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pStyle w:val="2"/>
        <w:ind w:firstLine="482"/>
        <w:rPr>
          <w:rFonts w:ascii="仿宋" w:hAnsi="仿宋" w:eastAsia="仿宋" w:cs="仿宋_GB2312"/>
          <w:b/>
        </w:rPr>
      </w:pPr>
    </w:p>
    <w:p>
      <w:pPr>
        <w:pStyle w:val="3"/>
        <w:ind w:firstLine="482"/>
        <w:rPr>
          <w:rFonts w:ascii="仿宋" w:hAnsi="仿宋" w:eastAsia="仿宋" w:cs="仿宋_GB2312"/>
          <w:b/>
          <w:sz w:val="24"/>
        </w:rPr>
      </w:pPr>
    </w:p>
    <w:p>
      <w:pPr>
        <w:pStyle w:val="3"/>
        <w:ind w:firstLine="482"/>
        <w:rPr>
          <w:rFonts w:ascii="仿宋" w:hAnsi="仿宋" w:eastAsia="仿宋" w:cs="仿宋_GB2312"/>
          <w:b/>
          <w:sz w:val="24"/>
        </w:rPr>
      </w:pPr>
    </w:p>
    <w:p>
      <w:pPr>
        <w:pStyle w:val="3"/>
        <w:ind w:firstLine="482"/>
        <w:rPr>
          <w:rFonts w:ascii="仿宋" w:hAnsi="仿宋" w:eastAsia="仿宋" w:cs="仿宋_GB2312"/>
          <w:b/>
          <w:sz w:val="24"/>
        </w:rPr>
      </w:pPr>
    </w:p>
    <w:p>
      <w:pPr>
        <w:shd w:val="clear" w:color="auto" w:fill="FFFFFF"/>
        <w:tabs>
          <w:tab w:val="left" w:pos="4500"/>
        </w:tabs>
        <w:snapToGrid w:val="0"/>
        <w:spacing w:line="360" w:lineRule="auto"/>
        <w:jc w:val="center"/>
        <w:textAlignment w:val="bottom"/>
        <w:rPr>
          <w:rFonts w:ascii="仿宋" w:hAnsi="仿宋" w:eastAsia="仿宋" w:cs="宋体"/>
          <w:b/>
          <w:bCs/>
          <w:sz w:val="72"/>
          <w:szCs w:val="72"/>
        </w:rPr>
      </w:pPr>
      <w:r>
        <w:rPr>
          <w:rFonts w:hint="eastAsia" w:ascii="仿宋" w:hAnsi="仿宋" w:eastAsia="仿宋" w:cs="宋体"/>
          <w:b/>
          <w:bCs/>
          <w:sz w:val="72"/>
          <w:szCs w:val="72"/>
        </w:rPr>
        <w:t>良渚街道政府购买居家养老服务社会化运营项目</w:t>
      </w:r>
    </w:p>
    <w:p>
      <w:pPr>
        <w:shd w:val="clear" w:color="auto" w:fill="FFFFFF"/>
        <w:tabs>
          <w:tab w:val="left" w:pos="4500"/>
        </w:tabs>
        <w:snapToGrid w:val="0"/>
        <w:spacing w:line="360" w:lineRule="auto"/>
        <w:jc w:val="center"/>
        <w:textAlignment w:val="bottom"/>
        <w:rPr>
          <w:rFonts w:ascii="仿宋" w:hAnsi="仿宋" w:eastAsia="仿宋" w:cs="宋体"/>
          <w:b/>
          <w:bCs/>
          <w:sz w:val="52"/>
          <w:szCs w:val="52"/>
        </w:rPr>
      </w:pPr>
    </w:p>
    <w:p>
      <w:pPr>
        <w:shd w:val="clear" w:color="auto" w:fill="FFFFFF"/>
        <w:tabs>
          <w:tab w:val="left" w:pos="4500"/>
        </w:tabs>
        <w:snapToGrid w:val="0"/>
        <w:spacing w:line="360" w:lineRule="auto"/>
        <w:jc w:val="center"/>
        <w:textAlignment w:val="bottom"/>
        <w:rPr>
          <w:rFonts w:ascii="仿宋" w:hAnsi="仿宋" w:eastAsia="仿宋" w:cs="宋体"/>
          <w:b/>
          <w:bCs/>
          <w:sz w:val="72"/>
          <w:szCs w:val="72"/>
        </w:rPr>
      </w:pPr>
      <w:r>
        <w:rPr>
          <w:rFonts w:hint="eastAsia" w:ascii="仿宋" w:hAnsi="仿宋" w:eastAsia="仿宋" w:cs="宋体"/>
          <w:b/>
          <w:bCs/>
          <w:sz w:val="72"/>
          <w:szCs w:val="72"/>
        </w:rPr>
        <w:t>公开招标采购文件</w:t>
      </w:r>
    </w:p>
    <w:p>
      <w:pPr>
        <w:widowControl/>
        <w:snapToGrid w:val="0"/>
        <w:spacing w:line="360" w:lineRule="auto"/>
        <w:jc w:val="center"/>
        <w:rPr>
          <w:rFonts w:ascii="仿宋" w:hAnsi="仿宋" w:eastAsia="仿宋" w:cs="宋体"/>
        </w:rPr>
      </w:pPr>
      <w:r>
        <w:rPr>
          <w:rFonts w:hint="eastAsia" w:ascii="仿宋" w:hAnsi="仿宋" w:eastAsia="仿宋" w:cs="宋体"/>
          <w:b/>
          <w:sz w:val="36"/>
        </w:rPr>
        <w:t>（电子化招投标）</w:t>
      </w:r>
    </w:p>
    <w:p>
      <w:pPr>
        <w:widowControl/>
        <w:snapToGrid w:val="0"/>
        <w:spacing w:line="360" w:lineRule="auto"/>
        <w:jc w:val="center"/>
        <w:rPr>
          <w:rFonts w:ascii="仿宋" w:hAnsi="仿宋" w:eastAsia="仿宋" w:cs="宋体"/>
        </w:rPr>
      </w:pPr>
    </w:p>
    <w:p>
      <w:pPr>
        <w:pStyle w:val="2"/>
        <w:rPr>
          <w:rFonts w:ascii="仿宋" w:hAnsi="仿宋" w:eastAsia="仿宋" w:cs="宋体"/>
        </w:rPr>
      </w:pPr>
    </w:p>
    <w:p>
      <w:pPr>
        <w:pStyle w:val="3"/>
        <w:ind w:firstLine="420"/>
        <w:rPr>
          <w:rFonts w:ascii="仿宋" w:hAnsi="仿宋" w:eastAsia="仿宋" w:cs="宋体"/>
        </w:rPr>
      </w:pPr>
    </w:p>
    <w:p>
      <w:pPr>
        <w:pStyle w:val="3"/>
        <w:ind w:firstLine="420"/>
        <w:rPr>
          <w:rFonts w:ascii="仿宋" w:hAnsi="仿宋" w:eastAsia="仿宋" w:cs="宋体"/>
        </w:rPr>
      </w:pPr>
    </w:p>
    <w:p>
      <w:pPr>
        <w:shd w:val="clear" w:color="auto" w:fill="FFFFFF"/>
        <w:snapToGrid w:val="0"/>
        <w:spacing w:line="360" w:lineRule="auto"/>
        <w:rPr>
          <w:rFonts w:ascii="仿宋" w:hAnsi="仿宋" w:eastAsia="仿宋" w:cs="宋体"/>
          <w:b/>
          <w:sz w:val="36"/>
        </w:rPr>
      </w:pPr>
    </w:p>
    <w:p>
      <w:pPr>
        <w:shd w:val="clear" w:color="auto" w:fill="FFFFFF"/>
        <w:snapToGrid w:val="0"/>
        <w:spacing w:line="360" w:lineRule="auto"/>
        <w:jc w:val="center"/>
        <w:rPr>
          <w:rFonts w:ascii="仿宋" w:hAnsi="仿宋" w:eastAsia="仿宋" w:cs="宋体"/>
          <w:b/>
          <w:bCs/>
          <w:sz w:val="36"/>
          <w:szCs w:val="36"/>
        </w:rPr>
      </w:pPr>
      <w:r>
        <w:rPr>
          <w:rFonts w:hint="eastAsia" w:ascii="仿宋" w:hAnsi="仿宋" w:eastAsia="仿宋" w:cs="宋体"/>
          <w:b/>
          <w:bCs/>
          <w:sz w:val="36"/>
          <w:szCs w:val="36"/>
        </w:rPr>
        <w:t>招标编号：HZHSCG2022-004</w:t>
      </w:r>
    </w:p>
    <w:p>
      <w:pPr>
        <w:shd w:val="clear" w:color="auto" w:fill="FFFFFF"/>
        <w:snapToGrid w:val="0"/>
        <w:spacing w:line="360" w:lineRule="auto"/>
        <w:textAlignment w:val="bottom"/>
        <w:rPr>
          <w:rFonts w:ascii="仿宋" w:hAnsi="仿宋" w:eastAsia="仿宋" w:cs="宋体"/>
          <w:b/>
          <w:bCs/>
          <w:sz w:val="48"/>
          <w:szCs w:val="48"/>
        </w:rPr>
      </w:pPr>
      <w:r>
        <w:rPr>
          <w:rFonts w:ascii="仿宋" w:hAnsi="仿宋" w:eastAsia="仿宋" w:cs="宋体"/>
          <w:sz w:val="48"/>
          <w:szCs w:val="48"/>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73025</wp:posOffset>
                </wp:positionV>
                <wp:extent cx="635" cy="635"/>
                <wp:effectExtent l="0" t="0" r="0" b="0"/>
                <wp:wrapSquare wrapText="bothSides"/>
                <wp:docPr id="3" name="Line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330pt;margin-top:5.75pt;height:0.05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oBqM1QAAAAkBAAAPAAAAAAAAAAEAIAAA&#10;ACIAAABkcnMvZG93bnJldi54bWxQSwECFAAUAAAACACHTuJAAyOP9dYBAADXAwAADgAAAAAAAAAB&#10;ACAAAAAkAQAAZHJzL2Uyb0RvYy54bWxQSwUGAAAAAAYABgBZAQAAbAUAAAAA&#10;">
                <v:fill on="f" focussize="0,0"/>
                <v:stroke color="#000000" joinstyle="round"/>
                <v:imagedata o:title=""/>
                <o:lock v:ext="edit" aspectratio="f"/>
                <w10:wrap type="square"/>
              </v:line>
            </w:pict>
          </mc:Fallback>
        </mc:AlternateContent>
      </w:r>
    </w:p>
    <w:p>
      <w:pPr>
        <w:shd w:val="clear" w:color="auto" w:fill="FFFFFF"/>
        <w:snapToGrid w:val="0"/>
        <w:spacing w:line="360" w:lineRule="auto"/>
        <w:ind w:firstLine="426"/>
        <w:jc w:val="center"/>
        <w:textAlignment w:val="bottom"/>
        <w:rPr>
          <w:rFonts w:ascii="仿宋" w:hAnsi="仿宋" w:eastAsia="仿宋" w:cs="宋体"/>
          <w:b/>
          <w:bCs/>
          <w:sz w:val="30"/>
          <w:szCs w:val="30"/>
        </w:rPr>
      </w:pPr>
      <w:r>
        <w:rPr>
          <w:rFonts w:hint="eastAsia" w:ascii="仿宋" w:hAnsi="仿宋" w:eastAsia="仿宋" w:cs="宋体"/>
          <w:b/>
          <w:bCs/>
          <w:sz w:val="30"/>
          <w:szCs w:val="30"/>
        </w:rPr>
        <w:t>招 标 人：</w:t>
      </w:r>
      <w:r>
        <w:rPr>
          <w:rFonts w:ascii="仿宋" w:hAnsi="仿宋" w:eastAsia="仿宋" w:cs="宋体"/>
          <w:b/>
          <w:bCs/>
          <w:sz w:val="30"/>
          <w:szCs w:val="30"/>
        </w:rPr>
        <w:t xml:space="preserve"> </w:t>
      </w:r>
      <w:r>
        <w:rPr>
          <w:rFonts w:hint="eastAsia" w:ascii="仿宋" w:hAnsi="仿宋" w:eastAsia="仿宋" w:cs="宋体"/>
          <w:b/>
          <w:bCs/>
          <w:spacing w:val="-24"/>
          <w:sz w:val="30"/>
          <w:szCs w:val="30"/>
        </w:rPr>
        <w:t xml:space="preserve">杭州市余杭区人民政府良渚街道办事处 </w:t>
      </w:r>
    </w:p>
    <w:p>
      <w:pPr>
        <w:shd w:val="clear" w:color="auto" w:fill="FFFFFF"/>
        <w:snapToGrid w:val="0"/>
        <w:spacing w:line="360" w:lineRule="auto"/>
        <w:ind w:firstLine="426"/>
        <w:jc w:val="center"/>
        <w:textAlignment w:val="bottom"/>
        <w:rPr>
          <w:rFonts w:ascii="仿宋" w:hAnsi="仿宋" w:eastAsia="仿宋" w:cs="宋体"/>
          <w:b/>
          <w:bCs/>
          <w:sz w:val="30"/>
          <w:szCs w:val="30"/>
        </w:rPr>
      </w:pPr>
      <w:r>
        <w:rPr>
          <w:rFonts w:hint="eastAsia" w:ascii="仿宋" w:hAnsi="仿宋" w:eastAsia="仿宋" w:cs="宋体"/>
          <w:b/>
          <w:bCs/>
          <w:sz w:val="30"/>
          <w:szCs w:val="30"/>
        </w:rPr>
        <w:t>招标代理机构：杭州华厦建筑咨询有限公司</w:t>
      </w:r>
    </w:p>
    <w:p>
      <w:pPr>
        <w:shd w:val="clear" w:color="auto" w:fill="FFFFFF"/>
        <w:snapToGrid w:val="0"/>
        <w:spacing w:line="360" w:lineRule="auto"/>
        <w:ind w:firstLine="426"/>
        <w:jc w:val="center"/>
        <w:textAlignment w:val="bottom"/>
        <w:rPr>
          <w:rFonts w:ascii="仿宋" w:hAnsi="仿宋" w:eastAsia="仿宋" w:cs="宋体"/>
          <w:b/>
          <w:bCs/>
          <w:sz w:val="30"/>
          <w:szCs w:val="30"/>
        </w:rPr>
      </w:pPr>
      <w:r>
        <w:rPr>
          <w:rFonts w:hint="eastAsia" w:ascii="仿宋" w:hAnsi="仿宋" w:eastAsia="仿宋" w:cs="宋体"/>
          <w:b/>
          <w:bCs/>
          <w:sz w:val="30"/>
          <w:szCs w:val="30"/>
        </w:rPr>
        <w:t>二O二二年</w:t>
      </w:r>
      <w:r>
        <w:rPr>
          <w:rFonts w:hint="eastAsia" w:ascii="仿宋" w:hAnsi="仿宋" w:eastAsia="仿宋" w:cs="宋体"/>
          <w:b/>
          <w:bCs/>
          <w:sz w:val="30"/>
          <w:szCs w:val="30"/>
          <w:lang w:val="en-US" w:eastAsia="zh-CN"/>
        </w:rPr>
        <w:t>三</w:t>
      </w:r>
      <w:r>
        <w:rPr>
          <w:rFonts w:hint="eastAsia" w:ascii="仿宋" w:hAnsi="仿宋" w:eastAsia="仿宋" w:cs="宋体"/>
          <w:b/>
          <w:bCs/>
          <w:sz w:val="30"/>
          <w:szCs w:val="30"/>
        </w:rPr>
        <w:t>月</w:t>
      </w:r>
    </w:p>
    <w:p>
      <w:pPr>
        <w:spacing w:line="360" w:lineRule="auto"/>
        <w:jc w:val="center"/>
        <w:rPr>
          <w:rFonts w:ascii="仿宋" w:hAnsi="仿宋" w:eastAsia="仿宋" w:cs="仿宋_GB2312"/>
          <w:sz w:val="24"/>
        </w:rPr>
      </w:pPr>
    </w:p>
    <w:p>
      <w:pPr>
        <w:spacing w:line="360" w:lineRule="auto"/>
        <w:rPr>
          <w:rFonts w:ascii="仿宋" w:hAnsi="仿宋" w:eastAsia="仿宋" w:cs="仿宋_GB2312"/>
          <w:b/>
          <w:sz w:val="48"/>
          <w:szCs w:val="48"/>
        </w:rPr>
      </w:pPr>
      <w:bookmarkStart w:id="0" w:name="_Hlt67893495"/>
      <w:bookmarkEnd w:id="0"/>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 w:hAnsi="仿宋" w:eastAsia="仿宋"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 w:hAnsi="仿宋" w:eastAsia="仿宋"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u w:val="single"/>
        </w:rPr>
      </w:pPr>
      <w:r>
        <w:rPr>
          <w:rFonts w:hint="eastAsia" w:ascii="宋体" w:hAnsi="宋体" w:eastAsia="仿宋" w:cs="宋体"/>
          <w:sz w:val="24"/>
        </w:rPr>
        <w:t>良渚街道政府购买居家养老服务社会化运营项目</w:t>
      </w:r>
      <w:r>
        <w:rPr>
          <w:rFonts w:hint="eastAsia" w:ascii="仿宋" w:hAnsi="仿宋" w:eastAsia="仿宋"/>
          <w:sz w:val="24"/>
        </w:rPr>
        <w:t>的潜在投标人应在政采云平台（</w:t>
      </w:r>
      <w:r>
        <w:fldChar w:fldCharType="begin"/>
      </w:r>
      <w:r>
        <w:instrText xml:space="preserve"> HYPERLINK "https://www.zcygov.cn/）获取（下载）招标文件，并于2022年%20月%20日%20点%20分%20秒" </w:instrText>
      </w:r>
      <w:r>
        <w:fldChar w:fldCharType="separate"/>
      </w:r>
      <w:r>
        <w:rPr>
          <w:rStyle w:val="76"/>
          <w:rFonts w:ascii="仿宋" w:hAnsi="仿宋" w:eastAsia="仿宋" w:cs="Times New Roman"/>
          <w:kern w:val="2"/>
          <w:sz w:val="24"/>
          <w:szCs w:val="24"/>
        </w:rPr>
        <w:t>https://www.zcygov.cn/）获取（下载）招标文件，并于</w:t>
      </w:r>
      <w:r>
        <w:rPr>
          <w:rStyle w:val="76"/>
          <w:rFonts w:hint="eastAsia" w:ascii="仿宋" w:hAnsi="仿宋" w:eastAsia="仿宋" w:cs="Times New Roman"/>
          <w:kern w:val="2"/>
          <w:sz w:val="24"/>
          <w:szCs w:val="24"/>
        </w:rPr>
        <w:t>2022</w:t>
      </w:r>
      <w:r>
        <w:rPr>
          <w:rStyle w:val="76"/>
          <w:rFonts w:ascii="仿宋" w:hAnsi="仿宋" w:eastAsia="仿宋" w:cs="Times New Roman"/>
          <w:kern w:val="2"/>
          <w:sz w:val="24"/>
          <w:szCs w:val="24"/>
        </w:rPr>
        <w:t>年</w:t>
      </w:r>
      <w:r>
        <w:rPr>
          <w:rStyle w:val="76"/>
          <w:rFonts w:hint="eastAsia" w:ascii="仿宋" w:hAnsi="仿宋" w:eastAsia="仿宋" w:cs="Times New Roman"/>
          <w:kern w:val="2"/>
          <w:sz w:val="24"/>
          <w:szCs w:val="24"/>
          <w:lang w:val="en-US" w:eastAsia="zh-CN"/>
        </w:rPr>
        <w:t>3</w:t>
      </w:r>
      <w:r>
        <w:rPr>
          <w:rStyle w:val="76"/>
          <w:rFonts w:hint="eastAsia" w:ascii="仿宋" w:hAnsi="仿宋" w:eastAsia="仿宋" w:cs="Times New Roman"/>
          <w:kern w:val="2"/>
          <w:sz w:val="24"/>
          <w:szCs w:val="24"/>
        </w:rPr>
        <w:t>月</w:t>
      </w:r>
      <w:r>
        <w:rPr>
          <w:rStyle w:val="76"/>
          <w:rFonts w:hint="eastAsia" w:ascii="仿宋" w:hAnsi="仿宋" w:eastAsia="仿宋" w:cs="Times New Roman"/>
          <w:kern w:val="2"/>
          <w:sz w:val="24"/>
          <w:szCs w:val="24"/>
          <w:lang w:val="en-US" w:eastAsia="zh-CN"/>
        </w:rPr>
        <w:t>29</w:t>
      </w:r>
      <w:r>
        <w:rPr>
          <w:rStyle w:val="76"/>
          <w:rFonts w:hint="eastAsia" w:ascii="仿宋" w:hAnsi="仿宋" w:eastAsia="仿宋" w:cs="Times New Roman"/>
          <w:kern w:val="2"/>
          <w:sz w:val="24"/>
          <w:szCs w:val="24"/>
        </w:rPr>
        <w:t>日</w:t>
      </w:r>
      <w:r>
        <w:rPr>
          <w:rStyle w:val="76"/>
          <w:rFonts w:hint="eastAsia" w:ascii="仿宋" w:hAnsi="仿宋" w:eastAsia="仿宋" w:cs="Times New Roman"/>
          <w:kern w:val="2"/>
          <w:sz w:val="24"/>
          <w:szCs w:val="24"/>
          <w:lang w:val="en-US" w:eastAsia="zh-CN"/>
        </w:rPr>
        <w:t>9</w:t>
      </w:r>
      <w:r>
        <w:rPr>
          <w:rStyle w:val="76"/>
          <w:rFonts w:hint="eastAsia" w:ascii="仿宋" w:hAnsi="仿宋" w:eastAsia="仿宋" w:cs="Times New Roman"/>
          <w:kern w:val="2"/>
          <w:sz w:val="24"/>
          <w:szCs w:val="24"/>
        </w:rPr>
        <w:t>点</w:t>
      </w:r>
      <w:r>
        <w:rPr>
          <w:rStyle w:val="76"/>
          <w:rFonts w:hint="eastAsia" w:ascii="仿宋" w:hAnsi="仿宋" w:eastAsia="仿宋" w:cs="Times New Roman"/>
          <w:kern w:val="2"/>
          <w:sz w:val="24"/>
          <w:szCs w:val="24"/>
          <w:lang w:val="en-US" w:eastAsia="zh-CN"/>
        </w:rPr>
        <w:t>30</w:t>
      </w:r>
      <w:r>
        <w:rPr>
          <w:rStyle w:val="76"/>
          <w:rFonts w:hint="eastAsia" w:ascii="仿宋" w:hAnsi="仿宋" w:eastAsia="仿宋" w:cs="Times New Roman"/>
          <w:kern w:val="2"/>
          <w:sz w:val="24"/>
          <w:szCs w:val="24"/>
        </w:rPr>
        <w:t>分</w:t>
      </w:r>
      <w:r>
        <w:rPr>
          <w:rStyle w:val="76"/>
          <w:rFonts w:hint="eastAsia" w:ascii="仿宋" w:hAnsi="仿宋" w:eastAsia="仿宋" w:cs="Times New Roman"/>
          <w:bCs/>
          <w:kern w:val="2"/>
          <w:sz w:val="24"/>
          <w:szCs w:val="24"/>
          <w:lang w:val="en-US" w:eastAsia="zh-CN"/>
        </w:rPr>
        <w:t>00</w:t>
      </w:r>
      <w:bookmarkStart w:id="413" w:name="_GoBack"/>
      <w:bookmarkEnd w:id="413"/>
      <w:r>
        <w:rPr>
          <w:rStyle w:val="76"/>
          <w:rFonts w:hint="eastAsia" w:ascii="仿宋" w:hAnsi="仿宋" w:eastAsia="仿宋" w:cs="Times New Roman"/>
          <w:bCs/>
          <w:kern w:val="2"/>
          <w:sz w:val="24"/>
          <w:szCs w:val="24"/>
        </w:rPr>
        <w:t>秒</w:t>
      </w:r>
      <w:r>
        <w:rPr>
          <w:rStyle w:val="76"/>
          <w:rFonts w:hint="eastAsia" w:ascii="仿宋" w:hAnsi="仿宋" w:eastAsia="仿宋" w:cs="Times New Roman"/>
          <w:bCs/>
          <w:kern w:val="2"/>
          <w:sz w:val="24"/>
          <w:szCs w:val="24"/>
        </w:rPr>
        <w:fldChar w:fldCharType="end"/>
      </w:r>
      <w:r>
        <w:rPr>
          <w:rFonts w:hint="eastAsia" w:ascii="仿宋" w:hAnsi="仿宋" w:eastAsia="仿宋"/>
          <w:bCs/>
          <w:sz w:val="24"/>
        </w:rPr>
        <w:t>（北京时间）前</w:t>
      </w:r>
      <w:r>
        <w:rPr>
          <w:rFonts w:hint="eastAsia" w:ascii="仿宋" w:hAnsi="仿宋" w:eastAsia="仿宋"/>
          <w:sz w:val="24"/>
        </w:rPr>
        <w:t>递交（上传）投标文件。</w:t>
      </w:r>
    </w:p>
    <w:p>
      <w:pPr>
        <w:pStyle w:val="9"/>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一、项目基本情况</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项目编号：HZHSCG2022-004</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项目名称：良渚街道政府购买居家养老服务社会化运营项目</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预算金额（万元）：2484.27</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最高限价（万元）：616.14;613.62;474.75;453.33;326.43</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采购需求：</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标项一:</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标项名称:良渚街道政府购买居家养老服务社会化运营项目标项一</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数量: 1  </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预算金额（万元）: 616.14</w:t>
      </w:r>
      <w:r>
        <w:rPr>
          <w:rFonts w:hint="eastAsia" w:ascii="仿宋_GB2312" w:hAnsi="仿宋" w:eastAsia="仿宋_GB2312"/>
          <w:bCs/>
          <w:color w:val="FF0000"/>
          <w:sz w:val="24"/>
        </w:rPr>
        <w:t> </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简要规格描述或项目基本概况介绍、用途：服务范围：安溪村、新桥社区、杜城村、港南村、新港村、纤石村。</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备注：详见招标文件第三部分“项目技术规范和服务要求”。 </w:t>
      </w:r>
    </w:p>
    <w:p>
      <w:pPr>
        <w:pStyle w:val="9"/>
        <w:spacing w:line="360" w:lineRule="auto"/>
        <w:ind w:firstLine="480"/>
        <w:rPr>
          <w:rFonts w:ascii="仿宋_GB2312" w:hAnsi="仿宋" w:eastAsia="仿宋_GB2312"/>
          <w:bCs/>
          <w:color w:val="auto"/>
          <w:sz w:val="24"/>
        </w:rPr>
      </w:pP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标项二:</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标项名称:良渚街道政府购买居家养老服务社会化运营项目标项二</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数量: 1  </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预算金额（万元）: 613.62</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简要规格描述或项目基本概况介绍、用途：服务范围：东莲村、大陆村、崇福社区、七贤桥村、荀山村、杜甫村、聚贤社区、良渚文化村。</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备注：详见招标文件第三部分“项目技术规范和服务要求”。</w:t>
      </w:r>
    </w:p>
    <w:p>
      <w:pPr>
        <w:pStyle w:val="9"/>
        <w:spacing w:line="360" w:lineRule="auto"/>
        <w:ind w:firstLine="480"/>
        <w:rPr>
          <w:rFonts w:ascii="仿宋_GB2312" w:hAnsi="仿宋" w:eastAsia="仿宋_GB2312"/>
          <w:bCs/>
          <w:color w:val="auto"/>
          <w:sz w:val="24"/>
        </w:rPr>
      </w:pP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标项三:</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标项名称:良渚街道政府购买居家养老服务社会化运营项目标项三</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数量: 1  </w:t>
      </w:r>
    </w:p>
    <w:p>
      <w:pPr>
        <w:pStyle w:val="9"/>
        <w:spacing w:line="360" w:lineRule="auto"/>
        <w:ind w:firstLine="480"/>
        <w:rPr>
          <w:rFonts w:ascii="仿宋_GB2312" w:hAnsi="仿宋" w:eastAsia="仿宋_GB2312"/>
          <w:bCs/>
          <w:color w:val="00B050"/>
          <w:sz w:val="24"/>
        </w:rPr>
      </w:pPr>
      <w:r>
        <w:rPr>
          <w:rFonts w:hint="eastAsia" w:ascii="仿宋_GB2312" w:hAnsi="仿宋" w:eastAsia="仿宋_GB2312"/>
          <w:bCs/>
          <w:color w:val="auto"/>
          <w:sz w:val="24"/>
        </w:rPr>
        <w:t>预算金额（万元）: 474.75</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简要规格描述或项目基本概况介绍、用途：服务范围：勾庄村、运河村、南庄兜村、行宫塘村、西塘河村、东塘河村、万年桥社区、棕榈湾社区、逸居城社区、博园社区、西塘雅苑社区、越秀社区</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备注：详见招标文件第三部分“项目技术规范和服务要求”。</w:t>
      </w:r>
    </w:p>
    <w:p>
      <w:pPr>
        <w:pStyle w:val="9"/>
        <w:spacing w:line="360" w:lineRule="auto"/>
        <w:ind w:firstLine="480"/>
        <w:rPr>
          <w:rFonts w:ascii="仿宋_GB2312" w:hAnsi="仿宋" w:eastAsia="仿宋_GB2312"/>
          <w:bCs/>
          <w:color w:val="auto"/>
          <w:sz w:val="24"/>
        </w:rPr>
      </w:pP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标项四:</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标项名称:良渚街道政府购买居家养老服务社会化运营项目标项四</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数量: 1  </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预算金额（万元）:453.33</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简要规格描述或项目基本概况介绍、用途：服务范围：施家湾社区、良渚村、石桥村、北秀社区、玉泽社区</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备注：详见招标文件第三部分“项目技术规范和服务要求”。</w:t>
      </w:r>
    </w:p>
    <w:p>
      <w:pPr>
        <w:pStyle w:val="9"/>
        <w:spacing w:line="360" w:lineRule="auto"/>
        <w:ind w:firstLine="480"/>
        <w:rPr>
          <w:rFonts w:ascii="仿宋_GB2312" w:hAnsi="仿宋" w:eastAsia="仿宋_GB2312"/>
          <w:bCs/>
          <w:color w:val="auto"/>
          <w:sz w:val="24"/>
        </w:rPr>
      </w:pP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标项五:</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标项名称:良渚街道政府购买居家养老服务社会化运营项目标项五</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数量: 1  </w:t>
      </w:r>
    </w:p>
    <w:p>
      <w:pPr>
        <w:pStyle w:val="9"/>
        <w:spacing w:line="360" w:lineRule="auto"/>
        <w:ind w:firstLine="480"/>
        <w:rPr>
          <w:rFonts w:ascii="仿宋_GB2312" w:hAnsi="仿宋" w:eastAsia="仿宋_GB2312"/>
          <w:bCs/>
          <w:color w:val="FF0000"/>
          <w:sz w:val="24"/>
        </w:rPr>
      </w:pPr>
      <w:r>
        <w:rPr>
          <w:rFonts w:hint="eastAsia" w:ascii="仿宋_GB2312" w:hAnsi="仿宋" w:eastAsia="仿宋_GB2312"/>
          <w:bCs/>
          <w:color w:val="auto"/>
          <w:sz w:val="24"/>
        </w:rPr>
        <w:t>预算金额（万元）:</w:t>
      </w:r>
      <w:r>
        <w:rPr>
          <w:rFonts w:hint="eastAsia" w:ascii="仿宋_GB2312" w:hAnsi="仿宋" w:eastAsia="仿宋_GB2312"/>
          <w:bCs/>
          <w:color w:val="00B050"/>
          <w:sz w:val="24"/>
        </w:rPr>
        <w:t> </w:t>
      </w:r>
      <w:r>
        <w:rPr>
          <w:rFonts w:hint="eastAsia" w:ascii="仿宋_GB2312" w:hAnsi="仿宋" w:eastAsia="仿宋_GB2312"/>
          <w:bCs/>
          <w:color w:val="auto"/>
          <w:sz w:val="24"/>
        </w:rPr>
        <w:t>326.43</w:t>
      </w:r>
    </w:p>
    <w:p>
      <w:pPr>
        <w:pStyle w:val="9"/>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简要规格描述或项目基本概况介绍、用途：服务范围：北宸社区、昌运社区、长桥社区、金家渡社区、良港村、小洋坝村、管家塘社区、亲亲家园社区、吴家厍社区、铭雅社区、玉鸟社区、通运社区。</w:t>
      </w:r>
    </w:p>
    <w:p>
      <w:pPr>
        <w:pStyle w:val="9"/>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备注：详见招标文件第三部分“项目技术规范和服务要求”。</w:t>
      </w:r>
    </w:p>
    <w:p>
      <w:pPr>
        <w:pStyle w:val="9"/>
        <w:spacing w:line="360" w:lineRule="auto"/>
        <w:ind w:firstLine="480"/>
        <w:rPr>
          <w:rFonts w:ascii="仿宋_GB2312" w:hAnsi="仿宋" w:eastAsia="仿宋_GB2312"/>
          <w:b/>
          <w:color w:val="auto"/>
          <w:sz w:val="24"/>
        </w:rPr>
      </w:pPr>
      <w:r>
        <w:rPr>
          <w:rFonts w:hint="eastAsia" w:ascii="仿宋_GB2312" w:hAnsi="仿宋" w:eastAsia="仿宋_GB2312"/>
          <w:bCs/>
          <w:color w:val="auto"/>
          <w:sz w:val="24"/>
        </w:rPr>
        <w:t>合</w:t>
      </w:r>
      <w:r>
        <w:rPr>
          <w:rFonts w:hint="eastAsia" w:ascii="仿宋_GB2312" w:hAnsi="仿宋" w:eastAsia="仿宋_GB2312"/>
          <w:b/>
          <w:color w:val="auto"/>
          <w:sz w:val="24"/>
        </w:rPr>
        <w:t>同履行期限：服务期限为3年，合同一年一签。</w:t>
      </w:r>
      <w:r>
        <w:rPr>
          <w:rFonts w:hint="eastAsia" w:ascii="仿宋_GB2312" w:hAnsi="仿宋" w:eastAsia="仿宋_GB2312"/>
          <w:b/>
          <w:color w:val="000000" w:themeColor="text1"/>
          <w:sz w:val="24"/>
          <w14:textFill>
            <w14:solidFill>
              <w14:schemeClr w14:val="tx1"/>
            </w14:solidFill>
          </w14:textFill>
        </w:rPr>
        <w:t>良渚街道对服务单位</w:t>
      </w:r>
      <w:r>
        <w:rPr>
          <w:rFonts w:hint="eastAsia" w:ascii="仿宋_GB2312" w:hAnsi="仿宋" w:eastAsia="仿宋_GB2312"/>
          <w:b/>
          <w:color w:val="auto"/>
          <w:sz w:val="24"/>
        </w:rPr>
        <w:t>满意度测评达到90分（含）以上的，直接续签下一年服务合同；满意度测评在90分以下的，重新招标。</w:t>
      </w:r>
    </w:p>
    <w:p>
      <w:pPr>
        <w:pStyle w:val="9"/>
        <w:spacing w:line="360" w:lineRule="auto"/>
        <w:ind w:firstLine="480"/>
        <w:rPr>
          <w:rFonts w:ascii="仿宋" w:hAnsi="仿宋" w:eastAsia="仿宋"/>
          <w:b/>
          <w:color w:val="auto"/>
          <w:sz w:val="24"/>
        </w:rPr>
      </w:pPr>
      <w:r>
        <w:rPr>
          <w:rFonts w:hint="eastAsia" w:ascii="仿宋" w:hAnsi="仿宋" w:eastAsia="仿宋"/>
          <w:b/>
          <w:color w:val="auto"/>
          <w:sz w:val="24"/>
        </w:rPr>
        <w:t>本项目接受联合体投标：</w:t>
      </w:r>
      <w:r>
        <w:rPr>
          <w:rFonts w:hint="eastAsia" w:ascii="仿宋" w:hAnsi="仿宋" w:eastAsia="仿宋" w:cs="Arial"/>
          <w:color w:val="auto"/>
          <w:kern w:val="0"/>
          <w:sz w:val="24"/>
        </w:rPr>
        <w:sym w:font="Wingdings" w:char="00FE"/>
      </w:r>
      <w:r>
        <w:rPr>
          <w:rFonts w:hint="eastAsia" w:ascii="仿宋" w:hAnsi="仿宋" w:eastAsia="仿宋"/>
          <w:b/>
          <w:color w:val="auto"/>
          <w:sz w:val="24"/>
        </w:rPr>
        <w:t>是，</w:t>
      </w:r>
      <w:r>
        <w:rPr>
          <w:rFonts w:hint="eastAsia" w:ascii="仿宋" w:hAnsi="仿宋" w:eastAsia="仿宋" w:cs="Arial"/>
          <w:color w:val="auto"/>
          <w:kern w:val="0"/>
          <w:sz w:val="24"/>
        </w:rPr>
        <w:sym w:font="Wingdings" w:char="00A8"/>
      </w:r>
      <w:r>
        <w:rPr>
          <w:rFonts w:hint="eastAsia" w:ascii="仿宋" w:hAnsi="仿宋" w:eastAsia="仿宋"/>
          <w:b/>
          <w:color w:val="auto"/>
          <w:sz w:val="24"/>
        </w:rPr>
        <w:t>否</w:t>
      </w:r>
      <w:r>
        <w:rPr>
          <w:rFonts w:hint="eastAsia" w:ascii="仿宋" w:hAnsi="仿宋" w:eastAsia="仿宋" w:cs="Arial"/>
          <w:color w:val="auto"/>
          <w:kern w:val="0"/>
          <w:sz w:val="24"/>
        </w:rPr>
        <w:t>。</w:t>
      </w:r>
    </w:p>
    <w:p>
      <w:pPr>
        <w:spacing w:line="360" w:lineRule="auto"/>
        <w:rPr>
          <w:rFonts w:ascii="仿宋" w:hAnsi="仿宋" w:eastAsia="仿宋"/>
          <w:b/>
          <w:sz w:val="24"/>
        </w:rPr>
      </w:pPr>
      <w:r>
        <w:rPr>
          <w:rFonts w:hint="eastAsia" w:ascii="仿宋" w:hAnsi="仿宋" w:eastAsia="仿宋"/>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落实政府采购政策需满足的资格要求：无</w:t>
      </w:r>
    </w:p>
    <w:p>
      <w:pPr>
        <w:spacing w:line="360" w:lineRule="auto"/>
        <w:ind w:firstLine="480" w:firstLineChars="200"/>
        <w:rPr>
          <w:rFonts w:hint="eastAsia" w:ascii="仿宋" w:hAnsi="仿宋" w:eastAsia="仿宋"/>
          <w:sz w:val="24"/>
        </w:rPr>
      </w:pPr>
      <w:r>
        <w:rPr>
          <w:rFonts w:ascii="仿宋" w:hAnsi="仿宋" w:eastAsia="仿宋"/>
          <w:sz w:val="24"/>
        </w:rPr>
        <w:t>3.本项目的特定资格要求：无</w:t>
      </w:r>
      <w:r>
        <w:rPr>
          <w:rFonts w:hint="eastAsia" w:ascii="仿宋" w:hAnsi="仿宋" w:eastAsia="仿宋"/>
          <w:sz w:val="24"/>
        </w:rPr>
        <w:t>。</w:t>
      </w:r>
    </w:p>
    <w:p>
      <w:pPr>
        <w:spacing w:line="360" w:lineRule="auto"/>
        <w:rPr>
          <w:rFonts w:ascii="仿宋" w:hAnsi="仿宋" w:eastAsia="仿宋"/>
          <w:b/>
          <w:sz w:val="24"/>
        </w:rPr>
      </w:pPr>
      <w:r>
        <w:rPr>
          <w:rFonts w:hint="eastAsia" w:ascii="仿宋" w:hAnsi="仿宋" w:eastAsia="仿宋"/>
          <w:b/>
          <w:sz w:val="24"/>
        </w:rPr>
        <w:t>三、获取招标文件</w:t>
      </w:r>
      <w:r>
        <w:rPr>
          <w:rFonts w:ascii="仿宋" w:hAnsi="仿宋" w:eastAsia="仿宋"/>
          <w:b/>
          <w:sz w:val="24"/>
        </w:rPr>
        <w:t xml:space="preserve"> </w:t>
      </w:r>
    </w:p>
    <w:p>
      <w:pPr>
        <w:spacing w:line="360" w:lineRule="auto"/>
        <w:ind w:firstLine="482" w:firstLineChars="200"/>
        <w:rPr>
          <w:rFonts w:ascii="仿宋" w:hAnsi="仿宋" w:eastAsia="仿宋"/>
          <w:sz w:val="24"/>
        </w:rPr>
      </w:pPr>
      <w:r>
        <w:rPr>
          <w:rFonts w:hint="eastAsia" w:ascii="仿宋" w:hAnsi="仿宋" w:eastAsia="仿宋"/>
          <w:b/>
          <w:sz w:val="24"/>
        </w:rPr>
        <w:t>时间：</w:t>
      </w:r>
      <w:r>
        <w:rPr>
          <w:rFonts w:ascii="仿宋" w:hAnsi="仿宋" w:eastAsia="仿宋"/>
          <w:sz w:val="24"/>
        </w:rPr>
        <w:t>/至</w:t>
      </w:r>
      <w:r>
        <w:rPr>
          <w:rFonts w:hint="eastAsia" w:ascii="仿宋" w:hAnsi="仿宋" w:eastAsia="仿宋"/>
          <w:color w:val="auto"/>
          <w:sz w:val="24"/>
          <w:u w:val="single"/>
        </w:rPr>
        <w:t>2022</w:t>
      </w:r>
      <w:r>
        <w:rPr>
          <w:rFonts w:ascii="仿宋" w:hAnsi="仿宋" w:eastAsia="仿宋"/>
          <w:color w:val="auto"/>
          <w:sz w:val="24"/>
          <w:u w:val="single"/>
        </w:rPr>
        <w:t>年</w:t>
      </w:r>
      <w:r>
        <w:rPr>
          <w:rFonts w:hint="eastAsia" w:ascii="仿宋" w:hAnsi="仿宋" w:eastAsia="仿宋"/>
          <w:color w:val="auto"/>
          <w:sz w:val="24"/>
          <w:u w:val="single"/>
          <w:lang w:val="en-US" w:eastAsia="zh-CN"/>
        </w:rPr>
        <w:t>3</w:t>
      </w:r>
      <w:r>
        <w:rPr>
          <w:rFonts w:ascii="仿宋" w:hAnsi="仿宋" w:eastAsia="仿宋"/>
          <w:color w:val="auto"/>
          <w:sz w:val="24"/>
          <w:u w:val="single"/>
        </w:rPr>
        <w:t>月</w:t>
      </w:r>
      <w:r>
        <w:rPr>
          <w:rFonts w:hint="eastAsia" w:ascii="仿宋" w:hAnsi="仿宋" w:eastAsia="仿宋"/>
          <w:color w:val="auto"/>
          <w:sz w:val="24"/>
          <w:u w:val="single"/>
          <w:lang w:val="en-US" w:eastAsia="zh-CN"/>
        </w:rPr>
        <w:t>29</w:t>
      </w:r>
      <w:r>
        <w:rPr>
          <w:rFonts w:ascii="仿宋" w:hAnsi="仿宋" w:eastAsia="仿宋"/>
          <w:color w:val="auto"/>
          <w:sz w:val="24"/>
          <w:u w:val="single"/>
        </w:rPr>
        <w:t>日</w:t>
      </w:r>
      <w:r>
        <w:rPr>
          <w:rFonts w:hint="eastAsia" w:ascii="仿宋" w:hAnsi="仿宋" w:eastAsia="仿宋"/>
          <w:color w:val="FF0000"/>
          <w:sz w:val="24"/>
        </w:rPr>
        <w:t>，</w:t>
      </w:r>
      <w:r>
        <w:rPr>
          <w:rFonts w:hint="eastAsia" w:ascii="仿宋" w:hAnsi="仿宋" w:eastAsia="仿宋"/>
          <w:sz w:val="24"/>
        </w:rPr>
        <w:t>每天上午</w:t>
      </w:r>
      <w:r>
        <w:rPr>
          <w:rFonts w:ascii="仿宋" w:hAnsi="仿宋" w:eastAsia="仿宋"/>
          <w:sz w:val="24"/>
        </w:rPr>
        <w:t xml:space="preserve">00:00至12:00 </w:t>
      </w:r>
      <w:r>
        <w:rPr>
          <w:rFonts w:hint="eastAsia" w:ascii="仿宋" w:hAnsi="仿宋" w:eastAsia="仿宋"/>
          <w:sz w:val="24"/>
        </w:rPr>
        <w:t>，下午</w:t>
      </w:r>
      <w:r>
        <w:rPr>
          <w:rFonts w:ascii="仿宋" w:hAnsi="仿宋" w:eastAsia="仿宋"/>
          <w:sz w:val="24"/>
        </w:rPr>
        <w:t>12:00至23:59（北京时间，线上获取法定节假日均可，线下获取文件法定节假日除外）</w:t>
      </w:r>
    </w:p>
    <w:p>
      <w:pPr>
        <w:spacing w:line="360" w:lineRule="auto"/>
        <w:ind w:firstLine="482" w:firstLineChars="200"/>
        <w:rPr>
          <w:rFonts w:ascii="仿宋" w:hAnsi="仿宋" w:eastAsia="仿宋"/>
          <w:sz w:val="24"/>
        </w:rPr>
      </w:pPr>
      <w:r>
        <w:rPr>
          <w:rFonts w:hint="eastAsia" w:ascii="仿宋" w:hAnsi="仿宋" w:eastAsia="仿宋"/>
          <w:b/>
          <w:sz w:val="24"/>
        </w:rPr>
        <w:t>地点（网址）：</w:t>
      </w:r>
      <w:r>
        <w:rPr>
          <w:rFonts w:hint="eastAsia" w:ascii="仿宋" w:hAnsi="仿宋" w:eastAsia="仿宋"/>
          <w:sz w:val="24"/>
        </w:rPr>
        <w:t>政采云平台（</w:t>
      </w:r>
      <w:r>
        <w:rPr>
          <w:rFonts w:ascii="仿宋" w:hAnsi="仿宋" w:eastAsia="仿宋"/>
          <w:sz w:val="24"/>
        </w:rPr>
        <w:t xml:space="preserve">https://www.zcygov.cn/） </w:t>
      </w:r>
    </w:p>
    <w:p>
      <w:pPr>
        <w:spacing w:line="360" w:lineRule="auto"/>
        <w:ind w:firstLine="482" w:firstLineChars="200"/>
        <w:rPr>
          <w:rFonts w:ascii="仿宋" w:hAnsi="仿宋" w:eastAsia="仿宋"/>
          <w:sz w:val="24"/>
        </w:rPr>
      </w:pPr>
      <w:r>
        <w:rPr>
          <w:rFonts w:hint="eastAsia" w:ascii="仿宋" w:hAnsi="仿宋" w:eastAsia="仿宋"/>
          <w:b/>
          <w:sz w:val="24"/>
        </w:rPr>
        <w:t>方式：</w:t>
      </w:r>
      <w:r>
        <w:rPr>
          <w:rFonts w:hint="eastAsia" w:ascii="仿宋" w:hAnsi="仿宋" w:eastAsia="仿宋"/>
          <w:sz w:val="24"/>
        </w:rPr>
        <w:t>供应商登录政采云平台</w:t>
      </w:r>
      <w:r>
        <w:rPr>
          <w:rFonts w:ascii="仿宋" w:hAnsi="仿宋" w:eastAsia="仿宋"/>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sz w:val="24"/>
        </w:rPr>
      </w:pPr>
      <w:r>
        <w:rPr>
          <w:rFonts w:hint="eastAsia" w:ascii="仿宋" w:hAnsi="仿宋" w:eastAsia="仿宋"/>
          <w:b/>
          <w:sz w:val="24"/>
        </w:rPr>
        <w:t>售价（元）：</w:t>
      </w:r>
      <w:r>
        <w:rPr>
          <w:rFonts w:ascii="仿宋" w:hAnsi="仿宋" w:eastAsia="仿宋"/>
          <w:sz w:val="24"/>
        </w:rPr>
        <w:t xml:space="preserve">0 </w:t>
      </w:r>
      <w:r>
        <w:rPr>
          <w:rFonts w:ascii="仿宋" w:hAnsi="仿宋" w:eastAsia="仿宋"/>
          <w:sz w:val="24"/>
        </w:rPr>
        <w:tab/>
      </w:r>
    </w:p>
    <w:p>
      <w:pPr>
        <w:spacing w:line="360" w:lineRule="auto"/>
        <w:rPr>
          <w:rFonts w:ascii="仿宋" w:hAnsi="仿宋" w:eastAsia="仿宋"/>
          <w:b/>
          <w:color w:val="auto"/>
          <w:sz w:val="24"/>
        </w:rPr>
      </w:pPr>
      <w:r>
        <w:rPr>
          <w:rFonts w:hint="eastAsia" w:ascii="仿宋" w:hAnsi="仿宋" w:eastAsia="仿宋"/>
          <w:b/>
          <w:sz w:val="24"/>
        </w:rPr>
        <w:t>四、提交投标文件截止时间、</w:t>
      </w:r>
      <w:r>
        <w:rPr>
          <w:rFonts w:hint="eastAsia" w:ascii="仿宋" w:hAnsi="仿宋" w:eastAsia="仿宋"/>
          <w:b/>
          <w:color w:val="auto"/>
          <w:sz w:val="24"/>
        </w:rPr>
        <w:t>开标时间和地点</w:t>
      </w:r>
    </w:p>
    <w:p>
      <w:pPr>
        <w:spacing w:line="360" w:lineRule="auto"/>
        <w:ind w:firstLine="482" w:firstLineChars="200"/>
        <w:rPr>
          <w:rFonts w:ascii="仿宋" w:hAnsi="仿宋" w:eastAsia="仿宋"/>
          <w:color w:val="auto"/>
          <w:sz w:val="24"/>
        </w:rPr>
      </w:pPr>
      <w:r>
        <w:rPr>
          <w:rFonts w:hint="eastAsia" w:ascii="仿宋" w:hAnsi="仿宋" w:eastAsia="仿宋"/>
          <w:b/>
          <w:color w:val="auto"/>
          <w:sz w:val="24"/>
        </w:rPr>
        <w:t>提交投标文件截止时间：</w:t>
      </w:r>
      <w:r>
        <w:rPr>
          <w:rFonts w:ascii="仿宋" w:hAnsi="仿宋" w:eastAsia="仿宋"/>
          <w:color w:val="auto"/>
          <w:sz w:val="24"/>
          <w:u w:val="single"/>
        </w:rPr>
        <w:t xml:space="preserve"> </w:t>
      </w:r>
      <w:r>
        <w:rPr>
          <w:rFonts w:hint="eastAsia" w:ascii="仿宋" w:hAnsi="仿宋" w:eastAsia="仿宋"/>
          <w:color w:val="auto"/>
          <w:sz w:val="24"/>
          <w:u w:val="single"/>
        </w:rPr>
        <w:t>2022</w:t>
      </w:r>
      <w:r>
        <w:rPr>
          <w:rFonts w:ascii="仿宋" w:hAnsi="仿宋" w:eastAsia="仿宋"/>
          <w:color w:val="auto"/>
          <w:sz w:val="24"/>
          <w:u w:val="single"/>
        </w:rPr>
        <w:t>年</w:t>
      </w:r>
      <w:r>
        <w:rPr>
          <w:rFonts w:hint="eastAsia" w:ascii="仿宋" w:hAnsi="仿宋" w:eastAsia="仿宋"/>
          <w:color w:val="auto"/>
          <w:sz w:val="24"/>
          <w:u w:val="single"/>
          <w:lang w:val="en-US" w:eastAsia="zh-CN"/>
        </w:rPr>
        <w:t>3</w:t>
      </w:r>
      <w:r>
        <w:rPr>
          <w:rFonts w:hint="eastAsia" w:ascii="仿宋" w:hAnsi="仿宋" w:eastAsia="仿宋"/>
          <w:color w:val="auto"/>
          <w:sz w:val="24"/>
          <w:u w:val="single"/>
        </w:rPr>
        <w:t>月</w:t>
      </w:r>
      <w:r>
        <w:rPr>
          <w:rFonts w:hint="eastAsia" w:ascii="仿宋" w:hAnsi="仿宋" w:eastAsia="仿宋"/>
          <w:color w:val="auto"/>
          <w:sz w:val="24"/>
          <w:u w:val="single"/>
          <w:lang w:val="en-US" w:eastAsia="zh-CN"/>
        </w:rPr>
        <w:t>29</w:t>
      </w:r>
      <w:r>
        <w:rPr>
          <w:rFonts w:hint="eastAsia" w:ascii="仿宋" w:hAnsi="仿宋" w:eastAsia="仿宋"/>
          <w:color w:val="auto"/>
          <w:sz w:val="24"/>
          <w:u w:val="single"/>
        </w:rPr>
        <w:t>日</w:t>
      </w:r>
      <w:r>
        <w:rPr>
          <w:rFonts w:hint="eastAsia" w:ascii="仿宋" w:hAnsi="仿宋" w:eastAsia="仿宋"/>
          <w:color w:val="auto"/>
          <w:sz w:val="24"/>
          <w:u w:val="single"/>
          <w:lang w:val="en-US" w:eastAsia="zh-CN"/>
        </w:rPr>
        <w:t>9</w:t>
      </w:r>
      <w:r>
        <w:rPr>
          <w:rFonts w:hint="eastAsia" w:ascii="仿宋" w:hAnsi="仿宋" w:eastAsia="仿宋"/>
          <w:color w:val="auto"/>
          <w:sz w:val="24"/>
          <w:u w:val="single"/>
        </w:rPr>
        <w:t>点</w:t>
      </w:r>
      <w:r>
        <w:rPr>
          <w:rFonts w:hint="eastAsia" w:ascii="仿宋" w:hAnsi="仿宋" w:eastAsia="仿宋"/>
          <w:color w:val="auto"/>
          <w:sz w:val="24"/>
          <w:u w:val="single"/>
          <w:lang w:val="en-US" w:eastAsia="zh-CN"/>
        </w:rPr>
        <w:t>30</w:t>
      </w:r>
      <w:r>
        <w:rPr>
          <w:rFonts w:hint="eastAsia" w:ascii="仿宋" w:hAnsi="仿宋" w:eastAsia="仿宋"/>
          <w:color w:val="auto"/>
          <w:sz w:val="24"/>
          <w:u w:val="single"/>
        </w:rPr>
        <w:t>分</w:t>
      </w:r>
      <w:r>
        <w:rPr>
          <w:rFonts w:hint="eastAsia" w:ascii="仿宋" w:hAnsi="仿宋" w:eastAsia="仿宋"/>
          <w:bCs/>
          <w:color w:val="auto"/>
          <w:sz w:val="24"/>
          <w:u w:val="single"/>
        </w:rPr>
        <w:t xml:space="preserve"> </w:t>
      </w:r>
      <w:r>
        <w:rPr>
          <w:rFonts w:hint="eastAsia" w:ascii="仿宋" w:hAnsi="仿宋" w:eastAsia="仿宋"/>
          <w:color w:val="auto"/>
          <w:sz w:val="24"/>
        </w:rPr>
        <w:t>（北京时间）</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投标地点（网址）：</w:t>
      </w:r>
      <w:r>
        <w:rPr>
          <w:rFonts w:hint="eastAsia" w:ascii="仿宋" w:hAnsi="仿宋" w:eastAsia="仿宋"/>
          <w:color w:val="auto"/>
          <w:sz w:val="24"/>
        </w:rPr>
        <w:t>政采云平台（</w:t>
      </w:r>
      <w:r>
        <w:rPr>
          <w:rFonts w:ascii="仿宋" w:hAnsi="仿宋" w:eastAsia="仿宋"/>
          <w:color w:val="auto"/>
          <w:sz w:val="24"/>
        </w:rPr>
        <w:t xml:space="preserve">https://www.zcygov.cn/） </w:t>
      </w:r>
    </w:p>
    <w:p>
      <w:pPr>
        <w:spacing w:line="360" w:lineRule="auto"/>
        <w:ind w:firstLine="482" w:firstLineChars="200"/>
        <w:rPr>
          <w:rFonts w:ascii="仿宋" w:hAnsi="仿宋" w:eastAsia="仿宋"/>
          <w:bCs/>
          <w:color w:val="auto"/>
          <w:sz w:val="24"/>
          <w:u w:val="single"/>
        </w:rPr>
      </w:pPr>
      <w:r>
        <w:rPr>
          <w:rFonts w:hint="eastAsia" w:ascii="仿宋" w:hAnsi="仿宋" w:eastAsia="仿宋"/>
          <w:b/>
          <w:color w:val="auto"/>
          <w:sz w:val="24"/>
        </w:rPr>
        <w:t>开标时间：</w:t>
      </w:r>
      <w:r>
        <w:rPr>
          <w:rFonts w:hint="eastAsia" w:ascii="仿宋" w:hAnsi="仿宋" w:eastAsia="仿宋"/>
          <w:color w:val="auto"/>
          <w:sz w:val="24"/>
          <w:u w:val="single"/>
        </w:rPr>
        <w:t>2022</w:t>
      </w:r>
      <w:r>
        <w:rPr>
          <w:rFonts w:ascii="仿宋" w:hAnsi="仿宋" w:eastAsia="仿宋"/>
          <w:color w:val="auto"/>
          <w:sz w:val="24"/>
          <w:u w:val="single"/>
        </w:rPr>
        <w:t>年</w:t>
      </w:r>
      <w:r>
        <w:rPr>
          <w:rFonts w:hint="eastAsia" w:ascii="仿宋" w:hAnsi="仿宋" w:eastAsia="仿宋"/>
          <w:color w:val="auto"/>
          <w:sz w:val="24"/>
          <w:u w:val="single"/>
          <w:lang w:val="en-US" w:eastAsia="zh-CN"/>
        </w:rPr>
        <w:t>3</w:t>
      </w:r>
      <w:r>
        <w:rPr>
          <w:rFonts w:hint="eastAsia" w:ascii="仿宋" w:hAnsi="仿宋" w:eastAsia="仿宋"/>
          <w:color w:val="auto"/>
          <w:sz w:val="24"/>
          <w:u w:val="single"/>
        </w:rPr>
        <w:t>月</w:t>
      </w:r>
      <w:r>
        <w:rPr>
          <w:rFonts w:hint="eastAsia" w:ascii="仿宋" w:hAnsi="仿宋" w:eastAsia="仿宋"/>
          <w:color w:val="auto"/>
          <w:sz w:val="24"/>
          <w:u w:val="single"/>
          <w:lang w:val="en-US" w:eastAsia="zh-CN"/>
        </w:rPr>
        <w:t>29</w:t>
      </w:r>
      <w:r>
        <w:rPr>
          <w:rFonts w:hint="eastAsia" w:ascii="仿宋" w:hAnsi="仿宋" w:eastAsia="仿宋"/>
          <w:color w:val="auto"/>
          <w:sz w:val="24"/>
          <w:u w:val="single"/>
        </w:rPr>
        <w:t>日</w:t>
      </w:r>
      <w:r>
        <w:rPr>
          <w:rFonts w:hint="eastAsia" w:ascii="仿宋" w:hAnsi="仿宋" w:eastAsia="仿宋"/>
          <w:color w:val="auto"/>
          <w:sz w:val="24"/>
          <w:u w:val="single"/>
          <w:lang w:val="en-US" w:eastAsia="zh-CN"/>
        </w:rPr>
        <w:t>9</w:t>
      </w:r>
      <w:r>
        <w:rPr>
          <w:rFonts w:hint="eastAsia" w:ascii="仿宋" w:hAnsi="仿宋" w:eastAsia="仿宋"/>
          <w:color w:val="auto"/>
          <w:sz w:val="24"/>
          <w:u w:val="single"/>
        </w:rPr>
        <w:t>点</w:t>
      </w:r>
      <w:r>
        <w:rPr>
          <w:rFonts w:hint="eastAsia" w:ascii="仿宋" w:hAnsi="仿宋" w:eastAsia="仿宋"/>
          <w:color w:val="auto"/>
          <w:sz w:val="24"/>
          <w:u w:val="single"/>
          <w:lang w:val="en-US" w:eastAsia="zh-CN"/>
        </w:rPr>
        <w:t>30</w:t>
      </w:r>
      <w:r>
        <w:rPr>
          <w:rFonts w:hint="eastAsia" w:ascii="仿宋" w:hAnsi="仿宋" w:eastAsia="仿宋"/>
          <w:color w:val="auto"/>
          <w:sz w:val="24"/>
          <w:u w:val="single"/>
        </w:rPr>
        <w:t>分</w:t>
      </w:r>
      <w:r>
        <w:rPr>
          <w:rFonts w:hint="eastAsia" w:ascii="仿宋" w:hAnsi="仿宋" w:eastAsia="仿宋"/>
          <w:bCs/>
          <w:color w:val="auto"/>
          <w:sz w:val="24"/>
          <w:u w:val="single"/>
        </w:rPr>
        <w:t xml:space="preserve"> </w:t>
      </w:r>
    </w:p>
    <w:p>
      <w:pPr>
        <w:spacing w:line="360" w:lineRule="auto"/>
        <w:ind w:firstLine="482" w:firstLineChars="200"/>
        <w:rPr>
          <w:rFonts w:ascii="仿宋" w:hAnsi="仿宋" w:eastAsia="仿宋"/>
          <w:sz w:val="24"/>
        </w:rPr>
      </w:pPr>
      <w:r>
        <w:rPr>
          <w:rFonts w:hint="eastAsia" w:ascii="仿宋" w:hAnsi="仿宋" w:eastAsia="仿宋"/>
          <w:b/>
          <w:sz w:val="24"/>
        </w:rPr>
        <w:t>开标地点（网址）：</w:t>
      </w:r>
      <w:r>
        <w:rPr>
          <w:rFonts w:ascii="仿宋" w:hAnsi="仿宋" w:eastAsia="仿宋"/>
          <w:sz w:val="24"/>
        </w:rPr>
        <w:t>政</w:t>
      </w:r>
      <w:r>
        <w:rPr>
          <w:rFonts w:hint="eastAsia" w:ascii="仿宋" w:hAnsi="仿宋" w:eastAsia="仿宋"/>
          <w:sz w:val="24"/>
        </w:rPr>
        <w:t>采云平台（</w:t>
      </w:r>
      <w:r>
        <w:rPr>
          <w:rFonts w:ascii="仿宋" w:hAnsi="仿宋" w:eastAsia="仿宋"/>
          <w:sz w:val="24"/>
        </w:rPr>
        <w:t>https://www.zcygov.cn/）</w:t>
      </w:r>
      <w:r>
        <w:rPr>
          <w:rFonts w:hint="eastAsia" w:ascii="仿宋" w:hAnsi="仿宋" w:eastAsia="仿宋"/>
          <w:sz w:val="24"/>
        </w:rPr>
        <w:t>，杭州市余杭区瓶窑镇瓶仓大道966号2幢506-1室</w:t>
      </w:r>
    </w:p>
    <w:p>
      <w:pPr>
        <w:spacing w:line="360" w:lineRule="auto"/>
        <w:rPr>
          <w:rFonts w:ascii="仿宋" w:hAnsi="仿宋" w:eastAsia="仿宋"/>
          <w:sz w:val="24"/>
        </w:rPr>
      </w:pPr>
      <w:r>
        <w:rPr>
          <w:rFonts w:hint="eastAsia" w:ascii="仿宋" w:hAnsi="仿宋" w:eastAsia="仿宋"/>
          <w:b/>
          <w:sz w:val="24"/>
        </w:rPr>
        <w:t>五、公告期限</w:t>
      </w:r>
      <w:r>
        <w:rPr>
          <w:rFonts w:ascii="仿宋" w:hAnsi="仿宋" w:eastAsia="仿宋"/>
          <w:b/>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自本公告发布之日起</w:t>
      </w:r>
      <w:r>
        <w:rPr>
          <w:rFonts w:ascii="仿宋" w:hAnsi="仿宋" w:eastAsia="仿宋"/>
          <w:sz w:val="24"/>
        </w:rPr>
        <w:t>5个工作日。</w:t>
      </w:r>
    </w:p>
    <w:p>
      <w:pPr>
        <w:spacing w:line="360" w:lineRule="auto"/>
        <w:rPr>
          <w:rFonts w:ascii="仿宋" w:hAnsi="仿宋" w:eastAsia="仿宋"/>
          <w:b/>
          <w:sz w:val="24"/>
        </w:rPr>
      </w:pPr>
      <w:r>
        <w:rPr>
          <w:rFonts w:hint="eastAsia" w:ascii="仿宋" w:hAnsi="仿宋" w:eastAsia="仿宋"/>
          <w:b/>
          <w:sz w:val="24"/>
        </w:rPr>
        <w:t>六、其他补充事宜</w:t>
      </w:r>
    </w:p>
    <w:p>
      <w:pPr>
        <w:spacing w:line="360" w:lineRule="auto"/>
        <w:ind w:firstLine="480" w:firstLineChars="200"/>
        <w:rPr>
          <w:rFonts w:ascii="仿宋" w:hAnsi="仿宋" w:eastAsia="仿宋"/>
          <w:sz w:val="24"/>
        </w:rPr>
      </w:pPr>
      <w:r>
        <w:rPr>
          <w:rFonts w:ascii="仿宋" w:hAnsi="仿宋" w:eastAsia="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sz w:val="24"/>
        </w:rPr>
      </w:pPr>
      <w:r>
        <w:rPr>
          <w:rFonts w:hint="eastAsia" w:ascii="仿宋" w:hAnsi="仿宋" w:eastAsia="仿宋"/>
          <w:sz w:val="24"/>
        </w:rPr>
        <w:t>2.其他事项：</w:t>
      </w:r>
    </w:p>
    <w:p>
      <w:pPr>
        <w:spacing w:line="360" w:lineRule="auto"/>
        <w:ind w:firstLine="480" w:firstLineChars="200"/>
        <w:rPr>
          <w:rFonts w:ascii="仿宋" w:hAnsi="仿宋" w:eastAsia="仿宋"/>
          <w:sz w:val="24"/>
        </w:rPr>
      </w:pPr>
      <w:r>
        <w:rPr>
          <w:rFonts w:hint="eastAsia" w:ascii="仿宋" w:hAnsi="仿宋" w:eastAsia="仿宋"/>
          <w:sz w:val="24"/>
        </w:rPr>
        <w:t>（1）需要落实的政府采购政策：包括节约资源、保护环境、支持创新、促进中小企业发展等。详见招标文件的第二部分总则。</w:t>
      </w:r>
    </w:p>
    <w:p>
      <w:pPr>
        <w:spacing w:line="360" w:lineRule="auto"/>
        <w:ind w:firstLine="480" w:firstLineChars="200"/>
        <w:rPr>
          <w:rFonts w:ascii="仿宋" w:hAnsi="仿宋" w:eastAsia="仿宋" w:cs="仿宋_GB2312"/>
          <w:sz w:val="24"/>
        </w:rPr>
      </w:pPr>
      <w:r>
        <w:rPr>
          <w:rFonts w:hint="eastAsia" w:ascii="仿宋" w:hAnsi="仿宋" w:eastAsia="仿宋"/>
          <w:sz w:val="24"/>
        </w:rPr>
        <w:t>（2）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采云平台；进入“项目采购”应用，在获取采购文件菜单中选择项目，获取招标文件；④</w:t>
      </w:r>
      <w:r>
        <w:rPr>
          <w:rFonts w:ascii="仿宋" w:hAnsi="仿宋" w:eastAsia="仿宋" w:cs="仿宋_GB2312"/>
          <w:sz w:val="24"/>
        </w:rPr>
        <w:t>投标文件的制作：在“政</w:t>
      </w:r>
      <w:r>
        <w:rPr>
          <w:rFonts w:hint="eastAsia" w:ascii="仿宋" w:hAnsi="仿宋" w:eastAsia="仿宋" w:cs="仿宋_GB2312"/>
          <w:sz w:val="24"/>
        </w:rPr>
        <w:t>采云电子交易客户端”中完成“填写基本信息”、“导入投标文件”、“标书关联”、“标书检查”、“电子签名”、“生成电子标书”等操作；</w:t>
      </w:r>
      <w:r>
        <w:rPr>
          <w:rFonts w:hint="eastAsia" w:ascii="仿宋" w:hAnsi="仿宋" w:eastAsia="仿宋"/>
          <w:sz w:val="24"/>
        </w:rPr>
        <w:t>⑤</w:t>
      </w:r>
      <w:r>
        <w:rPr>
          <w:rFonts w:ascii="仿宋" w:hAnsi="仿宋" w:eastAsia="仿宋"/>
          <w:sz w:val="24"/>
        </w:rPr>
        <w:t>采购人、采购代理机构将依托政</w:t>
      </w:r>
      <w:r>
        <w:rPr>
          <w:rFonts w:hint="eastAsia" w:ascii="仿宋" w:hAnsi="仿宋" w:eastAsia="仿宋"/>
          <w:sz w:val="24"/>
        </w:rPr>
        <w:t>采云平台完成本项目的电子交易活动，平台不接受未按上述方式获取招标文件的供应商进行投标活动；</w:t>
      </w:r>
      <w:r>
        <w:rPr>
          <w:rFonts w:ascii="仿宋" w:hAnsi="仿宋" w:eastAsia="仿宋"/>
          <w:sz w:val="24"/>
        </w:rPr>
        <w:t xml:space="preserve"> </w:t>
      </w:r>
      <w:r>
        <w:rPr>
          <w:rFonts w:hint="eastAsia" w:ascii="仿宋" w:hAnsi="仿宋" w:eastAsia="仿宋"/>
          <w:sz w:val="24"/>
        </w:rPr>
        <w:t>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w:t>
      </w:r>
      <w:r>
        <w:rPr>
          <w:rFonts w:hint="eastAsia" w:ascii="仿宋" w:hAnsi="仿宋" w:eastAsia="仿宋" w:cs="仿宋_GB2312"/>
          <w:sz w:val="24"/>
        </w:rPr>
        <w:t>⑧</w:t>
      </w:r>
      <w:r>
        <w:rPr>
          <w:rFonts w:ascii="仿宋" w:hAnsi="仿宋" w:eastAsia="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sz w:val="24"/>
        </w:rPr>
        <w:t>；</w:t>
      </w:r>
      <w:r>
        <w:rPr>
          <w:rFonts w:hint="eastAsia" w:ascii="仿宋" w:hAnsi="仿宋" w:eastAsia="仿宋"/>
          <w:sz w:val="24"/>
        </w:rPr>
        <w:t>⑨</w:t>
      </w:r>
      <w:r>
        <w:rPr>
          <w:rFonts w:hint="eastAsia" w:ascii="仿宋" w:hAnsi="仿宋" w:eastAsia="仿宋"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sz w:val="24"/>
        </w:rPr>
        <w:t>具体操作指南：详见政</w:t>
      </w:r>
      <w:r>
        <w:rPr>
          <w:rFonts w:hint="eastAsia" w:ascii="仿宋" w:hAnsi="仿宋" w:eastAsia="仿宋" w:cs="仿宋_GB2312"/>
          <w:sz w:val="24"/>
        </w:rPr>
        <w:t>采云平台“服务中心</w:t>
      </w:r>
      <w:r>
        <w:rPr>
          <w:rFonts w:ascii="仿宋" w:hAnsi="仿宋" w:eastAsia="仿宋" w:cs="仿宋_GB2312"/>
          <w:sz w:val="24"/>
        </w:rPr>
        <w:t>-帮助文档-项目采购-操作流程-电子招投标-政府采购项目电子交易管理操作指南-供应商”。</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b/>
          <w:sz w:val="24"/>
        </w:rPr>
      </w:pPr>
      <w:r>
        <w:rPr>
          <w:rFonts w:hint="eastAsia" w:ascii="仿宋" w:hAnsi="仿宋" w:eastAsia="仿宋"/>
          <w:b/>
          <w:sz w:val="24"/>
        </w:rPr>
        <w:t>七、对本次采购提出询问、质疑、投诉，请按以下方式联系</w:t>
      </w:r>
    </w:p>
    <w:p>
      <w:pPr>
        <w:pStyle w:val="618"/>
        <w:adjustRightInd w:val="0"/>
        <w:snapToGrid w:val="0"/>
        <w:ind w:firstLine="480"/>
        <w:rPr>
          <w:rFonts w:ascii="仿宋" w:hAnsi="仿宋" w:eastAsia="仿宋"/>
          <w:szCs w:val="24"/>
        </w:rPr>
      </w:pPr>
      <w:r>
        <w:rPr>
          <w:rFonts w:ascii="仿宋" w:hAnsi="仿宋" w:eastAsia="仿宋"/>
          <w:szCs w:val="24"/>
        </w:rPr>
        <w:t>1.</w:t>
      </w:r>
      <w:r>
        <w:rPr>
          <w:rFonts w:hint="eastAsia" w:ascii="仿宋" w:hAnsi="仿宋" w:eastAsia="仿宋"/>
          <w:szCs w:val="24"/>
        </w:rPr>
        <w:t xml:space="preserve"> 采购人信息</w:t>
      </w:r>
    </w:p>
    <w:p>
      <w:pPr>
        <w:widowControl/>
        <w:snapToGrid w:val="0"/>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名称：</w:t>
      </w:r>
      <w:r>
        <w:rPr>
          <w:rFonts w:hint="eastAsia" w:ascii="仿宋" w:hAnsi="仿宋" w:eastAsia="仿宋" w:cs="宋体"/>
          <w:kern w:val="0"/>
          <w:sz w:val="24"/>
        </w:rPr>
        <w:t xml:space="preserve">杭州市余杭区人民政府良渚街道办事处 </w:t>
      </w:r>
    </w:p>
    <w:p>
      <w:pPr>
        <w:widowControl/>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地址：杭州市余杭区良渚街道良博路166号</w:t>
      </w:r>
    </w:p>
    <w:p>
      <w:pPr>
        <w:widowControl/>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项目联系人（询问）：龚丽娟           联系电话：0571-88696528</w:t>
      </w:r>
    </w:p>
    <w:p>
      <w:pPr>
        <w:widowControl/>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质疑联系人：翁树农                   联系电话：0571-88770176</w:t>
      </w:r>
    </w:p>
    <w:p>
      <w:pPr>
        <w:pStyle w:val="2"/>
      </w:pPr>
    </w:p>
    <w:p>
      <w:pPr>
        <w:widowControl/>
        <w:numPr>
          <w:ilvl w:val="0"/>
          <w:numId w:val="1"/>
        </w:numPr>
        <w:snapToGrid w:val="0"/>
        <w:spacing w:line="360" w:lineRule="auto"/>
        <w:ind w:firstLine="482" w:firstLineChars="200"/>
        <w:jc w:val="left"/>
      </w:pPr>
      <w:r>
        <w:rPr>
          <w:rFonts w:hint="eastAsia" w:ascii="仿宋" w:hAnsi="仿宋" w:eastAsia="仿宋" w:cs="宋体"/>
          <w:b/>
          <w:bCs/>
          <w:sz w:val="24"/>
        </w:rPr>
        <w:t>采购代理机构信息</w:t>
      </w:r>
    </w:p>
    <w:p>
      <w:pPr>
        <w:spacing w:line="360" w:lineRule="auto"/>
        <w:ind w:left="480"/>
        <w:rPr>
          <w:rFonts w:ascii="仿宋" w:hAnsi="仿宋" w:eastAsia="仿宋"/>
          <w:sz w:val="24"/>
        </w:rPr>
      </w:pPr>
      <w:r>
        <w:rPr>
          <w:rFonts w:hint="eastAsia" w:ascii="仿宋" w:hAnsi="仿宋" w:eastAsia="仿宋"/>
          <w:sz w:val="24"/>
        </w:rPr>
        <w:t>名称：杭州华厦建筑咨询有限公司</w:t>
      </w:r>
    </w:p>
    <w:p>
      <w:pPr>
        <w:spacing w:line="360" w:lineRule="auto"/>
        <w:ind w:left="480"/>
        <w:rPr>
          <w:rFonts w:ascii="仿宋" w:hAnsi="仿宋" w:eastAsia="仿宋"/>
          <w:sz w:val="24"/>
        </w:rPr>
      </w:pPr>
      <w:r>
        <w:rPr>
          <w:rFonts w:hint="eastAsia" w:ascii="仿宋" w:hAnsi="仿宋" w:eastAsia="仿宋"/>
          <w:sz w:val="24"/>
        </w:rPr>
        <w:t>联系人：梁雨清</w:t>
      </w:r>
      <w:r>
        <w:rPr>
          <w:rFonts w:hint="eastAsia" w:ascii="仿宋" w:hAnsi="仿宋" w:eastAsia="仿宋"/>
          <w:sz w:val="24"/>
        </w:rPr>
        <w:tab/>
      </w:r>
      <w:r>
        <w:rPr>
          <w:rFonts w:hint="eastAsia" w:ascii="仿宋" w:hAnsi="仿宋" w:eastAsia="仿宋"/>
          <w:sz w:val="24"/>
        </w:rPr>
        <w:t xml:space="preserve">  联系电话：13616517085</w:t>
      </w:r>
    </w:p>
    <w:p>
      <w:pPr>
        <w:spacing w:line="360" w:lineRule="auto"/>
        <w:ind w:left="480"/>
        <w:rPr>
          <w:rFonts w:ascii="仿宋" w:hAnsi="仿宋" w:eastAsia="仿宋"/>
          <w:sz w:val="24"/>
        </w:rPr>
      </w:pPr>
      <w:r>
        <w:rPr>
          <w:rFonts w:ascii="仿宋" w:hAnsi="仿宋" w:eastAsia="仿宋"/>
          <w:sz w:val="24"/>
        </w:rPr>
        <w:t>质疑联系人：</w:t>
      </w:r>
      <w:r>
        <w:rPr>
          <w:rFonts w:hint="eastAsia" w:ascii="仿宋" w:hAnsi="仿宋" w:eastAsia="仿宋"/>
          <w:sz w:val="24"/>
        </w:rPr>
        <w:t xml:space="preserve">李云婷    </w:t>
      </w:r>
      <w:r>
        <w:rPr>
          <w:rFonts w:ascii="仿宋" w:hAnsi="仿宋" w:eastAsia="仿宋"/>
          <w:sz w:val="24"/>
        </w:rPr>
        <w:t>质疑联系方式：</w:t>
      </w:r>
      <w:r>
        <w:rPr>
          <w:rFonts w:hint="eastAsia" w:ascii="仿宋" w:hAnsi="仿宋" w:eastAsia="仿宋"/>
          <w:sz w:val="24"/>
        </w:rPr>
        <w:t>0</w:t>
      </w:r>
      <w:r>
        <w:rPr>
          <w:rFonts w:ascii="仿宋" w:hAnsi="仿宋" w:eastAsia="仿宋"/>
          <w:sz w:val="24"/>
        </w:rPr>
        <w:t>571-89089909　</w:t>
      </w:r>
    </w:p>
    <w:p>
      <w:pPr>
        <w:spacing w:line="360" w:lineRule="auto"/>
        <w:ind w:left="480"/>
        <w:rPr>
          <w:rFonts w:ascii="仿宋" w:hAnsi="仿宋" w:eastAsia="仿宋"/>
          <w:sz w:val="24"/>
        </w:rPr>
      </w:pPr>
      <w:r>
        <w:rPr>
          <w:rFonts w:hint="eastAsia" w:ascii="仿宋" w:hAnsi="仿宋" w:eastAsia="仿宋"/>
          <w:sz w:val="24"/>
        </w:rPr>
        <w:t>地址：杭州市余杭区瓶窑镇瓶仓大道966号2幢506-1室</w:t>
      </w:r>
    </w:p>
    <w:p>
      <w:pPr>
        <w:spacing w:line="360" w:lineRule="auto"/>
        <w:ind w:left="480"/>
        <w:rPr>
          <w:rFonts w:ascii="仿宋" w:hAnsi="仿宋" w:eastAsia="仿宋"/>
          <w:sz w:val="24"/>
        </w:rPr>
      </w:pPr>
      <w:r>
        <w:rPr>
          <w:rFonts w:hint="eastAsia" w:ascii="仿宋" w:hAnsi="仿宋" w:eastAsia="仿宋"/>
          <w:b/>
          <w:bCs/>
          <w:sz w:val="24"/>
        </w:rPr>
        <w:t>3.</w:t>
      </w:r>
      <w:r>
        <w:rPr>
          <w:rFonts w:ascii="仿宋" w:hAnsi="仿宋" w:eastAsia="仿宋"/>
          <w:b/>
          <w:bCs/>
          <w:sz w:val="24"/>
        </w:rPr>
        <w:t xml:space="preserve">同级政府采购监督管理部门  </w:t>
      </w:r>
      <w:r>
        <w:rPr>
          <w:rFonts w:ascii="仿宋" w:hAnsi="仿宋" w:eastAsia="仿宋"/>
          <w:sz w:val="24"/>
        </w:rPr>
        <w:t xml:space="preserve">          </w:t>
      </w:r>
      <w:bookmarkStart w:id="11" w:name="_Toc76824065"/>
    </w:p>
    <w:p>
      <w:pPr>
        <w:spacing w:line="360" w:lineRule="auto"/>
        <w:ind w:left="480"/>
        <w:rPr>
          <w:rFonts w:ascii="仿宋" w:hAnsi="仿宋" w:eastAsia="仿宋"/>
          <w:sz w:val="24"/>
        </w:rPr>
      </w:pPr>
      <w:r>
        <w:rPr>
          <w:rFonts w:ascii="仿宋" w:hAnsi="仿宋" w:eastAsia="仿宋"/>
          <w:sz w:val="24"/>
        </w:rPr>
        <w:t>名称：杭州市余杭区财政局</w:t>
      </w:r>
      <w:bookmarkEnd w:id="11"/>
      <w:r>
        <w:rPr>
          <w:rFonts w:ascii="仿宋" w:hAnsi="仿宋" w:eastAsia="仿宋"/>
          <w:sz w:val="24"/>
        </w:rPr>
        <w:t> 　　　　　　　　　　　</w:t>
      </w:r>
    </w:p>
    <w:p>
      <w:pPr>
        <w:spacing w:line="360" w:lineRule="auto"/>
        <w:ind w:firstLine="480" w:firstLineChars="200"/>
        <w:rPr>
          <w:rFonts w:ascii="仿宋" w:hAnsi="仿宋" w:eastAsia="仿宋"/>
          <w:sz w:val="24"/>
        </w:rPr>
      </w:pPr>
      <w:bookmarkStart w:id="12" w:name="_Toc76824066"/>
      <w:r>
        <w:rPr>
          <w:rFonts w:ascii="仿宋" w:hAnsi="仿宋" w:eastAsia="仿宋"/>
          <w:sz w:val="24"/>
        </w:rPr>
        <w:t>地址：杭州市余杭区五常街道溪沁路8号中国电信浙江创新园1号楼</w:t>
      </w:r>
      <w:bookmarkEnd w:id="12"/>
      <w:r>
        <w:rPr>
          <w:rFonts w:ascii="仿宋" w:hAnsi="仿宋" w:eastAsia="仿宋"/>
          <w:sz w:val="24"/>
        </w:rPr>
        <w:t>  　　　　　　　　　　　</w:t>
      </w:r>
    </w:p>
    <w:p>
      <w:pPr>
        <w:spacing w:line="360" w:lineRule="auto"/>
        <w:ind w:firstLine="480" w:firstLineChars="200"/>
        <w:rPr>
          <w:rFonts w:ascii="仿宋" w:hAnsi="仿宋" w:eastAsia="仿宋"/>
          <w:sz w:val="24"/>
        </w:rPr>
      </w:pPr>
      <w:bookmarkStart w:id="13" w:name="_Toc76824067"/>
      <w:r>
        <w:rPr>
          <w:rFonts w:ascii="仿宋" w:hAnsi="仿宋" w:eastAsia="仿宋"/>
          <w:sz w:val="24"/>
        </w:rPr>
        <w:t>传真：</w:t>
      </w:r>
      <w:r>
        <w:rPr>
          <w:rFonts w:hint="eastAsia" w:ascii="仿宋" w:hAnsi="仿宋" w:eastAsia="仿宋"/>
          <w:sz w:val="24"/>
        </w:rPr>
        <w:t>/</w:t>
      </w:r>
      <w:bookmarkEnd w:id="13"/>
      <w:r>
        <w:rPr>
          <w:rFonts w:ascii="仿宋" w:hAnsi="仿宋" w:eastAsia="仿宋"/>
          <w:sz w:val="24"/>
        </w:rPr>
        <w:t>　   </w:t>
      </w:r>
    </w:p>
    <w:p>
      <w:pPr>
        <w:spacing w:line="360" w:lineRule="auto"/>
        <w:ind w:firstLine="480" w:firstLineChars="200"/>
        <w:rPr>
          <w:rFonts w:ascii="仿宋" w:hAnsi="仿宋" w:eastAsia="仿宋"/>
          <w:sz w:val="24"/>
        </w:rPr>
      </w:pPr>
      <w:bookmarkStart w:id="14" w:name="_Toc76824068"/>
      <w:r>
        <w:rPr>
          <w:rFonts w:ascii="仿宋" w:hAnsi="仿宋" w:eastAsia="仿宋"/>
          <w:sz w:val="24"/>
        </w:rPr>
        <w:t>联系人 ：杜国强</w:t>
      </w:r>
      <w:bookmarkEnd w:id="14"/>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监督投诉电话：0571-88728858</w:t>
      </w:r>
    </w:p>
    <w:p>
      <w:pPr>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w:t>
      </w:r>
      <w:r>
        <w:rPr>
          <w:rFonts w:ascii="仿宋" w:hAnsi="仿宋" w:eastAsia="仿宋"/>
          <w:sz w:val="24"/>
        </w:rPr>
        <w:t>400-881-7190获取热线服务帮助。</w:t>
      </w:r>
    </w:p>
    <w:p>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sz w:val="24"/>
        </w:rPr>
        <w:t>汇信</w:t>
      </w:r>
      <w:r>
        <w:rPr>
          <w:rFonts w:ascii="仿宋" w:hAnsi="仿宋" w:eastAsia="仿宋"/>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b/>
                <w:sz w:val="24"/>
              </w:rPr>
            </w:pPr>
            <w:r>
              <w:rPr>
                <w:rFonts w:hint="eastAsia" w:ascii="仿宋" w:hAnsi="仿宋" w:eastAsia="仿宋"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sz w:val="24"/>
              </w:rPr>
            </w:pPr>
            <w:r>
              <w:rPr>
                <w:rFonts w:hint="eastAsia" w:ascii="仿宋" w:hAnsi="仿宋" w:eastAsia="仿宋"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7" w:hRule="atLeast"/>
        </w:trPr>
        <w:tc>
          <w:tcPr>
            <w:tcW w:w="629" w:type="dxa"/>
            <w:tcBorders>
              <w:top w:val="single" w:color="auto" w:sz="4" w:space="0"/>
              <w:left w:val="single" w:color="auto" w:sz="4" w:space="0"/>
              <w:bottom w:val="single" w:color="auto" w:sz="4" w:space="0"/>
              <w:right w:val="single" w:color="auto" w:sz="4" w:space="0"/>
            </w:tcBorders>
          </w:tcPr>
          <w:p>
            <w:pPr>
              <w:pStyle w:val="3"/>
              <w:ind w:firstLine="0" w:firstLineChars="0"/>
              <w:rPr>
                <w:rFonts w:cs="宋体"/>
                <w:sz w:val="24"/>
              </w:rPr>
            </w:pPr>
          </w:p>
          <w:p>
            <w:pPr>
              <w:pStyle w:val="3"/>
              <w:ind w:left="0" w:leftChars="0" w:firstLine="0" w:firstLineChars="0"/>
              <w:rPr>
                <w:rFonts w:cs="宋体"/>
                <w:sz w:val="24"/>
              </w:rPr>
            </w:pPr>
          </w:p>
          <w:p>
            <w:pPr>
              <w:pStyle w:val="3"/>
              <w:ind w:left="0" w:leftChars="0" w:firstLine="0" w:firstLineChars="0"/>
              <w:jc w:val="center"/>
              <w:rPr>
                <w:rFonts w:ascii="仿宋" w:hAnsi="仿宋" w:eastAsia="仿宋" w:cs="仿宋_GB2312"/>
                <w:sz w:val="24"/>
              </w:rPr>
            </w:pPr>
            <w:r>
              <w:rPr>
                <w:rFonts w:hint="eastAsia"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kern w:val="0"/>
                <w:sz w:val="24"/>
                <w:lang w:val="zh-CN"/>
              </w:rPr>
            </w:pPr>
            <w:r>
              <w:rPr>
                <w:rFonts w:hint="eastAsia" w:ascii="仿宋" w:hAnsi="仿宋" w:eastAsia="仿宋"/>
                <w:b/>
                <w:bCs/>
                <w:kern w:val="0"/>
                <w:sz w:val="24"/>
                <w:lang w:val="zh-CN"/>
              </w:rPr>
              <w:t>预算</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left"/>
              <w:rPr>
                <w:rFonts w:ascii="仿宋" w:hAnsi="仿宋" w:eastAsia="仿宋"/>
                <w:kern w:val="0"/>
                <w:sz w:val="24"/>
                <w:lang w:val="zh-CN"/>
              </w:rPr>
            </w:pPr>
            <w:r>
              <w:rPr>
                <w:rFonts w:hint="eastAsia" w:ascii="仿宋" w:hAnsi="仿宋" w:eastAsia="仿宋"/>
                <w:kern w:val="0"/>
                <w:sz w:val="24"/>
                <w:lang w:val="zh-CN"/>
              </w:rPr>
              <w:t>一、项目名称：良渚街道政府购买居家养老服务社会化运营项目。</w:t>
            </w:r>
          </w:p>
          <w:p>
            <w:pPr>
              <w:snapToGrid w:val="0"/>
              <w:spacing w:line="400" w:lineRule="exact"/>
              <w:jc w:val="left"/>
              <w:rPr>
                <w:rFonts w:ascii="仿宋" w:hAnsi="仿宋" w:eastAsia="仿宋"/>
                <w:kern w:val="0"/>
                <w:sz w:val="24"/>
                <w:lang w:val="zh-CN"/>
              </w:rPr>
            </w:pPr>
            <w:r>
              <w:rPr>
                <w:rFonts w:hint="eastAsia" w:ascii="仿宋" w:hAnsi="仿宋" w:eastAsia="仿宋"/>
                <w:kern w:val="0"/>
                <w:sz w:val="24"/>
                <w:lang w:val="zh-CN"/>
              </w:rPr>
              <w:t>二、采购内容：居家养老服务。</w:t>
            </w:r>
          </w:p>
          <w:p>
            <w:pPr>
              <w:snapToGrid w:val="0"/>
              <w:spacing w:line="400" w:lineRule="exact"/>
              <w:jc w:val="left"/>
              <w:rPr>
                <w:rFonts w:ascii="仿宋" w:hAnsi="仿宋" w:eastAsia="仿宋"/>
                <w:kern w:val="0"/>
                <w:sz w:val="24"/>
                <w:lang w:val="zh-CN"/>
              </w:rPr>
            </w:pPr>
            <w:r>
              <w:rPr>
                <w:rFonts w:hint="eastAsia" w:ascii="仿宋" w:hAnsi="仿宋" w:eastAsia="仿宋"/>
                <w:kern w:val="0"/>
                <w:sz w:val="24"/>
                <w:lang w:val="zh-CN"/>
              </w:rPr>
              <w:t xml:space="preserve">三、项目实施地点：标项一服务范围：安溪村、新桥社区、杜城村、港南村、新港村、纤石村；标项二服务范围：东莲村、大陆村、崇福社区、七贤桥村、荀山村、杜甫村、聚贤社区、良渚文化村；标项三服务范围：勾庄村、运河村、南庄兜村、行宫塘村、西塘河村、东塘河村、万年桥社区、棕榈湾社区、逸居城社区、博园社区；标项四服务范围：施家湾社区、良渚村、石桥村、北秀社区；标项五服务范围：北宸社区、昌运社区、长桥社区、金家渡社区、良港村、小洋坝村、管家塘社区、亲亲家园社区、吴家厍社区、铭雅社区、玉鸟社区、通运社区、西塘雅苑社区、越秀社区、玉泽社区。 </w:t>
            </w:r>
          </w:p>
          <w:p>
            <w:pPr>
              <w:snapToGrid w:val="0"/>
              <w:spacing w:line="400" w:lineRule="exact"/>
              <w:jc w:val="left"/>
              <w:rPr>
                <w:rFonts w:ascii="仿宋" w:hAnsi="仿宋" w:eastAsia="仿宋"/>
                <w:kern w:val="0"/>
                <w:sz w:val="24"/>
                <w:lang w:val="zh-CN"/>
              </w:rPr>
            </w:pPr>
            <w:r>
              <w:rPr>
                <w:rFonts w:hint="eastAsia" w:ascii="仿宋" w:hAnsi="仿宋" w:eastAsia="仿宋"/>
                <w:kern w:val="0"/>
                <w:sz w:val="24"/>
                <w:lang w:val="zh-CN"/>
              </w:rPr>
              <w:t>四、主要功能和性能要求：详见第三部分——项目技术规范和服务要求。</w:t>
            </w:r>
          </w:p>
          <w:p>
            <w:pPr>
              <w:snapToGrid w:val="0"/>
              <w:spacing w:line="400" w:lineRule="exact"/>
              <w:jc w:val="left"/>
              <w:rPr>
                <w:rFonts w:ascii="仿宋" w:hAnsi="仿宋" w:eastAsia="仿宋"/>
                <w:kern w:val="0"/>
                <w:sz w:val="24"/>
                <w:lang w:val="zh-CN"/>
              </w:rPr>
            </w:pPr>
            <w:r>
              <w:rPr>
                <w:rFonts w:hint="eastAsia" w:ascii="仿宋" w:hAnsi="仿宋" w:eastAsia="仿宋"/>
                <w:kern w:val="0"/>
                <w:sz w:val="24"/>
                <w:lang w:val="zh-CN"/>
              </w:rPr>
              <w:t>五、服务期：服务期限为3年，合同一年一签。满意度测评达到90分（含）以上的，直接续签下一年服务合同；满意度测评在90分以下的，重新招标。</w:t>
            </w:r>
          </w:p>
          <w:p>
            <w:pPr>
              <w:snapToGrid w:val="0"/>
              <w:spacing w:line="400" w:lineRule="exact"/>
              <w:jc w:val="left"/>
              <w:rPr>
                <w:rFonts w:ascii="仿宋" w:hAnsi="仿宋" w:eastAsia="仿宋"/>
                <w:kern w:val="0"/>
                <w:sz w:val="24"/>
                <w:lang w:val="zh-CN"/>
              </w:rPr>
            </w:pPr>
            <w:r>
              <w:rPr>
                <w:rFonts w:hint="eastAsia" w:ascii="仿宋" w:hAnsi="仿宋" w:eastAsia="仿宋"/>
                <w:kern w:val="0"/>
                <w:sz w:val="24"/>
                <w:lang w:val="zh-CN"/>
              </w:rPr>
              <w:t>六、预算：标项一：</w:t>
            </w:r>
            <w:r>
              <w:rPr>
                <w:rFonts w:hint="eastAsia" w:ascii="仿宋" w:hAnsi="仿宋" w:eastAsia="仿宋"/>
                <w:kern w:val="0"/>
                <w:sz w:val="24"/>
              </w:rPr>
              <w:t>616.14</w:t>
            </w:r>
            <w:r>
              <w:rPr>
                <w:rFonts w:hint="eastAsia" w:ascii="仿宋" w:hAnsi="仿宋" w:eastAsia="仿宋"/>
                <w:kern w:val="0"/>
                <w:sz w:val="24"/>
                <w:lang w:val="zh-CN"/>
              </w:rPr>
              <w:t>万元；标项二：</w:t>
            </w:r>
            <w:r>
              <w:rPr>
                <w:rFonts w:hint="eastAsia" w:ascii="仿宋" w:hAnsi="仿宋" w:eastAsia="仿宋"/>
                <w:kern w:val="0"/>
                <w:sz w:val="24"/>
              </w:rPr>
              <w:t>613.62</w:t>
            </w:r>
            <w:r>
              <w:rPr>
                <w:rFonts w:hint="eastAsia" w:ascii="仿宋" w:hAnsi="仿宋" w:eastAsia="仿宋"/>
                <w:kern w:val="0"/>
                <w:sz w:val="24"/>
                <w:lang w:val="zh-CN"/>
              </w:rPr>
              <w:t>万元；标项三：</w:t>
            </w:r>
            <w:r>
              <w:rPr>
                <w:rFonts w:hint="eastAsia" w:ascii="仿宋" w:hAnsi="仿宋" w:eastAsia="仿宋"/>
                <w:kern w:val="0"/>
                <w:sz w:val="24"/>
              </w:rPr>
              <w:t>474.75</w:t>
            </w:r>
            <w:r>
              <w:rPr>
                <w:rFonts w:hint="eastAsia" w:ascii="仿宋" w:hAnsi="仿宋" w:eastAsia="仿宋"/>
                <w:kern w:val="0"/>
                <w:sz w:val="24"/>
                <w:lang w:val="zh-CN"/>
              </w:rPr>
              <w:t>万元；标项四：</w:t>
            </w:r>
            <w:r>
              <w:rPr>
                <w:rFonts w:hint="eastAsia" w:ascii="仿宋" w:hAnsi="仿宋" w:eastAsia="仿宋"/>
                <w:kern w:val="0"/>
                <w:sz w:val="24"/>
              </w:rPr>
              <w:t>453.33</w:t>
            </w:r>
            <w:r>
              <w:rPr>
                <w:rFonts w:hint="eastAsia" w:ascii="仿宋" w:hAnsi="仿宋" w:eastAsia="仿宋"/>
                <w:kern w:val="0"/>
                <w:sz w:val="24"/>
                <w:lang w:val="zh-CN"/>
              </w:rPr>
              <w:t>万元；标项五：</w:t>
            </w:r>
            <w:r>
              <w:rPr>
                <w:rFonts w:hint="eastAsia" w:ascii="仿宋" w:hAnsi="仿宋" w:eastAsia="仿宋"/>
                <w:kern w:val="0"/>
                <w:sz w:val="24"/>
              </w:rPr>
              <w:t>326.43</w:t>
            </w:r>
            <w:r>
              <w:rPr>
                <w:rFonts w:hint="eastAsia" w:ascii="仿宋" w:hAnsi="仿宋" w:eastAsia="仿宋"/>
                <w:kern w:val="0"/>
                <w:sz w:val="24"/>
                <w:lang w:val="zh-CN"/>
              </w:rPr>
              <w:t>万元。</w:t>
            </w:r>
          </w:p>
          <w:p>
            <w:pPr>
              <w:snapToGrid w:val="0"/>
              <w:spacing w:line="400" w:lineRule="exact"/>
              <w:jc w:val="left"/>
              <w:rPr>
                <w:rFonts w:ascii="仿宋" w:hAnsi="仿宋" w:eastAsia="仿宋"/>
                <w:kern w:val="0"/>
                <w:sz w:val="24"/>
                <w:lang w:val="zh-CN"/>
              </w:rPr>
            </w:pPr>
            <w:r>
              <w:rPr>
                <w:rFonts w:hint="eastAsia" w:ascii="仿宋" w:hAnsi="仿宋" w:eastAsia="仿宋"/>
                <w:kern w:val="0"/>
                <w:sz w:val="24"/>
                <w:lang w:val="zh-CN"/>
              </w:rPr>
              <w:t xml:space="preserve">七、报价特别说明：根据《杭州市余杭区养老服务电子津贴实施办法》（余民（2022）号）文件，经采购监管部门同意，本项目价格不列为评审因素，中标人最终执行单价统一按《杭州市余杭区养老服务电子津贴实施办法》价格，如投标人报价文件报价未按《杭州市余杭区养老服务电子津贴实施办法》作无效标处理。           </w:t>
            </w:r>
          </w:p>
          <w:p>
            <w:pPr>
              <w:snapToGrid w:val="0"/>
              <w:spacing w:line="400" w:lineRule="exact"/>
              <w:jc w:val="left"/>
              <w:rPr>
                <w:rFonts w:ascii="仿宋" w:hAnsi="仿宋" w:eastAsia="仿宋"/>
                <w:kern w:val="0"/>
                <w:sz w:val="24"/>
                <w:lang w:val="zh-CN"/>
              </w:rPr>
            </w:pPr>
            <w:r>
              <w:rPr>
                <w:rFonts w:hint="eastAsia" w:ascii="仿宋" w:hAnsi="仿宋" w:eastAsia="仿宋"/>
                <w:kern w:val="0"/>
                <w:sz w:val="24"/>
                <w:lang w:val="zh-CN"/>
              </w:rPr>
              <w:t>八、结算方式：</w:t>
            </w:r>
            <w:r>
              <w:rPr>
                <w:rFonts w:hint="eastAsia" w:ascii="仿宋_GB2312" w:hAnsi="仿宋_GB2312" w:eastAsia="仿宋_GB2312" w:cs="仿宋_GB2312"/>
                <w:sz w:val="24"/>
              </w:rPr>
              <w:t>单时工价统一为</w:t>
            </w:r>
            <w:r>
              <w:rPr>
                <w:rFonts w:hint="eastAsia" w:ascii="仿宋" w:hAnsi="仿宋" w:eastAsia="仿宋"/>
                <w:kern w:val="0"/>
                <w:sz w:val="24"/>
                <w:lang w:val="zh-CN"/>
              </w:rPr>
              <w:t>根据《杭州市余杭区养老服务电子津贴实施办法》（余民（2022）号）文件执行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sz w:val="24"/>
              </w:rPr>
            </w:pPr>
            <w:r>
              <w:rPr>
                <w:rFonts w:hint="eastAsia" w:ascii="仿宋" w:hAnsi="仿宋" w:eastAsia="仿宋"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sz w:val="24"/>
              </w:rPr>
            </w:pPr>
            <w:r>
              <w:rPr>
                <w:rFonts w:hint="eastAsia" w:ascii="仿宋" w:hAnsi="仿宋" w:eastAsia="仿宋"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left"/>
              <w:rPr>
                <w:rFonts w:ascii="仿宋" w:hAnsi="仿宋" w:eastAsia="仿宋" w:cs="仿宋_GB2312"/>
                <w:b/>
                <w:kern w:val="0"/>
                <w:sz w:val="24"/>
                <w:lang w:val="zh-CN"/>
              </w:rPr>
            </w:pPr>
            <w:r>
              <w:rPr>
                <w:rFonts w:hint="eastAsia" w:ascii="仿宋" w:hAnsi="仿宋" w:eastAsia="仿宋"/>
                <w:kern w:val="0"/>
                <w:sz w:val="24"/>
                <w:lang w:val="zh-CN"/>
              </w:rPr>
              <w:t>有关本项目实施所需的所有费用（含税费）均计入报价。</w:t>
            </w:r>
            <w:r>
              <w:rPr>
                <w:rFonts w:hint="eastAsia" w:ascii="仿宋" w:hAnsi="仿宋" w:eastAsia="仿宋" w:cs="仿宋_GB2312"/>
                <w:sz w:val="24"/>
              </w:rPr>
              <w:t>开标一览表（报价表）</w:t>
            </w:r>
            <w:r>
              <w:rPr>
                <w:rFonts w:hint="eastAsia" w:ascii="仿宋" w:hAnsi="仿宋" w:eastAsia="仿宋"/>
                <w:sz w:val="24"/>
              </w:rPr>
              <w:t>是报价的唯一载体</w:t>
            </w:r>
            <w:r>
              <w:rPr>
                <w:rFonts w:hint="eastAsia" w:ascii="仿宋" w:hAnsi="仿宋" w:eastAsia="仿宋" w:cs="仿宋_GB2312"/>
                <w:kern w:val="0"/>
                <w:sz w:val="24"/>
                <w:lang w:val="zh-CN"/>
              </w:rPr>
              <w:t>。投标文件中价格全部采用人民币报价。招标文件未列明，而投标人认为必需的费用也需列入报价。</w:t>
            </w:r>
          </w:p>
          <w:p>
            <w:pPr>
              <w:snapToGrid w:val="0"/>
              <w:spacing w:line="400" w:lineRule="exact"/>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numPr>
                <w:ilvl w:val="0"/>
                <w:numId w:val="2"/>
              </w:numPr>
              <w:snapToGrid w:val="0"/>
              <w:spacing w:line="400" w:lineRule="exact"/>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投标文件出现不是唯一的、有选择性投标报价的</w:t>
            </w:r>
          </w:p>
          <w:p>
            <w:pPr>
              <w:numPr>
                <w:ilvl w:val="0"/>
                <w:numId w:val="2"/>
              </w:numPr>
              <w:snapToGrid w:val="0"/>
              <w:spacing w:line="400" w:lineRule="exact"/>
              <w:rPr>
                <w:rFonts w:ascii="仿宋" w:hAnsi="仿宋" w:eastAsia="仿宋" w:cs="仿宋_GB2312"/>
                <w:b/>
                <w:sz w:val="24"/>
              </w:rPr>
            </w:pP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sz w:val="24"/>
                <w:szCs w:val="21"/>
              </w:rPr>
              <w:t>;</w:t>
            </w:r>
          </w:p>
          <w:p>
            <w:pPr>
              <w:numPr>
                <w:ilvl w:val="0"/>
                <w:numId w:val="2"/>
              </w:numPr>
              <w:snapToGrid w:val="0"/>
              <w:spacing w:line="400" w:lineRule="exact"/>
              <w:rPr>
                <w:rFonts w:ascii="仿宋" w:hAnsi="仿宋" w:eastAsia="仿宋"/>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sz w:val="24"/>
              </w:rPr>
            </w:pPr>
            <w:r>
              <w:rPr>
                <w:rFonts w:hint="eastAsia" w:ascii="仿宋" w:hAnsi="仿宋" w:eastAsia="仿宋" w:cs="仿宋_GB231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firstLineChars="200"/>
              <w:rPr>
                <w:rFonts w:ascii="仿宋" w:hAnsi="仿宋" w:eastAsia="仿宋" w:cs="仿宋_GB2312"/>
                <w:b/>
                <w:sz w:val="24"/>
              </w:rPr>
            </w:pPr>
            <w:r>
              <w:rPr>
                <w:rFonts w:hint="eastAsia" w:ascii="仿宋" w:hAnsi="仿宋" w:eastAsia="仿宋"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仿宋_GB2312"/>
                <w:sz w:val="24"/>
              </w:rPr>
            </w:pPr>
            <w:r>
              <w:rPr>
                <w:rFonts w:ascii="Segoe UI Symbol" w:hAnsi="Segoe UI Symbol" w:eastAsia="仿宋" w:cs="Segoe UI Symbol"/>
                <w:kern w:val="0"/>
                <w:sz w:val="24"/>
              </w:rPr>
              <w:t>☐</w:t>
            </w:r>
            <w:r>
              <w:rPr>
                <w:rFonts w:ascii="仿宋" w:hAnsi="仿宋" w:eastAsia="仿宋" w:cs="Arial"/>
                <w:kern w:val="0"/>
                <w:sz w:val="24"/>
              </w:rPr>
              <w:t xml:space="preserve"> A</w:t>
            </w:r>
            <w:r>
              <w:rPr>
                <w:rFonts w:hint="eastAsia" w:ascii="仿宋" w:hAnsi="仿宋" w:eastAsia="仿宋"/>
                <w:sz w:val="24"/>
              </w:rPr>
              <w:t>同意将非主体、非关键性的</w:t>
            </w:r>
            <w:r>
              <w:rPr>
                <w:rFonts w:ascii="仿宋" w:hAnsi="仿宋" w:eastAsia="仿宋"/>
                <w:sz w:val="24"/>
                <w:u w:val="single"/>
              </w:rPr>
              <w:t xml:space="preserve">             </w:t>
            </w:r>
            <w:r>
              <w:rPr>
                <w:rFonts w:hint="eastAsia" w:ascii="仿宋" w:hAnsi="仿宋" w:eastAsia="仿宋"/>
                <w:sz w:val="24"/>
              </w:rPr>
              <w:t>工作分包。</w:t>
            </w:r>
            <w:r>
              <w:rPr>
                <w:rFonts w:hint="eastAsia" w:ascii="仿宋" w:hAnsi="仿宋" w:eastAsia="仿宋" w:cs="Arial"/>
                <w:kern w:val="0"/>
                <w:sz w:val="24"/>
              </w:rPr>
              <w:sym w:font="Wingdings" w:char="F0FE"/>
            </w:r>
            <w:r>
              <w:rPr>
                <w:rFonts w:ascii="仿宋" w:hAnsi="仿宋" w:eastAsia="仿宋" w:cs="Arial"/>
                <w:kern w:val="0"/>
                <w:sz w:val="24"/>
              </w:rPr>
              <w:t xml:space="preserve"> B</w:t>
            </w:r>
            <w:r>
              <w:rPr>
                <w:rFonts w:hint="eastAsia" w:ascii="仿宋" w:hAnsi="仿宋" w:eastAsia="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cs="仿宋_GB2312"/>
                <w:sz w:val="24"/>
              </w:rPr>
            </w:pPr>
            <w:r>
              <w:rPr>
                <w:rFonts w:hint="eastAsia" w:ascii="仿宋" w:hAnsi="仿宋" w:eastAsia="仿宋" w:cs="仿宋_GB2312"/>
                <w:sz w:val="24"/>
              </w:rPr>
              <w:t>4</w:t>
            </w:r>
          </w:p>
        </w:tc>
        <w:tc>
          <w:tcPr>
            <w:tcW w:w="1843" w:type="dxa"/>
            <w:vMerge w:val="restart"/>
            <w:tcBorders>
              <w:top w:val="single" w:color="000000" w:sz="8" w:space="0"/>
              <w:left w:val="single" w:color="auto" w:sz="4" w:space="0"/>
              <w:right w:val="single" w:color="000000" w:sz="8" w:space="0"/>
            </w:tcBorders>
            <w:vAlign w:val="center"/>
          </w:tcPr>
          <w:p>
            <w:pPr>
              <w:snapToGrid w:val="0"/>
              <w:spacing w:line="400" w:lineRule="exact"/>
              <w:jc w:val="center"/>
              <w:rPr>
                <w:rFonts w:ascii="仿宋" w:hAnsi="仿宋" w:eastAsia="仿宋" w:cs="仿宋_GB2312"/>
                <w:b/>
                <w:sz w:val="24"/>
              </w:rPr>
            </w:pPr>
            <w:r>
              <w:rPr>
                <w:rFonts w:hint="eastAsia" w:ascii="仿宋" w:hAnsi="仿宋" w:eastAsia="仿宋"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napToGrid w:val="0"/>
              <w:spacing w:line="400" w:lineRule="exact"/>
              <w:rPr>
                <w:rFonts w:ascii="仿宋" w:hAnsi="仿宋" w:eastAsia="仿宋"/>
                <w:sz w:val="24"/>
              </w:rPr>
            </w:pPr>
            <w:r>
              <w:rPr>
                <w:rFonts w:hint="eastAsia" w:ascii="仿宋" w:hAnsi="仿宋" w:eastAsia="仿宋"/>
                <w:sz w:val="24"/>
              </w:rPr>
              <w:t>（</w:t>
            </w:r>
            <w:r>
              <w:rPr>
                <w:rFonts w:ascii="仿宋" w:hAnsi="仿宋" w:eastAsia="仿宋"/>
                <w:sz w:val="24"/>
              </w:rPr>
              <w:t>1）资格证明文件：见招标文件第二部分11.1。</w:t>
            </w:r>
          </w:p>
          <w:p>
            <w:pPr>
              <w:snapToGrid w:val="0"/>
              <w:spacing w:line="400" w:lineRule="exact"/>
              <w:rPr>
                <w:rFonts w:ascii="仿宋" w:hAnsi="仿宋" w:eastAsia="仿宋" w:cs="Arial"/>
                <w:snapToGrid w:val="0"/>
                <w:kern w:val="0"/>
                <w:szCs w:val="21"/>
              </w:rPr>
            </w:pPr>
            <w:r>
              <w:rPr>
                <w:rFonts w:hint="eastAsia" w:ascii="仿宋" w:hAnsi="仿宋" w:eastAsia="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sz w:val="24"/>
              </w:rPr>
            </w:pPr>
            <w:r>
              <w:rPr>
                <w:rFonts w:hint="eastAsia" w:ascii="仿宋" w:hAnsi="仿宋" w:eastAsia="仿宋"/>
                <w:sz w:val="24"/>
              </w:rPr>
              <w:t>（</w:t>
            </w:r>
            <w:r>
              <w:rPr>
                <w:rFonts w:ascii="仿宋" w:hAnsi="仿宋" w:eastAsia="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sz w:val="24"/>
              </w:rPr>
            </w:pPr>
            <w:r>
              <w:rPr>
                <w:rFonts w:hint="eastAsia" w:ascii="仿宋" w:hAnsi="仿宋" w:eastAsia="仿宋"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sz w:val="24"/>
              </w:rPr>
            </w:pPr>
            <w:r>
              <w:rPr>
                <w:rFonts w:hint="eastAsia" w:ascii="仿宋" w:hAnsi="仿宋" w:eastAsia="仿宋"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kern w:val="0"/>
                <w:sz w:val="24"/>
              </w:rPr>
            </w:pPr>
            <w:r>
              <w:rPr>
                <w:rFonts w:hint="eastAsia" w:ascii="仿宋" w:hAnsi="仿宋" w:eastAsia="仿宋"/>
                <w:kern w:val="0"/>
                <w:sz w:val="24"/>
              </w:rPr>
              <w:sym w:font="Wingdings" w:char="F0FE"/>
            </w:r>
            <w:r>
              <w:rPr>
                <w:rFonts w:ascii="仿宋" w:hAnsi="仿宋" w:eastAsia="仿宋"/>
                <w:kern w:val="0"/>
                <w:sz w:val="24"/>
              </w:rPr>
              <w:t>A</w:t>
            </w:r>
            <w:r>
              <w:rPr>
                <w:rFonts w:hint="eastAsia" w:ascii="仿宋" w:hAnsi="仿宋" w:eastAsia="仿宋"/>
                <w:kern w:val="0"/>
                <w:sz w:val="24"/>
              </w:rPr>
              <w:t>不组织。</w:t>
            </w:r>
          </w:p>
          <w:p>
            <w:pPr>
              <w:pStyle w:val="2"/>
              <w:ind w:firstLine="0" w:firstLineChars="0"/>
            </w:pPr>
            <w:r>
              <w:rPr>
                <w:rFonts w:ascii="MS Gothic" w:hAnsi="MS Gothic" w:eastAsia="仿宋" w:cs="Segoe UI Symbol"/>
                <w:kern w:val="0"/>
              </w:rPr>
              <w:t>☐</w:t>
            </w:r>
            <w:r>
              <w:rPr>
                <w:rFonts w:ascii="仿宋" w:hAnsi="仿宋" w:eastAsia="仿宋"/>
                <w:kern w:val="0"/>
              </w:rPr>
              <w:t>B组织，</w:t>
            </w:r>
            <w:r>
              <w:rPr>
                <w:rFonts w:hint="eastAsia" w:ascii="仿宋" w:hAnsi="仿宋" w:eastAsia="仿宋"/>
              </w:rPr>
              <w:t>时间：</w:t>
            </w:r>
            <w:r>
              <w:rPr>
                <w:rFonts w:ascii="仿宋" w:hAnsi="仿宋" w:eastAsia="仿宋"/>
                <w:u w:val="single"/>
              </w:rPr>
              <w:t xml:space="preserve">      </w:t>
            </w:r>
            <w:r>
              <w:rPr>
                <w:rFonts w:ascii="仿宋" w:hAnsi="仿宋" w:eastAsia="仿宋"/>
              </w:rPr>
              <w:t>,地点：</w:t>
            </w:r>
            <w:r>
              <w:rPr>
                <w:rFonts w:ascii="仿宋" w:hAnsi="仿宋" w:eastAsia="仿宋"/>
                <w:u w:val="single"/>
              </w:rPr>
              <w:t xml:space="preserve">      </w:t>
            </w:r>
            <w:r>
              <w:rPr>
                <w:rFonts w:hint="eastAsia" w:ascii="仿宋" w:hAnsi="仿宋" w:eastAsia="仿宋"/>
              </w:rPr>
              <w:t>，联系人：</w:t>
            </w:r>
            <w:r>
              <w:rPr>
                <w:rFonts w:ascii="仿宋" w:hAnsi="仿宋" w:eastAsia="仿宋"/>
                <w:u w:val="single"/>
              </w:rPr>
              <w:t xml:space="preserve">      </w:t>
            </w:r>
            <w:r>
              <w:rPr>
                <w:rFonts w:hint="eastAsia" w:ascii="仿宋" w:hAnsi="仿宋" w:eastAsia="仿宋"/>
              </w:rPr>
              <w:t>，联系方式：</w:t>
            </w:r>
            <w:r>
              <w:rPr>
                <w:rFonts w:ascii="仿宋" w:hAnsi="仿宋" w:eastAsia="仿宋"/>
                <w:u w:val="single"/>
              </w:rPr>
              <w:t xml:space="preserve">      </w:t>
            </w:r>
            <w:r>
              <w:rPr>
                <w:rFonts w:hint="eastAsia" w:ascii="仿宋" w:hAnsi="仿宋" w:eastAsia="仿宋"/>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_GB2312"/>
                <w:sz w:val="24"/>
              </w:rPr>
            </w:pPr>
            <w:r>
              <w:rPr>
                <w:rFonts w:hint="eastAsia" w:ascii="仿宋" w:hAnsi="仿宋" w:eastAsia="仿宋" w:cs="仿宋_GB231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sz w:val="24"/>
              </w:rPr>
            </w:pPr>
            <w:r>
              <w:rPr>
                <w:rFonts w:hint="eastAsia" w:ascii="仿宋" w:hAnsi="仿宋" w:eastAsia="仿宋"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pPr>
            <w:r>
              <w:rPr>
                <w:rFonts w:ascii="Wingdings" w:hAnsi="Wingdings"/>
              </w:rPr>
              <w:t></w:t>
            </w:r>
            <w:r>
              <w:rPr>
                <w:rFonts w:hint="eastAsia" w:ascii="仿宋" w:hAnsi="仿宋" w:eastAsia="仿宋"/>
                <w:kern w:val="0"/>
                <w:sz w:val="24"/>
              </w:rPr>
              <w:t>A不要求提供。</w:t>
            </w:r>
          </w:p>
          <w:p>
            <w:pPr>
              <w:snapToGrid w:val="0"/>
              <w:spacing w:line="400" w:lineRule="exact"/>
              <w:rPr>
                <w:rFonts w:ascii="仿宋" w:hAnsi="仿宋" w:eastAsia="仿宋"/>
                <w:kern w:val="0"/>
                <w:sz w:val="24"/>
              </w:rPr>
            </w:pPr>
            <w:r>
              <w:rPr>
                <w:rFonts w:ascii="MS Gothic" w:hAnsi="MS Gothic" w:eastAsia="仿宋" w:cs="Segoe UI Symbol"/>
                <w:kern w:val="0"/>
                <w:sz w:val="24"/>
              </w:rPr>
              <w:t>☐</w:t>
            </w:r>
            <w:r>
              <w:rPr>
                <w:rFonts w:ascii="仿宋" w:hAnsi="仿宋" w:eastAsia="仿宋"/>
                <w:kern w:val="0"/>
                <w:sz w:val="24"/>
              </w:rPr>
              <w:t>B</w:t>
            </w:r>
            <w:r>
              <w:rPr>
                <w:rFonts w:hint="eastAsia" w:ascii="仿宋" w:hAnsi="仿宋" w:eastAsia="仿宋"/>
                <w:kern w:val="0"/>
                <w:sz w:val="24"/>
              </w:rPr>
              <w:t>要求提供，</w:t>
            </w:r>
          </w:p>
          <w:p>
            <w:pPr>
              <w:numPr>
                <w:ilvl w:val="0"/>
                <w:numId w:val="3"/>
              </w:numPr>
              <w:snapToGrid w:val="0"/>
              <w:spacing w:line="400" w:lineRule="exact"/>
              <w:rPr>
                <w:rFonts w:ascii="仿宋" w:hAnsi="仿宋" w:eastAsia="仿宋"/>
                <w:kern w:val="0"/>
                <w:sz w:val="24"/>
              </w:rPr>
            </w:pPr>
            <w:r>
              <w:rPr>
                <w:rFonts w:hint="eastAsia" w:ascii="仿宋" w:hAnsi="仿宋" w:eastAsia="仿宋"/>
                <w:snapToGrid w:val="0"/>
                <w:kern w:val="28"/>
                <w:sz w:val="24"/>
              </w:rPr>
              <w:t>样品：</w:t>
            </w:r>
            <w:r>
              <w:rPr>
                <w:rFonts w:hint="eastAsia" w:ascii="仿宋" w:hAnsi="仿宋" w:eastAsia="仿宋"/>
                <w:sz w:val="24"/>
                <w:u w:val="single"/>
              </w:rPr>
              <w:t xml:space="preserve">    </w:t>
            </w:r>
            <w:r>
              <w:rPr>
                <w:rFonts w:hint="eastAsia" w:ascii="仿宋" w:hAnsi="仿宋" w:eastAsia="仿宋"/>
                <w:kern w:val="0"/>
                <w:sz w:val="24"/>
              </w:rPr>
              <w:t>；</w:t>
            </w:r>
          </w:p>
          <w:p>
            <w:pPr>
              <w:numPr>
                <w:ilvl w:val="0"/>
                <w:numId w:val="3"/>
              </w:numPr>
              <w:snapToGrid w:val="0"/>
              <w:spacing w:line="400" w:lineRule="exact"/>
              <w:rPr>
                <w:rFonts w:ascii="仿宋" w:hAnsi="仿宋" w:eastAsia="仿宋"/>
                <w:kern w:val="0"/>
                <w:sz w:val="24"/>
              </w:rPr>
            </w:pPr>
            <w:r>
              <w:rPr>
                <w:rFonts w:hint="eastAsia" w:ascii="仿宋" w:hAnsi="仿宋" w:eastAsia="仿宋"/>
                <w:snapToGrid w:val="0"/>
                <w:kern w:val="28"/>
                <w:sz w:val="24"/>
              </w:rPr>
              <w:t>样品制作的标准和要求：</w:t>
            </w:r>
            <w:r>
              <w:rPr>
                <w:rFonts w:hint="eastAsia" w:ascii="仿宋" w:hAnsi="仿宋" w:eastAsia="仿宋"/>
                <w:sz w:val="24"/>
                <w:u w:val="single"/>
              </w:rPr>
              <w:t xml:space="preserve">    </w:t>
            </w:r>
            <w:r>
              <w:rPr>
                <w:rFonts w:hint="eastAsia" w:ascii="仿宋" w:hAnsi="仿宋" w:eastAsia="仿宋"/>
                <w:kern w:val="0"/>
                <w:sz w:val="24"/>
              </w:rPr>
              <w:t>；</w:t>
            </w:r>
          </w:p>
          <w:p>
            <w:pPr>
              <w:numPr>
                <w:ilvl w:val="0"/>
                <w:numId w:val="3"/>
              </w:numPr>
              <w:snapToGrid w:val="0"/>
              <w:spacing w:line="400" w:lineRule="exact"/>
              <w:rPr>
                <w:rFonts w:ascii="仿宋" w:hAnsi="仿宋" w:eastAsia="仿宋"/>
                <w:kern w:val="0"/>
                <w:sz w:val="24"/>
              </w:rPr>
            </w:pPr>
            <w:r>
              <w:rPr>
                <w:rFonts w:ascii="仿宋" w:hAnsi="仿宋" w:eastAsia="仿宋"/>
                <w:kern w:val="0"/>
                <w:sz w:val="24"/>
              </w:rPr>
              <w:t>样品的评审方法以及评审标准</w:t>
            </w:r>
            <w:r>
              <w:rPr>
                <w:rFonts w:hint="eastAsia" w:ascii="仿宋" w:hAnsi="仿宋" w:eastAsia="仿宋"/>
                <w:snapToGrid w:val="0"/>
                <w:kern w:val="28"/>
                <w:sz w:val="24"/>
              </w:rPr>
              <w:t>：详见</w:t>
            </w:r>
            <w:r>
              <w:rPr>
                <w:rFonts w:hint="eastAsia" w:ascii="仿宋" w:hAnsi="仿宋" w:eastAsia="仿宋"/>
                <w:sz w:val="24"/>
                <w:u w:val="single"/>
              </w:rPr>
              <w:t>评标办法</w:t>
            </w:r>
            <w:r>
              <w:rPr>
                <w:rFonts w:hint="eastAsia" w:ascii="仿宋" w:hAnsi="仿宋" w:eastAsia="仿宋"/>
                <w:kern w:val="0"/>
                <w:sz w:val="24"/>
              </w:rPr>
              <w:t>；</w:t>
            </w:r>
          </w:p>
          <w:p>
            <w:pPr>
              <w:numPr>
                <w:ilvl w:val="0"/>
                <w:numId w:val="3"/>
              </w:numPr>
              <w:snapToGrid w:val="0"/>
              <w:spacing w:line="400" w:lineRule="exact"/>
              <w:rPr>
                <w:rFonts w:ascii="仿宋" w:hAnsi="仿宋" w:eastAsia="仿宋"/>
                <w:kern w:val="0"/>
                <w:sz w:val="24"/>
              </w:rPr>
            </w:pPr>
            <w:r>
              <w:rPr>
                <w:rFonts w:ascii="仿宋" w:hAnsi="仿宋" w:eastAsia="仿宋"/>
                <w:kern w:val="0"/>
                <w:sz w:val="24"/>
              </w:rPr>
              <w:t>是否需要随样品提交检测报告</w:t>
            </w:r>
            <w:r>
              <w:rPr>
                <w:rFonts w:hint="eastAsia" w:ascii="仿宋" w:hAnsi="仿宋" w:eastAsia="仿宋"/>
                <w:kern w:val="0"/>
                <w:sz w:val="24"/>
              </w:rPr>
              <w:t>：</w:t>
            </w:r>
            <w:r>
              <w:rPr>
                <w:rFonts w:ascii="Segoe UI Symbol" w:hAnsi="Segoe UI Symbol" w:eastAsia="仿宋" w:cs="Segoe UI Symbol"/>
                <w:kern w:val="0"/>
                <w:sz w:val="24"/>
              </w:rPr>
              <w:t>☐</w:t>
            </w:r>
            <w:r>
              <w:rPr>
                <w:rFonts w:ascii="仿宋" w:hAnsi="仿宋" w:eastAsia="仿宋"/>
                <w:kern w:val="0"/>
                <w:sz w:val="24"/>
              </w:rPr>
              <w:t>否；</w:t>
            </w:r>
            <w:r>
              <w:rPr>
                <w:rFonts w:ascii="Segoe UI Symbol" w:hAnsi="Segoe UI Symbol" w:eastAsia="仿宋" w:cs="Segoe UI Symbol"/>
                <w:kern w:val="0"/>
                <w:sz w:val="24"/>
              </w:rPr>
              <w:t>☐</w:t>
            </w:r>
            <w:r>
              <w:rPr>
                <w:rFonts w:ascii="仿宋" w:hAnsi="仿宋" w:eastAsia="仿宋"/>
                <w:kern w:val="0"/>
                <w:sz w:val="24"/>
              </w:rPr>
              <w:t>是，检测机构的要求</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kern w:val="0"/>
                <w:sz w:val="24"/>
              </w:rPr>
              <w:t>；检测内容</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kern w:val="0"/>
                <w:sz w:val="24"/>
              </w:rPr>
              <w:t>。</w:t>
            </w:r>
          </w:p>
          <w:p>
            <w:pPr>
              <w:numPr>
                <w:ilvl w:val="0"/>
                <w:numId w:val="3"/>
              </w:numPr>
              <w:snapToGrid w:val="0"/>
              <w:spacing w:line="400" w:lineRule="exact"/>
              <w:rPr>
                <w:rFonts w:ascii="仿宋" w:hAnsi="仿宋" w:eastAsia="仿宋"/>
                <w:sz w:val="24"/>
              </w:rPr>
            </w:pPr>
            <w:r>
              <w:rPr>
                <w:rFonts w:ascii="仿宋" w:hAnsi="仿宋" w:eastAsia="仿宋"/>
                <w:sz w:val="24"/>
              </w:rPr>
              <w:t>提供样品的时间：</w:t>
            </w:r>
            <w:r>
              <w:rPr>
                <w:rFonts w:hint="eastAsia" w:ascii="仿宋" w:hAnsi="仿宋" w:eastAsia="仿宋"/>
                <w:sz w:val="24"/>
                <w:u w:val="single"/>
              </w:rPr>
              <w:t xml:space="preserve">    </w:t>
            </w:r>
            <w:r>
              <w:rPr>
                <w:rFonts w:hint="eastAsia" w:ascii="仿宋" w:hAnsi="仿宋" w:eastAsia="仿宋"/>
                <w:kern w:val="0"/>
                <w:sz w:val="24"/>
              </w:rPr>
              <w:t>；地点：</w:t>
            </w:r>
            <w:r>
              <w:rPr>
                <w:rFonts w:hint="eastAsia" w:ascii="仿宋" w:hAnsi="仿宋" w:eastAsia="仿宋"/>
                <w:sz w:val="24"/>
                <w:u w:val="single"/>
              </w:rPr>
              <w:t xml:space="preserve">    </w:t>
            </w:r>
            <w:r>
              <w:rPr>
                <w:rFonts w:hint="eastAsia" w:ascii="仿宋" w:hAnsi="仿宋" w:eastAsia="仿宋"/>
                <w:kern w:val="0"/>
                <w:sz w:val="24"/>
              </w:rPr>
              <w:t>；联系人</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kern w:val="28"/>
                <w:sz w:val="24"/>
              </w:rPr>
              <w:t>联系电话：</w:t>
            </w:r>
            <w:r>
              <w:rPr>
                <w:rFonts w:hint="eastAsia" w:ascii="仿宋" w:hAnsi="仿宋" w:eastAsia="仿宋"/>
                <w:sz w:val="24"/>
                <w:u w:val="single"/>
              </w:rPr>
              <w:t xml:space="preserve">    </w:t>
            </w:r>
            <w:r>
              <w:rPr>
                <w:rFonts w:hint="eastAsia" w:ascii="仿宋" w:hAnsi="仿宋" w:eastAsia="仿宋"/>
                <w:sz w:val="24"/>
              </w:rPr>
              <w:t>。请投标人在上述时间内提供样品并按规定位置安装完毕。超过截止时间的，采购人或采购代理机构将不予接收，并将清场并封闭样品现场。</w:t>
            </w:r>
          </w:p>
          <w:p>
            <w:pPr>
              <w:numPr>
                <w:ilvl w:val="0"/>
                <w:numId w:val="3"/>
              </w:numPr>
              <w:snapToGrid w:val="0"/>
              <w:spacing w:line="400" w:lineRule="exact"/>
              <w:rPr>
                <w:rFonts w:ascii="仿宋" w:hAnsi="仿宋" w:eastAsia="仿宋"/>
              </w:rPr>
            </w:pPr>
            <w:r>
              <w:rPr>
                <w:rFonts w:ascii="仿宋" w:hAnsi="仿宋" w:eastAsia="仿宋"/>
                <w:sz w:val="24"/>
              </w:rPr>
              <w:t>采购活动结束后，对于未中标人提供的样品，</w:t>
            </w:r>
            <w:r>
              <w:rPr>
                <w:rFonts w:hint="eastAsia" w:ascii="仿宋" w:hAnsi="仿宋" w:eastAsia="仿宋"/>
                <w:sz w:val="24"/>
              </w:rPr>
              <w:t>采购人、采购代理机构将通知</w:t>
            </w:r>
            <w:r>
              <w:rPr>
                <w:rFonts w:ascii="仿宋" w:hAnsi="仿宋" w:eastAsia="仿宋"/>
                <w:sz w:val="24"/>
              </w:rPr>
              <w:t>未中标人</w:t>
            </w:r>
            <w:r>
              <w:rPr>
                <w:rFonts w:hint="eastAsia" w:ascii="仿宋" w:hAnsi="仿宋" w:eastAsia="仿宋"/>
                <w:sz w:val="24"/>
              </w:rPr>
              <w:t>在规定的时间内取回，逾期未取回的，采购人、采购代理机构不负保管义务</w:t>
            </w:r>
            <w:r>
              <w:rPr>
                <w:rFonts w:ascii="仿宋" w:hAnsi="仿宋" w:eastAsia="仿宋"/>
                <w:sz w:val="24"/>
              </w:rPr>
              <w:t>；对于中标人提供的样品，</w:t>
            </w:r>
            <w:r>
              <w:rPr>
                <w:rFonts w:hint="eastAsia" w:ascii="仿宋" w:hAnsi="仿宋" w:eastAsia="仿宋"/>
                <w:sz w:val="24"/>
              </w:rPr>
              <w:t>采购人将进</w:t>
            </w:r>
            <w:r>
              <w:rPr>
                <w:rFonts w:ascii="仿宋" w:hAnsi="仿宋" w:eastAsia="仿宋"/>
                <w:sz w:val="24"/>
              </w:rPr>
              <w:t>行保管、封存，并作为履约验收的参考。</w:t>
            </w:r>
          </w:p>
          <w:p>
            <w:pPr>
              <w:pStyle w:val="2"/>
            </w:pPr>
            <w:r>
              <w:rPr>
                <w:rFonts w:ascii="仿宋" w:hAnsi="仿宋" w:eastAsia="仿宋"/>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7"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sz w:val="24"/>
              </w:rPr>
            </w:pPr>
            <w:r>
              <w:rPr>
                <w:rFonts w:hint="eastAsia" w:ascii="仿宋" w:hAnsi="仿宋" w:eastAsia="仿宋"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Cs/>
                <w:sz w:val="24"/>
              </w:rPr>
            </w:pPr>
            <w:r>
              <w:rPr>
                <w:rFonts w:hint="eastAsia" w:ascii="仿宋" w:hAnsi="仿宋" w:eastAsia="仿宋"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pPr>
            <w:r>
              <w:rPr>
                <w:rFonts w:ascii="Wingdings" w:hAnsi="Wingdings" w:eastAsia="仿宋" w:cs="Segoe UI Symbol"/>
                <w:kern w:val="0"/>
                <w:sz w:val="24"/>
              </w:rPr>
              <w:t></w:t>
            </w:r>
            <w:r>
              <w:rPr>
                <w:rFonts w:ascii="仿宋" w:hAnsi="仿宋" w:eastAsia="仿宋" w:cs="Arial"/>
                <w:kern w:val="0"/>
                <w:sz w:val="24"/>
              </w:rPr>
              <w:t>A</w:t>
            </w:r>
            <w:r>
              <w:rPr>
                <w:rFonts w:hint="eastAsia" w:ascii="仿宋" w:hAnsi="仿宋" w:eastAsia="仿宋"/>
                <w:sz w:val="24"/>
              </w:rPr>
              <w:t>不组织。</w:t>
            </w:r>
          </w:p>
          <w:p>
            <w:pPr>
              <w:snapToGrid w:val="0"/>
              <w:spacing w:line="400" w:lineRule="exact"/>
              <w:rPr>
                <w:rFonts w:ascii="仿宋" w:hAnsi="仿宋" w:eastAsia="仿宋"/>
                <w:kern w:val="0"/>
                <w:sz w:val="24"/>
              </w:rPr>
            </w:pPr>
            <w:r>
              <w:rPr>
                <w:rFonts w:hint="eastAsia" w:ascii="MS Gothic" w:hAnsi="MS Gothic" w:eastAsia="仿宋" w:cs="Arial"/>
                <w:kern w:val="0"/>
                <w:sz w:val="24"/>
              </w:rPr>
              <w:t>☐</w:t>
            </w:r>
            <w:r>
              <w:rPr>
                <w:rFonts w:ascii="仿宋" w:hAnsi="仿宋" w:eastAsia="仿宋"/>
                <w:kern w:val="0"/>
                <w:sz w:val="24"/>
              </w:rPr>
              <w:t>B组织。</w:t>
            </w:r>
          </w:p>
          <w:p>
            <w:pPr>
              <w:snapToGrid w:val="0"/>
              <w:spacing w:line="400" w:lineRule="exact"/>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1）在评标时安排每个投标人进行</w:t>
            </w:r>
            <w:r>
              <w:rPr>
                <w:rFonts w:hint="eastAsia" w:ascii="仿宋" w:hAnsi="仿宋" w:eastAsia="仿宋"/>
                <w:kern w:val="0"/>
                <w:sz w:val="24"/>
              </w:rPr>
              <w:t>现场功能</w:t>
            </w:r>
            <w:r>
              <w:rPr>
                <w:rFonts w:ascii="仿宋" w:hAnsi="仿宋" w:eastAsia="仿宋"/>
                <w:kern w:val="0"/>
                <w:sz w:val="24"/>
              </w:rPr>
              <w:t>演示。每个投标人时间不超过</w:t>
            </w:r>
            <w:r>
              <w:rPr>
                <w:rFonts w:hint="eastAsia" w:ascii="仿宋" w:hAnsi="仿宋" w:eastAsia="仿宋"/>
                <w:kern w:val="0"/>
                <w:sz w:val="24"/>
                <w:u w:val="single"/>
              </w:rPr>
              <w:t xml:space="preserve">    </w:t>
            </w:r>
            <w:r>
              <w:rPr>
                <w:rFonts w:ascii="仿宋" w:hAnsi="仿宋" w:eastAsia="仿宋"/>
                <w:kern w:val="0"/>
                <w:sz w:val="24"/>
              </w:rPr>
              <w:t>分钟，讲解次序以投标文件解密时间先后次序为准，</w:t>
            </w:r>
            <w:r>
              <w:rPr>
                <w:rFonts w:hint="eastAsia" w:ascii="仿宋" w:hAnsi="仿宋" w:eastAsia="仿宋"/>
                <w:kern w:val="0"/>
                <w:sz w:val="24"/>
              </w:rPr>
              <w:t>功能</w:t>
            </w:r>
            <w:r>
              <w:rPr>
                <w:rFonts w:ascii="仿宋" w:hAnsi="仿宋" w:eastAsia="仿宋"/>
                <w:kern w:val="0"/>
                <w:sz w:val="24"/>
              </w:rPr>
              <w:t>演示人员不超过</w:t>
            </w:r>
            <w:r>
              <w:rPr>
                <w:rFonts w:hint="eastAsia" w:ascii="仿宋" w:hAnsi="仿宋" w:eastAsia="仿宋"/>
                <w:kern w:val="0"/>
                <w:sz w:val="24"/>
                <w:u w:val="single"/>
              </w:rPr>
              <w:t xml:space="preserve">   </w:t>
            </w:r>
            <w:r>
              <w:rPr>
                <w:rFonts w:ascii="仿宋" w:hAnsi="仿宋" w:eastAsia="仿宋"/>
                <w:kern w:val="0"/>
                <w:sz w:val="24"/>
              </w:rPr>
              <w:t>人。</w:t>
            </w:r>
            <w:r>
              <w:rPr>
                <w:rFonts w:hint="eastAsia" w:ascii="仿宋" w:hAnsi="仿宋" w:eastAsia="仿宋"/>
                <w:kern w:val="0"/>
                <w:sz w:val="24"/>
              </w:rPr>
              <w:t>现场功能</w:t>
            </w:r>
            <w:r>
              <w:rPr>
                <w:rFonts w:ascii="仿宋" w:hAnsi="仿宋" w:eastAsia="仿宋"/>
                <w:kern w:val="0"/>
                <w:sz w:val="24"/>
              </w:rPr>
              <w:t>结束后按要求解答评标委员会提问。</w:t>
            </w:r>
          </w:p>
          <w:p>
            <w:pPr>
              <w:snapToGrid w:val="0"/>
              <w:spacing w:line="400" w:lineRule="exact"/>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2）</w:t>
            </w:r>
            <w:r>
              <w:rPr>
                <w:rFonts w:hint="eastAsia" w:ascii="仿宋" w:hAnsi="仿宋" w:eastAsia="仿宋"/>
                <w:kern w:val="0"/>
                <w:sz w:val="24"/>
              </w:rPr>
              <w:t>功能</w:t>
            </w:r>
            <w:r>
              <w:rPr>
                <w:rFonts w:ascii="仿宋" w:hAnsi="仿宋" w:eastAsia="仿宋"/>
                <w:kern w:val="0"/>
                <w:sz w:val="24"/>
              </w:rPr>
              <w:t>演示</w:t>
            </w:r>
            <w:r>
              <w:rPr>
                <w:rFonts w:hint="eastAsia" w:ascii="仿宋" w:hAnsi="仿宋" w:eastAsia="仿宋"/>
                <w:kern w:val="0"/>
                <w:sz w:val="24"/>
              </w:rPr>
              <w:t>方式：</w:t>
            </w:r>
          </w:p>
          <w:p>
            <w:pPr>
              <w:snapToGrid w:val="0"/>
              <w:spacing w:line="400" w:lineRule="exact"/>
              <w:rPr>
                <w:rFonts w:ascii="仿宋" w:hAnsi="仿宋" w:eastAsia="仿宋"/>
                <w:kern w:val="0"/>
                <w:sz w:val="24"/>
              </w:rPr>
            </w:pPr>
            <w:r>
              <w:rPr>
                <w:rFonts w:hint="eastAsia" w:ascii="仿宋" w:hAnsi="仿宋" w:eastAsia="仿宋"/>
                <w:kern w:val="0"/>
                <w:sz w:val="24"/>
              </w:rPr>
              <w:t>现场功能演示。现场讲解地点为</w:t>
            </w:r>
            <w:r>
              <w:rPr>
                <w:rFonts w:hint="eastAsia" w:ascii="仿宋" w:hAnsi="仿宋" w:eastAsia="仿宋"/>
                <w:sz w:val="24"/>
                <w:u w:val="single"/>
              </w:rPr>
              <w:t xml:space="preserve">                </w:t>
            </w:r>
            <w:r>
              <w:rPr>
                <w:rFonts w:hint="eastAsia" w:ascii="仿宋" w:hAnsi="仿宋" w:eastAsia="仿宋"/>
                <w:kern w:val="0"/>
                <w:sz w:val="24"/>
              </w:rPr>
              <w:t>，讲解演示所用电脑等设备由投标人自备。</w:t>
            </w:r>
          </w:p>
          <w:p>
            <w:pPr>
              <w:pStyle w:val="2"/>
              <w:ind w:firstLine="0" w:firstLineChars="0"/>
              <w:rPr>
                <w:lang w:val="zh-CN"/>
              </w:rPr>
            </w:pPr>
            <w:r>
              <w:rPr>
                <w:rFonts w:hint="eastAsia" w:ascii="仿宋" w:hAnsi="仿宋" w:eastAsia="仿宋"/>
                <w:kern w:val="0"/>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sz w:val="24"/>
              </w:rPr>
            </w:pPr>
            <w:r>
              <w:rPr>
                <w:rFonts w:hint="eastAsia" w:ascii="仿宋" w:hAnsi="仿宋" w:eastAsia="仿宋"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sz w:val="24"/>
              </w:rPr>
            </w:pPr>
            <w:r>
              <w:rPr>
                <w:rFonts w:hint="eastAsia" w:ascii="仿宋" w:hAnsi="仿宋" w:eastAsia="仿宋"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Arial"/>
                <w:kern w:val="0"/>
                <w:sz w:val="24"/>
              </w:rPr>
            </w:pPr>
            <w:r>
              <w:rPr>
                <w:rFonts w:hint="eastAsia" w:ascii="仿宋" w:hAnsi="仿宋" w:eastAsia="仿宋" w:cs="Arial"/>
                <w:kern w:val="0"/>
                <w:sz w:val="24"/>
              </w:rPr>
              <w:sym w:font="Wingdings" w:char="F0FE"/>
            </w:r>
            <w:r>
              <w:rPr>
                <w:rFonts w:hint="eastAsia" w:ascii="仿宋" w:hAnsi="仿宋" w:eastAsia="仿宋" w:cs="Arial"/>
                <w:kern w:val="0"/>
                <w:sz w:val="24"/>
              </w:rPr>
              <w:t>本项目不允许采购进口产品。</w:t>
            </w:r>
          </w:p>
          <w:p>
            <w:pPr>
              <w:snapToGrid w:val="0"/>
              <w:spacing w:line="400" w:lineRule="exact"/>
              <w:rPr>
                <w:rFonts w:ascii="仿宋" w:hAnsi="仿宋" w:eastAsia="仿宋"/>
              </w:rPr>
            </w:pPr>
            <w:r>
              <w:rPr>
                <w:rFonts w:ascii="Segoe UI Symbol" w:hAnsi="Segoe UI Symbol" w:eastAsia="仿宋" w:cs="Segoe UI Symbol"/>
                <w:kern w:val="0"/>
                <w:sz w:val="24"/>
              </w:rPr>
              <w:t>☐</w:t>
            </w:r>
            <w:r>
              <w:rPr>
                <w:rFonts w:hint="eastAsia" w:ascii="仿宋" w:hAnsi="仿宋" w:eastAsia="仿宋"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sz w:val="24"/>
              </w:rPr>
            </w:pPr>
            <w:r>
              <w:rPr>
                <w:rFonts w:hint="eastAsia" w:ascii="仿宋" w:hAnsi="仿宋" w:eastAsia="仿宋"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sz w:val="24"/>
              </w:rPr>
            </w:pPr>
            <w:r>
              <w:rPr>
                <w:rFonts w:hint="eastAsia" w:ascii="仿宋" w:hAnsi="仿宋" w:eastAsia="仿宋"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sz w:val="24"/>
              </w:rPr>
            </w:pPr>
            <w:r>
              <w:rPr>
                <w:rFonts w:ascii="Segoe UI Symbol" w:hAnsi="Segoe UI Symbol" w:eastAsia="仿宋" w:cs="Segoe UI Symbol"/>
                <w:kern w:val="0"/>
                <w:sz w:val="24"/>
              </w:rPr>
              <w:t>☐</w:t>
            </w:r>
            <w:r>
              <w:rPr>
                <w:rFonts w:ascii="仿宋" w:hAnsi="仿宋" w:eastAsia="仿宋" w:cs="Arial"/>
                <w:kern w:val="0"/>
                <w:sz w:val="24"/>
              </w:rPr>
              <w:t>A</w:t>
            </w:r>
            <w:r>
              <w:rPr>
                <w:rFonts w:hint="eastAsia" w:ascii="仿宋" w:hAnsi="仿宋" w:eastAsia="仿宋"/>
                <w:sz w:val="24"/>
              </w:rPr>
              <w:t>货物类，单一产品或</w:t>
            </w:r>
            <w:r>
              <w:rPr>
                <w:rFonts w:hint="eastAsia" w:ascii="仿宋" w:hAnsi="仿宋" w:eastAsia="仿宋"/>
                <w:kern w:val="0"/>
                <w:sz w:val="24"/>
              </w:rPr>
              <w:t>核心产品为：</w:t>
            </w:r>
            <w:r>
              <w:rPr>
                <w:rFonts w:hint="eastAsia" w:ascii="仿宋" w:hAnsi="仿宋" w:eastAsia="仿宋"/>
                <w:sz w:val="24"/>
                <w:u w:val="single"/>
              </w:rPr>
              <w:t xml:space="preserve">    </w:t>
            </w:r>
            <w:r>
              <w:rPr>
                <w:rFonts w:hint="eastAsia" w:ascii="仿宋" w:hAnsi="仿宋" w:eastAsia="仿宋"/>
                <w:sz w:val="24"/>
              </w:rPr>
              <w:t>。</w:t>
            </w:r>
          </w:p>
          <w:p>
            <w:pPr>
              <w:snapToGrid w:val="0"/>
              <w:spacing w:line="400" w:lineRule="exact"/>
              <w:rPr>
                <w:rFonts w:ascii="仿宋" w:hAnsi="仿宋" w:eastAsia="仿宋"/>
                <w:sz w:val="24"/>
              </w:rPr>
            </w:pPr>
            <w:r>
              <w:rPr>
                <w:rFonts w:hint="eastAsia" w:ascii="仿宋" w:hAnsi="仿宋" w:eastAsia="仿宋" w:cs="Arial"/>
                <w:kern w:val="0"/>
                <w:sz w:val="24"/>
              </w:rPr>
              <w:sym w:font="Wingdings" w:char="F0FE"/>
            </w:r>
            <w:r>
              <w:rPr>
                <w:rFonts w:ascii="仿宋" w:hAnsi="仿宋" w:eastAsia="仿宋" w:cs="Arial"/>
                <w:kern w:val="0"/>
                <w:sz w:val="24"/>
              </w:rPr>
              <w:t>B</w:t>
            </w:r>
            <w:r>
              <w:rPr>
                <w:rFonts w:hint="eastAsia" w:ascii="仿宋" w:hAnsi="仿宋" w:eastAsia="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sz w:val="24"/>
              </w:rPr>
            </w:pPr>
            <w:r>
              <w:rPr>
                <w:rFonts w:hint="eastAsia" w:ascii="仿宋" w:hAnsi="仿宋" w:eastAsia="仿宋"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sz w:val="24"/>
              </w:rPr>
            </w:pPr>
            <w:r>
              <w:rPr>
                <w:rFonts w:hint="eastAsia" w:ascii="仿宋" w:hAnsi="仿宋" w:eastAsia="仿宋"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Arial"/>
                <w:b/>
                <w:bCs/>
                <w:kern w:val="0"/>
                <w:sz w:val="24"/>
                <w:u w:val="single"/>
              </w:rPr>
            </w:pPr>
            <w:r>
              <w:rPr>
                <w:rFonts w:hint="eastAsia" w:ascii="仿宋" w:hAnsi="仿宋" w:eastAsia="仿宋" w:cs="Arial"/>
                <w:kern w:val="0"/>
                <w:sz w:val="24"/>
              </w:rPr>
              <w:t>标的：</w:t>
            </w:r>
            <w:r>
              <w:rPr>
                <w:rFonts w:hint="eastAsia" w:ascii="仿宋" w:hAnsi="仿宋" w:eastAsia="仿宋" w:cs="Arial"/>
                <w:b/>
                <w:bCs/>
                <w:kern w:val="0"/>
                <w:sz w:val="24"/>
                <w:u w:val="single"/>
              </w:rPr>
              <w:t>良渚街道政府购买居家养老服务社会化运营项目</w:t>
            </w:r>
            <w:r>
              <w:rPr>
                <w:rFonts w:hint="eastAsia" w:ascii="仿宋" w:hAnsi="仿宋" w:eastAsia="仿宋" w:cs="宋体"/>
                <w:b/>
                <w:bCs/>
                <w:u w:val="single"/>
              </w:rPr>
              <w:t xml:space="preserve"> </w:t>
            </w:r>
            <w:r>
              <w:rPr>
                <w:rFonts w:hint="eastAsia" w:ascii="仿宋" w:hAnsi="仿宋" w:eastAsia="仿宋" w:cs="Arial"/>
                <w:kern w:val="0"/>
                <w:sz w:val="24"/>
                <w:u w:val="single"/>
              </w:rPr>
              <w:t xml:space="preserve"> </w:t>
            </w:r>
            <w:r>
              <w:rPr>
                <w:rFonts w:hint="eastAsia" w:ascii="仿宋" w:hAnsi="仿宋" w:eastAsia="仿宋" w:cs="Arial"/>
                <w:kern w:val="0"/>
                <w:sz w:val="24"/>
              </w:rPr>
              <w:t>，属于</w:t>
            </w:r>
            <w:r>
              <w:rPr>
                <w:rFonts w:hint="eastAsia" w:ascii="仿宋" w:hAnsi="仿宋" w:eastAsia="仿宋" w:cs="Arial"/>
                <w:kern w:val="0"/>
                <w:sz w:val="24"/>
                <w:u w:val="single"/>
              </w:rPr>
              <w:t xml:space="preserve"> </w:t>
            </w:r>
            <w:r>
              <w:rPr>
                <w:rFonts w:hint="eastAsia" w:ascii="仿宋" w:hAnsi="仿宋" w:eastAsia="仿宋" w:cs="Arial"/>
                <w:b/>
                <w:bCs/>
                <w:kern w:val="0"/>
                <w:sz w:val="24"/>
                <w:u w:val="single"/>
              </w:rPr>
              <w:t xml:space="preserve"> </w:t>
            </w:r>
            <w:r>
              <w:rPr>
                <w:rFonts w:hint="eastAsia" w:ascii="仿宋" w:hAnsi="仿宋" w:eastAsia="仿宋" w:cs="Arial"/>
                <w:b/>
                <w:bCs/>
                <w:color w:val="FF0000"/>
                <w:kern w:val="0"/>
                <w:sz w:val="24"/>
                <w:u w:val="single"/>
              </w:rPr>
              <w:t xml:space="preserve">其他未列明 </w:t>
            </w:r>
            <w:r>
              <w:rPr>
                <w:rFonts w:hint="eastAsia" w:ascii="仿宋" w:hAnsi="仿宋" w:eastAsia="仿宋" w:cs="Arial"/>
                <w:kern w:val="0"/>
                <w:sz w:val="24"/>
              </w:rPr>
              <w:t xml:space="preserve"> 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sz w:val="24"/>
              </w:rPr>
            </w:pPr>
            <w:r>
              <w:rPr>
                <w:rFonts w:hint="eastAsia" w:ascii="仿宋" w:hAnsi="仿宋" w:eastAsia="仿宋"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rPr>
            </w:pPr>
            <w:r>
              <w:rPr>
                <w:rFonts w:hint="eastAsia" w:ascii="仿宋" w:hAnsi="仿宋" w:eastAsia="仿宋"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2</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_GB2312"/>
                <w:b/>
                <w:sz w:val="24"/>
              </w:rPr>
            </w:pPr>
            <w:r>
              <w:rPr>
                <w:rFonts w:hint="eastAsia" w:ascii="仿宋" w:hAnsi="仿宋" w:eastAsia="仿宋"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sz w:val="24"/>
              </w:rPr>
            </w:pPr>
            <w:r>
              <w:rPr>
                <w:rFonts w:hint="eastAsia" w:ascii="仿宋" w:hAnsi="仿宋" w:eastAsia="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vAlign w:val="center"/>
          </w:tcPr>
          <w:p>
            <w:pPr>
              <w:snapToGrid w:val="0"/>
              <w:spacing w:line="400" w:lineRule="exact"/>
              <w:ind w:firstLine="420" w:firstLineChars="200"/>
              <w:jc w:val="center"/>
              <w:rPr>
                <w:rFonts w:ascii="仿宋" w:hAnsi="仿宋" w:eastAsia="仿宋"/>
              </w:rPr>
            </w:pPr>
          </w:p>
        </w:tc>
        <w:tc>
          <w:tcPr>
            <w:tcW w:w="1843" w:type="dxa"/>
            <w:vMerge w:val="continue"/>
            <w:tcBorders>
              <w:left w:val="single" w:color="000000" w:sz="2" w:space="0"/>
              <w:right w:val="single" w:color="000000" w:sz="8" w:space="0"/>
            </w:tcBorders>
            <w:vAlign w:val="center"/>
          </w:tcPr>
          <w:p>
            <w:pPr>
              <w:snapToGrid w:val="0"/>
              <w:spacing w:line="400" w:lineRule="exact"/>
              <w:ind w:firstLine="420" w:firstLineChars="200"/>
              <w:rPr>
                <w:rFonts w:ascii="仿宋" w:hAnsi="仿宋" w:eastAsia="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snapToGrid w:val="0"/>
                <w:kern w:val="28"/>
                <w:sz w:val="24"/>
              </w:rPr>
            </w:pPr>
            <w:r>
              <w:rPr>
                <w:rFonts w:hint="eastAsia" w:ascii="仿宋" w:hAnsi="仿宋" w:eastAsia="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sz w:val="24"/>
              </w:rPr>
            </w:pPr>
            <w:r>
              <w:rPr>
                <w:rFonts w:hint="eastAsia" w:ascii="仿宋" w:hAnsi="仿宋" w:eastAsia="仿宋" w:cs="仿宋_GB2312"/>
                <w:b/>
                <w:sz w:val="24"/>
              </w:rPr>
              <w:t>备份投标文件送达地点和签收人员</w:t>
            </w:r>
            <w:r>
              <w:rPr>
                <w:rFonts w:ascii="仿宋" w:hAnsi="仿宋" w:eastAsia="仿宋"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cs="仿宋_GB2312"/>
                <w:sz w:val="24"/>
                <w:szCs w:val="24"/>
              </w:rPr>
            </w:pPr>
            <w:r>
              <w:rPr>
                <w:rFonts w:hint="eastAsia" w:ascii="仿宋_GB2312" w:hAnsi="仿宋" w:eastAsia="仿宋_GB2312" w:cs="Times New Roman"/>
                <w:kern w:val="28"/>
                <w:sz w:val="24"/>
                <w:szCs w:val="24"/>
              </w:rPr>
              <w:t>备份投标文件送达地点： 密封包装后（建议顺丰邮寄形式）投标截止时间前递交、一份（邮寄地址：杭州市余杭区瓶窑镇瓶仓大道966号2幢506-1室；备份投标文件签收人员联系电话：</w:t>
            </w:r>
            <w:r>
              <w:rPr>
                <w:rFonts w:hint="eastAsia" w:ascii="仿宋_GB2312" w:hAnsi="仿宋" w:eastAsia="仿宋_GB2312" w:cs="Times New Roman"/>
                <w:kern w:val="28"/>
                <w:sz w:val="24"/>
                <w:szCs w:val="24"/>
                <w:u w:val="single"/>
              </w:rPr>
              <w:t>梁雨清13616517085</w:t>
            </w:r>
            <w:r>
              <w:rPr>
                <w:rFonts w:hint="eastAsia" w:ascii="仿宋_GB2312" w:hAnsi="仿宋" w:eastAsia="仿宋_GB2312" w:cs="Times New Roman"/>
                <w:kern w:val="28"/>
                <w:sz w:val="24"/>
                <w:szCs w:val="24"/>
              </w:rPr>
              <w:t>。</w:t>
            </w:r>
          </w:p>
          <w:p>
            <w:pPr>
              <w:pStyle w:val="34"/>
              <w:snapToGrid w:val="0"/>
              <w:spacing w:line="400" w:lineRule="exact"/>
              <w:rPr>
                <w:rFonts w:ascii="仿宋" w:hAnsi="仿宋" w:eastAsia="仿宋"/>
                <w:kern w:val="28"/>
                <w:sz w:val="24"/>
              </w:rPr>
            </w:pP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sz w:val="24"/>
              </w:rPr>
            </w:pPr>
            <w:r>
              <w:rPr>
                <w:rFonts w:hint="eastAsia" w:ascii="仿宋" w:hAnsi="仿宋" w:eastAsia="仿宋"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snapToGrid w:val="0"/>
                <w:kern w:val="28"/>
                <w:sz w:val="24"/>
              </w:rPr>
            </w:pPr>
            <w:r>
              <w:rPr>
                <w:rFonts w:hint="eastAsia" w:ascii="仿宋" w:hAnsi="仿宋" w:eastAsia="仿宋"/>
                <w:snapToGrid w:val="0"/>
                <w:kern w:val="28"/>
                <w:sz w:val="24"/>
              </w:rPr>
              <w:t>无</w:t>
            </w:r>
            <w:r>
              <w:rPr>
                <w:rFonts w:hint="eastAsia" w:ascii="仿宋" w:hAnsi="仿宋" w:eastAsia="仿宋"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_GB2312"/>
                <w:sz w:val="24"/>
              </w:rPr>
            </w:pPr>
            <w:r>
              <w:rPr>
                <w:rFonts w:hint="eastAsia" w:ascii="仿宋" w:hAnsi="仿宋" w:eastAsia="仿宋"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_GB2312"/>
                <w:b/>
                <w:sz w:val="24"/>
              </w:rPr>
            </w:pPr>
            <w:r>
              <w:rPr>
                <w:rFonts w:hint="eastAsia" w:ascii="仿宋" w:hAnsi="仿宋" w:eastAsia="仿宋"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kern w:val="28"/>
                <w:sz w:val="24"/>
              </w:rPr>
            </w:pPr>
            <w:r>
              <w:rPr>
                <w:rFonts w:hint="eastAsia" w:ascii="仿宋" w:hAnsi="仿宋" w:eastAsia="仿宋"/>
                <w:snapToGrid w:val="0"/>
                <w:kern w:val="28"/>
                <w:sz w:val="24"/>
              </w:rPr>
              <w:t>本项目的招标代理费用由中标单位支付，代理费用付款按《招标代理服务收费管理暂行办法》的通知（计价格[2002]1980号）文件直接支付给分散采购招标代理单位，投标人在报价时应综合考虑该笔费用，但不单列进投标总价。</w:t>
            </w:r>
          </w:p>
        </w:tc>
      </w:tr>
      <w:bookmarkEnd w:id="10"/>
    </w:tbl>
    <w:p>
      <w:pPr>
        <w:rPr>
          <w:rFonts w:ascii="仿宋" w:hAnsi="仿宋" w:eastAsia="仿宋" w:cs="仿宋_GB2312"/>
          <w:b/>
          <w:sz w:val="32"/>
          <w:szCs w:val="20"/>
        </w:rPr>
      </w:pPr>
      <w:bookmarkStart w:id="15" w:name="第三部分"/>
      <w:bookmarkStart w:id="16" w:name="_Toc164416483"/>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一、总则</w:t>
      </w:r>
    </w:p>
    <w:p>
      <w:pPr>
        <w:snapToGrid w:val="0"/>
        <w:spacing w:line="360" w:lineRule="auto"/>
        <w:jc w:val="left"/>
        <w:outlineLvl w:val="1"/>
        <w:rPr>
          <w:rFonts w:ascii="仿宋" w:hAnsi="仿宋" w:eastAsia="仿宋"/>
          <w:b/>
          <w:sz w:val="24"/>
        </w:rPr>
      </w:pPr>
      <w:r>
        <w:rPr>
          <w:rFonts w:ascii="仿宋" w:hAnsi="仿宋" w:eastAsia="仿宋"/>
          <w:b/>
          <w:sz w:val="24"/>
        </w:rPr>
        <w:t xml:space="preserve">1. </w:t>
      </w:r>
      <w:r>
        <w:rPr>
          <w:rFonts w:hint="eastAsia" w:ascii="仿宋" w:hAnsi="仿宋" w:eastAsia="仿宋"/>
          <w:b/>
          <w:sz w:val="24"/>
        </w:rPr>
        <w:t>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adjustRightInd/>
        <w:spacing w:line="360" w:lineRule="auto"/>
        <w:ind w:firstLine="420"/>
        <w:outlineLvl w:val="0"/>
        <w:rPr>
          <w:rFonts w:ascii="仿宋" w:hAnsi="仿宋" w:eastAsia="仿宋" w:cs="仿宋_GB2312"/>
          <w:b/>
          <w:sz w:val="24"/>
        </w:rPr>
      </w:pPr>
    </w:p>
    <w:p>
      <w:pPr>
        <w:adjustRightInd/>
        <w:spacing w:line="360" w:lineRule="auto"/>
        <w:outlineLvl w:val="0"/>
        <w:rPr>
          <w:rFonts w:ascii="仿宋" w:hAnsi="仿宋" w:eastAsia="仿宋" w:cs="仿宋_GB2312"/>
          <w:b/>
          <w:sz w:val="24"/>
        </w:rPr>
      </w:pPr>
      <w:r>
        <w:rPr>
          <w:rFonts w:ascii="仿宋" w:hAnsi="仿宋" w:eastAsia="仿宋" w:cs="仿宋_GB2312"/>
          <w:b/>
          <w:sz w:val="24"/>
        </w:rPr>
        <w:t>2.定义</w:t>
      </w:r>
    </w:p>
    <w:p>
      <w:pPr>
        <w:spacing w:line="360" w:lineRule="auto"/>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rPr>
          <w:rFonts w:ascii="仿宋" w:hAnsi="仿宋" w:eastAsia="仿宋"/>
          <w:sz w:val="24"/>
        </w:rPr>
      </w:pPr>
      <w:r>
        <w:rPr>
          <w:rFonts w:ascii="仿宋" w:hAnsi="仿宋" w:eastAsia="仿宋"/>
          <w:sz w:val="24"/>
        </w:rPr>
        <w:t xml:space="preserve">2.2 </w:t>
      </w:r>
      <w:r>
        <w:rPr>
          <w:rFonts w:hint="eastAsia" w:ascii="仿宋" w:hAnsi="仿宋" w:eastAsia="仿宋"/>
          <w:sz w:val="24"/>
        </w:rPr>
        <w:t>“采购代理机构”系指招标公告中载明的本项目的采购代理机构。</w:t>
      </w:r>
    </w:p>
    <w:p>
      <w:pPr>
        <w:spacing w:line="360" w:lineRule="auto"/>
        <w:ind w:firstLine="480" w:firstLineChars="200"/>
        <w:rPr>
          <w:rFonts w:ascii="仿宋" w:hAnsi="仿宋" w:eastAsia="仿宋"/>
          <w:sz w:val="24"/>
        </w:rPr>
      </w:pPr>
      <w:r>
        <w:rPr>
          <w:rFonts w:ascii="仿宋" w:hAnsi="仿宋" w:eastAsia="仿宋"/>
          <w:sz w:val="24"/>
        </w:rPr>
        <w:t xml:space="preserve">2.3 </w:t>
      </w:r>
      <w:r>
        <w:rPr>
          <w:rFonts w:hint="eastAsia" w:ascii="仿宋" w:hAnsi="仿宋" w:eastAsia="仿宋"/>
          <w:sz w:val="24"/>
        </w:rPr>
        <w:t>“投标人”系指是指响应招标、参加投标竞争的法人、其他组织或者自然人。</w:t>
      </w:r>
    </w:p>
    <w:p>
      <w:pPr>
        <w:spacing w:line="360" w:lineRule="auto"/>
        <w:ind w:firstLine="480" w:firstLineChars="200"/>
        <w:rPr>
          <w:rFonts w:ascii="仿宋" w:hAnsi="仿宋" w:eastAsia="仿宋"/>
          <w:sz w:val="24"/>
        </w:rPr>
      </w:pPr>
      <w:r>
        <w:rPr>
          <w:rFonts w:ascii="仿宋" w:hAnsi="仿宋" w:eastAsia="仿宋"/>
          <w:sz w:val="24"/>
        </w:rPr>
        <w:t xml:space="preserve">2.4 </w:t>
      </w:r>
      <w:r>
        <w:rPr>
          <w:rFonts w:hint="eastAsia" w:ascii="仿宋" w:hAnsi="仿宋" w:eastAsia="仿宋"/>
          <w:sz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rPr>
      </w:pPr>
      <w:r>
        <w:rPr>
          <w:rFonts w:ascii="仿宋" w:hAnsi="仿宋" w:eastAsia="仿宋"/>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2.6“电子交易平台”是指本项目政府采购活动所依托的政府采购云平台（https://www.zcygov.cn/）。</w:t>
      </w:r>
    </w:p>
    <w:p>
      <w:pPr>
        <w:spacing w:line="360" w:lineRule="auto"/>
        <w:ind w:firstLine="482" w:firstLineChars="200"/>
        <w:rPr>
          <w:rFonts w:ascii="仿宋" w:hAnsi="仿宋" w:eastAsia="仿宋"/>
          <w:b/>
          <w:bCs/>
          <w:sz w:val="24"/>
        </w:rPr>
      </w:pPr>
      <w:r>
        <w:rPr>
          <w:rFonts w:ascii="仿宋" w:hAnsi="仿宋" w:eastAsia="仿宋"/>
          <w:b/>
          <w:bCs/>
          <w:sz w:val="24"/>
        </w:rPr>
        <w:t xml:space="preserve">2.7 </w:t>
      </w:r>
      <w:r>
        <w:rPr>
          <w:rFonts w:hint="eastAsia" w:ascii="仿宋" w:hAnsi="仿宋" w:eastAsia="仿宋"/>
          <w:b/>
          <w:bCs/>
          <w:sz w:val="24"/>
        </w:rPr>
        <w:t>“▲”</w:t>
      </w:r>
      <w:r>
        <w:rPr>
          <w:rFonts w:ascii="仿宋" w:hAnsi="仿宋" w:eastAsia="仿宋"/>
          <w:b/>
          <w:bCs/>
          <w:sz w:val="24"/>
        </w:rPr>
        <w:t xml:space="preserve"> </w:t>
      </w:r>
      <w:r>
        <w:rPr>
          <w:rFonts w:hint="eastAsia" w:ascii="仿宋" w:hAnsi="仿宋" w:eastAsia="仿宋"/>
          <w:b/>
          <w:bCs/>
          <w:sz w:val="24"/>
        </w:rPr>
        <w:t>系指实质性要求条款，“★”系产品采购项目中单一产品或核心产品，“</w:t>
      </w:r>
      <w:r>
        <w:rPr>
          <w:rFonts w:hint="eastAsia" w:ascii="仿宋" w:hAnsi="仿宋" w:eastAsia="仿宋" w:cs="Arial"/>
          <w:b/>
          <w:bCs/>
          <w:kern w:val="0"/>
          <w:sz w:val="24"/>
        </w:rPr>
        <w:sym w:font="Wingdings" w:char="F0FE"/>
      </w:r>
      <w:r>
        <w:rPr>
          <w:rFonts w:hint="eastAsia" w:ascii="仿宋" w:hAnsi="仿宋" w:eastAsia="仿宋"/>
          <w:b/>
          <w:bCs/>
          <w:sz w:val="24"/>
        </w:rPr>
        <w:t>”</w:t>
      </w:r>
      <w:r>
        <w:rPr>
          <w:rFonts w:ascii="仿宋" w:hAnsi="仿宋" w:eastAsia="仿宋"/>
          <w:b/>
          <w:bCs/>
          <w:sz w:val="24"/>
        </w:rPr>
        <w:t xml:space="preserve"> </w:t>
      </w:r>
      <w:r>
        <w:rPr>
          <w:rFonts w:hint="eastAsia" w:ascii="仿宋" w:hAnsi="仿宋" w:eastAsia="仿宋"/>
          <w:b/>
          <w:bCs/>
          <w:sz w:val="24"/>
        </w:rPr>
        <w:t>系指适用本项目的要求，“</w:t>
      </w:r>
      <w:r>
        <w:rPr>
          <w:rFonts w:ascii="Segoe UI Symbol" w:hAnsi="Segoe UI Symbol" w:eastAsia="仿宋" w:cs="Segoe UI Symbol"/>
          <w:b/>
          <w:bCs/>
          <w:kern w:val="0"/>
          <w:sz w:val="24"/>
        </w:rPr>
        <w:t>☐</w:t>
      </w:r>
      <w:r>
        <w:rPr>
          <w:rFonts w:hint="eastAsia" w:ascii="仿宋" w:hAnsi="仿宋" w:eastAsia="仿宋"/>
          <w:b/>
          <w:bCs/>
          <w:sz w:val="24"/>
        </w:rPr>
        <w:t>”</w:t>
      </w:r>
      <w:r>
        <w:rPr>
          <w:rFonts w:ascii="仿宋" w:hAnsi="仿宋" w:eastAsia="仿宋"/>
          <w:b/>
          <w:bCs/>
          <w:sz w:val="24"/>
        </w:rPr>
        <w:t xml:space="preserve"> </w:t>
      </w:r>
      <w:r>
        <w:rPr>
          <w:rFonts w:hint="eastAsia" w:ascii="仿宋" w:hAnsi="仿宋" w:eastAsia="仿宋"/>
          <w:b/>
          <w:bCs/>
          <w:sz w:val="24"/>
        </w:rPr>
        <w:t>系指不适用本项目的要求。</w:t>
      </w:r>
    </w:p>
    <w:p>
      <w:pPr>
        <w:spacing w:line="360" w:lineRule="auto"/>
        <w:ind w:firstLine="241" w:firstLineChars="100"/>
        <w:rPr>
          <w:rFonts w:ascii="仿宋" w:hAnsi="仿宋" w:eastAsia="仿宋"/>
          <w:b/>
          <w:sz w:val="24"/>
        </w:rPr>
      </w:pPr>
    </w:p>
    <w:p>
      <w:pPr>
        <w:spacing w:line="360" w:lineRule="auto"/>
        <w:rPr>
          <w:rFonts w:ascii="仿宋" w:hAnsi="仿宋" w:eastAsia="仿宋"/>
          <w:b/>
          <w:sz w:val="24"/>
        </w:rPr>
      </w:pPr>
      <w:r>
        <w:rPr>
          <w:rFonts w:ascii="仿宋" w:hAnsi="仿宋" w:eastAsia="仿宋"/>
          <w:b/>
          <w:sz w:val="24"/>
        </w:rPr>
        <w:t>3.</w:t>
      </w:r>
      <w:r>
        <w:rPr>
          <w:rFonts w:ascii="仿宋" w:hAnsi="仿宋" w:eastAsia="仿宋"/>
        </w:rPr>
        <w:t xml:space="preserve"> </w:t>
      </w:r>
      <w:r>
        <w:rPr>
          <w:rFonts w:hint="eastAsia" w:ascii="仿宋" w:hAnsi="仿宋" w:eastAsia="仿宋"/>
          <w:b/>
          <w:sz w:val="24"/>
        </w:rPr>
        <w:t>采购项目需要落实的政府采购政策</w:t>
      </w:r>
    </w:p>
    <w:p>
      <w:pPr>
        <w:spacing w:line="360" w:lineRule="auto"/>
        <w:ind w:firstLine="420"/>
        <w:rPr>
          <w:rFonts w:ascii="仿宋" w:hAnsi="仿宋" w:eastAsia="仿宋"/>
          <w:sz w:val="24"/>
        </w:rPr>
      </w:pPr>
      <w:r>
        <w:rPr>
          <w:rFonts w:ascii="仿宋" w:hAnsi="仿宋" w:eastAsia="仿宋"/>
          <w:sz w:val="24"/>
        </w:rPr>
        <w:t xml:space="preserve">3.1 </w:t>
      </w:r>
      <w:r>
        <w:rPr>
          <w:rFonts w:hint="eastAsia" w:ascii="仿宋"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2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2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ascii="仿宋" w:hAnsi="仿宋" w:eastAsia="仿宋"/>
          <w:sz w:val="24"/>
        </w:rPr>
        <w:t xml:space="preserve">3.2.2 </w:t>
      </w:r>
      <w:r>
        <w:rPr>
          <w:rFonts w:hint="eastAsia" w:ascii="仿宋" w:hAnsi="仿宋" w:eastAsia="仿宋"/>
          <w:sz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bCs/>
          <w:sz w:val="24"/>
        </w:rPr>
        <w:t>3.3.2</w:t>
      </w:r>
      <w:r>
        <w:rPr>
          <w:rFonts w:hint="eastAsia" w:ascii="仿宋" w:hAnsi="仿宋" w:eastAsia="仿宋"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b/>
          <w:bCs/>
          <w:sz w:val="24"/>
        </w:rPr>
        <w:t>10%</w:t>
      </w:r>
      <w:r>
        <w:rPr>
          <w:rFonts w:ascii="仿宋" w:hAnsi="仿宋" w:eastAsia="仿宋"/>
          <w:sz w:val="24"/>
        </w:rPr>
        <w:t>的扣除，用扣除后的价格参与评审。接受大中型企业与小微企业组成联合体或者允许大中型企业向一家或者多家小微企业分包的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w:t>
      </w:r>
      <w:r>
        <w:rPr>
          <w:rFonts w:ascii="仿宋" w:hAnsi="仿宋" w:eastAsia="仿宋"/>
          <w:b/>
          <w:bCs/>
          <w:sz w:val="24"/>
        </w:rPr>
        <w:t>3%</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rPr>
      </w:pPr>
      <w:r>
        <w:rPr>
          <w:rFonts w:ascii="仿宋" w:hAnsi="仿宋" w:eastAsia="仿宋"/>
          <w:sz w:val="24"/>
        </w:rPr>
        <w:t>3.3.6</w:t>
      </w:r>
      <w:r>
        <w:rPr>
          <w:rFonts w:hint="eastAsia" w:ascii="仿宋" w:hAnsi="仿宋" w:eastAsia="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2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ascii="仿宋" w:hAnsi="仿宋" w:eastAsia="仿宋"/>
          <w:sz w:val="24"/>
        </w:rPr>
      </w:pPr>
      <w:r>
        <w:rPr>
          <w:rFonts w:ascii="仿宋" w:hAnsi="仿宋" w:eastAsia="仿宋"/>
          <w:sz w:val="24"/>
        </w:rPr>
        <w:t>3.4.1 采购人优先采购被认定</w:t>
      </w:r>
      <w:r>
        <w:rPr>
          <w:rFonts w:hint="eastAsia" w:ascii="仿宋" w:hAnsi="仿宋" w:eastAsia="仿宋"/>
          <w:sz w:val="24"/>
        </w:rPr>
        <w:t>为首台套产品和“制造精品”的自主创新产品。</w:t>
      </w:r>
    </w:p>
    <w:p>
      <w:pPr>
        <w:spacing w:line="360" w:lineRule="auto"/>
        <w:ind w:firstLine="480" w:firstLineChars="200"/>
        <w:rPr>
          <w:rFonts w:ascii="仿宋" w:hAnsi="仿宋" w:eastAsia="仿宋"/>
          <w:sz w:val="24"/>
        </w:rPr>
      </w:pPr>
      <w:r>
        <w:rPr>
          <w:rFonts w:ascii="仿宋" w:hAnsi="仿宋" w:eastAsia="仿宋"/>
          <w:sz w:val="24"/>
        </w:rPr>
        <w:t>3.4.2首台套产品</w:t>
      </w:r>
      <w:r>
        <w:rPr>
          <w:rFonts w:hint="eastAsia" w:ascii="仿宋" w:hAnsi="仿宋" w:eastAsia="仿宋"/>
          <w:sz w:val="24"/>
        </w:rPr>
        <w:t>被纳入《首台套产品推广应用指导目录》之日起</w:t>
      </w:r>
      <w:r>
        <w:rPr>
          <w:rFonts w:ascii="仿宋" w:hAnsi="仿宋" w:eastAsia="仿宋"/>
          <w:sz w:val="24"/>
        </w:rPr>
        <w:t>2年内，以及产品核心技术高于国内领先水平，并具有明晰自主知识产权的“制造精品”产品，</w:t>
      </w:r>
      <w:r>
        <w:rPr>
          <w:rFonts w:hint="eastAsia" w:ascii="仿宋" w:hAnsi="仿宋" w:eastAsia="仿宋"/>
          <w:sz w:val="24"/>
        </w:rPr>
        <w:t>自认定之日起</w:t>
      </w:r>
      <w:r>
        <w:rPr>
          <w:rFonts w:ascii="仿宋" w:hAnsi="仿宋" w:eastAsia="仿宋"/>
          <w:sz w:val="24"/>
        </w:rPr>
        <w:t>2年内视同已具备相应销售业绩，参加政府采购活动</w:t>
      </w:r>
      <w:r>
        <w:rPr>
          <w:rFonts w:hint="eastAsia" w:ascii="仿宋" w:hAnsi="仿宋" w:eastAsia="仿宋"/>
          <w:sz w:val="24"/>
        </w:rPr>
        <w:t>时业绩分值为满分。</w:t>
      </w:r>
    </w:p>
    <w:p>
      <w:pPr>
        <w:spacing w:line="360" w:lineRule="auto"/>
        <w:ind w:firstLine="420"/>
        <w:rPr>
          <w:rFonts w:ascii="仿宋" w:hAnsi="仿宋" w:eastAsia="仿宋"/>
          <w:sz w:val="24"/>
        </w:rPr>
      </w:pPr>
      <w:r>
        <w:rPr>
          <w:rFonts w:ascii="仿宋" w:hAnsi="仿宋" w:eastAsia="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sz w:val="24"/>
        </w:rPr>
        <w:t>登录</w:t>
      </w:r>
      <w:r>
        <w:rPr>
          <w:rFonts w:ascii="仿宋" w:hAnsi="仿宋" w:eastAsia="仿宋"/>
          <w:sz w:val="24"/>
        </w:rPr>
        <w:t>杭州市政府采购网“中小企业信用融资”模块，查看信用融资政策文件及各相关银行服务方案。</w:t>
      </w:r>
      <w:r>
        <w:rPr>
          <w:rFonts w:ascii="仿宋" w:hAnsi="仿宋" w:eastAsia="仿宋"/>
          <w:sz w:val="24"/>
        </w:rPr>
        <w:cr/>
      </w:r>
    </w:p>
    <w:p>
      <w:pPr>
        <w:spacing w:line="360" w:lineRule="auto"/>
        <w:rPr>
          <w:rFonts w:ascii="仿宋" w:hAnsi="仿宋" w:eastAsia="仿宋"/>
          <w:b/>
          <w:sz w:val="24"/>
        </w:rPr>
      </w:pPr>
      <w:r>
        <w:rPr>
          <w:rFonts w:ascii="仿宋" w:hAnsi="仿宋" w:eastAsia="仿宋"/>
          <w:b/>
          <w:sz w:val="24"/>
        </w:rPr>
        <w:t xml:space="preserve">4. </w:t>
      </w:r>
      <w:r>
        <w:rPr>
          <w:rFonts w:hint="eastAsia" w:ascii="仿宋" w:hAnsi="仿宋" w:eastAsia="仿宋"/>
          <w:b/>
          <w:sz w:val="24"/>
        </w:rPr>
        <w:t>询问、质疑、投诉</w:t>
      </w:r>
    </w:p>
    <w:p>
      <w:pPr>
        <w:autoSpaceDE w:val="0"/>
        <w:autoSpaceDN w:val="0"/>
        <w:spacing w:line="360" w:lineRule="auto"/>
        <w:ind w:firstLine="420"/>
        <w:jc w:val="left"/>
        <w:rPr>
          <w:rFonts w:ascii="仿宋" w:hAnsi="仿宋" w:eastAsia="仿宋" w:cs="微软雅黑"/>
          <w:kern w:val="0"/>
          <w:sz w:val="24"/>
          <w:lang w:val="zh-CN"/>
        </w:rPr>
      </w:pPr>
      <w:r>
        <w:rPr>
          <w:rFonts w:ascii="仿宋" w:hAnsi="仿宋" w:eastAsia="仿宋" w:cs="微软雅黑"/>
          <w:kern w:val="0"/>
          <w:sz w:val="24"/>
          <w:lang w:val="zh-CN"/>
        </w:rPr>
        <w:t>4.1供应商询问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供应商对政府采购活动事项有疑问的，可以提出询问，采购人或者采购代理机构应当在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jc w:val="left"/>
        <w:rPr>
          <w:rFonts w:ascii="仿宋" w:hAnsi="仿宋" w:eastAsia="仿宋" w:cs="微软雅黑"/>
          <w:kern w:val="0"/>
          <w:sz w:val="24"/>
          <w:lang w:val="zh-CN"/>
        </w:rPr>
      </w:pPr>
      <w:r>
        <w:rPr>
          <w:rFonts w:ascii="仿宋" w:hAnsi="仿宋" w:eastAsia="仿宋" w:cs="微软雅黑"/>
          <w:kern w:val="0"/>
          <w:sz w:val="24"/>
          <w:lang w:val="zh-CN"/>
        </w:rPr>
        <w:t>4.2供应商质疑</w:t>
      </w:r>
    </w:p>
    <w:p>
      <w:pPr>
        <w:pStyle w:val="34"/>
        <w:spacing w:line="360" w:lineRule="auto"/>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9"/>
        <w:spacing w:line="360" w:lineRule="auto"/>
        <w:ind w:firstLine="480" w:firstLineChars="200"/>
        <w:rPr>
          <w:rFonts w:ascii="仿宋" w:hAnsi="仿宋" w:eastAsia="仿宋"/>
          <w:color w:val="auto"/>
          <w:kern w:val="2"/>
          <w:sz w:val="24"/>
        </w:rPr>
      </w:pPr>
      <w:r>
        <w:rPr>
          <w:rFonts w:ascii="仿宋" w:hAnsi="仿宋" w:eastAsia="仿宋"/>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 w:hAnsi="仿宋" w:eastAsia="仿宋"/>
          <w:sz w:val="24"/>
        </w:rPr>
      </w:pPr>
      <w:r>
        <w:rPr>
          <w:rFonts w:ascii="仿宋" w:hAnsi="仿宋" w:eastAsia="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eastAsia="仿宋"/>
          <w:sz w:val="24"/>
        </w:rPr>
      </w:pPr>
      <w:r>
        <w:rPr>
          <w:rFonts w:ascii="仿宋" w:hAnsi="仿宋" w:eastAsia="仿宋"/>
          <w:sz w:val="24"/>
        </w:rPr>
        <w:t>4.2.2.3对采购结果提出质疑的，质疑期限自采购结果公告期限届满之日起计算。</w:t>
      </w:r>
    </w:p>
    <w:p>
      <w:pPr>
        <w:pStyle w:val="34"/>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w:t>
      </w:r>
      <w:r>
        <w:rPr>
          <w:rFonts w:hint="eastAsia" w:ascii="仿宋" w:hAnsi="仿宋" w:eastAsia="仿宋"/>
          <w:sz w:val="24"/>
        </w:rPr>
        <w:t>供应商提出质疑应当提交质疑函和必要的证明材料。质疑函应当包括下列内容：</w:t>
      </w:r>
    </w:p>
    <w:p>
      <w:pPr>
        <w:pStyle w:val="34"/>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4.2.3.1</w:t>
      </w:r>
      <w:r>
        <w:rPr>
          <w:rFonts w:hint="eastAsia" w:ascii="仿宋" w:hAnsi="仿宋" w:eastAsia="仿宋" w:cs="微软雅黑"/>
          <w:kern w:val="0"/>
          <w:sz w:val="24"/>
          <w:lang w:val="zh-CN"/>
        </w:rPr>
        <w:t>供应商的姓名或者名称、地址、邮编、联系人及联系电话；</w:t>
      </w:r>
    </w:p>
    <w:p>
      <w:pPr>
        <w:pStyle w:val="34"/>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4.2.3.2</w:t>
      </w:r>
      <w:r>
        <w:rPr>
          <w:rFonts w:hint="eastAsia" w:ascii="仿宋" w:hAnsi="仿宋" w:eastAsia="仿宋" w:cs="微软雅黑"/>
          <w:kern w:val="0"/>
          <w:sz w:val="24"/>
          <w:lang w:val="zh-CN"/>
        </w:rPr>
        <w:t>质疑项目的名称、编号；</w:t>
      </w:r>
    </w:p>
    <w:p>
      <w:pPr>
        <w:pStyle w:val="34"/>
        <w:spacing w:line="360" w:lineRule="auto"/>
        <w:rPr>
          <w:rFonts w:ascii="仿宋" w:hAnsi="仿宋" w:eastAsia="仿宋" w:cs="微软雅黑"/>
          <w:kern w:val="0"/>
          <w:sz w:val="24"/>
          <w:lang w:val="zh-CN"/>
        </w:rPr>
      </w:pPr>
      <w:r>
        <w:rPr>
          <w:rFonts w:hint="eastAsia" w:ascii="仿宋" w:hAnsi="仿宋" w:eastAsia="仿宋" w:cs="微软雅黑"/>
          <w:kern w:val="0"/>
          <w:sz w:val="24"/>
          <w:lang w:val="zh-CN"/>
        </w:rPr>
        <w:t>　</w:t>
      </w:r>
      <w:r>
        <w:rPr>
          <w:rFonts w:hint="eastAsia" w:ascii="仿宋" w:hAnsi="仿宋" w:eastAsia="仿宋" w:cs="微软雅黑"/>
          <w:kern w:val="0"/>
          <w:sz w:val="24"/>
        </w:rPr>
        <w:t xml:space="preserve">  </w:t>
      </w:r>
      <w:r>
        <w:rPr>
          <w:rFonts w:ascii="仿宋" w:hAnsi="仿宋" w:eastAsia="仿宋" w:cs="微软雅黑"/>
          <w:kern w:val="0"/>
          <w:sz w:val="24"/>
          <w:lang w:val="zh-CN"/>
        </w:rPr>
        <w:t>4.2.3.3</w:t>
      </w:r>
      <w:r>
        <w:rPr>
          <w:rFonts w:hint="eastAsia" w:ascii="仿宋" w:hAnsi="仿宋" w:eastAsia="仿宋" w:cs="微软雅黑"/>
          <w:kern w:val="0"/>
          <w:sz w:val="24"/>
          <w:lang w:val="zh-CN"/>
        </w:rPr>
        <w:t>具体、明确的质疑事项和与质疑事项相关的请求；</w:t>
      </w:r>
    </w:p>
    <w:p>
      <w:pPr>
        <w:pStyle w:val="34"/>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4.2.3.4</w:t>
      </w:r>
      <w:r>
        <w:rPr>
          <w:rFonts w:hint="eastAsia" w:ascii="仿宋" w:hAnsi="仿宋" w:eastAsia="仿宋" w:cs="微软雅黑"/>
          <w:kern w:val="0"/>
          <w:sz w:val="24"/>
          <w:lang w:val="zh-CN"/>
        </w:rPr>
        <w:t>事实依据；</w:t>
      </w:r>
    </w:p>
    <w:p>
      <w:pPr>
        <w:pStyle w:val="34"/>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4.2.3.5</w:t>
      </w:r>
      <w:r>
        <w:rPr>
          <w:rFonts w:hint="eastAsia" w:ascii="仿宋" w:hAnsi="仿宋" w:eastAsia="仿宋" w:cs="微软雅黑"/>
          <w:kern w:val="0"/>
          <w:sz w:val="24"/>
          <w:lang w:val="zh-CN"/>
        </w:rPr>
        <w:t>必要的法律依据；</w:t>
      </w:r>
    </w:p>
    <w:p>
      <w:pPr>
        <w:pStyle w:val="34"/>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4.2.3.6</w:t>
      </w:r>
      <w:r>
        <w:rPr>
          <w:rFonts w:hint="eastAsia" w:ascii="仿宋" w:hAnsi="仿宋" w:eastAsia="仿宋" w:cs="微软雅黑"/>
          <w:kern w:val="0"/>
          <w:sz w:val="24"/>
          <w:lang w:val="zh-CN"/>
        </w:rPr>
        <w:t>提出质疑的日期。</w:t>
      </w:r>
    </w:p>
    <w:p>
      <w:pPr>
        <w:pStyle w:val="57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20"/>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571"/>
        <w:shd w:val="clear" w:color="auto" w:fill="FFFFFF"/>
        <w:snapToGrid w:val="0"/>
        <w:spacing w:after="240" w:afterAutospacing="0" w:line="360" w:lineRule="auto"/>
        <w:ind w:firstLine="420"/>
        <w:contextualSpacing/>
        <w:rPr>
          <w:rFonts w:ascii="仿宋" w:hAnsi="仿宋" w:eastAsia="仿宋"/>
        </w:rPr>
      </w:pPr>
      <w:r>
        <w:rPr>
          <w:rFonts w:ascii="仿宋" w:hAnsi="仿宋" w:eastAsia="仿宋" w:cs="微软雅黑"/>
          <w:lang w:val="zh-CN"/>
        </w:rPr>
        <w:t>4.2</w:t>
      </w:r>
      <w:r>
        <w:rPr>
          <w:rFonts w:ascii="仿宋" w:hAnsi="仿宋" w:eastAsia="仿宋"/>
        </w:rPr>
        <w:t>.4</w:t>
      </w:r>
      <w:r>
        <w:rPr>
          <w:rFonts w:hint="eastAsia" w:ascii="仿宋" w:hAnsi="仿宋" w:eastAsia="仿宋"/>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采购人或者采购代理机构在质疑回复后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571"/>
        <w:shd w:val="clear" w:color="auto" w:fill="FFFFFF"/>
        <w:snapToGrid w:val="0"/>
        <w:spacing w:after="240" w:afterAutospacing="0" w:line="360" w:lineRule="auto"/>
        <w:ind w:firstLine="420"/>
        <w:contextualSpacing/>
        <w:rPr>
          <w:rFonts w:ascii="仿宋" w:hAnsi="仿宋" w:eastAsia="仿宋"/>
        </w:rPr>
      </w:pPr>
      <w:r>
        <w:rPr>
          <w:rFonts w:ascii="仿宋" w:hAnsi="仿宋" w:eastAsia="仿宋" w:cs="微软雅黑"/>
          <w:lang w:val="zh-CN"/>
        </w:rPr>
        <w:t>4.2</w:t>
      </w:r>
      <w:r>
        <w:rPr>
          <w:rFonts w:ascii="仿宋" w:hAnsi="仿宋" w:eastAsia="仿宋"/>
        </w:rPr>
        <w:t>.5询问或者质疑事项可能影响采购结果的，采购人应当暂停签订合同，已经签订合同的，应当中止履行合同。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20"/>
        <w:contextualSpacing/>
        <w:rPr>
          <w:rFonts w:ascii="仿宋" w:hAnsi="仿宋" w:eastAsia="仿宋" w:cs="微软雅黑"/>
          <w:lang w:val="zh-CN"/>
        </w:rPr>
      </w:pPr>
      <w:r>
        <w:rPr>
          <w:rFonts w:ascii="仿宋" w:hAnsi="仿宋" w:eastAsia="仿宋" w:cs="微软雅黑"/>
          <w:lang w:val="zh-CN"/>
        </w:rPr>
        <w:t>4.3供应商投诉</w:t>
      </w:r>
    </w:p>
    <w:p>
      <w:pPr>
        <w:pStyle w:val="571"/>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4.3.1质疑供应商对采购人、采购代理机构的答复不满意或者采购人、采购代理机构未在规定的时间内</w:t>
      </w:r>
      <w:r>
        <w:rPr>
          <w:rFonts w:hint="eastAsia" w:ascii="仿宋" w:hAnsi="仿宋" w:eastAsia="仿宋"/>
        </w:rPr>
        <w:t>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4.3.3供应</w:t>
      </w:r>
      <w:r>
        <w:rPr>
          <w:rFonts w:hint="eastAsia" w:ascii="仿宋" w:hAnsi="仿宋" w:eastAsia="仿宋"/>
        </w:rPr>
        <w:t>商投诉应当有明确的请求和必要的证明材料。</w:t>
      </w:r>
    </w:p>
    <w:p>
      <w:pPr>
        <w:pStyle w:val="571"/>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w:t>
      </w:r>
      <w:r>
        <w:rPr>
          <w:rFonts w:hint="eastAsia" w:ascii="仿宋" w:hAnsi="仿宋" w:eastAsia="仿宋"/>
        </w:rPr>
        <w:t>4以联合体形式参加政府采购活动的，其投诉应当由组成联合体的所有供应商共同提出。</w:t>
      </w:r>
    </w:p>
    <w:p>
      <w:pPr>
        <w:pStyle w:val="571"/>
        <w:shd w:val="clear" w:color="auto" w:fill="FFFFFF"/>
        <w:snapToGrid w:val="0"/>
        <w:spacing w:after="240" w:afterAutospacing="0" w:line="360" w:lineRule="auto"/>
        <w:ind w:firstLine="420"/>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pStyle w:val="85"/>
        <w:snapToGrid w:val="0"/>
        <w:spacing w:before="0"/>
        <w:ind w:firstLine="360"/>
        <w:rPr>
          <w:rFonts w:ascii="仿宋" w:hAnsi="仿宋" w:eastAsia="仿宋" w:cs="仿宋_GB2312"/>
          <w:sz w:val="18"/>
          <w:szCs w:val="18"/>
        </w:rPr>
      </w:pPr>
    </w:p>
    <w:p>
      <w:pPr>
        <w:adjustRightInd/>
        <w:spacing w:line="360" w:lineRule="auto"/>
        <w:jc w:val="center"/>
        <w:outlineLvl w:val="0"/>
        <w:rPr>
          <w:rFonts w:ascii="仿宋" w:hAnsi="仿宋" w:eastAsia="仿宋" w:cs="仿宋_GB2312"/>
          <w:b/>
          <w:sz w:val="32"/>
          <w:szCs w:val="20"/>
        </w:rPr>
      </w:pPr>
      <w:r>
        <w:rPr>
          <w:rFonts w:ascii="仿宋" w:hAnsi="仿宋" w:eastAsia="仿宋" w:cs="仿宋_GB2312"/>
          <w:b/>
          <w:sz w:val="32"/>
          <w:szCs w:val="20"/>
        </w:rPr>
        <w:t xml:space="preserve">      二、招标文件的构成、澄清、修改</w:t>
      </w:r>
    </w:p>
    <w:p>
      <w:pPr>
        <w:pStyle w:val="34"/>
        <w:spacing w:line="360" w:lineRule="auto"/>
        <w:rPr>
          <w:rFonts w:ascii="仿宋" w:hAnsi="仿宋" w:eastAsia="仿宋" w:cs="仿宋_GB2312"/>
          <w:b/>
          <w:sz w:val="24"/>
          <w:szCs w:val="24"/>
        </w:rPr>
      </w:pPr>
      <w:r>
        <w:rPr>
          <w:rFonts w:ascii="仿宋" w:hAnsi="仿宋" w:eastAsia="仿宋" w:cs="仿宋_GB2312"/>
          <w:b/>
          <w:sz w:val="24"/>
          <w:szCs w:val="24"/>
        </w:rPr>
        <w:t>5．招标文件的构成</w:t>
      </w:r>
    </w:p>
    <w:p>
      <w:pPr>
        <w:pStyle w:val="34"/>
        <w:spacing w:line="360" w:lineRule="auto"/>
        <w:ind w:firstLine="420"/>
        <w:rPr>
          <w:rFonts w:ascii="仿宋" w:hAnsi="仿宋" w:eastAsia="仿宋" w:cs="仿宋_GB2312"/>
          <w:sz w:val="24"/>
          <w:szCs w:val="24"/>
        </w:rPr>
      </w:pPr>
      <w:r>
        <w:rPr>
          <w:rFonts w:ascii="仿宋" w:hAnsi="仿宋" w:eastAsia="仿宋" w:cs="仿宋_GB2312"/>
          <w:sz w:val="24"/>
          <w:szCs w:val="24"/>
        </w:rPr>
        <w:t xml:space="preserve">5.1 </w:t>
      </w:r>
      <w:r>
        <w:rPr>
          <w:rFonts w:hint="eastAsia" w:ascii="仿宋" w:hAnsi="仿宋" w:eastAsia="仿宋" w:cs="仿宋_GB2312"/>
          <w:sz w:val="24"/>
          <w:szCs w:val="24"/>
        </w:rPr>
        <w:t>招标文件包括下列文件及附件：</w:t>
      </w:r>
    </w:p>
    <w:p>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5.1.1招标公告；</w:t>
      </w:r>
    </w:p>
    <w:p>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5.1.2投标人须知；</w:t>
      </w:r>
    </w:p>
    <w:p>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5.1.3采购需求；</w:t>
      </w:r>
    </w:p>
    <w:p>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5.1.4评标</w:t>
      </w:r>
      <w:r>
        <w:rPr>
          <w:rFonts w:hint="eastAsia" w:ascii="仿宋" w:hAnsi="仿宋" w:eastAsia="仿宋" w:cs="仿宋_GB2312"/>
          <w:sz w:val="24"/>
          <w:szCs w:val="24"/>
        </w:rPr>
        <w:t>办</w:t>
      </w:r>
      <w:r>
        <w:rPr>
          <w:rFonts w:ascii="仿宋" w:hAnsi="仿宋" w:eastAsia="仿宋" w:cs="仿宋_GB2312"/>
          <w:sz w:val="24"/>
          <w:szCs w:val="24"/>
        </w:rPr>
        <w:t>法；</w:t>
      </w:r>
    </w:p>
    <w:p>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5.1.5</w:t>
      </w:r>
      <w:r>
        <w:rPr>
          <w:rFonts w:hint="eastAsia" w:ascii="仿宋" w:hAnsi="仿宋" w:eastAsia="仿宋" w:cs="仿宋_GB2312"/>
          <w:sz w:val="24"/>
          <w:szCs w:val="24"/>
        </w:rPr>
        <w:t>拟签订的合同文本；</w:t>
      </w:r>
    </w:p>
    <w:p>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rPr>
        <w:t>5.1.6</w:t>
      </w:r>
      <w:r>
        <w:rPr>
          <w:rFonts w:hint="eastAsia" w:ascii="仿宋" w:hAnsi="仿宋" w:eastAsia="仿宋" w:cs="仿宋_GB2312"/>
          <w:sz w:val="24"/>
          <w:szCs w:val="24"/>
        </w:rPr>
        <w:t>应提交的有关格式范例。</w:t>
      </w:r>
    </w:p>
    <w:p>
      <w:pPr>
        <w:spacing w:line="360" w:lineRule="auto"/>
        <w:ind w:firstLine="420"/>
        <w:rPr>
          <w:rFonts w:ascii="仿宋" w:hAnsi="仿宋" w:eastAsia="仿宋" w:cs="仿宋_GB2312"/>
          <w:sz w:val="24"/>
        </w:rPr>
      </w:pPr>
      <w:r>
        <w:rPr>
          <w:rFonts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34"/>
        <w:spacing w:line="360" w:lineRule="auto"/>
        <w:rPr>
          <w:rFonts w:ascii="仿宋" w:hAnsi="仿宋" w:eastAsia="仿宋" w:cs="仿宋_GB2312"/>
          <w:b/>
          <w:sz w:val="24"/>
          <w:szCs w:val="24"/>
        </w:rPr>
      </w:pPr>
    </w:p>
    <w:p>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6. </w:t>
      </w:r>
      <w:r>
        <w:rPr>
          <w:rFonts w:hint="eastAsia" w:ascii="仿宋" w:hAnsi="仿宋" w:eastAsia="仿宋" w:cs="仿宋_GB2312"/>
          <w:b/>
          <w:sz w:val="24"/>
          <w:szCs w:val="24"/>
        </w:rPr>
        <w:t>招标文件的澄清、修改</w:t>
      </w:r>
    </w:p>
    <w:p>
      <w:pPr>
        <w:pStyle w:val="85"/>
        <w:snapToGrid w:val="0"/>
        <w:spacing w:before="0"/>
        <w:ind w:firstLine="420" w:firstLineChars="0"/>
        <w:rPr>
          <w:rFonts w:ascii="仿宋" w:hAnsi="仿宋" w:eastAsia="仿宋" w:cs="仿宋_GB2312"/>
        </w:rPr>
      </w:pPr>
      <w:r>
        <w:rPr>
          <w:rFonts w:ascii="仿宋" w:hAnsi="仿宋" w:eastAsia="仿宋" w:cs="仿宋_GB2312"/>
        </w:rPr>
        <w:t>6.1已获取招标文件的潜在投标人，若有问题需要澄清，应于投标截止时间前，以书面形式向采购代理机构提出。</w:t>
      </w:r>
    </w:p>
    <w:p>
      <w:pPr>
        <w:pStyle w:val="85"/>
        <w:snapToGrid w:val="0"/>
        <w:spacing w:before="0"/>
        <w:ind w:firstLine="420" w:firstLineChars="0"/>
        <w:rPr>
          <w:rFonts w:ascii="仿宋" w:hAnsi="仿宋" w:eastAsia="仿宋"/>
        </w:rPr>
      </w:pPr>
      <w:r>
        <w:rPr>
          <w:rFonts w:ascii="仿宋" w:hAnsi="仿宋" w:eastAsia="仿宋"/>
        </w:rPr>
        <w:t xml:space="preserve">6.2 </w:t>
      </w:r>
      <w:r>
        <w:rPr>
          <w:rFonts w:hint="eastAsia" w:ascii="仿宋" w:hAnsi="仿宋" w:eastAsia="仿宋"/>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ascii="仿宋" w:hAnsi="仿宋" w:eastAsia="仿宋" w:cs="仿宋_GB2312"/>
          <w:sz w:val="18"/>
          <w:szCs w:val="18"/>
          <w:lang w:val="en-US"/>
        </w:rPr>
      </w:pPr>
      <w:r>
        <w:rPr>
          <w:rFonts w:ascii="仿宋" w:hAnsi="仿宋" w:eastAsia="仿宋" w:cs="仿宋_GB2312"/>
          <w:szCs w:val="24"/>
          <w:lang w:val="en-US"/>
        </w:rPr>
        <w:t xml:space="preserve">    </w:t>
      </w:r>
    </w:p>
    <w:p>
      <w:pPr>
        <w:adjustRightInd/>
        <w:spacing w:line="360" w:lineRule="auto"/>
        <w:jc w:val="center"/>
        <w:outlineLvl w:val="0"/>
        <w:rPr>
          <w:rFonts w:ascii="仿宋" w:hAnsi="仿宋" w:eastAsia="仿宋" w:cs="仿宋_GB2312"/>
          <w:b/>
          <w:sz w:val="30"/>
          <w:szCs w:val="20"/>
        </w:rPr>
      </w:pPr>
      <w:r>
        <w:rPr>
          <w:rFonts w:hint="eastAsia" w:ascii="仿宋" w:hAnsi="仿宋" w:eastAsia="仿宋" w:cs="仿宋_GB2312"/>
          <w:b/>
          <w:sz w:val="30"/>
          <w:szCs w:val="20"/>
        </w:rPr>
        <w:t>三、投标</w:t>
      </w:r>
    </w:p>
    <w:p>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7. </w:t>
      </w:r>
      <w:r>
        <w:rPr>
          <w:rFonts w:hint="eastAsia" w:ascii="仿宋" w:hAnsi="仿宋" w:eastAsia="仿宋" w:cs="仿宋_GB2312"/>
          <w:b/>
          <w:sz w:val="24"/>
          <w:szCs w:val="24"/>
        </w:rPr>
        <w:t>招标文件的获取</w:t>
      </w:r>
    </w:p>
    <w:p>
      <w:pPr>
        <w:spacing w:line="360" w:lineRule="auto"/>
        <w:ind w:firstLine="42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详见招标公告中获取招标文件的时间期限、地点、方式及招标文件售价。</w:t>
      </w:r>
    </w:p>
    <w:p>
      <w:pPr>
        <w:pStyle w:val="34"/>
        <w:spacing w:line="360" w:lineRule="auto"/>
        <w:rPr>
          <w:rFonts w:ascii="仿宋" w:hAnsi="仿宋" w:eastAsia="仿宋" w:cs="仿宋_GB2312"/>
          <w:b/>
          <w:sz w:val="24"/>
          <w:szCs w:val="24"/>
        </w:rPr>
      </w:pPr>
    </w:p>
    <w:p>
      <w:pPr>
        <w:pStyle w:val="34"/>
        <w:spacing w:line="360" w:lineRule="auto"/>
        <w:rPr>
          <w:rFonts w:ascii="仿宋" w:hAnsi="仿宋" w:eastAsia="仿宋" w:cs="仿宋_GB2312"/>
          <w:b/>
          <w:sz w:val="24"/>
          <w:szCs w:val="24"/>
        </w:rPr>
      </w:pPr>
      <w:r>
        <w:rPr>
          <w:rFonts w:ascii="仿宋" w:hAnsi="仿宋" w:eastAsia="仿宋" w:cs="仿宋_GB2312"/>
          <w:b/>
          <w:sz w:val="24"/>
          <w:szCs w:val="24"/>
        </w:rPr>
        <w:t>8.开标前答疑会或现场考察</w:t>
      </w:r>
    </w:p>
    <w:p>
      <w:pPr>
        <w:pStyle w:val="34"/>
        <w:spacing w:line="360" w:lineRule="auto"/>
        <w:ind w:firstLine="420"/>
        <w:rPr>
          <w:rFonts w:ascii="仿宋" w:hAnsi="仿宋" w:eastAsia="仿宋"/>
          <w:sz w:val="24"/>
          <w:szCs w:val="24"/>
        </w:rPr>
      </w:pPr>
      <w:r>
        <w:rPr>
          <w:rFonts w:hint="eastAsia" w:ascii="仿宋" w:hAnsi="仿宋" w:eastAsia="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b/>
          <w:kern w:val="28"/>
          <w:sz w:val="24"/>
          <w:szCs w:val="24"/>
        </w:rPr>
      </w:pPr>
    </w:p>
    <w:p>
      <w:pPr>
        <w:pStyle w:val="34"/>
        <w:spacing w:line="360" w:lineRule="auto"/>
        <w:rPr>
          <w:rFonts w:ascii="仿宋" w:hAnsi="仿宋" w:eastAsia="仿宋" w:cs="仿宋_GB2312"/>
          <w:b/>
          <w:szCs w:val="24"/>
        </w:rPr>
      </w:pPr>
      <w:r>
        <w:rPr>
          <w:rFonts w:ascii="仿宋" w:hAnsi="仿宋" w:eastAsia="仿宋"/>
          <w:b/>
          <w:kern w:val="28"/>
          <w:sz w:val="24"/>
          <w:szCs w:val="24"/>
        </w:rPr>
        <w:t>9.投标保证金</w:t>
      </w:r>
    </w:p>
    <w:p>
      <w:pPr>
        <w:pStyle w:val="9"/>
        <w:spacing w:line="360" w:lineRule="auto"/>
        <w:ind w:firstLine="470" w:firstLineChars="196"/>
        <w:rPr>
          <w:rFonts w:ascii="仿宋" w:hAnsi="仿宋" w:eastAsia="仿宋" w:cs="仿宋_GB2312"/>
          <w:color w:val="auto"/>
          <w:sz w:val="24"/>
        </w:rPr>
      </w:pPr>
      <w:r>
        <w:rPr>
          <w:rFonts w:hint="eastAsia" w:ascii="仿宋" w:hAnsi="仿宋" w:eastAsia="仿宋" w:cs="仿宋_GB2312"/>
          <w:color w:val="auto"/>
          <w:sz w:val="24"/>
        </w:rPr>
        <w:t>本项目不需缴纳投标保证金。</w:t>
      </w:r>
    </w:p>
    <w:p>
      <w:pPr>
        <w:pStyle w:val="34"/>
        <w:spacing w:line="360" w:lineRule="auto"/>
        <w:rPr>
          <w:rFonts w:ascii="仿宋" w:hAnsi="仿宋" w:eastAsia="仿宋" w:cs="仿宋_GB2312"/>
          <w:b/>
          <w:sz w:val="24"/>
          <w:szCs w:val="24"/>
        </w:rPr>
      </w:pPr>
    </w:p>
    <w:p>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10. </w:t>
      </w:r>
      <w:r>
        <w:rPr>
          <w:rFonts w:hint="eastAsia" w:ascii="仿宋" w:hAnsi="仿宋" w:eastAsia="仿宋" w:cs="仿宋_GB2312"/>
          <w:b/>
          <w:sz w:val="24"/>
          <w:szCs w:val="24"/>
        </w:rPr>
        <w:t>投标文件的语言</w:t>
      </w:r>
    </w:p>
    <w:p>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34"/>
        <w:spacing w:line="360" w:lineRule="auto"/>
        <w:rPr>
          <w:rFonts w:ascii="仿宋" w:hAnsi="仿宋" w:eastAsia="仿宋" w:cs="仿宋_GB2312"/>
          <w:b/>
          <w:sz w:val="24"/>
          <w:szCs w:val="24"/>
        </w:rPr>
      </w:pPr>
    </w:p>
    <w:p>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11. </w:t>
      </w:r>
      <w:r>
        <w:rPr>
          <w:rFonts w:hint="eastAsia" w:ascii="仿宋" w:hAnsi="仿宋" w:eastAsia="仿宋" w:cs="仿宋_GB2312"/>
          <w:b/>
          <w:sz w:val="24"/>
          <w:szCs w:val="24"/>
        </w:rPr>
        <w:t>投标文件的组成</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11.1.2落实政府采购政策需满足的资格要求；</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11.1.3本项目的特定资格要求。</w:t>
      </w:r>
    </w:p>
    <w:p>
      <w:pPr>
        <w:snapToGrid w:val="0"/>
        <w:spacing w:line="360" w:lineRule="auto"/>
        <w:ind w:firstLine="480" w:firstLineChars="2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 xml:space="preserve">  </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r>
        <w:rPr>
          <w:rFonts w:ascii="仿宋" w:hAnsi="仿宋" w:eastAsia="仿宋" w:cs="仿宋_GB2312"/>
          <w:sz w:val="24"/>
          <w:lang w:val="zh-CN"/>
        </w:rPr>
        <w:t xml:space="preserve"> </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11.2.3联合协议；</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11.2.4分包意向协议；</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11.2.5符合性审查资料；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11.2.6评标标准相应的商务技术资料；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11.2.7商务技术偏离表；</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firstLine="480" w:firstLineChars="200"/>
        <w:rPr>
          <w:rFonts w:ascii="仿宋" w:hAnsi="仿宋" w:eastAsia="仿宋" w:cs="仿宋_GB2312"/>
          <w:sz w:val="24"/>
          <w:u w:val="single"/>
          <w:lang w:val="zh-CN"/>
        </w:rPr>
      </w:pPr>
      <w:r>
        <w:rPr>
          <w:rFonts w:ascii="仿宋" w:hAnsi="仿宋" w:eastAsia="仿宋" w:cs="仿宋_GB2312"/>
          <w:kern w:val="0"/>
          <w:sz w:val="24"/>
          <w:lang w:val="zh-CN"/>
        </w:rPr>
        <w:t>11.</w:t>
      </w:r>
      <w:r>
        <w:rPr>
          <w:rFonts w:ascii="仿宋" w:hAnsi="仿宋" w:eastAsia="仿宋" w:cs="仿宋_GB2312"/>
          <w:kern w:val="0"/>
          <w:sz w:val="24"/>
        </w:rPr>
        <w:t>3</w:t>
      </w:r>
      <w:r>
        <w:rPr>
          <w:rFonts w:hint="eastAsia" w:ascii="仿宋" w:hAnsi="仿宋" w:eastAsia="仿宋" w:cs="仿宋_GB2312"/>
          <w:b/>
          <w:sz w:val="24"/>
        </w:rPr>
        <w:t>报价文件：</w:t>
      </w:r>
      <w:r>
        <w:rPr>
          <w:rFonts w:ascii="仿宋" w:hAnsi="仿宋" w:eastAsia="仿宋" w:cs="仿宋_GB2312"/>
          <w:sz w:val="24"/>
        </w:rPr>
        <w:t xml:space="preserve"> </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11.3.1开标一览表（报价表）；</w:t>
      </w:r>
    </w:p>
    <w:p>
      <w:pPr>
        <w:spacing w:line="360" w:lineRule="auto"/>
        <w:ind w:firstLine="420"/>
        <w:rPr>
          <w:rFonts w:ascii="仿宋" w:hAnsi="仿宋" w:eastAsia="仿宋"/>
          <w:b/>
          <w:sz w:val="24"/>
        </w:rPr>
      </w:pPr>
      <w:r>
        <w:rPr>
          <w:rFonts w:ascii="仿宋" w:hAnsi="仿宋" w:eastAsia="仿宋"/>
          <w:sz w:val="24"/>
        </w:rPr>
        <w:t>▲</w:t>
      </w:r>
      <w:r>
        <w:rPr>
          <w:rFonts w:hint="eastAsia" w:ascii="仿宋" w:hAnsi="仿宋" w:eastAsia="仿宋"/>
          <w:b/>
          <w:sz w:val="24"/>
        </w:rPr>
        <w:t>投标文件含有采购人不能接受的附加条件的，投标无效；</w:t>
      </w:r>
    </w:p>
    <w:p>
      <w:pPr>
        <w:spacing w:line="360" w:lineRule="auto"/>
        <w:ind w:firstLine="420"/>
        <w:rPr>
          <w:rFonts w:ascii="仿宋" w:hAnsi="仿宋" w:eastAsia="仿宋" w:cs="仿宋_GB2312"/>
          <w:b/>
          <w:sz w:val="24"/>
          <w:szCs w:val="21"/>
        </w:rPr>
      </w:pPr>
      <w:r>
        <w:rPr>
          <w:rFonts w:ascii="仿宋" w:hAnsi="仿宋" w:eastAsia="仿宋"/>
          <w:sz w:val="24"/>
        </w:rPr>
        <w:t>▲</w:t>
      </w:r>
      <w:r>
        <w:rPr>
          <w:rFonts w:hint="eastAsia" w:ascii="仿宋" w:hAnsi="仿宋" w:eastAsia="仿宋"/>
          <w:b/>
          <w:sz w:val="24"/>
        </w:rPr>
        <w:t>投标人提供虚假材料投标的，投标无效。</w:t>
      </w:r>
    </w:p>
    <w:p>
      <w:pPr>
        <w:pStyle w:val="85"/>
        <w:snapToGrid w:val="0"/>
        <w:spacing w:before="0"/>
        <w:ind w:firstLine="0" w:firstLineChars="0"/>
        <w:outlineLvl w:val="0"/>
        <w:rPr>
          <w:rFonts w:ascii="仿宋" w:hAnsi="仿宋" w:eastAsia="仿宋" w:cs="仿宋_GB2312"/>
          <w:b/>
          <w:szCs w:val="24"/>
        </w:rPr>
      </w:pPr>
    </w:p>
    <w:p>
      <w:pPr>
        <w:pStyle w:val="85"/>
        <w:snapToGrid w:val="0"/>
        <w:spacing w:before="0"/>
        <w:ind w:firstLine="0" w:firstLineChars="0"/>
        <w:outlineLvl w:val="0"/>
        <w:rPr>
          <w:rFonts w:ascii="仿宋" w:hAnsi="仿宋" w:eastAsia="仿宋" w:cs="仿宋_GB2312"/>
          <w:b/>
          <w:szCs w:val="24"/>
        </w:rPr>
      </w:pPr>
      <w:r>
        <w:rPr>
          <w:rFonts w:ascii="仿宋" w:hAnsi="仿宋" w:eastAsia="仿宋" w:cs="仿宋_GB2312"/>
          <w:b/>
          <w:szCs w:val="24"/>
        </w:rPr>
        <w:t>12</w:t>
      </w:r>
      <w:r>
        <w:rPr>
          <w:rFonts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pacing w:line="360" w:lineRule="auto"/>
        <w:ind w:firstLine="480" w:firstLineChars="200"/>
        <w:rPr>
          <w:rFonts w:ascii="仿宋" w:hAnsi="仿宋" w:eastAsia="仿宋" w:cs="仿宋_GB2312"/>
          <w:b/>
          <w:sz w:val="24"/>
        </w:rPr>
      </w:pPr>
      <w:r>
        <w:rPr>
          <w:rFonts w:ascii="仿宋" w:hAnsi="仿宋" w:eastAsia="仿宋" w:cs="仿宋_GB2312"/>
          <w:kern w:val="0"/>
          <w:sz w:val="24"/>
          <w:lang w:val="zh-CN"/>
        </w:rPr>
        <w:t>12.1投标文件分为资格文件、商务技术文件、报价文件三部分。各投标人在编制投标文件时请按照招标文件第六部</w:t>
      </w:r>
      <w:r>
        <w:rPr>
          <w:rFonts w:hint="eastAsia" w:ascii="仿宋" w:hAnsi="仿宋" w:eastAsia="仿宋"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12.2投标人进行电子投标应安装客户端软件—“政</w:t>
      </w:r>
      <w:r>
        <w:rPr>
          <w:rFonts w:hint="eastAsia" w:ascii="仿宋" w:hAnsi="仿宋" w:eastAsia="仿宋"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12.3使用“政</w:t>
      </w:r>
      <w:r>
        <w:rPr>
          <w:rFonts w:hint="eastAsia" w:ascii="仿宋" w:hAnsi="仿宋" w:eastAsia="仿宋" w:cs="仿宋_GB2312"/>
          <w:kern w:val="0"/>
          <w:sz w:val="24"/>
          <w:lang w:val="zh-CN"/>
        </w:rPr>
        <w:t>采云电子交易客户端”需要提前申领</w:t>
      </w:r>
      <w:r>
        <w:rPr>
          <w:rFonts w:ascii="仿宋" w:hAnsi="仿宋" w:eastAsia="仿宋"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 w:hAnsi="仿宋" w:eastAsia="仿宋"/>
          <w:b/>
          <w:sz w:val="24"/>
        </w:rPr>
      </w:pPr>
    </w:p>
    <w:p>
      <w:pPr>
        <w:snapToGrid w:val="0"/>
        <w:spacing w:line="360" w:lineRule="auto"/>
        <w:rPr>
          <w:rFonts w:ascii="仿宋" w:hAnsi="仿宋" w:eastAsia="仿宋"/>
          <w:b/>
          <w:sz w:val="24"/>
        </w:rPr>
      </w:pPr>
      <w:r>
        <w:rPr>
          <w:rFonts w:ascii="仿宋" w:hAnsi="仿宋" w:eastAsia="仿宋"/>
          <w:b/>
          <w:sz w:val="24"/>
        </w:rPr>
        <w:t>13.投标文件的签署、盖章</w:t>
      </w:r>
    </w:p>
    <w:p>
      <w:pPr>
        <w:pStyle w:val="85"/>
        <w:snapToGrid w:val="0"/>
        <w:spacing w:before="0"/>
        <w:ind w:firstLine="480"/>
        <w:rPr>
          <w:rFonts w:ascii="仿宋" w:hAnsi="仿宋" w:eastAsia="仿宋" w:cs="仿宋_GB2312"/>
        </w:rPr>
      </w:pPr>
      <w:r>
        <w:rPr>
          <w:rFonts w:ascii="仿宋" w:hAnsi="仿宋" w:eastAsia="仿宋" w:cs="仿宋_GB2312"/>
          <w:szCs w:val="24"/>
        </w:rPr>
        <w:t>13.1投标文件按照招标文件第六部分格式要</w:t>
      </w:r>
      <w:r>
        <w:rPr>
          <w:rFonts w:hint="eastAsia" w:ascii="仿宋" w:hAnsi="仿宋" w:eastAsia="仿宋" w:cs="仿宋_GB2312"/>
        </w:rPr>
        <w:t>求进行签署、盖章。</w:t>
      </w:r>
    </w:p>
    <w:p>
      <w:pPr>
        <w:pStyle w:val="85"/>
        <w:snapToGrid w:val="0"/>
        <w:spacing w:before="0"/>
        <w:ind w:firstLine="482"/>
        <w:rPr>
          <w:rFonts w:ascii="仿宋" w:hAnsi="仿宋" w:eastAsia="仿宋" w:cs="仿宋_GB2312"/>
          <w:b/>
        </w:rPr>
      </w:pPr>
      <w:r>
        <w:rPr>
          <w:rFonts w:hint="eastAsia" w:ascii="仿宋" w:hAnsi="仿宋" w:eastAsia="仿宋"/>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85"/>
        <w:snapToGrid w:val="0"/>
        <w:spacing w:before="0"/>
        <w:ind w:firstLine="480"/>
        <w:rPr>
          <w:rFonts w:ascii="仿宋" w:hAnsi="仿宋" w:eastAsia="仿宋" w:cs="仿宋_GB2312"/>
        </w:rPr>
      </w:pPr>
      <w:r>
        <w:rPr>
          <w:rFonts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 w:hAnsi="仿宋" w:eastAsia="仿宋" w:cs="仿宋_GB2312"/>
          <w:szCs w:val="24"/>
        </w:rPr>
      </w:pPr>
      <w:r>
        <w:rPr>
          <w:rFonts w:ascii="仿宋" w:hAnsi="仿宋" w:eastAsia="仿宋" w:cs="仿宋_GB2312"/>
        </w:rPr>
        <w:t>13.3招标文件对投标文件签署、盖章的要求适用于电子签名。</w:t>
      </w:r>
    </w:p>
    <w:p>
      <w:pPr>
        <w:pStyle w:val="85"/>
        <w:spacing w:before="0"/>
        <w:ind w:firstLine="0" w:firstLineChars="0"/>
        <w:rPr>
          <w:rFonts w:ascii="仿宋" w:hAnsi="仿宋" w:eastAsia="仿宋" w:cs="仿宋_GB2312"/>
          <w:b/>
          <w:szCs w:val="24"/>
        </w:rPr>
      </w:pPr>
    </w:p>
    <w:p>
      <w:pPr>
        <w:snapToGrid w:val="0"/>
        <w:spacing w:line="360" w:lineRule="auto"/>
        <w:rPr>
          <w:rFonts w:ascii="仿宋" w:hAnsi="仿宋" w:eastAsia="仿宋"/>
          <w:b/>
          <w:sz w:val="24"/>
        </w:rPr>
      </w:pPr>
      <w:r>
        <w:rPr>
          <w:rFonts w:ascii="仿宋" w:hAnsi="仿宋" w:eastAsia="仿宋"/>
          <w:b/>
          <w:sz w:val="24"/>
        </w:rPr>
        <w:t xml:space="preserve">14. </w:t>
      </w:r>
      <w:r>
        <w:rPr>
          <w:rFonts w:hint="eastAsia" w:ascii="仿宋" w:hAnsi="仿宋" w:eastAsia="仿宋"/>
          <w:b/>
          <w:sz w:val="24"/>
        </w:rPr>
        <w:t>投标文件的提交、补充、修改、撤回</w:t>
      </w:r>
    </w:p>
    <w:p>
      <w:pPr>
        <w:pStyle w:val="85"/>
        <w:spacing w:before="0"/>
        <w:ind w:firstLine="420" w:firstLineChars="0"/>
        <w:rPr>
          <w:rFonts w:ascii="仿宋" w:hAnsi="仿宋" w:eastAsia="仿宋" w:cs="仿宋_GB2312"/>
          <w:szCs w:val="24"/>
        </w:rPr>
      </w:pPr>
      <w:r>
        <w:rPr>
          <w:rFonts w:ascii="仿宋" w:hAnsi="仿宋" w:eastAsia="仿宋" w:cs="仿宋_GB2312"/>
          <w:szCs w:val="24"/>
        </w:rPr>
        <w:t xml:space="preserve">14.1 </w:t>
      </w:r>
      <w:r>
        <w:rPr>
          <w:rFonts w:hint="eastAsia" w:ascii="仿宋" w:hAnsi="仿宋" w:eastAsia="仿宋"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 w:hAnsi="仿宋" w:eastAsia="仿宋" w:cs="仿宋_GB2312"/>
          <w:szCs w:val="24"/>
        </w:rPr>
      </w:pPr>
      <w:r>
        <w:rPr>
          <w:rFonts w:ascii="仿宋" w:hAnsi="仿宋" w:eastAsia="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20" w:firstLineChars="0"/>
        <w:rPr>
          <w:rFonts w:ascii="仿宋" w:hAnsi="仿宋" w:eastAsia="仿宋" w:cs="仿宋_GB2312"/>
          <w:szCs w:val="24"/>
        </w:rPr>
      </w:pPr>
      <w:r>
        <w:rPr>
          <w:rFonts w:ascii="仿宋" w:hAnsi="仿宋" w:eastAsia="仿宋"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ascii="仿宋" w:hAnsi="仿宋" w:eastAsia="仿宋" w:cs="仿宋_GB2312"/>
          <w:b/>
          <w:sz w:val="24"/>
          <w:szCs w:val="24"/>
        </w:rPr>
      </w:pPr>
    </w:p>
    <w:p>
      <w:pPr>
        <w:pStyle w:val="34"/>
        <w:spacing w:line="360" w:lineRule="auto"/>
        <w:rPr>
          <w:rFonts w:ascii="仿宋" w:hAnsi="仿宋" w:eastAsia="仿宋" w:cs="仿宋_GB2312"/>
          <w:b/>
          <w:sz w:val="24"/>
          <w:szCs w:val="24"/>
        </w:rPr>
      </w:pPr>
      <w:r>
        <w:rPr>
          <w:rFonts w:ascii="仿宋" w:hAnsi="仿宋" w:eastAsia="仿宋" w:cs="仿宋_GB2312"/>
          <w:b/>
          <w:sz w:val="24"/>
          <w:szCs w:val="24"/>
        </w:rPr>
        <w:t>15.备份投标文件</w:t>
      </w:r>
    </w:p>
    <w:p>
      <w:pPr>
        <w:pStyle w:val="34"/>
        <w:spacing w:line="360" w:lineRule="auto"/>
        <w:ind w:firstLine="420"/>
        <w:rPr>
          <w:rFonts w:ascii="仿宋" w:hAnsi="仿宋" w:eastAsia="仿宋" w:cs="仿宋_GB2312"/>
          <w:b/>
          <w:sz w:val="24"/>
          <w:szCs w:val="24"/>
        </w:rPr>
      </w:pPr>
      <w:r>
        <w:rPr>
          <w:rFonts w:ascii="仿宋" w:hAnsi="仿宋" w:eastAsia="仿宋" w:cs="仿宋_GB2312"/>
          <w:sz w:val="24"/>
          <w:szCs w:val="24"/>
        </w:rPr>
        <w:t>15.1投标人在电子交易平台传输递交投标文件后，还可以在投标截止时间前直接提交或者以邮政快递方式递交备份投标文件1份，</w:t>
      </w:r>
      <w:r>
        <w:rPr>
          <w:rFonts w:hint="eastAsia" w:ascii="仿宋" w:hAnsi="仿宋" w:eastAsia="仿宋" w:cs="仿宋_GB2312"/>
          <w:b/>
          <w:sz w:val="24"/>
          <w:szCs w:val="24"/>
        </w:rPr>
        <w:t>但采购人、采购代理机构不强制或变相强制投标人提交备份投标文件。</w:t>
      </w:r>
    </w:p>
    <w:p>
      <w:pPr>
        <w:pStyle w:val="34"/>
        <w:spacing w:line="360" w:lineRule="auto"/>
        <w:ind w:firstLine="420"/>
        <w:rPr>
          <w:rFonts w:ascii="仿宋" w:hAnsi="仿宋" w:eastAsia="仿宋" w:cs="仿宋_GB2312"/>
          <w:b/>
          <w:sz w:val="24"/>
          <w:szCs w:val="24"/>
        </w:rPr>
      </w:pPr>
      <w:r>
        <w:rPr>
          <w:rFonts w:ascii="仿宋" w:hAnsi="仿宋" w:eastAsia="仿宋" w:cs="仿宋_GB2312"/>
          <w:sz w:val="24"/>
          <w:szCs w:val="24"/>
        </w:rPr>
        <w:t>15.2备份投标文件须在“政</w:t>
      </w:r>
      <w:r>
        <w:rPr>
          <w:rFonts w:hint="eastAsia" w:ascii="仿宋" w:hAnsi="仿宋" w:eastAsia="仿宋" w:cs="仿宋_GB2312"/>
          <w:sz w:val="24"/>
          <w:szCs w:val="24"/>
        </w:rPr>
        <w:t>采云投标客户端”制作生成，并储存在</w:t>
      </w:r>
      <w:r>
        <w:rPr>
          <w:rFonts w:hint="eastAsia" w:ascii="仿宋" w:hAnsi="仿宋" w:eastAsia="仿宋"/>
          <w:sz w:val="24"/>
        </w:rPr>
        <w:t>U</w:t>
      </w:r>
      <w:r>
        <w:rPr>
          <w:rFonts w:ascii="仿宋" w:hAnsi="仿宋" w:eastAsia="仿宋"/>
          <w:sz w:val="24"/>
        </w:rPr>
        <w:t>盘</w:t>
      </w:r>
      <w:r>
        <w:rPr>
          <w:rFonts w:hint="eastAsia" w:ascii="仿宋" w:hAnsi="仿宋" w:eastAsia="仿宋" w:cs="仿宋_GB2312"/>
          <w:sz w:val="24"/>
          <w:szCs w:val="24"/>
        </w:rPr>
        <w:t>中。备份投标文件应当密封包装并在包装上加盖公章并注明项目名称，投标人名称</w:t>
      </w:r>
      <w:r>
        <w:rPr>
          <w:rFonts w:ascii="仿宋" w:hAnsi="仿宋" w:eastAsia="仿宋" w:cs="仿宋_GB2312"/>
          <w:sz w:val="24"/>
          <w:szCs w:val="24"/>
        </w:rPr>
        <w:t>(联合体投标的，包装物封面需注明联合体投标，并注明联合体成员各方的名称和联合协议中约定的牵头人的名称)。</w:t>
      </w:r>
      <w:r>
        <w:rPr>
          <w:rFonts w:hint="eastAsia" w:ascii="仿宋" w:hAnsi="仿宋" w:eastAsia="仿宋"/>
          <w:b/>
          <w:sz w:val="24"/>
        </w:rPr>
        <w:t>不符合上述制作、</w:t>
      </w:r>
      <w:r>
        <w:rPr>
          <w:rFonts w:hint="eastAsia" w:ascii="仿宋" w:hAnsi="仿宋" w:eastAsia="仿宋" w:cs="仿宋_GB2312"/>
          <w:b/>
          <w:sz w:val="24"/>
          <w:szCs w:val="24"/>
        </w:rPr>
        <w:t>存储、密封规定的备份投标文件将被视为无效或者被拒绝接收。</w:t>
      </w:r>
    </w:p>
    <w:p>
      <w:pPr>
        <w:pStyle w:val="34"/>
        <w:spacing w:line="360" w:lineRule="auto"/>
        <w:ind w:firstLine="420"/>
        <w:rPr>
          <w:rFonts w:ascii="仿宋" w:hAnsi="仿宋" w:eastAsia="仿宋" w:cs="仿宋_GB2312"/>
          <w:sz w:val="24"/>
          <w:szCs w:val="24"/>
        </w:rPr>
      </w:pPr>
      <w:r>
        <w:rPr>
          <w:rFonts w:ascii="仿宋" w:hAnsi="仿宋" w:eastAsia="仿宋" w:cs="仿宋_GB2312"/>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20"/>
        <w:rPr>
          <w:rFonts w:ascii="仿宋" w:hAnsi="仿宋" w:eastAsia="仿宋" w:cs="仿宋_GB2312"/>
          <w:sz w:val="24"/>
          <w:szCs w:val="24"/>
        </w:rPr>
      </w:pPr>
      <w:r>
        <w:rPr>
          <w:rFonts w:ascii="仿宋" w:hAnsi="仿宋" w:eastAsia="仿宋"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z w:val="24"/>
          <w:szCs w:val="24"/>
        </w:rPr>
        <w:t>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_GB2312"/>
          <w:b/>
          <w:sz w:val="24"/>
          <w:szCs w:val="24"/>
        </w:rPr>
      </w:pPr>
      <w:r>
        <w:rPr>
          <w:rFonts w:ascii="仿宋" w:hAnsi="仿宋" w:eastAsia="仿宋" w:cs="仿宋_GB2312"/>
          <w:b/>
          <w:sz w:val="24"/>
          <w:szCs w:val="24"/>
        </w:rPr>
        <w:t>15.5投标人仅提交备份投标文件，没有在电子交易平台传输递交投标文件的，投标无效。</w:t>
      </w:r>
    </w:p>
    <w:p>
      <w:pPr>
        <w:pStyle w:val="85"/>
        <w:spacing w:before="0"/>
        <w:ind w:firstLine="0" w:firstLineChars="0"/>
        <w:rPr>
          <w:rFonts w:ascii="仿宋" w:hAnsi="仿宋" w:eastAsia="仿宋" w:cs="仿宋_GB2312"/>
          <w:b/>
          <w:szCs w:val="24"/>
        </w:rPr>
      </w:pPr>
    </w:p>
    <w:p>
      <w:pPr>
        <w:pStyle w:val="85"/>
        <w:spacing w:before="0"/>
        <w:ind w:firstLine="0" w:firstLineChars="0"/>
        <w:rPr>
          <w:rFonts w:ascii="仿宋" w:hAnsi="仿宋" w:eastAsia="仿宋" w:cs="仿宋_GB2312"/>
          <w:b/>
          <w:szCs w:val="24"/>
        </w:rPr>
      </w:pPr>
      <w:r>
        <w:rPr>
          <w:rFonts w:ascii="仿宋" w:hAnsi="仿宋" w:eastAsia="仿宋" w:cs="仿宋_GB2312"/>
          <w:b/>
          <w:szCs w:val="24"/>
        </w:rPr>
        <w:t>16.投标文件的无效处理</w:t>
      </w:r>
    </w:p>
    <w:p>
      <w:pPr>
        <w:pStyle w:val="2"/>
        <w:spacing w:line="360" w:lineRule="auto"/>
        <w:ind w:firstLine="360" w:firstLineChars="150"/>
        <w:rPr>
          <w:rFonts w:ascii="仿宋" w:hAnsi="仿宋" w:eastAsia="仿宋" w:cs="仿宋_GB2312"/>
          <w:szCs w:val="21"/>
        </w:rPr>
      </w:pPr>
      <w:r>
        <w:rPr>
          <w:rFonts w:hint="eastAsia" w:ascii="仿宋" w:hAnsi="仿宋" w:eastAsia="仿宋" w:cs="仿宋_GB2312"/>
          <w:szCs w:val="21"/>
        </w:rPr>
        <w:t>有招标文件第四部分</w:t>
      </w:r>
      <w:r>
        <w:rPr>
          <w:rFonts w:hint="eastAsia" w:ascii="仿宋" w:hAnsi="仿宋" w:eastAsia="仿宋"/>
        </w:rPr>
        <w:t>第4.2</w:t>
      </w:r>
      <w:r>
        <w:rPr>
          <w:rFonts w:ascii="仿宋" w:hAnsi="仿宋" w:eastAsia="仿宋"/>
        </w:rPr>
        <w:t>项规定</w:t>
      </w:r>
      <w:r>
        <w:rPr>
          <w:rFonts w:hint="eastAsia" w:ascii="仿宋" w:hAnsi="仿宋" w:eastAsia="仿宋" w:cs="仿宋_GB2312"/>
          <w:szCs w:val="21"/>
        </w:rPr>
        <w:t>的情形之一的，投标无效：</w:t>
      </w:r>
    </w:p>
    <w:p>
      <w:pPr>
        <w:pStyle w:val="85"/>
        <w:spacing w:before="0"/>
        <w:ind w:firstLine="0" w:firstLineChars="0"/>
        <w:rPr>
          <w:rFonts w:ascii="仿宋" w:hAnsi="仿宋" w:eastAsia="仿宋" w:cs="仿宋_GB2312"/>
          <w:b/>
          <w:szCs w:val="24"/>
        </w:rPr>
      </w:pPr>
    </w:p>
    <w:p>
      <w:pPr>
        <w:pStyle w:val="85"/>
        <w:spacing w:before="0"/>
        <w:ind w:firstLine="0" w:firstLineChars="0"/>
        <w:rPr>
          <w:rFonts w:ascii="仿宋" w:hAnsi="仿宋" w:eastAsia="仿宋" w:cs="仿宋_GB2312"/>
          <w:b/>
          <w:szCs w:val="24"/>
        </w:rPr>
      </w:pPr>
      <w:r>
        <w:rPr>
          <w:rFonts w:ascii="仿宋" w:hAnsi="仿宋" w:eastAsia="仿宋" w:cs="仿宋_GB2312"/>
          <w:b/>
          <w:szCs w:val="24"/>
        </w:rPr>
        <w:t>17.投标有效期</w:t>
      </w:r>
    </w:p>
    <w:p>
      <w:pPr>
        <w:spacing w:line="360" w:lineRule="auto"/>
        <w:ind w:firstLine="480" w:firstLineChars="200"/>
        <w:rPr>
          <w:rFonts w:ascii="仿宋" w:hAnsi="仿宋" w:eastAsia="仿宋" w:cs="仿宋_GB2312"/>
          <w:sz w:val="24"/>
          <w:szCs w:val="20"/>
        </w:rPr>
      </w:pPr>
      <w:r>
        <w:rPr>
          <w:rFonts w:ascii="仿宋" w:hAnsi="仿宋" w:eastAsia="仿宋" w:cs="仿宋_GB2312"/>
          <w:sz w:val="24"/>
          <w:szCs w:val="20"/>
        </w:rPr>
        <w:t>17.1投标有效期为从提交投标文件的截止之日起90天。</w:t>
      </w:r>
    </w:p>
    <w:p>
      <w:pPr>
        <w:spacing w:line="360" w:lineRule="auto"/>
        <w:ind w:firstLine="480" w:firstLineChars="200"/>
        <w:rPr>
          <w:rFonts w:ascii="仿宋" w:hAnsi="仿宋" w:eastAsia="仿宋" w:cs="仿宋_GB2312"/>
          <w:b/>
          <w:sz w:val="24"/>
          <w:szCs w:val="21"/>
        </w:rPr>
      </w:pPr>
      <w:r>
        <w:rPr>
          <w:rFonts w:ascii="仿宋" w:hAnsi="仿宋" w:eastAsia="仿宋" w:cs="仿宋_GB2312"/>
          <w:sz w:val="24"/>
          <w:szCs w:val="20"/>
        </w:rPr>
        <w:t>▲</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85"/>
        <w:spacing w:before="0"/>
        <w:ind w:firstLine="480"/>
        <w:rPr>
          <w:rFonts w:ascii="仿宋" w:hAnsi="仿宋" w:eastAsia="仿宋" w:cs="仿宋_GB2312"/>
        </w:rPr>
      </w:pPr>
      <w:r>
        <w:rPr>
          <w:rFonts w:ascii="仿宋" w:hAnsi="仿宋" w:eastAsia="仿宋" w:cs="仿宋_GB2312"/>
        </w:rPr>
        <w:t>17.2投标文件合格投递后，自投标截止日期起，在投标有效期内有效。</w:t>
      </w:r>
    </w:p>
    <w:p>
      <w:pPr>
        <w:pStyle w:val="85"/>
        <w:spacing w:before="0"/>
        <w:ind w:firstLine="480"/>
        <w:rPr>
          <w:rFonts w:ascii="仿宋" w:hAnsi="仿宋" w:eastAsia="仿宋" w:cs="仿宋_GB2312"/>
        </w:rPr>
      </w:pPr>
      <w:r>
        <w:rPr>
          <w:rFonts w:ascii="仿宋" w:hAnsi="仿宋" w:eastAsia="仿宋"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5"/>
        <w:spacing w:before="0"/>
        <w:ind w:firstLine="643"/>
        <w:rPr>
          <w:rFonts w:ascii="仿宋" w:hAnsi="仿宋" w:eastAsia="仿宋" w:cs="仿宋_GB2312"/>
          <w:b/>
          <w:sz w:val="32"/>
        </w:rPr>
      </w:pPr>
    </w:p>
    <w:p>
      <w:pPr>
        <w:pStyle w:val="85"/>
        <w:spacing w:before="0"/>
        <w:ind w:firstLine="0" w:firstLineChars="0"/>
        <w:jc w:val="center"/>
        <w:rPr>
          <w:rFonts w:ascii="仿宋" w:hAnsi="仿宋" w:eastAsia="仿宋" w:cs="仿宋_GB2312"/>
          <w:b/>
          <w:sz w:val="32"/>
        </w:rPr>
      </w:pPr>
      <w:r>
        <w:rPr>
          <w:rFonts w:hint="eastAsia" w:ascii="仿宋" w:hAnsi="仿宋" w:eastAsia="仿宋" w:cs="仿宋_GB2312"/>
          <w:b/>
          <w:sz w:val="32"/>
        </w:rPr>
        <w:t>四、开标、资格审查与信用信息查询</w:t>
      </w:r>
    </w:p>
    <w:p>
      <w:pPr>
        <w:pStyle w:val="239"/>
        <w:spacing w:before="0" w:line="360" w:lineRule="auto"/>
        <w:ind w:left="0" w:firstLine="0"/>
        <w:contextualSpacing/>
        <w:rPr>
          <w:rFonts w:ascii="仿宋" w:hAnsi="仿宋" w:eastAsia="仿宋"/>
          <w:sz w:val="24"/>
        </w:rPr>
      </w:pPr>
      <w:r>
        <w:rPr>
          <w:rFonts w:ascii="仿宋" w:hAnsi="仿宋" w:eastAsia="仿宋" w:cs="仿宋_GB2312"/>
          <w:b/>
          <w:sz w:val="24"/>
          <w:szCs w:val="24"/>
        </w:rPr>
        <w:t>18.开标</w:t>
      </w:r>
      <w:r>
        <w:rPr>
          <w:rFonts w:ascii="仿宋" w:hAnsi="仿宋" w:eastAsia="仿宋"/>
          <w:sz w:val="24"/>
        </w:rPr>
        <w:t xml:space="preserve"> </w:t>
      </w:r>
    </w:p>
    <w:p>
      <w:pPr>
        <w:pStyle w:val="239"/>
        <w:spacing w:before="0" w:line="360" w:lineRule="auto"/>
        <w:ind w:left="0" w:firstLine="420"/>
        <w:contextualSpacing/>
        <w:rPr>
          <w:rFonts w:ascii="仿宋" w:hAnsi="仿宋" w:eastAsia="仿宋" w:cs="仿宋_GB2312"/>
          <w:sz w:val="24"/>
        </w:rPr>
      </w:pPr>
      <w:r>
        <w:rPr>
          <w:rFonts w:ascii="仿宋" w:hAnsi="仿宋" w:eastAsia="仿宋" w:cs="仿宋_GB2312"/>
          <w:sz w:val="24"/>
        </w:rPr>
        <w:t>18.1采购代理机构按照招标文件规定的时间通过电子交易平台组织开标，所有投标人均应当准时在线参加。投标人不足3家的，不得开标。</w:t>
      </w:r>
    </w:p>
    <w:p>
      <w:pPr>
        <w:pStyle w:val="239"/>
        <w:spacing w:before="0" w:line="360" w:lineRule="auto"/>
        <w:ind w:left="0" w:firstLine="420"/>
        <w:contextualSpacing/>
        <w:rPr>
          <w:rFonts w:ascii="仿宋" w:hAnsi="仿宋" w:eastAsia="仿宋" w:cs="仿宋_GB2312"/>
          <w:sz w:val="24"/>
        </w:rPr>
      </w:pPr>
      <w:r>
        <w:rPr>
          <w:rFonts w:ascii="仿宋" w:hAnsi="仿宋" w:eastAsia="仿宋" w:cs="仿宋_GB2312"/>
          <w:sz w:val="24"/>
        </w:rPr>
        <w:t>18.2开标时，电子交易平台按开标时间自动提取所有投标文件。采购代理机构依托电子交易平台发起开始解密指令，投标人按照平台提示和招标文件的规定在半小时内完成在线解密。</w:t>
      </w:r>
    </w:p>
    <w:p>
      <w:pPr>
        <w:pStyle w:val="239"/>
        <w:spacing w:before="0" w:line="360" w:lineRule="auto"/>
        <w:ind w:left="0" w:firstLine="420"/>
        <w:contextualSpacing/>
        <w:rPr>
          <w:rFonts w:ascii="仿宋" w:hAnsi="仿宋" w:eastAsia="仿宋" w:cs="仿宋_GB2312"/>
          <w:b/>
          <w:sz w:val="24"/>
        </w:rPr>
      </w:pPr>
      <w:r>
        <w:rPr>
          <w:rFonts w:ascii="仿宋" w:hAnsi="仿宋" w:eastAsia="仿宋" w:cs="仿宋_GB2312"/>
          <w:sz w:val="24"/>
        </w:rPr>
        <w:t>18.3</w:t>
      </w:r>
      <w:r>
        <w:rPr>
          <w:rFonts w:hint="eastAsia" w:ascii="仿宋" w:hAnsi="仿宋" w:eastAsia="仿宋"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sz w:val="24"/>
          <w:szCs w:val="20"/>
        </w:rPr>
      </w:pPr>
      <w:r>
        <w:rPr>
          <w:rFonts w:ascii="仿宋" w:hAnsi="仿宋" w:eastAsia="仿宋" w:cs="仿宋_GB2312"/>
          <w:b/>
          <w:sz w:val="24"/>
          <w:szCs w:val="20"/>
        </w:rPr>
        <w:t>19</w:t>
      </w:r>
      <w:r>
        <w:rPr>
          <w:rFonts w:hint="eastAsia" w:ascii="仿宋" w:hAnsi="仿宋" w:eastAsia="仿宋" w:cs="仿宋_GB2312"/>
          <w:b/>
          <w:sz w:val="24"/>
          <w:szCs w:val="20"/>
        </w:rPr>
        <w:t>.</w:t>
      </w:r>
      <w:r>
        <w:rPr>
          <w:rFonts w:ascii="仿宋" w:hAnsi="仿宋" w:eastAsia="仿宋" w:cs="仿宋_GB2312"/>
          <w:b/>
          <w:sz w:val="24"/>
          <w:szCs w:val="20"/>
        </w:rPr>
        <w:t>资格审查</w:t>
      </w:r>
    </w:p>
    <w:p>
      <w:pPr>
        <w:pStyle w:val="85"/>
        <w:spacing w:before="0"/>
        <w:ind w:firstLine="420" w:firstLineChars="0"/>
        <w:rPr>
          <w:rFonts w:ascii="仿宋" w:hAnsi="仿宋" w:eastAsia="仿宋" w:cs="Arial"/>
          <w:kern w:val="0"/>
          <w:szCs w:val="24"/>
        </w:rPr>
      </w:pPr>
      <w:r>
        <w:rPr>
          <w:rFonts w:ascii="仿宋" w:hAnsi="仿宋" w:eastAsia="仿宋" w:cs="Arial"/>
          <w:kern w:val="0"/>
          <w:szCs w:val="24"/>
        </w:rPr>
        <w:t>19.1开标后，采购人或采购代理机构将依法对投标人的资格进行审查。</w:t>
      </w:r>
    </w:p>
    <w:p>
      <w:pPr>
        <w:snapToGrid w:val="0"/>
        <w:spacing w:line="360" w:lineRule="auto"/>
        <w:ind w:firstLine="420"/>
        <w:rPr>
          <w:rFonts w:ascii="仿宋" w:hAnsi="仿宋" w:eastAsia="仿宋" w:cs="仿宋_GB2312"/>
          <w:sz w:val="24"/>
        </w:rPr>
      </w:pPr>
      <w:r>
        <w:rPr>
          <w:rFonts w:ascii="仿宋" w:hAnsi="仿宋" w:eastAsia="仿宋" w:cs="Arial"/>
          <w:kern w:val="0"/>
          <w:sz w:val="24"/>
        </w:rPr>
        <w:t>19.2</w:t>
      </w:r>
      <w:r>
        <w:rPr>
          <w:rFonts w:hint="eastAsia" w:ascii="仿宋" w:hAnsi="仿宋" w:eastAsia="仿宋" w:cs="仿宋_GB2312"/>
          <w:sz w:val="24"/>
        </w:rPr>
        <w:t>采购人或采购代理机构依据法律法规和招标文件的规定，对投标人的基本资格条件、特定资格条件进行审查。</w:t>
      </w:r>
    </w:p>
    <w:p>
      <w:pPr>
        <w:pStyle w:val="85"/>
        <w:spacing w:before="0"/>
        <w:ind w:firstLine="420" w:firstLineChars="0"/>
        <w:rPr>
          <w:rFonts w:ascii="仿宋" w:hAnsi="仿宋" w:eastAsia="仿宋" w:cs="仿宋_GB2312"/>
        </w:rPr>
      </w:pPr>
      <w:r>
        <w:rPr>
          <w:rFonts w:ascii="仿宋" w:hAnsi="仿宋" w:eastAsia="仿宋" w:cs="Arial"/>
          <w:kern w:val="0"/>
          <w:szCs w:val="24"/>
        </w:rPr>
        <w:t>19.3投标人未按照招标文件要求提供与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85"/>
        <w:spacing w:before="0"/>
        <w:ind w:firstLine="420" w:firstLineChars="0"/>
        <w:rPr>
          <w:rFonts w:ascii="仿宋" w:hAnsi="仿宋" w:eastAsia="仿宋" w:cs="仿宋_GB2312"/>
        </w:rPr>
      </w:pPr>
      <w:r>
        <w:rPr>
          <w:rFonts w:ascii="仿宋" w:hAnsi="仿宋" w:eastAsia="仿宋" w:cs="Arial"/>
          <w:kern w:val="0"/>
          <w:szCs w:val="24"/>
        </w:rPr>
        <w:t>19.</w:t>
      </w:r>
      <w:r>
        <w:rPr>
          <w:rFonts w:ascii="仿宋" w:hAnsi="仿宋" w:eastAsia="仿宋" w:cs="仿宋_GB2312"/>
        </w:rPr>
        <w:t>4对未通过资格审查的投标人，采购人或采购代理机构告知其未通过的原因。</w:t>
      </w:r>
    </w:p>
    <w:p>
      <w:pPr>
        <w:pStyle w:val="85"/>
        <w:spacing w:before="0"/>
        <w:ind w:firstLine="420" w:firstLineChars="0"/>
        <w:rPr>
          <w:rFonts w:ascii="仿宋" w:hAnsi="仿宋" w:eastAsia="仿宋" w:cs="仿宋_GB2312"/>
        </w:rPr>
      </w:pPr>
      <w:r>
        <w:rPr>
          <w:rFonts w:ascii="仿宋" w:hAnsi="仿宋" w:eastAsia="仿宋" w:cs="Arial"/>
          <w:kern w:val="0"/>
          <w:szCs w:val="24"/>
        </w:rPr>
        <w:t>19.</w:t>
      </w:r>
      <w:r>
        <w:rPr>
          <w:rFonts w:ascii="仿宋" w:hAnsi="仿宋" w:eastAsia="仿宋" w:cs="仿宋_GB2312"/>
        </w:rPr>
        <w:t>5合格投标人不足3家的，不再评标。</w:t>
      </w:r>
    </w:p>
    <w:p>
      <w:pPr>
        <w:pStyle w:val="85"/>
        <w:spacing w:before="0"/>
        <w:ind w:firstLine="0" w:firstLineChars="0"/>
        <w:rPr>
          <w:rFonts w:ascii="仿宋" w:hAnsi="仿宋" w:eastAsia="仿宋" w:cs="仿宋_GB2312"/>
          <w:b/>
          <w:szCs w:val="24"/>
        </w:rPr>
      </w:pPr>
    </w:p>
    <w:p>
      <w:pPr>
        <w:pStyle w:val="85"/>
        <w:spacing w:before="0"/>
        <w:ind w:firstLine="0" w:firstLineChars="0"/>
        <w:rPr>
          <w:rFonts w:ascii="仿宋" w:hAnsi="仿宋" w:eastAsia="仿宋" w:cs="仿宋_GB2312"/>
          <w:b/>
          <w:szCs w:val="24"/>
        </w:rPr>
      </w:pPr>
      <w:r>
        <w:rPr>
          <w:rFonts w:ascii="仿宋" w:hAnsi="仿宋" w:eastAsia="仿宋" w:cs="仿宋_GB2312"/>
          <w:b/>
          <w:szCs w:val="24"/>
        </w:rPr>
        <w:t>20</w:t>
      </w:r>
      <w:r>
        <w:rPr>
          <w:rFonts w:hint="eastAsia" w:ascii="仿宋" w:hAnsi="仿宋" w:eastAsia="仿宋" w:cs="仿宋_GB2312"/>
          <w:b/>
          <w:szCs w:val="24"/>
        </w:rPr>
        <w:t>.</w:t>
      </w:r>
      <w:r>
        <w:rPr>
          <w:rFonts w:ascii="仿宋" w:hAnsi="仿宋" w:eastAsia="仿宋" w:cs="仿宋_GB2312"/>
          <w:b/>
          <w:szCs w:val="24"/>
        </w:rPr>
        <w:t>信用信息查询</w:t>
      </w:r>
    </w:p>
    <w:p>
      <w:pPr>
        <w:pStyle w:val="85"/>
        <w:spacing w:before="0"/>
        <w:ind w:firstLine="420" w:firstLineChars="0"/>
        <w:rPr>
          <w:rFonts w:ascii="仿宋" w:hAnsi="仿宋" w:eastAsia="仿宋" w:cs="Arial"/>
          <w:kern w:val="0"/>
          <w:szCs w:val="24"/>
        </w:rPr>
      </w:pPr>
      <w:r>
        <w:rPr>
          <w:rFonts w:ascii="仿宋" w:hAnsi="仿宋" w:eastAsia="仿宋" w:cs="Arial"/>
          <w:kern w:val="0"/>
          <w:szCs w:val="24"/>
        </w:rPr>
        <w:t>20.1信用信息查询渠道及截止时间：采购代理机构将通过“信用中国”网站(www.creditchina.gov.cn)、中国政府采购网(www.ccgp.gov.cn)渠道查询投标人投标截止时间当天的信用记录。</w:t>
      </w:r>
    </w:p>
    <w:p>
      <w:pPr>
        <w:pStyle w:val="85"/>
        <w:spacing w:before="0"/>
        <w:ind w:firstLine="420" w:firstLineChars="0"/>
        <w:rPr>
          <w:rFonts w:ascii="仿宋" w:hAnsi="仿宋" w:eastAsia="仿宋" w:cs="Arial"/>
          <w:kern w:val="0"/>
          <w:szCs w:val="24"/>
        </w:rPr>
      </w:pPr>
      <w:r>
        <w:rPr>
          <w:rFonts w:ascii="仿宋" w:hAnsi="仿宋" w:eastAsia="仿宋" w:cs="Arial"/>
          <w:kern w:val="0"/>
          <w:szCs w:val="24"/>
        </w:rPr>
        <w:t>20.2信用信息查询记录和证据留存的具体方式：现场查询的投标人的信用记录、查询结果经确认后将与采购文件一起存档。</w:t>
      </w:r>
    </w:p>
    <w:p>
      <w:pPr>
        <w:pStyle w:val="85"/>
        <w:spacing w:before="0"/>
        <w:ind w:firstLine="420" w:firstLineChars="0"/>
        <w:rPr>
          <w:rFonts w:ascii="仿宋" w:hAnsi="仿宋" w:eastAsia="仿宋" w:cs="Arial"/>
          <w:kern w:val="0"/>
          <w:szCs w:val="24"/>
        </w:rPr>
      </w:pPr>
      <w:r>
        <w:rPr>
          <w:rFonts w:ascii="仿宋" w:hAnsi="仿宋" w:eastAsia="仿宋" w:cs="Arial"/>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20" w:firstLineChars="0"/>
        <w:rPr>
          <w:rFonts w:ascii="仿宋" w:hAnsi="仿宋" w:eastAsia="仿宋" w:cs="Arial"/>
          <w:kern w:val="0"/>
          <w:szCs w:val="24"/>
        </w:rPr>
      </w:pPr>
      <w:r>
        <w:rPr>
          <w:rFonts w:ascii="仿宋" w:hAnsi="仿宋" w:eastAsia="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Arial"/>
          <w:kern w:val="0"/>
          <w:szCs w:val="24"/>
        </w:rPr>
        <w:t>。</w:t>
      </w:r>
    </w:p>
    <w:p>
      <w:pPr>
        <w:pStyle w:val="85"/>
        <w:spacing w:before="0"/>
        <w:ind w:firstLine="0" w:firstLineChars="0"/>
        <w:rPr>
          <w:rFonts w:ascii="仿宋" w:hAnsi="仿宋" w:eastAsia="仿宋" w:cs="Arial"/>
          <w:kern w:val="0"/>
          <w:szCs w:val="24"/>
        </w:rPr>
      </w:pPr>
    </w:p>
    <w:p>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五、评标</w:t>
      </w:r>
    </w:p>
    <w:p>
      <w:pPr>
        <w:spacing w:line="360" w:lineRule="auto"/>
        <w:rPr>
          <w:rFonts w:ascii="仿宋" w:hAnsi="仿宋" w:eastAsia="仿宋" w:cs="仿宋_GB2312"/>
          <w:b/>
          <w:sz w:val="24"/>
        </w:rPr>
      </w:pPr>
      <w:bookmarkStart w:id="17" w:name="_Toc91899903"/>
      <w:r>
        <w:rPr>
          <w:rFonts w:ascii="仿宋" w:hAnsi="仿宋" w:eastAsia="仿宋" w:cs="仿宋_GB2312"/>
          <w:b/>
          <w:sz w:val="24"/>
        </w:rPr>
        <w:t>21.</w:t>
      </w:r>
      <w:r>
        <w:rPr>
          <w:rFonts w:ascii="仿宋" w:hAnsi="仿宋" w:eastAsia="仿宋"/>
        </w:rPr>
        <w:t xml:space="preserve"> </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详见招标文件第四部分评标办法。</w:t>
      </w:r>
    </w:p>
    <w:p>
      <w:pPr>
        <w:spacing w:line="360" w:lineRule="auto"/>
        <w:rPr>
          <w:rFonts w:ascii="仿宋" w:hAnsi="仿宋" w:eastAsia="仿宋" w:cs="仿宋_GB2312"/>
          <w:b/>
          <w:sz w:val="24"/>
        </w:rPr>
      </w:pPr>
    </w:p>
    <w:p>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六、定</w:t>
      </w:r>
      <w:r>
        <w:rPr>
          <w:rFonts w:ascii="仿宋" w:hAnsi="仿宋" w:eastAsia="仿宋" w:cs="仿宋_GB2312"/>
          <w:b/>
          <w:sz w:val="36"/>
          <w:szCs w:val="36"/>
        </w:rPr>
        <w:t xml:space="preserve"> </w:t>
      </w:r>
      <w:r>
        <w:rPr>
          <w:rFonts w:hint="eastAsia" w:ascii="仿宋" w:hAnsi="仿宋" w:eastAsia="仿宋" w:cs="仿宋_GB2312"/>
          <w:b/>
          <w:sz w:val="36"/>
          <w:szCs w:val="36"/>
        </w:rPr>
        <w:t>标</w:t>
      </w:r>
    </w:p>
    <w:p>
      <w:pPr>
        <w:pStyle w:val="2"/>
        <w:spacing w:line="360" w:lineRule="auto"/>
        <w:ind w:left="479" w:hanging="479" w:hangingChars="199"/>
        <w:rPr>
          <w:rFonts w:ascii="仿宋" w:hAnsi="仿宋" w:eastAsia="仿宋" w:cs="仿宋_GB2312"/>
          <w:b/>
        </w:rPr>
      </w:pPr>
      <w:r>
        <w:rPr>
          <w:rFonts w:ascii="仿宋" w:hAnsi="仿宋" w:eastAsia="仿宋" w:cs="仿宋_GB2312"/>
          <w:b/>
        </w:rPr>
        <w:t xml:space="preserve">22. </w:t>
      </w:r>
      <w:r>
        <w:rPr>
          <w:rFonts w:hint="eastAsia" w:ascii="仿宋" w:hAnsi="仿宋" w:eastAsia="仿宋" w:cs="仿宋_GB2312"/>
          <w:b/>
        </w:rPr>
        <w:t>确定中标供应商</w:t>
      </w:r>
    </w:p>
    <w:p>
      <w:pPr>
        <w:pStyle w:val="85"/>
        <w:snapToGrid w:val="0"/>
        <w:spacing w:before="0"/>
        <w:ind w:firstLine="480"/>
        <w:rPr>
          <w:rFonts w:ascii="仿宋" w:hAnsi="仿宋" w:eastAsia="仿宋" w:cs="仿宋_GB2312"/>
          <w:b/>
          <w:szCs w:val="24"/>
        </w:rPr>
      </w:pPr>
      <w:r>
        <w:rPr>
          <w:rFonts w:hint="eastAsia" w:ascii="仿宋" w:hAnsi="仿宋" w:eastAsia="仿宋" w:cs="仿宋_GB2312"/>
          <w:szCs w:val="24"/>
        </w:rPr>
        <w:t>采购人将自收到评审报告之日起</w:t>
      </w:r>
      <w:r>
        <w:rPr>
          <w:rFonts w:ascii="仿宋" w:hAnsi="仿宋" w:eastAsia="仿宋" w:cs="仿宋_GB2312"/>
          <w:szCs w:val="24"/>
        </w:rPr>
        <w:t>5个工作日内通过电子交易平台在评审报告推荐的中标候选人中按顺序确定中标供应商。</w:t>
      </w:r>
    </w:p>
    <w:p>
      <w:pPr>
        <w:pStyle w:val="85"/>
        <w:snapToGrid w:val="0"/>
        <w:spacing w:before="0"/>
        <w:ind w:firstLine="0" w:firstLineChars="0"/>
        <w:rPr>
          <w:rFonts w:ascii="仿宋" w:hAnsi="仿宋" w:eastAsia="仿宋" w:cs="仿宋_GB2312"/>
          <w:b/>
          <w:szCs w:val="24"/>
        </w:rPr>
      </w:pPr>
    </w:p>
    <w:p>
      <w:pPr>
        <w:pStyle w:val="85"/>
        <w:snapToGrid w:val="0"/>
        <w:spacing w:before="0"/>
        <w:ind w:firstLine="0" w:firstLineChars="0"/>
        <w:rPr>
          <w:rFonts w:ascii="仿宋" w:hAnsi="仿宋" w:eastAsia="仿宋" w:cs="仿宋_GB2312"/>
          <w:b/>
          <w:szCs w:val="24"/>
        </w:rPr>
      </w:pPr>
      <w:r>
        <w:rPr>
          <w:rFonts w:ascii="仿宋" w:hAnsi="仿宋" w:eastAsia="仿宋" w:cs="仿宋_GB2312"/>
          <w:b/>
          <w:szCs w:val="24"/>
        </w:rPr>
        <w:t xml:space="preserve">23. </w:t>
      </w:r>
      <w:r>
        <w:rPr>
          <w:rFonts w:hint="eastAsia" w:ascii="仿宋" w:hAnsi="仿宋" w:eastAsia="仿宋" w:cs="仿宋_GB2312"/>
          <w:b/>
          <w:szCs w:val="24"/>
        </w:rPr>
        <w:t>中标通知与中标结果公告</w:t>
      </w:r>
    </w:p>
    <w:p>
      <w:pPr>
        <w:widowControl/>
        <w:shd w:val="clear" w:color="auto" w:fill="FFFFFF"/>
        <w:spacing w:line="360" w:lineRule="auto"/>
        <w:ind w:firstLine="420"/>
        <w:jc w:val="left"/>
        <w:rPr>
          <w:rFonts w:ascii="仿宋" w:hAnsi="仿宋" w:eastAsia="仿宋" w:cs="仿宋_GB2312"/>
          <w:sz w:val="24"/>
        </w:rPr>
      </w:pPr>
      <w:r>
        <w:rPr>
          <w:rFonts w:ascii="仿宋" w:hAnsi="仿宋" w:eastAsia="仿宋" w:cs="仿宋_GB2312"/>
          <w:sz w:val="24"/>
        </w:rPr>
        <w:t>23.1自中标人确定之日起2个工作日内，采购代理机构通过电子交易平台向中标人发出中标通知书，</w:t>
      </w:r>
      <w:r>
        <w:rPr>
          <w:rFonts w:hint="eastAsia" w:ascii="仿宋" w:hAnsi="仿宋" w:eastAsia="仿宋" w:cs="仿宋_GB2312"/>
          <w:sz w:val="24"/>
        </w:rPr>
        <w:t>同时编制发布采购结果公告。采购代理机构也可以以纸质形式进行中标通知。</w:t>
      </w:r>
    </w:p>
    <w:p>
      <w:pPr>
        <w:widowControl/>
        <w:shd w:val="clear" w:color="auto" w:fill="FFFFFF"/>
        <w:spacing w:line="360" w:lineRule="auto"/>
        <w:ind w:firstLine="420"/>
        <w:jc w:val="left"/>
        <w:rPr>
          <w:rFonts w:ascii="仿宋" w:hAnsi="仿宋" w:eastAsia="仿宋" w:cs="仿宋_GB2312"/>
          <w:sz w:val="24"/>
        </w:rPr>
      </w:pPr>
      <w:r>
        <w:rPr>
          <w:rFonts w:ascii="仿宋" w:hAnsi="仿宋" w:eastAsia="仿宋" w:cs="仿宋_GB2312"/>
          <w:sz w:val="24"/>
        </w:rPr>
        <w:t>23.2中标结果公告内容包括采购人及其委托的采购代理机构的名称、地址、联系方式，</w:t>
      </w:r>
      <w:r>
        <w:rPr>
          <w:rFonts w:hint="eastAsia" w:ascii="仿宋" w:hAnsi="仿宋" w:eastAsia="仿宋" w:cs="仿宋_GB2312"/>
          <w:sz w:val="24"/>
        </w:rPr>
        <w:t>档案整理电子化服务</w:t>
      </w:r>
      <w:r>
        <w:rPr>
          <w:rFonts w:ascii="仿宋" w:hAnsi="仿宋" w:eastAsia="仿宋" w:cs="仿宋_GB2312"/>
          <w:sz w:val="24"/>
        </w:rPr>
        <w:t>和项目编号，中标人名称、地址和中标金额，主要中标标的</w:t>
      </w:r>
      <w:r>
        <w:rPr>
          <w:rFonts w:hint="eastAsia" w:ascii="仿宋" w:hAnsi="仿宋" w:eastAsia="仿宋" w:cs="仿宋_GB2312"/>
          <w:sz w:val="24"/>
        </w:rPr>
        <w:t>的名称、规格型号（如有）、数量、单价、服务要求，开标记录、未中标情况说明、中标公告期限以及评审专家名单、评分汇总及明细。</w:t>
      </w:r>
    </w:p>
    <w:p>
      <w:pPr>
        <w:widowControl/>
        <w:shd w:val="clear" w:color="auto" w:fill="FFFFFF"/>
        <w:spacing w:line="360" w:lineRule="auto"/>
        <w:ind w:firstLine="420"/>
        <w:jc w:val="left"/>
        <w:rPr>
          <w:rFonts w:ascii="仿宋" w:hAnsi="仿宋" w:eastAsia="仿宋" w:cs="仿宋_GB2312"/>
          <w:sz w:val="24"/>
        </w:rPr>
      </w:pPr>
      <w:r>
        <w:rPr>
          <w:rFonts w:ascii="仿宋" w:hAnsi="仿宋" w:eastAsia="仿宋" w:cs="仿宋_GB2312"/>
          <w:sz w:val="24"/>
        </w:rPr>
        <w:t>23.3公告期限为1个工作日。</w:t>
      </w:r>
    </w:p>
    <w:p>
      <w:pPr>
        <w:snapToGrid w:val="0"/>
        <w:spacing w:line="360" w:lineRule="auto"/>
        <w:ind w:left="120" w:leftChars="57" w:firstLine="482" w:firstLineChars="150"/>
        <w:jc w:val="center"/>
        <w:rPr>
          <w:rFonts w:ascii="仿宋" w:hAnsi="仿宋" w:eastAsia="仿宋" w:cs="仿宋_GB2312"/>
          <w:b/>
          <w:sz w:val="32"/>
        </w:rPr>
      </w:pP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七、合同授予</w:t>
      </w:r>
    </w:p>
    <w:p>
      <w:pPr>
        <w:pStyle w:val="2"/>
        <w:spacing w:line="360" w:lineRule="auto"/>
        <w:ind w:left="479" w:hanging="479" w:hangingChars="199"/>
        <w:rPr>
          <w:rFonts w:ascii="仿宋" w:hAnsi="仿宋" w:eastAsia="仿宋" w:cs="仿宋_GB2312"/>
          <w:b/>
        </w:rPr>
      </w:pPr>
      <w:r>
        <w:rPr>
          <w:rFonts w:ascii="仿宋" w:hAnsi="仿宋" w:eastAsia="仿宋" w:cs="仿宋_GB2312"/>
          <w:b/>
        </w:rPr>
        <w:t xml:space="preserve">24. </w:t>
      </w:r>
      <w:r>
        <w:rPr>
          <w:rFonts w:hint="eastAsia" w:ascii="仿宋" w:hAnsi="仿宋" w:eastAsia="仿宋" w:cs="仿宋_GB2312"/>
        </w:rPr>
        <w:t>合同主要条款详见第五部分拟签订的合同文本。</w:t>
      </w:r>
    </w:p>
    <w:p>
      <w:pPr>
        <w:pStyle w:val="2"/>
        <w:spacing w:line="360" w:lineRule="auto"/>
        <w:ind w:left="479" w:hanging="479" w:hangingChars="199"/>
        <w:rPr>
          <w:rFonts w:ascii="仿宋" w:hAnsi="仿宋" w:eastAsia="仿宋" w:cs="仿宋_GB2312"/>
          <w:b/>
        </w:rPr>
      </w:pPr>
    </w:p>
    <w:p>
      <w:pPr>
        <w:pStyle w:val="2"/>
        <w:spacing w:line="360" w:lineRule="auto"/>
        <w:ind w:left="479" w:hanging="479" w:hangingChars="199"/>
        <w:rPr>
          <w:rFonts w:ascii="仿宋" w:hAnsi="仿宋" w:eastAsia="仿宋" w:cs="仿宋_GB2312"/>
          <w:b/>
        </w:rPr>
      </w:pPr>
      <w:r>
        <w:rPr>
          <w:rFonts w:ascii="仿宋" w:hAnsi="仿宋" w:eastAsia="仿宋" w:cs="仿宋_GB2312"/>
          <w:b/>
        </w:rPr>
        <w:t xml:space="preserve">25. </w:t>
      </w:r>
      <w:r>
        <w:rPr>
          <w:rFonts w:hint="eastAsia" w:ascii="仿宋" w:hAnsi="仿宋" w:eastAsia="仿宋" w:cs="仿宋_GB2312"/>
          <w:b/>
        </w:rPr>
        <w:t>合同的签订</w:t>
      </w:r>
    </w:p>
    <w:p>
      <w:pPr>
        <w:widowControl/>
        <w:shd w:val="clear" w:color="auto" w:fill="FFFFFF"/>
        <w:spacing w:line="360" w:lineRule="auto"/>
        <w:ind w:firstLine="420"/>
        <w:jc w:val="left"/>
        <w:rPr>
          <w:rFonts w:ascii="仿宋" w:hAnsi="仿宋" w:eastAsia="仿宋" w:cs="Arial"/>
          <w:kern w:val="0"/>
          <w:sz w:val="24"/>
        </w:rPr>
      </w:pPr>
      <w:r>
        <w:rPr>
          <w:rFonts w:ascii="仿宋" w:hAnsi="仿宋" w:eastAsia="仿宋" w:cs="仿宋_GB2312"/>
          <w:sz w:val="24"/>
        </w:rPr>
        <w:t>25.1</w:t>
      </w:r>
      <w:r>
        <w:rPr>
          <w:rFonts w:ascii="仿宋" w:hAnsi="仿宋" w:eastAsia="仿宋" w:cs="Arial"/>
          <w:kern w:val="0"/>
          <w:sz w:val="24"/>
        </w:rPr>
        <w:t xml:space="preserve"> 采购人与中标人应当通过电子交易平台在中标通知书发出之日起三十日内，按照招标文件确定的事项签订政府采购合同，并在</w:t>
      </w:r>
      <w:r>
        <w:rPr>
          <w:rFonts w:hint="eastAsia" w:ascii="仿宋" w:hAnsi="仿宋" w:eastAsia="仿宋" w:cs="Arial"/>
          <w:kern w:val="0"/>
          <w:sz w:val="24"/>
        </w:rPr>
        <w:t>合同签订之日起2个工作日</w:t>
      </w:r>
      <w:r>
        <w:rPr>
          <w:rFonts w:ascii="仿宋" w:hAnsi="仿宋" w:eastAsia="仿宋" w:cs="Arial"/>
          <w:kern w:val="0"/>
          <w:sz w:val="24"/>
        </w:rPr>
        <w:t>内依法发布合同公告。</w:t>
      </w:r>
    </w:p>
    <w:p>
      <w:pPr>
        <w:pStyle w:val="85"/>
        <w:snapToGrid w:val="0"/>
        <w:spacing w:before="0"/>
        <w:ind w:firstLine="420" w:firstLineChars="0"/>
        <w:rPr>
          <w:rFonts w:ascii="仿宋" w:hAnsi="仿宋" w:eastAsia="仿宋"/>
          <w:kern w:val="0"/>
        </w:rPr>
      </w:pPr>
      <w:r>
        <w:rPr>
          <w:rFonts w:ascii="仿宋" w:hAnsi="仿宋" w:eastAsia="仿宋" w:cs="仿宋_GB2312"/>
          <w:kern w:val="0"/>
          <w:lang w:val="zh-CN"/>
        </w:rPr>
        <w:t>25.2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20" w:firstLineChars="0"/>
        <w:rPr>
          <w:rFonts w:ascii="仿宋" w:hAnsi="仿宋" w:eastAsia="仿宋" w:cs="仿宋_GB2312"/>
          <w:kern w:val="0"/>
          <w:lang w:val="zh-CN"/>
        </w:rPr>
      </w:pPr>
      <w:r>
        <w:rPr>
          <w:rFonts w:ascii="仿宋" w:hAnsi="仿宋" w:eastAsia="仿宋" w:cs="仿宋_GB2312"/>
          <w:kern w:val="0"/>
          <w:lang w:val="zh-CN"/>
        </w:rPr>
        <w:t>25.3如签订合同并生效后，供应商无故拒绝或延期，除按照合同条款处理外，列入不良行为记录一次，并给予通报。</w:t>
      </w:r>
    </w:p>
    <w:p>
      <w:pPr>
        <w:pStyle w:val="85"/>
        <w:snapToGrid w:val="0"/>
        <w:spacing w:before="0"/>
        <w:ind w:firstLine="420" w:firstLineChars="0"/>
        <w:rPr>
          <w:rFonts w:ascii="仿宋" w:hAnsi="仿宋" w:eastAsia="仿宋" w:cs="仿宋_GB2312"/>
          <w:kern w:val="0"/>
          <w:lang w:val="zh-CN"/>
        </w:rPr>
      </w:pPr>
      <w:r>
        <w:rPr>
          <w:rFonts w:ascii="仿宋" w:hAnsi="仿宋" w:eastAsia="仿宋" w:cs="仿宋_GB2312"/>
          <w:kern w:val="0"/>
          <w:lang w:val="zh-CN"/>
        </w:rPr>
        <w:t>25.4中标供应</w:t>
      </w:r>
      <w:r>
        <w:rPr>
          <w:rFonts w:hint="eastAsia" w:ascii="仿宋" w:hAnsi="仿宋" w:eastAsia="仿宋" w:cs="仿宋_GB2312"/>
          <w:kern w:val="0"/>
          <w:lang w:val="zh-CN"/>
        </w:rPr>
        <w:t>商拒绝与采购人签订合同的，采购人可以按照评审报告推荐的中标或者成交候选人名单排序，确定下一候选人为中标供应商，也可以重新开展政府采购活动。</w:t>
      </w:r>
    </w:p>
    <w:p>
      <w:pPr>
        <w:pStyle w:val="85"/>
        <w:snapToGrid w:val="0"/>
        <w:spacing w:before="0"/>
        <w:ind w:firstLine="420" w:firstLineChars="0"/>
        <w:rPr>
          <w:rFonts w:ascii="仿宋" w:hAnsi="仿宋" w:eastAsia="仿宋" w:cs="仿宋_GB2312"/>
          <w:kern w:val="0"/>
          <w:lang w:val="zh-CN"/>
        </w:rPr>
      </w:pPr>
      <w:r>
        <w:rPr>
          <w:rFonts w:ascii="仿宋" w:hAnsi="仿宋" w:eastAsia="仿宋" w:cs="仿宋_GB2312"/>
          <w:kern w:val="0"/>
          <w:lang w:val="zh-CN"/>
        </w:rPr>
        <w:t>25.5采购合同由采购人与中标供应商根据</w:t>
      </w:r>
      <w:r>
        <w:rPr>
          <w:rFonts w:hint="eastAsia" w:ascii="仿宋" w:hAnsi="仿宋" w:eastAsia="仿宋" w:cs="仿宋_GB2312"/>
          <w:kern w:val="0"/>
          <w:lang w:val="zh-CN"/>
        </w:rPr>
        <w:t>招标文件、投标文件等内容通过政府采购电子交易平台在线签订，自动备案。</w:t>
      </w:r>
    </w:p>
    <w:p>
      <w:pPr>
        <w:pStyle w:val="2"/>
        <w:spacing w:line="360" w:lineRule="auto"/>
        <w:ind w:left="479" w:hanging="479" w:hangingChars="199"/>
        <w:rPr>
          <w:rFonts w:ascii="仿宋" w:hAnsi="仿宋" w:eastAsia="仿宋" w:cs="仿宋_GB2312"/>
          <w:b/>
        </w:rPr>
      </w:pPr>
    </w:p>
    <w:p>
      <w:pPr>
        <w:pStyle w:val="2"/>
        <w:spacing w:line="360" w:lineRule="auto"/>
        <w:ind w:left="479" w:hanging="479" w:hangingChars="199"/>
        <w:rPr>
          <w:rFonts w:ascii="仿宋" w:hAnsi="仿宋" w:eastAsia="仿宋" w:cs="仿宋_GB2312"/>
          <w:b/>
        </w:rPr>
      </w:pPr>
      <w:r>
        <w:rPr>
          <w:rFonts w:ascii="仿宋" w:hAnsi="仿宋" w:eastAsia="仿宋" w:cs="仿宋_GB2312"/>
          <w:b/>
        </w:rPr>
        <w:t xml:space="preserve">26. </w:t>
      </w:r>
      <w:r>
        <w:rPr>
          <w:rFonts w:hint="eastAsia" w:ascii="仿宋" w:hAnsi="仿宋" w:eastAsia="仿宋" w:cs="仿宋_GB2312"/>
          <w:b/>
        </w:rPr>
        <w:t>履约保证金</w:t>
      </w:r>
    </w:p>
    <w:p>
      <w:pPr>
        <w:tabs>
          <w:tab w:val="left" w:pos="0"/>
        </w:tabs>
        <w:spacing w:line="360" w:lineRule="auto"/>
        <w:rPr>
          <w:rFonts w:ascii="仿宋" w:hAnsi="仿宋" w:eastAsia="仿宋"/>
          <w:b/>
          <w:sz w:val="24"/>
        </w:rPr>
      </w:pPr>
      <w:r>
        <w:rPr>
          <w:rFonts w:hint="eastAsia" w:ascii="仿宋" w:hAnsi="仿宋" w:eastAsia="仿宋" w:cs="Helvetica"/>
          <w:kern w:val="0"/>
          <w:sz w:val="24"/>
        </w:rPr>
        <w:tab/>
      </w: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。履约保证金的数额不得超过政府采购合同金额的2</w:t>
      </w:r>
      <w:r>
        <w:rPr>
          <w:rFonts w:ascii="仿宋" w:hAnsi="仿宋" w:eastAsia="仿宋"/>
          <w:sz w:val="24"/>
        </w:rPr>
        <w:t>.5%。</w:t>
      </w:r>
      <w:r>
        <w:rPr>
          <w:rFonts w:hint="eastAsia" w:ascii="仿宋" w:hAnsi="仿宋" w:eastAsia="仿宋"/>
          <w:sz w:val="24"/>
        </w:rPr>
        <w:t>鼓励和支持供应商以银行、保险公司出具的保函形式提供履约保证金。</w:t>
      </w:r>
    </w:p>
    <w:p>
      <w:pPr>
        <w:tabs>
          <w:tab w:val="left" w:pos="0"/>
        </w:tabs>
        <w:spacing w:line="360" w:lineRule="auto"/>
        <w:rPr>
          <w:rFonts w:ascii="仿宋" w:hAnsi="仿宋" w:eastAsia="仿宋" w:cs="仿宋_GB2312"/>
          <w:sz w:val="24"/>
          <w:szCs w:val="20"/>
        </w:rPr>
      </w:pPr>
      <w:r>
        <w:rPr>
          <w:rFonts w:hint="eastAsia" w:ascii="仿宋" w:hAnsi="仿宋" w:eastAsia="仿宋" w:cs="仿宋_GB2312"/>
          <w:sz w:val="24"/>
          <w:szCs w:val="20"/>
        </w:rPr>
        <w:tab/>
      </w:r>
      <w:r>
        <w:rPr>
          <w:rFonts w:hint="eastAsia" w:ascii="仿宋" w:hAnsi="仿宋" w:eastAsia="仿宋" w:cs="仿宋_GB2312"/>
          <w:sz w:val="24"/>
          <w:szCs w:val="20"/>
        </w:rPr>
        <w:t>供应商可登录政采云平台-【金融服务】—【我的项目】—【已备案合同】以保函形式提供：</w:t>
      </w:r>
    </w:p>
    <w:p>
      <w:pPr>
        <w:numPr>
          <w:ilvl w:val="0"/>
          <w:numId w:val="4"/>
        </w:numPr>
        <w:tabs>
          <w:tab w:val="left" w:pos="0"/>
        </w:tabs>
        <w:spacing w:line="360" w:lineRule="auto"/>
        <w:rPr>
          <w:rFonts w:ascii="仿宋" w:hAnsi="仿宋" w:eastAsia="仿宋" w:cs="仿宋_GB2312"/>
          <w:sz w:val="24"/>
          <w:szCs w:val="20"/>
        </w:rPr>
      </w:pPr>
      <w:r>
        <w:rPr>
          <w:rFonts w:hint="eastAsia" w:ascii="仿宋" w:hAnsi="仿宋" w:eastAsia="仿宋" w:cs="仿宋_GB2312"/>
          <w:sz w:val="24"/>
          <w:szCs w:val="20"/>
        </w:rPr>
        <w:t>供应商在合同列表选择需要投保的合同，点击[保函推荐]。</w:t>
      </w:r>
    </w:p>
    <w:p>
      <w:pPr>
        <w:numPr>
          <w:ilvl w:val="0"/>
          <w:numId w:val="4"/>
        </w:numPr>
        <w:tabs>
          <w:tab w:val="left" w:pos="0"/>
        </w:tabs>
        <w:spacing w:line="360" w:lineRule="auto"/>
        <w:ind w:left="0" w:firstLine="420" w:firstLineChars="175"/>
        <w:jc w:val="left"/>
        <w:rPr>
          <w:rFonts w:ascii="仿宋" w:hAnsi="仿宋" w:eastAsia="仿宋" w:cs="仿宋_GB2312"/>
          <w:sz w:val="24"/>
          <w:szCs w:val="20"/>
        </w:rPr>
      </w:pPr>
      <w:r>
        <w:rPr>
          <w:rFonts w:hint="eastAsia" w:ascii="仿宋" w:hAnsi="仿宋" w:eastAsia="仿宋" w:cs="仿宋_GB2312"/>
          <w:sz w:val="24"/>
          <w:szCs w:val="20"/>
        </w:rPr>
        <w:t>在弹框里查看推荐的保函产品，供应商自行选择保函产品，点击[立即申请]。</w:t>
      </w:r>
    </w:p>
    <w:p>
      <w:pPr>
        <w:numPr>
          <w:ilvl w:val="0"/>
          <w:numId w:val="4"/>
        </w:numPr>
        <w:tabs>
          <w:tab w:val="left" w:pos="0"/>
        </w:tabs>
        <w:spacing w:line="360" w:lineRule="auto"/>
        <w:ind w:left="0" w:firstLine="420" w:firstLineChars="175"/>
        <w:jc w:val="left"/>
        <w:rPr>
          <w:rFonts w:ascii="仿宋" w:hAnsi="仿宋" w:eastAsia="仿宋" w:cs="仿宋_GB2312"/>
          <w:sz w:val="24"/>
          <w:szCs w:val="20"/>
        </w:rPr>
      </w:pPr>
      <w:r>
        <w:rPr>
          <w:rFonts w:hint="eastAsia" w:ascii="仿宋" w:hAnsi="仿宋" w:eastAsia="仿宋" w:cs="仿宋_GB2312"/>
          <w:sz w:val="24"/>
          <w:szCs w:val="20"/>
        </w:rPr>
        <w:t>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_GB2312"/>
          <w:b/>
          <w:sz w:val="32"/>
        </w:rPr>
      </w:pPr>
    </w:p>
    <w:p>
      <w:pPr>
        <w:snapToGrid w:val="0"/>
        <w:spacing w:line="360" w:lineRule="auto"/>
        <w:jc w:val="center"/>
        <w:rPr>
          <w:rFonts w:ascii="仿宋" w:hAnsi="仿宋" w:eastAsia="仿宋"/>
          <w:b/>
          <w:sz w:val="24"/>
        </w:rPr>
      </w:pPr>
      <w:r>
        <w:rPr>
          <w:rFonts w:hint="eastAsia" w:ascii="仿宋" w:hAnsi="仿宋" w:eastAsia="仿宋" w:cs="仿宋_GB2312"/>
          <w:b/>
          <w:sz w:val="32"/>
        </w:rPr>
        <w:t>八、电子交易活动的中止</w:t>
      </w:r>
    </w:p>
    <w:p>
      <w:pPr>
        <w:pStyle w:val="85"/>
        <w:snapToGrid w:val="0"/>
        <w:spacing w:before="0"/>
        <w:ind w:firstLine="0" w:firstLineChars="0"/>
        <w:rPr>
          <w:rFonts w:ascii="仿宋" w:hAnsi="仿宋" w:eastAsia="仿宋" w:cs="仿宋_GB2312"/>
          <w:b/>
          <w:szCs w:val="24"/>
        </w:rPr>
      </w:pPr>
      <w:r>
        <w:rPr>
          <w:rFonts w:ascii="仿宋" w:hAnsi="仿宋" w:eastAsia="仿宋" w:cs="仿宋_GB2312"/>
        </w:rPr>
        <w:t>2</w:t>
      </w:r>
      <w:r>
        <w:rPr>
          <w:rFonts w:ascii="仿宋" w:hAnsi="仿宋" w:eastAsia="仿宋" w:cs="仿宋_GB2312"/>
          <w:b/>
          <w:szCs w:val="24"/>
        </w:rPr>
        <w:t xml:space="preserve">7. </w:t>
      </w:r>
      <w:r>
        <w:rPr>
          <w:rFonts w:hint="eastAsia" w:ascii="仿宋" w:hAnsi="仿宋" w:eastAsia="仿宋" w:cs="仿宋_GB2312"/>
          <w:b/>
          <w:szCs w:val="24"/>
        </w:rPr>
        <w:t>电子交易活动的中止。</w:t>
      </w:r>
    </w:p>
    <w:p>
      <w:pPr>
        <w:pStyle w:val="85"/>
        <w:snapToGrid w:val="0"/>
        <w:spacing w:before="0"/>
        <w:ind w:firstLine="480"/>
        <w:rPr>
          <w:rFonts w:ascii="仿宋" w:hAnsi="仿宋" w:eastAsia="仿宋" w:cs="仿宋_GB2312"/>
        </w:rPr>
      </w:pPr>
      <w:r>
        <w:rPr>
          <w:rFonts w:hint="eastAsia" w:ascii="仿宋" w:hAnsi="仿宋" w:eastAsia="仿宋" w:cs="仿宋_GB2312"/>
        </w:rPr>
        <w:t>采购过程中出现以下情形，导致电子交易平台无法正常运行，或者无法保证电子交易的公平、公正和安全时，采购代理机构可中止电子交易活动：</w:t>
      </w:r>
    </w:p>
    <w:p>
      <w:pPr>
        <w:pStyle w:val="85"/>
        <w:snapToGrid w:val="0"/>
        <w:spacing w:before="0"/>
        <w:ind w:firstLine="480"/>
        <w:rPr>
          <w:rFonts w:ascii="仿宋" w:hAnsi="仿宋" w:eastAsia="仿宋" w:cs="仿宋_GB2312"/>
        </w:rPr>
      </w:pPr>
      <w:r>
        <w:rPr>
          <w:rFonts w:hint="eastAsia" w:ascii="仿宋" w:hAnsi="仿宋" w:eastAsia="仿宋" w:cs="仿宋_GB2312"/>
        </w:rPr>
        <w:t xml:space="preserve">27.1电子交易平台发生故障而无法登录访问的； </w:t>
      </w:r>
    </w:p>
    <w:p>
      <w:pPr>
        <w:pStyle w:val="85"/>
        <w:snapToGrid w:val="0"/>
        <w:spacing w:before="0"/>
        <w:ind w:firstLine="480"/>
        <w:rPr>
          <w:rFonts w:ascii="仿宋" w:hAnsi="仿宋" w:eastAsia="仿宋" w:cs="仿宋_GB2312"/>
        </w:rPr>
      </w:pPr>
      <w:r>
        <w:rPr>
          <w:rFonts w:hint="eastAsia" w:ascii="仿宋" w:hAnsi="仿宋" w:eastAsia="仿宋" w:cs="仿宋_GB2312"/>
        </w:rPr>
        <w:t>27.2电子交易平台应用或数据库出现错误，不能进行正常操作的；</w:t>
      </w:r>
    </w:p>
    <w:p>
      <w:pPr>
        <w:pStyle w:val="85"/>
        <w:snapToGrid w:val="0"/>
        <w:spacing w:before="0"/>
        <w:ind w:firstLine="480"/>
        <w:rPr>
          <w:rFonts w:ascii="仿宋" w:hAnsi="仿宋" w:eastAsia="仿宋" w:cs="仿宋_GB2312"/>
        </w:rPr>
      </w:pPr>
      <w:r>
        <w:rPr>
          <w:rFonts w:hint="eastAsia" w:ascii="仿宋" w:hAnsi="仿宋" w:eastAsia="仿宋" w:cs="仿宋_GB2312"/>
        </w:rPr>
        <w:t>27.3电子交易平台发现严重安全漏洞，有潜在泄密危险的；</w:t>
      </w:r>
    </w:p>
    <w:p>
      <w:pPr>
        <w:pStyle w:val="85"/>
        <w:snapToGrid w:val="0"/>
        <w:spacing w:before="0"/>
        <w:ind w:firstLine="480"/>
        <w:rPr>
          <w:rFonts w:ascii="仿宋" w:hAnsi="仿宋" w:eastAsia="仿宋" w:cs="仿宋_GB2312"/>
        </w:rPr>
      </w:pPr>
      <w:r>
        <w:rPr>
          <w:rFonts w:hint="eastAsia" w:ascii="仿宋" w:hAnsi="仿宋" w:eastAsia="仿宋" w:cs="仿宋_GB2312"/>
        </w:rPr>
        <w:t xml:space="preserve">27.4病毒发作导致不能进行正常操作的； </w:t>
      </w:r>
    </w:p>
    <w:p>
      <w:pPr>
        <w:pStyle w:val="85"/>
        <w:snapToGrid w:val="0"/>
        <w:spacing w:before="0"/>
        <w:ind w:firstLine="480"/>
        <w:rPr>
          <w:rFonts w:ascii="仿宋" w:hAnsi="仿宋" w:eastAsia="仿宋" w:cs="仿宋_GB2312"/>
        </w:rPr>
      </w:pPr>
      <w:r>
        <w:rPr>
          <w:rFonts w:hint="eastAsia" w:ascii="仿宋" w:hAnsi="仿宋" w:eastAsia="仿宋" w:cs="仿宋_GB2312"/>
        </w:rPr>
        <w:t>27.5其他无法保证电子交易的公平、公正和安全的情况。</w:t>
      </w:r>
    </w:p>
    <w:p>
      <w:pPr>
        <w:pStyle w:val="85"/>
        <w:snapToGrid w:val="0"/>
        <w:spacing w:before="0"/>
        <w:ind w:firstLine="0" w:firstLineChars="0"/>
        <w:rPr>
          <w:rFonts w:ascii="仿宋" w:hAnsi="仿宋" w:eastAsia="仿宋" w:cs="仿宋_GB2312"/>
          <w:b/>
          <w:bCs/>
        </w:rPr>
      </w:pPr>
      <w:r>
        <w:rPr>
          <w:rFonts w:ascii="仿宋" w:hAnsi="仿宋" w:eastAsia="仿宋" w:cs="仿宋_GB2312"/>
          <w:b/>
          <w:bCs/>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sz w:val="24"/>
        </w:rPr>
      </w:pPr>
    </w:p>
    <w:bookmarkEnd w:id="17"/>
    <w:p>
      <w:pPr>
        <w:pStyle w:val="85"/>
        <w:snapToGrid w:val="0"/>
        <w:spacing w:before="0"/>
        <w:ind w:firstLine="480"/>
        <w:rPr>
          <w:rFonts w:ascii="仿宋" w:hAnsi="仿宋" w:eastAsia="仿宋" w:cs="仿宋_GB2312"/>
        </w:rPr>
        <w:sectPr>
          <w:headerReference r:id="rId4" w:type="first"/>
          <w:footerReference r:id="rId7" w:type="first"/>
          <w:headerReference r:id="rId3" w:type="default"/>
          <w:footerReference r:id="rId5" w:type="default"/>
          <w:footerReference r:id="rId6" w:type="even"/>
          <w:pgSz w:w="11906" w:h="16838"/>
          <w:pgMar w:top="916" w:right="1757" w:bottom="1440" w:left="1757" w:header="851" w:footer="992" w:gutter="0"/>
          <w:cols w:space="720" w:num="1"/>
          <w:titlePg/>
          <w:docGrid w:linePitch="312" w:charSpace="0"/>
        </w:sectPr>
      </w:pPr>
      <w:bookmarkStart w:id="18" w:name="_Hlt68057669"/>
      <w:bookmarkEnd w:id="18"/>
      <w:bookmarkStart w:id="19" w:name="_Hlt75236290"/>
      <w:bookmarkEnd w:id="19"/>
      <w:bookmarkStart w:id="20" w:name="_Hlt74707468"/>
      <w:bookmarkEnd w:id="20"/>
      <w:bookmarkStart w:id="21" w:name="_Hlt68072990"/>
      <w:bookmarkEnd w:id="21"/>
      <w:bookmarkStart w:id="22" w:name="_Hlt68403820"/>
      <w:bookmarkEnd w:id="22"/>
      <w:bookmarkStart w:id="23" w:name="_Hlt75236101"/>
      <w:bookmarkEnd w:id="23"/>
      <w:bookmarkStart w:id="24" w:name="_Hlt74730295"/>
      <w:bookmarkEnd w:id="24"/>
      <w:bookmarkStart w:id="25" w:name="_Hlt74714665"/>
      <w:bookmarkEnd w:id="25"/>
      <w:bookmarkStart w:id="26" w:name="_Hlt75236011"/>
      <w:bookmarkEnd w:id="26"/>
      <w:bookmarkStart w:id="27" w:name="_Hlt68072998"/>
      <w:bookmarkEnd w:id="27"/>
      <w:bookmarkStart w:id="28" w:name="_Hlt68073093"/>
      <w:bookmarkEnd w:id="28"/>
      <w:bookmarkStart w:id="29" w:name="_Hlt74729768"/>
      <w:bookmarkEnd w:id="29"/>
    </w:p>
    <w:bookmarkEnd w:id="15"/>
    <w:bookmarkEnd w:id="16"/>
    <w:p>
      <w:pPr>
        <w:spacing w:line="360" w:lineRule="auto"/>
        <w:jc w:val="center"/>
        <w:outlineLvl w:val="0"/>
        <w:rPr>
          <w:rFonts w:ascii="仿宋" w:hAnsi="仿宋" w:eastAsia="仿宋" w:cs="仿宋_GB2312"/>
          <w:b/>
          <w:sz w:val="36"/>
          <w:szCs w:val="36"/>
        </w:rPr>
      </w:pPr>
      <w:bookmarkStart w:id="30" w:name="第四部分"/>
    </w:p>
    <w:p>
      <w:pPr>
        <w:spacing w:line="360" w:lineRule="auto"/>
        <w:jc w:val="center"/>
        <w:outlineLvl w:val="0"/>
        <w:rPr>
          <w:rFonts w:ascii="仿宋" w:hAnsi="仿宋" w:eastAsia="仿宋" w:cs="仿宋_GB2312"/>
          <w:b/>
          <w:sz w:val="36"/>
          <w:szCs w:val="36"/>
        </w:rPr>
      </w:pPr>
    </w:p>
    <w:p>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2"/>
        <w:snapToGrid w:val="0"/>
        <w:spacing w:line="360" w:lineRule="auto"/>
        <w:ind w:firstLine="482"/>
        <w:rPr>
          <w:b/>
          <w:bCs/>
        </w:rPr>
      </w:pPr>
      <w:bookmarkStart w:id="31" w:name="_Hlk76569402"/>
      <w:r>
        <w:rPr>
          <w:rFonts w:hint="eastAsia"/>
          <w:b/>
          <w:bCs/>
        </w:rPr>
        <w:t>一、招标说明</w:t>
      </w:r>
    </w:p>
    <w:p>
      <w:pPr>
        <w:spacing w:beforeLines="50" w:afterLines="50" w:line="360" w:lineRule="auto"/>
        <w:ind w:firstLine="360" w:firstLineChars="150"/>
        <w:rPr>
          <w:rFonts w:ascii="宋体" w:hAnsi="宋体" w:cs="宋体"/>
          <w:sz w:val="24"/>
        </w:rPr>
      </w:pPr>
      <w:r>
        <w:rPr>
          <w:rFonts w:hint="eastAsia" w:ascii="宋体" w:hAnsi="宋体" w:cs="宋体"/>
          <w:sz w:val="24"/>
        </w:rPr>
        <w:t>随着我国人口老龄化程度日趋严重，居家养老服务成为了养老服务产业的迫切需要。通过第三方评估机构对老年人能力的评估，继而开展居家养老服务，旨在推进养老服务事业发展，繁荣养老服务产业，营造更加充满活力的养老服务市场环境，在更高层次上贴近老年人实际需要，解决老年人最迫切、最期盼的养老问题和生活问题。</w:t>
      </w:r>
    </w:p>
    <w:p>
      <w:pPr>
        <w:spacing w:beforeLines="50" w:afterLines="50" w:line="360" w:lineRule="auto"/>
        <w:ind w:firstLine="360" w:firstLineChars="150"/>
        <w:rPr>
          <w:rFonts w:ascii="宋体" w:hAnsi="宋体"/>
          <w:sz w:val="24"/>
        </w:rPr>
      </w:pPr>
      <w:r>
        <w:rPr>
          <w:rFonts w:hint="eastAsia" w:ascii="宋体" w:hAnsi="宋体"/>
          <w:sz w:val="24"/>
        </w:rPr>
        <w:t>为落实上级部门购买居家养老服务项目，推进政府购买居家养老服务工作的规范化、专业化，满足老年人个性化、多样化定制服务需求，按照“政府主导、社区参与、实体服务、机构运作”的工作思路，根据上级部门相关要求，结合良渚街道现有实际情况，对本次居家养老服务项目组织政府采购。</w:t>
      </w:r>
    </w:p>
    <w:p>
      <w:pPr>
        <w:numPr>
          <w:ilvl w:val="0"/>
          <w:numId w:val="5"/>
        </w:numPr>
        <w:snapToGrid w:val="0"/>
        <w:spacing w:line="360" w:lineRule="auto"/>
        <w:ind w:left="420" w:leftChars="200"/>
      </w:pPr>
      <w:r>
        <w:rPr>
          <w:rFonts w:hint="eastAsia" w:ascii="宋体" w:hAnsi="宋体" w:cs="宋体"/>
          <w:b/>
          <w:sz w:val="24"/>
        </w:rPr>
        <w:t>招标项目概况（内容、用途、数量、简要技术要求等）</w:t>
      </w:r>
    </w:p>
    <w:tbl>
      <w:tblPr>
        <w:tblStyle w:val="62"/>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709"/>
        <w:gridCol w:w="2501"/>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sz w:val="24"/>
              </w:rPr>
            </w:pPr>
            <w:r>
              <w:rPr>
                <w:rFonts w:hint="eastAsia" w:ascii="宋体" w:hAnsi="宋体" w:cs="宋体"/>
                <w:kern w:val="0"/>
                <w:sz w:val="24"/>
              </w:rPr>
              <w:t>标项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 w:val="24"/>
              </w:rPr>
            </w:pPr>
            <w:r>
              <w:rPr>
                <w:rFonts w:hint="eastAsia" w:ascii="宋体" w:hAnsi="宋体" w:cs="宋体"/>
                <w:kern w:val="0"/>
                <w:sz w:val="24"/>
              </w:rPr>
              <w:t>数量</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 w:val="24"/>
              </w:rPr>
            </w:pPr>
            <w:r>
              <w:rPr>
                <w:rFonts w:hint="eastAsia" w:ascii="宋体" w:hAnsi="宋体" w:cs="宋体"/>
                <w:kern w:val="0"/>
                <w:sz w:val="24"/>
              </w:rPr>
              <w:t>单位</w:t>
            </w:r>
          </w:p>
        </w:tc>
        <w:tc>
          <w:tcPr>
            <w:tcW w:w="25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 w:val="24"/>
              </w:rPr>
            </w:pPr>
            <w:r>
              <w:rPr>
                <w:rFonts w:hint="eastAsia" w:ascii="宋体" w:hAnsi="宋体" w:cs="宋体"/>
                <w:kern w:val="0"/>
                <w:sz w:val="24"/>
              </w:rPr>
              <w:t>预算金额</w:t>
            </w:r>
          </w:p>
        </w:tc>
        <w:tc>
          <w:tcPr>
            <w:tcW w:w="475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 w:val="24"/>
              </w:rPr>
            </w:pPr>
            <w:r>
              <w:rPr>
                <w:rFonts w:hint="eastAsia" w:ascii="宋体" w:hAnsi="宋体" w:cs="宋体"/>
                <w:kern w:val="0"/>
                <w:sz w:val="24"/>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b/>
                <w:bCs/>
                <w:sz w:val="24"/>
              </w:rPr>
              <w:t>一</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项</w:t>
            </w:r>
          </w:p>
        </w:tc>
        <w:tc>
          <w:tcPr>
            <w:tcW w:w="2501" w:type="dxa"/>
            <w:tcBorders>
              <w:top w:val="single" w:color="auto" w:sz="4" w:space="0"/>
              <w:left w:val="single" w:color="auto" w:sz="4" w:space="0"/>
              <w:bottom w:val="single" w:color="auto" w:sz="4" w:space="0"/>
              <w:right w:val="single" w:color="auto" w:sz="4" w:space="0"/>
            </w:tcBorders>
            <w:vAlign w:val="center"/>
          </w:tcPr>
          <w:p>
            <w:pPr>
              <w:pStyle w:val="85"/>
              <w:snapToGrid w:val="0"/>
              <w:spacing w:before="0"/>
              <w:ind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预算总金额：661.14万元</w:t>
            </w:r>
            <w:r>
              <w:rPr>
                <w:rFonts w:hint="eastAsia" w:ascii="宋体" w:hAnsi="宋体" w:cs="宋体"/>
                <w:color w:val="000000" w:themeColor="text1"/>
                <w14:textFill>
                  <w14:solidFill>
                    <w14:schemeClr w14:val="tx1"/>
                  </w14:solidFill>
                </w14:textFill>
              </w:rPr>
              <w:t>。</w:t>
            </w:r>
          </w:p>
        </w:tc>
        <w:tc>
          <w:tcPr>
            <w:tcW w:w="475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kern w:val="0"/>
                <w:sz w:val="24"/>
              </w:rPr>
            </w:pPr>
            <w:r>
              <w:rPr>
                <w:rFonts w:hint="eastAsia" w:ascii="宋体" w:hAnsi="宋体"/>
                <w:sz w:val="24"/>
              </w:rPr>
              <w:t>服务范围：安溪村、新桥社区、杜城村、港南村、新港村、纤石村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b/>
                <w:bCs/>
                <w:sz w:val="24"/>
              </w:rPr>
              <w:t>二</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项</w:t>
            </w:r>
          </w:p>
        </w:tc>
        <w:tc>
          <w:tcPr>
            <w:tcW w:w="25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预算总</w:t>
            </w:r>
            <w:r>
              <w:rPr>
                <w:rFonts w:hint="eastAsia" w:ascii="宋体" w:hAnsi="宋体" w:cs="宋体"/>
                <w:color w:val="000000" w:themeColor="text1"/>
                <w:kern w:val="0"/>
                <w:sz w:val="24"/>
                <w14:textFill>
                  <w14:solidFill>
                    <w14:schemeClr w14:val="tx1"/>
                  </w14:solidFill>
                </w14:textFill>
              </w:rPr>
              <w:t>金额：613.62</w:t>
            </w:r>
            <w:r>
              <w:rPr>
                <w:rFonts w:hint="eastAsia" w:ascii="宋体" w:hAnsi="宋体" w:cs="宋体"/>
                <w:color w:val="000000" w:themeColor="text1"/>
                <w:sz w:val="24"/>
                <w14:textFill>
                  <w14:solidFill>
                    <w14:schemeClr w14:val="tx1"/>
                  </w14:solidFill>
                </w14:textFill>
              </w:rPr>
              <w:t>万元。</w:t>
            </w:r>
          </w:p>
        </w:tc>
        <w:tc>
          <w:tcPr>
            <w:tcW w:w="47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 w:val="24"/>
              </w:rPr>
            </w:pPr>
            <w:r>
              <w:rPr>
                <w:rFonts w:hint="eastAsia" w:ascii="宋体" w:hAnsi="宋体" w:cs="宋体"/>
                <w:sz w:val="24"/>
              </w:rPr>
              <w:t>服务范围：东莲村、大陆村、崇福社区、七贤桥村、荀山村、杜甫村、聚贤社区、良渚文化村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三</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项</w:t>
            </w:r>
          </w:p>
        </w:tc>
        <w:tc>
          <w:tcPr>
            <w:tcW w:w="25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预算总</w:t>
            </w:r>
            <w:r>
              <w:rPr>
                <w:rFonts w:hint="eastAsia" w:ascii="宋体" w:hAnsi="宋体" w:cs="宋体"/>
                <w:color w:val="000000" w:themeColor="text1"/>
                <w:kern w:val="0"/>
                <w:sz w:val="24"/>
                <w14:textFill>
                  <w14:solidFill>
                    <w14:schemeClr w14:val="tx1"/>
                  </w14:solidFill>
                </w14:textFill>
              </w:rPr>
              <w:t>金额：474.75</w:t>
            </w:r>
            <w:r>
              <w:rPr>
                <w:rFonts w:hint="eastAsia" w:ascii="宋体" w:hAnsi="宋体" w:cs="宋体"/>
                <w:color w:val="000000" w:themeColor="text1"/>
                <w:sz w:val="24"/>
                <w14:textFill>
                  <w14:solidFill>
                    <w14:schemeClr w14:val="tx1"/>
                  </w14:solidFill>
                </w14:textFill>
              </w:rPr>
              <w:t>万元。</w:t>
            </w:r>
          </w:p>
        </w:tc>
        <w:tc>
          <w:tcPr>
            <w:tcW w:w="47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 w:val="24"/>
              </w:rPr>
            </w:pPr>
            <w:r>
              <w:rPr>
                <w:rFonts w:hint="eastAsia" w:ascii="宋体" w:hAnsi="宋体" w:cs="宋体"/>
                <w:sz w:val="24"/>
              </w:rPr>
              <w:t>服务范围：勾庄村、运河村、南庄兜村、行宫塘村、西塘河村、东塘河村、万年桥社区、棕榈湾社区、逸居城社区、博园社区、西塘雅苑社区、越秀社区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四</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项</w:t>
            </w:r>
          </w:p>
        </w:tc>
        <w:tc>
          <w:tcPr>
            <w:tcW w:w="25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预算总</w:t>
            </w:r>
            <w:r>
              <w:rPr>
                <w:rFonts w:hint="eastAsia" w:ascii="宋体" w:hAnsi="宋体" w:cs="宋体"/>
                <w:color w:val="000000" w:themeColor="text1"/>
                <w:kern w:val="0"/>
                <w:sz w:val="24"/>
                <w14:textFill>
                  <w14:solidFill>
                    <w14:schemeClr w14:val="tx1"/>
                  </w14:solidFill>
                </w14:textFill>
              </w:rPr>
              <w:t>金额：453.33</w:t>
            </w:r>
            <w:r>
              <w:rPr>
                <w:rFonts w:hint="eastAsia" w:ascii="宋体" w:hAnsi="宋体" w:cs="宋体"/>
                <w:color w:val="000000" w:themeColor="text1"/>
                <w:sz w:val="24"/>
                <w14:textFill>
                  <w14:solidFill>
                    <w14:schemeClr w14:val="tx1"/>
                  </w14:solidFill>
                </w14:textFill>
              </w:rPr>
              <w:t>万元。</w:t>
            </w:r>
          </w:p>
        </w:tc>
        <w:tc>
          <w:tcPr>
            <w:tcW w:w="47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 w:val="24"/>
              </w:rPr>
            </w:pPr>
            <w:r>
              <w:rPr>
                <w:rFonts w:hint="eastAsia" w:ascii="宋体" w:hAnsi="宋体" w:cs="宋体"/>
                <w:sz w:val="24"/>
              </w:rPr>
              <w:t>服务范围：施家湾社区、良渚村、石桥村、北秀社区、玉泽社区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五</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项</w:t>
            </w:r>
          </w:p>
        </w:tc>
        <w:tc>
          <w:tcPr>
            <w:tcW w:w="25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预算总</w:t>
            </w:r>
            <w:r>
              <w:rPr>
                <w:rFonts w:hint="eastAsia" w:ascii="宋体" w:hAnsi="宋体" w:cs="宋体"/>
                <w:color w:val="000000" w:themeColor="text1"/>
                <w:kern w:val="0"/>
                <w:sz w:val="24"/>
                <w14:textFill>
                  <w14:solidFill>
                    <w14:schemeClr w14:val="tx1"/>
                  </w14:solidFill>
                </w14:textFill>
              </w:rPr>
              <w:t>金额：326.43</w:t>
            </w:r>
            <w:r>
              <w:rPr>
                <w:rFonts w:hint="eastAsia" w:ascii="宋体" w:hAnsi="宋体" w:cs="宋体"/>
                <w:color w:val="000000" w:themeColor="text1"/>
                <w:sz w:val="24"/>
                <w14:textFill>
                  <w14:solidFill>
                    <w14:schemeClr w14:val="tx1"/>
                  </w14:solidFill>
                </w14:textFill>
              </w:rPr>
              <w:t>万元。</w:t>
            </w:r>
          </w:p>
        </w:tc>
        <w:tc>
          <w:tcPr>
            <w:tcW w:w="47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 w:val="24"/>
              </w:rPr>
            </w:pPr>
            <w:r>
              <w:rPr>
                <w:rFonts w:hint="eastAsia" w:ascii="宋体" w:hAnsi="宋体" w:cs="宋体"/>
                <w:sz w:val="24"/>
              </w:rPr>
              <w:t>服务范围：北宸社区、昌运社区、长桥社区、金家渡社区、良港村、小洋坝村、管家塘社区、亲亲家园社区、吴家厍社区、铭雅社区、玉鸟社区、通运社区</w:t>
            </w:r>
          </w:p>
        </w:tc>
      </w:tr>
    </w:tbl>
    <w:p>
      <w:pPr>
        <w:pStyle w:val="2"/>
        <w:spacing w:line="360" w:lineRule="auto"/>
        <w:ind w:firstLine="482"/>
      </w:pPr>
      <w:r>
        <w:rPr>
          <w:rFonts w:hint="eastAsia"/>
          <w:b/>
          <w:bCs/>
        </w:rPr>
        <w:t xml:space="preserve">    注：投标人可选择其中一个或多个标项进行投标，</w:t>
      </w:r>
      <w:r>
        <w:rPr>
          <w:rFonts w:hint="eastAsia"/>
          <w:b/>
        </w:rPr>
        <w:t>但只能中一个标项，中标次序按标项一、标项二、标项三、标项四、标项五进行确定（如投标人被确定为标项一的第一中标候选人，则标项二、三、四、五将不被推荐为中标候选人，以此类推）；</w:t>
      </w:r>
      <w:r>
        <w:rPr>
          <w:rFonts w:hint="eastAsia"/>
          <w:b/>
          <w:bCs/>
        </w:rPr>
        <w:t>如投两个及以上标项，投标文件需按标项分开制作并按标项上传政采云系统（如政采云上传要求变化，按政采云要求上传）。</w:t>
      </w:r>
    </w:p>
    <w:p>
      <w:pPr>
        <w:spacing w:line="360" w:lineRule="auto"/>
        <w:ind w:firstLine="482" w:firstLineChars="200"/>
        <w:rPr>
          <w:rFonts w:ascii="宋体" w:hAnsi="宋体" w:cs="宋体"/>
          <w:sz w:val="24"/>
        </w:rPr>
      </w:pPr>
      <w:r>
        <w:rPr>
          <w:rFonts w:hint="eastAsia" w:ascii="宋体" w:hAnsi="宋体" w:cs="宋体"/>
          <w:b/>
          <w:bCs/>
          <w:sz w:val="24"/>
        </w:rPr>
        <w:t>三、服务内容</w:t>
      </w:r>
    </w:p>
    <w:p>
      <w:pPr>
        <w:spacing w:line="360" w:lineRule="auto"/>
        <w:rPr>
          <w:rFonts w:ascii="宋体" w:hAnsi="宋体" w:cs="宋体"/>
          <w:b/>
          <w:bCs/>
          <w:sz w:val="24"/>
        </w:rPr>
      </w:pPr>
      <w:r>
        <w:rPr>
          <w:rFonts w:hint="eastAsia" w:ascii="宋体" w:hAnsi="宋体" w:cs="宋体"/>
          <w:b/>
          <w:bCs/>
          <w:sz w:val="24"/>
        </w:rPr>
        <w:t xml:space="preserve">    （一）居家养老服务对象</w:t>
      </w:r>
    </w:p>
    <w:p>
      <w:pPr>
        <w:spacing w:line="360" w:lineRule="auto"/>
        <w:rPr>
          <w:rFonts w:ascii="宋体" w:hAnsi="宋体" w:cs="宋体"/>
          <w:sz w:val="24"/>
        </w:rPr>
      </w:pPr>
      <w:r>
        <w:rPr>
          <w:rFonts w:hint="eastAsia" w:ascii="宋体" w:hAnsi="宋体" w:cs="宋体"/>
          <w:sz w:val="24"/>
        </w:rPr>
        <w:t xml:space="preserve">    符合余杭区民政局《关于对养老服务需求评估进行调整补充的通知》（余民〔2015〕159号）、《关于进一步加强特殊老年人群体养老服务保障的意见》（余民〔2020〕3号的6大类对象纳入政府居家养老服务范围（良渚街道本地户籍）。</w:t>
      </w:r>
    </w:p>
    <w:p>
      <w:pPr>
        <w:spacing w:line="360" w:lineRule="auto"/>
        <w:rPr>
          <w:rFonts w:ascii="宋体" w:hAnsi="宋体" w:cs="宋体"/>
          <w:sz w:val="24"/>
        </w:rPr>
      </w:pPr>
      <w:r>
        <w:rPr>
          <w:rFonts w:hint="eastAsia" w:ascii="宋体" w:hAnsi="宋体" w:cs="宋体"/>
          <w:sz w:val="24"/>
        </w:rPr>
        <w:t xml:space="preserve">    a、60周岁以上失能、失智、半失能老人；</w:t>
      </w:r>
    </w:p>
    <w:p>
      <w:pPr>
        <w:spacing w:line="360" w:lineRule="auto"/>
        <w:rPr>
          <w:rFonts w:ascii="宋体" w:hAnsi="宋体" w:cs="宋体"/>
          <w:sz w:val="24"/>
        </w:rPr>
      </w:pPr>
      <w:r>
        <w:rPr>
          <w:rFonts w:hint="eastAsia" w:ascii="宋体" w:hAnsi="宋体" w:cs="宋体"/>
          <w:sz w:val="24"/>
        </w:rPr>
        <w:t xml:space="preserve">    b、60周岁以上低保困难、空巢、独居、孤寡、身患八类疾病的老人；</w:t>
      </w:r>
    </w:p>
    <w:p>
      <w:pPr>
        <w:spacing w:line="360" w:lineRule="auto"/>
        <w:rPr>
          <w:rFonts w:ascii="宋体" w:hAnsi="宋体" w:cs="宋体"/>
          <w:sz w:val="24"/>
        </w:rPr>
      </w:pPr>
      <w:r>
        <w:rPr>
          <w:rFonts w:hint="eastAsia" w:ascii="宋体" w:hAnsi="宋体" w:cs="宋体"/>
          <w:sz w:val="24"/>
        </w:rPr>
        <w:t xml:space="preserve">    C、60周岁以上特殊贡献、特殊对象：市级以上劳模、重点优抚对象、失独、归侨、纯居干老人；</w:t>
      </w:r>
    </w:p>
    <w:p>
      <w:pPr>
        <w:spacing w:line="360" w:lineRule="auto"/>
        <w:ind w:firstLine="480" w:firstLineChars="200"/>
        <w:rPr>
          <w:rFonts w:ascii="宋体" w:hAnsi="宋体" w:cs="宋体"/>
          <w:sz w:val="24"/>
        </w:rPr>
      </w:pPr>
      <w:r>
        <w:rPr>
          <w:rFonts w:hint="eastAsia" w:ascii="宋体" w:hAnsi="宋体" w:cs="宋体"/>
          <w:sz w:val="24"/>
        </w:rPr>
        <w:t>d、80周岁以上的老人；</w:t>
      </w:r>
    </w:p>
    <w:p>
      <w:pPr>
        <w:spacing w:line="360" w:lineRule="auto"/>
        <w:ind w:firstLine="480" w:firstLineChars="200"/>
        <w:rPr>
          <w:rFonts w:ascii="宋体" w:hAnsi="宋体" w:cs="宋体"/>
          <w:sz w:val="24"/>
        </w:rPr>
      </w:pPr>
      <w:r>
        <w:rPr>
          <w:rFonts w:hint="eastAsia" w:ascii="宋体" w:hAnsi="宋体" w:cs="宋体"/>
          <w:sz w:val="24"/>
        </w:rPr>
        <w:t>e、重度失能失智老人；</w:t>
      </w:r>
    </w:p>
    <w:p>
      <w:pPr>
        <w:spacing w:line="360" w:lineRule="auto"/>
        <w:ind w:firstLine="480" w:firstLineChars="200"/>
        <w:rPr>
          <w:rFonts w:ascii="宋体" w:hAnsi="宋体" w:cs="宋体"/>
          <w:sz w:val="24"/>
        </w:rPr>
      </w:pPr>
      <w:r>
        <w:rPr>
          <w:rFonts w:hint="eastAsia" w:ascii="宋体" w:hAnsi="宋体" w:cs="宋体"/>
          <w:sz w:val="24"/>
        </w:rPr>
        <w:t>f、计生特殊家庭老人。</w:t>
      </w:r>
    </w:p>
    <w:p>
      <w:pPr>
        <w:spacing w:line="360" w:lineRule="auto"/>
        <w:ind w:firstLine="482" w:firstLineChars="200"/>
        <w:rPr>
          <w:rFonts w:ascii="宋体" w:hAnsi="宋体" w:cs="宋体"/>
          <w:b/>
          <w:bCs/>
          <w:sz w:val="24"/>
        </w:rPr>
      </w:pPr>
      <w:r>
        <w:rPr>
          <w:rFonts w:hint="eastAsia" w:ascii="宋体" w:hAnsi="宋体" w:cs="宋体"/>
          <w:b/>
          <w:bCs/>
          <w:sz w:val="24"/>
        </w:rPr>
        <w:t>（二）基本要求</w:t>
      </w:r>
    </w:p>
    <w:p>
      <w:pPr>
        <w:pStyle w:val="5"/>
        <w:ind w:firstLine="480" w:firstLineChars="200"/>
        <w:rPr>
          <w:rFonts w:hAnsi="宋体" w:cs="宋体"/>
        </w:rPr>
      </w:pPr>
      <w:r>
        <w:rPr>
          <w:rFonts w:hint="eastAsia" w:hAnsi="宋体" w:cs="宋体"/>
        </w:rPr>
        <w:t>1、应有老年人的服务预案，明确服务内容；</w:t>
      </w:r>
    </w:p>
    <w:p>
      <w:pPr>
        <w:pStyle w:val="5"/>
        <w:ind w:firstLine="480" w:firstLineChars="200"/>
        <w:rPr>
          <w:rFonts w:hAnsi="宋体" w:cs="宋体"/>
        </w:rPr>
      </w:pPr>
      <w:r>
        <w:rPr>
          <w:rFonts w:hint="eastAsia" w:hAnsi="宋体" w:cs="宋体"/>
        </w:rPr>
        <w:t>2、定期进行检查，并记录检查结果（包含内容、时间、地点、人员、落实情况等）；</w:t>
      </w:r>
    </w:p>
    <w:p>
      <w:pPr>
        <w:pStyle w:val="5"/>
        <w:ind w:firstLine="480" w:firstLineChars="200"/>
        <w:rPr>
          <w:rFonts w:hAnsi="宋体" w:cs="宋体"/>
          <w:color w:val="000000" w:themeColor="text1"/>
          <w14:textFill>
            <w14:solidFill>
              <w14:schemeClr w14:val="tx1"/>
            </w14:solidFill>
          </w14:textFill>
        </w:rPr>
      </w:pPr>
      <w:r>
        <w:rPr>
          <w:rFonts w:hint="eastAsia" w:hAnsi="宋体" w:cs="宋体"/>
        </w:rPr>
        <w:t>3、为老年人提供的服务完成率达100%</w:t>
      </w:r>
      <w:r>
        <w:rPr>
          <w:rFonts w:hint="eastAsia" w:hAnsi="宋体" w:cs="宋体"/>
          <w:color w:val="000000" w:themeColor="text1"/>
          <w14:textFill>
            <w14:solidFill>
              <w14:schemeClr w14:val="tx1"/>
            </w14:solidFill>
          </w14:textFill>
        </w:rPr>
        <w:t>，老年人或监护人满意率≧90%。</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（三）报价特别说明</w:t>
      </w:r>
      <w:r>
        <w:rPr>
          <w:rFonts w:hint="eastAsia" w:ascii="宋体" w:hAnsi="宋体" w:cs="宋体"/>
          <w:b/>
          <w:color w:val="000000" w:themeColor="text1"/>
          <w:kern w:val="1"/>
          <w:sz w:val="24"/>
          <w14:textFill>
            <w14:solidFill>
              <w14:schemeClr w14:val="tx1"/>
            </w14:solidFill>
          </w14:textFill>
        </w:rPr>
        <w:t>及结算方式</w:t>
      </w:r>
    </w:p>
    <w:p>
      <w:pPr>
        <w:autoSpaceDE w:val="0"/>
        <w:autoSpaceDN w:val="0"/>
        <w:snapToGrid w:val="0"/>
        <w:spacing w:line="360" w:lineRule="auto"/>
        <w:ind w:firstLine="562" w:firstLineChars="200"/>
        <w:rPr>
          <w:rFonts w:ascii="宋体" w:hAnsi="宋体" w:cs="宋体"/>
          <w:b/>
          <w:color w:val="000000" w:themeColor="text1"/>
          <w:kern w:val="1"/>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 xml:space="preserve">1、报价特别说明：根据《杭州市余杭区养老服务电子津贴实施办法》（余民（2022）号）文件，经采购监管部门同意，本项目价格不列为评审因素，中标人最终执行单价统一按《杭州市余杭区养老服务电子津贴实施办法》价格，如投标人报价文件报价未按《杭州市余杭区养老服务电子津贴实施办法》执行的作无效标处理。      </w:t>
      </w:r>
      <w:r>
        <w:rPr>
          <w:rFonts w:hint="eastAsia" w:ascii="宋体" w:hAnsi="宋体" w:cs="宋体"/>
          <w:b/>
          <w:color w:val="000000" w:themeColor="text1"/>
          <w:kern w:val="1"/>
          <w:sz w:val="28"/>
          <w:szCs w:val="28"/>
          <w14:textFill>
            <w14:solidFill>
              <w14:schemeClr w14:val="tx1"/>
            </w14:solidFill>
          </w14:textFill>
        </w:rPr>
        <w:t xml:space="preserve">    </w:t>
      </w:r>
    </w:p>
    <w:p>
      <w:pPr>
        <w:autoSpaceDE w:val="0"/>
        <w:autoSpaceDN w:val="0"/>
        <w:snapToGrid w:val="0"/>
        <w:spacing w:line="360" w:lineRule="auto"/>
        <w:ind w:firstLine="482" w:firstLineChars="200"/>
        <w:rPr>
          <w:rFonts w:ascii="宋体" w:hAnsi="宋体" w:cs="宋体"/>
          <w:b/>
          <w:kern w:val="1"/>
          <w:sz w:val="24"/>
        </w:rPr>
      </w:pPr>
      <w:r>
        <w:rPr>
          <w:rFonts w:ascii="宋体" w:hAnsi="宋体" w:cs="宋体"/>
          <w:b/>
          <w:kern w:val="1"/>
          <w:sz w:val="24"/>
        </w:rPr>
        <w:t>2</w:t>
      </w:r>
      <w:r>
        <w:rPr>
          <w:rFonts w:hint="eastAsia" w:ascii="宋体" w:hAnsi="宋体" w:cs="宋体"/>
          <w:b/>
          <w:kern w:val="1"/>
          <w:sz w:val="24"/>
        </w:rPr>
        <w:t>、结算方式：按实际服务时间结算。</w:t>
      </w:r>
      <w:r>
        <w:rPr>
          <w:rFonts w:ascii="宋体" w:hAnsi="宋体" w:cs="宋体"/>
          <w:b/>
          <w:bCs/>
          <w:sz w:val="24"/>
        </w:rPr>
        <w:t xml:space="preserve"> </w:t>
      </w:r>
      <w:r>
        <w:rPr>
          <w:rFonts w:hint="eastAsia" w:ascii="宋体" w:hAnsi="宋体" w:cs="宋体"/>
          <w:b/>
          <w:kern w:val="0"/>
          <w:sz w:val="24"/>
        </w:rPr>
        <w:t xml:space="preserve">      </w:t>
      </w:r>
      <w:r>
        <w:rPr>
          <w:rFonts w:hint="eastAsia" w:ascii="宋体" w:hAnsi="宋体" w:cs="宋体"/>
          <w:b/>
          <w:kern w:val="1"/>
          <w:sz w:val="24"/>
        </w:rPr>
        <w:t xml:space="preserve">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bCs/>
          <w:sz w:val="24"/>
        </w:rPr>
        <w:t>（四）服务内容</w:t>
      </w:r>
    </w:p>
    <w:p>
      <w:pPr>
        <w:spacing w:line="360" w:lineRule="auto"/>
        <w:rPr>
          <w:rFonts w:ascii="宋体" w:hAnsi="宋体" w:cs="宋体"/>
          <w:sz w:val="24"/>
        </w:rPr>
      </w:pPr>
      <w:r>
        <w:rPr>
          <w:rFonts w:hint="eastAsia" w:ascii="宋体" w:hAnsi="宋体" w:cs="宋体"/>
          <w:b/>
          <w:bCs/>
          <w:sz w:val="24"/>
        </w:rPr>
        <w:t xml:space="preserve">   </w:t>
      </w:r>
      <w:r>
        <w:rPr>
          <w:rFonts w:hint="eastAsia" w:ascii="宋体" w:hAnsi="宋体" w:cs="宋体"/>
          <w:sz w:val="24"/>
        </w:rPr>
        <w:t>1. 生活照料服务：为老年人提供日间照料和助餐、助洁、助浴、助行、助购等生活服务。</w:t>
      </w:r>
    </w:p>
    <w:p>
      <w:pPr>
        <w:spacing w:line="360" w:lineRule="auto"/>
        <w:rPr>
          <w:rFonts w:ascii="宋体" w:hAnsi="宋体" w:cs="宋体"/>
          <w:b/>
          <w:bCs/>
          <w:sz w:val="24"/>
        </w:rPr>
      </w:pPr>
      <w:r>
        <w:rPr>
          <w:rFonts w:hint="eastAsia" w:ascii="宋体" w:hAnsi="宋体" w:cs="宋体"/>
          <w:b/>
          <w:bCs/>
          <w:sz w:val="24"/>
        </w:rPr>
        <w:t xml:space="preserve">    1.1日间照料</w:t>
      </w:r>
    </w:p>
    <w:p>
      <w:pPr>
        <w:spacing w:line="360" w:lineRule="auto"/>
        <w:rPr>
          <w:rFonts w:ascii="宋体" w:hAnsi="宋体" w:cs="宋体"/>
          <w:sz w:val="24"/>
        </w:rPr>
      </w:pPr>
      <w:r>
        <w:rPr>
          <w:rFonts w:hint="eastAsia" w:ascii="宋体" w:hAnsi="宋体" w:cs="宋体"/>
          <w:sz w:val="24"/>
        </w:rPr>
        <w:t xml:space="preserve">    1.1.1家务整理：日常物品整理、除尘、拖洗地面；</w:t>
      </w:r>
    </w:p>
    <w:p>
      <w:pPr>
        <w:spacing w:line="360" w:lineRule="auto"/>
        <w:rPr>
          <w:rFonts w:ascii="宋体" w:hAnsi="宋体" w:cs="宋体"/>
          <w:sz w:val="24"/>
        </w:rPr>
      </w:pPr>
      <w:r>
        <w:rPr>
          <w:rFonts w:hint="eastAsia" w:ascii="宋体" w:hAnsi="宋体" w:cs="宋体"/>
          <w:sz w:val="24"/>
        </w:rPr>
        <w:t xml:space="preserve">    1.1.2床铺整理：翻晒、更换床上用品。</w:t>
      </w:r>
    </w:p>
    <w:p>
      <w:pPr>
        <w:spacing w:line="360" w:lineRule="auto"/>
        <w:rPr>
          <w:rFonts w:ascii="宋体" w:hAnsi="宋体" w:cs="宋体"/>
          <w:b/>
          <w:bCs/>
          <w:sz w:val="24"/>
        </w:rPr>
      </w:pPr>
      <w:r>
        <w:rPr>
          <w:rFonts w:hint="eastAsia" w:ascii="宋体" w:hAnsi="宋体" w:cs="宋体"/>
          <w:b/>
          <w:bCs/>
          <w:sz w:val="24"/>
        </w:rPr>
        <w:t xml:space="preserve">    1.2助餐服务</w:t>
      </w:r>
    </w:p>
    <w:p>
      <w:pPr>
        <w:spacing w:line="360" w:lineRule="auto"/>
        <w:rPr>
          <w:rFonts w:ascii="宋体" w:hAnsi="宋体" w:cs="宋体"/>
          <w:sz w:val="24"/>
        </w:rPr>
      </w:pPr>
      <w:r>
        <w:rPr>
          <w:rFonts w:hint="eastAsia" w:ascii="宋体" w:hAnsi="宋体" w:cs="宋体"/>
          <w:b/>
          <w:bCs/>
          <w:sz w:val="24"/>
        </w:rPr>
        <w:t xml:space="preserve">   </w:t>
      </w:r>
      <w:r>
        <w:rPr>
          <w:rFonts w:hint="eastAsia" w:ascii="宋体" w:hAnsi="宋体" w:cs="宋体"/>
          <w:sz w:val="24"/>
        </w:rPr>
        <w:t xml:space="preserve"> 1.2.1上门做饭：包含代为买菜；</w:t>
      </w:r>
    </w:p>
    <w:p>
      <w:pPr>
        <w:spacing w:line="360" w:lineRule="auto"/>
        <w:rPr>
          <w:rFonts w:ascii="宋体" w:hAnsi="宋体" w:cs="宋体"/>
          <w:sz w:val="24"/>
        </w:rPr>
      </w:pPr>
      <w:r>
        <w:rPr>
          <w:rFonts w:hint="eastAsia" w:ascii="宋体" w:hAnsi="宋体" w:cs="宋体"/>
          <w:sz w:val="24"/>
        </w:rPr>
        <w:t xml:space="preserve">    1.2.2上门送餐：餐费自理、含快餐和社区配餐。</w:t>
      </w:r>
    </w:p>
    <w:p>
      <w:pPr>
        <w:spacing w:line="360" w:lineRule="auto"/>
        <w:rPr>
          <w:rFonts w:ascii="宋体" w:hAnsi="宋体" w:cs="宋体"/>
          <w:b/>
          <w:bCs/>
          <w:sz w:val="24"/>
        </w:rPr>
      </w:pPr>
      <w:r>
        <w:rPr>
          <w:rFonts w:hint="eastAsia" w:ascii="宋体" w:hAnsi="宋体" w:cs="宋体"/>
          <w:b/>
          <w:bCs/>
          <w:sz w:val="24"/>
        </w:rPr>
        <w:t xml:space="preserve">    1.3助洁服务</w:t>
      </w:r>
    </w:p>
    <w:p>
      <w:pPr>
        <w:spacing w:line="360" w:lineRule="auto"/>
        <w:rPr>
          <w:rFonts w:ascii="宋体" w:hAnsi="宋体" w:cs="宋体"/>
          <w:sz w:val="24"/>
        </w:rPr>
      </w:pPr>
      <w:r>
        <w:rPr>
          <w:rFonts w:hint="eastAsia" w:ascii="宋体" w:hAnsi="宋体" w:cs="宋体"/>
          <w:sz w:val="24"/>
        </w:rPr>
        <w:t xml:space="preserve">    1.3.1上门理发，含修面；洗脚剪指甲；打扫居室卫生；清洁物具；衣物洗涤。</w:t>
      </w:r>
    </w:p>
    <w:p>
      <w:pPr>
        <w:spacing w:line="360" w:lineRule="auto"/>
        <w:rPr>
          <w:rFonts w:ascii="宋体" w:hAnsi="宋体" w:cs="宋体"/>
          <w:b/>
          <w:bCs/>
          <w:sz w:val="24"/>
        </w:rPr>
      </w:pPr>
      <w:r>
        <w:rPr>
          <w:rFonts w:hint="eastAsia" w:ascii="宋体" w:hAnsi="宋体" w:cs="宋体"/>
          <w:b/>
          <w:bCs/>
          <w:sz w:val="24"/>
        </w:rPr>
        <w:t xml:space="preserve">    1.4助浴服务</w:t>
      </w:r>
    </w:p>
    <w:p>
      <w:pPr>
        <w:spacing w:line="360" w:lineRule="auto"/>
        <w:rPr>
          <w:rFonts w:ascii="宋体" w:hAnsi="宋体" w:cs="宋体"/>
          <w:sz w:val="24"/>
        </w:rPr>
      </w:pPr>
      <w:r>
        <w:rPr>
          <w:rFonts w:hint="eastAsia" w:ascii="宋体" w:hAnsi="宋体" w:cs="宋体"/>
          <w:sz w:val="24"/>
        </w:rPr>
        <w:t xml:space="preserve">    1.4.1上门助浴；</w:t>
      </w:r>
    </w:p>
    <w:p>
      <w:pPr>
        <w:spacing w:line="360" w:lineRule="auto"/>
        <w:rPr>
          <w:rFonts w:ascii="宋体" w:hAnsi="宋体" w:cs="宋体"/>
          <w:sz w:val="24"/>
        </w:rPr>
      </w:pPr>
      <w:r>
        <w:rPr>
          <w:rFonts w:hint="eastAsia" w:ascii="宋体" w:hAnsi="宋体" w:cs="宋体"/>
          <w:sz w:val="24"/>
        </w:rPr>
        <w:t xml:space="preserve">    1.4.2外出助浴：按实际出行时间结算。</w:t>
      </w:r>
    </w:p>
    <w:p>
      <w:pPr>
        <w:spacing w:line="360" w:lineRule="auto"/>
        <w:rPr>
          <w:rFonts w:ascii="宋体" w:hAnsi="宋体" w:cs="宋体"/>
          <w:b/>
          <w:bCs/>
          <w:sz w:val="24"/>
        </w:rPr>
      </w:pPr>
      <w:r>
        <w:rPr>
          <w:rFonts w:hint="eastAsia" w:ascii="宋体" w:hAnsi="宋体" w:cs="宋体"/>
          <w:b/>
          <w:bCs/>
          <w:sz w:val="24"/>
        </w:rPr>
        <w:t xml:space="preserve">    1.5助行服务</w:t>
      </w:r>
    </w:p>
    <w:p>
      <w:pPr>
        <w:spacing w:line="360" w:lineRule="auto"/>
        <w:ind w:firstLine="480"/>
        <w:rPr>
          <w:rFonts w:ascii="宋体" w:hAnsi="宋体" w:cs="宋体"/>
          <w:sz w:val="24"/>
        </w:rPr>
      </w:pPr>
      <w:r>
        <w:rPr>
          <w:rFonts w:hint="eastAsia" w:ascii="宋体" w:hAnsi="宋体" w:cs="宋体"/>
          <w:sz w:val="24"/>
        </w:rPr>
        <w:t>1.5.1代办服务：代办各类手续、代缴费用；</w:t>
      </w:r>
    </w:p>
    <w:p>
      <w:pPr>
        <w:spacing w:line="360" w:lineRule="auto"/>
        <w:rPr>
          <w:rFonts w:ascii="宋体" w:hAnsi="宋体"/>
        </w:rPr>
      </w:pPr>
      <w:r>
        <w:rPr>
          <w:rFonts w:hint="eastAsia" w:ascii="宋体" w:hAnsi="宋体" w:cs="宋体"/>
          <w:sz w:val="24"/>
        </w:rPr>
        <w:t xml:space="preserve">    1.5.2陪同外出：按实际出行时间结算。</w:t>
      </w:r>
    </w:p>
    <w:p>
      <w:pPr>
        <w:spacing w:line="360" w:lineRule="auto"/>
        <w:rPr>
          <w:rFonts w:ascii="宋体" w:hAnsi="宋体" w:cs="宋体"/>
          <w:b/>
          <w:bCs/>
          <w:sz w:val="24"/>
        </w:rPr>
      </w:pPr>
      <w:r>
        <w:rPr>
          <w:rFonts w:hint="eastAsia" w:ascii="宋体" w:hAnsi="宋体" w:cs="宋体"/>
          <w:b/>
          <w:bCs/>
          <w:sz w:val="24"/>
        </w:rPr>
        <w:t xml:space="preserve">    1.6助购服务</w:t>
      </w:r>
    </w:p>
    <w:p>
      <w:pPr>
        <w:spacing w:line="360" w:lineRule="auto"/>
        <w:rPr>
          <w:rFonts w:ascii="宋体" w:hAnsi="宋体" w:cs="宋体"/>
          <w:sz w:val="24"/>
        </w:rPr>
      </w:pPr>
      <w:r>
        <w:rPr>
          <w:rFonts w:hint="eastAsia" w:ascii="宋体" w:hAnsi="宋体" w:cs="宋体"/>
          <w:sz w:val="24"/>
        </w:rPr>
        <w:t xml:space="preserve">    1.6.1 陪同购物：按实际出行时间结算；</w:t>
      </w:r>
    </w:p>
    <w:p>
      <w:pPr>
        <w:spacing w:line="360" w:lineRule="auto"/>
        <w:rPr>
          <w:rFonts w:ascii="宋体" w:hAnsi="宋体" w:cs="宋体"/>
          <w:sz w:val="24"/>
        </w:rPr>
      </w:pPr>
      <w:r>
        <w:rPr>
          <w:rFonts w:hint="eastAsia" w:ascii="宋体" w:hAnsi="宋体" w:cs="宋体"/>
          <w:sz w:val="24"/>
        </w:rPr>
        <w:t xml:space="preserve">    1.6.2代购物品：代购日常生活用品。</w:t>
      </w:r>
    </w:p>
    <w:p>
      <w:pPr>
        <w:numPr>
          <w:ilvl w:val="0"/>
          <w:numId w:val="6"/>
        </w:numPr>
        <w:spacing w:line="360" w:lineRule="auto"/>
        <w:ind w:firstLine="482" w:firstLineChars="200"/>
        <w:rPr>
          <w:rFonts w:ascii="宋体" w:hAnsi="宋体" w:cs="宋体"/>
          <w:b/>
          <w:bCs/>
          <w:sz w:val="24"/>
        </w:rPr>
      </w:pPr>
      <w:r>
        <w:rPr>
          <w:rFonts w:hint="eastAsia" w:ascii="宋体" w:hAnsi="宋体" w:cs="宋体"/>
          <w:b/>
          <w:bCs/>
          <w:sz w:val="24"/>
        </w:rPr>
        <w:t>康复护理服务：为老年人提供康复保健、医护协助、健康咨询服务，同时提倡“医养结合”，为互联网+养老系统等相关专业相融合做准备。</w:t>
      </w:r>
    </w:p>
    <w:p>
      <w:pPr>
        <w:spacing w:line="360" w:lineRule="auto"/>
        <w:ind w:firstLine="480" w:firstLineChars="200"/>
        <w:rPr>
          <w:rFonts w:ascii="宋体" w:hAnsi="宋体" w:cs="宋体"/>
          <w:sz w:val="24"/>
        </w:rPr>
      </w:pPr>
      <w:r>
        <w:rPr>
          <w:rFonts w:hint="eastAsia" w:ascii="宋体" w:hAnsi="宋体" w:cs="宋体"/>
          <w:sz w:val="24"/>
        </w:rPr>
        <w:t>2.1起居照顾：协助穿衣、洗漱、饮食、如厕，定时为卧床老年人翻身，无褥疮。</w:t>
      </w:r>
    </w:p>
    <w:p>
      <w:pPr>
        <w:spacing w:line="360" w:lineRule="auto"/>
        <w:rPr>
          <w:rFonts w:ascii="宋体" w:hAnsi="宋体" w:cs="宋体"/>
          <w:sz w:val="24"/>
        </w:rPr>
      </w:pPr>
      <w:r>
        <w:rPr>
          <w:rFonts w:hint="eastAsia" w:ascii="宋体" w:hAnsi="宋体" w:cs="宋体"/>
          <w:sz w:val="24"/>
        </w:rPr>
        <w:t xml:space="preserve">    2.2代购药品：代购非处方药。</w:t>
      </w:r>
    </w:p>
    <w:p>
      <w:pPr>
        <w:spacing w:line="360" w:lineRule="auto"/>
        <w:ind w:firstLine="480"/>
        <w:rPr>
          <w:rFonts w:ascii="宋体" w:hAnsi="宋体" w:cs="宋体"/>
          <w:sz w:val="24"/>
        </w:rPr>
      </w:pPr>
      <w:r>
        <w:rPr>
          <w:rFonts w:hint="eastAsia" w:ascii="宋体" w:hAnsi="宋体" w:cs="宋体"/>
          <w:sz w:val="24"/>
        </w:rPr>
        <w:t>2.3医疗协助服务：遵照医嘱及时提醒和监督老年人按时服药，或就近陪同就医；协助开展医疗协助性工作，应能正确测量血压、体温等。</w:t>
      </w:r>
    </w:p>
    <w:p>
      <w:pPr>
        <w:spacing w:line="360" w:lineRule="auto"/>
        <w:ind w:firstLine="480"/>
        <w:rPr>
          <w:rFonts w:ascii="宋体" w:hAnsi="宋体" w:cs="宋体"/>
          <w:sz w:val="24"/>
        </w:rPr>
      </w:pPr>
      <w:r>
        <w:rPr>
          <w:rFonts w:hint="eastAsia" w:ascii="宋体" w:hAnsi="宋体" w:cs="宋体"/>
          <w:sz w:val="24"/>
        </w:rPr>
        <w:t>2.4健康咨询服务：通过电话、网络及会议报告或老年学校等方式为老年人提供预防保健、康复护理及老年期营养、心理健康等知识教育。</w:t>
      </w:r>
    </w:p>
    <w:p>
      <w:pPr>
        <w:spacing w:line="360" w:lineRule="auto"/>
        <w:ind w:firstLine="480"/>
        <w:rPr>
          <w:rFonts w:ascii="宋体" w:hAnsi="宋体" w:cs="宋体"/>
          <w:sz w:val="24"/>
        </w:rPr>
      </w:pPr>
      <w:r>
        <w:rPr>
          <w:rFonts w:hint="eastAsia" w:ascii="宋体" w:hAnsi="宋体" w:cs="宋体"/>
          <w:sz w:val="24"/>
        </w:rPr>
        <w:t>2.5康复理疗指导：现场理疗，及指导老年人正确执行医嘱。指导老年人正确使用康复、保健仪器。</w:t>
      </w:r>
    </w:p>
    <w:p>
      <w:pPr>
        <w:spacing w:line="360" w:lineRule="auto"/>
        <w:rPr>
          <w:rFonts w:ascii="宋体" w:hAnsi="宋体" w:cs="宋体"/>
          <w:sz w:val="24"/>
        </w:rPr>
      </w:pPr>
      <w:r>
        <w:rPr>
          <w:rFonts w:hint="eastAsia" w:ascii="宋体" w:hAnsi="宋体" w:cs="宋体"/>
          <w:sz w:val="24"/>
        </w:rPr>
        <w:t xml:space="preserve">    2.6预防保健服务：掌握预防老年病的基本知识并进行基础性的预防；</w:t>
      </w:r>
    </w:p>
    <w:p>
      <w:pPr>
        <w:spacing w:line="360" w:lineRule="auto"/>
        <w:rPr>
          <w:rFonts w:ascii="宋体" w:hAnsi="宋体" w:cs="宋体"/>
          <w:sz w:val="24"/>
        </w:rPr>
      </w:pPr>
      <w:r>
        <w:rPr>
          <w:rFonts w:hint="eastAsia" w:ascii="宋体" w:hAnsi="宋体" w:cs="宋体"/>
          <w:sz w:val="24"/>
        </w:rPr>
        <w:t xml:space="preserve">    2.7健康管理：建立健康档案，服务对象健康档案建档率达100%。老年病养生指导，掌握预防老年病的基本知识并进行基础性的预防。</w:t>
      </w:r>
    </w:p>
    <w:p>
      <w:pPr>
        <w:spacing w:line="360" w:lineRule="auto"/>
        <w:ind w:firstLine="480"/>
        <w:rPr>
          <w:rFonts w:ascii="宋体" w:hAnsi="宋体" w:cs="宋体"/>
          <w:sz w:val="24"/>
        </w:rPr>
      </w:pPr>
      <w:r>
        <w:rPr>
          <w:rFonts w:hint="eastAsia" w:ascii="宋体" w:hAnsi="宋体" w:cs="宋体"/>
          <w:sz w:val="24"/>
        </w:rPr>
        <w:t>2.8</w:t>
      </w:r>
      <w:r>
        <w:rPr>
          <w:rFonts w:ascii="宋体" w:hAnsi="宋体" w:cs="宋体"/>
          <w:sz w:val="24"/>
        </w:rPr>
        <w:t>“医养结合”</w:t>
      </w:r>
      <w:r>
        <w:rPr>
          <w:rFonts w:hint="eastAsia" w:ascii="宋体" w:hAnsi="宋体" w:cs="宋体"/>
          <w:sz w:val="24"/>
        </w:rPr>
        <w:t>，</w:t>
      </w:r>
      <w:r>
        <w:rPr>
          <w:rFonts w:ascii="宋体" w:hAnsi="宋体" w:cs="宋体"/>
          <w:sz w:val="24"/>
        </w:rPr>
        <w:t>把专业的医疗技术检查和先进设备与康复训练、日常学习、日常饮食、生活养老等专业相融合。以医疗为保障，以康复为支撑，边医边养、综合治疗</w:t>
      </w:r>
      <w:r>
        <w:rPr>
          <w:rFonts w:hint="eastAsia" w:ascii="宋体" w:hAnsi="宋体" w:cs="宋体"/>
          <w:sz w:val="24"/>
        </w:rPr>
        <w:t>。</w:t>
      </w:r>
    </w:p>
    <w:p>
      <w:pPr>
        <w:numPr>
          <w:ilvl w:val="0"/>
          <w:numId w:val="6"/>
        </w:numPr>
        <w:spacing w:line="360" w:lineRule="auto"/>
        <w:ind w:firstLine="482" w:firstLineChars="200"/>
        <w:rPr>
          <w:rFonts w:ascii="宋体" w:hAnsi="宋体" w:cs="宋体"/>
          <w:b/>
          <w:bCs/>
          <w:sz w:val="24"/>
        </w:rPr>
      </w:pPr>
      <w:r>
        <w:rPr>
          <w:rFonts w:hint="eastAsia" w:ascii="宋体" w:hAnsi="宋体" w:cs="宋体"/>
          <w:b/>
          <w:bCs/>
          <w:sz w:val="24"/>
        </w:rPr>
        <w:t>精神慰藉服务：通过谈心、咨询、专业的心理干预，为老年人提供相关服务。</w:t>
      </w:r>
    </w:p>
    <w:p>
      <w:pPr>
        <w:spacing w:line="360" w:lineRule="auto"/>
        <w:rPr>
          <w:rFonts w:ascii="宋体" w:hAnsi="宋体" w:cs="宋体"/>
          <w:sz w:val="24"/>
        </w:rPr>
      </w:pPr>
      <w:r>
        <w:rPr>
          <w:rFonts w:hint="eastAsia" w:ascii="宋体" w:hAnsi="宋体" w:cs="宋体"/>
          <w:sz w:val="24"/>
        </w:rPr>
        <w:t xml:space="preserve">    3.1精神支持服务：读报，耐心倾听，能与老年人进行谈心、交流。</w:t>
      </w:r>
    </w:p>
    <w:p>
      <w:pPr>
        <w:spacing w:line="360" w:lineRule="auto"/>
        <w:rPr>
          <w:rFonts w:ascii="宋体" w:hAnsi="宋体" w:cs="宋体"/>
          <w:sz w:val="24"/>
        </w:rPr>
      </w:pPr>
      <w:r>
        <w:rPr>
          <w:rFonts w:hint="eastAsia" w:ascii="宋体" w:hAnsi="宋体" w:cs="宋体"/>
          <w:sz w:val="24"/>
        </w:rPr>
        <w:t xml:space="preserve">    3.2心理疏导服务：掌握老年人心理特点和基本沟通技巧，能够观察老年人的情绪变化，并通过心理干预手段调整老年人心理状态。</w:t>
      </w:r>
    </w:p>
    <w:p>
      <w:pPr>
        <w:spacing w:line="360" w:lineRule="auto"/>
        <w:ind w:firstLine="480" w:firstLineChars="200"/>
        <w:rPr>
          <w:rFonts w:ascii="宋体" w:hAnsi="宋体" w:cs="宋体"/>
          <w:sz w:val="24"/>
        </w:rPr>
      </w:pPr>
      <w:r>
        <w:rPr>
          <w:rFonts w:hint="eastAsia" w:ascii="宋体" w:hAnsi="宋体" w:cs="宋体"/>
          <w:sz w:val="24"/>
        </w:rPr>
        <w:t>3.3尊重并保护老年人隐私。</w:t>
      </w:r>
    </w:p>
    <w:p>
      <w:pPr>
        <w:numPr>
          <w:ilvl w:val="0"/>
          <w:numId w:val="6"/>
        </w:numPr>
        <w:spacing w:line="360" w:lineRule="auto"/>
        <w:ind w:firstLine="482" w:firstLineChars="200"/>
        <w:rPr>
          <w:rFonts w:ascii="宋体" w:hAnsi="宋体" w:cs="宋体"/>
          <w:b/>
          <w:bCs/>
          <w:sz w:val="24"/>
        </w:rPr>
      </w:pPr>
      <w:r>
        <w:rPr>
          <w:rFonts w:hint="eastAsia" w:ascii="宋体" w:hAnsi="宋体" w:cs="宋体"/>
          <w:b/>
          <w:bCs/>
          <w:sz w:val="24"/>
        </w:rPr>
        <w:t>其他要求</w:t>
      </w:r>
    </w:p>
    <w:p>
      <w:pPr>
        <w:spacing w:line="360" w:lineRule="auto"/>
        <w:ind w:firstLine="360" w:firstLineChars="150"/>
        <w:rPr>
          <w:rFonts w:ascii="宋体" w:hAnsi="宋体" w:cs="宋体"/>
          <w:sz w:val="24"/>
        </w:rPr>
      </w:pPr>
      <w:r>
        <w:rPr>
          <w:rFonts w:hint="eastAsia" w:ascii="宋体" w:hAnsi="宋体" w:cs="宋体"/>
          <w:sz w:val="24"/>
        </w:rPr>
        <w:t xml:space="preserve"> 4.1服务人员须听懂老余杭话，并进行相关专业培训取得相关资格或岗位证书，从事能力与之相配套专业对应本项目提供相应服务。</w:t>
      </w:r>
    </w:p>
    <w:p>
      <w:pPr>
        <w:spacing w:line="360" w:lineRule="auto"/>
        <w:ind w:firstLine="360" w:firstLineChars="150"/>
        <w:rPr>
          <w:rFonts w:ascii="宋体" w:hAnsi="宋体" w:cs="宋体"/>
          <w:sz w:val="24"/>
        </w:rPr>
      </w:pPr>
      <w:r>
        <w:rPr>
          <w:rFonts w:hint="eastAsia" w:ascii="宋体" w:hAnsi="宋体" w:cs="宋体"/>
          <w:sz w:val="24"/>
        </w:rPr>
        <w:t xml:space="preserve"> 4.2其他未尽事宜可另行签订补充协议文本。</w:t>
      </w:r>
    </w:p>
    <w:p>
      <w:pPr>
        <w:spacing w:line="360" w:lineRule="auto"/>
        <w:ind w:firstLine="482" w:firstLineChars="200"/>
        <w:rPr>
          <w:rFonts w:ascii="宋体" w:hAnsi="宋体" w:cs="宋体"/>
          <w:b/>
          <w:bCs/>
          <w:sz w:val="24"/>
        </w:rPr>
      </w:pPr>
      <w:r>
        <w:rPr>
          <w:rFonts w:hint="eastAsia" w:ascii="宋体" w:hAnsi="宋体" w:cs="宋体"/>
          <w:b/>
          <w:bCs/>
          <w:sz w:val="24"/>
        </w:rPr>
        <w:t>四、服务要求</w:t>
      </w:r>
    </w:p>
    <w:p>
      <w:pPr>
        <w:pStyle w:val="2"/>
        <w:snapToGrid w:val="0"/>
        <w:spacing w:line="360" w:lineRule="auto"/>
      </w:pPr>
      <w:r>
        <w:t>1</w:t>
      </w:r>
      <w:r>
        <w:rPr>
          <w:rFonts w:hint="eastAsia"/>
        </w:rPr>
        <w:t>、中标人需根据互联网+养老系统配备履行合同相对应的管理与服务能力的信息化网络管理平台（例：居家养老服务信息平台或呼叫中心），并依照评估结果与老年人约定具体的服务内容，选派符合条件的服务员，对提出需求申请的老年人进行上门专业服务，并对服务结果进行跟踪反馈。同时对服务项目实行明码标价，实施公开承诺服务。</w:t>
      </w:r>
    </w:p>
    <w:p>
      <w:pPr>
        <w:pStyle w:val="2"/>
        <w:snapToGrid w:val="0"/>
        <w:spacing w:line="360" w:lineRule="auto"/>
        <w:ind w:left="480" w:firstLine="0" w:firstLineChars="0"/>
      </w:pPr>
      <w:r>
        <w:rPr>
          <w:rFonts w:hint="eastAsia"/>
        </w:rPr>
        <w:t>2、拟派驻本项目的主要负责人有3年及以上养老服务和医疗康复管理经验，本科及以上学历；拟派团队中的中级职称人员总数不少于6人，医疗类中级职称不少于1人，护理员专业中级职称不少于5人。并应按规定配备好相应资质的管理护理人员，建立健全各项规章制度、服务标准、工作流程，确保服务质量，并接受采购单位等相关部门的监督和考核；</w:t>
      </w:r>
    </w:p>
    <w:p>
      <w:pPr>
        <w:pStyle w:val="2"/>
        <w:numPr>
          <w:ilvl w:val="0"/>
          <w:numId w:val="7"/>
        </w:numPr>
        <w:snapToGrid w:val="0"/>
        <w:spacing w:line="360" w:lineRule="auto"/>
      </w:pPr>
      <w:r>
        <w:rPr>
          <w:rFonts w:hint="eastAsia"/>
        </w:rPr>
        <w:t xml:space="preserve">中标人在提供服务中要做好服务时间、服务次数、服务项目等记录。中标单位应组织人员向服务对象宣传服务内容、服务方法以及维权方式。中标单位服务人员服务开始和结束，向服务对象解释服务全过程，便于服务对象及时了解，并征求服务对象意见，同时应保证服务时间和服务内容落实到位，并接受相应监督管理。 </w:t>
      </w:r>
    </w:p>
    <w:p>
      <w:pPr>
        <w:pStyle w:val="2"/>
        <w:numPr>
          <w:ilvl w:val="0"/>
          <w:numId w:val="7"/>
        </w:numPr>
        <w:snapToGrid w:val="0"/>
        <w:spacing w:line="360" w:lineRule="auto"/>
      </w:pPr>
      <w:r>
        <w:rPr>
          <w:rFonts w:hint="eastAsia"/>
        </w:rPr>
        <w:t xml:space="preserve">中标单位服务人员上门服务时必须穿统一的工作服、佩戴工作证，能在约定服务时间前5分钟到达服务岗位。 </w:t>
      </w:r>
    </w:p>
    <w:p>
      <w:pPr>
        <w:pStyle w:val="2"/>
        <w:numPr>
          <w:ilvl w:val="0"/>
          <w:numId w:val="7"/>
        </w:numPr>
        <w:snapToGrid w:val="0"/>
        <w:spacing w:line="360" w:lineRule="auto"/>
      </w:pPr>
      <w:r>
        <w:rPr>
          <w:rFonts w:hint="eastAsia"/>
        </w:rPr>
        <w:t xml:space="preserve">中标单位服务人员进行服务时，应做好自身安全防护措施，离开后不得给服务对象家中遗留任何安全隐患。 </w:t>
      </w:r>
    </w:p>
    <w:p>
      <w:pPr>
        <w:pStyle w:val="2"/>
        <w:numPr>
          <w:ilvl w:val="0"/>
          <w:numId w:val="7"/>
        </w:numPr>
        <w:snapToGrid w:val="0"/>
        <w:spacing w:line="360" w:lineRule="auto"/>
      </w:pPr>
      <w:r>
        <w:rPr>
          <w:rFonts w:hint="eastAsia"/>
        </w:rPr>
        <w:t xml:space="preserve">禁止服务人员接受或向服务对象索取任何形式的馈赠（金钱或物品）。 </w:t>
      </w:r>
    </w:p>
    <w:p>
      <w:pPr>
        <w:pStyle w:val="2"/>
        <w:numPr>
          <w:ilvl w:val="0"/>
          <w:numId w:val="7"/>
        </w:numPr>
        <w:snapToGrid w:val="0"/>
        <w:spacing w:line="360" w:lineRule="auto"/>
      </w:pPr>
      <w:r>
        <w:rPr>
          <w:rFonts w:hint="eastAsia"/>
        </w:rPr>
        <w:t>中标单位违反约定，未能达到服务标准，采购人有权要求中标单位进行整改，并扣取相应的服务费用；由于中标单位造成服务对象经济损失或政府形象受损的，采购人应扣取相关服务费用，视情解除合同并追究中标单位相关法律责任。</w:t>
      </w:r>
    </w:p>
    <w:p>
      <w:pPr>
        <w:pStyle w:val="2"/>
        <w:numPr>
          <w:ilvl w:val="0"/>
          <w:numId w:val="7"/>
        </w:numPr>
        <w:snapToGrid w:val="0"/>
        <w:spacing w:line="360" w:lineRule="auto"/>
      </w:pPr>
      <w:r>
        <w:rPr>
          <w:rFonts w:hint="eastAsia"/>
        </w:rPr>
        <w:t xml:space="preserve">服务人员与服务对象发生纠纷，由中标单位进行处理，处理期限不得超过5个工作日，处理结果应及时上报采购人备案。 </w:t>
      </w:r>
    </w:p>
    <w:p>
      <w:pPr>
        <w:pStyle w:val="2"/>
        <w:numPr>
          <w:ilvl w:val="0"/>
          <w:numId w:val="7"/>
        </w:numPr>
        <w:snapToGrid w:val="0"/>
        <w:spacing w:line="360" w:lineRule="auto"/>
      </w:pPr>
      <w:r>
        <w:rPr>
          <w:rFonts w:hint="eastAsia"/>
        </w:rPr>
        <w:t xml:space="preserve">采购人或用人单位有权对中标单位服务人员上述情况进行监督检查。 </w:t>
      </w:r>
    </w:p>
    <w:p>
      <w:pPr>
        <w:pStyle w:val="2"/>
        <w:numPr>
          <w:ilvl w:val="0"/>
          <w:numId w:val="7"/>
        </w:numPr>
        <w:snapToGrid w:val="0"/>
        <w:spacing w:line="360" w:lineRule="auto"/>
      </w:pPr>
      <w:r>
        <w:rPr>
          <w:rFonts w:hint="eastAsia"/>
        </w:rPr>
        <w:t>为确保项目正常运营管理，中标方必须明确内部管理职能，项目负责人每月在该项目指导运营服务工作不得少于20天。在服务期限内，管理团队负责人除培训、会议、休假外，必须常驻该项目地。如确因患病、辞职等原因需更换负责人，需提前2个月向采购人提出申请，经批准后方可调整，否则将处罚罚款1万元/次。</w:t>
      </w:r>
    </w:p>
    <w:p>
      <w:pPr>
        <w:pStyle w:val="2"/>
        <w:numPr>
          <w:ilvl w:val="0"/>
          <w:numId w:val="7"/>
        </w:numPr>
        <w:snapToGrid w:val="0"/>
        <w:spacing w:line="360" w:lineRule="auto"/>
      </w:pPr>
      <w:r>
        <w:rPr>
          <w:rFonts w:hint="eastAsia"/>
        </w:rPr>
        <w:t>在服务期间，中标单位认真执行《中华人民共和国老年人权益保障法》等规定要求，健全组织，狠抓服务质量，按省市下达的文件精神配足相关工作人员，定期组织养老护理职业资格培训、职称评定，</w:t>
      </w:r>
      <w:r>
        <w:rPr>
          <w:rFonts w:hint="eastAsia"/>
          <w:color w:val="000000" w:themeColor="text1"/>
          <w14:textFill>
            <w14:solidFill>
              <w14:schemeClr w14:val="tx1"/>
            </w14:solidFill>
          </w14:textFill>
        </w:rPr>
        <w:t>达到采购人要求人数持证上岗的要求</w:t>
      </w:r>
      <w:r>
        <w:rPr>
          <w:rFonts w:hint="eastAsia"/>
        </w:rPr>
        <w:t>，切实维护入住老人的合法权益，提供优质贴心服务。</w:t>
      </w:r>
    </w:p>
    <w:p>
      <w:pPr>
        <w:pStyle w:val="2"/>
        <w:snapToGrid w:val="0"/>
        <w:spacing w:line="360" w:lineRule="auto"/>
        <w:ind w:firstLine="482"/>
        <w:rPr>
          <w:b/>
          <w:bCs/>
        </w:rPr>
      </w:pPr>
      <w:r>
        <w:rPr>
          <w:rFonts w:hint="eastAsia"/>
          <w:b/>
          <w:bCs/>
        </w:rPr>
        <w:t>其它要求：</w:t>
      </w:r>
    </w:p>
    <w:p>
      <w:pPr>
        <w:pStyle w:val="2"/>
        <w:snapToGrid w:val="0"/>
        <w:spacing w:line="360" w:lineRule="auto"/>
      </w:pPr>
      <w:r>
        <w:rPr>
          <w:rFonts w:hint="eastAsia"/>
        </w:rPr>
        <w:t>1、中标人中标后不得将本项目的服务内容全部或部分转让、转包给他人经营。中标方独立承担运营过程中的债权债务和经济、安全、法律等责任，接受招标人和相关政府部门的监管。</w:t>
      </w:r>
    </w:p>
    <w:p>
      <w:pPr>
        <w:pStyle w:val="2"/>
        <w:snapToGrid w:val="0"/>
        <w:spacing w:line="360" w:lineRule="auto"/>
      </w:pPr>
      <w:r>
        <w:rPr>
          <w:rFonts w:hint="eastAsia"/>
        </w:rPr>
        <w:t>2、中标人受托服务后，服务内容应当为老年人提供生活照护、康复护理、精神慰藉等服务。不得以任何形式向老年人推销各类保健品和相关药品。</w:t>
      </w:r>
    </w:p>
    <w:p>
      <w:pPr>
        <w:pStyle w:val="2"/>
        <w:snapToGrid w:val="0"/>
        <w:spacing w:line="360" w:lineRule="auto"/>
      </w:pPr>
      <w:r>
        <w:rPr>
          <w:rFonts w:hint="eastAsia"/>
        </w:rPr>
        <w:t>3、中标人应当及时向监管方、委托方报告重大情况。年底服务结束期内，向合同委托方提交年度工作报告（包括：服务范围、服务对象、服务质量、运营管理、经营收支等有关情况）。</w:t>
      </w:r>
    </w:p>
    <w:p>
      <w:pPr>
        <w:pStyle w:val="2"/>
        <w:snapToGrid w:val="0"/>
        <w:spacing w:line="360" w:lineRule="auto"/>
        <w:ind w:firstLine="482"/>
        <w:rPr>
          <w:b/>
          <w:bCs/>
        </w:rPr>
      </w:pPr>
      <w:bookmarkStart w:id="32" w:name="_Toc2781"/>
      <w:bookmarkStart w:id="33" w:name="_Toc20030"/>
      <w:r>
        <w:rPr>
          <w:rFonts w:hint="eastAsia"/>
          <w:b/>
          <w:bCs/>
        </w:rPr>
        <w:t>五、服务考核</w:t>
      </w:r>
      <w:bookmarkEnd w:id="32"/>
      <w:bookmarkEnd w:id="33"/>
    </w:p>
    <w:p>
      <w:pPr>
        <w:pStyle w:val="2"/>
        <w:snapToGrid w:val="0"/>
        <w:spacing w:line="360" w:lineRule="auto"/>
      </w:pPr>
      <w:r>
        <w:rPr>
          <w:rFonts w:hint="eastAsia"/>
        </w:rPr>
        <w:t>接受定期考核。采购人在委托期限内，每半年度对中标人的服务进行考评，中标人未按实施方案、要求严格执行, 未达到服务标准要求的，采购人即时提出警告、限期改正，在限期内整改落实后，再予支付服务费用；若经警告后未在限期内改正，或中标人中途自行退出，或确认其不能达到要求的, 采购人可即时与中标人解除合同，另选其他单位。</w:t>
      </w:r>
    </w:p>
    <w:p>
      <w:pPr>
        <w:pStyle w:val="2"/>
        <w:snapToGrid w:val="0"/>
        <w:spacing w:line="360" w:lineRule="auto"/>
      </w:pPr>
      <w:r>
        <w:rPr>
          <w:rFonts w:hint="eastAsia"/>
        </w:rPr>
        <w:t>服务期间，招标方及民政部门将会同有关部门，每年对养老服务的管理、经费投入、收费标准、工作人员待遇、养老服务质量、公众评议等内容开展考核，中标人需无条件接受考核并积极配合，并适时根据各级政府、部门新出台的文件和规范进行完善。</w:t>
      </w:r>
    </w:p>
    <w:p>
      <w:pPr>
        <w:pStyle w:val="2"/>
        <w:snapToGrid w:val="0"/>
        <w:spacing w:line="360" w:lineRule="auto"/>
        <w:ind w:firstLine="482"/>
      </w:pPr>
      <w:r>
        <w:rPr>
          <w:rFonts w:hint="eastAsia"/>
          <w:b/>
          <w:bCs/>
        </w:rPr>
        <w:t>六、其他事项</w:t>
      </w:r>
    </w:p>
    <w:p>
      <w:pPr>
        <w:snapToGrid w:val="0"/>
        <w:spacing w:line="360" w:lineRule="auto"/>
        <w:ind w:firstLine="480" w:firstLineChars="200"/>
        <w:rPr>
          <w:rFonts w:ascii="宋体" w:hAnsi="宋体"/>
          <w:sz w:val="24"/>
          <w:lang w:bidi="zh-CN"/>
        </w:rPr>
      </w:pPr>
      <w:r>
        <w:rPr>
          <w:rFonts w:hint="eastAsia" w:ascii="宋体" w:hAnsi="宋体"/>
          <w:sz w:val="24"/>
          <w:lang w:bidi="zh-CN"/>
        </w:rPr>
        <w:t>1、中标单位发放的人工工资不得低于本区的最低工资标准，且需为其缴纳社保障和发放政府规定的其他福利（如高温费等）。</w:t>
      </w:r>
    </w:p>
    <w:p>
      <w:pPr>
        <w:snapToGrid w:val="0"/>
        <w:spacing w:line="360" w:lineRule="auto"/>
        <w:ind w:firstLine="480" w:firstLineChars="200"/>
        <w:rPr>
          <w:rFonts w:ascii="宋体" w:hAnsi="宋体"/>
          <w:sz w:val="24"/>
          <w:lang w:bidi="zh-CN"/>
        </w:rPr>
      </w:pPr>
      <w:r>
        <w:rPr>
          <w:rFonts w:hint="eastAsia" w:ascii="宋体" w:hAnsi="宋体"/>
          <w:sz w:val="24"/>
          <w:lang w:bidi="zh-CN"/>
        </w:rPr>
        <w:t>2、非计时类的服务项目（如维修、疏通等），将另行计付费。投标人需在投标文件中提供具体服务项目的收费价目表。</w:t>
      </w:r>
    </w:p>
    <w:p>
      <w:pPr>
        <w:tabs>
          <w:tab w:val="left" w:pos="420"/>
        </w:tabs>
        <w:snapToGrid w:val="0"/>
        <w:spacing w:line="360" w:lineRule="auto"/>
        <w:ind w:firstLine="480" w:firstLineChars="200"/>
        <w:rPr>
          <w:rFonts w:ascii="宋体" w:hAnsi="宋体"/>
          <w:sz w:val="24"/>
          <w:lang w:bidi="zh-CN"/>
        </w:rPr>
      </w:pPr>
      <w:bookmarkStart w:id="34" w:name="_Toc434501373"/>
      <w:bookmarkStart w:id="35" w:name="_Toc436850438"/>
      <w:r>
        <w:rPr>
          <w:rFonts w:hint="eastAsia" w:ascii="宋体" w:hAnsi="宋体"/>
          <w:sz w:val="24"/>
          <w:lang w:bidi="zh-CN"/>
        </w:rPr>
        <w:t>3、监管措施</w:t>
      </w:r>
      <w:bookmarkEnd w:id="34"/>
      <w:bookmarkEnd w:id="35"/>
    </w:p>
    <w:p>
      <w:pPr>
        <w:snapToGrid w:val="0"/>
        <w:spacing w:line="360" w:lineRule="auto"/>
        <w:ind w:firstLine="480" w:firstLineChars="200"/>
        <w:rPr>
          <w:rFonts w:ascii="宋体" w:hAnsi="宋体"/>
          <w:sz w:val="24"/>
          <w:lang w:bidi="zh-CN"/>
        </w:rPr>
      </w:pPr>
      <w:r>
        <w:rPr>
          <w:rFonts w:hint="eastAsia" w:ascii="宋体" w:hAnsi="宋体"/>
          <w:sz w:val="24"/>
          <w:lang w:bidi="zh-CN"/>
        </w:rPr>
        <w:t>（</w:t>
      </w:r>
      <w:r>
        <w:rPr>
          <w:rFonts w:ascii="宋体" w:hAnsi="宋体"/>
          <w:sz w:val="24"/>
          <w:lang w:bidi="zh-CN"/>
        </w:rPr>
        <w:t>1</w:t>
      </w:r>
      <w:r>
        <w:rPr>
          <w:rFonts w:hint="eastAsia" w:ascii="宋体" w:hAnsi="宋体"/>
          <w:sz w:val="24"/>
          <w:lang w:bidi="zh-CN"/>
        </w:rPr>
        <w:t>）由采购人组织的考核机构进行电话回访调查服务情况及满意度情况考核。</w:t>
      </w:r>
    </w:p>
    <w:p>
      <w:pPr>
        <w:snapToGrid w:val="0"/>
        <w:spacing w:line="360" w:lineRule="auto"/>
        <w:ind w:firstLine="480" w:firstLineChars="200"/>
        <w:rPr>
          <w:rFonts w:ascii="宋体" w:hAnsi="宋体"/>
          <w:sz w:val="24"/>
          <w:lang w:bidi="zh-CN"/>
        </w:rPr>
      </w:pPr>
      <w:r>
        <w:rPr>
          <w:rFonts w:hint="eastAsia" w:ascii="宋体" w:hAnsi="宋体"/>
          <w:sz w:val="24"/>
          <w:lang w:bidi="zh-CN"/>
        </w:rPr>
        <w:t>（</w:t>
      </w:r>
      <w:r>
        <w:rPr>
          <w:rFonts w:ascii="宋体" w:hAnsi="宋体"/>
          <w:sz w:val="24"/>
          <w:lang w:bidi="zh-CN"/>
        </w:rPr>
        <w:t>2</w:t>
      </w:r>
      <w:r>
        <w:rPr>
          <w:rFonts w:hint="eastAsia" w:ascii="宋体" w:hAnsi="宋体"/>
          <w:sz w:val="24"/>
          <w:lang w:bidi="zh-CN"/>
        </w:rPr>
        <w:t>）由各服务区内的各社区组织，</w:t>
      </w:r>
      <w:r>
        <w:rPr>
          <w:rFonts w:ascii="宋体" w:hAnsi="宋体"/>
          <w:sz w:val="24"/>
          <w:lang w:bidi="zh-CN"/>
        </w:rPr>
        <w:t>采取察看服务记录、询访服务对象、跟踪抽查等形式，对工作人员服务项目落实情况、服务质量和服务对象满意度、社会认可度等方面进行评估考核，确定是否胜任服务工作，</w:t>
      </w:r>
      <w:r>
        <w:rPr>
          <w:rFonts w:hint="eastAsia" w:ascii="宋体" w:hAnsi="宋体"/>
          <w:sz w:val="24"/>
          <w:lang w:bidi="zh-CN"/>
        </w:rPr>
        <w:t>也将</w:t>
      </w:r>
      <w:r>
        <w:rPr>
          <w:rFonts w:ascii="宋体" w:hAnsi="宋体"/>
          <w:sz w:val="24"/>
          <w:lang w:bidi="zh-CN"/>
        </w:rPr>
        <w:t>作为</w:t>
      </w:r>
      <w:r>
        <w:rPr>
          <w:rFonts w:hint="eastAsia" w:ascii="宋体" w:hAnsi="宋体"/>
          <w:sz w:val="24"/>
          <w:lang w:bidi="zh-CN"/>
        </w:rPr>
        <w:t>考核依据。</w:t>
      </w:r>
    </w:p>
    <w:p>
      <w:pPr>
        <w:snapToGrid w:val="0"/>
        <w:spacing w:line="360" w:lineRule="auto"/>
        <w:ind w:firstLine="480" w:firstLineChars="200"/>
        <w:rPr>
          <w:rFonts w:ascii="宋体" w:hAnsi="宋体"/>
          <w:sz w:val="24"/>
          <w:lang w:bidi="zh-CN"/>
        </w:rPr>
      </w:pPr>
      <w:r>
        <w:rPr>
          <w:rFonts w:hint="eastAsia" w:ascii="宋体" w:hAnsi="宋体"/>
          <w:sz w:val="24"/>
          <w:lang w:bidi="zh-CN"/>
        </w:rPr>
        <w:t>（</w:t>
      </w:r>
      <w:r>
        <w:rPr>
          <w:rFonts w:ascii="宋体" w:hAnsi="宋体"/>
          <w:sz w:val="24"/>
          <w:lang w:bidi="zh-CN"/>
        </w:rPr>
        <w:t>3</w:t>
      </w:r>
      <w:r>
        <w:rPr>
          <w:rFonts w:hint="eastAsia" w:ascii="宋体" w:hAnsi="宋体"/>
          <w:sz w:val="24"/>
          <w:lang w:bidi="zh-CN"/>
        </w:rPr>
        <w:t>）</w:t>
      </w:r>
      <w:r>
        <w:rPr>
          <w:rFonts w:ascii="宋体" w:hAnsi="宋体"/>
          <w:sz w:val="24"/>
          <w:lang w:bidi="zh-CN"/>
        </w:rPr>
        <w:t>中标</w:t>
      </w:r>
      <w:r>
        <w:rPr>
          <w:rFonts w:hint="eastAsia" w:ascii="宋体" w:hAnsi="宋体"/>
          <w:sz w:val="24"/>
          <w:lang w:bidi="zh-CN"/>
        </w:rPr>
        <w:t>人</w:t>
      </w:r>
      <w:r>
        <w:rPr>
          <w:rFonts w:ascii="宋体" w:hAnsi="宋体"/>
          <w:sz w:val="24"/>
          <w:lang w:bidi="zh-CN"/>
        </w:rPr>
        <w:t>接受主管部门监管和全社会监督。</w:t>
      </w:r>
    </w:p>
    <w:p>
      <w:pPr>
        <w:tabs>
          <w:tab w:val="left" w:pos="420"/>
        </w:tabs>
        <w:snapToGrid w:val="0"/>
        <w:spacing w:line="360" w:lineRule="auto"/>
        <w:ind w:firstLine="482" w:firstLineChars="200"/>
        <w:rPr>
          <w:rFonts w:ascii="宋体" w:hAnsi="宋体"/>
          <w:b/>
          <w:bCs/>
          <w:sz w:val="24"/>
          <w:lang w:bidi="zh-CN"/>
        </w:rPr>
      </w:pPr>
      <w:r>
        <w:rPr>
          <w:rFonts w:hint="eastAsia" w:ascii="宋体" w:hAnsi="宋体"/>
          <w:b/>
          <w:bCs/>
          <w:sz w:val="24"/>
          <w:lang w:bidi="zh-CN"/>
        </w:rPr>
        <w:t>4、人员配置需求</w:t>
      </w:r>
    </w:p>
    <w:p>
      <w:pPr>
        <w:snapToGrid w:val="0"/>
        <w:spacing w:line="360" w:lineRule="auto"/>
        <w:ind w:firstLine="480" w:firstLineChars="200"/>
        <w:rPr>
          <w:rFonts w:ascii="宋体" w:hAnsi="宋体"/>
          <w:sz w:val="24"/>
          <w:lang w:bidi="zh-CN"/>
        </w:rPr>
      </w:pPr>
      <w:bookmarkStart w:id="36" w:name="_Hlk527640682"/>
      <w:r>
        <w:rPr>
          <w:rFonts w:hint="eastAsia" w:ascii="宋体" w:hAnsi="宋体"/>
          <w:sz w:val="24"/>
          <w:lang w:bidi="zh-CN"/>
        </w:rPr>
        <w:t>4.1一个标项所需服务人员最低配置表</w:t>
      </w:r>
      <w:bookmarkEnd w:id="36"/>
    </w:p>
    <w:p>
      <w:pPr>
        <w:pStyle w:val="2"/>
      </w:pPr>
      <w:r>
        <w:rPr>
          <w:rFonts w:hint="eastAsia"/>
        </w:rPr>
        <w:t>标项1</w:t>
      </w:r>
    </w:p>
    <w:tbl>
      <w:tblPr>
        <w:tblStyle w:val="62"/>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序号</w:t>
            </w:r>
          </w:p>
        </w:tc>
        <w:tc>
          <w:tcPr>
            <w:tcW w:w="2265" w:type="dxa"/>
            <w:tcBorders>
              <w:lef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名称</w:t>
            </w:r>
          </w:p>
        </w:tc>
        <w:tc>
          <w:tcPr>
            <w:tcW w:w="1271" w:type="dxa"/>
            <w:tcBorders>
              <w:righ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数量（人）</w:t>
            </w:r>
          </w:p>
        </w:tc>
        <w:tc>
          <w:tcPr>
            <w:tcW w:w="4338" w:type="dxa"/>
            <w:tcBorders>
              <w:lef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360" w:lineRule="auto"/>
              <w:jc w:val="center"/>
              <w:rPr>
                <w:rFonts w:ascii="宋体" w:hAnsi="宋体"/>
                <w:sz w:val="24"/>
                <w:lang w:bidi="zh-CN"/>
              </w:rPr>
            </w:pPr>
            <w:r>
              <w:rPr>
                <w:rFonts w:hint="eastAsia" w:ascii="宋体" w:hAnsi="宋体"/>
                <w:sz w:val="24"/>
                <w:lang w:bidi="zh-CN"/>
              </w:rPr>
              <w:t>1</w:t>
            </w:r>
          </w:p>
        </w:tc>
        <w:tc>
          <w:tcPr>
            <w:tcW w:w="2265" w:type="dxa"/>
            <w:tcBorders>
              <w:lef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项目负责人</w:t>
            </w:r>
          </w:p>
        </w:tc>
        <w:tc>
          <w:tcPr>
            <w:tcW w:w="1271" w:type="dxa"/>
            <w:tcBorders>
              <w:righ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1</w:t>
            </w:r>
          </w:p>
        </w:tc>
        <w:tc>
          <w:tcPr>
            <w:tcW w:w="4338"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负责全面日常协调、管理；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lang w:bidi="zh-CN"/>
              </w:rPr>
            </w:pPr>
            <w:r>
              <w:rPr>
                <w:rFonts w:hint="eastAsia" w:ascii="宋体" w:hAnsi="宋体"/>
                <w:sz w:val="24"/>
                <w:lang w:bidi="zh-CN"/>
              </w:rPr>
              <w:t>2</w:t>
            </w:r>
          </w:p>
        </w:tc>
        <w:tc>
          <w:tcPr>
            <w:tcW w:w="2265" w:type="dxa"/>
            <w:tcBorders>
              <w:lef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服务人员</w:t>
            </w:r>
          </w:p>
        </w:tc>
        <w:tc>
          <w:tcPr>
            <w:tcW w:w="1271" w:type="dxa"/>
            <w:tcBorders>
              <w:righ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45</w:t>
            </w:r>
          </w:p>
        </w:tc>
        <w:tc>
          <w:tcPr>
            <w:tcW w:w="4338"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根据实际情况配置（含项目管理人员）；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vAlign w:val="center"/>
          </w:tcPr>
          <w:p>
            <w:pPr>
              <w:snapToGrid w:val="0"/>
              <w:spacing w:line="360" w:lineRule="auto"/>
              <w:jc w:val="center"/>
              <w:rPr>
                <w:rFonts w:ascii="宋体" w:hAnsi="宋体"/>
                <w:sz w:val="24"/>
                <w:lang w:bidi="zh-CN"/>
              </w:rPr>
            </w:pPr>
            <w:r>
              <w:rPr>
                <w:rFonts w:hint="eastAsia" w:ascii="宋体" w:hAnsi="宋体"/>
                <w:sz w:val="24"/>
                <w:lang w:bidi="zh-CN"/>
              </w:rPr>
              <w:t>3</w:t>
            </w:r>
          </w:p>
        </w:tc>
        <w:tc>
          <w:tcPr>
            <w:tcW w:w="2265"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人员配置数量合计</w:t>
            </w:r>
          </w:p>
        </w:tc>
        <w:tc>
          <w:tcPr>
            <w:tcW w:w="1271" w:type="dxa"/>
            <w:tcBorders>
              <w:right w:val="single" w:color="auto" w:sz="4" w:space="0"/>
            </w:tcBorders>
            <w:vAlign w:val="center"/>
          </w:tcPr>
          <w:p>
            <w:pPr>
              <w:snapToGrid w:val="0"/>
              <w:spacing w:line="360" w:lineRule="auto"/>
              <w:jc w:val="center"/>
              <w:rPr>
                <w:rFonts w:ascii="宋体" w:hAnsi="宋体"/>
                <w:sz w:val="24"/>
                <w:lang w:bidi="zh-CN"/>
              </w:rPr>
            </w:pPr>
            <w:r>
              <w:rPr>
                <w:rFonts w:hint="eastAsia" w:ascii="宋体" w:hAnsi="宋体"/>
                <w:sz w:val="24"/>
                <w:lang w:bidi="zh-CN"/>
              </w:rPr>
              <w:t>≧46</w:t>
            </w:r>
          </w:p>
        </w:tc>
        <w:tc>
          <w:tcPr>
            <w:tcW w:w="4338"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包括项目负责人。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说明</w:t>
            </w:r>
          </w:p>
        </w:tc>
        <w:tc>
          <w:tcPr>
            <w:tcW w:w="7874" w:type="dxa"/>
            <w:gridSpan w:val="3"/>
            <w:tcBorders>
              <w:bottom w:val="single" w:color="auto" w:sz="4" w:space="0"/>
            </w:tcBorders>
            <w:vAlign w:val="center"/>
          </w:tcPr>
          <w:p>
            <w:pPr>
              <w:spacing w:line="360" w:lineRule="auto"/>
              <w:rPr>
                <w:rFonts w:ascii="宋体" w:hAnsi="宋体" w:cs="宋体"/>
                <w:sz w:val="24"/>
              </w:rPr>
            </w:pPr>
            <w:r>
              <w:rPr>
                <w:rFonts w:hint="eastAsia" w:ascii="宋体" w:hAnsi="宋体" w:cs="宋体"/>
                <w:sz w:val="24"/>
              </w:rPr>
              <w:t>1、以上人员数量为服务过程中最低人数，如投标人中标前相关人员人数不足，则需承诺中标后10个工作内补齐不足人员（承诺书格式后附，内容自拟）。</w:t>
            </w:r>
          </w:p>
          <w:p>
            <w:pPr>
              <w:spacing w:line="360" w:lineRule="auto"/>
              <w:rPr>
                <w:rFonts w:ascii="宋体" w:hAnsi="宋体" w:cs="宋体"/>
                <w:sz w:val="24"/>
              </w:rPr>
            </w:pPr>
            <w:r>
              <w:rPr>
                <w:rFonts w:hint="eastAsia" w:ascii="宋体" w:hAnsi="宋体" w:cs="宋体"/>
                <w:sz w:val="24"/>
              </w:rPr>
              <w:t>2、各标项服务社区的项目管理及服务人员根据投标方案自行配备。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bottom w:val="single" w:color="auto" w:sz="4" w:space="0"/>
            </w:tcBorders>
            <w:vAlign w:val="center"/>
          </w:tcPr>
          <w:p>
            <w:pPr>
              <w:spacing w:line="360" w:lineRule="auto"/>
              <w:rPr>
                <w:rFonts w:ascii="宋体" w:hAnsi="宋体" w:cs="宋体"/>
                <w:sz w:val="24"/>
              </w:rPr>
            </w:pPr>
            <w:r>
              <w:rPr>
                <w:rFonts w:ascii="宋体" w:hAnsi="宋体" w:cs="宋体"/>
                <w:sz w:val="24"/>
              </w:rPr>
              <w:t>3</w:t>
            </w:r>
            <w:r>
              <w:rPr>
                <w:rFonts w:hint="eastAsia" w:ascii="宋体" w:hAnsi="宋体" w:cs="宋体"/>
                <w:sz w:val="24"/>
              </w:rPr>
              <w:t>、上表所需人员均由中标人负责招聘、落实，并依法签订劳动合同，严禁招聘超龄人员或未成年人员或无自主劳动能力人员；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bottom w:val="single" w:color="auto" w:sz="4" w:space="0"/>
            </w:tcBorders>
            <w:vAlign w:val="center"/>
          </w:tcPr>
          <w:p>
            <w:pPr>
              <w:spacing w:line="360" w:lineRule="auto"/>
              <w:rPr>
                <w:rFonts w:ascii="宋体" w:hAnsi="宋体" w:cs="宋体"/>
                <w:sz w:val="24"/>
              </w:rPr>
            </w:pPr>
            <w:r>
              <w:rPr>
                <w:rFonts w:ascii="宋体" w:hAnsi="宋体" w:cs="宋体"/>
                <w:sz w:val="24"/>
              </w:rPr>
              <w:t>4</w:t>
            </w:r>
            <w:r>
              <w:rPr>
                <w:rFonts w:hint="eastAsia" w:ascii="宋体" w:hAnsi="宋体" w:cs="宋体"/>
                <w:sz w:val="24"/>
              </w:rPr>
              <w:t>、中标人应依法缴纳社会保障；依法办理社会保险（除必须的养老保险外，还应包括第三者责任保险和员工人身意外保险）；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tcBorders>
            <w:vAlign w:val="center"/>
          </w:tcPr>
          <w:p>
            <w:pPr>
              <w:spacing w:line="360" w:lineRule="auto"/>
              <w:rPr>
                <w:rFonts w:ascii="宋体" w:hAnsi="宋体" w:cs="宋体"/>
                <w:sz w:val="24"/>
              </w:rPr>
            </w:pPr>
            <w:r>
              <w:rPr>
                <w:rFonts w:ascii="宋体" w:hAnsi="宋体" w:cs="宋体"/>
                <w:sz w:val="24"/>
              </w:rPr>
              <w:t>5</w:t>
            </w:r>
            <w:r>
              <w:rPr>
                <w:rFonts w:hint="eastAsia" w:ascii="宋体" w:hAnsi="宋体" w:cs="宋体"/>
                <w:sz w:val="24"/>
              </w:rPr>
              <w:t>、中标人应严格执行轮休、加班及高温补贴政策，按相关规定标准补贴；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tcBorders>
            <w:vAlign w:val="center"/>
          </w:tcPr>
          <w:p>
            <w:pPr>
              <w:spacing w:line="360" w:lineRule="auto"/>
              <w:rPr>
                <w:rFonts w:ascii="宋体" w:hAnsi="宋体" w:cs="宋体"/>
                <w:sz w:val="24"/>
              </w:rPr>
            </w:pPr>
            <w:r>
              <w:rPr>
                <w:rFonts w:ascii="宋体" w:hAnsi="宋体" w:cs="宋体"/>
                <w:sz w:val="24"/>
              </w:rPr>
              <w:t>6</w:t>
            </w:r>
            <w:r>
              <w:rPr>
                <w:rFonts w:hint="eastAsia" w:ascii="宋体" w:hAnsi="宋体" w:cs="宋体"/>
                <w:sz w:val="24"/>
              </w:rPr>
              <w:t>、中标后实际配置的养老护理员都需拥有人社部或民政部颁发的养老护理员证书，否则招标人有权终止合同；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tcBorders>
            <w:vAlign w:val="center"/>
          </w:tcPr>
          <w:p>
            <w:pPr>
              <w:spacing w:line="360" w:lineRule="auto"/>
              <w:rPr>
                <w:rFonts w:ascii="宋体" w:hAnsi="宋体" w:cs="宋体"/>
                <w:sz w:val="24"/>
              </w:rPr>
            </w:pPr>
            <w:r>
              <w:rPr>
                <w:rFonts w:ascii="宋体" w:hAnsi="宋体" w:cs="宋体"/>
                <w:sz w:val="24"/>
              </w:rPr>
              <w:t>7</w:t>
            </w:r>
            <w:r>
              <w:rPr>
                <w:rFonts w:hint="eastAsia" w:ascii="宋体" w:hAnsi="宋体" w:cs="宋体"/>
                <w:sz w:val="24"/>
              </w:rPr>
              <w:t>、中标后配置的服务人员须包含：养老护理员、医疗保健服务人员、营养师、心理咨询人员等人员。其中养老护理员占团队人员数量的70%，医疗保健服务人员、营养师、心理咨询人员占团队人员数量的30%。</w:t>
            </w:r>
          </w:p>
        </w:tc>
      </w:tr>
    </w:tbl>
    <w:p>
      <w:pPr>
        <w:pStyle w:val="2"/>
      </w:pPr>
    </w:p>
    <w:p>
      <w:pPr>
        <w:pStyle w:val="2"/>
      </w:pPr>
    </w:p>
    <w:p>
      <w:pPr>
        <w:pStyle w:val="2"/>
      </w:pPr>
      <w:r>
        <w:rPr>
          <w:rFonts w:hint="eastAsia"/>
        </w:rPr>
        <w:t>标项2</w:t>
      </w:r>
    </w:p>
    <w:tbl>
      <w:tblPr>
        <w:tblStyle w:val="62"/>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序号</w:t>
            </w:r>
          </w:p>
        </w:tc>
        <w:tc>
          <w:tcPr>
            <w:tcW w:w="2265" w:type="dxa"/>
            <w:tcBorders>
              <w:lef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名称</w:t>
            </w:r>
          </w:p>
        </w:tc>
        <w:tc>
          <w:tcPr>
            <w:tcW w:w="1271" w:type="dxa"/>
            <w:tcBorders>
              <w:righ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数量（人）</w:t>
            </w:r>
          </w:p>
        </w:tc>
        <w:tc>
          <w:tcPr>
            <w:tcW w:w="4338" w:type="dxa"/>
            <w:tcBorders>
              <w:lef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360" w:lineRule="auto"/>
              <w:jc w:val="center"/>
              <w:rPr>
                <w:rFonts w:ascii="宋体" w:hAnsi="宋体"/>
                <w:sz w:val="24"/>
                <w:lang w:bidi="zh-CN"/>
              </w:rPr>
            </w:pPr>
            <w:r>
              <w:rPr>
                <w:rFonts w:hint="eastAsia" w:ascii="宋体" w:hAnsi="宋体"/>
                <w:sz w:val="24"/>
                <w:lang w:bidi="zh-CN"/>
              </w:rPr>
              <w:t>1</w:t>
            </w:r>
          </w:p>
        </w:tc>
        <w:tc>
          <w:tcPr>
            <w:tcW w:w="2265" w:type="dxa"/>
            <w:tcBorders>
              <w:lef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项目负责人</w:t>
            </w:r>
          </w:p>
        </w:tc>
        <w:tc>
          <w:tcPr>
            <w:tcW w:w="1271" w:type="dxa"/>
            <w:tcBorders>
              <w:righ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1</w:t>
            </w:r>
          </w:p>
        </w:tc>
        <w:tc>
          <w:tcPr>
            <w:tcW w:w="4338"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负责全面日常协调、管理；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lang w:bidi="zh-CN"/>
              </w:rPr>
            </w:pPr>
            <w:r>
              <w:rPr>
                <w:rFonts w:hint="eastAsia" w:ascii="宋体" w:hAnsi="宋体"/>
                <w:sz w:val="24"/>
                <w:lang w:bidi="zh-CN"/>
              </w:rPr>
              <w:t>2</w:t>
            </w:r>
          </w:p>
        </w:tc>
        <w:tc>
          <w:tcPr>
            <w:tcW w:w="2265" w:type="dxa"/>
            <w:tcBorders>
              <w:lef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服务人员</w:t>
            </w:r>
          </w:p>
        </w:tc>
        <w:tc>
          <w:tcPr>
            <w:tcW w:w="1271" w:type="dxa"/>
            <w:tcBorders>
              <w:righ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40</w:t>
            </w:r>
          </w:p>
        </w:tc>
        <w:tc>
          <w:tcPr>
            <w:tcW w:w="4338"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根据实际情况配置（含项目管理人员）；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vAlign w:val="center"/>
          </w:tcPr>
          <w:p>
            <w:pPr>
              <w:snapToGrid w:val="0"/>
              <w:spacing w:line="360" w:lineRule="auto"/>
              <w:jc w:val="center"/>
              <w:rPr>
                <w:rFonts w:ascii="宋体" w:hAnsi="宋体"/>
                <w:sz w:val="24"/>
                <w:lang w:bidi="zh-CN"/>
              </w:rPr>
            </w:pPr>
            <w:r>
              <w:rPr>
                <w:rFonts w:hint="eastAsia" w:ascii="宋体" w:hAnsi="宋体"/>
                <w:sz w:val="24"/>
                <w:lang w:bidi="zh-CN"/>
              </w:rPr>
              <w:t>3</w:t>
            </w:r>
          </w:p>
        </w:tc>
        <w:tc>
          <w:tcPr>
            <w:tcW w:w="2265"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人员配置数量合计</w:t>
            </w:r>
          </w:p>
        </w:tc>
        <w:tc>
          <w:tcPr>
            <w:tcW w:w="1271" w:type="dxa"/>
            <w:tcBorders>
              <w:right w:val="single" w:color="auto" w:sz="4" w:space="0"/>
            </w:tcBorders>
            <w:vAlign w:val="center"/>
          </w:tcPr>
          <w:p>
            <w:pPr>
              <w:snapToGrid w:val="0"/>
              <w:spacing w:line="360" w:lineRule="auto"/>
              <w:jc w:val="center"/>
              <w:rPr>
                <w:rFonts w:ascii="宋体" w:hAnsi="宋体"/>
                <w:sz w:val="24"/>
                <w:lang w:bidi="zh-CN"/>
              </w:rPr>
            </w:pPr>
            <w:r>
              <w:rPr>
                <w:rFonts w:hint="eastAsia" w:ascii="宋体" w:hAnsi="宋体"/>
                <w:sz w:val="24"/>
                <w:lang w:bidi="zh-CN"/>
              </w:rPr>
              <w:t>≧41</w:t>
            </w:r>
          </w:p>
        </w:tc>
        <w:tc>
          <w:tcPr>
            <w:tcW w:w="4338"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包括项目负责人。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说明</w:t>
            </w:r>
          </w:p>
        </w:tc>
        <w:tc>
          <w:tcPr>
            <w:tcW w:w="7874" w:type="dxa"/>
            <w:gridSpan w:val="3"/>
            <w:tcBorders>
              <w:bottom w:val="single" w:color="auto" w:sz="4" w:space="0"/>
            </w:tcBorders>
            <w:vAlign w:val="center"/>
          </w:tcPr>
          <w:p>
            <w:pPr>
              <w:spacing w:line="360" w:lineRule="auto"/>
              <w:rPr>
                <w:rFonts w:ascii="宋体" w:hAnsi="宋体" w:cs="宋体"/>
                <w:sz w:val="24"/>
              </w:rPr>
            </w:pPr>
            <w:r>
              <w:rPr>
                <w:rFonts w:hint="eastAsia" w:ascii="宋体" w:hAnsi="宋体" w:cs="宋体"/>
                <w:sz w:val="24"/>
              </w:rPr>
              <w:t>1、以上人员数量为服务过程中最低人数，如投标人中标前相关人员人数不足，则需承诺中标后10个工作内补齐不足人员（承诺书格式后附，内容自拟）。</w:t>
            </w:r>
          </w:p>
          <w:p>
            <w:pPr>
              <w:spacing w:line="360" w:lineRule="auto"/>
              <w:rPr>
                <w:rFonts w:ascii="宋体" w:hAnsi="宋体" w:cs="宋体"/>
                <w:sz w:val="24"/>
              </w:rPr>
            </w:pPr>
            <w:r>
              <w:rPr>
                <w:rFonts w:hint="eastAsia" w:ascii="宋体" w:hAnsi="宋体" w:cs="宋体"/>
                <w:sz w:val="24"/>
              </w:rPr>
              <w:t>2、各标项服务社区的项目管理及服务人员根据投标方案自行配备。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bottom w:val="single" w:color="auto" w:sz="4" w:space="0"/>
            </w:tcBorders>
            <w:vAlign w:val="center"/>
          </w:tcPr>
          <w:p>
            <w:pPr>
              <w:spacing w:line="360" w:lineRule="auto"/>
              <w:rPr>
                <w:rFonts w:ascii="宋体" w:hAnsi="宋体" w:cs="宋体"/>
                <w:sz w:val="24"/>
              </w:rPr>
            </w:pPr>
            <w:r>
              <w:rPr>
                <w:rFonts w:ascii="宋体" w:hAnsi="宋体" w:cs="宋体"/>
                <w:sz w:val="24"/>
              </w:rPr>
              <w:t>3</w:t>
            </w:r>
            <w:r>
              <w:rPr>
                <w:rFonts w:hint="eastAsia" w:ascii="宋体" w:hAnsi="宋体" w:cs="宋体"/>
                <w:sz w:val="24"/>
              </w:rPr>
              <w:t>、上表所需人员均由中标人负责招聘、落实，并依法签订劳动合同，严禁招聘超龄人员或未成年人员或无自主劳动能力人员；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bottom w:val="single" w:color="auto" w:sz="4" w:space="0"/>
            </w:tcBorders>
            <w:vAlign w:val="center"/>
          </w:tcPr>
          <w:p>
            <w:pPr>
              <w:spacing w:line="360" w:lineRule="auto"/>
              <w:rPr>
                <w:rFonts w:ascii="宋体" w:hAnsi="宋体" w:cs="宋体"/>
                <w:sz w:val="24"/>
              </w:rPr>
            </w:pPr>
            <w:r>
              <w:rPr>
                <w:rFonts w:ascii="宋体" w:hAnsi="宋体" w:cs="宋体"/>
                <w:sz w:val="24"/>
              </w:rPr>
              <w:t>4</w:t>
            </w:r>
            <w:r>
              <w:rPr>
                <w:rFonts w:hint="eastAsia" w:ascii="宋体" w:hAnsi="宋体" w:cs="宋体"/>
                <w:sz w:val="24"/>
              </w:rPr>
              <w:t>、中标人应依法缴纳社会保障；依法办理社会保险（除必须的养老保险外，还应包括第三者责任保险和员工人身意外保险）；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tcBorders>
            <w:vAlign w:val="center"/>
          </w:tcPr>
          <w:p>
            <w:pPr>
              <w:spacing w:line="360" w:lineRule="auto"/>
              <w:rPr>
                <w:rFonts w:ascii="宋体" w:hAnsi="宋体" w:cs="宋体"/>
                <w:sz w:val="24"/>
              </w:rPr>
            </w:pPr>
            <w:r>
              <w:rPr>
                <w:rFonts w:ascii="宋体" w:hAnsi="宋体" w:cs="宋体"/>
                <w:sz w:val="24"/>
              </w:rPr>
              <w:t>5</w:t>
            </w:r>
            <w:r>
              <w:rPr>
                <w:rFonts w:hint="eastAsia" w:ascii="宋体" w:hAnsi="宋体" w:cs="宋体"/>
                <w:sz w:val="24"/>
              </w:rPr>
              <w:t>、中标人应严格执行轮休、加班及高温补贴政策，按相关规定标准补贴；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tcBorders>
            <w:vAlign w:val="center"/>
          </w:tcPr>
          <w:p>
            <w:pPr>
              <w:spacing w:line="360" w:lineRule="auto"/>
              <w:rPr>
                <w:rFonts w:ascii="宋体" w:hAnsi="宋体" w:cs="宋体"/>
                <w:sz w:val="24"/>
              </w:rPr>
            </w:pPr>
            <w:r>
              <w:rPr>
                <w:rFonts w:ascii="宋体" w:hAnsi="宋体" w:cs="宋体"/>
                <w:sz w:val="24"/>
              </w:rPr>
              <w:t>6</w:t>
            </w:r>
            <w:r>
              <w:rPr>
                <w:rFonts w:hint="eastAsia" w:ascii="宋体" w:hAnsi="宋体" w:cs="宋体"/>
                <w:sz w:val="24"/>
              </w:rPr>
              <w:t>、中标后实际配置的养老护理员都需拥有人社部或民政部颁发的养老护理员证书，否则招标人有权终止合同；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tcBorders>
            <w:vAlign w:val="center"/>
          </w:tcPr>
          <w:p>
            <w:pPr>
              <w:spacing w:line="360" w:lineRule="auto"/>
              <w:rPr>
                <w:rFonts w:ascii="宋体" w:hAnsi="宋体" w:cs="宋体"/>
                <w:sz w:val="24"/>
              </w:rPr>
            </w:pPr>
            <w:r>
              <w:rPr>
                <w:rFonts w:ascii="宋体" w:hAnsi="宋体" w:cs="宋体"/>
                <w:sz w:val="24"/>
              </w:rPr>
              <w:t>7</w:t>
            </w:r>
            <w:r>
              <w:rPr>
                <w:rFonts w:hint="eastAsia" w:ascii="宋体" w:hAnsi="宋体" w:cs="宋体"/>
                <w:sz w:val="24"/>
              </w:rPr>
              <w:t>、中标后配置的服务人员须包含：养老护理员、医疗保健服务人员、营养师、心理咨询人员等人员。其中养老护理员占团队人员数量的70%，医疗保健服务人员、营养师、心理咨询人员占团队人员数量的30%。</w:t>
            </w:r>
          </w:p>
        </w:tc>
      </w:tr>
    </w:tbl>
    <w:p>
      <w:pPr>
        <w:pStyle w:val="2"/>
        <w:snapToGrid w:val="0"/>
        <w:spacing w:line="360" w:lineRule="auto"/>
        <w:ind w:firstLine="482"/>
        <w:rPr>
          <w:b/>
          <w:bCs/>
        </w:rPr>
      </w:pPr>
    </w:p>
    <w:p>
      <w:pPr>
        <w:pStyle w:val="2"/>
      </w:pPr>
      <w:r>
        <w:rPr>
          <w:rFonts w:hint="eastAsia"/>
        </w:rPr>
        <w:t>标项3</w:t>
      </w:r>
    </w:p>
    <w:tbl>
      <w:tblPr>
        <w:tblStyle w:val="62"/>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序号</w:t>
            </w:r>
          </w:p>
        </w:tc>
        <w:tc>
          <w:tcPr>
            <w:tcW w:w="2265" w:type="dxa"/>
            <w:tcBorders>
              <w:lef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名称</w:t>
            </w:r>
          </w:p>
        </w:tc>
        <w:tc>
          <w:tcPr>
            <w:tcW w:w="1271" w:type="dxa"/>
            <w:tcBorders>
              <w:righ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数量（人）</w:t>
            </w:r>
          </w:p>
        </w:tc>
        <w:tc>
          <w:tcPr>
            <w:tcW w:w="4338" w:type="dxa"/>
            <w:tcBorders>
              <w:lef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360" w:lineRule="auto"/>
              <w:jc w:val="center"/>
              <w:rPr>
                <w:rFonts w:ascii="宋体" w:hAnsi="宋体"/>
                <w:sz w:val="24"/>
                <w:lang w:bidi="zh-CN"/>
              </w:rPr>
            </w:pPr>
            <w:r>
              <w:rPr>
                <w:rFonts w:hint="eastAsia" w:ascii="宋体" w:hAnsi="宋体"/>
                <w:sz w:val="24"/>
                <w:lang w:bidi="zh-CN"/>
              </w:rPr>
              <w:t>1</w:t>
            </w:r>
          </w:p>
        </w:tc>
        <w:tc>
          <w:tcPr>
            <w:tcW w:w="2265" w:type="dxa"/>
            <w:tcBorders>
              <w:lef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项目负责人</w:t>
            </w:r>
          </w:p>
        </w:tc>
        <w:tc>
          <w:tcPr>
            <w:tcW w:w="1271" w:type="dxa"/>
            <w:tcBorders>
              <w:righ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1</w:t>
            </w:r>
          </w:p>
        </w:tc>
        <w:tc>
          <w:tcPr>
            <w:tcW w:w="4338"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负责全面日常协调、管理；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lang w:bidi="zh-CN"/>
              </w:rPr>
            </w:pPr>
            <w:r>
              <w:rPr>
                <w:rFonts w:hint="eastAsia" w:ascii="宋体" w:hAnsi="宋体"/>
                <w:sz w:val="24"/>
                <w:lang w:bidi="zh-CN"/>
              </w:rPr>
              <w:t>2</w:t>
            </w:r>
          </w:p>
        </w:tc>
        <w:tc>
          <w:tcPr>
            <w:tcW w:w="2265" w:type="dxa"/>
            <w:tcBorders>
              <w:lef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服务人员</w:t>
            </w:r>
          </w:p>
        </w:tc>
        <w:tc>
          <w:tcPr>
            <w:tcW w:w="1271" w:type="dxa"/>
            <w:tcBorders>
              <w:righ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40</w:t>
            </w:r>
          </w:p>
        </w:tc>
        <w:tc>
          <w:tcPr>
            <w:tcW w:w="4338"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根据实际情况配置（含项目管理人员）；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vAlign w:val="center"/>
          </w:tcPr>
          <w:p>
            <w:pPr>
              <w:snapToGrid w:val="0"/>
              <w:spacing w:line="360" w:lineRule="auto"/>
              <w:jc w:val="center"/>
              <w:rPr>
                <w:rFonts w:ascii="宋体" w:hAnsi="宋体"/>
                <w:sz w:val="24"/>
                <w:lang w:bidi="zh-CN"/>
              </w:rPr>
            </w:pPr>
            <w:r>
              <w:rPr>
                <w:rFonts w:hint="eastAsia" w:ascii="宋体" w:hAnsi="宋体"/>
                <w:sz w:val="24"/>
                <w:lang w:bidi="zh-CN"/>
              </w:rPr>
              <w:t>3</w:t>
            </w:r>
          </w:p>
        </w:tc>
        <w:tc>
          <w:tcPr>
            <w:tcW w:w="2265"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人员配置数量合计</w:t>
            </w:r>
          </w:p>
        </w:tc>
        <w:tc>
          <w:tcPr>
            <w:tcW w:w="1271" w:type="dxa"/>
            <w:tcBorders>
              <w:right w:val="single" w:color="auto" w:sz="4" w:space="0"/>
            </w:tcBorders>
            <w:vAlign w:val="center"/>
          </w:tcPr>
          <w:p>
            <w:pPr>
              <w:snapToGrid w:val="0"/>
              <w:spacing w:line="360" w:lineRule="auto"/>
              <w:jc w:val="center"/>
              <w:rPr>
                <w:rFonts w:ascii="宋体" w:hAnsi="宋体"/>
                <w:sz w:val="24"/>
                <w:lang w:bidi="zh-CN"/>
              </w:rPr>
            </w:pPr>
            <w:r>
              <w:rPr>
                <w:rFonts w:hint="eastAsia" w:ascii="宋体" w:hAnsi="宋体"/>
                <w:sz w:val="24"/>
                <w:lang w:bidi="zh-CN"/>
              </w:rPr>
              <w:t>≧41</w:t>
            </w:r>
          </w:p>
        </w:tc>
        <w:tc>
          <w:tcPr>
            <w:tcW w:w="4338"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包括项目负责人。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说明</w:t>
            </w:r>
          </w:p>
        </w:tc>
        <w:tc>
          <w:tcPr>
            <w:tcW w:w="7874" w:type="dxa"/>
            <w:gridSpan w:val="3"/>
            <w:tcBorders>
              <w:bottom w:val="single" w:color="auto" w:sz="4" w:space="0"/>
            </w:tcBorders>
            <w:vAlign w:val="center"/>
          </w:tcPr>
          <w:p>
            <w:pPr>
              <w:spacing w:line="360" w:lineRule="auto"/>
              <w:rPr>
                <w:rFonts w:ascii="宋体" w:hAnsi="宋体" w:cs="宋体"/>
                <w:sz w:val="24"/>
              </w:rPr>
            </w:pPr>
            <w:r>
              <w:rPr>
                <w:rFonts w:hint="eastAsia" w:ascii="宋体" w:hAnsi="宋体" w:cs="宋体"/>
                <w:sz w:val="24"/>
              </w:rPr>
              <w:t>1、以上人员数量为服务过程中最低人数，如投标人中标前相关人员人数不足，则需承诺中标后10个工作内补齐不足人员（承诺书格式后附，内容自拟）。</w:t>
            </w:r>
          </w:p>
          <w:p>
            <w:pPr>
              <w:spacing w:line="360" w:lineRule="auto"/>
              <w:rPr>
                <w:rFonts w:ascii="宋体" w:hAnsi="宋体" w:cs="宋体"/>
                <w:sz w:val="24"/>
              </w:rPr>
            </w:pPr>
            <w:r>
              <w:rPr>
                <w:rFonts w:hint="eastAsia" w:ascii="宋体" w:hAnsi="宋体" w:cs="宋体"/>
                <w:sz w:val="24"/>
              </w:rPr>
              <w:t>2、各标项服务社区的项目管理及服务人员根据投标方案自行配备。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bottom w:val="single" w:color="auto" w:sz="4" w:space="0"/>
            </w:tcBorders>
            <w:vAlign w:val="center"/>
          </w:tcPr>
          <w:p>
            <w:pPr>
              <w:spacing w:line="360" w:lineRule="auto"/>
              <w:rPr>
                <w:rFonts w:ascii="宋体" w:hAnsi="宋体" w:cs="宋体"/>
                <w:sz w:val="24"/>
              </w:rPr>
            </w:pPr>
            <w:r>
              <w:rPr>
                <w:rFonts w:ascii="宋体" w:hAnsi="宋体" w:cs="宋体"/>
                <w:sz w:val="24"/>
              </w:rPr>
              <w:t>3</w:t>
            </w:r>
            <w:r>
              <w:rPr>
                <w:rFonts w:hint="eastAsia" w:ascii="宋体" w:hAnsi="宋体" w:cs="宋体"/>
                <w:sz w:val="24"/>
              </w:rPr>
              <w:t>、上表所需人员均由中标人负责招聘、落实，并依法签订劳动合同，严禁招聘超龄人员或未成年人员或无自主劳动能力人员；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bottom w:val="single" w:color="auto" w:sz="4" w:space="0"/>
            </w:tcBorders>
            <w:vAlign w:val="center"/>
          </w:tcPr>
          <w:p>
            <w:pPr>
              <w:spacing w:line="360" w:lineRule="auto"/>
              <w:rPr>
                <w:rFonts w:ascii="宋体" w:hAnsi="宋体" w:cs="宋体"/>
                <w:sz w:val="24"/>
              </w:rPr>
            </w:pPr>
            <w:r>
              <w:rPr>
                <w:rFonts w:ascii="宋体" w:hAnsi="宋体" w:cs="宋体"/>
                <w:sz w:val="24"/>
              </w:rPr>
              <w:t>4</w:t>
            </w:r>
            <w:r>
              <w:rPr>
                <w:rFonts w:hint="eastAsia" w:ascii="宋体" w:hAnsi="宋体" w:cs="宋体"/>
                <w:sz w:val="24"/>
              </w:rPr>
              <w:t>、中标人应依法缴纳社会保障；依法办理社会保险（除必须的养老保险外，还应包括第三者责任保险和员工人身意外保险）；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tcBorders>
            <w:vAlign w:val="center"/>
          </w:tcPr>
          <w:p>
            <w:pPr>
              <w:spacing w:line="360" w:lineRule="auto"/>
              <w:rPr>
                <w:rFonts w:ascii="宋体" w:hAnsi="宋体" w:cs="宋体"/>
                <w:sz w:val="24"/>
              </w:rPr>
            </w:pPr>
            <w:r>
              <w:rPr>
                <w:rFonts w:ascii="宋体" w:hAnsi="宋体" w:cs="宋体"/>
                <w:sz w:val="24"/>
              </w:rPr>
              <w:t>5</w:t>
            </w:r>
            <w:r>
              <w:rPr>
                <w:rFonts w:hint="eastAsia" w:ascii="宋体" w:hAnsi="宋体" w:cs="宋体"/>
                <w:sz w:val="24"/>
              </w:rPr>
              <w:t>、中标人应严格执行轮休、加班及高温补贴政策，按相关规定标准补贴；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tcBorders>
            <w:vAlign w:val="center"/>
          </w:tcPr>
          <w:p>
            <w:pPr>
              <w:spacing w:line="360" w:lineRule="auto"/>
              <w:rPr>
                <w:rFonts w:ascii="宋体" w:hAnsi="宋体" w:cs="宋体"/>
                <w:sz w:val="24"/>
              </w:rPr>
            </w:pPr>
            <w:r>
              <w:rPr>
                <w:rFonts w:ascii="宋体" w:hAnsi="宋体" w:cs="宋体"/>
                <w:sz w:val="24"/>
              </w:rPr>
              <w:t>6</w:t>
            </w:r>
            <w:r>
              <w:rPr>
                <w:rFonts w:hint="eastAsia" w:ascii="宋体" w:hAnsi="宋体" w:cs="宋体"/>
                <w:sz w:val="24"/>
              </w:rPr>
              <w:t>、中标后实际配置的养老护理员都需拥有人社部或民政部颁发的养老护理员证书，否则招标人有权终止合同；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tcBorders>
            <w:vAlign w:val="center"/>
          </w:tcPr>
          <w:p>
            <w:pPr>
              <w:spacing w:line="360" w:lineRule="auto"/>
              <w:rPr>
                <w:rFonts w:ascii="宋体" w:hAnsi="宋体" w:cs="宋体"/>
                <w:sz w:val="24"/>
              </w:rPr>
            </w:pPr>
            <w:r>
              <w:rPr>
                <w:rFonts w:ascii="宋体" w:hAnsi="宋体" w:cs="宋体"/>
                <w:sz w:val="24"/>
              </w:rPr>
              <w:t>7</w:t>
            </w:r>
            <w:r>
              <w:rPr>
                <w:rFonts w:hint="eastAsia" w:ascii="宋体" w:hAnsi="宋体" w:cs="宋体"/>
                <w:sz w:val="24"/>
              </w:rPr>
              <w:t>、中标后配置的服务人员须包含：养老护理员、医疗保健服务人员、营养师、心理咨询人员等人员。其中养老护理员占团队人员数量的70%，医疗保健服务人员、营养师、心理咨询人员占团队人员数量的30%。</w:t>
            </w:r>
          </w:p>
        </w:tc>
      </w:tr>
    </w:tbl>
    <w:p>
      <w:pPr>
        <w:pStyle w:val="2"/>
        <w:snapToGrid w:val="0"/>
        <w:spacing w:line="360" w:lineRule="auto"/>
        <w:ind w:firstLine="482"/>
        <w:rPr>
          <w:b/>
          <w:bCs/>
        </w:rPr>
      </w:pPr>
    </w:p>
    <w:p>
      <w:pPr>
        <w:pStyle w:val="2"/>
      </w:pPr>
      <w:r>
        <w:rPr>
          <w:rFonts w:hint="eastAsia"/>
        </w:rPr>
        <w:t>标项4</w:t>
      </w:r>
    </w:p>
    <w:tbl>
      <w:tblPr>
        <w:tblStyle w:val="62"/>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序号</w:t>
            </w:r>
          </w:p>
        </w:tc>
        <w:tc>
          <w:tcPr>
            <w:tcW w:w="2265" w:type="dxa"/>
            <w:tcBorders>
              <w:lef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名称</w:t>
            </w:r>
          </w:p>
        </w:tc>
        <w:tc>
          <w:tcPr>
            <w:tcW w:w="1271" w:type="dxa"/>
            <w:tcBorders>
              <w:righ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数量（人）</w:t>
            </w:r>
          </w:p>
        </w:tc>
        <w:tc>
          <w:tcPr>
            <w:tcW w:w="4338" w:type="dxa"/>
            <w:tcBorders>
              <w:lef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360" w:lineRule="auto"/>
              <w:jc w:val="center"/>
              <w:rPr>
                <w:rFonts w:ascii="宋体" w:hAnsi="宋体"/>
                <w:sz w:val="24"/>
                <w:lang w:bidi="zh-CN"/>
              </w:rPr>
            </w:pPr>
            <w:r>
              <w:rPr>
                <w:rFonts w:hint="eastAsia" w:ascii="宋体" w:hAnsi="宋体"/>
                <w:sz w:val="24"/>
                <w:lang w:bidi="zh-CN"/>
              </w:rPr>
              <w:t>1</w:t>
            </w:r>
          </w:p>
        </w:tc>
        <w:tc>
          <w:tcPr>
            <w:tcW w:w="2265" w:type="dxa"/>
            <w:tcBorders>
              <w:lef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项目负责人</w:t>
            </w:r>
          </w:p>
        </w:tc>
        <w:tc>
          <w:tcPr>
            <w:tcW w:w="1271" w:type="dxa"/>
            <w:tcBorders>
              <w:righ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1</w:t>
            </w:r>
          </w:p>
        </w:tc>
        <w:tc>
          <w:tcPr>
            <w:tcW w:w="4338"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负责全面日常协调、管理；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lang w:bidi="zh-CN"/>
              </w:rPr>
            </w:pPr>
            <w:r>
              <w:rPr>
                <w:rFonts w:hint="eastAsia" w:ascii="宋体" w:hAnsi="宋体"/>
                <w:sz w:val="24"/>
                <w:lang w:bidi="zh-CN"/>
              </w:rPr>
              <w:t>2</w:t>
            </w:r>
          </w:p>
        </w:tc>
        <w:tc>
          <w:tcPr>
            <w:tcW w:w="2265" w:type="dxa"/>
            <w:tcBorders>
              <w:lef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服务人员</w:t>
            </w:r>
          </w:p>
        </w:tc>
        <w:tc>
          <w:tcPr>
            <w:tcW w:w="1271" w:type="dxa"/>
            <w:tcBorders>
              <w:righ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35</w:t>
            </w:r>
          </w:p>
        </w:tc>
        <w:tc>
          <w:tcPr>
            <w:tcW w:w="4338"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根据实际情况配置（含项目管理人员）；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vAlign w:val="center"/>
          </w:tcPr>
          <w:p>
            <w:pPr>
              <w:snapToGrid w:val="0"/>
              <w:spacing w:line="360" w:lineRule="auto"/>
              <w:jc w:val="center"/>
              <w:rPr>
                <w:rFonts w:ascii="宋体" w:hAnsi="宋体"/>
                <w:sz w:val="24"/>
                <w:lang w:bidi="zh-CN"/>
              </w:rPr>
            </w:pPr>
            <w:r>
              <w:rPr>
                <w:rFonts w:hint="eastAsia" w:ascii="宋体" w:hAnsi="宋体"/>
                <w:sz w:val="24"/>
                <w:lang w:bidi="zh-CN"/>
              </w:rPr>
              <w:t>3</w:t>
            </w:r>
          </w:p>
        </w:tc>
        <w:tc>
          <w:tcPr>
            <w:tcW w:w="2265"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人员配置数量合计</w:t>
            </w:r>
          </w:p>
        </w:tc>
        <w:tc>
          <w:tcPr>
            <w:tcW w:w="1271" w:type="dxa"/>
            <w:tcBorders>
              <w:right w:val="single" w:color="auto" w:sz="4" w:space="0"/>
            </w:tcBorders>
            <w:vAlign w:val="center"/>
          </w:tcPr>
          <w:p>
            <w:pPr>
              <w:snapToGrid w:val="0"/>
              <w:spacing w:line="360" w:lineRule="auto"/>
              <w:jc w:val="center"/>
              <w:rPr>
                <w:rFonts w:ascii="宋体" w:hAnsi="宋体"/>
                <w:sz w:val="24"/>
                <w:lang w:bidi="zh-CN"/>
              </w:rPr>
            </w:pPr>
            <w:r>
              <w:rPr>
                <w:rFonts w:hint="eastAsia" w:ascii="宋体" w:hAnsi="宋体"/>
                <w:sz w:val="24"/>
                <w:lang w:bidi="zh-CN"/>
              </w:rPr>
              <w:t>≧36</w:t>
            </w:r>
          </w:p>
        </w:tc>
        <w:tc>
          <w:tcPr>
            <w:tcW w:w="4338"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包括项目负责人。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说明</w:t>
            </w:r>
          </w:p>
        </w:tc>
        <w:tc>
          <w:tcPr>
            <w:tcW w:w="7874" w:type="dxa"/>
            <w:gridSpan w:val="3"/>
            <w:tcBorders>
              <w:bottom w:val="single" w:color="auto" w:sz="4" w:space="0"/>
            </w:tcBorders>
            <w:vAlign w:val="center"/>
          </w:tcPr>
          <w:p>
            <w:pPr>
              <w:spacing w:line="360" w:lineRule="auto"/>
              <w:rPr>
                <w:rFonts w:ascii="宋体" w:hAnsi="宋体" w:cs="宋体"/>
                <w:sz w:val="24"/>
              </w:rPr>
            </w:pPr>
            <w:r>
              <w:rPr>
                <w:rFonts w:hint="eastAsia" w:ascii="宋体" w:hAnsi="宋体" w:cs="宋体"/>
                <w:sz w:val="24"/>
              </w:rPr>
              <w:t>1、以上人员数量为服务过程中最低人数，如投标人中标前相关人员人数不足，则需承诺中标后10个工作内补齐不足人员（承诺书格式后附，内容自拟）。</w:t>
            </w:r>
          </w:p>
          <w:p>
            <w:pPr>
              <w:spacing w:line="360" w:lineRule="auto"/>
              <w:rPr>
                <w:rFonts w:ascii="宋体" w:hAnsi="宋体" w:cs="宋体"/>
                <w:sz w:val="24"/>
              </w:rPr>
            </w:pPr>
            <w:r>
              <w:rPr>
                <w:rFonts w:hint="eastAsia" w:ascii="宋体" w:hAnsi="宋体" w:cs="宋体"/>
                <w:sz w:val="24"/>
              </w:rPr>
              <w:t>2、各标项服务社区的项目管理及服务人员根据投标方案自行配备。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bottom w:val="single" w:color="auto" w:sz="4" w:space="0"/>
            </w:tcBorders>
            <w:vAlign w:val="center"/>
          </w:tcPr>
          <w:p>
            <w:pPr>
              <w:spacing w:line="360" w:lineRule="auto"/>
              <w:rPr>
                <w:rFonts w:ascii="宋体" w:hAnsi="宋体" w:cs="宋体"/>
                <w:sz w:val="24"/>
              </w:rPr>
            </w:pPr>
            <w:r>
              <w:rPr>
                <w:rFonts w:ascii="宋体" w:hAnsi="宋体" w:cs="宋体"/>
                <w:sz w:val="24"/>
              </w:rPr>
              <w:t>3</w:t>
            </w:r>
            <w:r>
              <w:rPr>
                <w:rFonts w:hint="eastAsia" w:ascii="宋体" w:hAnsi="宋体" w:cs="宋体"/>
                <w:sz w:val="24"/>
              </w:rPr>
              <w:t>、上表所需人员均由中标人负责招聘、落实，并依法签订劳动合同，严禁招聘超龄人员或未成年人员或无自主劳动能力人员；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bottom w:val="single" w:color="auto" w:sz="4" w:space="0"/>
            </w:tcBorders>
            <w:vAlign w:val="center"/>
          </w:tcPr>
          <w:p>
            <w:pPr>
              <w:spacing w:line="360" w:lineRule="auto"/>
              <w:rPr>
                <w:rFonts w:ascii="宋体" w:hAnsi="宋体" w:cs="宋体"/>
                <w:sz w:val="24"/>
              </w:rPr>
            </w:pPr>
            <w:r>
              <w:rPr>
                <w:rFonts w:ascii="宋体" w:hAnsi="宋体" w:cs="宋体"/>
                <w:sz w:val="24"/>
              </w:rPr>
              <w:t>4</w:t>
            </w:r>
            <w:r>
              <w:rPr>
                <w:rFonts w:hint="eastAsia" w:ascii="宋体" w:hAnsi="宋体" w:cs="宋体"/>
                <w:sz w:val="24"/>
              </w:rPr>
              <w:t>、中标人应依法缴纳社会保障；依法办理社会保险（除必须的养老保险外，还应包括第三者责任保险和员工人身意外保险）；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tcBorders>
            <w:vAlign w:val="center"/>
          </w:tcPr>
          <w:p>
            <w:pPr>
              <w:spacing w:line="360" w:lineRule="auto"/>
              <w:rPr>
                <w:rFonts w:ascii="宋体" w:hAnsi="宋体" w:cs="宋体"/>
                <w:sz w:val="24"/>
              </w:rPr>
            </w:pPr>
            <w:r>
              <w:rPr>
                <w:rFonts w:ascii="宋体" w:hAnsi="宋体" w:cs="宋体"/>
                <w:sz w:val="24"/>
              </w:rPr>
              <w:t>5</w:t>
            </w:r>
            <w:r>
              <w:rPr>
                <w:rFonts w:hint="eastAsia" w:ascii="宋体" w:hAnsi="宋体" w:cs="宋体"/>
                <w:sz w:val="24"/>
              </w:rPr>
              <w:t>、中标人应严格执行轮休、加班及高温补贴政策，按相关规定标准补贴；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tcBorders>
            <w:vAlign w:val="center"/>
          </w:tcPr>
          <w:p>
            <w:pPr>
              <w:spacing w:line="360" w:lineRule="auto"/>
              <w:rPr>
                <w:rFonts w:ascii="宋体" w:hAnsi="宋体" w:cs="宋体"/>
                <w:sz w:val="24"/>
              </w:rPr>
            </w:pPr>
            <w:r>
              <w:rPr>
                <w:rFonts w:ascii="宋体" w:hAnsi="宋体" w:cs="宋体"/>
                <w:sz w:val="24"/>
              </w:rPr>
              <w:t>6</w:t>
            </w:r>
            <w:r>
              <w:rPr>
                <w:rFonts w:hint="eastAsia" w:ascii="宋体" w:hAnsi="宋体" w:cs="宋体"/>
                <w:sz w:val="24"/>
              </w:rPr>
              <w:t>、中标后实际配置的养老护理员都需拥有人社部或民政部颁发的养老护理员证书，否则招标人有权终止合同；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tcBorders>
            <w:vAlign w:val="center"/>
          </w:tcPr>
          <w:p>
            <w:pPr>
              <w:spacing w:line="360" w:lineRule="auto"/>
              <w:rPr>
                <w:rFonts w:ascii="宋体" w:hAnsi="宋体" w:cs="宋体"/>
                <w:sz w:val="24"/>
              </w:rPr>
            </w:pPr>
            <w:r>
              <w:rPr>
                <w:rFonts w:ascii="宋体" w:hAnsi="宋体" w:cs="宋体"/>
                <w:sz w:val="24"/>
              </w:rPr>
              <w:t>7</w:t>
            </w:r>
            <w:r>
              <w:rPr>
                <w:rFonts w:hint="eastAsia" w:ascii="宋体" w:hAnsi="宋体" w:cs="宋体"/>
                <w:sz w:val="24"/>
              </w:rPr>
              <w:t>、中标后配置的服务人员须包含：养老护理员、医疗保健服务人员、营养师、心理咨询人员等人员。其中养老护理员占团队人员数量的70%，医疗保健服务人员、营养师、心理咨询人员占团队人员数量的30%。</w:t>
            </w:r>
          </w:p>
        </w:tc>
      </w:tr>
    </w:tbl>
    <w:p>
      <w:pPr>
        <w:pStyle w:val="2"/>
        <w:snapToGrid w:val="0"/>
        <w:spacing w:line="360" w:lineRule="auto"/>
        <w:ind w:firstLine="482"/>
        <w:rPr>
          <w:b/>
          <w:bCs/>
        </w:rPr>
      </w:pPr>
    </w:p>
    <w:p>
      <w:pPr>
        <w:pStyle w:val="2"/>
      </w:pPr>
      <w:r>
        <w:rPr>
          <w:rFonts w:hint="eastAsia"/>
        </w:rPr>
        <w:t>标项5</w:t>
      </w:r>
    </w:p>
    <w:tbl>
      <w:tblPr>
        <w:tblStyle w:val="62"/>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序号</w:t>
            </w:r>
          </w:p>
        </w:tc>
        <w:tc>
          <w:tcPr>
            <w:tcW w:w="2265" w:type="dxa"/>
            <w:tcBorders>
              <w:lef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名称</w:t>
            </w:r>
          </w:p>
        </w:tc>
        <w:tc>
          <w:tcPr>
            <w:tcW w:w="1271" w:type="dxa"/>
            <w:tcBorders>
              <w:righ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数量（人）</w:t>
            </w:r>
          </w:p>
        </w:tc>
        <w:tc>
          <w:tcPr>
            <w:tcW w:w="4338" w:type="dxa"/>
            <w:tcBorders>
              <w:left w:val="single" w:color="auto" w:sz="4" w:space="0"/>
            </w:tcBorders>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360" w:lineRule="auto"/>
              <w:jc w:val="center"/>
              <w:rPr>
                <w:rFonts w:ascii="宋体" w:hAnsi="宋体"/>
                <w:sz w:val="24"/>
                <w:lang w:bidi="zh-CN"/>
              </w:rPr>
            </w:pPr>
            <w:r>
              <w:rPr>
                <w:rFonts w:hint="eastAsia" w:ascii="宋体" w:hAnsi="宋体"/>
                <w:sz w:val="24"/>
                <w:lang w:bidi="zh-CN"/>
              </w:rPr>
              <w:t>1</w:t>
            </w:r>
          </w:p>
        </w:tc>
        <w:tc>
          <w:tcPr>
            <w:tcW w:w="2265" w:type="dxa"/>
            <w:tcBorders>
              <w:lef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项目负责人</w:t>
            </w:r>
          </w:p>
        </w:tc>
        <w:tc>
          <w:tcPr>
            <w:tcW w:w="1271" w:type="dxa"/>
            <w:tcBorders>
              <w:righ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1</w:t>
            </w:r>
          </w:p>
        </w:tc>
        <w:tc>
          <w:tcPr>
            <w:tcW w:w="4338"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负责全面日常协调、管理；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lang w:bidi="zh-CN"/>
              </w:rPr>
            </w:pPr>
            <w:r>
              <w:rPr>
                <w:rFonts w:hint="eastAsia" w:ascii="宋体" w:hAnsi="宋体"/>
                <w:sz w:val="24"/>
                <w:lang w:bidi="zh-CN"/>
              </w:rPr>
              <w:t>2</w:t>
            </w:r>
          </w:p>
        </w:tc>
        <w:tc>
          <w:tcPr>
            <w:tcW w:w="2265" w:type="dxa"/>
            <w:tcBorders>
              <w:lef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服务人员</w:t>
            </w:r>
          </w:p>
        </w:tc>
        <w:tc>
          <w:tcPr>
            <w:tcW w:w="1271" w:type="dxa"/>
            <w:tcBorders>
              <w:right w:val="single" w:color="auto" w:sz="4" w:space="0"/>
            </w:tcBorders>
            <w:vAlign w:val="center"/>
          </w:tcPr>
          <w:p>
            <w:pPr>
              <w:snapToGrid w:val="0"/>
              <w:spacing w:line="360" w:lineRule="auto"/>
              <w:ind w:firstLine="480" w:firstLineChars="200"/>
              <w:rPr>
                <w:rFonts w:ascii="宋体" w:hAnsi="宋体"/>
                <w:sz w:val="24"/>
                <w:lang w:bidi="zh-CN"/>
              </w:rPr>
            </w:pPr>
            <w:r>
              <w:rPr>
                <w:rFonts w:hint="eastAsia" w:ascii="宋体" w:hAnsi="宋体"/>
                <w:sz w:val="24"/>
                <w:lang w:bidi="zh-CN"/>
              </w:rPr>
              <w:t>30</w:t>
            </w:r>
          </w:p>
        </w:tc>
        <w:tc>
          <w:tcPr>
            <w:tcW w:w="4338"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根据实际情况配置（含项目管理人员）；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vAlign w:val="center"/>
          </w:tcPr>
          <w:p>
            <w:pPr>
              <w:snapToGrid w:val="0"/>
              <w:spacing w:line="360" w:lineRule="auto"/>
              <w:jc w:val="center"/>
              <w:rPr>
                <w:rFonts w:ascii="宋体" w:hAnsi="宋体"/>
                <w:sz w:val="24"/>
                <w:lang w:bidi="zh-CN"/>
              </w:rPr>
            </w:pPr>
            <w:r>
              <w:rPr>
                <w:rFonts w:hint="eastAsia" w:ascii="宋体" w:hAnsi="宋体"/>
                <w:sz w:val="24"/>
                <w:lang w:bidi="zh-CN"/>
              </w:rPr>
              <w:t>3</w:t>
            </w:r>
          </w:p>
        </w:tc>
        <w:tc>
          <w:tcPr>
            <w:tcW w:w="2265"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人员配置数量合计</w:t>
            </w:r>
          </w:p>
        </w:tc>
        <w:tc>
          <w:tcPr>
            <w:tcW w:w="1271" w:type="dxa"/>
            <w:tcBorders>
              <w:right w:val="single" w:color="auto" w:sz="4" w:space="0"/>
            </w:tcBorders>
            <w:vAlign w:val="center"/>
          </w:tcPr>
          <w:p>
            <w:pPr>
              <w:snapToGrid w:val="0"/>
              <w:spacing w:line="360" w:lineRule="auto"/>
              <w:jc w:val="center"/>
              <w:rPr>
                <w:rFonts w:ascii="宋体" w:hAnsi="宋体"/>
                <w:sz w:val="24"/>
                <w:lang w:bidi="zh-CN"/>
              </w:rPr>
            </w:pPr>
            <w:r>
              <w:rPr>
                <w:rFonts w:hint="eastAsia" w:ascii="宋体" w:hAnsi="宋体"/>
                <w:sz w:val="24"/>
                <w:lang w:bidi="zh-CN"/>
              </w:rPr>
              <w:t>≧31</w:t>
            </w:r>
          </w:p>
        </w:tc>
        <w:tc>
          <w:tcPr>
            <w:tcW w:w="4338" w:type="dxa"/>
            <w:tcBorders>
              <w:left w:val="single" w:color="auto" w:sz="4" w:space="0"/>
            </w:tcBorders>
            <w:vAlign w:val="center"/>
          </w:tcPr>
          <w:p>
            <w:pPr>
              <w:snapToGrid w:val="0"/>
              <w:spacing w:line="360" w:lineRule="auto"/>
              <w:rPr>
                <w:rFonts w:ascii="宋体" w:hAnsi="宋体"/>
                <w:sz w:val="24"/>
                <w:lang w:bidi="zh-CN"/>
              </w:rPr>
            </w:pPr>
            <w:r>
              <w:rPr>
                <w:rFonts w:hint="eastAsia" w:ascii="宋体" w:hAnsi="宋体"/>
                <w:sz w:val="24"/>
                <w:lang w:bidi="zh-CN"/>
              </w:rPr>
              <w:t>包括项目负责人。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pPr>
              <w:snapToGrid w:val="0"/>
              <w:spacing w:line="360" w:lineRule="auto"/>
              <w:jc w:val="center"/>
              <w:rPr>
                <w:rFonts w:ascii="宋体" w:hAnsi="宋体"/>
                <w:b/>
                <w:bCs/>
                <w:sz w:val="24"/>
                <w:lang w:bidi="zh-CN"/>
              </w:rPr>
            </w:pPr>
            <w:r>
              <w:rPr>
                <w:rFonts w:hint="eastAsia" w:ascii="宋体" w:hAnsi="宋体"/>
                <w:b/>
                <w:bCs/>
                <w:sz w:val="24"/>
                <w:lang w:bidi="zh-CN"/>
              </w:rPr>
              <w:t>说明</w:t>
            </w:r>
          </w:p>
        </w:tc>
        <w:tc>
          <w:tcPr>
            <w:tcW w:w="7874" w:type="dxa"/>
            <w:gridSpan w:val="3"/>
            <w:tcBorders>
              <w:bottom w:val="single" w:color="auto" w:sz="4" w:space="0"/>
            </w:tcBorders>
            <w:vAlign w:val="center"/>
          </w:tcPr>
          <w:p>
            <w:pPr>
              <w:spacing w:line="360" w:lineRule="auto"/>
              <w:rPr>
                <w:rFonts w:ascii="宋体" w:hAnsi="宋体" w:cs="宋体"/>
                <w:sz w:val="24"/>
              </w:rPr>
            </w:pPr>
            <w:r>
              <w:rPr>
                <w:rFonts w:hint="eastAsia" w:ascii="宋体" w:hAnsi="宋体" w:cs="宋体"/>
                <w:sz w:val="24"/>
              </w:rPr>
              <w:t>1、以上人员数量为服务过程中最低人数，如投标人中标前相关人员人数不足，则需承诺中标后10个工作内补齐不足人员（承诺书格式后附，内容自拟）。</w:t>
            </w:r>
          </w:p>
          <w:p>
            <w:pPr>
              <w:spacing w:line="360" w:lineRule="auto"/>
              <w:rPr>
                <w:rFonts w:ascii="宋体" w:hAnsi="宋体" w:cs="宋体"/>
                <w:sz w:val="24"/>
              </w:rPr>
            </w:pPr>
            <w:r>
              <w:rPr>
                <w:rFonts w:hint="eastAsia" w:ascii="宋体" w:hAnsi="宋体" w:cs="宋体"/>
                <w:sz w:val="24"/>
              </w:rPr>
              <w:t>2、各标项服务社区的项目管理及服务人员根据投标方案自行配备。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bottom w:val="single" w:color="auto" w:sz="4" w:space="0"/>
            </w:tcBorders>
            <w:vAlign w:val="center"/>
          </w:tcPr>
          <w:p>
            <w:pPr>
              <w:spacing w:line="360" w:lineRule="auto"/>
              <w:rPr>
                <w:rFonts w:ascii="宋体" w:hAnsi="宋体" w:cs="宋体"/>
                <w:sz w:val="24"/>
              </w:rPr>
            </w:pPr>
            <w:r>
              <w:rPr>
                <w:rFonts w:ascii="宋体" w:hAnsi="宋体" w:cs="宋体"/>
                <w:sz w:val="24"/>
              </w:rPr>
              <w:t>3</w:t>
            </w:r>
            <w:r>
              <w:rPr>
                <w:rFonts w:hint="eastAsia" w:ascii="宋体" w:hAnsi="宋体" w:cs="宋体"/>
                <w:sz w:val="24"/>
              </w:rPr>
              <w:t>、上表所需人员均由中标人负责招聘、落实，并依法签订劳动合同，严禁招聘超龄人员或未成年人员或无自主劳动能力人员；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bottom w:val="single" w:color="auto" w:sz="4" w:space="0"/>
            </w:tcBorders>
            <w:vAlign w:val="center"/>
          </w:tcPr>
          <w:p>
            <w:pPr>
              <w:spacing w:line="360" w:lineRule="auto"/>
              <w:rPr>
                <w:rFonts w:ascii="宋体" w:hAnsi="宋体" w:cs="宋体"/>
                <w:sz w:val="24"/>
              </w:rPr>
            </w:pPr>
            <w:r>
              <w:rPr>
                <w:rFonts w:ascii="宋体" w:hAnsi="宋体" w:cs="宋体"/>
                <w:sz w:val="24"/>
              </w:rPr>
              <w:t>4</w:t>
            </w:r>
            <w:r>
              <w:rPr>
                <w:rFonts w:hint="eastAsia" w:ascii="宋体" w:hAnsi="宋体" w:cs="宋体"/>
                <w:sz w:val="24"/>
              </w:rPr>
              <w:t>、中标人应依法缴纳社会保障；依法办理社会保险（除必须的养老保险外，还应包括第三者责任保险和员工人身意外保险）；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tcBorders>
            <w:vAlign w:val="center"/>
          </w:tcPr>
          <w:p>
            <w:pPr>
              <w:spacing w:line="360" w:lineRule="auto"/>
              <w:rPr>
                <w:rFonts w:ascii="宋体" w:hAnsi="宋体" w:cs="宋体"/>
                <w:sz w:val="24"/>
              </w:rPr>
            </w:pPr>
            <w:r>
              <w:rPr>
                <w:rFonts w:ascii="宋体" w:hAnsi="宋体" w:cs="宋体"/>
                <w:sz w:val="24"/>
              </w:rPr>
              <w:t>5</w:t>
            </w:r>
            <w:r>
              <w:rPr>
                <w:rFonts w:hint="eastAsia" w:ascii="宋体" w:hAnsi="宋体" w:cs="宋体"/>
                <w:sz w:val="24"/>
              </w:rPr>
              <w:t>、中标人应严格执行轮休、加班及高温补贴政策，按相关规定标准补贴；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tcBorders>
            <w:vAlign w:val="center"/>
          </w:tcPr>
          <w:p>
            <w:pPr>
              <w:spacing w:line="360" w:lineRule="auto"/>
              <w:rPr>
                <w:rFonts w:ascii="宋体" w:hAnsi="宋体" w:cs="宋体"/>
                <w:sz w:val="24"/>
              </w:rPr>
            </w:pPr>
            <w:r>
              <w:rPr>
                <w:rFonts w:ascii="宋体" w:hAnsi="宋体" w:cs="宋体"/>
                <w:sz w:val="24"/>
              </w:rPr>
              <w:t>6</w:t>
            </w:r>
            <w:r>
              <w:rPr>
                <w:rFonts w:hint="eastAsia" w:ascii="宋体" w:hAnsi="宋体" w:cs="宋体"/>
                <w:sz w:val="24"/>
              </w:rPr>
              <w:t>、中标后实际配置的养老护理员都需拥有人社部或民政部颁发的养老护理员证书，否则招标人有权终止合同；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vAlign w:val="center"/>
          </w:tcPr>
          <w:p>
            <w:pPr>
              <w:snapToGrid w:val="0"/>
              <w:spacing w:line="360" w:lineRule="auto"/>
              <w:rPr>
                <w:rFonts w:ascii="宋体" w:hAnsi="宋体"/>
                <w:sz w:val="24"/>
                <w:lang w:bidi="zh-CN"/>
              </w:rPr>
            </w:pPr>
          </w:p>
        </w:tc>
        <w:tc>
          <w:tcPr>
            <w:tcW w:w="7874" w:type="dxa"/>
            <w:gridSpan w:val="3"/>
            <w:tcBorders>
              <w:top w:val="single" w:color="auto" w:sz="4" w:space="0"/>
            </w:tcBorders>
            <w:vAlign w:val="center"/>
          </w:tcPr>
          <w:p>
            <w:pPr>
              <w:spacing w:line="360" w:lineRule="auto"/>
              <w:rPr>
                <w:rFonts w:ascii="宋体" w:hAnsi="宋体" w:cs="宋体"/>
                <w:sz w:val="24"/>
              </w:rPr>
            </w:pPr>
            <w:r>
              <w:rPr>
                <w:rFonts w:ascii="宋体" w:hAnsi="宋体" w:cs="宋体"/>
                <w:sz w:val="24"/>
              </w:rPr>
              <w:t>7</w:t>
            </w:r>
            <w:r>
              <w:rPr>
                <w:rFonts w:hint="eastAsia" w:ascii="宋体" w:hAnsi="宋体" w:cs="宋体"/>
                <w:sz w:val="24"/>
              </w:rPr>
              <w:t>、中标后配置的服务人员须包含：养老护理员、医疗保健服务人员、营养师、心理咨询人员等人员。其中养老护理员占团队人员数量的70%，医疗保健服务人员、营养师、心理咨询人员占团队人员数量的30%。</w:t>
            </w:r>
          </w:p>
        </w:tc>
      </w:tr>
    </w:tbl>
    <w:p>
      <w:pPr>
        <w:pStyle w:val="2"/>
        <w:snapToGrid w:val="0"/>
        <w:spacing w:line="360" w:lineRule="auto"/>
        <w:ind w:firstLine="0" w:firstLineChars="0"/>
        <w:rPr>
          <w:b/>
          <w:bCs/>
        </w:rPr>
      </w:pPr>
    </w:p>
    <w:p>
      <w:pPr>
        <w:pStyle w:val="2"/>
        <w:snapToGrid w:val="0"/>
        <w:spacing w:line="360" w:lineRule="auto"/>
        <w:ind w:firstLine="482"/>
        <w:rPr>
          <w:b/>
          <w:bCs/>
        </w:rPr>
      </w:pPr>
      <w:r>
        <w:rPr>
          <w:rFonts w:hint="eastAsia"/>
          <w:b/>
          <w:bCs/>
        </w:rPr>
        <w:t>七、服务期限</w:t>
      </w:r>
    </w:p>
    <w:p>
      <w:pPr>
        <w:pStyle w:val="2"/>
        <w:snapToGrid w:val="0"/>
        <w:spacing w:line="360" w:lineRule="auto"/>
      </w:pPr>
      <w:r>
        <w:rPr>
          <w:rFonts w:hint="eastAsia"/>
        </w:rPr>
        <w:t>服务期限为3年，合同一年一签。良渚街道对服务单位满意度测评达到90分（含）以上的，直接续签下一年服务合同；满意度测评在90分以下的，重新招标。</w:t>
      </w:r>
    </w:p>
    <w:p>
      <w:pPr>
        <w:pStyle w:val="2"/>
        <w:snapToGrid w:val="0"/>
        <w:spacing w:line="360" w:lineRule="auto"/>
        <w:ind w:firstLine="482"/>
        <w:rPr>
          <w:b/>
          <w:bCs/>
        </w:rPr>
      </w:pPr>
      <w:r>
        <w:rPr>
          <w:rFonts w:hint="eastAsia"/>
          <w:b/>
          <w:bCs/>
        </w:rPr>
        <w:t>八、履约保证金及付款方式</w:t>
      </w:r>
    </w:p>
    <w:p>
      <w:pPr>
        <w:autoSpaceDE w:val="0"/>
        <w:autoSpaceDN w:val="0"/>
        <w:snapToGrid w:val="0"/>
        <w:spacing w:line="360" w:lineRule="auto"/>
        <w:ind w:firstLine="482" w:firstLineChars="200"/>
        <w:rPr>
          <w:rFonts w:ascii="宋体" w:hAnsi="宋体" w:cs="宋体"/>
          <w:sz w:val="24"/>
        </w:rPr>
      </w:pPr>
      <w:r>
        <w:rPr>
          <w:rFonts w:hint="eastAsia" w:ascii="宋体" w:hAnsi="宋体"/>
          <w:b/>
          <w:bCs/>
          <w:sz w:val="24"/>
        </w:rPr>
        <w:t>履约保证金</w:t>
      </w:r>
      <w:r>
        <w:rPr>
          <w:rFonts w:hint="eastAsia" w:ascii="宋体" w:hAnsi="宋体"/>
          <w:sz w:val="24"/>
        </w:rPr>
        <w:t>：签订合同后各标项中标人须向采购人提交中标价2.5%的履约保证金，</w:t>
      </w:r>
      <w:r>
        <w:rPr>
          <w:rFonts w:hint="eastAsia" w:ascii="宋体" w:hAnsi="宋体" w:cs="宋体"/>
          <w:sz w:val="24"/>
        </w:rPr>
        <w:t>中标人应以支票、汇票、本票或者金融机构、担保机构出具的保函等非现金形式，提交履约保证金。</w:t>
      </w:r>
    </w:p>
    <w:p>
      <w:pPr>
        <w:pStyle w:val="2"/>
        <w:snapToGrid w:val="0"/>
        <w:spacing w:line="360" w:lineRule="auto"/>
        <w:ind w:firstLine="482"/>
        <w:rPr>
          <w:lang w:bidi="zh-CN"/>
        </w:rPr>
      </w:pPr>
      <w:r>
        <w:rPr>
          <w:rFonts w:hint="eastAsia"/>
          <w:b/>
          <w:bCs/>
        </w:rPr>
        <w:t>付款方式</w:t>
      </w:r>
      <w:r>
        <w:rPr>
          <w:rFonts w:hint="eastAsia"/>
          <w:lang w:bidi="zh-CN"/>
        </w:rPr>
        <w:t>：由杭州市民卡统一结算。</w:t>
      </w:r>
      <w:r>
        <w:rPr>
          <w:lang w:bidi="zh-CN"/>
        </w:rPr>
        <w:t>服务费每</w:t>
      </w:r>
      <w:r>
        <w:rPr>
          <w:rFonts w:hint="eastAsia"/>
          <w:lang w:bidi="zh-CN"/>
        </w:rPr>
        <w:t>季度</w:t>
      </w:r>
      <w:r>
        <w:rPr>
          <w:lang w:bidi="zh-CN"/>
        </w:rPr>
        <w:t>支付一次</w:t>
      </w:r>
      <w:r>
        <w:rPr>
          <w:rFonts w:hint="eastAsia"/>
          <w:lang w:bidi="zh-CN"/>
        </w:rPr>
        <w:t>，</w:t>
      </w:r>
      <w:r>
        <w:rPr>
          <w:lang w:bidi="zh-CN"/>
        </w:rPr>
        <w:t>采用</w:t>
      </w:r>
      <w:r>
        <w:rPr>
          <w:rFonts w:hint="eastAsia"/>
          <w:lang w:bidi="zh-CN"/>
        </w:rPr>
        <w:t>先服务后支</w:t>
      </w:r>
      <w:r>
        <w:rPr>
          <w:lang w:bidi="zh-CN"/>
        </w:rPr>
        <w:t>付原则</w:t>
      </w:r>
      <w:r>
        <w:rPr>
          <w:rFonts w:hint="eastAsia"/>
          <w:lang w:bidi="zh-CN"/>
        </w:rPr>
        <w:t>，</w:t>
      </w:r>
      <w:r>
        <w:rPr>
          <w:rFonts w:hint="eastAsia"/>
        </w:rPr>
        <w:t>以中标折扣后的单价结合实际服务次数（时间）、服务内容以及电话回访和满意度考核情况，支付实际的服务金额（最后一期服务费的支付将实行第三方后评</w:t>
      </w:r>
      <w:r>
        <w:rPr>
          <w:rFonts w:hint="eastAsia"/>
          <w:lang w:bidi="zh-CN"/>
        </w:rPr>
        <w:t>“考核工作”），多余部分将予以扣回或退回，具体支付时间以民政局发文为准。</w:t>
      </w:r>
    </w:p>
    <w:p>
      <w:pPr>
        <w:autoSpaceDE w:val="0"/>
        <w:autoSpaceDN w:val="0"/>
        <w:snapToGrid w:val="0"/>
        <w:spacing w:line="360" w:lineRule="auto"/>
        <w:ind w:firstLine="458" w:firstLineChars="191"/>
        <w:textAlignment w:val="bottom"/>
        <w:rPr>
          <w:rFonts w:ascii="宋体" w:hAnsi="宋体"/>
        </w:rPr>
      </w:pPr>
      <w:r>
        <w:rPr>
          <w:rFonts w:hint="eastAsia" w:ascii="宋体" w:hAnsi="宋体"/>
          <w:sz w:val="24"/>
          <w:lang w:bidi="zh-CN"/>
        </w:rPr>
        <w:t>中标人派出的服务人员使用pos机与老年人市民卡或老年卡刷卡结算。服务费每月结算支付一次，根据杭州市区“互联网+养老”相关要求进行结算。</w:t>
      </w:r>
    </w:p>
    <w:p>
      <w:pPr>
        <w:autoSpaceDE w:val="0"/>
        <w:autoSpaceDN w:val="0"/>
        <w:snapToGrid w:val="0"/>
        <w:spacing w:line="360" w:lineRule="auto"/>
        <w:ind w:firstLine="482" w:firstLineChars="200"/>
        <w:textAlignment w:val="bottom"/>
        <w:rPr>
          <w:rFonts w:ascii="宋体" w:hAnsi="宋体"/>
          <w:b/>
          <w:bCs/>
          <w:sz w:val="24"/>
        </w:rPr>
      </w:pPr>
      <w:r>
        <w:rPr>
          <w:rFonts w:hint="eastAsia" w:ascii="宋体" w:hAnsi="宋体"/>
          <w:b/>
          <w:bCs/>
          <w:sz w:val="24"/>
        </w:rPr>
        <w:t>九、采购人认为必须说明的其他内容</w:t>
      </w:r>
    </w:p>
    <w:p>
      <w:pPr>
        <w:pStyle w:val="5"/>
        <w:ind w:firstLine="480"/>
        <w:rPr>
          <w:rFonts w:hAnsi="宋体"/>
        </w:rPr>
      </w:pPr>
      <w:r>
        <w:rPr>
          <w:rFonts w:hint="eastAsia" w:hAnsi="宋体" w:cs="宋体"/>
          <w:szCs w:val="24"/>
        </w:rPr>
        <w:t>其他按采购人相关要求及政策规范执行。</w:t>
      </w:r>
    </w:p>
    <w:p>
      <w:pPr>
        <w:autoSpaceDE w:val="0"/>
        <w:autoSpaceDN w:val="0"/>
        <w:snapToGrid w:val="0"/>
        <w:spacing w:line="360" w:lineRule="auto"/>
        <w:ind w:firstLine="482" w:firstLineChars="200"/>
        <w:textAlignment w:val="bottom"/>
        <w:rPr>
          <w:rFonts w:ascii="宋体" w:hAnsi="宋体"/>
          <w:b/>
          <w:bCs/>
          <w:sz w:val="24"/>
        </w:rPr>
      </w:pPr>
      <w:bookmarkStart w:id="37" w:name="_Toc38566232"/>
      <w:bookmarkStart w:id="38" w:name="_Toc39749913"/>
      <w:r>
        <w:rPr>
          <w:rFonts w:hint="eastAsia" w:ascii="宋体" w:hAnsi="宋体"/>
          <w:b/>
          <w:bCs/>
          <w:sz w:val="24"/>
        </w:rPr>
        <w:t>十、项目需执行的国家相关标准、行业标准、地方标准或其他标准、规范。</w:t>
      </w:r>
      <w:bookmarkEnd w:id="37"/>
      <w:bookmarkEnd w:id="38"/>
    </w:p>
    <w:p>
      <w:pPr>
        <w:pStyle w:val="59"/>
        <w:spacing w:before="0" w:beforeAutospacing="0" w:after="0" w:afterAutospacing="0" w:line="360" w:lineRule="auto"/>
        <w:ind w:firstLine="482" w:firstLineChars="200"/>
        <w:rPr>
          <w:b/>
          <w:bCs/>
        </w:rPr>
      </w:pPr>
      <w:r>
        <w:rPr>
          <w:rFonts w:hint="eastAsia"/>
          <w:b/>
          <w:bCs/>
        </w:rPr>
        <w:t>十一、验收标准：由采购人根据招标文件要求进行验收，验收费用由采购人支付，如因供应商原因第一次验收未通过，后续验收费用由供应商支付。</w:t>
      </w:r>
    </w:p>
    <w:bookmarkEnd w:id="31"/>
    <w:p>
      <w:pPr>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9" w:name="_Toc184310292"/>
      <w:bookmarkEnd w:id="39"/>
      <w:bookmarkStart w:id="40" w:name="_Toc184308104"/>
      <w:bookmarkEnd w:id="40"/>
      <w:bookmarkStart w:id="41" w:name="_Toc184312077"/>
      <w:bookmarkEnd w:id="41"/>
      <w:bookmarkStart w:id="42" w:name="_Toc184310324"/>
      <w:bookmarkEnd w:id="42"/>
      <w:bookmarkStart w:id="43" w:name="_Toc184313281"/>
      <w:bookmarkEnd w:id="43"/>
      <w:bookmarkStart w:id="44" w:name="_Toc184310278"/>
      <w:bookmarkEnd w:id="44"/>
      <w:bookmarkStart w:id="45" w:name="_Toc184308061"/>
      <w:bookmarkEnd w:id="45"/>
      <w:bookmarkStart w:id="46" w:name="_Toc184308073"/>
      <w:bookmarkEnd w:id="46"/>
      <w:bookmarkStart w:id="47" w:name="_Toc184314418"/>
      <w:bookmarkEnd w:id="47"/>
      <w:bookmarkStart w:id="48" w:name="_Toc184314472"/>
      <w:bookmarkEnd w:id="48"/>
      <w:bookmarkStart w:id="49" w:name="_Toc184312107"/>
      <w:bookmarkEnd w:id="49"/>
      <w:bookmarkStart w:id="50" w:name="_Toc184308095"/>
      <w:bookmarkEnd w:id="50"/>
      <w:bookmarkStart w:id="51" w:name="_Toc184308105"/>
      <w:bookmarkEnd w:id="51"/>
      <w:bookmarkStart w:id="52" w:name="_Toc184310317"/>
      <w:bookmarkEnd w:id="52"/>
      <w:bookmarkStart w:id="53" w:name="_Toc184312079"/>
      <w:bookmarkEnd w:id="53"/>
      <w:bookmarkStart w:id="54" w:name="_Toc184312122"/>
      <w:bookmarkEnd w:id="54"/>
      <w:bookmarkStart w:id="55" w:name="_Toc184312125"/>
      <w:bookmarkEnd w:id="55"/>
      <w:bookmarkStart w:id="56" w:name="_Toc184313275"/>
      <w:bookmarkEnd w:id="56"/>
      <w:bookmarkStart w:id="57" w:name="_Toc184310301"/>
      <w:bookmarkEnd w:id="57"/>
      <w:bookmarkStart w:id="58" w:name="_Toc184308070"/>
      <w:bookmarkEnd w:id="58"/>
      <w:bookmarkStart w:id="59" w:name="_Toc184313296"/>
      <w:bookmarkEnd w:id="59"/>
      <w:bookmarkStart w:id="60" w:name="_Toc184312072"/>
      <w:bookmarkEnd w:id="60"/>
      <w:bookmarkStart w:id="61" w:name="_Toc184312080"/>
      <w:bookmarkEnd w:id="61"/>
      <w:bookmarkStart w:id="62" w:name="_Toc184310332"/>
      <w:bookmarkEnd w:id="62"/>
      <w:bookmarkStart w:id="63" w:name="_Toc184308060"/>
      <w:bookmarkEnd w:id="63"/>
      <w:bookmarkStart w:id="64" w:name="_Toc184308071"/>
      <w:bookmarkEnd w:id="64"/>
      <w:bookmarkStart w:id="65" w:name="_Toc184310336"/>
      <w:bookmarkEnd w:id="65"/>
      <w:bookmarkStart w:id="66" w:name="_Toc184310297"/>
      <w:bookmarkEnd w:id="66"/>
      <w:bookmarkStart w:id="67" w:name="_Toc184314482"/>
      <w:bookmarkEnd w:id="67"/>
      <w:bookmarkStart w:id="68" w:name="_Toc184313280"/>
      <w:bookmarkEnd w:id="68"/>
      <w:bookmarkStart w:id="69" w:name="_Toc184312114"/>
      <w:bookmarkEnd w:id="69"/>
      <w:bookmarkStart w:id="70" w:name="_Toc184312067"/>
      <w:bookmarkEnd w:id="70"/>
      <w:bookmarkStart w:id="71" w:name="_Toc184308078"/>
      <w:bookmarkEnd w:id="71"/>
      <w:bookmarkStart w:id="72" w:name="_Toc184310314"/>
      <w:bookmarkEnd w:id="72"/>
      <w:bookmarkStart w:id="73" w:name="_Toc184314467"/>
      <w:bookmarkEnd w:id="73"/>
      <w:bookmarkStart w:id="74" w:name="_Toc184308092"/>
      <w:bookmarkEnd w:id="74"/>
      <w:bookmarkStart w:id="75" w:name="_Toc184312071"/>
      <w:bookmarkEnd w:id="75"/>
      <w:bookmarkStart w:id="76" w:name="_Toc184312124"/>
      <w:bookmarkEnd w:id="76"/>
      <w:bookmarkStart w:id="77" w:name="_Toc184313266"/>
      <w:bookmarkEnd w:id="77"/>
      <w:bookmarkStart w:id="78" w:name="_Toc184313242"/>
      <w:bookmarkEnd w:id="78"/>
      <w:bookmarkStart w:id="79" w:name="_Toc184312085"/>
      <w:bookmarkEnd w:id="79"/>
      <w:bookmarkStart w:id="80" w:name="_Toc184314433"/>
      <w:bookmarkEnd w:id="80"/>
      <w:bookmarkStart w:id="81" w:name="_Toc184313288"/>
      <w:bookmarkEnd w:id="81"/>
      <w:bookmarkStart w:id="82" w:name="_Toc184310340"/>
      <w:bookmarkEnd w:id="82"/>
      <w:bookmarkStart w:id="83" w:name="_Toc184310272"/>
      <w:bookmarkEnd w:id="83"/>
      <w:bookmarkStart w:id="84" w:name="_Toc184310307"/>
      <w:bookmarkEnd w:id="84"/>
      <w:bookmarkStart w:id="85" w:name="_Toc184310295"/>
      <w:bookmarkEnd w:id="85"/>
      <w:bookmarkStart w:id="86" w:name="_Toc184312095"/>
      <w:bookmarkEnd w:id="86"/>
      <w:bookmarkStart w:id="87" w:name="_Toc184308082"/>
      <w:bookmarkEnd w:id="87"/>
      <w:bookmarkStart w:id="88" w:name="_Toc184314411"/>
      <w:bookmarkEnd w:id="88"/>
      <w:bookmarkStart w:id="89" w:name="_Toc184313246"/>
      <w:bookmarkEnd w:id="89"/>
      <w:bookmarkStart w:id="90" w:name="_Toc184313278"/>
      <w:bookmarkEnd w:id="90"/>
      <w:bookmarkStart w:id="91" w:name="_Toc184314443"/>
      <w:bookmarkEnd w:id="91"/>
      <w:bookmarkStart w:id="92" w:name="_Toc184310327"/>
      <w:bookmarkEnd w:id="92"/>
      <w:bookmarkStart w:id="93" w:name="_Toc184310289"/>
      <w:bookmarkEnd w:id="93"/>
      <w:bookmarkStart w:id="94" w:name="_Toc184312089"/>
      <w:bookmarkEnd w:id="94"/>
      <w:bookmarkStart w:id="95" w:name="_Toc184314422"/>
      <w:bookmarkEnd w:id="95"/>
      <w:bookmarkStart w:id="96" w:name="_Toc184314448"/>
      <w:bookmarkEnd w:id="96"/>
      <w:bookmarkStart w:id="97" w:name="_Toc184310308"/>
      <w:bookmarkEnd w:id="97"/>
      <w:bookmarkStart w:id="98" w:name="_Toc184313252"/>
      <w:bookmarkEnd w:id="98"/>
      <w:bookmarkStart w:id="99" w:name="_Toc184313292"/>
      <w:bookmarkEnd w:id="99"/>
      <w:bookmarkStart w:id="100" w:name="_Toc184312108"/>
      <w:bookmarkEnd w:id="100"/>
      <w:bookmarkStart w:id="101" w:name="_Toc184312131"/>
      <w:bookmarkEnd w:id="101"/>
      <w:bookmarkStart w:id="102" w:name="_Toc184310325"/>
      <w:bookmarkEnd w:id="102"/>
      <w:bookmarkStart w:id="103" w:name="_Toc184308093"/>
      <w:bookmarkEnd w:id="103"/>
      <w:bookmarkStart w:id="104" w:name="_Toc184314474"/>
      <w:bookmarkEnd w:id="104"/>
      <w:bookmarkStart w:id="105" w:name="_Toc184308065"/>
      <w:bookmarkEnd w:id="105"/>
      <w:bookmarkStart w:id="106" w:name="_Toc184308077"/>
      <w:bookmarkEnd w:id="106"/>
      <w:bookmarkStart w:id="107" w:name="_Toc184314479"/>
      <w:bookmarkEnd w:id="107"/>
      <w:bookmarkStart w:id="108" w:name="_Toc184313269"/>
      <w:bookmarkEnd w:id="108"/>
      <w:bookmarkStart w:id="109" w:name="_Toc184312100"/>
      <w:bookmarkEnd w:id="109"/>
      <w:bookmarkStart w:id="110" w:name="_Toc184313272"/>
      <w:bookmarkEnd w:id="110"/>
      <w:bookmarkStart w:id="111" w:name="_Toc184310287"/>
      <w:bookmarkEnd w:id="111"/>
      <w:bookmarkStart w:id="112" w:name="_Toc184310338"/>
      <w:bookmarkEnd w:id="112"/>
      <w:bookmarkStart w:id="113" w:name="_Toc184313300"/>
      <w:bookmarkEnd w:id="113"/>
      <w:bookmarkStart w:id="114" w:name="_Toc184313256"/>
      <w:bookmarkEnd w:id="114"/>
      <w:bookmarkStart w:id="115" w:name="_Toc184312116"/>
      <w:bookmarkEnd w:id="115"/>
      <w:bookmarkStart w:id="116" w:name="_Toc184314416"/>
      <w:bookmarkEnd w:id="116"/>
      <w:bookmarkStart w:id="117" w:name="_Toc184312103"/>
      <w:bookmarkEnd w:id="117"/>
      <w:bookmarkStart w:id="118" w:name="_Toc184312135"/>
      <w:bookmarkEnd w:id="118"/>
      <w:bookmarkStart w:id="119" w:name="_Toc184310341"/>
      <w:bookmarkEnd w:id="119"/>
      <w:bookmarkStart w:id="120" w:name="_Toc184313262"/>
      <w:bookmarkEnd w:id="120"/>
      <w:bookmarkStart w:id="121" w:name="_Toc184314449"/>
      <w:bookmarkEnd w:id="121"/>
      <w:bookmarkStart w:id="122" w:name="_Toc184312087"/>
      <w:bookmarkEnd w:id="122"/>
      <w:bookmarkStart w:id="123" w:name="_Toc184308090"/>
      <w:bookmarkEnd w:id="123"/>
      <w:bookmarkStart w:id="124" w:name="_Toc184312096"/>
      <w:bookmarkEnd w:id="124"/>
      <w:bookmarkStart w:id="125" w:name="_Toc184308054"/>
      <w:bookmarkEnd w:id="125"/>
      <w:bookmarkStart w:id="126" w:name="_Toc184310316"/>
      <w:bookmarkEnd w:id="126"/>
      <w:bookmarkStart w:id="127" w:name="_Toc184310290"/>
      <w:bookmarkEnd w:id="127"/>
      <w:bookmarkStart w:id="128" w:name="_Toc184313301"/>
      <w:bookmarkEnd w:id="128"/>
      <w:bookmarkStart w:id="129" w:name="_Toc184312068"/>
      <w:bookmarkEnd w:id="129"/>
      <w:bookmarkStart w:id="130" w:name="_Toc184312078"/>
      <w:bookmarkEnd w:id="130"/>
      <w:bookmarkStart w:id="131" w:name="_Toc184314478"/>
      <w:bookmarkEnd w:id="131"/>
      <w:bookmarkStart w:id="132" w:name="_Toc184308043"/>
      <w:bookmarkEnd w:id="132"/>
      <w:bookmarkStart w:id="133" w:name="_Toc184314445"/>
      <w:bookmarkEnd w:id="133"/>
      <w:bookmarkStart w:id="134" w:name="_Toc184310274"/>
      <w:bookmarkEnd w:id="134"/>
      <w:bookmarkStart w:id="135" w:name="_Toc184314453"/>
      <w:bookmarkEnd w:id="135"/>
      <w:bookmarkStart w:id="136" w:name="_Toc184314419"/>
      <w:bookmarkEnd w:id="136"/>
      <w:bookmarkStart w:id="137" w:name="_Toc184310281"/>
      <w:bookmarkEnd w:id="137"/>
      <w:bookmarkStart w:id="138" w:name="_Toc184314413"/>
      <w:bookmarkEnd w:id="138"/>
      <w:bookmarkStart w:id="139" w:name="_Toc184308057"/>
      <w:bookmarkEnd w:id="139"/>
      <w:bookmarkStart w:id="140" w:name="_Toc184310286"/>
      <w:bookmarkEnd w:id="140"/>
      <w:bookmarkStart w:id="141" w:name="_Toc184312123"/>
      <w:bookmarkEnd w:id="141"/>
      <w:bookmarkStart w:id="142" w:name="_Toc184310334"/>
      <w:bookmarkEnd w:id="142"/>
      <w:bookmarkStart w:id="143" w:name="_Toc184312082"/>
      <w:bookmarkEnd w:id="143"/>
      <w:bookmarkStart w:id="144" w:name="_Toc184313276"/>
      <w:bookmarkEnd w:id="144"/>
      <w:bookmarkStart w:id="145" w:name="_Toc184310329"/>
      <w:bookmarkEnd w:id="145"/>
      <w:bookmarkStart w:id="146" w:name="_Toc184308064"/>
      <w:bookmarkEnd w:id="146"/>
      <w:bookmarkStart w:id="147" w:name="_Toc184312084"/>
      <w:bookmarkEnd w:id="147"/>
      <w:bookmarkStart w:id="148" w:name="_Toc184313258"/>
      <w:bookmarkEnd w:id="148"/>
      <w:bookmarkStart w:id="149" w:name="_Toc184314432"/>
      <w:bookmarkEnd w:id="149"/>
      <w:bookmarkStart w:id="150" w:name="_Toc184314428"/>
      <w:bookmarkEnd w:id="150"/>
      <w:bookmarkStart w:id="151" w:name="_Toc184310299"/>
      <w:bookmarkEnd w:id="151"/>
      <w:bookmarkStart w:id="152" w:name="_Toc184313305"/>
      <w:bookmarkEnd w:id="152"/>
      <w:bookmarkStart w:id="153" w:name="_Toc184310311"/>
      <w:bookmarkEnd w:id="153"/>
      <w:bookmarkStart w:id="154" w:name="_Toc184310343"/>
      <w:bookmarkEnd w:id="154"/>
      <w:bookmarkStart w:id="155" w:name="_Toc184308052"/>
      <w:bookmarkEnd w:id="155"/>
      <w:bookmarkStart w:id="156" w:name="_Toc184314470"/>
      <w:bookmarkEnd w:id="156"/>
      <w:bookmarkStart w:id="157" w:name="_Toc184310321"/>
      <w:bookmarkEnd w:id="157"/>
      <w:bookmarkStart w:id="158" w:name="_Toc184313265"/>
      <w:bookmarkEnd w:id="158"/>
      <w:bookmarkStart w:id="159" w:name="_Toc184312083"/>
      <w:bookmarkEnd w:id="159"/>
      <w:bookmarkStart w:id="160" w:name="_Toc184314426"/>
      <w:bookmarkEnd w:id="160"/>
      <w:bookmarkStart w:id="161" w:name="_Toc184310291"/>
      <w:bookmarkEnd w:id="161"/>
      <w:bookmarkStart w:id="162" w:name="_Toc184314421"/>
      <w:bookmarkEnd w:id="162"/>
      <w:bookmarkStart w:id="163" w:name="_Toc184312134"/>
      <w:bookmarkEnd w:id="163"/>
      <w:bookmarkStart w:id="164" w:name="_Toc184313279"/>
      <w:bookmarkEnd w:id="164"/>
      <w:bookmarkStart w:id="165" w:name="_Toc184313260"/>
      <w:bookmarkEnd w:id="165"/>
      <w:bookmarkStart w:id="166" w:name="_Toc184314438"/>
      <w:bookmarkEnd w:id="166"/>
      <w:bookmarkStart w:id="167" w:name="_Toc184313257"/>
      <w:bookmarkEnd w:id="167"/>
      <w:bookmarkStart w:id="168" w:name="_Toc184312090"/>
      <w:bookmarkEnd w:id="168"/>
      <w:bookmarkStart w:id="169" w:name="_Toc184310305"/>
      <w:bookmarkEnd w:id="169"/>
      <w:bookmarkStart w:id="170" w:name="_Toc184308037"/>
      <w:bookmarkEnd w:id="170"/>
      <w:bookmarkStart w:id="171" w:name="_Toc184308067"/>
      <w:bookmarkEnd w:id="171"/>
      <w:bookmarkStart w:id="172" w:name="_Toc184313259"/>
      <w:bookmarkEnd w:id="172"/>
      <w:bookmarkStart w:id="173" w:name="_Toc184312102"/>
      <w:bookmarkEnd w:id="173"/>
      <w:bookmarkStart w:id="174" w:name="_Toc184313249"/>
      <w:bookmarkEnd w:id="174"/>
      <w:bookmarkStart w:id="175" w:name="_Toc184314461"/>
      <w:bookmarkEnd w:id="175"/>
      <w:bookmarkStart w:id="176" w:name="_Toc184314450"/>
      <w:bookmarkEnd w:id="176"/>
      <w:bookmarkStart w:id="177" w:name="_Toc184312120"/>
      <w:bookmarkEnd w:id="177"/>
      <w:bookmarkStart w:id="178" w:name="_Toc184313273"/>
      <w:bookmarkEnd w:id="178"/>
      <w:bookmarkStart w:id="179" w:name="_Toc184314469"/>
      <w:bookmarkEnd w:id="179"/>
      <w:bookmarkStart w:id="180" w:name="_Toc184310328"/>
      <w:bookmarkEnd w:id="180"/>
      <w:bookmarkStart w:id="181" w:name="_Toc184314466"/>
      <w:bookmarkEnd w:id="181"/>
      <w:bookmarkStart w:id="182" w:name="_Toc184313264"/>
      <w:bookmarkEnd w:id="182"/>
      <w:bookmarkStart w:id="183" w:name="_Toc184314458"/>
      <w:bookmarkEnd w:id="183"/>
      <w:bookmarkStart w:id="184" w:name="_Toc184312106"/>
      <w:bookmarkEnd w:id="184"/>
      <w:bookmarkStart w:id="185" w:name="_Toc184314477"/>
      <w:bookmarkEnd w:id="185"/>
      <w:bookmarkStart w:id="186" w:name="_Toc184312069"/>
      <w:bookmarkEnd w:id="186"/>
      <w:bookmarkStart w:id="187" w:name="_Toc184314410"/>
      <w:bookmarkEnd w:id="187"/>
      <w:bookmarkStart w:id="188" w:name="_Toc184314476"/>
      <w:bookmarkEnd w:id="188"/>
      <w:bookmarkStart w:id="189" w:name="_Toc184308087"/>
      <w:bookmarkEnd w:id="189"/>
      <w:bookmarkStart w:id="190" w:name="_Toc184308099"/>
      <w:bookmarkEnd w:id="190"/>
      <w:bookmarkStart w:id="191" w:name="_Toc184313304"/>
      <w:bookmarkEnd w:id="191"/>
      <w:bookmarkStart w:id="192" w:name="_Toc184314441"/>
      <w:bookmarkEnd w:id="192"/>
      <w:bookmarkStart w:id="193" w:name="_Toc184308059"/>
      <w:bookmarkEnd w:id="193"/>
      <w:bookmarkStart w:id="194" w:name="_Toc184310283"/>
      <w:bookmarkEnd w:id="194"/>
      <w:bookmarkStart w:id="195" w:name="_Toc184314414"/>
      <w:bookmarkEnd w:id="195"/>
      <w:bookmarkStart w:id="196" w:name="_Toc184308069"/>
      <w:bookmarkEnd w:id="196"/>
      <w:bookmarkStart w:id="197" w:name="_Toc184312097"/>
      <w:bookmarkEnd w:id="197"/>
      <w:bookmarkStart w:id="198" w:name="_Toc184313291"/>
      <w:bookmarkEnd w:id="198"/>
      <w:bookmarkStart w:id="199" w:name="_Toc184314473"/>
      <w:bookmarkEnd w:id="199"/>
      <w:bookmarkStart w:id="200" w:name="_Toc184310313"/>
      <w:bookmarkEnd w:id="200"/>
      <w:bookmarkStart w:id="201" w:name="_Toc184313306"/>
      <w:bookmarkEnd w:id="201"/>
      <w:bookmarkStart w:id="202" w:name="_Toc184310315"/>
      <w:bookmarkEnd w:id="202"/>
      <w:bookmarkStart w:id="203" w:name="_Toc184314481"/>
      <w:bookmarkEnd w:id="203"/>
      <w:bookmarkStart w:id="204" w:name="_Toc184314431"/>
      <w:bookmarkEnd w:id="204"/>
      <w:bookmarkStart w:id="205" w:name="_Toc184314435"/>
      <w:bookmarkEnd w:id="205"/>
      <w:bookmarkStart w:id="206" w:name="_Toc184313271"/>
      <w:bookmarkEnd w:id="206"/>
      <w:bookmarkStart w:id="207" w:name="_Toc184308066"/>
      <w:bookmarkEnd w:id="207"/>
      <w:bookmarkStart w:id="208" w:name="_Toc184313240"/>
      <w:bookmarkEnd w:id="208"/>
      <w:bookmarkStart w:id="209" w:name="_Toc184313243"/>
      <w:bookmarkEnd w:id="209"/>
      <w:bookmarkStart w:id="210" w:name="_Toc184310312"/>
      <w:bookmarkEnd w:id="210"/>
      <w:bookmarkStart w:id="211" w:name="_Toc184314439"/>
      <w:bookmarkEnd w:id="211"/>
      <w:bookmarkStart w:id="212" w:name="_Toc184312093"/>
      <w:bookmarkEnd w:id="212"/>
      <w:bookmarkStart w:id="213" w:name="_Toc184313302"/>
      <w:bookmarkEnd w:id="213"/>
      <w:bookmarkStart w:id="214" w:name="_Toc184312115"/>
      <w:bookmarkEnd w:id="214"/>
      <w:bookmarkStart w:id="215" w:name="_Toc184308039"/>
      <w:bookmarkEnd w:id="215"/>
      <w:bookmarkStart w:id="216" w:name="_Toc184310293"/>
      <w:bookmarkEnd w:id="216"/>
      <w:bookmarkStart w:id="217" w:name="_Toc184308107"/>
      <w:bookmarkEnd w:id="217"/>
      <w:bookmarkStart w:id="218" w:name="_Toc184312139"/>
      <w:bookmarkEnd w:id="218"/>
      <w:bookmarkStart w:id="219" w:name="_Toc184314430"/>
      <w:bookmarkEnd w:id="219"/>
      <w:bookmarkStart w:id="220" w:name="_Toc184313289"/>
      <w:bookmarkEnd w:id="220"/>
      <w:bookmarkStart w:id="221" w:name="_Toc184312117"/>
      <w:bookmarkEnd w:id="221"/>
      <w:bookmarkStart w:id="222" w:name="_Toc184312137"/>
      <w:bookmarkEnd w:id="222"/>
      <w:bookmarkStart w:id="223" w:name="_Toc184313308"/>
      <w:bookmarkEnd w:id="223"/>
      <w:bookmarkStart w:id="224" w:name="_Toc184314457"/>
      <w:bookmarkEnd w:id="224"/>
      <w:bookmarkStart w:id="225" w:name="_Toc184312081"/>
      <w:bookmarkEnd w:id="225"/>
      <w:bookmarkStart w:id="226" w:name="_Toc184314455"/>
      <w:bookmarkEnd w:id="226"/>
      <w:bookmarkStart w:id="227" w:name="_Toc184308048"/>
      <w:bookmarkEnd w:id="227"/>
      <w:bookmarkStart w:id="228" w:name="_Toc184314420"/>
      <w:bookmarkEnd w:id="228"/>
      <w:bookmarkStart w:id="229" w:name="_Toc184314480"/>
      <w:bookmarkEnd w:id="229"/>
      <w:bookmarkStart w:id="230" w:name="_Toc184312099"/>
      <w:bookmarkEnd w:id="230"/>
      <w:bookmarkStart w:id="231" w:name="_Toc184314463"/>
      <w:bookmarkEnd w:id="231"/>
      <w:bookmarkStart w:id="232" w:name="_Toc184308046"/>
      <w:bookmarkEnd w:id="232"/>
      <w:bookmarkStart w:id="233" w:name="_Toc184313297"/>
      <w:bookmarkEnd w:id="233"/>
      <w:bookmarkStart w:id="234" w:name="_Toc184312110"/>
      <w:bookmarkEnd w:id="234"/>
      <w:bookmarkStart w:id="235" w:name="_Toc184308040"/>
      <w:bookmarkEnd w:id="235"/>
      <w:bookmarkStart w:id="236" w:name="_Toc184314415"/>
      <w:bookmarkEnd w:id="236"/>
      <w:bookmarkStart w:id="237" w:name="_Toc184308088"/>
      <w:bookmarkEnd w:id="237"/>
      <w:bookmarkStart w:id="238" w:name="_Toc184314434"/>
      <w:bookmarkEnd w:id="238"/>
      <w:bookmarkStart w:id="239" w:name="_Toc184308100"/>
      <w:bookmarkEnd w:id="239"/>
      <w:bookmarkStart w:id="240" w:name="_Toc184308103"/>
      <w:bookmarkEnd w:id="240"/>
      <w:bookmarkStart w:id="241" w:name="_Toc184312126"/>
      <w:bookmarkEnd w:id="241"/>
      <w:bookmarkStart w:id="242" w:name="_Toc184314464"/>
      <w:bookmarkEnd w:id="242"/>
      <w:bookmarkStart w:id="243" w:name="_Toc184310320"/>
      <w:bookmarkEnd w:id="243"/>
      <w:bookmarkStart w:id="244" w:name="_Toc184312094"/>
      <w:bookmarkEnd w:id="244"/>
      <w:bookmarkStart w:id="245" w:name="_Toc184314442"/>
      <w:bookmarkEnd w:id="245"/>
      <w:bookmarkStart w:id="246" w:name="_Toc184310319"/>
      <w:bookmarkEnd w:id="246"/>
      <w:bookmarkStart w:id="247" w:name="_Toc184312092"/>
      <w:bookmarkEnd w:id="247"/>
      <w:bookmarkStart w:id="248" w:name="_Toc184310294"/>
      <w:bookmarkEnd w:id="248"/>
      <w:bookmarkStart w:id="249" w:name="_Toc184310310"/>
      <w:bookmarkEnd w:id="249"/>
      <w:bookmarkStart w:id="250" w:name="_Toc184310276"/>
      <w:bookmarkEnd w:id="250"/>
      <w:bookmarkStart w:id="251" w:name="_Toc184313309"/>
      <w:bookmarkEnd w:id="251"/>
      <w:bookmarkStart w:id="252" w:name="_Toc184310296"/>
      <w:bookmarkEnd w:id="252"/>
      <w:bookmarkStart w:id="253" w:name="_Toc184313244"/>
      <w:bookmarkEnd w:id="253"/>
      <w:bookmarkStart w:id="254" w:name="_Toc184312091"/>
      <w:bookmarkEnd w:id="254"/>
      <w:bookmarkStart w:id="255" w:name="_Toc184312075"/>
      <w:bookmarkEnd w:id="255"/>
      <w:bookmarkStart w:id="256" w:name="_Toc184308097"/>
      <w:bookmarkEnd w:id="256"/>
      <w:bookmarkStart w:id="257" w:name="_Toc184313283"/>
      <w:bookmarkEnd w:id="257"/>
      <w:bookmarkStart w:id="258" w:name="_Toc184314460"/>
      <w:bookmarkEnd w:id="258"/>
      <w:bookmarkStart w:id="259" w:name="_Toc184312076"/>
      <w:bookmarkEnd w:id="259"/>
      <w:bookmarkStart w:id="260" w:name="_Toc184308083"/>
      <w:bookmarkEnd w:id="260"/>
      <w:bookmarkStart w:id="261" w:name="_Toc184313239"/>
      <w:bookmarkEnd w:id="261"/>
      <w:bookmarkStart w:id="262" w:name="_Toc184312130"/>
      <w:bookmarkEnd w:id="262"/>
      <w:bookmarkStart w:id="263" w:name="_Toc184312074"/>
      <w:bookmarkEnd w:id="263"/>
      <w:bookmarkStart w:id="264" w:name="_Toc184312136"/>
      <w:bookmarkEnd w:id="264"/>
      <w:bookmarkStart w:id="265" w:name="_Toc184312109"/>
      <w:bookmarkEnd w:id="265"/>
      <w:bookmarkStart w:id="266" w:name="_Toc184313295"/>
      <w:bookmarkEnd w:id="266"/>
      <w:bookmarkStart w:id="267" w:name="_Toc184314429"/>
      <w:bookmarkEnd w:id="267"/>
      <w:bookmarkStart w:id="268" w:name="_Toc184314471"/>
      <w:bookmarkEnd w:id="268"/>
      <w:bookmarkStart w:id="269" w:name="_Toc184310304"/>
      <w:bookmarkEnd w:id="269"/>
      <w:bookmarkStart w:id="270" w:name="_Toc184312129"/>
      <w:bookmarkEnd w:id="270"/>
      <w:bookmarkStart w:id="271" w:name="_Toc184314437"/>
      <w:bookmarkEnd w:id="271"/>
      <w:bookmarkStart w:id="272" w:name="_Toc184313274"/>
      <w:bookmarkEnd w:id="272"/>
      <w:bookmarkStart w:id="273" w:name="_Toc184310280"/>
      <w:bookmarkEnd w:id="273"/>
      <w:bookmarkStart w:id="274" w:name="_Toc184313254"/>
      <w:bookmarkEnd w:id="274"/>
      <w:bookmarkStart w:id="275" w:name="_Toc184310282"/>
      <w:bookmarkEnd w:id="275"/>
      <w:bookmarkStart w:id="276" w:name="_Toc184314452"/>
      <w:bookmarkEnd w:id="276"/>
      <w:bookmarkStart w:id="277" w:name="_Toc184308036"/>
      <w:bookmarkEnd w:id="277"/>
      <w:bookmarkStart w:id="278" w:name="_Toc184310323"/>
      <w:bookmarkEnd w:id="278"/>
      <w:bookmarkStart w:id="279" w:name="_Toc184313287"/>
      <w:bookmarkEnd w:id="279"/>
      <w:bookmarkStart w:id="280" w:name="_Toc184310284"/>
      <w:bookmarkEnd w:id="280"/>
      <w:bookmarkStart w:id="281" w:name="_Toc184312118"/>
      <w:bookmarkEnd w:id="281"/>
      <w:bookmarkStart w:id="282" w:name="_Toc184308108"/>
      <w:bookmarkEnd w:id="282"/>
      <w:bookmarkStart w:id="283" w:name="_Toc184308049"/>
      <w:bookmarkEnd w:id="283"/>
      <w:bookmarkStart w:id="284" w:name="_Toc184308075"/>
      <w:bookmarkEnd w:id="284"/>
      <w:bookmarkStart w:id="285" w:name="_Toc184308076"/>
      <w:bookmarkEnd w:id="285"/>
      <w:bookmarkStart w:id="286" w:name="_Toc184312086"/>
      <w:bookmarkEnd w:id="286"/>
      <w:bookmarkStart w:id="287" w:name="_Toc184310303"/>
      <w:bookmarkEnd w:id="287"/>
      <w:bookmarkStart w:id="288" w:name="_Toc184312133"/>
      <w:bookmarkEnd w:id="288"/>
      <w:bookmarkStart w:id="289" w:name="_Toc184310342"/>
      <w:bookmarkEnd w:id="289"/>
      <w:bookmarkStart w:id="290" w:name="_Toc184314425"/>
      <w:bookmarkEnd w:id="290"/>
      <w:bookmarkStart w:id="291" w:name="_Toc184310306"/>
      <w:bookmarkEnd w:id="291"/>
      <w:bookmarkStart w:id="292" w:name="_Toc184310275"/>
      <w:bookmarkEnd w:id="292"/>
      <w:bookmarkStart w:id="293" w:name="_Toc184313251"/>
      <w:bookmarkEnd w:id="293"/>
      <w:bookmarkStart w:id="294" w:name="_Toc184313253"/>
      <w:bookmarkEnd w:id="294"/>
      <w:bookmarkStart w:id="295" w:name="_Toc184308062"/>
      <w:bookmarkEnd w:id="295"/>
      <w:bookmarkStart w:id="296" w:name="_Toc184308102"/>
      <w:bookmarkEnd w:id="296"/>
      <w:bookmarkStart w:id="297" w:name="_Toc184313310"/>
      <w:bookmarkEnd w:id="297"/>
      <w:bookmarkStart w:id="298" w:name="_Toc184308079"/>
      <w:bookmarkEnd w:id="298"/>
      <w:bookmarkStart w:id="299" w:name="_Toc184310277"/>
      <w:bookmarkEnd w:id="299"/>
      <w:bookmarkStart w:id="300" w:name="_Toc184310300"/>
      <w:bookmarkEnd w:id="300"/>
      <w:bookmarkStart w:id="301" w:name="_Toc184308038"/>
      <w:bookmarkEnd w:id="301"/>
      <w:bookmarkStart w:id="302" w:name="_Toc184310309"/>
      <w:bookmarkEnd w:id="302"/>
      <w:bookmarkStart w:id="303" w:name="_Toc184308050"/>
      <w:bookmarkEnd w:id="303"/>
      <w:bookmarkStart w:id="304" w:name="_Toc184314462"/>
      <w:bookmarkEnd w:id="304"/>
      <w:bookmarkStart w:id="305" w:name="_Toc184308086"/>
      <w:bookmarkEnd w:id="305"/>
      <w:bookmarkStart w:id="306" w:name="_Toc184313238"/>
      <w:bookmarkEnd w:id="306"/>
      <w:bookmarkStart w:id="307" w:name="_Toc184313290"/>
      <w:bookmarkEnd w:id="307"/>
      <w:bookmarkStart w:id="308" w:name="_Toc184314424"/>
      <w:bookmarkEnd w:id="308"/>
      <w:bookmarkStart w:id="309" w:name="_Toc184312105"/>
      <w:bookmarkEnd w:id="309"/>
      <w:bookmarkStart w:id="310" w:name="_Toc184314440"/>
      <w:bookmarkEnd w:id="310"/>
      <w:bookmarkStart w:id="311" w:name="_Toc184312127"/>
      <w:bookmarkEnd w:id="311"/>
      <w:bookmarkStart w:id="312" w:name="_Toc184310333"/>
      <w:bookmarkEnd w:id="312"/>
      <w:bookmarkStart w:id="313" w:name="_Toc184314468"/>
      <w:bookmarkEnd w:id="313"/>
      <w:bookmarkStart w:id="314" w:name="_Toc184312121"/>
      <w:bookmarkEnd w:id="314"/>
      <w:bookmarkStart w:id="315" w:name="_Toc184314444"/>
      <w:bookmarkEnd w:id="315"/>
      <w:bookmarkStart w:id="316" w:name="_Toc184313293"/>
      <w:bookmarkEnd w:id="316"/>
      <w:bookmarkStart w:id="317" w:name="_Toc184312111"/>
      <w:bookmarkEnd w:id="317"/>
      <w:bookmarkStart w:id="318" w:name="_Toc184310288"/>
      <w:bookmarkEnd w:id="318"/>
      <w:bookmarkStart w:id="319" w:name="_Toc184313245"/>
      <w:bookmarkEnd w:id="319"/>
      <w:bookmarkStart w:id="320" w:name="_Toc184308041"/>
      <w:bookmarkEnd w:id="320"/>
      <w:bookmarkStart w:id="321" w:name="_Toc184313282"/>
      <w:bookmarkEnd w:id="321"/>
      <w:bookmarkStart w:id="322" w:name="_Toc184312070"/>
      <w:bookmarkEnd w:id="322"/>
      <w:bookmarkStart w:id="323" w:name="_Toc184312098"/>
      <w:bookmarkEnd w:id="323"/>
      <w:bookmarkStart w:id="324" w:name="_Toc184312104"/>
      <w:bookmarkEnd w:id="324"/>
      <w:bookmarkStart w:id="325" w:name="_Toc184314423"/>
      <w:bookmarkEnd w:id="325"/>
      <w:bookmarkStart w:id="326" w:name="_Toc184313261"/>
      <w:bookmarkEnd w:id="326"/>
      <w:bookmarkStart w:id="327" w:name="_Toc184308045"/>
      <w:bookmarkEnd w:id="327"/>
      <w:bookmarkStart w:id="328" w:name="_Toc184310344"/>
      <w:bookmarkEnd w:id="328"/>
      <w:bookmarkStart w:id="329" w:name="_Toc184310273"/>
      <w:bookmarkEnd w:id="329"/>
      <w:bookmarkStart w:id="330" w:name="_Toc184308047"/>
      <w:bookmarkEnd w:id="330"/>
      <w:bookmarkStart w:id="331" w:name="_Toc184313299"/>
      <w:bookmarkEnd w:id="331"/>
      <w:bookmarkStart w:id="332" w:name="_Toc184308080"/>
      <w:bookmarkEnd w:id="332"/>
      <w:bookmarkStart w:id="333" w:name="_Toc184314454"/>
      <w:bookmarkEnd w:id="333"/>
      <w:bookmarkStart w:id="334" w:name="_Toc184308055"/>
      <w:bookmarkEnd w:id="334"/>
      <w:bookmarkStart w:id="335" w:name="_Toc184313307"/>
      <w:bookmarkEnd w:id="335"/>
      <w:bookmarkStart w:id="336" w:name="_Toc184308042"/>
      <w:bookmarkEnd w:id="336"/>
      <w:bookmarkStart w:id="337" w:name="_Toc184312101"/>
      <w:bookmarkEnd w:id="337"/>
      <w:bookmarkStart w:id="338" w:name="_Toc184314475"/>
      <w:bookmarkEnd w:id="338"/>
      <w:bookmarkStart w:id="339" w:name="_Toc184312112"/>
      <w:bookmarkEnd w:id="339"/>
      <w:bookmarkStart w:id="340" w:name="_Toc184312119"/>
      <w:bookmarkEnd w:id="340"/>
      <w:bookmarkStart w:id="341" w:name="_Toc184313284"/>
      <w:bookmarkEnd w:id="341"/>
      <w:bookmarkStart w:id="342" w:name="_Toc184308063"/>
      <w:bookmarkEnd w:id="342"/>
      <w:bookmarkStart w:id="343" w:name="_Toc184308074"/>
      <w:bookmarkEnd w:id="343"/>
      <w:bookmarkStart w:id="344" w:name="_Toc184313241"/>
      <w:bookmarkEnd w:id="344"/>
      <w:bookmarkStart w:id="345" w:name="_Toc184310285"/>
      <w:bookmarkEnd w:id="345"/>
      <w:bookmarkStart w:id="346" w:name="_Toc184312132"/>
      <w:bookmarkEnd w:id="346"/>
      <w:bookmarkStart w:id="347" w:name="_Toc184313286"/>
      <w:bookmarkEnd w:id="347"/>
      <w:bookmarkStart w:id="348" w:name="_Toc184308085"/>
      <w:bookmarkEnd w:id="348"/>
      <w:bookmarkStart w:id="349" w:name="_Toc184312073"/>
      <w:bookmarkEnd w:id="349"/>
      <w:bookmarkStart w:id="350" w:name="_Toc184313294"/>
      <w:bookmarkEnd w:id="350"/>
      <w:bookmarkStart w:id="351" w:name="_Toc184308101"/>
      <w:bookmarkEnd w:id="351"/>
      <w:bookmarkStart w:id="352" w:name="_Toc184308072"/>
      <w:bookmarkEnd w:id="352"/>
      <w:bookmarkStart w:id="353" w:name="_Toc184313270"/>
      <w:bookmarkEnd w:id="353"/>
      <w:bookmarkStart w:id="354" w:name="_Toc184313247"/>
      <w:bookmarkEnd w:id="354"/>
      <w:bookmarkStart w:id="355" w:name="_Toc184308096"/>
      <w:bookmarkEnd w:id="355"/>
      <w:bookmarkStart w:id="356" w:name="_Toc184310322"/>
      <w:bookmarkEnd w:id="356"/>
      <w:bookmarkStart w:id="357" w:name="_Toc184308084"/>
      <w:bookmarkEnd w:id="357"/>
      <w:bookmarkStart w:id="358" w:name="_Toc184312128"/>
      <w:bookmarkEnd w:id="358"/>
      <w:bookmarkStart w:id="359" w:name="_Toc184314417"/>
      <w:bookmarkEnd w:id="359"/>
      <w:bookmarkStart w:id="360" w:name="_Toc184310339"/>
      <w:bookmarkEnd w:id="360"/>
      <w:bookmarkStart w:id="361" w:name="_Toc184310279"/>
      <w:bookmarkEnd w:id="361"/>
      <w:bookmarkStart w:id="362" w:name="_Toc184312138"/>
      <w:bookmarkEnd w:id="362"/>
      <w:bookmarkStart w:id="363" w:name="_Toc184308091"/>
      <w:bookmarkEnd w:id="363"/>
      <w:bookmarkStart w:id="364" w:name="_Toc184310318"/>
      <w:bookmarkEnd w:id="364"/>
      <w:bookmarkStart w:id="365" w:name="_Toc184313277"/>
      <w:bookmarkEnd w:id="365"/>
      <w:bookmarkStart w:id="366" w:name="_Toc184310330"/>
      <w:bookmarkEnd w:id="366"/>
      <w:bookmarkStart w:id="367" w:name="_Toc184314436"/>
      <w:bookmarkEnd w:id="367"/>
      <w:bookmarkStart w:id="368" w:name="_Toc184310335"/>
      <w:bookmarkEnd w:id="368"/>
      <w:bookmarkStart w:id="369" w:name="_Toc184308081"/>
      <w:bookmarkEnd w:id="369"/>
      <w:bookmarkStart w:id="370" w:name="_Toc184314446"/>
      <w:bookmarkEnd w:id="370"/>
      <w:bookmarkStart w:id="371" w:name="_Toc184314456"/>
      <w:bookmarkEnd w:id="371"/>
      <w:bookmarkStart w:id="372" w:name="_Toc184308094"/>
      <w:bookmarkEnd w:id="372"/>
      <w:bookmarkStart w:id="373" w:name="_Toc184308068"/>
      <w:bookmarkEnd w:id="373"/>
      <w:bookmarkStart w:id="374" w:name="_Toc184308051"/>
      <w:bookmarkEnd w:id="374"/>
      <w:bookmarkStart w:id="375" w:name="_Toc184308098"/>
      <w:bookmarkEnd w:id="375"/>
      <w:bookmarkStart w:id="376" w:name="_Toc184310302"/>
      <w:bookmarkEnd w:id="376"/>
      <w:bookmarkStart w:id="377" w:name="_Toc184314412"/>
      <w:bookmarkEnd w:id="377"/>
      <w:bookmarkStart w:id="378" w:name="_Toc184310298"/>
      <w:bookmarkEnd w:id="378"/>
      <w:bookmarkStart w:id="379" w:name="_Toc184310326"/>
      <w:bookmarkEnd w:id="379"/>
      <w:bookmarkStart w:id="380" w:name="_Toc184312113"/>
      <w:bookmarkEnd w:id="380"/>
      <w:bookmarkStart w:id="381" w:name="_Toc184314459"/>
      <w:bookmarkEnd w:id="381"/>
      <w:bookmarkStart w:id="382" w:name="_Toc184313263"/>
      <w:bookmarkEnd w:id="382"/>
      <w:bookmarkStart w:id="383" w:name="_Toc184314427"/>
      <w:bookmarkEnd w:id="383"/>
      <w:bookmarkStart w:id="384" w:name="_Toc184308053"/>
      <w:bookmarkEnd w:id="384"/>
      <w:bookmarkStart w:id="385" w:name="_Toc184308056"/>
      <w:bookmarkEnd w:id="385"/>
      <w:bookmarkStart w:id="386" w:name="_Toc184310337"/>
      <w:bookmarkEnd w:id="386"/>
      <w:bookmarkStart w:id="387" w:name="_Toc184313285"/>
      <w:bookmarkEnd w:id="387"/>
      <w:bookmarkStart w:id="388" w:name="_Toc184313298"/>
      <w:bookmarkEnd w:id="388"/>
      <w:bookmarkStart w:id="389" w:name="_Toc184313267"/>
      <w:bookmarkEnd w:id="389"/>
      <w:bookmarkStart w:id="390" w:name="_Toc184313250"/>
      <w:bookmarkEnd w:id="390"/>
      <w:bookmarkStart w:id="391" w:name="_Toc184314465"/>
      <w:bookmarkEnd w:id="391"/>
      <w:bookmarkStart w:id="392" w:name="_Toc184313255"/>
      <w:bookmarkEnd w:id="392"/>
      <w:bookmarkStart w:id="393" w:name="_Toc184313303"/>
      <w:bookmarkEnd w:id="393"/>
      <w:bookmarkStart w:id="394" w:name="_Toc184310331"/>
      <w:bookmarkEnd w:id="394"/>
      <w:bookmarkStart w:id="395" w:name="_Toc184314451"/>
      <w:bookmarkEnd w:id="395"/>
      <w:bookmarkStart w:id="396" w:name="_Toc184308106"/>
      <w:bookmarkEnd w:id="396"/>
      <w:bookmarkStart w:id="397" w:name="_Toc184308089"/>
      <w:bookmarkEnd w:id="397"/>
      <w:bookmarkStart w:id="398" w:name="_Toc184308058"/>
      <w:bookmarkEnd w:id="398"/>
      <w:bookmarkStart w:id="399" w:name="_Toc184308044"/>
      <w:bookmarkEnd w:id="399"/>
      <w:bookmarkStart w:id="400" w:name="_Toc184314447"/>
      <w:bookmarkEnd w:id="400"/>
      <w:bookmarkStart w:id="401" w:name="_Toc184312088"/>
      <w:bookmarkEnd w:id="401"/>
      <w:bookmarkStart w:id="402" w:name="_Toc184313248"/>
      <w:bookmarkEnd w:id="402"/>
      <w:bookmarkStart w:id="403" w:name="_Toc184313268"/>
      <w:bookmarkEnd w:id="403"/>
      <w:r>
        <w:rPr>
          <w:rFonts w:hint="eastAsia" w:ascii="仿宋" w:hAnsi="仿宋" w:eastAsia="仿宋" w:cs="仿宋_GB2312"/>
          <w:b/>
          <w:sz w:val="36"/>
          <w:szCs w:val="36"/>
        </w:rPr>
        <w:t>评标办法</w:t>
      </w:r>
    </w:p>
    <w:tbl>
      <w:tblPr>
        <w:tblStyle w:val="62"/>
        <w:tblW w:w="90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6"/>
        <w:gridCol w:w="6038"/>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7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b/>
                <w:bCs/>
                <w:sz w:val="24"/>
              </w:rPr>
            </w:pPr>
            <w:r>
              <w:rPr>
                <w:rFonts w:hint="eastAsia" w:ascii="宋体" w:hAnsi="宋体"/>
                <w:b/>
                <w:bCs/>
                <w:sz w:val="24"/>
              </w:rPr>
              <w:t>分项内容</w:t>
            </w:r>
          </w:p>
        </w:tc>
        <w:tc>
          <w:tcPr>
            <w:tcW w:w="603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b/>
                <w:bCs/>
                <w:sz w:val="24"/>
              </w:rPr>
            </w:pPr>
            <w:r>
              <w:rPr>
                <w:rFonts w:hint="eastAsia" w:ascii="宋体" w:hAnsi="宋体"/>
                <w:b/>
                <w:bCs/>
                <w:sz w:val="24"/>
              </w:rPr>
              <w:t>评审细则</w:t>
            </w:r>
          </w:p>
        </w:tc>
        <w:tc>
          <w:tcPr>
            <w:tcW w:w="120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b/>
                <w:bCs/>
                <w:sz w:val="24"/>
              </w:rPr>
            </w:pPr>
            <w:r>
              <w:rPr>
                <w:rFonts w:hint="eastAsia" w:ascii="宋体" w:hAnsi="宋体"/>
                <w:b/>
                <w:bCs/>
                <w:sz w:val="24"/>
              </w:rPr>
              <w:t>最高分值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9023" w:type="dxa"/>
            <w:gridSpan w:val="3"/>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b/>
                <w:bCs/>
                <w:sz w:val="24"/>
              </w:rPr>
            </w:pPr>
            <w:r>
              <w:rPr>
                <w:rFonts w:hint="eastAsia" w:ascii="宋体" w:hAnsi="宋体"/>
                <w:b/>
                <w:bCs/>
                <w:sz w:val="24"/>
              </w:rPr>
              <w:t>技术（9</w:t>
            </w:r>
            <w:r>
              <w:rPr>
                <w:rFonts w:hint="eastAsia" w:ascii="宋体" w:hAnsi="宋体"/>
                <w:b/>
                <w:bCs/>
                <w:sz w:val="24"/>
                <w:lang w:val="en-US" w:eastAsia="zh-CN"/>
              </w:rPr>
              <w:t>5</w:t>
            </w:r>
            <w:r>
              <w:rPr>
                <w:rFonts w:hint="eastAsia" w:ascii="宋体" w:hAnsi="宋体"/>
                <w:b/>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1、服务理念、组织架构及管理制度情况</w:t>
            </w: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sz w:val="24"/>
              </w:rPr>
            </w:pPr>
            <w:r>
              <w:rPr>
                <w:rFonts w:hint="eastAsia" w:ascii="宋体" w:hAnsi="宋体" w:cs="宋体"/>
                <w:sz w:val="24"/>
              </w:rPr>
              <w:t>1）根据本项目服务特点提出合理的服务理念，提出服务定位、目标，投标人的管理模式能够切合实际，且安全可行，</w:t>
            </w:r>
            <w:r>
              <w:rPr>
                <w:rFonts w:hint="eastAsia" w:ascii="宋体" w:hAnsi="宋体" w:cs="宋体"/>
                <w:snapToGrid w:val="0"/>
                <w:kern w:val="0"/>
                <w:sz w:val="24"/>
              </w:rPr>
              <w:t>安全性、文明服务的计划及承诺情况等打分（0-4分)</w:t>
            </w:r>
            <w:r>
              <w:rPr>
                <w:rFonts w:hint="eastAsia" w:ascii="宋体" w:hAnsi="宋体" w:cs="宋体"/>
                <w:sz w:val="24"/>
              </w:rPr>
              <w:t xml:space="preserve"> ；</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4</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宋体" w:hAnsi="宋体" w:cs="宋体"/>
                <w:b/>
                <w:bCs/>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sz w:val="24"/>
              </w:rPr>
            </w:pPr>
            <w:r>
              <w:rPr>
                <w:rFonts w:hint="eastAsia" w:ascii="宋体" w:hAnsi="宋体" w:cs="宋体"/>
                <w:sz w:val="24"/>
              </w:rPr>
              <w:t>2）有比较完善的组织架构，清晰简练地列出主要管理流程，包括对运作流程图、激励机制、监督机制、自我约束机制、</w:t>
            </w:r>
            <w:r>
              <w:rPr>
                <w:rFonts w:hint="eastAsia" w:ascii="宋体" w:hAnsi="宋体" w:cs="宋体"/>
                <w:color w:val="000000" w:themeColor="text1"/>
                <w:sz w:val="24"/>
                <w14:textFill>
                  <w14:solidFill>
                    <w14:schemeClr w14:val="tx1"/>
                  </w14:solidFill>
                </w14:textFill>
              </w:rPr>
              <w:t>回访机制</w:t>
            </w:r>
            <w:r>
              <w:rPr>
                <w:rFonts w:hint="eastAsia" w:ascii="宋体" w:hAnsi="宋体" w:cs="宋体"/>
                <w:sz w:val="24"/>
              </w:rPr>
              <w:t>、信息反馈渠道及处理机制，管理指标承诺达到居家养老标准，根据投标内容打分（0-4分）；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4</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76" w:type="dxa"/>
            <w:vMerge w:val="continue"/>
            <w:tcBorders>
              <w:left w:val="single" w:color="000000" w:sz="4" w:space="0"/>
              <w:right w:val="single" w:color="000000" w:sz="4" w:space="0"/>
            </w:tcBorders>
            <w:vAlign w:val="center"/>
          </w:tcPr>
          <w:p>
            <w:pPr>
              <w:snapToGrid w:val="0"/>
              <w:spacing w:line="360" w:lineRule="auto"/>
              <w:jc w:val="center"/>
              <w:rPr>
                <w:rFonts w:ascii="宋体" w:hAnsi="宋体" w:cs="宋体"/>
                <w:b/>
                <w:bCs/>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sz w:val="24"/>
              </w:rPr>
            </w:pPr>
            <w:r>
              <w:rPr>
                <w:rFonts w:hint="eastAsia" w:ascii="宋体" w:hAnsi="宋体" w:cs="宋体"/>
                <w:sz w:val="24"/>
              </w:rPr>
              <w:t>3）有完善的服务制度、作业流程及工作计划，并建立和完善档案管理制度、公众制度等体现标准化服务，同时管理服务水平须符合国家和行业标准打分（0-4分）；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4</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776" w:type="dxa"/>
            <w:vMerge w:val="continue"/>
            <w:tcBorders>
              <w:left w:val="single" w:color="000000" w:sz="4" w:space="0"/>
              <w:right w:val="single" w:color="000000" w:sz="4" w:space="0"/>
            </w:tcBorders>
            <w:vAlign w:val="center"/>
          </w:tcPr>
          <w:p>
            <w:pPr>
              <w:snapToGrid w:val="0"/>
              <w:spacing w:line="360" w:lineRule="auto"/>
              <w:jc w:val="center"/>
              <w:rPr>
                <w:rFonts w:ascii="宋体" w:hAnsi="宋体" w:cs="宋体"/>
                <w:b/>
                <w:bCs/>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sz w:val="24"/>
              </w:rPr>
            </w:pPr>
            <w:r>
              <w:rPr>
                <w:rFonts w:hint="eastAsia" w:ascii="宋体" w:hAnsi="宋体"/>
                <w:sz w:val="24"/>
              </w:rPr>
              <w:t>4）服务人员上岗前培训、继续教育的培训管理制度合理可行打分（0-</w:t>
            </w:r>
            <w:r>
              <w:rPr>
                <w:rFonts w:ascii="宋体" w:hAnsi="宋体"/>
                <w:sz w:val="24"/>
              </w:rPr>
              <w:t>3</w:t>
            </w:r>
            <w:r>
              <w:rPr>
                <w:rFonts w:hint="eastAsia" w:ascii="宋体" w:hAnsi="宋体"/>
                <w:sz w:val="24"/>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3</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宋体" w:hAnsi="宋体" w:cs="宋体"/>
                <w:b/>
                <w:bCs/>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sz w:val="24"/>
              </w:rPr>
            </w:pPr>
            <w:r>
              <w:rPr>
                <w:rFonts w:hint="eastAsia" w:ascii="宋体" w:hAnsi="宋体"/>
                <w:sz w:val="24"/>
              </w:rPr>
              <w:t>5）档案资料管理（包括电子档案、文书档案），合理且可行的打分（0-</w:t>
            </w:r>
            <w:r>
              <w:rPr>
                <w:rFonts w:ascii="宋体" w:hAnsi="宋体"/>
                <w:sz w:val="24"/>
              </w:rPr>
              <w:t>3</w:t>
            </w:r>
            <w:r>
              <w:rPr>
                <w:rFonts w:hint="eastAsia" w:ascii="宋体" w:hAnsi="宋体"/>
                <w:sz w:val="24"/>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3</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
                <w:bCs/>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sz w:val="24"/>
              </w:rPr>
            </w:pPr>
            <w:r>
              <w:rPr>
                <w:rFonts w:hint="eastAsia" w:ascii="宋体" w:hAnsi="宋体"/>
                <w:sz w:val="24"/>
              </w:rPr>
              <w:t>6）服务装备配置（包括电子设备、交通工具、其他服务配备（如工作服、血压计等与工作相关设备））配备齐全且有用的打分（0-</w:t>
            </w:r>
            <w:r>
              <w:rPr>
                <w:rFonts w:ascii="宋体" w:hAnsi="宋体"/>
                <w:sz w:val="24"/>
              </w:rPr>
              <w:t>3</w:t>
            </w:r>
            <w:r>
              <w:rPr>
                <w:rFonts w:hint="eastAsia" w:ascii="宋体" w:hAnsi="宋体"/>
                <w:sz w:val="24"/>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3</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2、服务方案</w:t>
            </w:r>
          </w:p>
        </w:tc>
        <w:tc>
          <w:tcPr>
            <w:tcW w:w="6038" w:type="dxa"/>
            <w:tcBorders>
              <w:top w:val="single" w:color="000000" w:sz="4" w:space="0"/>
              <w:left w:val="single" w:color="000000" w:sz="4" w:space="0"/>
              <w:right w:val="single" w:color="000000" w:sz="4" w:space="0"/>
            </w:tcBorders>
          </w:tcPr>
          <w:p>
            <w:pPr>
              <w:snapToGrid w:val="0"/>
              <w:spacing w:line="360" w:lineRule="auto"/>
              <w:jc w:val="left"/>
              <w:rPr>
                <w:rFonts w:ascii="宋体" w:hAnsi="宋体" w:cs="宋体"/>
                <w:sz w:val="24"/>
              </w:rPr>
            </w:pPr>
            <w:r>
              <w:rPr>
                <w:rFonts w:hint="eastAsia" w:ascii="宋体" w:hAnsi="宋体" w:cs="宋体"/>
                <w:sz w:val="24"/>
              </w:rPr>
              <w:t>1）投标人对本项目服务重点、难点的分析到位，提出解决方案，且方案符合实际情况，合理可行（0-</w:t>
            </w:r>
            <w:r>
              <w:rPr>
                <w:rFonts w:ascii="宋体" w:hAnsi="宋体" w:cs="宋体"/>
                <w:sz w:val="24"/>
              </w:rPr>
              <w:t>5</w:t>
            </w:r>
            <w:r>
              <w:rPr>
                <w:rFonts w:hint="eastAsia" w:ascii="宋体" w:hAnsi="宋体" w:cs="宋体"/>
                <w:sz w:val="24"/>
              </w:rPr>
              <w:t>分）；</w:t>
            </w:r>
          </w:p>
        </w:tc>
        <w:tc>
          <w:tcPr>
            <w:tcW w:w="12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5</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宋体" w:hAnsi="宋体" w:cs="宋体"/>
                <w:b/>
                <w:bCs/>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cs="宋体"/>
                <w:sz w:val="24"/>
              </w:rPr>
            </w:pPr>
            <w:r>
              <w:rPr>
                <w:rFonts w:ascii="宋体" w:hAnsi="宋体" w:cs="宋体"/>
                <w:sz w:val="24"/>
              </w:rPr>
              <w:t>2</w:t>
            </w:r>
            <w:r>
              <w:rPr>
                <w:rFonts w:hint="eastAsia" w:ascii="宋体" w:hAnsi="宋体" w:cs="宋体"/>
                <w:sz w:val="24"/>
              </w:rPr>
              <w:t>）</w:t>
            </w:r>
            <w:r>
              <w:rPr>
                <w:rFonts w:hint="eastAsia" w:ascii="宋体" w:hAnsi="宋体"/>
                <w:sz w:val="24"/>
              </w:rPr>
              <w:t>生活照料服务方案具体详实，符合实际情况，具有针对性且合理可行（0-5分）；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5</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宋体" w:hAnsi="宋体" w:cs="宋体"/>
                <w:b/>
                <w:bCs/>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cs="宋体"/>
                <w:sz w:val="24"/>
              </w:rPr>
            </w:pPr>
            <w:r>
              <w:rPr>
                <w:rFonts w:ascii="宋体" w:hAnsi="宋体" w:cs="宋体"/>
                <w:sz w:val="24"/>
              </w:rPr>
              <w:t>3</w:t>
            </w:r>
            <w:r>
              <w:rPr>
                <w:rFonts w:hint="eastAsia" w:ascii="宋体" w:hAnsi="宋体" w:cs="宋体"/>
                <w:sz w:val="24"/>
              </w:rPr>
              <w:t>）</w:t>
            </w:r>
            <w:r>
              <w:rPr>
                <w:rFonts w:hint="eastAsia" w:ascii="宋体" w:hAnsi="宋体"/>
                <w:sz w:val="24"/>
              </w:rPr>
              <w:t>康复护理服务方案具体详实，符合实际情况，具有针对性，且合理可行（0-5分）；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5</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
                <w:bCs/>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sz w:val="24"/>
              </w:rPr>
            </w:pPr>
            <w:r>
              <w:rPr>
                <w:rFonts w:ascii="宋体" w:hAnsi="宋体" w:cs="宋体"/>
                <w:sz w:val="24"/>
              </w:rPr>
              <w:t>4</w:t>
            </w:r>
            <w:r>
              <w:rPr>
                <w:rFonts w:hint="eastAsia" w:ascii="宋体" w:hAnsi="宋体" w:cs="宋体"/>
                <w:sz w:val="24"/>
              </w:rPr>
              <w:t>）</w:t>
            </w:r>
            <w:r>
              <w:rPr>
                <w:rFonts w:hint="eastAsia" w:ascii="宋体" w:hAnsi="宋体"/>
                <w:sz w:val="24"/>
              </w:rPr>
              <w:t>精神慰藉服务方案具体详实，符合实际情况，具有</w:t>
            </w:r>
          </w:p>
          <w:p>
            <w:pPr>
              <w:snapToGrid w:val="0"/>
              <w:spacing w:line="360" w:lineRule="auto"/>
              <w:rPr>
                <w:rFonts w:ascii="宋体" w:hAnsi="宋体" w:cs="宋体"/>
                <w:sz w:val="24"/>
              </w:rPr>
            </w:pPr>
            <w:r>
              <w:rPr>
                <w:rFonts w:hint="eastAsia" w:ascii="宋体" w:hAnsi="宋体"/>
                <w:sz w:val="24"/>
              </w:rPr>
              <w:t>针对性，且合理可行（0-5分）。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5</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3、投标人提供的其他服务</w:t>
            </w:r>
          </w:p>
        </w:tc>
        <w:tc>
          <w:tcPr>
            <w:tcW w:w="6038" w:type="dxa"/>
            <w:tcBorders>
              <w:top w:val="single" w:color="000000" w:sz="4" w:space="0"/>
              <w:left w:val="single" w:color="000000" w:sz="4" w:space="0"/>
              <w:right w:val="single" w:color="000000" w:sz="4" w:space="0"/>
            </w:tcBorders>
            <w:vAlign w:val="center"/>
          </w:tcPr>
          <w:p>
            <w:pPr>
              <w:snapToGrid w:val="0"/>
              <w:spacing w:line="360" w:lineRule="auto"/>
              <w:rPr>
                <w:rFonts w:ascii="宋体" w:hAnsi="宋体" w:cs="宋体"/>
                <w:sz w:val="24"/>
              </w:rPr>
            </w:pPr>
            <w:r>
              <w:rPr>
                <w:rFonts w:ascii="宋体" w:hAnsi="宋体" w:cs="宋体"/>
                <w:sz w:val="24"/>
              </w:rPr>
              <w:t>1</w:t>
            </w:r>
            <w:r>
              <w:rPr>
                <w:rFonts w:hint="eastAsia" w:ascii="宋体" w:hAnsi="宋体" w:cs="宋体"/>
                <w:sz w:val="24"/>
              </w:rPr>
              <w:t>）服务人员能够定期进行调查、评估，根据服务对象需求，及时调整或更新服务项目，详细明列方案及计划（0-</w:t>
            </w:r>
            <w:r>
              <w:rPr>
                <w:rFonts w:ascii="宋体" w:hAnsi="宋体" w:cs="宋体"/>
                <w:sz w:val="24"/>
              </w:rPr>
              <w:t>4</w:t>
            </w:r>
            <w:r>
              <w:rPr>
                <w:rFonts w:hint="eastAsia" w:ascii="宋体" w:hAnsi="宋体" w:cs="宋体"/>
                <w:sz w:val="24"/>
              </w:rPr>
              <w:t>分）；</w:t>
            </w:r>
          </w:p>
        </w:tc>
        <w:tc>
          <w:tcPr>
            <w:tcW w:w="12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4</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
                <w:bCs/>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sz w:val="24"/>
              </w:rPr>
            </w:pPr>
            <w:r>
              <w:rPr>
                <w:rFonts w:ascii="宋体" w:hAnsi="宋体" w:cs="宋体"/>
                <w:sz w:val="24"/>
              </w:rPr>
              <w:t>2</w:t>
            </w:r>
            <w:r>
              <w:rPr>
                <w:rFonts w:hint="eastAsia" w:ascii="宋体" w:hAnsi="宋体" w:cs="宋体"/>
                <w:sz w:val="24"/>
              </w:rPr>
              <w:t>）具有稳定的专业服务力量，能够满足辖区老年人日常服务需求，确保服务时间和服务质量到位，不得迟到、早退、拖拉及推诿扯皮,提供详细的方案及计划（0-</w:t>
            </w:r>
            <w:r>
              <w:rPr>
                <w:rFonts w:ascii="宋体" w:hAnsi="宋体" w:cs="宋体"/>
                <w:sz w:val="24"/>
              </w:rPr>
              <w:t>4</w:t>
            </w:r>
            <w:r>
              <w:rPr>
                <w:rFonts w:hint="eastAsia" w:ascii="宋体" w:hAnsi="宋体" w:cs="宋体"/>
                <w:sz w:val="24"/>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4</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4、质量及其他保证措施</w:t>
            </w: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sz w:val="24"/>
              </w:rPr>
            </w:pPr>
            <w:r>
              <w:rPr>
                <w:rFonts w:hint="eastAsia" w:ascii="宋体" w:hAnsi="宋体" w:cs="宋体"/>
                <w:sz w:val="24"/>
              </w:rPr>
              <w:t>1）对服务质量的保证措施及方案实施阶段进行服务跟踪进行打分（0-</w:t>
            </w:r>
            <w:r>
              <w:rPr>
                <w:rFonts w:hint="eastAsia" w:ascii="宋体" w:hAnsi="宋体" w:cs="宋体"/>
                <w:sz w:val="24"/>
                <w:lang w:val="en-US" w:eastAsia="zh-CN"/>
              </w:rPr>
              <w:t>4</w:t>
            </w:r>
            <w:r>
              <w:rPr>
                <w:rFonts w:hint="eastAsia" w:ascii="宋体" w:hAnsi="宋体" w:cs="宋体"/>
                <w:sz w:val="24"/>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宋体" w:hAnsi="宋体" w:cs="宋体"/>
                <w:b/>
                <w:bCs/>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sz w:val="24"/>
              </w:rPr>
            </w:pPr>
            <w:r>
              <w:rPr>
                <w:rFonts w:hint="eastAsia" w:ascii="宋体" w:hAnsi="宋体" w:cs="宋体"/>
                <w:sz w:val="24"/>
              </w:rPr>
              <w:t>2）设置相关安全管理制度或守则，且合理可行（0-3分）；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3</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
                <w:bCs/>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sz w:val="24"/>
              </w:rPr>
            </w:pPr>
            <w:r>
              <w:rPr>
                <w:rFonts w:hint="eastAsia" w:ascii="宋体" w:hAnsi="宋体" w:cs="宋体"/>
                <w:sz w:val="24"/>
              </w:rPr>
              <w:t>3）投标人服务人员队伍的稳定保障措施合理可行，能够有效保证项目人员稳定，持续服务（措施主要反映服务人员工资待遇、福利，人员招募范围等）（0-3分）。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3</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5、突发事件应急预案和处理措施</w:t>
            </w: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sz w:val="24"/>
              </w:rPr>
            </w:pPr>
            <w:r>
              <w:rPr>
                <w:rFonts w:hint="eastAsia" w:ascii="宋体" w:hAnsi="宋体" w:cs="宋体"/>
                <w:sz w:val="24"/>
              </w:rPr>
              <w:t>根据投标人针对本项目提出的突发事件（如老人病倒或无法按时赶到服务目的地等）发生时的应急预案和应急处理措施（包括应急队伍的组织、安排及实施应急处理的具体措施）具有针对性、且合理可行，根据投标内容打分（0-4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4</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tcBorders>
              <w:top w:val="single" w:color="000000" w:sz="4" w:space="0"/>
              <w:left w:val="single" w:color="000000" w:sz="4" w:space="0"/>
              <w:right w:val="single" w:color="000000"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6、综合协调</w:t>
            </w: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sz w:val="24"/>
              </w:rPr>
            </w:pPr>
            <w:r>
              <w:rPr>
                <w:rFonts w:hint="eastAsia" w:ascii="宋体" w:hAnsi="宋体"/>
                <w:sz w:val="24"/>
              </w:rPr>
              <w:t>根据投标人与采购单位及相关部门的综合协调方案及落实措施，</w:t>
            </w:r>
            <w:r>
              <w:rPr>
                <w:rFonts w:hint="eastAsia" w:ascii="宋体" w:hAnsi="宋体" w:cs="宋体"/>
                <w:sz w:val="24"/>
              </w:rPr>
              <w:t>具有针对性及合理可靠的，根据相关内容进行打分（0-4分）。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4</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7、项目投入人员素质情况</w:t>
            </w: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Fonts w:ascii="宋体" w:hAnsi="宋体" w:cs="宋体"/>
                <w:sz w:val="24"/>
              </w:rPr>
            </w:pPr>
            <w:r>
              <w:rPr>
                <w:rFonts w:hint="eastAsia" w:ascii="宋体" w:hAnsi="宋体" w:cs="宋体"/>
                <w:sz w:val="24"/>
              </w:rPr>
              <w:t>1）拟派项目组人员（含养老护理员等）的综合素质、护理专业程度、类似项目服务经验等综合情况打分（0-5分），根据招标文件要求及相关内容进行打分；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hint="eastAsia" w:ascii="宋体" w:hAnsi="宋体" w:cs="宋体"/>
                <w:bCs/>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tcPr>
          <w:p>
            <w:pPr>
              <w:snapToGrid w:val="0"/>
              <w:spacing w:line="360" w:lineRule="auto"/>
              <w:jc w:val="center"/>
              <w:rPr>
                <w:rFonts w:ascii="宋体" w:hAnsi="宋体" w:cs="宋体"/>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Fonts w:ascii="宋体" w:hAnsi="宋体" w:cs="宋体"/>
                <w:sz w:val="24"/>
              </w:rPr>
            </w:pPr>
            <w:r>
              <w:rPr>
                <w:rFonts w:hint="eastAsia" w:ascii="宋体" w:hAnsi="宋体" w:cs="宋体"/>
                <w:sz w:val="24"/>
              </w:rPr>
              <w:t>2）拟派项目服务人员（含养老护理员等）数量保证：</w:t>
            </w:r>
          </w:p>
          <w:p>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sz w:val="24"/>
              </w:rPr>
              <w:t>标项一：投标单位拟派人员数量46（含）人以上的得8分， 46（不含）-35（含）人的得4分，在35（不含）人以下的得0分。</w:t>
            </w:r>
            <w:r>
              <w:rPr>
                <w:rFonts w:hint="eastAsia" w:ascii="宋体" w:hAnsi="宋体" w:cs="宋体"/>
                <w:color w:val="000000" w:themeColor="text1"/>
                <w:sz w:val="24"/>
                <w14:textFill>
                  <w14:solidFill>
                    <w14:schemeClr w14:val="tx1"/>
                  </w14:solidFill>
                </w14:textFill>
              </w:rPr>
              <w:t>（提供拟派现有人员名单、服务人员提供不少于12人持有养老护理员《职业技能等级证书》，必须提供养老护理员《职业技能等级证书》及参保证明，否则不得分）。如现拟派人数不足46人的，投标人需提供承诺书，承诺中标后10个工作内补齐不足人员，但采购人要求的不得少于12人在投标时必须具备，不得后补，否则不得分。（承诺书格式参考投标文件格式，具体内容自拟）；</w:t>
            </w:r>
          </w:p>
          <w:p>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sz w:val="24"/>
              </w:rPr>
              <w:t>标项二：投标单位拟派人员数量41（含）人以上的得8分， 41（不含）-30（含）人的得4分，在30（不含）人以下的得0分。</w:t>
            </w:r>
            <w:r>
              <w:rPr>
                <w:rFonts w:hint="eastAsia" w:ascii="宋体" w:hAnsi="宋体" w:cs="宋体"/>
                <w:color w:val="000000" w:themeColor="text1"/>
                <w:sz w:val="24"/>
                <w14:textFill>
                  <w14:solidFill>
                    <w14:schemeClr w14:val="tx1"/>
                  </w14:solidFill>
                </w14:textFill>
              </w:rPr>
              <w:t>（提供拟派现有人员名单、服务人员提供不少于20人持有养老护理员《职业技能等级证书》，必须提供养老护理员《职业技能等级证书》及参保证明，否则不得分）。如现拟派人数不足41人的，投标人需提供承诺书，承诺中标后10个工作内补齐不足人员，但采购人要求的不得少于20人在投标时必须具备，不得后补，否则不得分。（承诺书格式参考投标文件格式，具体内容自拟）；</w:t>
            </w:r>
          </w:p>
          <w:p>
            <w:pPr>
              <w:pStyle w:val="2"/>
            </w:pPr>
          </w:p>
          <w:p>
            <w:pPr>
              <w:snapToGrid w:val="0"/>
              <w:spacing w:line="360" w:lineRule="auto"/>
              <w:jc w:val="left"/>
              <w:rPr>
                <w:rFonts w:ascii="宋体" w:hAnsi="宋体" w:cs="宋体"/>
                <w:sz w:val="24"/>
              </w:rPr>
            </w:pPr>
            <w:r>
              <w:rPr>
                <w:rFonts w:hint="eastAsia" w:ascii="宋体" w:hAnsi="宋体" w:cs="宋体"/>
                <w:sz w:val="24"/>
              </w:rPr>
              <w:t>标项三：投标单位拟派人员数量41（含）人以上的得8分， 41（不含）-30（含）人的得4分，在30（不含）人以下的得0分。（提供拟派现有人员名单、服务人员提供不少于20人持有养老护理员《职业技能等级证书》，必须提供养老护理员《职业技能等级证书》及参保证明，否则不得分）。如现拟派人数不足41人的，投标人需提供承诺书，承诺中标后10个工作内补齐不足人员，但采购人要求的不得少于20人在投标时必须具备，不得后补，否则不得分。（承诺书格式参考投标文件格式，具体内容自拟）；</w:t>
            </w:r>
          </w:p>
          <w:p>
            <w:pPr>
              <w:pStyle w:val="2"/>
              <w:rPr>
                <w:rFonts w:cs="宋体"/>
                <w:color w:val="000000" w:themeColor="text1"/>
                <w14:textFill>
                  <w14:solidFill>
                    <w14:schemeClr w14:val="tx1"/>
                  </w14:solidFill>
                </w14:textFill>
              </w:rPr>
            </w:pPr>
            <w:r>
              <w:rPr>
                <w:rFonts w:hint="eastAsia" w:cs="宋体"/>
              </w:rPr>
              <w:t>标项四：投标单位拟派人员数量36（含）人以上的得8分， 36（不含）-26（含）人的得4分，在26（不含）人以下的得0分。</w:t>
            </w:r>
            <w:r>
              <w:rPr>
                <w:rFonts w:hint="eastAsia" w:cs="宋体"/>
                <w:color w:val="000000" w:themeColor="text1"/>
                <w14:textFill>
                  <w14:solidFill>
                    <w14:schemeClr w14:val="tx1"/>
                  </w14:solidFill>
                </w14:textFill>
              </w:rPr>
              <w:t>（提供拟派现有人员名单、服务人员提供不少于11人持有养老护理员《职业技能等级证书》，必须提供养老护理员《职业技能等级证书》及参保证明，否则不得分）。如现拟派人数不足36人的，投标人需提供承诺书，承诺中标后10个工作内补齐不足人员，但采购人要求的不得少于11人在投标时必须具备，不得后补，否则不得分（承诺书格式参考投标文件格式，具体内容自拟）；</w:t>
            </w:r>
          </w:p>
          <w:p>
            <w:pPr>
              <w:pStyle w:val="2"/>
              <w:rPr>
                <w:rFonts w:cs="宋体"/>
              </w:rPr>
            </w:pPr>
            <w:r>
              <w:rPr>
                <w:rFonts w:hint="eastAsia" w:cs="宋体"/>
              </w:rPr>
              <w:t>标项五：投标单位拟派人员数量31（含）人以上的得8分， 31（不含）-20（含）人的得4分，在20（不含）人以下的得0分。</w:t>
            </w:r>
            <w:r>
              <w:rPr>
                <w:rFonts w:hint="eastAsia" w:cs="宋体"/>
                <w:color w:val="000000" w:themeColor="text1"/>
                <w14:textFill>
                  <w14:solidFill>
                    <w14:schemeClr w14:val="tx1"/>
                  </w14:solidFill>
                </w14:textFill>
              </w:rPr>
              <w:t>（提供拟派现有人员名单、服务人员提供不少于11人持有养老护理员《职业技能等级证书》，必须提供养老护理员《职业技能等级证书》及参保证明，否则不得分）。如现拟派人数不足31人的，投标人需提供承诺书，承诺中标后10个工作内补齐不足人员，但采购人要求的不得少于11人在投标时必须具备，不得后补，否则不得分（承诺书格式参考投标文件格式，具体内容自拟）；</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8</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tcPr>
          <w:p>
            <w:pPr>
              <w:snapToGrid w:val="0"/>
              <w:spacing w:line="360" w:lineRule="auto"/>
              <w:jc w:val="center"/>
              <w:rPr>
                <w:rFonts w:ascii="宋体" w:hAnsi="宋体" w:cs="宋体"/>
                <w:sz w:val="24"/>
              </w:rPr>
            </w:pPr>
          </w:p>
        </w:tc>
        <w:tc>
          <w:tcPr>
            <w:tcW w:w="6038" w:type="dxa"/>
            <w:tcBorders>
              <w:top w:val="single" w:color="000000" w:sz="4" w:space="0"/>
              <w:left w:val="single" w:color="000000" w:sz="4" w:space="0"/>
              <w:bottom w:val="single" w:color="000000" w:sz="4" w:space="0"/>
              <w:right w:val="single" w:color="000000" w:sz="4" w:space="0"/>
            </w:tcBorders>
          </w:tcPr>
          <w:p>
            <w:pPr>
              <w:spacing w:beforeLines="50" w:afterLines="50" w:line="360" w:lineRule="auto"/>
              <w:rPr>
                <w:rFonts w:ascii="宋体" w:hAnsi="宋体" w:cs="宋体"/>
                <w:sz w:val="24"/>
              </w:rPr>
            </w:pPr>
            <w:r>
              <w:rPr>
                <w:rFonts w:hint="eastAsia" w:ascii="宋体" w:hAnsi="宋体" w:cs="宋体"/>
                <w:sz w:val="24"/>
              </w:rPr>
              <w:t>3）拟派本项目的负责人本科及以上学历，具有3年及以上养老服务或医疗康复管理经验的得5分，提供项目负责人简历、学历证书、提供</w:t>
            </w:r>
            <w:r>
              <w:rPr>
                <w:rFonts w:hint="eastAsia" w:ascii="宋体" w:hAnsi="宋体" w:cs="宋体"/>
                <w:color w:val="000000" w:themeColor="text1"/>
                <w:sz w:val="24"/>
                <w14:textFill>
                  <w14:solidFill>
                    <w14:schemeClr w14:val="tx1"/>
                  </w14:solidFill>
                </w14:textFill>
              </w:rPr>
              <w:t>近6个月参保证明</w:t>
            </w:r>
            <w:r>
              <w:rPr>
                <w:rFonts w:hint="eastAsia" w:ascii="宋体" w:hAnsi="宋体" w:cs="宋体"/>
                <w:sz w:val="24"/>
              </w:rPr>
              <w:t>及管理经验的证明材料。缺项不得分）；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hint="eastAsia" w:ascii="宋体" w:hAnsi="宋体" w:cs="宋体"/>
                <w:bCs/>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bottom w:val="single" w:color="000000" w:sz="4" w:space="0"/>
              <w:right w:val="single" w:color="000000" w:sz="4" w:space="0"/>
            </w:tcBorders>
          </w:tcPr>
          <w:p>
            <w:pPr>
              <w:snapToGrid w:val="0"/>
              <w:spacing w:line="360" w:lineRule="auto"/>
              <w:jc w:val="center"/>
              <w:rPr>
                <w:rFonts w:ascii="宋体" w:hAnsi="宋体" w:cs="宋体"/>
                <w:sz w:val="24"/>
              </w:rPr>
            </w:pPr>
          </w:p>
        </w:tc>
        <w:tc>
          <w:tcPr>
            <w:tcW w:w="6038" w:type="dxa"/>
            <w:tcBorders>
              <w:top w:val="single" w:color="000000" w:sz="4" w:space="0"/>
              <w:left w:val="single" w:color="000000" w:sz="4" w:space="0"/>
              <w:bottom w:val="single" w:color="000000" w:sz="4" w:space="0"/>
              <w:right w:val="single" w:color="000000" w:sz="4" w:space="0"/>
            </w:tcBorders>
          </w:tcPr>
          <w:p>
            <w:pPr>
              <w:spacing w:beforeLines="50" w:afterLines="50" w:line="360" w:lineRule="auto"/>
              <w:rPr>
                <w:rFonts w:ascii="宋体" w:hAnsi="宋体" w:cs="宋体"/>
                <w:sz w:val="24"/>
              </w:rPr>
            </w:pPr>
            <w:r>
              <w:rPr>
                <w:rFonts w:hint="eastAsia" w:ascii="宋体" w:hAnsi="宋体" w:cs="宋体"/>
                <w:sz w:val="24"/>
              </w:rPr>
              <w:t>4）拟派团队中中级职称人员</w:t>
            </w:r>
            <w:r>
              <w:rPr>
                <w:rFonts w:hint="eastAsia" w:ascii="宋体" w:hAnsi="宋体" w:cs="宋体"/>
                <w:sz w:val="24"/>
                <w:lang w:val="en-US" w:eastAsia="zh-CN"/>
              </w:rPr>
              <w:t>及</w:t>
            </w:r>
            <w:r>
              <w:rPr>
                <w:rFonts w:hint="eastAsia" w:ascii="宋体" w:hAnsi="宋体" w:cs="宋体"/>
                <w:sz w:val="24"/>
              </w:rPr>
              <w:t>职业技能等级证书人员总数不少于6人（少1人本项不得分），其中医疗类中级职称不少于1人，护理员专业《职业技能等级证书》</w:t>
            </w:r>
            <w:r>
              <w:rPr>
                <w:rFonts w:hint="eastAsia" w:ascii="宋体" w:hAnsi="宋体" w:cs="宋体"/>
                <w:sz w:val="24"/>
                <w:lang w:val="en-US" w:eastAsia="zh-CN"/>
              </w:rPr>
              <w:t>四级及以上</w:t>
            </w:r>
            <w:r>
              <w:rPr>
                <w:rFonts w:hint="eastAsia" w:ascii="宋体" w:hAnsi="宋体" w:cs="宋体"/>
                <w:sz w:val="24"/>
              </w:rPr>
              <w:t>不少于5人，</w:t>
            </w:r>
            <w:r>
              <w:rPr>
                <w:rFonts w:hint="eastAsia" w:ascii="宋体" w:hAnsi="宋体" w:cs="宋体"/>
                <w:sz w:val="24"/>
                <w:lang w:val="en-US" w:eastAsia="zh-CN"/>
              </w:rPr>
              <w:t>提供齐全得6分，</w:t>
            </w:r>
            <w:r>
              <w:rPr>
                <w:rFonts w:hint="eastAsia" w:ascii="宋体" w:hAnsi="宋体" w:cs="宋体"/>
                <w:sz w:val="24"/>
              </w:rPr>
              <w:t>否则不得分。（提供人员名单、简历、职称证书、其中护理员专业《职业技能等级证书》人员必须提供</w:t>
            </w:r>
            <w:r>
              <w:rPr>
                <w:rFonts w:hint="eastAsia"/>
              </w:rPr>
              <w:t>近6个月</w:t>
            </w:r>
            <w:r>
              <w:rPr>
                <w:rFonts w:hint="eastAsia" w:ascii="宋体" w:hAnsi="宋体" w:cs="宋体"/>
                <w:color w:val="000000" w:themeColor="text1"/>
                <w:sz w:val="24"/>
                <w14:textFill>
                  <w14:solidFill>
                    <w14:schemeClr w14:val="tx1"/>
                  </w14:solidFill>
                </w14:textFill>
              </w:rPr>
              <w:t>参保证明，医疗类中级职称人员可提供聘用证明</w:t>
            </w:r>
            <w:r>
              <w:rPr>
                <w:rFonts w:hint="eastAsia" w:ascii="宋体" w:hAnsi="宋体" w:cs="宋体"/>
                <w:sz w:val="24"/>
              </w:rPr>
              <w:t>）。</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ascii="宋体" w:hAnsi="宋体" w:cs="宋体"/>
                <w:bCs/>
                <w:sz w:val="24"/>
              </w:rPr>
              <w:t>6</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tcBorders>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sz w:val="24"/>
              </w:rPr>
            </w:pPr>
            <w:r>
              <w:rPr>
                <w:rFonts w:ascii="宋体" w:hAnsi="宋体" w:cs="宋体"/>
                <w:sz w:val="24"/>
              </w:rPr>
              <w:t>8</w:t>
            </w:r>
            <w:r>
              <w:rPr>
                <w:rFonts w:hint="eastAsia" w:ascii="宋体" w:hAnsi="宋体" w:cs="宋体"/>
                <w:sz w:val="24"/>
              </w:rPr>
              <w:t>、医养结合</w:t>
            </w:r>
          </w:p>
        </w:tc>
        <w:tc>
          <w:tcPr>
            <w:tcW w:w="6038" w:type="dxa"/>
            <w:tcBorders>
              <w:top w:val="single" w:color="000000" w:sz="4" w:space="0"/>
              <w:left w:val="single" w:color="000000" w:sz="4" w:space="0"/>
              <w:bottom w:val="single" w:color="000000" w:sz="4" w:space="0"/>
              <w:right w:val="single" w:color="000000" w:sz="4" w:space="0"/>
            </w:tcBorders>
          </w:tcPr>
          <w:p>
            <w:pPr>
              <w:spacing w:beforeLines="50" w:afterLines="50" w:line="360" w:lineRule="auto"/>
              <w:rPr>
                <w:rFonts w:ascii="宋体" w:hAnsi="宋体" w:cs="宋体"/>
                <w:sz w:val="24"/>
              </w:rPr>
            </w:pPr>
            <w:r>
              <w:rPr>
                <w:rFonts w:hint="eastAsia" w:ascii="宋体" w:hAnsi="宋体" w:cs="宋体"/>
                <w:sz w:val="24"/>
              </w:rPr>
              <w:t>投标人提供医养结合相关方案合理可行，具有针对性。</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23" w:type="dxa"/>
            <w:gridSpan w:val="3"/>
            <w:tcBorders>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商务（</w:t>
            </w:r>
            <w:r>
              <w:rPr>
                <w:rFonts w:hint="eastAsia" w:ascii="宋体" w:hAnsi="宋体" w:cs="宋体"/>
                <w:b/>
                <w:sz w:val="24"/>
                <w:lang w:val="en-US" w:eastAsia="zh-CN"/>
              </w:rPr>
              <w:t>5</w:t>
            </w:r>
            <w:r>
              <w:rPr>
                <w:rFonts w:hint="eastAsia" w:ascii="宋体" w:hAnsi="宋体" w:cs="宋体"/>
                <w:b/>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sz w:val="24"/>
              </w:rPr>
            </w:pPr>
            <w:r>
              <w:rPr>
                <w:rFonts w:hint="eastAsia" w:ascii="宋体" w:hAnsi="宋体" w:cs="宋体"/>
                <w:sz w:val="24"/>
                <w:lang w:val="en-US" w:eastAsia="zh-CN"/>
              </w:rPr>
              <w:t>9</w:t>
            </w:r>
            <w:r>
              <w:rPr>
                <w:rFonts w:hint="eastAsia" w:ascii="宋体" w:hAnsi="宋体" w:cs="宋体"/>
                <w:sz w:val="24"/>
              </w:rPr>
              <w:t>、业绩情况</w:t>
            </w: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Fonts w:ascii="宋体" w:hAnsi="宋体" w:cs="宋体"/>
                <w:sz w:val="24"/>
              </w:rPr>
            </w:pPr>
            <w:r>
              <w:rPr>
                <w:rFonts w:hint="eastAsia" w:ascii="宋体" w:hAnsi="宋体" w:cs="宋体"/>
                <w:sz w:val="24"/>
              </w:rPr>
              <w:t>2017年1月起，投标人每具有一份</w:t>
            </w:r>
            <w:r>
              <w:rPr>
                <w:rFonts w:hint="eastAsia" w:ascii="宋体" w:hAnsi="宋体" w:cs="宋体"/>
                <w:sz w:val="24"/>
                <w:lang w:val="en-US" w:eastAsia="zh-CN"/>
              </w:rPr>
              <w:t>类似业绩</w:t>
            </w:r>
            <w:r>
              <w:rPr>
                <w:rFonts w:hint="eastAsia" w:ascii="宋体" w:hAnsi="宋体" w:cs="宋体"/>
                <w:sz w:val="24"/>
              </w:rPr>
              <w:t>的得</w:t>
            </w:r>
            <w:r>
              <w:rPr>
                <w:rFonts w:ascii="宋体" w:hAnsi="宋体" w:cs="宋体"/>
                <w:sz w:val="24"/>
              </w:rPr>
              <w:t>1</w:t>
            </w:r>
            <w:r>
              <w:rPr>
                <w:rFonts w:hint="eastAsia" w:ascii="宋体" w:hAnsi="宋体" w:cs="宋体"/>
                <w:sz w:val="24"/>
              </w:rPr>
              <w:t>分，最多得5分（投标文件中须提供合同复印件加盖公章或原件扫描加盖公章）。</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Cs/>
                <w:sz w:val="24"/>
              </w:rPr>
            </w:pPr>
            <w:r>
              <w:rPr>
                <w:rFonts w:hint="eastAsia" w:ascii="宋体" w:hAnsi="宋体" w:cs="宋体"/>
                <w:bCs/>
                <w:sz w:val="24"/>
              </w:rPr>
              <w:t>5分</w:t>
            </w:r>
          </w:p>
        </w:tc>
      </w:tr>
    </w:tbl>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pPr>
        <w:snapToGrid w:val="0"/>
        <w:spacing w:line="360" w:lineRule="auto"/>
        <w:rPr>
          <w:rFonts w:ascii="仿宋" w:hAnsi="仿宋" w:eastAsia="仿宋" w:cs="仿宋_GB2312"/>
          <w:b/>
          <w:sz w:val="24"/>
        </w:rPr>
      </w:pPr>
      <w:r>
        <w:rPr>
          <w:rFonts w:ascii="仿宋" w:hAnsi="仿宋" w:eastAsia="仿宋" w:cs="Arial"/>
          <w:sz w:val="24"/>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Calibri" w:hAnsi="Calibri" w:eastAsia="仿宋" w:cs="Calibri"/>
          <w:sz w:val="24"/>
        </w:rPr>
        <w:t> </w:t>
      </w:r>
    </w:p>
    <w:p>
      <w:pPr>
        <w:rPr>
          <w:rFonts w:ascii="仿宋" w:hAnsi="仿宋" w:eastAsia="仿宋" w:cs="仿宋_GB2312"/>
          <w:b/>
          <w:sz w:val="32"/>
        </w:rPr>
      </w:pPr>
      <w:r>
        <w:rPr>
          <w:rFonts w:hint="eastAsia" w:ascii="仿宋" w:hAnsi="仿宋" w:eastAsia="仿宋" w:cs="仿宋_GB2312"/>
          <w:b/>
          <w:sz w:val="32"/>
        </w:rPr>
        <w:br w:type="page"/>
      </w:r>
    </w:p>
    <w:p>
      <w:pPr>
        <w:snapToGrid w:val="0"/>
        <w:spacing w:line="360" w:lineRule="auto"/>
        <w:rPr>
          <w:rFonts w:ascii="仿宋" w:hAnsi="仿宋" w:eastAsia="仿宋"/>
          <w:b/>
          <w:sz w:val="28"/>
          <w:szCs w:val="28"/>
        </w:rPr>
      </w:pPr>
      <w:r>
        <w:rPr>
          <w:rFonts w:hint="eastAsia" w:ascii="仿宋" w:hAnsi="仿宋" w:eastAsia="仿宋" w:cs="仿宋_GB2312"/>
          <w:b/>
          <w:sz w:val="32"/>
        </w:rPr>
        <w:t>一、评标方法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rPr>
      </w:pPr>
      <w:r>
        <w:rPr>
          <w:rFonts w:hint="eastAsia" w:ascii="仿宋" w:hAnsi="仿宋" w:eastAsia="仿宋" w:cs="仿宋_GB2312"/>
          <w:b/>
          <w:sz w:val="32"/>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ascii="仿宋" w:hAnsi="仿宋" w:eastAsia="仿宋"/>
        </w:rPr>
        <w:t xml:space="preserve"> </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napToGrid w:val="0"/>
        <w:spacing w:line="360" w:lineRule="auto"/>
        <w:rPr>
          <w:rFonts w:ascii="仿宋" w:hAnsi="仿宋" w:eastAsia="仿宋" w:cs="仿宋_GB2312"/>
          <w:b/>
          <w:sz w:val="32"/>
        </w:rPr>
      </w:pPr>
      <w:r>
        <w:rPr>
          <w:rFonts w:hint="eastAsia" w:ascii="仿宋" w:hAnsi="仿宋" w:eastAsia="仿宋" w:cs="仿宋_GB2312"/>
          <w:b/>
          <w:sz w:val="32"/>
        </w:rPr>
        <w:t>三、评标程序</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3.1符合性审查。</w:t>
      </w:r>
      <w:r>
        <w:rPr>
          <w:rFonts w:ascii="仿宋" w:hAnsi="仿宋" w:eastAsia="仿宋" w:cs="Arial"/>
          <w:kern w:val="0"/>
          <w:sz w:val="24"/>
        </w:rPr>
        <w:t>评标委员会应当对符合资格的投标人的投标文件进行符合性审查，以确定其是否满足招标文件的实质性要求。</w:t>
      </w:r>
      <w:r>
        <w:rPr>
          <w:rFonts w:hint="eastAsia" w:ascii="仿宋" w:hAnsi="仿宋" w:eastAsia="仿宋" w:cs="Arial"/>
          <w:kern w:val="0"/>
          <w:sz w:val="24"/>
        </w:rPr>
        <w:t>不</w:t>
      </w:r>
      <w:r>
        <w:rPr>
          <w:rFonts w:ascii="仿宋" w:hAnsi="仿宋" w:eastAsia="仿宋" w:cs="Arial"/>
          <w:kern w:val="0"/>
          <w:sz w:val="24"/>
        </w:rPr>
        <w:t>满足招标文件的实质性要求</w:t>
      </w:r>
      <w:r>
        <w:rPr>
          <w:rFonts w:hint="eastAsia" w:ascii="仿宋" w:hAnsi="仿宋" w:eastAsia="仿宋" w:cs="Arial"/>
          <w:kern w:val="0"/>
          <w:sz w:val="24"/>
        </w:rPr>
        <w:t>的，投标无效。</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 xml:space="preserve">3.2 </w:t>
      </w:r>
      <w:r>
        <w:rPr>
          <w:rFonts w:hint="eastAsia" w:ascii="仿宋" w:hAnsi="仿宋" w:eastAsia="仿宋" w:cs="Arial"/>
          <w:b/>
          <w:kern w:val="0"/>
          <w:sz w:val="24"/>
        </w:rPr>
        <w:t>比较与评价。</w:t>
      </w:r>
      <w:r>
        <w:rPr>
          <w:rFonts w:ascii="仿宋" w:hAnsi="仿宋" w:eastAsia="仿宋"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rPr>
      </w:pPr>
      <w:r>
        <w:rPr>
          <w:rFonts w:ascii="仿宋" w:hAnsi="仿宋" w:eastAsia="仿宋" w:cs="Arial"/>
          <w:b/>
          <w:kern w:val="0"/>
          <w:sz w:val="24"/>
        </w:rPr>
        <w:t>3.4报价评审。</w:t>
      </w:r>
    </w:p>
    <w:p>
      <w:pPr>
        <w:pStyle w:val="85"/>
        <w:spacing w:before="0"/>
        <w:ind w:firstLine="508" w:firstLineChars="212"/>
        <w:rPr>
          <w:rFonts w:ascii="仿宋" w:hAnsi="仿宋" w:eastAsia="仿宋" w:cs="Arial"/>
          <w:kern w:val="0"/>
        </w:rPr>
      </w:pPr>
      <w:r>
        <w:rPr>
          <w:rFonts w:ascii="仿宋" w:hAnsi="仿宋" w:eastAsia="仿宋" w:cs="Arial"/>
          <w:kern w:val="0"/>
        </w:rPr>
        <w:t>3.4.1投标文件报价出现前后不一致的，按照下列规定修正：</w:t>
      </w:r>
    </w:p>
    <w:p>
      <w:pPr>
        <w:pStyle w:val="85"/>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5"/>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5"/>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5"/>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5"/>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5"/>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kern w:val="0"/>
          <w:sz w:val="24"/>
        </w:rPr>
      </w:pPr>
      <w:r>
        <w:rPr>
          <w:rFonts w:ascii="仿宋" w:hAnsi="仿宋" w:eastAsia="仿宋" w:cs="Arial"/>
          <w:b/>
          <w:kern w:val="0"/>
          <w:sz w:val="24"/>
        </w:rPr>
        <w:t>3.5</w:t>
      </w:r>
      <w:r>
        <w:rPr>
          <w:rFonts w:hint="eastAsia" w:ascii="仿宋" w:hAnsi="仿宋" w:eastAsia="仿宋" w:cs="Arial"/>
          <w:b/>
          <w:kern w:val="0"/>
          <w:sz w:val="24"/>
        </w:rPr>
        <w:t>排序与推荐。</w:t>
      </w:r>
      <w:r>
        <w:rPr>
          <w:rFonts w:ascii="仿宋"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rPr>
        <w:t>。</w:t>
      </w:r>
    </w:p>
    <w:p>
      <w:pPr>
        <w:spacing w:line="360" w:lineRule="auto"/>
        <w:ind w:firstLine="420"/>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3.6编写评标报告。</w:t>
      </w:r>
      <w:r>
        <w:rPr>
          <w:rFonts w:ascii="仿宋" w:hAnsi="仿宋" w:eastAsia="仿宋" w:cs="Arial"/>
          <w:kern w:val="0"/>
          <w:sz w:val="24"/>
        </w:rPr>
        <w:t>评标委员会根据全体评标成员签字的原始评标记录和评标结果编写评标报告。</w:t>
      </w:r>
      <w:r>
        <w:rPr>
          <w:rFonts w:hint="eastAsia" w:ascii="仿宋" w:hAnsi="仿宋" w:eastAsia="仿宋"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sz w:val="32"/>
        </w:rPr>
      </w:pPr>
      <w:r>
        <w:rPr>
          <w:rFonts w:hint="eastAsia" w:ascii="仿宋" w:hAnsi="仿宋" w:eastAsia="仿宋" w:cs="仿宋_GB2312"/>
          <w:b/>
          <w:sz w:val="32"/>
        </w:rPr>
        <w:t>四、评标中的其他事项</w:t>
      </w:r>
    </w:p>
    <w:p>
      <w:pPr>
        <w:pStyle w:val="85"/>
        <w:spacing w:before="0"/>
        <w:ind w:firstLine="472" w:firstLineChars="196"/>
        <w:rPr>
          <w:rFonts w:ascii="仿宋" w:hAnsi="仿宋" w:eastAsia="仿宋" w:cs="Arial"/>
          <w:kern w:val="0"/>
          <w:szCs w:val="24"/>
        </w:rPr>
      </w:pPr>
      <w:r>
        <w:rPr>
          <w:rFonts w:ascii="仿宋" w:hAnsi="仿宋" w:eastAsia="仿宋" w:cs="Arial"/>
          <w:b/>
          <w:kern w:val="0"/>
          <w:szCs w:val="24"/>
        </w:rPr>
        <w:t>4.1</w:t>
      </w:r>
      <w:r>
        <w:rPr>
          <w:rFonts w:hint="eastAsia" w:ascii="仿宋" w:hAnsi="仿宋" w:eastAsia="仿宋" w:cs="Arial"/>
          <w:b/>
          <w:kern w:val="0"/>
          <w:szCs w:val="24"/>
        </w:rPr>
        <w:t>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 w:hAnsi="仿宋" w:eastAsia="仿宋" w:cs="仿宋_GB2312"/>
          <w:szCs w:val="21"/>
        </w:rPr>
      </w:pPr>
      <w:r>
        <w:rPr>
          <w:rFonts w:ascii="仿宋" w:hAnsi="仿宋" w:eastAsia="仿宋" w:cs="Arial"/>
          <w:b/>
          <w:kern w:val="0"/>
        </w:rPr>
        <w:t>4.2投标无效。</w:t>
      </w:r>
      <w:r>
        <w:rPr>
          <w:rFonts w:hint="eastAsia" w:ascii="仿宋" w:hAnsi="仿宋" w:eastAsia="仿宋" w:cs="仿宋_GB2312"/>
          <w:szCs w:val="21"/>
        </w:rPr>
        <w:t>有下列情况之一的，投标无效：</w:t>
      </w:r>
    </w:p>
    <w:p>
      <w:pPr>
        <w:spacing w:line="360" w:lineRule="auto"/>
        <w:ind w:firstLine="482" w:firstLineChars="200"/>
        <w:rPr>
          <w:rFonts w:ascii="仿宋" w:hAnsi="仿宋" w:eastAsia="仿宋" w:cs="Arial"/>
          <w:b/>
          <w:bCs/>
          <w:kern w:val="0"/>
          <w:sz w:val="24"/>
        </w:rPr>
      </w:pPr>
      <w:r>
        <w:rPr>
          <w:rFonts w:ascii="仿宋" w:hAnsi="仿宋" w:eastAsia="仿宋" w:cs="Arial"/>
          <w:b/>
          <w:bCs/>
          <w:kern w:val="0"/>
          <w:sz w:val="24"/>
        </w:rPr>
        <w:t>4.2.1投标人不具备招标文件中规定的资格要求的（投标人未提供有效的资格文件的，视为投标人不具备招标文件中规定的资格要求）；</w:t>
      </w:r>
    </w:p>
    <w:p>
      <w:pPr>
        <w:spacing w:line="360" w:lineRule="auto"/>
        <w:ind w:firstLine="482" w:firstLineChars="200"/>
        <w:rPr>
          <w:rFonts w:ascii="仿宋" w:hAnsi="仿宋" w:eastAsia="仿宋" w:cs="Arial"/>
          <w:b/>
          <w:bCs/>
          <w:kern w:val="0"/>
          <w:sz w:val="24"/>
        </w:rPr>
      </w:pPr>
      <w:r>
        <w:rPr>
          <w:rFonts w:ascii="仿宋" w:hAnsi="仿宋" w:eastAsia="仿宋" w:cs="Arial"/>
          <w:b/>
          <w:bCs/>
          <w:kern w:val="0"/>
          <w:sz w:val="24"/>
        </w:rPr>
        <w:t>4.2.2投标文件未按照招标文件要求签署、盖章的；</w:t>
      </w:r>
    </w:p>
    <w:p>
      <w:pPr>
        <w:spacing w:line="360" w:lineRule="auto"/>
        <w:ind w:firstLine="482" w:firstLineChars="200"/>
        <w:rPr>
          <w:rFonts w:ascii="仿宋" w:hAnsi="仿宋" w:eastAsia="仿宋" w:cs="Arial"/>
          <w:b/>
          <w:bCs/>
          <w:kern w:val="0"/>
          <w:sz w:val="24"/>
        </w:rPr>
      </w:pPr>
      <w:r>
        <w:rPr>
          <w:rFonts w:ascii="仿宋" w:hAnsi="仿宋" w:eastAsia="仿宋" w:cs="Arial"/>
          <w:b/>
          <w:bCs/>
          <w:kern w:val="0"/>
          <w:sz w:val="24"/>
        </w:rPr>
        <w:t>4.2.3投标文件含有采购人不能接受的附加条件的；</w:t>
      </w:r>
    </w:p>
    <w:p>
      <w:pPr>
        <w:spacing w:line="360" w:lineRule="auto"/>
        <w:ind w:firstLine="482" w:firstLineChars="200"/>
        <w:rPr>
          <w:rFonts w:ascii="仿宋" w:hAnsi="仿宋" w:eastAsia="仿宋" w:cs="Arial"/>
          <w:b/>
          <w:bCs/>
          <w:kern w:val="0"/>
          <w:sz w:val="24"/>
        </w:rPr>
      </w:pPr>
      <w:r>
        <w:rPr>
          <w:rFonts w:ascii="仿宋" w:hAnsi="仿宋" w:eastAsia="仿宋" w:cs="Arial"/>
          <w:b/>
          <w:bCs/>
          <w:kern w:val="0"/>
          <w:sz w:val="24"/>
        </w:rPr>
        <w:t>4.2.4投标文件中承诺的投标有效期少于招标文件中载明的投标有效期的；</w:t>
      </w:r>
    </w:p>
    <w:p>
      <w:pPr>
        <w:snapToGrid w:val="0"/>
        <w:spacing w:line="360" w:lineRule="auto"/>
        <w:ind w:firstLine="120" w:firstLineChars="50"/>
        <w:jc w:val="left"/>
        <w:rPr>
          <w:rFonts w:ascii="仿宋" w:hAnsi="仿宋" w:eastAsia="仿宋" w:cs="Arial"/>
          <w:b/>
          <w:bCs/>
          <w:kern w:val="0"/>
          <w:sz w:val="24"/>
        </w:rPr>
      </w:pPr>
      <w:r>
        <w:rPr>
          <w:rFonts w:ascii="仿宋" w:hAnsi="仿宋" w:eastAsia="仿宋" w:cs="Arial"/>
          <w:b/>
          <w:bCs/>
          <w:kern w:val="0"/>
          <w:sz w:val="24"/>
        </w:rPr>
        <w:t xml:space="preserve">  </w:t>
      </w:r>
      <w:r>
        <w:rPr>
          <w:rFonts w:hint="eastAsia" w:ascii="仿宋" w:hAnsi="仿宋" w:eastAsia="仿宋" w:cs="Arial"/>
          <w:b/>
          <w:bCs/>
          <w:kern w:val="0"/>
          <w:sz w:val="24"/>
        </w:rPr>
        <w:t xml:space="preserve"> </w:t>
      </w:r>
      <w:r>
        <w:rPr>
          <w:rFonts w:ascii="仿宋" w:hAnsi="仿宋" w:eastAsia="仿宋" w:cs="Arial"/>
          <w:b/>
          <w:bCs/>
          <w:kern w:val="0"/>
          <w:sz w:val="24"/>
        </w:rPr>
        <w:t>4.2.5投标文件出现不是唯一的、有选择性投标报价的;</w:t>
      </w:r>
    </w:p>
    <w:p>
      <w:pPr>
        <w:spacing w:line="360" w:lineRule="auto"/>
        <w:ind w:firstLine="482" w:firstLineChars="200"/>
        <w:rPr>
          <w:rFonts w:ascii="仿宋" w:hAnsi="仿宋" w:eastAsia="仿宋" w:cs="Arial"/>
          <w:b/>
          <w:bCs/>
          <w:kern w:val="0"/>
          <w:sz w:val="24"/>
        </w:rPr>
      </w:pPr>
      <w:r>
        <w:rPr>
          <w:rFonts w:ascii="仿宋" w:hAnsi="仿宋" w:eastAsia="仿宋" w:cs="Arial"/>
          <w:b/>
          <w:bCs/>
          <w:kern w:val="0"/>
          <w:sz w:val="24"/>
        </w:rPr>
        <w:t>4.2.6投标报价超过招标文件中规定的预算金额或者最高限价的;</w:t>
      </w:r>
    </w:p>
    <w:p>
      <w:pPr>
        <w:spacing w:line="360" w:lineRule="auto"/>
        <w:ind w:firstLine="482" w:firstLineChars="200"/>
        <w:rPr>
          <w:rFonts w:ascii="仿宋" w:hAnsi="仿宋" w:eastAsia="仿宋" w:cs="Arial"/>
          <w:b/>
          <w:bCs/>
          <w:kern w:val="0"/>
          <w:sz w:val="24"/>
        </w:rPr>
      </w:pPr>
      <w:r>
        <w:rPr>
          <w:rFonts w:ascii="仿宋" w:hAnsi="仿宋" w:eastAsia="仿宋" w:cs="Arial"/>
          <w:b/>
          <w:bCs/>
          <w:kern w:val="0"/>
          <w:sz w:val="24"/>
        </w:rPr>
        <w:t>4.2.7报价明显低于其他通过符合性审查投标人的报价，有可能影响产品质量或者不能诚信履约的，未能按要求提供书面说明或者提交相关证明材料，不能证明其报价合理性的;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2" w:firstLineChars="200"/>
        <w:rPr>
          <w:rFonts w:ascii="仿宋" w:hAnsi="仿宋" w:eastAsia="仿宋" w:cs="Arial"/>
          <w:b/>
          <w:bCs/>
          <w:kern w:val="0"/>
          <w:sz w:val="24"/>
        </w:rPr>
      </w:pPr>
      <w:r>
        <w:rPr>
          <w:rFonts w:ascii="仿宋" w:hAnsi="仿宋" w:eastAsia="仿宋" w:cs="Arial"/>
          <w:b/>
          <w:bCs/>
          <w:kern w:val="0"/>
          <w:sz w:val="24"/>
        </w:rPr>
        <w:t>4.2.8投标人对根据修正原则修正后的报价不确认的；</w:t>
      </w:r>
    </w:p>
    <w:p>
      <w:pPr>
        <w:spacing w:line="360" w:lineRule="auto"/>
        <w:ind w:firstLine="482" w:firstLineChars="200"/>
        <w:rPr>
          <w:rFonts w:ascii="仿宋" w:hAnsi="仿宋" w:eastAsia="仿宋" w:cs="Arial"/>
          <w:b/>
          <w:bCs/>
          <w:kern w:val="0"/>
          <w:sz w:val="24"/>
        </w:rPr>
      </w:pPr>
      <w:r>
        <w:rPr>
          <w:rFonts w:ascii="仿宋" w:hAnsi="仿宋" w:eastAsia="仿宋" w:cs="Arial"/>
          <w:b/>
          <w:bCs/>
          <w:kern w:val="0"/>
          <w:sz w:val="24"/>
        </w:rPr>
        <w:t>4.2.9投标人提供虚假材料投标的；</w:t>
      </w:r>
    </w:p>
    <w:p>
      <w:pPr>
        <w:spacing w:line="360" w:lineRule="auto"/>
        <w:ind w:firstLine="241" w:firstLineChars="100"/>
        <w:rPr>
          <w:rFonts w:ascii="仿宋" w:hAnsi="仿宋" w:eastAsia="仿宋" w:cs="Arial"/>
          <w:b/>
          <w:bCs/>
          <w:kern w:val="0"/>
          <w:sz w:val="24"/>
        </w:rPr>
      </w:pPr>
      <w:r>
        <w:rPr>
          <w:rFonts w:ascii="仿宋" w:hAnsi="仿宋" w:eastAsia="仿宋" w:cs="Arial"/>
          <w:b/>
          <w:bCs/>
          <w:kern w:val="0"/>
          <w:sz w:val="24"/>
        </w:rPr>
        <w:t xml:space="preserve">  4.2.10投标人有恶意串通、妨碍其他投标人的竞争行为、损害采购人或者其他投标人的合法权益情形的；</w:t>
      </w:r>
    </w:p>
    <w:p>
      <w:pPr>
        <w:spacing w:line="360" w:lineRule="auto"/>
        <w:ind w:firstLine="482" w:firstLineChars="200"/>
        <w:rPr>
          <w:rFonts w:ascii="仿宋" w:hAnsi="仿宋" w:eastAsia="仿宋" w:cs="Arial"/>
          <w:b/>
          <w:bCs/>
          <w:kern w:val="0"/>
          <w:sz w:val="24"/>
        </w:rPr>
      </w:pPr>
      <w:r>
        <w:rPr>
          <w:rFonts w:ascii="仿宋" w:hAnsi="仿宋" w:eastAsia="仿宋" w:cs="Arial"/>
          <w:b/>
          <w:bCs/>
          <w:kern w:val="0"/>
          <w:sz w:val="24"/>
        </w:rPr>
        <w:t>4.2.11投标人仅提交备份投标文件，没有在电子交易平台传输递交投标文件的，投标无效；</w:t>
      </w:r>
    </w:p>
    <w:p>
      <w:pPr>
        <w:pStyle w:val="7"/>
        <w:ind w:left="862" w:leftChars="205"/>
        <w:rPr>
          <w:rFonts w:ascii="仿宋" w:eastAsia="仿宋" w:cs="Arial"/>
          <w:kern w:val="0"/>
          <w:sz w:val="24"/>
          <w:szCs w:val="24"/>
          <w:lang w:val="en-US"/>
        </w:rPr>
      </w:pPr>
      <w:r>
        <w:rPr>
          <w:rFonts w:ascii="仿宋" w:eastAsia="仿宋" w:cs="Arial"/>
          <w:kern w:val="0"/>
          <w:sz w:val="24"/>
          <w:szCs w:val="24"/>
          <w:lang w:val="en-US"/>
        </w:rPr>
        <w:t xml:space="preserve">4.2.12 </w:t>
      </w:r>
      <w:r>
        <w:rPr>
          <w:rFonts w:hint="eastAsia" w:ascii="仿宋" w:eastAsia="仿宋" w:cs="Arial"/>
          <w:kern w:val="0"/>
          <w:sz w:val="24"/>
          <w:szCs w:val="24"/>
          <w:lang w:val="en-US"/>
        </w:rPr>
        <w:t>投标文件不满足招标文件的其它实质性要求的；</w:t>
      </w:r>
    </w:p>
    <w:p>
      <w:pPr>
        <w:spacing w:line="360" w:lineRule="auto"/>
        <w:ind w:firstLine="482" w:firstLineChars="200"/>
        <w:rPr>
          <w:rFonts w:ascii="仿宋" w:hAnsi="仿宋" w:eastAsia="仿宋" w:cs="Arial"/>
          <w:b/>
          <w:bCs/>
          <w:kern w:val="0"/>
          <w:sz w:val="24"/>
        </w:rPr>
      </w:pPr>
      <w:r>
        <w:rPr>
          <w:rFonts w:ascii="仿宋" w:hAnsi="仿宋" w:eastAsia="仿宋" w:cs="Arial"/>
          <w:b/>
          <w:bCs/>
          <w:kern w:val="0"/>
          <w:sz w:val="24"/>
        </w:rPr>
        <w:t>4.2.13法律、法规、规章（适用本市的）及省级以上规范性文件（适用本市的）规定的其他无效情形。</w:t>
      </w:r>
    </w:p>
    <w:p>
      <w:pPr>
        <w:pStyle w:val="2"/>
        <w:snapToGrid w:val="0"/>
        <w:spacing w:line="360" w:lineRule="auto"/>
        <w:ind w:firstLine="472" w:firstLineChars="196"/>
        <w:rPr>
          <w:rFonts w:ascii="仿宋" w:hAnsi="仿宋" w:eastAsia="仿宋" w:cs="仿宋_GB2312"/>
        </w:rPr>
      </w:pPr>
      <w:r>
        <w:rPr>
          <w:rFonts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2"/>
        <w:snapToGrid w:val="0"/>
        <w:spacing w:line="360" w:lineRule="auto"/>
        <w:rPr>
          <w:rFonts w:ascii="仿宋" w:hAnsi="仿宋" w:eastAsia="仿宋" w:cs="仿宋_GB2312"/>
        </w:rPr>
      </w:pPr>
      <w:r>
        <w:rPr>
          <w:rFonts w:ascii="仿宋" w:hAnsi="仿宋" w:eastAsia="仿宋" w:cs="仿宋_GB2312"/>
        </w:rPr>
        <w:t>5.1符合专业条件的供应商或者对招标文件作实质响应的供应商不足3家的；</w:t>
      </w:r>
    </w:p>
    <w:p>
      <w:pPr>
        <w:pStyle w:val="2"/>
        <w:snapToGrid w:val="0"/>
        <w:spacing w:line="360" w:lineRule="auto"/>
        <w:rPr>
          <w:rFonts w:ascii="仿宋" w:hAnsi="仿宋" w:eastAsia="仿宋" w:cs="仿宋_GB2312"/>
        </w:rPr>
      </w:pPr>
      <w:r>
        <w:rPr>
          <w:rFonts w:ascii="仿宋" w:hAnsi="仿宋" w:eastAsia="仿宋" w:cs="仿宋_GB2312"/>
        </w:rPr>
        <w:t>5.2出现影响采购公正的违法、违规行为的；</w:t>
      </w:r>
    </w:p>
    <w:p>
      <w:pPr>
        <w:pStyle w:val="2"/>
        <w:snapToGrid w:val="0"/>
        <w:spacing w:line="360" w:lineRule="auto"/>
        <w:rPr>
          <w:rFonts w:ascii="仿宋" w:hAnsi="仿宋" w:eastAsia="仿宋" w:cs="仿宋_GB2312"/>
        </w:rPr>
      </w:pPr>
      <w:r>
        <w:rPr>
          <w:rFonts w:ascii="仿宋" w:hAnsi="仿宋" w:eastAsia="仿宋" w:cs="仿宋_GB2312"/>
        </w:rPr>
        <w:t>5.3投标人的报价均超过了采购预算，采购人不能支付的；</w:t>
      </w:r>
    </w:p>
    <w:p>
      <w:pPr>
        <w:pStyle w:val="2"/>
        <w:snapToGrid w:val="0"/>
        <w:spacing w:line="360" w:lineRule="auto"/>
        <w:rPr>
          <w:rFonts w:ascii="仿宋" w:hAnsi="仿宋" w:eastAsia="仿宋" w:cs="仿宋_GB2312"/>
        </w:rPr>
      </w:pPr>
      <w:r>
        <w:rPr>
          <w:rFonts w:ascii="仿宋" w:hAnsi="仿宋" w:eastAsia="仿宋" w:cs="仿宋_GB2312"/>
        </w:rPr>
        <w:t>5.4因重大变故，采购任务取消的。</w:t>
      </w:r>
    </w:p>
    <w:p>
      <w:pPr>
        <w:pStyle w:val="2"/>
        <w:snapToGrid w:val="0"/>
        <w:spacing w:line="360" w:lineRule="auto"/>
        <w:rPr>
          <w:rFonts w:ascii="仿宋" w:hAnsi="仿宋" w:eastAsia="仿宋" w:cs="仿宋_GB2312"/>
        </w:rPr>
      </w:pPr>
      <w:r>
        <w:rPr>
          <w:rFonts w:hint="eastAsia" w:ascii="仿宋" w:hAnsi="仿宋" w:eastAsia="仿宋" w:cs="仿宋_GB2312"/>
        </w:rPr>
        <w:t>废标后，采购代理机构应当将废标理由通知所有投标人。</w:t>
      </w:r>
    </w:p>
    <w:p>
      <w:pPr>
        <w:pStyle w:val="2"/>
        <w:snapToGrid w:val="0"/>
        <w:spacing w:line="360" w:lineRule="auto"/>
        <w:ind w:firstLine="590" w:firstLineChars="245"/>
        <w:rPr>
          <w:rFonts w:ascii="仿宋" w:hAnsi="仿宋" w:eastAsia="仿宋" w:cs="仿宋_GB2312"/>
        </w:rPr>
      </w:pPr>
      <w:r>
        <w:rPr>
          <w:rFonts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590" w:firstLineChars="245"/>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 w:hAnsi="仿宋" w:eastAsia="仿宋" w:cs="仿宋_GB2312"/>
        </w:rPr>
      </w:pPr>
      <w:r>
        <w:rPr>
          <w:rFonts w:ascii="仿宋" w:hAnsi="仿宋" w:eastAsia="仿宋" w:cs="仿宋_GB2312"/>
        </w:rPr>
        <w:t>7.1未确定中标或者中标人的，终止本次政府采购活动，重新开展政府采购</w:t>
      </w:r>
      <w:r>
        <w:rPr>
          <w:rFonts w:hint="eastAsia" w:ascii="仿宋" w:hAnsi="仿宋" w:eastAsia="仿宋" w:cs="仿宋_GB2312"/>
        </w:rPr>
        <w:t>活动。</w:t>
      </w:r>
    </w:p>
    <w:p>
      <w:pPr>
        <w:pStyle w:val="2"/>
        <w:snapToGrid w:val="0"/>
        <w:spacing w:line="360" w:lineRule="auto"/>
        <w:ind w:firstLine="600" w:firstLineChars="250"/>
        <w:rPr>
          <w:rFonts w:ascii="仿宋" w:hAnsi="仿宋" w:eastAsia="仿宋" w:cs="仿宋_GB2312"/>
        </w:rPr>
      </w:pPr>
      <w:r>
        <w:rPr>
          <w:rFonts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 w:hAnsi="仿宋" w:eastAsia="仿宋" w:cs="仿宋_GB2312"/>
        </w:rPr>
      </w:pPr>
      <w:r>
        <w:rPr>
          <w:rFonts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 w:hAnsi="仿宋" w:eastAsia="仿宋" w:cs="仿宋_GB2312"/>
        </w:rPr>
      </w:pPr>
      <w:r>
        <w:rPr>
          <w:rFonts w:ascii="仿宋" w:hAnsi="仿宋" w:eastAsia="仿宋" w:cs="仿宋_GB2312"/>
        </w:rPr>
        <w:t>7.4政府采购合同已经履行，给采购人、供应</w:t>
      </w:r>
      <w:r>
        <w:rPr>
          <w:rFonts w:hint="eastAsia" w:ascii="仿宋" w:hAnsi="仿宋" w:eastAsia="仿宋" w:cs="仿宋_GB2312"/>
        </w:rPr>
        <w:t>商造成损失的，由责任人承担赔偿责任。</w:t>
      </w:r>
    </w:p>
    <w:p>
      <w:pPr>
        <w:pStyle w:val="2"/>
        <w:snapToGrid w:val="0"/>
        <w:spacing w:line="360" w:lineRule="auto"/>
        <w:rPr>
          <w:rFonts w:ascii="仿宋" w:hAnsi="仿宋" w:eastAsia="仿宋" w:cs="仿宋_GB2312"/>
        </w:rPr>
      </w:pPr>
      <w:r>
        <w:rPr>
          <w:rFonts w:ascii="仿宋" w:hAnsi="仿宋" w:eastAsia="仿宋" w:cs="仿宋_GB2312"/>
        </w:rPr>
        <w:t>7.5政府采购当事人有其他违反政府采购</w:t>
      </w:r>
      <w:r>
        <w:rPr>
          <w:rFonts w:hint="eastAsia" w:ascii="仿宋" w:hAnsi="仿宋" w:eastAsia="仿宋" w:cs="仿宋_GB2312"/>
        </w:rPr>
        <w:t>法</w:t>
      </w:r>
      <w:r>
        <w:rPr>
          <w:rFonts w:hint="eastAsia" w:ascii="仿宋" w:hAnsi="仿宋" w:eastAsia="仿宋" w:cs="Arial"/>
          <w:kern w:val="0"/>
        </w:rPr>
        <w:t>或者政府采购法实施条例等法律法规规定</w:t>
      </w:r>
      <w:r>
        <w:rPr>
          <w:rFonts w:hint="eastAsia" w:ascii="仿宋" w:hAnsi="仿宋" w:eastAsia="仿宋" w:cs="仿宋_GB2312"/>
        </w:rPr>
        <w:t>的行为，经改正后仍然影响或者可能影响中标、成交结果或者依法被认定为中标、成交无效的，依照</w:t>
      </w:r>
      <w:r>
        <w:rPr>
          <w:rFonts w:ascii="仿宋" w:hAnsi="仿宋" w:eastAsia="仿宋" w:cs="仿宋_GB2312"/>
        </w:rPr>
        <w:t>7.1-7.4规定处理。</w:t>
      </w:r>
    </w:p>
    <w:p>
      <w:pPr>
        <w:pStyle w:val="2"/>
        <w:snapToGrid w:val="0"/>
        <w:spacing w:line="360" w:lineRule="auto"/>
        <w:ind w:firstLine="0" w:firstLineChars="0"/>
        <w:rPr>
          <w:rFonts w:ascii="仿宋" w:hAnsi="仿宋" w:eastAsia="仿宋" w:cs="仿宋_GB2312"/>
        </w:rPr>
      </w:pPr>
    </w:p>
    <w:bookmarkEnd w:id="30"/>
    <w:p>
      <w:pPr>
        <w:spacing w:line="360" w:lineRule="auto"/>
        <w:ind w:left="720" w:leftChars="343" w:firstLine="1084" w:firstLineChars="300"/>
        <w:outlineLvl w:val="0"/>
        <w:rPr>
          <w:rFonts w:ascii="仿宋" w:hAnsi="仿宋" w:eastAsia="仿宋" w:cs="仿宋_GB2312"/>
          <w:b/>
          <w:sz w:val="36"/>
          <w:szCs w:val="36"/>
        </w:rPr>
      </w:pPr>
      <w:bookmarkStart w:id="404" w:name="第五部分"/>
      <w:bookmarkStart w:id="405" w:name="_Toc86217003"/>
    </w:p>
    <w:p>
      <w:pPr>
        <w:spacing w:line="360" w:lineRule="auto"/>
        <w:ind w:left="720" w:leftChars="343" w:firstLine="1084" w:firstLineChars="300"/>
        <w:outlineLvl w:val="0"/>
        <w:rPr>
          <w:rFonts w:ascii="仿宋" w:hAnsi="仿宋" w:eastAsia="仿宋" w:cs="仿宋_GB2312"/>
          <w:b/>
          <w:sz w:val="36"/>
          <w:szCs w:val="36"/>
        </w:rPr>
      </w:pPr>
      <w:r>
        <w:rPr>
          <w:rFonts w:ascii="仿宋" w:hAnsi="仿宋" w:eastAsia="仿宋" w:cs="仿宋_GB2312"/>
          <w:b/>
          <w:sz w:val="36"/>
          <w:szCs w:val="36"/>
        </w:rPr>
        <w:t xml:space="preserve">    </w:t>
      </w:r>
    </w:p>
    <w:p>
      <w:pPr>
        <w:spacing w:line="360" w:lineRule="auto"/>
        <w:ind w:left="720" w:leftChars="343" w:firstLine="1084" w:firstLineChars="300"/>
        <w:outlineLvl w:val="0"/>
        <w:rPr>
          <w:rFonts w:ascii="仿宋" w:hAnsi="仿宋" w:eastAsia="仿宋" w:cs="仿宋_GB2312"/>
          <w:b/>
          <w:sz w:val="36"/>
          <w:szCs w:val="36"/>
        </w:rPr>
      </w:pPr>
    </w:p>
    <w:p>
      <w:pPr>
        <w:rPr>
          <w:rFonts w:ascii="仿宋" w:hAnsi="仿宋" w:eastAsia="仿宋" w:cs="仿宋_GB2312"/>
          <w:b/>
          <w:sz w:val="36"/>
          <w:szCs w:val="36"/>
        </w:rPr>
      </w:pPr>
      <w:r>
        <w:rPr>
          <w:rFonts w:hint="eastAsia" w:ascii="仿宋" w:hAnsi="仿宋" w:eastAsia="仿宋" w:cs="仿宋_GB2312"/>
          <w:b/>
          <w:sz w:val="36"/>
          <w:szCs w:val="36"/>
        </w:rPr>
        <w:br w:type="page"/>
      </w:r>
    </w:p>
    <w:p>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第五部分</w:t>
      </w:r>
      <w:r>
        <w:rPr>
          <w:rFonts w:ascii="仿宋" w:hAnsi="仿宋" w:eastAsia="仿宋" w:cs="仿宋_GB2312"/>
          <w:b/>
          <w:sz w:val="36"/>
          <w:szCs w:val="36"/>
        </w:rPr>
        <w:t xml:space="preserve"> </w:t>
      </w:r>
      <w:r>
        <w:rPr>
          <w:rFonts w:hint="eastAsia" w:ascii="仿宋" w:hAnsi="仿宋" w:eastAsia="仿宋" w:cs="仿宋_GB2312"/>
          <w:b/>
          <w:sz w:val="36"/>
          <w:szCs w:val="36"/>
        </w:rPr>
        <w:t>拟签订的合同文本</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委托方（ 甲方）：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受托方（ 乙方）： </w:t>
      </w:r>
    </w:p>
    <w:p>
      <w:pPr>
        <w:snapToGrid w:val="0"/>
        <w:spacing w:line="360" w:lineRule="auto"/>
        <w:ind w:firstLine="480" w:firstLineChars="200"/>
        <w:rPr>
          <w:rFonts w:ascii="仿宋_GB2312" w:hAnsi="仿宋_GB2312" w:eastAsia="仿宋_GB2312" w:cs="仿宋_GB2312"/>
          <w:color w:val="000000"/>
          <w:sz w:val="24"/>
        </w:rPr>
      </w:pP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根据《中华人民共和国政府采购法》、《中华人民共和国民法典》等相关法律法规、和                         项目（采购编号：              ）的成交情况，遵循平等、自愿、公平、诚实信用的原则，由采购单位（以下简称甲方）与经评审最终确定的成交供应商（以下简称乙方）结合本项目具体情况，经双方协商一致后达成以下条款:</w:t>
      </w:r>
    </w:p>
    <w:p>
      <w:pPr>
        <w:snapToGrid w:val="0"/>
        <w:spacing w:line="360" w:lineRule="auto"/>
        <w:ind w:firstLine="480" w:firstLineChars="200"/>
        <w:rPr>
          <w:rFonts w:ascii="仿宋_GB2312" w:hAnsi="仿宋_GB2312" w:eastAsia="仿宋_GB2312" w:cs="仿宋_GB2312"/>
          <w:color w:val="000000"/>
          <w:sz w:val="24"/>
        </w:rPr>
      </w:pP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一、居家养老服务项目范围</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（一）乙方受托的服务区域为：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标项一服务范围：安溪村、新桥社区、杜城村、港南村、新港村、纤石村；标项二服务范围：东莲村、大陆村、崇福社区、七贤桥村、荀山村、杜甫村、聚贤社区、良渚文化村；标项三服务范围：勾庄村、运河村、南庄兜村、行宫塘村、西塘河村、东塘河村、万年桥社区、棕榈湾社区、逸居城社区、博园社区、西塘雅苑社区、越秀社区；标项四服务范围：施家湾社区、良渚村、石桥村、北秀社区、玉泽社区；标项五服务范围：北宸社区、昌运社区、长桥社区、金家渡社区、良港村、小洋坝村、管家塘社区、亲亲家园社区、吴家厍社区、铭雅社区、玉鸟社区、通运社区。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（二）乙方工作内容</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1.生活照料服务。</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2.医疗保健服务。</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3.家政服务。</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4.精神慰藉服务。</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以招标文件及投标方案内容填入。</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二、甲乙双方的权利和义务</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1.甲方的权利和义务</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（1）甲方有权对乙方的服务内容、服务质量进行监督、检查和考核。</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乙方提供的服务达不到约定的标准或受到老人的有理投诉，经调查情况属实的，甲方有权扣减乙方的服务费；因乙方管理不善或服务不周使老人、甲方形象受到损坏或造成经济损失，甲方有权扣减乙方服务费并有与乙方解除合同及进一步追究其他经济、法律责任的权利。</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（3）乙方的服务人员形象、素质、工作质量等不符合要求，甲方有要求更换的权利。</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（4）甲方有支付经评估、审批后所需服务费的义务。</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（5）老人的服务要求发生变化时，甲方有和乙方协商调整服务对象的权力。</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（6）除正常工作外，因老人的需要，有临时性和突击性的任务时，甲方有权通知乙方安排工作人员进行落实。</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（7）甲方应全力支持、配合、解决乙方在实施服务过程中遇到的一些疑难问题，并积极协调乙方与街道及社区的关系。</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（8）甲方应按国家和省、市、区各级政府有关社区服务行业各种经济补助及最优惠政策给予乙方全额享受，并积极给予乙方争取各类奖励政策措施。</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2.乙方的权利和义务</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（1）在认真履行本合同的前提下，乙方有按时收取服务费的权利。</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（2）乙方有接受甲方的各项服务的监督、检查和考核的义务。</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（3）乙方服务人员形象、素质、工作质量等不符合要求时，有及时更换的义务。</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（4）乙方有根据老人要求变化而及时调整服务人员的义务。</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（5）乙方对于甲方的检查、考核产生异议，有申诉的权利。</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（6）除正常工作外，因老人的需要，有临时性和突击性的任务时，乙方有根据甲方通知安排工作人员实行落实的义务。</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（7）在一个服务区域（街道、社区），乙方必须确定一名负责人员，便于甲方联系和安排、布置临时性和突击性任务。</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（8）乙方有确保服务人员的劳动和社会保障方面的待遇符合国家的法律、法规以及地方政策要求的义务。乙方应有保障乙方服务人员的安全服务措施，如发生工伤，由乙方自行承担费用及责任，与甲方无关。</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（9）乙方工作人员在为老人提供服务工作时，如给老人或其他方造成损害，乙方应承担赔偿责任。</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（10）乙方工作人员在实际工作中有节约使用水、电的义务。</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三、服务质量和要求</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1.工作时间一律穿工作服、佩戴工作卡，凭pos机上门服务。</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2.服务人员必须在约定服务时间前5分钟到达服务岗位。</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3.服务人员必须按照老人的要求进行服务，不得提前终止服务。</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4.服务过程中，服务人员应文明操作，礼貌待人，爱护老人家里的所有物品。</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5.服务开始和服务结束，均要向老人讲明和解释服务全过程情况，便于老人及时了解，并征求老人意见，同时请老人在服务卡上签名。</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6.服务时间内，服务人员要做好自身安全防护措施，同时离开时不给老人家遗留下任何安全隐患（关闭煤气阀、水龙头等）。</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7.服务人员禁止接受或向老人索取任何形式的馈赠（金钱或物品）。</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四、服务费结算</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1.单时工价统一为</w:t>
      </w:r>
      <w:r>
        <w:rPr>
          <w:rFonts w:hint="eastAsia" w:ascii="仿宋" w:hAnsi="仿宋" w:eastAsia="仿宋"/>
          <w:color w:val="000000" w:themeColor="text1"/>
          <w:kern w:val="0"/>
          <w:sz w:val="24"/>
          <w:lang w:val="zh-CN"/>
          <w14:textFill>
            <w14:solidFill>
              <w14:schemeClr w14:val="tx1"/>
            </w14:solidFill>
          </w14:textFill>
        </w:rPr>
        <w:t>根据《杭州市余杭区养老服务电子津贴实施办法》（余民（2022）号）文件执行。（如有文件调整，按民政局最新文件为准）</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2.结算及支付：</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（1）乙方派出的服务人员使用pos机与老年人市民卡或老年卡刷卡结算。根据《关于调整政府购买居家养老服务补贴资金结算方式的通知》余民2020（140号）要求进行结算（如文件有调整，按最新文件执行）。</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五、其它约定</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1.合同规定范围内政府购买的居家养老服务，均由乙方承担，合同期内，在乙方无违反约定的情况下，甲方不得以任何理由聘请其他服务公司加入。</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六、违约责任</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1.甲乙双方在合同期内不得违反本合同。如果甲方违反约定，乙方有权要求甲方在一定时间内解决，造成乙方经济损失的，甲方应给予乙方相应的经济赔偿金。</w:t>
      </w:r>
    </w:p>
    <w:p>
      <w:pPr>
        <w:snapToGrid w:val="0"/>
        <w:spacing w:line="360" w:lineRule="auto"/>
        <w:ind w:firstLine="480" w:firstLineChars="200"/>
        <w:rPr>
          <w:rFonts w:ascii="仿宋_GB2312" w:hAnsi="仿宋_GB2312" w:eastAsia="仿宋_GB2312" w:cs="仿宋_GB2312"/>
          <w:color w:val="FF0000"/>
          <w:sz w:val="24"/>
        </w:rPr>
      </w:pPr>
      <w:r>
        <w:rPr>
          <w:rFonts w:hint="eastAsia" w:ascii="仿宋_GB2312" w:hAnsi="仿宋_GB2312" w:eastAsia="仿宋_GB2312" w:cs="仿宋_GB2312"/>
          <w:color w:val="000000"/>
          <w:sz w:val="24"/>
        </w:rPr>
        <w:t>2.乙方违反约定，未能达到服务标准，甲方有权要求乙方整改，并扣取相应的服务费用；由于乙方原因造成服务对象经济损失或政府形象受损，甲方有权要求乙方支付相应的赔偿金和追究其他责任。</w:t>
      </w:r>
    </w:p>
    <w:p>
      <w:pPr>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3、如乙方在当年“浙里养”系统中录入良渚街道的执证护理员证数未能达到街道要求的数量，将一票否决，不能续签下一年的服务合同。</w:t>
      </w:r>
    </w:p>
    <w:p>
      <w:pPr>
        <w:ind w:firstLine="210" w:firstLineChars="100"/>
        <w:rPr>
          <w:rFonts w:ascii="仿宋_GB2312" w:hAnsi="仿宋_GB2312" w:eastAsia="仿宋_GB2312" w:cs="仿宋_GB2312"/>
          <w:color w:val="auto"/>
          <w:sz w:val="24"/>
        </w:rPr>
      </w:pPr>
      <w:r>
        <w:rPr>
          <w:rFonts w:hint="eastAsia"/>
          <w:color w:val="auto"/>
        </w:rPr>
        <w:t>4、</w:t>
      </w:r>
      <w:r>
        <w:rPr>
          <w:rFonts w:hint="eastAsia" w:ascii="仿宋_GB2312" w:hAnsi="仿宋_GB2312" w:eastAsia="仿宋_GB2312" w:cs="仿宋_GB2312"/>
          <w:color w:val="auto"/>
          <w:sz w:val="24"/>
        </w:rPr>
        <w:t>各养老服务电子津贴享受对象提供虚假材料或做虚假陈述经查实的，责令退回非法获取的电子津贴，并根据相关规定进行处罚。各服务机构在实施能力评估、服务监管和开展养老服务时，必须严格按照合同约定条款执行。接受民政、财政等部门核查时，必须如实提供真实、有效、完备的数据、资料、凭证，如有弄虚作假、骗取财政资金等行为，一经查实，除追回财政资金外，视情依法追究机构法人责任，涉嫌犯罪的，移送司法机关处理。同时纳入养老服务机构惩戒名单，5年内禁止在余杭区范围内承接养老服务有偿业务。不能续签下一年的服务合同。</w:t>
      </w:r>
    </w:p>
    <w:p>
      <w:pPr>
        <w:pStyle w:val="2"/>
        <w:rPr>
          <w:color w:val="auto"/>
        </w:rPr>
      </w:pPr>
      <w:r>
        <w:rPr>
          <w:rFonts w:hint="eastAsia"/>
          <w:color w:val="auto"/>
        </w:rPr>
        <w:t>5、</w:t>
      </w:r>
      <w:r>
        <w:rPr>
          <w:rFonts w:hint="eastAsia" w:ascii="仿宋_GB2312" w:hAnsi="仿宋_GB2312" w:eastAsia="仿宋_GB2312" w:cs="仿宋_GB2312"/>
          <w:color w:val="auto"/>
        </w:rPr>
        <w:t>良渚街道对服务单位满意度测评达到90分（含）以上的，直接续签下一年服务合同；测评在90分以下的，重新招标。</w:t>
      </w:r>
    </w:p>
    <w:p>
      <w:pPr>
        <w:snapToGrid w:val="0"/>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七、其他</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1.本合同有效期自     年     月    日起至     年    月    日止。</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2.双方应本着真诚友好协商的原则，解决本合同执行过程中所遇到的争议，未尽事宜，双方协商解决。协商不成时，双方同意依法向甲方所在地的人民法院起诉。</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3．本协议一式     份，甲乙双方各执     份，具有同等法律效力。</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4．本合同自双方签字盖章后生效。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5.招标文件、补充文件、中标通知书、询标纪要及承诺、投标文件等均是本合同不可分割的部分。</w:t>
      </w:r>
    </w:p>
    <w:p>
      <w:pPr>
        <w:snapToGrid w:val="0"/>
        <w:spacing w:line="360" w:lineRule="auto"/>
        <w:ind w:firstLine="360" w:firstLineChars="150"/>
        <w:rPr>
          <w:rFonts w:ascii="仿宋" w:hAnsi="仿宋" w:eastAsia="仿宋" w:cs="仿宋"/>
          <w:sz w:val="24"/>
        </w:rPr>
      </w:pP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 xml:space="preserve">甲方（盖章）：                            乙方（盖章）：        </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 xml:space="preserve">法定代表人：                              法定代表人：                   </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 xml:space="preserve">或受委托人（签字）：                      或受委托人（签字）：                  </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联系人：                                  联系人：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 xml:space="preserve">地址：                                    地址： </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电话：                                    电话：</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传真：                                    传真：</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 xml:space="preserve">开户银行：                                开户银行： </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账号：                                    账号：</w:t>
      </w:r>
    </w:p>
    <w:p>
      <w:pPr>
        <w:spacing w:line="360" w:lineRule="auto"/>
        <w:ind w:left="-420" w:leftChars="-200" w:right="-420" w:rightChars="-200" w:firstLine="480" w:firstLineChars="200"/>
        <w:rPr>
          <w:rFonts w:ascii="仿宋" w:hAnsi="仿宋" w:eastAsia="仿宋" w:cs="仿宋"/>
          <w:sz w:val="24"/>
        </w:rPr>
      </w:pPr>
      <w:r>
        <w:rPr>
          <w:rFonts w:hint="eastAsia" w:ascii="仿宋" w:hAnsi="仿宋" w:eastAsia="仿宋" w:cs="仿宋"/>
          <w:sz w:val="24"/>
        </w:rPr>
        <w:t xml:space="preserve">                                                   签订时间：</w:t>
      </w:r>
    </w:p>
    <w:p>
      <w:pPr>
        <w:spacing w:line="360" w:lineRule="auto"/>
        <w:ind w:left="-420" w:leftChars="-200" w:right="-420" w:rightChars="-200"/>
        <w:rPr>
          <w:rFonts w:ascii="仿宋" w:hAnsi="仿宋" w:eastAsia="仿宋"/>
          <w:sz w:val="24"/>
        </w:rPr>
      </w:pPr>
    </w:p>
    <w:p>
      <w:pPr>
        <w:spacing w:line="360" w:lineRule="auto"/>
        <w:ind w:firstLine="630" w:firstLineChars="300"/>
        <w:rPr>
          <w:rFonts w:ascii="宋体" w:hAnsi="宋体" w:cs="宋体"/>
          <w:b/>
          <w:bCs/>
          <w:sz w:val="24"/>
        </w:rPr>
      </w:pPr>
      <w:r>
        <w:rPr>
          <w:rFonts w:hint="eastAsia"/>
        </w:rPr>
        <w:tab/>
      </w:r>
      <w:r>
        <w:rPr>
          <w:rFonts w:hint="eastAsia" w:ascii="宋体" w:hAnsi="宋体" w:cs="宋体"/>
          <w:b/>
          <w:bCs/>
          <w:sz w:val="24"/>
        </w:rPr>
        <w:t>★ 此仅为合同书样本，中标单位需根据实际情况和采购人签订相应的合同！</w:t>
      </w:r>
    </w:p>
    <w:p>
      <w:pPr>
        <w:spacing w:line="360" w:lineRule="auto"/>
        <w:ind w:left="-420" w:leftChars="-200" w:right="-420" w:rightChars="-200" w:firstLine="480" w:firstLineChars="200"/>
        <w:jc w:val="center"/>
        <w:outlineLvl w:val="0"/>
        <w:rPr>
          <w:rFonts w:ascii="仿宋" w:hAnsi="仿宋" w:eastAsia="仿宋"/>
          <w:sz w:val="24"/>
        </w:rPr>
      </w:pPr>
    </w:p>
    <w:p>
      <w:pPr>
        <w:rPr>
          <w:rFonts w:ascii="仿宋" w:hAnsi="仿宋" w:eastAsia="仿宋" w:cs="仿宋_GB2312"/>
          <w:b/>
          <w:sz w:val="36"/>
          <w:szCs w:val="20"/>
        </w:rPr>
      </w:pPr>
      <w:r>
        <w:rPr>
          <w:rFonts w:hint="eastAsia" w:ascii="仿宋" w:hAnsi="仿宋" w:eastAsia="仿宋" w:cs="仿宋_GB2312"/>
          <w:b/>
          <w:sz w:val="36"/>
          <w:szCs w:val="20"/>
        </w:rPr>
        <w:br w:type="page"/>
      </w:r>
    </w:p>
    <w:p>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4"/>
      <w:r>
        <w:rPr>
          <w:rFonts w:ascii="仿宋" w:hAnsi="仿宋" w:eastAsia="仿宋" w:cs="仿宋_GB2312"/>
          <w:b/>
          <w:sz w:val="36"/>
          <w:szCs w:val="20"/>
        </w:rPr>
        <w:t xml:space="preserve"> </w:t>
      </w:r>
      <w:bookmarkEnd w:id="405"/>
      <w:r>
        <w:rPr>
          <w:rFonts w:hint="eastAsia" w:ascii="仿宋" w:hAnsi="仿宋" w:eastAsia="仿宋" w:cs="仿宋_GB2312"/>
          <w:b/>
          <w:sz w:val="36"/>
          <w:szCs w:val="20"/>
        </w:rPr>
        <w:t>应提交的有关格式范例</w:t>
      </w:r>
    </w:p>
    <w:p>
      <w:pPr>
        <w:spacing w:line="360" w:lineRule="auto"/>
        <w:jc w:val="center"/>
        <w:outlineLvl w:val="0"/>
        <w:rPr>
          <w:rFonts w:ascii="仿宋" w:hAnsi="仿宋" w:eastAsia="仿宋" w:cs="仿宋_GB2312"/>
          <w:b/>
          <w:kern w:val="0"/>
          <w:sz w:val="36"/>
          <w:szCs w:val="36"/>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1）符合参加政府采购活动应当具备的一般条件的承诺函……</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2）落实政府采购政策需满足的资格要求……</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3）本项目的特定资格要求……</w:t>
      </w:r>
      <w:r>
        <w:rPr>
          <w:rFonts w:hint="eastAsia" w:ascii="仿宋" w:hAnsi="仿宋" w:eastAsia="仿宋" w:cs="仿宋_GB2312"/>
          <w:sz w:val="24"/>
        </w:rPr>
        <w:t>…………………………………………（页码）</w:t>
      </w:r>
    </w:p>
    <w:p>
      <w:pPr>
        <w:snapToGrid w:val="0"/>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snapToGrid w:val="0"/>
        <w:spacing w:line="360" w:lineRule="auto"/>
        <w:ind w:right="480"/>
        <w:rPr>
          <w:rFonts w:ascii="仿宋" w:hAnsi="仿宋" w:eastAsia="仿宋" w:cs="仿宋_GB2312"/>
          <w:b/>
          <w:kern w:val="0"/>
          <w:sz w:val="32"/>
          <w:szCs w:val="32"/>
        </w:rPr>
      </w:pPr>
      <w:r>
        <w:rPr>
          <w:rFonts w:ascii="仿宋" w:hAnsi="仿宋" w:eastAsia="仿宋" w:cs="仿宋_GB2312"/>
          <w:kern w:val="0"/>
          <w:sz w:val="24"/>
        </w:rPr>
        <w:br w:type="page"/>
      </w:r>
      <w:r>
        <w:rPr>
          <w:rFonts w:ascii="仿宋" w:hAnsi="仿宋" w:eastAsia="仿宋" w:cs="仿宋_GB2312"/>
          <w:b/>
          <w:kern w:val="0"/>
          <w:sz w:val="32"/>
          <w:szCs w:val="32"/>
        </w:rPr>
        <w:t>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u w:val="single"/>
        </w:rPr>
        <w:t>杭州市余杭区人民政府良渚街道办事处 、杭州华厦建筑咨询有限公司</w:t>
      </w:r>
      <w:r>
        <w:rPr>
          <w:rFonts w:hint="eastAsia" w:ascii="仿宋" w:hAnsi="仿宋" w:eastAsia="仿宋" w:cs="仿宋_GB2312"/>
          <w:sz w:val="24"/>
        </w:rPr>
        <w:t>：</w:t>
      </w:r>
    </w:p>
    <w:p>
      <w:pPr>
        <w:snapToGrid w:val="0"/>
        <w:spacing w:line="360" w:lineRule="auto"/>
        <w:ind w:firstLine="420"/>
        <w:rPr>
          <w:rFonts w:ascii="仿宋" w:hAnsi="仿宋" w:eastAsia="仿宋" w:cs="仿宋_GB2312"/>
          <w:sz w:val="24"/>
        </w:rPr>
      </w:pPr>
      <w:r>
        <w:rPr>
          <w:rFonts w:hint="eastAsia" w:ascii="仿宋" w:hAnsi="仿宋" w:eastAsia="仿宋" w:cs="仿宋_GB2312"/>
          <w:sz w:val="24"/>
        </w:rPr>
        <w:t>我方参与档案整理电子化服务【招标编号：</w:t>
      </w:r>
      <w:r>
        <w:rPr>
          <w:rFonts w:hint="eastAsia" w:ascii="仿宋" w:hAnsi="仿宋" w:eastAsia="仿宋"/>
          <w:sz w:val="24"/>
        </w:rPr>
        <w:t>HZHSCG2022-004</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具有独立承担民事责任的能力；</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具有良好的商业信誉和健全的财务会计制度； </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具有履行合同所必需的设备和专业技术能力；</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有依法缴纳税收和社会保障资金的良好记录；</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参加政府采购活动前三年内，在经营活动中没有重大违法记录；</w:t>
      </w:r>
    </w:p>
    <w:p>
      <w:pPr>
        <w:snapToGrid w:val="0"/>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具有法律、行政法规规定的其他条件。</w:t>
      </w:r>
    </w:p>
    <w:p>
      <w:pPr>
        <w:snapToGrid w:val="0"/>
        <w:spacing w:line="360" w:lineRule="auto"/>
        <w:ind w:firstLine="480" w:firstLineChars="200"/>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pStyle w:val="2"/>
        <w:rPr>
          <w:rFonts w:ascii="仿宋" w:hAnsi="仿宋" w:eastAsia="仿宋" w:cs="仿宋_GB2312"/>
        </w:rPr>
      </w:pPr>
    </w:p>
    <w:p>
      <w:pPr>
        <w:rPr>
          <w:rFonts w:ascii="仿宋" w:hAnsi="仿宋" w:eastAsia="仿宋"/>
        </w:rPr>
      </w:pP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w:t>
      </w:r>
      <w:r>
        <w:rPr>
          <w:rFonts w:ascii="仿宋" w:hAnsi="仿宋" w:eastAsia="仿宋" w:cs="仿宋_GB2312"/>
          <w:kern w:val="0"/>
          <w:sz w:val="24"/>
        </w:rPr>
        <w:t xml:space="preserve">                      </w:t>
      </w: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rPr>
          <w:rFonts w:ascii="仿宋" w:hAnsi="仿宋" w:eastAsia="仿宋"/>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rPr>
          <w:rFonts w:ascii="仿宋" w:hAnsi="仿宋" w:eastAsia="仿宋" w:cs="仿宋_GB2312"/>
          <w:b/>
          <w:kern w:val="0"/>
          <w:sz w:val="32"/>
          <w:szCs w:val="32"/>
        </w:rPr>
      </w:pPr>
      <w:r>
        <w:rPr>
          <w:rFonts w:hint="eastAsia" w:ascii="仿宋" w:hAnsi="仿宋" w:eastAsia="仿宋" w:cs="仿宋_GB2312"/>
          <w:b/>
          <w:kern w:val="0"/>
          <w:sz w:val="32"/>
          <w:szCs w:val="32"/>
        </w:rPr>
        <w:br w:type="page"/>
      </w: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二、落实政府采购政策需满足的资格要求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_GB2312"/>
          <w:sz w:val="24"/>
        </w:rPr>
        <w:t>5</w:t>
      </w:r>
      <w:r>
        <w:rPr>
          <w:rFonts w:hint="eastAsia" w:ascii="仿宋" w:hAnsi="仿宋" w:eastAsia="仿宋" w:cs="仿宋_GB2312"/>
          <w:sz w:val="24"/>
        </w:rPr>
        <w:t>）。</w:t>
      </w:r>
      <w:r>
        <w:rPr>
          <w:rFonts w:ascii="仿宋" w:hAnsi="仿宋" w:eastAsia="仿宋" w:cs="仿宋_GB2312"/>
          <w:sz w:val="24"/>
        </w:rPr>
        <w:t xml:space="preserve"> </w:t>
      </w:r>
    </w:p>
    <w:p>
      <w:pPr>
        <w:widowControl/>
        <w:spacing w:line="360" w:lineRule="auto"/>
        <w:ind w:firstLine="480"/>
        <w:jc w:val="left"/>
        <w:rPr>
          <w:rFonts w:ascii="仿宋" w:hAnsi="仿宋" w:eastAsia="仿宋"/>
          <w:sz w:val="24"/>
        </w:rPr>
      </w:pPr>
    </w:p>
    <w:p>
      <w:pPr>
        <w:rPr>
          <w:rFonts w:ascii="仿宋" w:hAnsi="仿宋" w:eastAsia="仿宋" w:cs="仿宋_GB2312"/>
          <w:b/>
          <w:sz w:val="24"/>
        </w:rPr>
      </w:pPr>
      <w:r>
        <w:rPr>
          <w:rFonts w:ascii="仿宋" w:hAnsi="仿宋" w:eastAsia="仿宋" w:cs="仿宋_GB2312"/>
          <w:b/>
          <w:sz w:val="24"/>
        </w:rPr>
        <w:br w:type="page"/>
      </w:r>
    </w:p>
    <w:p>
      <w:pPr>
        <w:widowControl/>
        <w:spacing w:line="360" w:lineRule="auto"/>
        <w:ind w:firstLine="472" w:firstLineChars="196"/>
        <w:jc w:val="left"/>
        <w:rPr>
          <w:rFonts w:ascii="仿宋" w:hAnsi="仿宋" w:eastAsia="仿宋" w:cs="仿宋_GB2312"/>
          <w:b/>
          <w:sz w:val="24"/>
        </w:rPr>
      </w:pPr>
      <w:r>
        <w:rPr>
          <w:rFonts w:ascii="仿宋" w:hAnsi="仿宋" w:eastAsia="仿宋" w:cs="仿宋_GB2312"/>
          <w:b/>
          <w:sz w:val="24"/>
        </w:rPr>
        <w:t>B.</w:t>
      </w:r>
      <w:r>
        <w:rPr>
          <w:rFonts w:hint="eastAsia" w:ascii="仿宋" w:hAnsi="仿宋" w:eastAsia="仿宋" w:cs="仿宋_GB2312"/>
          <w:sz w:val="24"/>
        </w:rPr>
        <w:t>要求以联合体形式参加的，提供联合协议和中小企业声明函（附件</w:t>
      </w:r>
      <w:r>
        <w:rPr>
          <w:rFonts w:ascii="仿宋" w:hAnsi="仿宋" w:eastAsia="仿宋" w:cs="仿宋_GB2312"/>
          <w:sz w:val="24"/>
        </w:rPr>
        <w:t>5</w:t>
      </w:r>
      <w:r>
        <w:rPr>
          <w:rFonts w:hint="eastAsia" w:ascii="仿宋" w:hAnsi="仿宋" w:eastAsia="仿宋"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br w:type="page"/>
      </w:r>
    </w:p>
    <w:p>
      <w:pPr>
        <w:snapToGrid w:val="0"/>
        <w:spacing w:before="50" w:after="50" w:line="360" w:lineRule="auto"/>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联合协议</w:t>
      </w:r>
    </w:p>
    <w:p>
      <w:pPr>
        <w:snapToGrid w:val="0"/>
        <w:spacing w:line="360" w:lineRule="auto"/>
        <w:ind w:left="2458" w:leftChars="342" w:hanging="1740" w:hangingChars="725"/>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kern w:val="0"/>
          <w:sz w:val="24"/>
          <w:u w:val="single"/>
        </w:rPr>
        <w:t xml:space="preserve">     </w:t>
      </w:r>
      <w:r>
        <w:rPr>
          <w:rFonts w:hint="eastAsia" w:ascii="仿宋" w:hAnsi="仿宋" w:eastAsia="仿宋" w:cs="仿宋_GB2312"/>
          <w:sz w:val="24"/>
        </w:rPr>
        <w:t>【招标编号：】</w:t>
      </w:r>
      <w:r>
        <w:rPr>
          <w:rFonts w:hint="eastAsia" w:ascii="仿宋" w:hAnsi="仿宋" w:eastAsia="仿宋" w:cs="仿宋_GB2312"/>
          <w:kern w:val="0"/>
          <w:sz w:val="24"/>
          <w:lang w:val="zh-CN"/>
        </w:rPr>
        <w:t>投标。</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hint="eastAsia" w:ascii="仿宋" w:hAnsi="仿宋" w:eastAsia="仿宋" w:cs="仿宋_GB2312"/>
          <w:kern w:val="0"/>
          <w:sz w:val="24"/>
          <w:lang w:val="zh-CN"/>
        </w:rPr>
        <w:t>；</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w:t>
      </w:r>
      <w:r>
        <w:rPr>
          <w:rFonts w:hint="eastAsia" w:ascii="仿宋" w:hAnsi="仿宋" w:eastAsia="仿宋"/>
          <w:sz w:val="24"/>
        </w:rPr>
        <w:t>中小企业合同金额达到</w:t>
      </w:r>
      <w:r>
        <w:rPr>
          <w:rFonts w:ascii="仿宋" w:hAnsi="仿宋" w:eastAsia="仿宋"/>
          <w:sz w:val="24"/>
          <w:u w:val="single"/>
        </w:rPr>
        <w:t xml:space="preserve">  </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u w:val="single"/>
        </w:rPr>
        <w:t xml:space="preserve"> </w:t>
      </w:r>
      <w:r>
        <w:rPr>
          <w:rFonts w:ascii="仿宋" w:hAnsi="仿宋" w:eastAsia="仿宋"/>
          <w:sz w:val="24"/>
        </w:rPr>
        <w:t>%</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napToGrid w:val="0"/>
        <w:spacing w:line="360" w:lineRule="auto"/>
        <w:ind w:firstLine="482" w:firstLineChars="200"/>
        <w:rPr>
          <w:rFonts w:ascii="仿宋" w:hAnsi="仿宋" w:eastAsia="仿宋"/>
          <w:sz w:val="24"/>
        </w:rPr>
      </w:pPr>
      <w:r>
        <w:rPr>
          <w:rFonts w:ascii="仿宋" w:hAnsi="仿宋" w:eastAsia="仿宋" w:cs="仿宋_GB2312"/>
          <w:b/>
          <w:sz w:val="24"/>
        </w:rPr>
        <w:t>C、</w:t>
      </w:r>
      <w:r>
        <w:rPr>
          <w:rFonts w:hint="eastAsia" w:ascii="仿宋" w:hAnsi="仿宋" w:eastAsia="仿宋" w:cs="仿宋_GB2312"/>
          <w:sz w:val="24"/>
        </w:rPr>
        <w:t>要求合同分包的，提供分包意向协议和中小企业声明函（附件</w:t>
      </w:r>
      <w:r>
        <w:rPr>
          <w:rFonts w:ascii="仿宋" w:hAnsi="仿宋" w:eastAsia="仿宋" w:cs="仿宋_GB2312"/>
          <w:sz w:val="24"/>
        </w:rPr>
        <w:t>5</w:t>
      </w:r>
      <w:r>
        <w:rPr>
          <w:rFonts w:hint="eastAsia" w:ascii="仿宋" w:hAnsi="仿宋" w:eastAsia="仿宋"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_GB2312"/>
          <w:b/>
          <w:kern w:val="0"/>
          <w:sz w:val="32"/>
          <w:szCs w:val="32"/>
        </w:rPr>
      </w:pPr>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分包意向协议</w:t>
      </w:r>
    </w:p>
    <w:p>
      <w:pPr>
        <w:widowControl/>
        <w:snapToGrid w:val="0"/>
        <w:spacing w:line="360" w:lineRule="auto"/>
        <w:ind w:firstLine="420"/>
        <w:jc w:val="left"/>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kern w:val="0"/>
          <w:sz w:val="24"/>
        </w:rPr>
        <w:t xml:space="preserve"> </w:t>
      </w:r>
      <w:r>
        <w:rPr>
          <w:rFonts w:hint="eastAsia" w:ascii="仿宋" w:hAnsi="仿宋" w:eastAsia="仿宋" w:cs="仿宋_GB2312"/>
          <w:kern w:val="0"/>
          <w:sz w:val="24"/>
          <w:u w:val="single"/>
        </w:rPr>
        <w:t xml:space="preserve">        </w:t>
      </w:r>
      <w:r>
        <w:rPr>
          <w:rFonts w:hint="eastAsia" w:ascii="仿宋" w:hAnsi="仿宋" w:eastAsia="仿宋" w:cs="仿宋_GB2312"/>
          <w:sz w:val="24"/>
        </w:rPr>
        <w:t>【</w:t>
      </w:r>
      <w:r>
        <w:rPr>
          <w:rFonts w:hint="eastAsia" w:ascii="仿宋" w:hAnsi="仿宋" w:eastAsia="仿宋" w:cs="仿宋_GB2312"/>
          <w:sz w:val="24"/>
          <w:u w:val="single"/>
        </w:rPr>
        <w:t>招标编号：</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pStyle w:val="7"/>
        <w:adjustRightInd w:val="0"/>
        <w:snapToGrid w:val="0"/>
        <w:ind w:left="664" w:leftChars="316" w:firstLine="229" w:firstLineChars="95"/>
        <w:rPr>
          <w:rFonts w:ascii="仿宋" w:eastAsia="仿宋"/>
        </w:rPr>
      </w:pPr>
      <w:r>
        <w:rPr>
          <w:rFonts w:hint="eastAsia" w:ascii="仿宋" w:eastAsia="仿宋" w:cs="仿宋_GB2312"/>
          <w:kern w:val="0"/>
          <w:sz w:val="24"/>
          <w:szCs w:val="24"/>
        </w:rPr>
        <w:t>……</w:t>
      </w:r>
    </w:p>
    <w:p>
      <w:pPr>
        <w:snapToGrid w:val="0"/>
        <w:spacing w:line="440" w:lineRule="exact"/>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440" w:lineRule="exact"/>
        <w:ind w:firstLine="576"/>
        <w:rPr>
          <w:rFonts w:ascii="仿宋" w:hAnsi="仿宋" w:eastAsia="仿宋"/>
          <w:u w:val="single"/>
        </w:rPr>
      </w:pPr>
      <w:r>
        <w:rPr>
          <w:rFonts w:ascii="仿宋" w:hAnsi="仿宋" w:eastAsia="仿宋"/>
          <w:u w:val="single"/>
        </w:rPr>
        <w:t xml:space="preserve">                                                                                  </w:t>
      </w:r>
    </w:p>
    <w:p>
      <w:pPr>
        <w:snapToGrid w:val="0"/>
        <w:spacing w:line="440" w:lineRule="exact"/>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440" w:lineRule="exact"/>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440" w:lineRule="exact"/>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440" w:lineRule="exact"/>
        <w:ind w:left="573" w:leftChars="273"/>
        <w:rPr>
          <w:rFonts w:ascii="仿宋" w:hAnsi="仿宋" w:eastAsia="仿宋" w:cs="仿宋_GB2312"/>
          <w:kern w:val="0"/>
          <w:sz w:val="24"/>
          <w:lang w:val="zh-CN"/>
        </w:rPr>
      </w:pPr>
      <w:r>
        <w:rPr>
          <w:rFonts w:ascii="仿宋" w:hAnsi="仿宋" w:eastAsia="仿宋"/>
          <w:u w:val="single"/>
        </w:rPr>
        <w:t xml:space="preserve">                                                                                     </w:t>
      </w:r>
    </w:p>
    <w:p>
      <w:pPr>
        <w:snapToGrid w:val="0"/>
        <w:spacing w:line="440" w:lineRule="exact"/>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440" w:lineRule="exact"/>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440" w:lineRule="exact"/>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440" w:lineRule="exact"/>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440" w:lineRule="exact"/>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440" w:lineRule="exact"/>
        <w:ind w:left="5758" w:leftChars="342" w:hanging="5040" w:hangingChars="2100"/>
        <w:rPr>
          <w:rFonts w:ascii="仿宋" w:hAnsi="仿宋" w:eastAsia="仿宋" w:cs="仿宋_GB2312"/>
          <w:kern w:val="0"/>
          <w:sz w:val="24"/>
          <w:lang w:val="zh-CN"/>
        </w:rPr>
      </w:pPr>
      <w:r>
        <w:rPr>
          <w:rFonts w:hint="eastAsia" w:ascii="仿宋" w:hAnsi="仿宋" w:eastAsia="仿宋"/>
          <w:sz w:val="24"/>
        </w:rPr>
        <w:t>中小企业合同金额达到</w:t>
      </w:r>
      <w:r>
        <w:rPr>
          <w:rFonts w:ascii="仿宋" w:hAnsi="仿宋" w:eastAsia="仿宋"/>
          <w:sz w:val="24"/>
          <w:u w:val="single"/>
        </w:rPr>
        <w:t xml:space="preserve">  </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u w:val="single"/>
        </w:rPr>
        <w:t xml:space="preserve"> </w:t>
      </w:r>
      <w:r>
        <w:rPr>
          <w:rFonts w:ascii="仿宋" w:hAnsi="仿宋" w:eastAsia="仿宋"/>
          <w:sz w:val="24"/>
        </w:rPr>
        <w:t>%</w:t>
      </w:r>
      <w:r>
        <w:rPr>
          <w:rFonts w:ascii="仿宋" w:hAnsi="仿宋" w:eastAsia="仿宋" w:cs="仿宋_GB2312"/>
          <w:kern w:val="0"/>
          <w:sz w:val="24"/>
          <w:lang w:val="zh-CN"/>
        </w:rPr>
        <w:t xml:space="preserve">  。                                           投标人名称(电子签名)：</w:t>
      </w:r>
    </w:p>
    <w:p>
      <w:pPr>
        <w:snapToGrid w:val="0"/>
        <w:spacing w:line="360" w:lineRule="auto"/>
        <w:ind w:firstLine="5640" w:firstLineChars="235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widowControl/>
        <w:spacing w:line="360" w:lineRule="auto"/>
        <w:ind w:left="150"/>
        <w:jc w:val="center"/>
        <w:rPr>
          <w:rFonts w:ascii="仿宋" w:hAnsi="仿宋" w:eastAsia="仿宋" w:cs="仿宋_GB2312"/>
          <w:b/>
          <w:kern w:val="0"/>
          <w:sz w:val="32"/>
          <w:szCs w:val="32"/>
        </w:rPr>
      </w:pPr>
    </w:p>
    <w:p>
      <w:pPr>
        <w:rPr>
          <w:rFonts w:ascii="仿宋" w:hAnsi="仿宋" w:eastAsia="仿宋" w:cs="仿宋_GB2312"/>
          <w:b/>
          <w:kern w:val="0"/>
          <w:sz w:val="32"/>
          <w:szCs w:val="32"/>
        </w:rPr>
      </w:pPr>
      <w:r>
        <w:rPr>
          <w:rFonts w:hint="eastAsia" w:ascii="仿宋" w:hAnsi="仿宋" w:eastAsia="仿宋" w:cs="仿宋_GB2312"/>
          <w:b/>
          <w:kern w:val="0"/>
          <w:sz w:val="32"/>
          <w:szCs w:val="32"/>
        </w:rPr>
        <w:br w:type="page"/>
      </w: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三、本项目的特定资格要求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rPr>
          <w:rFonts w:ascii="仿宋" w:hAnsi="仿宋" w:eastAsia="仿宋"/>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snapToGrid w:val="0"/>
        <w:spacing w:line="360" w:lineRule="auto"/>
        <w:ind w:right="480"/>
        <w:jc w:val="center"/>
        <w:rPr>
          <w:rFonts w:ascii="仿宋" w:hAnsi="仿宋" w:eastAsia="仿宋" w:cs="仿宋_GB2312"/>
          <w:b/>
          <w:kern w:val="0"/>
          <w:sz w:val="32"/>
          <w:szCs w:val="32"/>
        </w:rPr>
      </w:pPr>
    </w:p>
    <w:p>
      <w:pPr>
        <w:spacing w:line="360" w:lineRule="auto"/>
        <w:jc w:val="center"/>
        <w:outlineLvl w:val="0"/>
        <w:rPr>
          <w:rFonts w:ascii="仿宋" w:hAnsi="仿宋" w:eastAsia="仿宋" w:cs="仿宋_GB2312"/>
          <w:b/>
          <w:kern w:val="0"/>
          <w:sz w:val="36"/>
          <w:szCs w:val="36"/>
        </w:rPr>
      </w:pPr>
    </w:p>
    <w:p>
      <w:pPr>
        <w:rPr>
          <w:rFonts w:ascii="仿宋" w:hAnsi="仿宋" w:eastAsia="仿宋" w:cs="仿宋_GB2312"/>
          <w:b/>
          <w:kern w:val="0"/>
          <w:sz w:val="36"/>
          <w:szCs w:val="36"/>
        </w:rPr>
      </w:pPr>
      <w:r>
        <w:rPr>
          <w:rFonts w:hint="eastAsia" w:ascii="仿宋" w:hAnsi="仿宋" w:eastAsia="仿宋" w:cs="仿宋_GB2312"/>
          <w:b/>
          <w:kern w:val="0"/>
          <w:sz w:val="36"/>
          <w:szCs w:val="36"/>
        </w:rPr>
        <w:br w:type="page"/>
      </w:r>
    </w:p>
    <w:p>
      <w:pPr>
        <w:spacing w:line="360" w:lineRule="auto"/>
        <w:ind w:right="420"/>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3）联合协议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4）分包意向协议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5）符合性审查资料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6）评标标准相应的商务技术资料</w:t>
      </w:r>
      <w:r>
        <w:rPr>
          <w:rFonts w:hint="eastAsia" w:ascii="仿宋" w:hAnsi="仿宋" w:eastAsia="仿宋" w:cs="仿宋_GB2312"/>
        </w:rPr>
        <w:t>…………………………</w:t>
      </w:r>
      <w:r>
        <w:rPr>
          <w:rFonts w:hint="eastAsia" w:ascii="仿宋" w:hAnsi="仿宋" w:eastAsia="仿宋" w:cs="仿宋_GB2312"/>
          <w:sz w:val="24"/>
        </w:rPr>
        <w:t>………</w:t>
      </w:r>
      <w:r>
        <w:rPr>
          <w:rFonts w:hint="eastAsia" w:ascii="仿宋" w:hAnsi="仿宋" w:eastAsia="仿宋" w:cs="仿宋_GB2312"/>
        </w:rPr>
        <w:t>…</w:t>
      </w:r>
      <w:r>
        <w:rPr>
          <w:rFonts w:hint="eastAsia" w:ascii="仿宋" w:hAnsi="仿宋" w:eastAsia="仿宋" w:cs="仿宋_GB2312"/>
          <w:sz w:val="24"/>
        </w:rPr>
        <w:t>…</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rPr>
          <w:rFonts w:ascii="仿宋" w:hAnsi="仿宋" w:eastAsia="仿宋"/>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400" w:lineRule="exact"/>
        <w:rPr>
          <w:rFonts w:ascii="仿宋" w:hAnsi="仿宋" w:eastAsia="仿宋" w:cs="仿宋_GB2312"/>
          <w:sz w:val="24"/>
        </w:rPr>
      </w:pPr>
      <w:r>
        <w:rPr>
          <w:rFonts w:hint="eastAsia" w:ascii="仿宋" w:hAnsi="仿宋" w:eastAsia="仿宋" w:cs="仿宋_GB2312"/>
          <w:sz w:val="24"/>
          <w:u w:val="single"/>
        </w:rPr>
        <w:t>杭州市余杭区人民政府良渚街道办事处 、杭州华厦建筑咨询有限公司</w:t>
      </w:r>
      <w:r>
        <w:rPr>
          <w:rFonts w:hint="eastAsia" w:ascii="仿宋" w:hAnsi="仿宋" w:eastAsia="仿宋" w:cs="仿宋_GB2312"/>
          <w:sz w:val="24"/>
        </w:rPr>
        <w:t>：</w:t>
      </w:r>
    </w:p>
    <w:p>
      <w:pPr>
        <w:snapToGrid w:val="0"/>
        <w:spacing w:line="400" w:lineRule="exact"/>
        <w:ind w:firstLine="480" w:firstLineChars="200"/>
        <w:rPr>
          <w:rFonts w:ascii="仿宋" w:hAnsi="仿宋" w:eastAsia="仿宋" w:cs="仿宋_GB2312"/>
          <w:sz w:val="24"/>
        </w:rPr>
      </w:pPr>
      <w:r>
        <w:rPr>
          <w:rFonts w:hint="eastAsia" w:ascii="仿宋" w:hAnsi="仿宋" w:eastAsia="仿宋" w:cs="仿宋_GB2312"/>
          <w:sz w:val="24"/>
        </w:rPr>
        <w:t>我方参加你方组织的档案整理电子化服务【招标编号：</w:t>
      </w:r>
      <w:r>
        <w:rPr>
          <w:rFonts w:hint="eastAsia" w:ascii="仿宋" w:hAnsi="仿宋" w:eastAsia="仿宋"/>
          <w:sz w:val="24"/>
        </w:rPr>
        <w:t>HZHSCG2022-004</w:t>
      </w:r>
      <w:r>
        <w:rPr>
          <w:rFonts w:hint="eastAsia" w:ascii="仿宋" w:hAnsi="仿宋" w:eastAsia="仿宋" w:cs="仿宋_GB2312"/>
          <w:sz w:val="24"/>
        </w:rPr>
        <w:t>】招标的有关活动，并对此项目进行投标。为此：</w:t>
      </w:r>
    </w:p>
    <w:p>
      <w:pPr>
        <w:snapToGrid w:val="0"/>
        <w:spacing w:line="400" w:lineRule="exact"/>
        <w:ind w:firstLine="420"/>
        <w:rPr>
          <w:rFonts w:ascii="仿宋" w:hAnsi="仿宋" w:eastAsia="仿宋" w:cs="仿宋_GB2312"/>
          <w:sz w:val="24"/>
        </w:rPr>
      </w:pPr>
      <w:r>
        <w:rPr>
          <w:rFonts w:ascii="仿宋" w:hAnsi="仿宋" w:eastAsia="仿宋" w:cs="仿宋_GB2312"/>
          <w:sz w:val="24"/>
        </w:rPr>
        <w:t>1、我方承诺投标有效期从提交投标文件的截止之日起</w:t>
      </w:r>
      <w:r>
        <w:rPr>
          <w:rFonts w:ascii="仿宋" w:hAnsi="仿宋" w:eastAsia="仿宋" w:cs="仿宋_GB2312"/>
          <w:sz w:val="24"/>
          <w:u w:val="single"/>
        </w:rPr>
        <w:t xml:space="preserve">     </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400" w:lineRule="exact"/>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2.1.2落实政府采购政策需满足的资格要求</w:t>
      </w:r>
      <w:r>
        <w:rPr>
          <w:rFonts w:hint="eastAsia" w:ascii="仿宋" w:hAnsi="仿宋" w:eastAsia="仿宋" w:cs="仿宋_GB2312"/>
          <w:sz w:val="24"/>
        </w:rPr>
        <w:t>（如果有）；</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2.1.3本项目的特定资格要求</w:t>
      </w:r>
      <w:r>
        <w:rPr>
          <w:rFonts w:hint="eastAsia" w:ascii="仿宋" w:hAnsi="仿宋" w:eastAsia="仿宋" w:cs="仿宋_GB2312"/>
          <w:sz w:val="24"/>
        </w:rPr>
        <w:t>（如果有）。</w:t>
      </w:r>
    </w:p>
    <w:p>
      <w:pPr>
        <w:snapToGrid w:val="0"/>
        <w:spacing w:line="400" w:lineRule="exact"/>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 xml:space="preserve"> </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2.2.1投标函；</w:t>
      </w:r>
      <w:r>
        <w:rPr>
          <w:rFonts w:ascii="仿宋" w:hAnsi="仿宋" w:eastAsia="仿宋" w:cs="仿宋_GB2312"/>
          <w:sz w:val="24"/>
          <w:lang w:val="zh-CN"/>
        </w:rPr>
        <w:t xml:space="preserve"> </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2.2.3联合协议</w:t>
      </w:r>
      <w:r>
        <w:rPr>
          <w:rFonts w:hint="eastAsia" w:ascii="仿宋" w:hAnsi="仿宋" w:eastAsia="仿宋" w:cs="仿宋_GB2312"/>
          <w:sz w:val="24"/>
        </w:rPr>
        <w:t>（如果有）；</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2.2.4分包意向协议</w:t>
      </w:r>
      <w:r>
        <w:rPr>
          <w:rFonts w:hint="eastAsia" w:ascii="仿宋" w:hAnsi="仿宋" w:eastAsia="仿宋" w:cs="仿宋_GB2312"/>
          <w:sz w:val="24"/>
        </w:rPr>
        <w:t>（如果有）；</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2.2.5符合性审查资料；</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2.2.6评标标准相应的商务技术资料；</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400" w:lineRule="exact"/>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400" w:lineRule="exact"/>
        <w:ind w:firstLine="420"/>
        <w:rPr>
          <w:rFonts w:ascii="仿宋" w:hAnsi="仿宋" w:eastAsia="仿宋" w:cs="仿宋_GB2312"/>
          <w:sz w:val="24"/>
        </w:rPr>
      </w:pPr>
      <w:r>
        <w:rPr>
          <w:rFonts w:ascii="仿宋" w:hAnsi="仿宋" w:eastAsia="仿宋" w:cs="仿宋_GB2312"/>
          <w:sz w:val="24"/>
        </w:rPr>
        <w:t>3、我方承诺除商务技术偏离表列出的偏离外，我方响应招标文件的全部要求。</w:t>
      </w:r>
    </w:p>
    <w:p>
      <w:pPr>
        <w:snapToGrid w:val="0"/>
        <w:spacing w:line="400" w:lineRule="exact"/>
        <w:ind w:firstLine="420"/>
        <w:rPr>
          <w:rFonts w:ascii="仿宋" w:hAnsi="仿宋" w:eastAsia="仿宋" w:cs="仿宋_GB2312"/>
          <w:sz w:val="24"/>
        </w:rPr>
      </w:pPr>
      <w:r>
        <w:rPr>
          <w:rFonts w:ascii="仿宋" w:hAnsi="仿宋" w:eastAsia="仿宋" w:cs="仿宋_GB2312"/>
          <w:sz w:val="24"/>
        </w:rPr>
        <w:t>4、如我方中标，我方承诺：</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5、其他补充说明:</w:t>
      </w:r>
      <w:r>
        <w:rPr>
          <w:rFonts w:ascii="仿宋" w:hAnsi="仿宋" w:eastAsia="仿宋" w:cs="仿宋_GB2312"/>
          <w:sz w:val="24"/>
          <w:u w:val="single"/>
        </w:rPr>
        <w:t xml:space="preserve">                                        </w:t>
      </w:r>
      <w:r>
        <w:rPr>
          <w:rFonts w:hint="eastAsia" w:ascii="仿宋" w:hAnsi="仿宋" w:eastAsia="仿宋" w:cs="仿宋_GB2312"/>
          <w:sz w:val="24"/>
        </w:rPr>
        <w:t>。</w:t>
      </w:r>
    </w:p>
    <w:p>
      <w:pPr>
        <w:snapToGrid w:val="0"/>
        <w:spacing w:line="400" w:lineRule="exact"/>
        <w:ind w:firstLine="3600" w:firstLineChars="1500"/>
        <w:rPr>
          <w:rFonts w:ascii="仿宋" w:hAnsi="仿宋" w:eastAsia="仿宋" w:cs="仿宋_GB2312"/>
          <w:sz w:val="24"/>
        </w:rPr>
      </w:pPr>
    </w:p>
    <w:p>
      <w:pPr>
        <w:snapToGrid w:val="0"/>
        <w:spacing w:line="400" w:lineRule="exact"/>
        <w:ind w:firstLine="3600" w:firstLineChars="1500"/>
        <w:rPr>
          <w:rFonts w:ascii="仿宋" w:hAnsi="仿宋" w:eastAsia="仿宋" w:cs="仿宋_GB2312"/>
          <w:sz w:val="24"/>
        </w:rPr>
      </w:pPr>
      <w:r>
        <w:rPr>
          <w:rFonts w:hint="eastAsia" w:ascii="仿宋" w:hAnsi="仿宋" w:eastAsia="仿宋" w:cs="仿宋_GB2312"/>
          <w:sz w:val="24"/>
        </w:rPr>
        <w:t>投标人名称（电子签名）：</w:t>
      </w:r>
      <w:r>
        <w:rPr>
          <w:rFonts w:ascii="仿宋" w:hAnsi="仿宋" w:eastAsia="仿宋" w:cs="仿宋_GB2312"/>
          <w:sz w:val="24"/>
        </w:rPr>
        <w:t xml:space="preserve">                          </w:t>
      </w:r>
    </w:p>
    <w:p>
      <w:pPr>
        <w:snapToGrid w:val="0"/>
        <w:spacing w:line="400" w:lineRule="exact"/>
        <w:jc w:val="center"/>
        <w:rPr>
          <w:rFonts w:ascii="仿宋" w:hAnsi="仿宋" w:eastAsia="仿宋" w:cs="仿宋_GB2312"/>
          <w:kern w:val="0"/>
          <w:sz w:val="24"/>
          <w:u w:val="single"/>
          <w:lang w:val="zh-CN"/>
        </w:rPr>
      </w:pPr>
      <w:r>
        <w:rPr>
          <w:rFonts w:ascii="仿宋" w:hAnsi="仿宋" w:eastAsia="仿宋" w:cs="仿宋_GB2312"/>
          <w:sz w:val="24"/>
        </w:rPr>
        <w:t xml:space="preserve">     日期：  年   月   日</w:t>
      </w:r>
    </w:p>
    <w:p>
      <w:pP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br w:type="page"/>
      </w: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r>
        <w:rPr>
          <w:rFonts w:ascii="仿宋" w:hAnsi="仿宋" w:eastAsia="仿宋" w:cs="仿宋_GB2312"/>
          <w:sz w:val="24"/>
        </w:rPr>
        <w:t xml:space="preserve">                                </w:t>
      </w: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r>
        <w:rPr>
          <w:rFonts w:ascii="仿宋" w:hAnsi="仿宋" w:eastAsia="仿宋"/>
        </w:rPr>
        <w:t xml:space="preserve">                               </w:t>
      </w:r>
    </w:p>
    <w:p>
      <w:pPr>
        <w:snapToGrid w:val="0"/>
        <w:spacing w:line="360" w:lineRule="auto"/>
        <w:rPr>
          <w:rFonts w:ascii="仿宋" w:hAnsi="仿宋" w:eastAsia="仿宋" w:cs="仿宋_GB2312"/>
          <w:kern w:val="0"/>
          <w:sz w:val="24"/>
        </w:rPr>
      </w:pPr>
      <w:r>
        <w:rPr>
          <w:rFonts w:hint="eastAsia" w:ascii="仿宋" w:hAnsi="仿宋" w:eastAsia="仿宋" w:cs="仿宋_GB2312"/>
          <w:sz w:val="24"/>
        </w:rPr>
        <w:t>杭州市余杭区人民政府良渚街道办事处 、杭州华厦建筑咨询有限公司</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（姓名）为我方代理人（身份证号码：</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档案整理电子化服务【招标编号：</w:t>
      </w:r>
      <w:r>
        <w:rPr>
          <w:rFonts w:hint="eastAsia" w:ascii="仿宋" w:hAnsi="仿宋" w:eastAsia="仿宋"/>
          <w:sz w:val="24"/>
        </w:rPr>
        <w:t>HZHSCG2022-004</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日止。</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ascii="仿宋" w:hAnsi="仿宋" w:eastAsia="仿宋" w:cs="仿宋_GB2312"/>
          <w:b/>
          <w:kern w:val="0"/>
          <w:sz w:val="32"/>
          <w:szCs w:val="32"/>
          <w:lang w:val="zh-CN"/>
        </w:rPr>
        <w:t xml:space="preserve">      </w:t>
      </w:r>
      <w:r>
        <w:rPr>
          <w:rFonts w:ascii="仿宋" w:hAnsi="仿宋" w:eastAsia="仿宋" w:cs="仿宋_GB2312"/>
          <w:b/>
          <w:kern w:val="0"/>
          <w:sz w:val="32"/>
          <w:szCs w:val="32"/>
        </w:rPr>
        <w:t xml:space="preserve"> </w:t>
      </w: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杭州市余杭区人民政府良渚街道办事处 、杭州华厦建筑咨询有限公司</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（姓名）为我方代理人（身份证号码：</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档案整理电子化服务【招标编号：</w:t>
      </w:r>
      <w:r>
        <w:rPr>
          <w:rFonts w:hint="eastAsia" w:ascii="仿宋" w:hAnsi="仿宋" w:eastAsia="仿宋"/>
          <w:sz w:val="24"/>
        </w:rPr>
        <w:t>HZHSCG2022-004</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日止。</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特此告知。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br w:type="page"/>
      </w:r>
    </w:p>
    <w:p>
      <w:pPr>
        <w:autoSpaceDE w:val="0"/>
        <w:autoSpaceDN w:val="0"/>
        <w:spacing w:line="360" w:lineRule="auto"/>
        <w:jc w:val="center"/>
        <w:rPr>
          <w:rFonts w:ascii="仿宋" w:hAnsi="仿宋" w:eastAsia="仿宋" w:cs="仿宋_GB2312"/>
          <w:b/>
          <w:sz w:val="24"/>
        </w:rPr>
      </w:pPr>
      <w:r>
        <w:rPr>
          <w:rFonts w:hint="eastAsia" w:ascii="仿宋" w:hAnsi="仿宋" w:eastAsia="仿宋" w:cs="仿宋_GB2312"/>
          <w:b/>
          <w:kern w:val="0"/>
          <w:sz w:val="32"/>
          <w:szCs w:val="32"/>
          <w:lang w:val="zh-CN"/>
        </w:rPr>
        <w:t>法定代表人、单位负责人或自然人本人</w:t>
      </w:r>
      <w:r>
        <w:rPr>
          <w:rFonts w:hint="eastAsia" w:ascii="仿宋" w:hAnsi="仿宋" w:eastAsia="仿宋" w:cs="仿宋_GB2312"/>
          <w:b/>
          <w:sz w:val="30"/>
          <w:szCs w:val="30"/>
        </w:rPr>
        <w:t>的身份证明（适用于法定代表人、单位负责人或者自然人本人代表投标人参加投标）</w:t>
      </w:r>
    </w:p>
    <w:p>
      <w:pPr>
        <w:pStyle w:val="87"/>
        <w:spacing w:line="360" w:lineRule="auto"/>
        <w:rPr>
          <w:rFonts w:ascii="仿宋" w:hAnsi="仿宋" w:eastAsia="仿宋"/>
          <w:bCs/>
          <w:sz w:val="24"/>
        </w:rPr>
      </w:pPr>
      <w:r>
        <w:rPr>
          <w:rFonts w:hint="eastAsia" w:ascii="仿宋" w:hAnsi="仿宋" w:eastAsia="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7"/>
              <w:adjustRightInd w:val="0"/>
              <w:spacing w:line="360" w:lineRule="auto"/>
              <w:rPr>
                <w:rFonts w:ascii="仿宋" w:hAnsi="仿宋" w:eastAsia="仿宋"/>
                <w:bCs/>
                <w:sz w:val="24"/>
              </w:rPr>
            </w:pPr>
            <w:r>
              <w:rPr>
                <w:rFonts w:hint="eastAsia" w:ascii="仿宋" w:hAnsi="仿宋" w:eastAsia="仿宋"/>
                <w:bCs/>
                <w:sz w:val="24"/>
              </w:rPr>
              <w:t>正面：</w:t>
            </w:r>
            <w:r>
              <w:rPr>
                <w:rFonts w:ascii="仿宋" w:hAnsi="仿宋" w:eastAsia="仿宋"/>
                <w:bCs/>
                <w:sz w:val="24"/>
              </w:rPr>
              <w:t xml:space="preserve">                                 </w:t>
            </w:r>
            <w:r>
              <w:rPr>
                <w:rFonts w:hint="eastAsia" w:ascii="仿宋" w:hAnsi="仿宋" w:eastAsia="仿宋"/>
                <w:bCs/>
                <w:sz w:val="24"/>
              </w:rPr>
              <w:t>反面：</w:t>
            </w:r>
          </w:p>
          <w:p>
            <w:pPr>
              <w:pStyle w:val="87"/>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w:t>
      </w: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r>
        <w:rPr>
          <w:rFonts w:hint="eastAsia" w:ascii="仿宋" w:hAnsi="仿宋" w:eastAsia="仿宋" w:cs="仿宋_GB2312"/>
          <w:b/>
          <w:kern w:val="0"/>
          <w:sz w:val="32"/>
          <w:szCs w:val="32"/>
        </w:rPr>
        <w:br w:type="page"/>
      </w: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rPr>
        <w:t>三、</w:t>
      </w:r>
      <w:r>
        <w:rPr>
          <w:rFonts w:hint="eastAsia" w:ascii="仿宋" w:hAnsi="仿宋" w:eastAsia="仿宋" w:cs="仿宋_GB2312"/>
          <w:b/>
          <w:kern w:val="0"/>
          <w:sz w:val="32"/>
          <w:szCs w:val="32"/>
          <w:lang w:val="zh-CN"/>
        </w:rPr>
        <w:t>联合协议</w:t>
      </w:r>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rPr>
        <w:t>档案整理电子化服务【招标编号：</w:t>
      </w:r>
      <w:r>
        <w:rPr>
          <w:rFonts w:hint="eastAsia" w:ascii="仿宋" w:hAnsi="仿宋" w:eastAsia="仿宋"/>
          <w:sz w:val="24"/>
        </w:rPr>
        <w:t>HZHSCG2022-004</w:t>
      </w:r>
      <w:r>
        <w:rPr>
          <w:rFonts w:hint="eastAsia" w:ascii="仿宋" w:hAnsi="仿宋" w:eastAsia="仿宋" w:cs="仿宋_GB2312"/>
          <w:sz w:val="24"/>
        </w:rPr>
        <w:t>】</w:t>
      </w:r>
      <w:r>
        <w:rPr>
          <w:rFonts w:hint="eastAsia" w:ascii="仿宋" w:hAnsi="仿宋" w:eastAsia="仿宋" w:cs="仿宋_GB2312"/>
          <w:kern w:val="0"/>
          <w:sz w:val="24"/>
          <w:lang w:val="zh-CN"/>
        </w:rPr>
        <w:t>投标。</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hint="eastAsia" w:ascii="仿宋" w:hAnsi="仿宋" w:eastAsia="仿宋" w:cs="仿宋_GB2312"/>
          <w:kern w:val="0"/>
          <w:sz w:val="24"/>
          <w:lang w:val="zh-CN"/>
        </w:rPr>
        <w:t>；</w:t>
      </w:r>
      <w:r>
        <w:rPr>
          <w:rFonts w:ascii="仿宋" w:hAnsi="仿宋" w:eastAsia="仿宋" w:cs="仿宋_GB2312"/>
          <w:kern w:val="0"/>
          <w:sz w:val="24"/>
          <w:lang w:val="zh-CN"/>
        </w:rPr>
        <w:t>……。</w:t>
      </w:r>
    </w:p>
    <w:p>
      <w:pPr>
        <w:snapToGrid w:val="0"/>
        <w:spacing w:line="360" w:lineRule="auto"/>
        <w:ind w:firstLine="576"/>
        <w:rPr>
          <w:rFonts w:ascii="仿宋" w:hAnsi="仿宋" w:eastAsia="仿宋" w:cs="仿宋_GB2312"/>
          <w:b/>
          <w:kern w:val="0"/>
          <w:sz w:val="24"/>
          <w:lang w:val="zh-CN"/>
        </w:rPr>
      </w:pPr>
      <w:r>
        <w:rPr>
          <w:rFonts w:hint="eastAsia" w:ascii="仿宋" w:hAnsi="仿宋" w:eastAsia="仿宋" w:cs="仿宋_GB2312"/>
          <w:kern w:val="0"/>
          <w:sz w:val="24"/>
          <w:lang w:val="zh-CN"/>
        </w:rPr>
        <w:t>四、</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rPr>
        <w:t>提供的全部货物由小微企业制造，其合同份额占到合同总金额</w:t>
      </w:r>
      <w:r>
        <w:rPr>
          <w:rFonts w:ascii="仿宋" w:hAnsi="仿宋" w:eastAsia="仿宋" w:cs="仿宋_GB2312"/>
          <w:kern w:val="0"/>
          <w:sz w:val="24"/>
          <w:u w:val="single"/>
        </w:rPr>
        <w:t xml:space="preserve">     </w:t>
      </w:r>
      <w:r>
        <w:rPr>
          <w:rFonts w:ascii="仿宋" w:hAnsi="仿宋" w:eastAsia="仿宋" w:cs="仿宋_GB2312"/>
          <w:kern w:val="0"/>
          <w:sz w:val="24"/>
        </w:rPr>
        <w:t>%以上；</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kern w:val="0"/>
          <w:sz w:val="24"/>
          <w:lang w:val="zh-CN"/>
        </w:rPr>
        <w:t xml:space="preserve"> 30%以上</w:t>
      </w:r>
      <w:r>
        <w:rPr>
          <w:rFonts w:hint="eastAsia" w:ascii="仿宋" w:hAnsi="仿宋" w:eastAsia="仿宋" w:cs="仿宋_GB2312"/>
          <w:b/>
          <w:kern w:val="0"/>
          <w:sz w:val="24"/>
          <w:lang w:val="zh-CN"/>
        </w:rPr>
        <w:t>，对联合体报价给予</w:t>
      </w:r>
      <w:r>
        <w:rPr>
          <w:rFonts w:ascii="仿宋" w:hAnsi="仿宋" w:eastAsia="仿宋" w:cs="仿宋_GB2312"/>
          <w:b/>
          <w:kern w:val="0"/>
          <w:sz w:val="24"/>
          <w:lang w:val="zh-CN"/>
        </w:rPr>
        <w:t>3%的扣除</w:t>
      </w:r>
      <w:r>
        <w:rPr>
          <w:rFonts w:hint="eastAsia" w:ascii="仿宋" w:hAnsi="仿宋" w:eastAsia="仿宋" w:cs="仿宋_GB2312"/>
          <w:b/>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b/>
          <w:kern w:val="0"/>
          <w:sz w:val="32"/>
          <w:szCs w:val="32"/>
        </w:rPr>
      </w:pPr>
      <w:r>
        <w:rPr>
          <w:rFonts w:ascii="仿宋" w:hAnsi="仿宋" w:eastAsia="仿宋" w:cs="仿宋_GB2312"/>
          <w:kern w:val="0"/>
          <w:sz w:val="24"/>
          <w:lang w:val="zh-CN"/>
        </w:rPr>
        <w:t xml:space="preserve">                                               日期：  年  月   日</w:t>
      </w:r>
    </w:p>
    <w:p>
      <w:pPr>
        <w:rPr>
          <w:rFonts w:ascii="仿宋" w:hAnsi="仿宋" w:eastAsia="仿宋" w:cs="仿宋_GB2312"/>
          <w:b/>
          <w:kern w:val="0"/>
          <w:sz w:val="32"/>
          <w:szCs w:val="32"/>
        </w:rPr>
      </w:pPr>
      <w:r>
        <w:rPr>
          <w:rFonts w:hint="eastAsia" w:ascii="仿宋" w:hAnsi="仿宋" w:eastAsia="仿宋" w:cs="仿宋_GB2312"/>
          <w:b/>
          <w:kern w:val="0"/>
          <w:sz w:val="32"/>
          <w:szCs w:val="32"/>
        </w:rPr>
        <w:br w:type="page"/>
      </w:r>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四、分包意向协议</w:t>
      </w:r>
    </w:p>
    <w:p>
      <w:pPr>
        <w:widowControl/>
        <w:spacing w:line="360" w:lineRule="auto"/>
        <w:ind w:firstLine="120" w:firstLineChars="50"/>
        <w:jc w:val="left"/>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kern w:val="0"/>
          <w:sz w:val="24"/>
          <w:u w:val="single"/>
        </w:rPr>
        <w:t xml:space="preserve">        </w:t>
      </w:r>
      <w:r>
        <w:rPr>
          <w:rFonts w:hint="eastAsia" w:ascii="仿宋" w:hAnsi="仿宋" w:eastAsia="仿宋" w:cs="仿宋_GB2312"/>
          <w:sz w:val="24"/>
        </w:rPr>
        <w:t>【</w:t>
      </w:r>
      <w:r>
        <w:rPr>
          <w:rFonts w:hint="eastAsia" w:ascii="仿宋" w:hAnsi="仿宋" w:eastAsia="仿宋" w:cs="仿宋_GB2312"/>
          <w:sz w:val="24"/>
          <w:u w:val="single"/>
        </w:rPr>
        <w:t xml:space="preserve">招标编号：   </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pStyle w:val="7"/>
        <w:ind w:left="664" w:leftChars="316" w:firstLine="229" w:firstLineChars="95"/>
        <w:rPr>
          <w:rFonts w:ascii="仿宋" w:eastAsia="仿宋"/>
        </w:rPr>
      </w:pPr>
      <w:r>
        <w:rPr>
          <w:rFonts w:hint="eastAsia" w:ascii="仿宋" w:eastAsia="仿宋" w:cs="仿宋_GB2312"/>
          <w:kern w:val="0"/>
          <w:sz w:val="24"/>
          <w:szCs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360" w:lineRule="auto"/>
        <w:ind w:firstLine="576"/>
        <w:rPr>
          <w:rFonts w:ascii="仿宋" w:hAnsi="仿宋" w:eastAsia="仿宋"/>
          <w:u w:val="single"/>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360" w:lineRule="auto"/>
        <w:ind w:left="573" w:leftChars="273"/>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360" w:lineRule="auto"/>
        <w:ind w:firstLine="576"/>
        <w:rPr>
          <w:rFonts w:ascii="仿宋" w:hAnsi="仿宋" w:eastAsia="仿宋" w:cs="仿宋_GB2312"/>
          <w:b/>
          <w:kern w:val="0"/>
          <w:sz w:val="24"/>
          <w:lang w:val="zh-CN"/>
        </w:rPr>
      </w:pPr>
      <w:r>
        <w:rPr>
          <w:rFonts w:hint="eastAsia" w:ascii="仿宋" w:hAnsi="仿宋" w:eastAsia="仿宋" w:cs="仿宋_GB2312"/>
          <w:kern w:val="0"/>
          <w:sz w:val="24"/>
          <w:u w:val="single"/>
        </w:rPr>
        <w:t>（分包供应商名称）提供的货物全部由小微企业制造，</w:t>
      </w:r>
      <w:r>
        <w:rPr>
          <w:rFonts w:hint="eastAsia" w:ascii="仿宋" w:hAnsi="仿宋" w:eastAsia="仿宋" w:cs="仿宋_GB2312"/>
          <w:kern w:val="0"/>
          <w:sz w:val="24"/>
        </w:rPr>
        <w:t>其合同份额占到合同总金额</w:t>
      </w:r>
      <w:r>
        <w:rPr>
          <w:rFonts w:ascii="仿宋" w:hAnsi="仿宋" w:eastAsia="仿宋" w:cs="仿宋_GB2312"/>
          <w:kern w:val="0"/>
          <w:sz w:val="24"/>
          <w:u w:val="single"/>
        </w:rPr>
        <w:t xml:space="preserve">     </w:t>
      </w:r>
      <w:r>
        <w:rPr>
          <w:rFonts w:ascii="仿宋" w:hAnsi="仿宋" w:eastAsia="仿宋" w:cs="仿宋_GB2312"/>
          <w:kern w:val="0"/>
          <w:sz w:val="24"/>
        </w:rPr>
        <w:t>%以上</w:t>
      </w:r>
      <w:r>
        <w:rPr>
          <w:rFonts w:hint="eastAsia" w:ascii="仿宋" w:hAnsi="仿宋" w:eastAsia="仿宋"/>
        </w:rPr>
        <w:t>。</w:t>
      </w:r>
      <w:r>
        <w:rPr>
          <w:rFonts w:hint="eastAsia" w:ascii="仿宋" w:hAnsi="仿宋" w:eastAsia="仿宋"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kern w:val="0"/>
          <w:sz w:val="24"/>
          <w:lang w:val="zh-CN"/>
        </w:rPr>
        <w:t xml:space="preserve"> 30%以上</w:t>
      </w:r>
      <w:r>
        <w:rPr>
          <w:rFonts w:hint="eastAsia" w:ascii="仿宋" w:hAnsi="仿宋" w:eastAsia="仿宋" w:cs="仿宋_GB2312"/>
          <w:b/>
          <w:kern w:val="0"/>
          <w:sz w:val="24"/>
          <w:lang w:val="zh-CN"/>
        </w:rPr>
        <w:t>的，对大中型企业的报价给予</w:t>
      </w:r>
      <w:r>
        <w:rPr>
          <w:rFonts w:ascii="仿宋" w:hAnsi="仿宋" w:eastAsia="仿宋" w:cs="仿宋_GB2312"/>
          <w:b/>
          <w:kern w:val="0"/>
          <w:sz w:val="24"/>
          <w:lang w:val="zh-CN"/>
        </w:rPr>
        <w:t>3%的扣除</w:t>
      </w:r>
      <w:r>
        <w:rPr>
          <w:rFonts w:hint="eastAsia" w:ascii="仿宋" w:hAnsi="仿宋" w:eastAsia="仿宋" w:cs="仿宋_GB2312"/>
          <w:b/>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w:t>
      </w:r>
    </w:p>
    <w:p>
      <w:pPr>
        <w:snapToGrid w:val="0"/>
        <w:spacing w:line="360" w:lineRule="auto"/>
        <w:ind w:firstLine="5640" w:firstLineChars="235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rPr>
          <w:rFonts w:ascii="仿宋" w:hAnsi="仿宋" w:eastAsia="仿宋" w:cs="仿宋_GB2312"/>
          <w:b/>
          <w:kern w:val="0"/>
          <w:sz w:val="32"/>
          <w:szCs w:val="32"/>
        </w:rPr>
      </w:pPr>
      <w:r>
        <w:rPr>
          <w:rFonts w:hint="eastAsia" w:ascii="仿宋" w:hAnsi="仿宋" w:eastAsia="仿宋" w:cs="仿宋_GB2312"/>
          <w:b/>
          <w:kern w:val="0"/>
          <w:sz w:val="32"/>
          <w:szCs w:val="32"/>
        </w:rPr>
        <w:br w:type="page"/>
      </w: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五、符合性审查资料</w:t>
      </w:r>
    </w:p>
    <w:p>
      <w:pPr>
        <w:jc w:val="center"/>
        <w:rPr>
          <w:rFonts w:ascii="仿宋" w:hAnsi="仿宋" w:eastAsia="仿宋" w:cs="仿宋_GB2312"/>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ascii="仿宋" w:hAnsi="仿宋" w:eastAsia="仿宋"/>
                <w:b/>
                <w:sz w:val="24"/>
              </w:rPr>
            </w:pPr>
            <w:r>
              <w:rPr>
                <w:rFonts w:hint="eastAsia" w:ascii="仿宋" w:hAnsi="仿宋" w:eastAsia="仿宋"/>
                <w:b/>
                <w:sz w:val="24"/>
              </w:rPr>
              <w:t>序号</w:t>
            </w:r>
          </w:p>
        </w:tc>
        <w:tc>
          <w:tcPr>
            <w:tcW w:w="4245" w:type="dxa"/>
            <w:vAlign w:val="center"/>
          </w:tcPr>
          <w:p>
            <w:pPr>
              <w:snapToGrid w:val="0"/>
              <w:spacing w:line="400" w:lineRule="exac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400" w:lineRule="exact"/>
              <w:jc w:val="center"/>
              <w:rPr>
                <w:rFonts w:ascii="仿宋" w:hAnsi="仿宋" w:eastAsia="仿宋"/>
                <w:b/>
                <w:sz w:val="24"/>
              </w:rPr>
            </w:pPr>
            <w:r>
              <w:rPr>
                <w:rFonts w:hint="eastAsia" w:ascii="仿宋" w:hAnsi="仿宋" w:eastAsia="仿宋"/>
                <w:b/>
                <w:sz w:val="24"/>
              </w:rPr>
              <w:t>需要提供的符合性审查资料</w:t>
            </w:r>
          </w:p>
        </w:tc>
        <w:tc>
          <w:tcPr>
            <w:tcW w:w="1672" w:type="dxa"/>
            <w:vAlign w:val="center"/>
          </w:tcPr>
          <w:p>
            <w:pPr>
              <w:snapToGrid w:val="0"/>
              <w:spacing w:line="400" w:lineRule="exact"/>
              <w:jc w:val="center"/>
              <w:rPr>
                <w:rFonts w:ascii="仿宋" w:hAnsi="仿宋" w:eastAsia="仿宋"/>
                <w:b/>
                <w:sz w:val="24"/>
              </w:rPr>
            </w:pPr>
            <w:r>
              <w:rPr>
                <w:rFonts w:hint="eastAsia" w:ascii="仿宋" w:hAnsi="仿宋" w:eastAsia="仿宋"/>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sz w:val="24"/>
              </w:rPr>
            </w:pPr>
            <w:r>
              <w:rPr>
                <w:rFonts w:hint="eastAsia" w:ascii="仿宋" w:hAnsi="仿宋" w:eastAsia="仿宋"/>
                <w:bCs/>
                <w:sz w:val="24"/>
              </w:rPr>
              <w:t>1</w:t>
            </w:r>
          </w:p>
        </w:tc>
        <w:tc>
          <w:tcPr>
            <w:tcW w:w="4245" w:type="dxa"/>
            <w:vAlign w:val="center"/>
          </w:tcPr>
          <w:p>
            <w:pPr>
              <w:snapToGrid w:val="0"/>
              <w:spacing w:line="400" w:lineRule="exact"/>
              <w:rPr>
                <w:rFonts w:ascii="仿宋" w:hAnsi="仿宋" w:eastAsia="仿宋" w:cs="仿宋_GB2312"/>
                <w:sz w:val="24"/>
              </w:rPr>
            </w:pPr>
            <w:r>
              <w:rPr>
                <w:rFonts w:hint="eastAsia" w:ascii="仿宋" w:hAnsi="仿宋" w:eastAsia="仿宋" w:cs="仿宋_GB2312"/>
                <w:sz w:val="24"/>
              </w:rPr>
              <w:t>投标文件按照招标文件要求签署、盖章。</w:t>
            </w:r>
          </w:p>
        </w:tc>
        <w:tc>
          <w:tcPr>
            <w:tcW w:w="2551" w:type="dxa"/>
            <w:vAlign w:val="center"/>
          </w:tcPr>
          <w:p>
            <w:pPr>
              <w:snapToGrid w:val="0"/>
              <w:spacing w:line="400" w:lineRule="exact"/>
              <w:rPr>
                <w:rFonts w:ascii="仿宋" w:hAnsi="仿宋" w:eastAsia="仿宋"/>
                <w:sz w:val="24"/>
              </w:rPr>
            </w:pPr>
            <w:r>
              <w:rPr>
                <w:rFonts w:hint="eastAsia" w:ascii="仿宋" w:hAnsi="仿宋" w:eastAsia="仿宋"/>
                <w:sz w:val="24"/>
              </w:rPr>
              <w:t>需要使用电子签名或者签字盖章的投标文件的组成部分</w:t>
            </w:r>
          </w:p>
        </w:tc>
        <w:tc>
          <w:tcPr>
            <w:tcW w:w="1672" w:type="dxa"/>
            <w:vAlign w:val="center"/>
          </w:tcPr>
          <w:p>
            <w:pPr>
              <w:snapToGrid w:val="0"/>
              <w:spacing w:line="400" w:lineRule="exact"/>
              <w:rPr>
                <w:rFonts w:ascii="仿宋" w:hAnsi="仿宋" w:eastAsia="仿宋" w:cs="仿宋_GB2312"/>
                <w:sz w:val="24"/>
              </w:rPr>
            </w:pPr>
          </w:p>
          <w:p>
            <w:pPr>
              <w:snapToGrid w:val="0"/>
              <w:spacing w:line="400" w:lineRule="exact"/>
              <w:rPr>
                <w:rFonts w:ascii="仿宋" w:hAnsi="仿宋" w:eastAsia="仿宋" w:cs="仿宋_GB2312"/>
                <w:sz w:val="24"/>
              </w:rPr>
            </w:pPr>
            <w:r>
              <w:rPr>
                <w:rFonts w:hint="eastAsia" w:ascii="仿宋" w:hAnsi="仿宋" w:eastAsia="仿宋" w:cs="仿宋_GB2312"/>
                <w:sz w:val="24"/>
              </w:rPr>
              <w:t>见投标文件</w:t>
            </w:r>
          </w:p>
          <w:p>
            <w:pPr>
              <w:snapToGrid w:val="0"/>
              <w:spacing w:line="400" w:lineRule="exact"/>
              <w:rPr>
                <w:rFonts w:ascii="仿宋" w:hAnsi="仿宋" w:eastAsia="仿宋"/>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sz w:val="24"/>
              </w:rPr>
            </w:pPr>
            <w:r>
              <w:rPr>
                <w:rFonts w:hint="eastAsia" w:ascii="仿宋" w:hAnsi="仿宋" w:eastAsia="仿宋"/>
                <w:bCs/>
                <w:sz w:val="24"/>
              </w:rPr>
              <w:t>2</w:t>
            </w:r>
          </w:p>
        </w:tc>
        <w:tc>
          <w:tcPr>
            <w:tcW w:w="4245" w:type="dxa"/>
            <w:vAlign w:val="center"/>
          </w:tcPr>
          <w:p>
            <w:pPr>
              <w:snapToGrid w:val="0"/>
              <w:spacing w:line="400" w:lineRule="exact"/>
              <w:rPr>
                <w:rFonts w:ascii="仿宋" w:hAnsi="仿宋" w:eastAsia="仿宋"/>
                <w:sz w:val="24"/>
              </w:rPr>
            </w:pPr>
            <w:r>
              <w:rPr>
                <w:rFonts w:hint="eastAsia" w:ascii="仿宋"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napToGrid w:val="0"/>
              <w:spacing w:line="400" w:lineRule="exact"/>
              <w:rPr>
                <w:rFonts w:ascii="仿宋" w:hAnsi="仿宋" w:eastAsia="仿宋"/>
                <w:sz w:val="24"/>
              </w:rPr>
            </w:pPr>
            <w:r>
              <w:rPr>
                <w:rFonts w:hint="eastAsia" w:ascii="仿宋" w:hAnsi="仿宋" w:eastAsia="仿宋" w:cs="仿宋_GB2312"/>
                <w:sz w:val="24"/>
              </w:rPr>
              <w:t>节能产品认证证书（本项目</w:t>
            </w:r>
            <w:r>
              <w:rPr>
                <w:rFonts w:hint="eastAsia" w:ascii="仿宋" w:hAnsi="仿宋" w:eastAsia="仿宋"/>
                <w:sz w:val="24"/>
              </w:rPr>
              <w:t>拟采购的产品不属于政府强制采购的节能产品品目清单范围的</w:t>
            </w:r>
            <w:r>
              <w:rPr>
                <w:rFonts w:hint="eastAsia" w:ascii="仿宋" w:hAnsi="仿宋" w:eastAsia="仿宋" w:cs="仿宋_GB2312"/>
                <w:sz w:val="24"/>
              </w:rPr>
              <w:t>，无需提供）</w:t>
            </w:r>
          </w:p>
        </w:tc>
        <w:tc>
          <w:tcPr>
            <w:tcW w:w="1672" w:type="dxa"/>
            <w:vAlign w:val="center"/>
          </w:tcPr>
          <w:p>
            <w:pPr>
              <w:snapToGrid w:val="0"/>
              <w:spacing w:line="400" w:lineRule="exact"/>
              <w:rPr>
                <w:rFonts w:ascii="仿宋" w:hAnsi="仿宋" w:eastAsia="仿宋" w:cs="仿宋_GB2312"/>
                <w:sz w:val="24"/>
              </w:rPr>
            </w:pPr>
            <w:r>
              <w:rPr>
                <w:rFonts w:hint="eastAsia" w:ascii="仿宋" w:hAnsi="仿宋" w:eastAsia="仿宋" w:cs="仿宋_GB2312"/>
                <w:sz w:val="24"/>
              </w:rPr>
              <w:t>见投标文件</w:t>
            </w:r>
          </w:p>
          <w:p>
            <w:pPr>
              <w:pStyle w:val="7"/>
              <w:adjustRightInd w:val="0"/>
              <w:snapToGrid w:val="0"/>
              <w:spacing w:line="400" w:lineRule="exact"/>
              <w:jc w:val="both"/>
              <w:rPr>
                <w:rFonts w:ascii="仿宋" w:eastAsia="仿宋"/>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sz w:val="24"/>
              </w:rPr>
            </w:pPr>
            <w:r>
              <w:rPr>
                <w:rFonts w:hint="eastAsia" w:ascii="仿宋" w:hAnsi="仿宋" w:eastAsia="仿宋"/>
                <w:bCs/>
                <w:sz w:val="24"/>
              </w:rPr>
              <w:t>3</w:t>
            </w:r>
          </w:p>
        </w:tc>
        <w:tc>
          <w:tcPr>
            <w:tcW w:w="4245" w:type="dxa"/>
            <w:vAlign w:val="center"/>
          </w:tcPr>
          <w:p>
            <w:pPr>
              <w:snapToGrid w:val="0"/>
              <w:spacing w:line="400" w:lineRule="exact"/>
              <w:rPr>
                <w:rFonts w:ascii="仿宋" w:hAnsi="仿宋" w:eastAsia="仿宋" w:cs="仿宋_GB2312"/>
                <w:sz w:val="24"/>
              </w:rPr>
            </w:pPr>
            <w:r>
              <w:rPr>
                <w:rFonts w:hint="eastAsia" w:ascii="仿宋" w:hAnsi="仿宋" w:eastAsia="仿宋"/>
                <w:sz w:val="24"/>
              </w:rPr>
              <w:t>投标文件中承诺的投标有效期不少于招标文件中载明的投标有效期。</w:t>
            </w:r>
          </w:p>
        </w:tc>
        <w:tc>
          <w:tcPr>
            <w:tcW w:w="2551" w:type="dxa"/>
            <w:vAlign w:val="center"/>
          </w:tcPr>
          <w:p>
            <w:pPr>
              <w:snapToGrid w:val="0"/>
              <w:spacing w:line="400" w:lineRule="exact"/>
              <w:rPr>
                <w:rFonts w:ascii="仿宋" w:hAnsi="仿宋" w:eastAsia="仿宋"/>
                <w:sz w:val="24"/>
              </w:rPr>
            </w:pPr>
            <w:r>
              <w:rPr>
                <w:rFonts w:hint="eastAsia" w:ascii="仿宋" w:hAnsi="仿宋" w:eastAsia="仿宋"/>
                <w:sz w:val="24"/>
              </w:rPr>
              <w:t>投标函</w:t>
            </w:r>
          </w:p>
        </w:tc>
        <w:tc>
          <w:tcPr>
            <w:tcW w:w="1672" w:type="dxa"/>
            <w:vAlign w:val="center"/>
          </w:tcPr>
          <w:p>
            <w:pPr>
              <w:snapToGrid w:val="0"/>
              <w:spacing w:line="400" w:lineRule="exact"/>
              <w:rPr>
                <w:rFonts w:ascii="仿宋" w:hAnsi="仿宋" w:eastAsia="仿宋" w:cs="仿宋_GB2312"/>
                <w:sz w:val="24"/>
              </w:rPr>
            </w:pPr>
            <w:r>
              <w:rPr>
                <w:rFonts w:hint="eastAsia" w:ascii="仿宋" w:hAnsi="仿宋" w:eastAsia="仿宋" w:cs="仿宋_GB2312"/>
                <w:sz w:val="24"/>
              </w:rPr>
              <w:t>见投标文件</w:t>
            </w:r>
          </w:p>
          <w:p>
            <w:pPr>
              <w:snapToGrid w:val="0"/>
              <w:spacing w:line="400" w:lineRule="exact"/>
              <w:rPr>
                <w:rFonts w:ascii="仿宋" w:hAnsi="仿宋" w:eastAsia="仿宋"/>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sz w:val="24"/>
              </w:rPr>
            </w:pPr>
            <w:r>
              <w:rPr>
                <w:rFonts w:hint="eastAsia" w:ascii="仿宋" w:hAnsi="仿宋" w:eastAsia="仿宋"/>
                <w:bCs/>
                <w:sz w:val="24"/>
              </w:rPr>
              <w:t>4</w:t>
            </w:r>
          </w:p>
        </w:tc>
        <w:tc>
          <w:tcPr>
            <w:tcW w:w="4245" w:type="dxa"/>
            <w:vAlign w:val="center"/>
          </w:tcPr>
          <w:p>
            <w:pPr>
              <w:snapToGrid w:val="0"/>
              <w:spacing w:line="400" w:lineRule="exact"/>
              <w:rPr>
                <w:rFonts w:ascii="仿宋" w:hAnsi="仿宋" w:eastAsia="仿宋"/>
                <w:sz w:val="24"/>
              </w:rPr>
            </w:pPr>
            <w:r>
              <w:rPr>
                <w:rFonts w:hint="eastAsia" w:ascii="仿宋" w:hAnsi="仿宋" w:eastAsia="仿宋"/>
                <w:sz w:val="24"/>
              </w:rPr>
              <w:t>投标文件满足招标文件的其它实质性要求。</w:t>
            </w:r>
          </w:p>
        </w:tc>
        <w:tc>
          <w:tcPr>
            <w:tcW w:w="2551" w:type="dxa"/>
            <w:vAlign w:val="center"/>
          </w:tcPr>
          <w:p>
            <w:pPr>
              <w:snapToGrid w:val="0"/>
              <w:spacing w:line="400" w:lineRule="exact"/>
              <w:rPr>
                <w:rFonts w:ascii="仿宋" w:hAnsi="仿宋" w:eastAsia="仿宋"/>
                <w:sz w:val="24"/>
              </w:rPr>
            </w:pPr>
            <w:r>
              <w:rPr>
                <w:rFonts w:hint="eastAsia" w:ascii="仿宋" w:hAnsi="仿宋" w:eastAsia="仿宋" w:cs="仿宋_GB2312"/>
                <w:kern w:val="0"/>
                <w:sz w:val="24"/>
              </w:rPr>
              <w:t>招标文件其它实质性要求相应的材料（“▲”</w:t>
            </w:r>
            <w:r>
              <w:rPr>
                <w:rFonts w:ascii="仿宋" w:hAnsi="仿宋" w:eastAsia="仿宋" w:cs="仿宋_GB2312"/>
                <w:kern w:val="0"/>
                <w:sz w:val="24"/>
              </w:rPr>
              <w:t xml:space="preserve"> </w:t>
            </w:r>
            <w:r>
              <w:rPr>
                <w:rFonts w:hint="eastAsia" w:ascii="仿宋" w:hAnsi="仿宋" w:eastAsia="仿宋" w:cs="仿宋_GB2312"/>
                <w:kern w:val="0"/>
                <w:sz w:val="24"/>
              </w:rPr>
              <w:t>系指实质性要求条款，招标文件无其它实质性要求的，无需提供）</w:t>
            </w:r>
          </w:p>
        </w:tc>
        <w:tc>
          <w:tcPr>
            <w:tcW w:w="1672" w:type="dxa"/>
            <w:vAlign w:val="center"/>
          </w:tcPr>
          <w:p>
            <w:pPr>
              <w:snapToGrid w:val="0"/>
              <w:spacing w:line="400" w:lineRule="exact"/>
              <w:rPr>
                <w:rFonts w:ascii="仿宋" w:hAnsi="仿宋" w:eastAsia="仿宋" w:cs="仿宋_GB2312"/>
                <w:sz w:val="24"/>
              </w:rPr>
            </w:pPr>
            <w:r>
              <w:rPr>
                <w:rFonts w:hint="eastAsia" w:ascii="仿宋" w:hAnsi="仿宋" w:eastAsia="仿宋" w:cs="仿宋_GB2312"/>
                <w:sz w:val="24"/>
              </w:rPr>
              <w:t>见投标文件</w:t>
            </w:r>
          </w:p>
          <w:p>
            <w:pPr>
              <w:snapToGrid w:val="0"/>
              <w:spacing w:line="400" w:lineRule="exact"/>
              <w:rPr>
                <w:rFonts w:ascii="仿宋" w:hAnsi="仿宋" w:eastAsia="仿宋"/>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r>
        <w:rPr>
          <w:rFonts w:ascii="仿宋" w:hAnsi="仿宋" w:eastAsia="仿宋" w:cs="仿宋_GB2312"/>
          <w:b/>
          <w:kern w:val="0"/>
          <w:sz w:val="32"/>
          <w:szCs w:val="32"/>
        </w:rPr>
        <w:t xml:space="preserve">            </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r>
        <w:rPr>
          <w:rFonts w:hint="eastAsia" w:ascii="仿宋" w:hAnsi="仿宋" w:eastAsia="仿宋" w:cs="仿宋_GB2312"/>
          <w:b/>
          <w:kern w:val="0"/>
          <w:sz w:val="32"/>
          <w:szCs w:val="32"/>
        </w:rPr>
        <w:br w:type="page"/>
      </w:r>
    </w:p>
    <w:p>
      <w:pPr>
        <w:jc w:val="center"/>
        <w:rPr>
          <w:rFonts w:ascii="仿宋" w:hAnsi="仿宋" w:eastAsia="仿宋"/>
        </w:rPr>
      </w:pPr>
      <w:r>
        <w:rPr>
          <w:rFonts w:hint="eastAsia" w:ascii="仿宋" w:hAnsi="仿宋" w:eastAsia="仿宋" w:cs="仿宋_GB2312"/>
          <w:b/>
          <w:kern w:val="0"/>
          <w:sz w:val="32"/>
          <w:szCs w:val="32"/>
        </w:rPr>
        <w:t>六、评标标准相应的商务技术资料</w:t>
      </w:r>
    </w:p>
    <w:p>
      <w:pPr>
        <w:snapToGrid w:val="0"/>
        <w:spacing w:line="360" w:lineRule="auto"/>
        <w:jc w:val="left"/>
        <w:rPr>
          <w:rFonts w:ascii="仿宋" w:hAnsi="仿宋" w:eastAsia="仿宋" w:cs="仿宋_GB2312"/>
          <w:b/>
          <w:sz w:val="24"/>
        </w:rPr>
      </w:pPr>
    </w:p>
    <w:p>
      <w:pPr>
        <w:snapToGrid w:val="0"/>
        <w:spacing w:line="360" w:lineRule="auto"/>
        <w:jc w:val="left"/>
        <w:rPr>
          <w:rFonts w:ascii="仿宋" w:hAnsi="仿宋" w:eastAsia="仿宋"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r>
        <w:rPr>
          <w:rFonts w:hint="eastAsia" w:ascii="仿宋" w:hAnsi="仿宋" w:eastAsia="仿宋" w:cs="仿宋_GB2312"/>
          <w:b/>
          <w:kern w:val="0"/>
          <w:sz w:val="32"/>
          <w:szCs w:val="32"/>
        </w:rPr>
        <w:br w:type="page"/>
      </w: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p>
      <w:pPr>
        <w:jc w:val="center"/>
        <w:rPr>
          <w:rFonts w:ascii="仿宋" w:hAnsi="仿宋" w:eastAsia="仿宋"/>
          <w:b/>
          <w:bCs/>
          <w:sz w:val="24"/>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pPr>
              <w:snapToGrid w:val="0"/>
              <w:spacing w:line="400" w:lineRule="exact"/>
              <w:jc w:val="center"/>
              <w:rPr>
                <w:rFonts w:ascii="仿宋" w:hAnsi="仿宋" w:eastAsia="仿宋"/>
                <w:b/>
                <w:bCs/>
                <w:sz w:val="24"/>
              </w:rPr>
            </w:pPr>
            <w:r>
              <w:rPr>
                <w:rFonts w:hint="eastAsia" w:ascii="仿宋" w:hAnsi="仿宋" w:eastAsia="仿宋"/>
                <w:b/>
                <w:bCs/>
                <w:sz w:val="24"/>
              </w:rPr>
              <w:t>序号</w:t>
            </w:r>
          </w:p>
        </w:tc>
        <w:tc>
          <w:tcPr>
            <w:tcW w:w="3683" w:type="dxa"/>
            <w:vAlign w:val="center"/>
          </w:tcPr>
          <w:p>
            <w:pPr>
              <w:snapToGrid w:val="0"/>
              <w:spacing w:line="400" w:lineRule="exact"/>
              <w:jc w:val="center"/>
              <w:rPr>
                <w:rFonts w:ascii="仿宋" w:hAnsi="仿宋" w:eastAsia="仿宋"/>
                <w:b/>
                <w:bCs/>
                <w:sz w:val="24"/>
              </w:rPr>
            </w:pPr>
            <w:r>
              <w:rPr>
                <w:rFonts w:hint="eastAsia" w:ascii="仿宋" w:hAnsi="仿宋" w:eastAsia="仿宋"/>
                <w:b/>
                <w:bCs/>
                <w:sz w:val="24"/>
              </w:rPr>
              <w:t>招标文件章节及具体内容</w:t>
            </w:r>
          </w:p>
        </w:tc>
        <w:tc>
          <w:tcPr>
            <w:tcW w:w="3546" w:type="dxa"/>
            <w:vAlign w:val="center"/>
          </w:tcPr>
          <w:p>
            <w:pPr>
              <w:snapToGrid w:val="0"/>
              <w:spacing w:line="400" w:lineRule="exact"/>
              <w:jc w:val="center"/>
              <w:rPr>
                <w:rFonts w:ascii="仿宋" w:hAnsi="仿宋" w:eastAsia="仿宋"/>
                <w:b/>
                <w:bCs/>
                <w:sz w:val="24"/>
              </w:rPr>
            </w:pPr>
            <w:r>
              <w:rPr>
                <w:rFonts w:hint="eastAsia" w:ascii="仿宋" w:hAnsi="仿宋" w:eastAsia="仿宋"/>
                <w:b/>
                <w:bCs/>
                <w:sz w:val="24"/>
              </w:rPr>
              <w:t>投标文件章节及具体内容</w:t>
            </w:r>
          </w:p>
        </w:tc>
        <w:tc>
          <w:tcPr>
            <w:tcW w:w="1276" w:type="dxa"/>
            <w:vAlign w:val="center"/>
          </w:tcPr>
          <w:p>
            <w:pPr>
              <w:snapToGrid w:val="0"/>
              <w:spacing w:line="400" w:lineRule="exact"/>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_GB2312"/>
                <w:kern w:val="0"/>
                <w:sz w:val="24"/>
              </w:rPr>
            </w:pPr>
            <w:r>
              <w:rPr>
                <w:rFonts w:ascii="仿宋" w:hAnsi="仿宋" w:eastAsia="仿宋" w:cs="仿宋_GB2312"/>
                <w:kern w:val="0"/>
                <w:sz w:val="24"/>
              </w:rPr>
              <w:t>1</w:t>
            </w:r>
          </w:p>
        </w:tc>
        <w:tc>
          <w:tcPr>
            <w:tcW w:w="3683" w:type="dxa"/>
            <w:vAlign w:val="center"/>
          </w:tcPr>
          <w:p>
            <w:pPr>
              <w:snapToGrid w:val="0"/>
              <w:spacing w:line="400" w:lineRule="exact"/>
              <w:jc w:val="center"/>
              <w:rPr>
                <w:rFonts w:ascii="仿宋" w:hAnsi="仿宋" w:eastAsia="仿宋" w:cs="仿宋_GB2312"/>
                <w:b/>
                <w:kern w:val="0"/>
                <w:sz w:val="32"/>
                <w:szCs w:val="32"/>
              </w:rPr>
            </w:pPr>
          </w:p>
        </w:tc>
        <w:tc>
          <w:tcPr>
            <w:tcW w:w="3546" w:type="dxa"/>
            <w:vAlign w:val="center"/>
          </w:tcPr>
          <w:p>
            <w:pPr>
              <w:snapToGrid w:val="0"/>
              <w:spacing w:line="400" w:lineRule="exact"/>
              <w:jc w:val="center"/>
              <w:rPr>
                <w:rFonts w:ascii="仿宋" w:hAnsi="仿宋" w:eastAsia="仿宋" w:cs="仿宋_GB2312"/>
                <w:b/>
                <w:kern w:val="0"/>
                <w:sz w:val="32"/>
                <w:szCs w:val="32"/>
              </w:rPr>
            </w:pPr>
          </w:p>
        </w:tc>
        <w:tc>
          <w:tcPr>
            <w:tcW w:w="1276" w:type="dxa"/>
            <w:vAlign w:val="center"/>
          </w:tcPr>
          <w:p>
            <w:pPr>
              <w:snapToGrid w:val="0"/>
              <w:spacing w:line="400" w:lineRule="exact"/>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_GB2312"/>
                <w:kern w:val="0"/>
                <w:sz w:val="24"/>
              </w:rPr>
            </w:pPr>
            <w:r>
              <w:rPr>
                <w:rFonts w:ascii="仿宋" w:hAnsi="仿宋" w:eastAsia="仿宋" w:cs="仿宋_GB2312"/>
                <w:kern w:val="0"/>
                <w:sz w:val="24"/>
              </w:rPr>
              <w:t>2</w:t>
            </w:r>
          </w:p>
        </w:tc>
        <w:tc>
          <w:tcPr>
            <w:tcW w:w="3683" w:type="dxa"/>
            <w:vAlign w:val="center"/>
          </w:tcPr>
          <w:p>
            <w:pPr>
              <w:snapToGrid w:val="0"/>
              <w:spacing w:line="400" w:lineRule="exact"/>
              <w:jc w:val="center"/>
              <w:rPr>
                <w:rFonts w:ascii="仿宋" w:hAnsi="仿宋" w:eastAsia="仿宋" w:cs="仿宋_GB2312"/>
                <w:b/>
                <w:kern w:val="0"/>
                <w:sz w:val="32"/>
                <w:szCs w:val="32"/>
              </w:rPr>
            </w:pPr>
          </w:p>
        </w:tc>
        <w:tc>
          <w:tcPr>
            <w:tcW w:w="3546" w:type="dxa"/>
            <w:vAlign w:val="center"/>
          </w:tcPr>
          <w:p>
            <w:pPr>
              <w:snapToGrid w:val="0"/>
              <w:spacing w:line="400" w:lineRule="exact"/>
              <w:jc w:val="center"/>
              <w:rPr>
                <w:rFonts w:ascii="仿宋" w:hAnsi="仿宋" w:eastAsia="仿宋" w:cs="仿宋_GB2312"/>
                <w:b/>
                <w:kern w:val="0"/>
                <w:sz w:val="32"/>
                <w:szCs w:val="32"/>
              </w:rPr>
            </w:pPr>
          </w:p>
        </w:tc>
        <w:tc>
          <w:tcPr>
            <w:tcW w:w="1276" w:type="dxa"/>
            <w:vAlign w:val="center"/>
          </w:tcPr>
          <w:p>
            <w:pPr>
              <w:snapToGrid w:val="0"/>
              <w:spacing w:line="400" w:lineRule="exact"/>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vAlign w:val="center"/>
          </w:tcPr>
          <w:p>
            <w:pPr>
              <w:snapToGrid w:val="0"/>
              <w:spacing w:line="400" w:lineRule="exact"/>
              <w:jc w:val="center"/>
              <w:rPr>
                <w:rFonts w:ascii="仿宋" w:hAnsi="仿宋" w:eastAsia="仿宋" w:cs="仿宋_GB2312"/>
                <w:b/>
                <w:kern w:val="0"/>
                <w:sz w:val="32"/>
                <w:szCs w:val="32"/>
              </w:rPr>
            </w:pPr>
          </w:p>
        </w:tc>
        <w:tc>
          <w:tcPr>
            <w:tcW w:w="3546" w:type="dxa"/>
            <w:vAlign w:val="center"/>
          </w:tcPr>
          <w:p>
            <w:pPr>
              <w:snapToGrid w:val="0"/>
              <w:spacing w:line="400" w:lineRule="exact"/>
              <w:jc w:val="center"/>
              <w:rPr>
                <w:rFonts w:ascii="仿宋" w:hAnsi="仿宋" w:eastAsia="仿宋" w:cs="仿宋_GB2312"/>
                <w:b/>
                <w:kern w:val="0"/>
                <w:sz w:val="32"/>
                <w:szCs w:val="32"/>
              </w:rPr>
            </w:pPr>
          </w:p>
        </w:tc>
        <w:tc>
          <w:tcPr>
            <w:tcW w:w="1276" w:type="dxa"/>
            <w:vAlign w:val="center"/>
          </w:tcPr>
          <w:p>
            <w:pPr>
              <w:snapToGrid w:val="0"/>
              <w:spacing w:line="400" w:lineRule="exact"/>
              <w:jc w:val="center"/>
              <w:rPr>
                <w:rFonts w:ascii="仿宋" w:hAnsi="仿宋" w:eastAsia="仿宋" w:cs="仿宋_GB2312"/>
                <w:b/>
                <w:kern w:val="0"/>
                <w:sz w:val="32"/>
                <w:szCs w:val="32"/>
              </w:rPr>
            </w:pPr>
          </w:p>
        </w:tc>
      </w:tr>
    </w:tbl>
    <w:p>
      <w:pPr>
        <w:jc w:val="left"/>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投标人保证：除商务技术偏离表列出的偏离外，投标人响应招标文件的全部要求</w:t>
      </w: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r>
        <w:rPr>
          <w:rFonts w:hint="eastAsia" w:ascii="仿宋" w:hAnsi="仿宋" w:eastAsia="仿宋" w:cs="仿宋_GB2312"/>
          <w:b/>
          <w:kern w:val="0"/>
          <w:sz w:val="32"/>
          <w:szCs w:val="32"/>
        </w:rPr>
        <w:br w:type="page"/>
      </w: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u w:val="single"/>
        </w:rPr>
        <w:t>杭州市余杭区人民政府良渚街道办事处 、杭州华厦建筑咨询有限公司</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r>
        <w:rPr>
          <w:rFonts w:ascii="仿宋" w:hAnsi="仿宋" w:eastAsia="仿宋" w:cs="仿宋_GB2312"/>
          <w:kern w:val="0"/>
          <w:sz w:val="24"/>
          <w:lang w:val="zh-CN"/>
        </w:rPr>
        <w:t xml:space="preserve"> </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rPr>
          <w:rFonts w:ascii="仿宋" w:hAnsi="仿宋" w:eastAsia="仿宋" w:cs="仿宋_GB2312"/>
          <w:b/>
          <w:kern w:val="0"/>
          <w:sz w:val="36"/>
          <w:szCs w:val="36"/>
        </w:rPr>
      </w:pPr>
      <w:r>
        <w:rPr>
          <w:rFonts w:hint="eastAsia" w:ascii="仿宋" w:hAnsi="仿宋" w:eastAsia="仿宋" w:cs="仿宋_GB2312"/>
          <w:b/>
          <w:kern w:val="0"/>
          <w:sz w:val="36"/>
          <w:szCs w:val="36"/>
        </w:rPr>
        <w:br w:type="page"/>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1）开标一览表（报价表）……</w:t>
      </w:r>
      <w:r>
        <w:rPr>
          <w:rFonts w:hint="eastAsia" w:ascii="仿宋" w:hAnsi="仿宋" w:eastAsia="仿宋" w:cs="仿宋_GB2312"/>
          <w:sz w:val="24"/>
        </w:rPr>
        <w:t>…………………………………………………（页码）</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pStyle w:val="375"/>
        <w:tabs>
          <w:tab w:val="clear" w:pos="720"/>
        </w:tabs>
        <w:snapToGrid w:val="0"/>
        <w:spacing w:before="120" w:after="120"/>
        <w:ind w:firstLine="643"/>
        <w:outlineLvl w:val="9"/>
        <w:rPr>
          <w:rFonts w:ascii="仿宋" w:hAnsi="仿宋" w:eastAsia="仿宋" w:cs="仿宋_GB2312"/>
          <w:kern w:val="2"/>
          <w:sz w:val="32"/>
          <w:szCs w:val="32"/>
        </w:rPr>
        <w:sectPr>
          <w:headerReference r:id="rId9" w:type="first"/>
          <w:footerReference r:id="rId11" w:type="first"/>
          <w:headerReference r:id="rId8" w:type="default"/>
          <w:footerReference r:id="rId10" w:type="default"/>
          <w:type w:val="continuous"/>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 w:hAnsi="仿宋" w:eastAsia="仿宋" w:cs="仿宋_GB2312"/>
          <w:kern w:val="2"/>
          <w:sz w:val="32"/>
          <w:szCs w:val="32"/>
        </w:rPr>
      </w:pPr>
      <w:r>
        <w:rPr>
          <w:rFonts w:hint="eastAsia" w:ascii="仿宋" w:hAnsi="仿宋" w:eastAsia="仿宋" w:cs="仿宋_GB2312"/>
          <w:kern w:val="2"/>
          <w:sz w:val="32"/>
          <w:szCs w:val="32"/>
        </w:rPr>
        <w:t>一、开标一览表（报价表）</w:t>
      </w:r>
    </w:p>
    <w:p>
      <w:pPr>
        <w:snapToGrid w:val="0"/>
        <w:spacing w:line="360" w:lineRule="auto"/>
        <w:rPr>
          <w:rFonts w:ascii="仿宋" w:hAnsi="仿宋" w:eastAsia="仿宋" w:cs="仿宋_GB2312"/>
          <w:kern w:val="0"/>
          <w:sz w:val="24"/>
        </w:rPr>
      </w:pPr>
      <w:r>
        <w:rPr>
          <w:rFonts w:hint="eastAsia" w:ascii="仿宋" w:hAnsi="仿宋" w:eastAsia="仿宋" w:cs="仿宋_GB2312"/>
          <w:sz w:val="24"/>
          <w:u w:val="single"/>
        </w:rPr>
        <w:t>杭州市余杭区人民政府良渚街道办事处 、杭州华厦建筑咨询有限公司</w:t>
      </w:r>
      <w:r>
        <w:rPr>
          <w:rFonts w:hint="eastAsia" w:ascii="仿宋" w:hAnsi="仿宋" w:eastAsia="仿宋" w:cs="仿宋_GB2312"/>
          <w:kern w:val="0"/>
          <w:sz w:val="24"/>
          <w:lang w:val="zh-CN"/>
        </w:rPr>
        <w:t>：</w:t>
      </w:r>
    </w:p>
    <w:p>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 w:val="24"/>
        </w:rPr>
        <w:t>档案整理电子化服务</w:t>
      </w:r>
      <w:r>
        <w:rPr>
          <w:rFonts w:hint="eastAsia" w:ascii="仿宋" w:hAnsi="仿宋" w:eastAsia="仿宋" w:cs="仿宋_GB2312"/>
          <w:kern w:val="0"/>
          <w:sz w:val="24"/>
          <w:lang w:val="zh-CN"/>
        </w:rPr>
        <w:t>【招标编号：</w:t>
      </w:r>
      <w:r>
        <w:rPr>
          <w:rFonts w:hint="eastAsia" w:ascii="仿宋" w:hAnsi="仿宋" w:eastAsia="仿宋"/>
          <w:sz w:val="24"/>
        </w:rPr>
        <w:t>HZHSCG2022-004</w:t>
      </w:r>
      <w:r>
        <w:rPr>
          <w:rFonts w:hint="eastAsia" w:ascii="仿宋" w:hAnsi="仿宋" w:eastAsia="仿宋" w:cs="仿宋_GB2312"/>
          <w:sz w:val="24"/>
        </w:rPr>
        <w:t>】的实施</w:t>
      </w:r>
      <w:r>
        <w:rPr>
          <w:rFonts w:hint="eastAsia" w:ascii="仿宋" w:hAnsi="仿宋" w:eastAsia="仿宋" w:cs="仿宋_GB2312"/>
          <w:kern w:val="0"/>
          <w:sz w:val="24"/>
          <w:lang w:val="zh-CN"/>
        </w:rPr>
        <w:t>。</w:t>
      </w:r>
    </w:p>
    <w:p>
      <w:pPr>
        <w:spacing w:line="360" w:lineRule="auto"/>
        <w:jc w:val="center"/>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w:t>
      </w:r>
    </w:p>
    <w:tbl>
      <w:tblPr>
        <w:tblStyle w:val="62"/>
        <w:tblW w:w="12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83"/>
        <w:gridCol w:w="2231"/>
        <w:gridCol w:w="3547"/>
        <w:gridCol w:w="37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blHeader/>
          <w:jc w:val="center"/>
        </w:trPr>
        <w:tc>
          <w:tcPr>
            <w:tcW w:w="3183" w:type="dxa"/>
            <w:tcBorders>
              <w:top w:val="single" w:color="auto" w:sz="4" w:space="0"/>
              <w:left w:val="single" w:color="auto" w:sz="4" w:space="0"/>
              <w:bottom w:val="single" w:color="auto" w:sz="6"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2231" w:type="dxa"/>
            <w:tcBorders>
              <w:top w:val="single" w:color="auto" w:sz="4" w:space="0"/>
              <w:left w:val="single" w:color="auto" w:sz="4" w:space="0"/>
              <w:bottom w:val="single" w:color="auto" w:sz="6"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服务期</w:t>
            </w:r>
          </w:p>
        </w:tc>
        <w:tc>
          <w:tcPr>
            <w:tcW w:w="3547" w:type="dxa"/>
            <w:tcBorders>
              <w:top w:val="single" w:color="auto" w:sz="4" w:space="0"/>
              <w:left w:val="single" w:color="auto" w:sz="4" w:space="0"/>
              <w:bottom w:val="single" w:color="auto" w:sz="6"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类别</w:t>
            </w:r>
          </w:p>
        </w:tc>
        <w:tc>
          <w:tcPr>
            <w:tcW w:w="3743" w:type="dxa"/>
            <w:tcBorders>
              <w:top w:val="single" w:color="auto" w:sz="4" w:space="0"/>
              <w:left w:val="single" w:color="auto" w:sz="4" w:space="0"/>
              <w:bottom w:val="single" w:color="auto" w:sz="6"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投标报价（单价）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8" w:hRule="atLeast"/>
          <w:jc w:val="center"/>
        </w:trPr>
        <w:tc>
          <w:tcPr>
            <w:tcW w:w="3183" w:type="dxa"/>
            <w:vMerge w:val="restart"/>
            <w:tcBorders>
              <w:top w:val="single" w:color="auto" w:sz="6"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良渚街道政府购买居家养老服务社会化运营项目</w:t>
            </w:r>
          </w:p>
        </w:tc>
        <w:tc>
          <w:tcPr>
            <w:tcW w:w="2231" w:type="dxa"/>
            <w:vMerge w:val="restart"/>
            <w:tcBorders>
              <w:top w:val="single" w:color="auto" w:sz="6" w:space="0"/>
              <w:left w:val="single" w:color="auto" w:sz="4" w:space="0"/>
              <w:right w:val="single" w:color="auto" w:sz="6"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响应招标文件要求</w:t>
            </w:r>
          </w:p>
        </w:tc>
        <w:tc>
          <w:tcPr>
            <w:tcW w:w="3547" w:type="dxa"/>
            <w:tcBorders>
              <w:top w:val="single" w:color="auto" w:sz="6" w:space="0"/>
              <w:left w:val="single" w:color="auto" w:sz="6" w:space="0"/>
              <w:bottom w:val="single" w:color="auto" w:sz="4" w:space="0"/>
              <w:right w:val="single" w:color="auto" w:sz="6" w:space="0"/>
            </w:tcBorders>
            <w:vAlign w:val="center"/>
          </w:tcPr>
          <w:p>
            <w:pPr>
              <w:snapToGrid w:val="0"/>
              <w:spacing w:line="360" w:lineRule="auto"/>
              <w:jc w:val="center"/>
              <w:rPr>
                <w:rFonts w:ascii="仿宋" w:hAnsi="仿宋" w:eastAsia="仿宋" w:cs="仿宋"/>
                <w:sz w:val="24"/>
              </w:rPr>
            </w:pPr>
          </w:p>
        </w:tc>
        <w:tc>
          <w:tcPr>
            <w:tcW w:w="3743" w:type="dxa"/>
            <w:tcBorders>
              <w:top w:val="single" w:color="auto" w:sz="6"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6" w:hRule="atLeast"/>
          <w:jc w:val="center"/>
        </w:trPr>
        <w:tc>
          <w:tcPr>
            <w:tcW w:w="3183"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31" w:type="dxa"/>
            <w:vMerge w:val="continue"/>
            <w:tcBorders>
              <w:left w:val="single" w:color="auto" w:sz="4" w:space="0"/>
              <w:right w:val="single" w:color="auto" w:sz="6" w:space="0"/>
            </w:tcBorders>
            <w:vAlign w:val="center"/>
          </w:tcPr>
          <w:p>
            <w:pPr>
              <w:snapToGrid w:val="0"/>
              <w:spacing w:line="360" w:lineRule="auto"/>
              <w:jc w:val="center"/>
              <w:rPr>
                <w:rFonts w:ascii="仿宋" w:hAnsi="仿宋" w:eastAsia="仿宋" w:cs="仿宋"/>
                <w:sz w:val="24"/>
              </w:rPr>
            </w:pPr>
          </w:p>
        </w:tc>
        <w:tc>
          <w:tcPr>
            <w:tcW w:w="3547" w:type="dxa"/>
            <w:tcBorders>
              <w:top w:val="single" w:color="auto" w:sz="4" w:space="0"/>
              <w:left w:val="single" w:color="auto" w:sz="6" w:space="0"/>
              <w:bottom w:val="single" w:color="auto" w:sz="4" w:space="0"/>
              <w:right w:val="single" w:color="auto" w:sz="6" w:space="0"/>
            </w:tcBorders>
            <w:vAlign w:val="center"/>
          </w:tcPr>
          <w:p>
            <w:pPr>
              <w:snapToGrid w:val="0"/>
              <w:spacing w:line="360" w:lineRule="auto"/>
              <w:jc w:val="center"/>
              <w:rPr>
                <w:rFonts w:ascii="仿宋" w:hAnsi="仿宋" w:eastAsia="仿宋" w:cs="仿宋"/>
                <w:sz w:val="24"/>
              </w:rPr>
            </w:pPr>
          </w:p>
        </w:tc>
        <w:tc>
          <w:tcPr>
            <w:tcW w:w="3743" w:type="dxa"/>
            <w:tcBorders>
              <w:top w:val="single" w:color="auto" w:sz="6" w:space="0"/>
              <w:left w:val="single" w:color="auto" w:sz="4" w:space="0"/>
              <w:bottom w:val="single" w:color="auto" w:sz="6" w:space="0"/>
              <w:right w:val="single" w:color="auto" w:sz="4" w:space="0"/>
            </w:tcBorders>
            <w:vAlign w:val="center"/>
          </w:tcPr>
          <w:p>
            <w:pPr>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3183"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31" w:type="dxa"/>
            <w:vMerge w:val="continue"/>
            <w:tcBorders>
              <w:left w:val="single" w:color="auto" w:sz="4" w:space="0"/>
              <w:right w:val="single" w:color="auto" w:sz="6" w:space="0"/>
            </w:tcBorders>
            <w:vAlign w:val="center"/>
          </w:tcPr>
          <w:p>
            <w:pPr>
              <w:snapToGrid w:val="0"/>
              <w:spacing w:line="360" w:lineRule="auto"/>
              <w:jc w:val="center"/>
              <w:rPr>
                <w:rFonts w:ascii="仿宋" w:hAnsi="仿宋" w:eastAsia="仿宋" w:cs="仿宋"/>
                <w:sz w:val="24"/>
              </w:rPr>
            </w:pPr>
          </w:p>
        </w:tc>
        <w:tc>
          <w:tcPr>
            <w:tcW w:w="3547" w:type="dxa"/>
            <w:tcBorders>
              <w:top w:val="single" w:color="auto" w:sz="4" w:space="0"/>
              <w:left w:val="single" w:color="auto" w:sz="6" w:space="0"/>
              <w:bottom w:val="single" w:color="auto" w:sz="4" w:space="0"/>
              <w:right w:val="single" w:color="auto" w:sz="6" w:space="0"/>
            </w:tcBorders>
            <w:vAlign w:val="center"/>
          </w:tcPr>
          <w:p>
            <w:pPr>
              <w:snapToGrid w:val="0"/>
              <w:spacing w:line="360" w:lineRule="auto"/>
              <w:jc w:val="center"/>
              <w:rPr>
                <w:rFonts w:ascii="仿宋" w:hAnsi="仿宋" w:eastAsia="仿宋" w:cs="仿宋"/>
                <w:b/>
                <w:bCs/>
                <w:sz w:val="24"/>
              </w:rPr>
            </w:pPr>
          </w:p>
        </w:tc>
        <w:tc>
          <w:tcPr>
            <w:tcW w:w="3743" w:type="dxa"/>
            <w:tcBorders>
              <w:top w:val="single" w:color="auto" w:sz="6" w:space="0"/>
              <w:left w:val="single" w:color="auto" w:sz="4" w:space="0"/>
              <w:bottom w:val="single" w:color="auto" w:sz="6" w:space="0"/>
              <w:right w:val="single" w:color="auto" w:sz="4" w:space="0"/>
            </w:tcBorders>
            <w:vAlign w:val="center"/>
          </w:tcPr>
          <w:p>
            <w:pPr>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3183" w:type="dxa"/>
            <w:vMerge w:val="continue"/>
            <w:tcBorders>
              <w:left w:val="single" w:color="auto" w:sz="4" w:space="0"/>
              <w:bottom w:val="single" w:color="auto" w:sz="6" w:space="0"/>
              <w:right w:val="single" w:color="auto" w:sz="4" w:space="0"/>
            </w:tcBorders>
            <w:vAlign w:val="center"/>
          </w:tcPr>
          <w:p>
            <w:pPr>
              <w:snapToGrid w:val="0"/>
              <w:spacing w:line="360" w:lineRule="auto"/>
              <w:jc w:val="center"/>
              <w:rPr>
                <w:rFonts w:ascii="仿宋" w:hAnsi="仿宋" w:eastAsia="仿宋" w:cs="仿宋"/>
                <w:sz w:val="24"/>
              </w:rPr>
            </w:pPr>
          </w:p>
        </w:tc>
        <w:tc>
          <w:tcPr>
            <w:tcW w:w="2231" w:type="dxa"/>
            <w:vMerge w:val="continue"/>
            <w:tcBorders>
              <w:left w:val="single" w:color="auto" w:sz="4" w:space="0"/>
              <w:bottom w:val="single" w:color="auto" w:sz="6" w:space="0"/>
              <w:right w:val="single" w:color="auto" w:sz="6" w:space="0"/>
            </w:tcBorders>
            <w:vAlign w:val="center"/>
          </w:tcPr>
          <w:p>
            <w:pPr>
              <w:snapToGrid w:val="0"/>
              <w:spacing w:line="360" w:lineRule="auto"/>
              <w:jc w:val="center"/>
              <w:rPr>
                <w:rFonts w:ascii="仿宋" w:hAnsi="仿宋" w:eastAsia="仿宋" w:cs="仿宋"/>
                <w:sz w:val="24"/>
              </w:rPr>
            </w:pPr>
          </w:p>
        </w:tc>
        <w:tc>
          <w:tcPr>
            <w:tcW w:w="3547" w:type="dxa"/>
            <w:tcBorders>
              <w:top w:val="single" w:color="auto" w:sz="4"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仿宋"/>
                <w:b/>
                <w:bCs/>
                <w:sz w:val="24"/>
              </w:rPr>
            </w:pPr>
          </w:p>
        </w:tc>
        <w:tc>
          <w:tcPr>
            <w:tcW w:w="3743" w:type="dxa"/>
            <w:tcBorders>
              <w:top w:val="single" w:color="auto" w:sz="6" w:space="0"/>
              <w:left w:val="single" w:color="auto" w:sz="4" w:space="0"/>
              <w:bottom w:val="single" w:color="auto" w:sz="6" w:space="0"/>
              <w:right w:val="single" w:color="auto" w:sz="4" w:space="0"/>
            </w:tcBorders>
            <w:vAlign w:val="center"/>
          </w:tcPr>
          <w:p>
            <w:pPr>
              <w:snapToGrid w:val="0"/>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_GB2312"/>
          <w:b/>
          <w:kern w:val="0"/>
          <w:sz w:val="24"/>
          <w:lang w:val="zh-CN"/>
        </w:rPr>
      </w:pPr>
      <w:r>
        <w:rPr>
          <w:rFonts w:hint="eastAsia" w:ascii="仿宋" w:hAnsi="仿宋" w:eastAsia="仿宋" w:cs="仿宋_GB2312"/>
          <w:b/>
          <w:kern w:val="0"/>
          <w:sz w:val="24"/>
          <w:lang w:val="zh-CN"/>
        </w:rPr>
        <w:t>注：</w:t>
      </w:r>
    </w:p>
    <w:p>
      <w:pPr>
        <w:snapToGrid w:val="0"/>
        <w:spacing w:line="360" w:lineRule="auto"/>
        <w:ind w:left="-2" w:firstLine="480" w:firstLineChars="200"/>
        <w:rPr>
          <w:rFonts w:ascii="仿宋" w:hAnsi="仿宋" w:eastAsia="仿宋" w:cs="仿宋_GB2312"/>
          <w:kern w:val="0"/>
          <w:sz w:val="24"/>
          <w:lang w:val="zh-CN"/>
        </w:rPr>
      </w:pPr>
      <w:r>
        <w:rPr>
          <w:rFonts w:ascii="仿宋" w:hAnsi="仿宋" w:eastAsia="仿宋" w:cs="仿宋_GB2312"/>
          <w:kern w:val="0"/>
          <w:sz w:val="24"/>
          <w:lang w:val="zh-CN"/>
        </w:rPr>
        <w:t>1、投标人需按本表格式填写，不得自行更改。</w:t>
      </w:r>
    </w:p>
    <w:p>
      <w:pPr>
        <w:snapToGrid w:val="0"/>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2、有关本项目实施所涉及的一切费用均计入报价。</w:t>
      </w:r>
      <w:r>
        <w:rPr>
          <w:rFonts w:hint="eastAsia" w:ascii="仿宋" w:hAnsi="仿宋" w:eastAsia="仿宋" w:cs="仿宋_GB2312"/>
          <w:b/>
          <w:kern w:val="0"/>
          <w:sz w:val="24"/>
          <w:lang w:val="zh-CN"/>
        </w:rPr>
        <w:t>采购人将以合同形式有偿取得货物或服务，不接受投标人给予的赠品、回扣或者与采购无关的其他商品、服务</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不得出现“</w:t>
      </w:r>
      <w:r>
        <w:rPr>
          <w:rFonts w:ascii="仿宋" w:hAnsi="仿宋" w:eastAsia="仿宋" w:cs="仿宋_GB2312"/>
          <w:b/>
          <w:kern w:val="0"/>
          <w:sz w:val="24"/>
          <w:lang w:val="zh-CN"/>
        </w:rPr>
        <w:t>0元”“免费赠送”等形式的无偿报价</w:t>
      </w:r>
      <w:r>
        <w:rPr>
          <w:rFonts w:hint="eastAsia" w:ascii="仿宋" w:hAnsi="仿宋" w:eastAsia="仿宋" w:cs="仿宋_GB2312"/>
          <w:b/>
          <w:kern w:val="0"/>
          <w:sz w:val="24"/>
          <w:lang w:val="zh-CN"/>
        </w:rPr>
        <w:t>，</w:t>
      </w:r>
      <w:r>
        <w:rPr>
          <w:rFonts w:hint="eastAsia" w:ascii="仿宋" w:hAnsi="仿宋" w:eastAsia="仿宋" w:cs="仿宋_GB2312"/>
          <w:b/>
          <w:kern w:val="0"/>
          <w:sz w:val="24"/>
        </w:rPr>
        <w:t>否则视为</w:t>
      </w:r>
      <w:r>
        <w:rPr>
          <w:rFonts w:hint="eastAsia" w:ascii="仿宋" w:hAnsi="仿宋" w:eastAsia="仿宋"/>
          <w:b/>
          <w:sz w:val="24"/>
        </w:rPr>
        <w:t>投标文件含有采购人不能接受的附加条件的，投标无效</w:t>
      </w:r>
      <w:r>
        <w:rPr>
          <w:rFonts w:hint="eastAsia" w:ascii="仿宋" w:hAnsi="仿宋" w:eastAsia="仿宋" w:cs="仿宋_GB2312"/>
          <w:b/>
          <w:kern w:val="0"/>
          <w:sz w:val="24"/>
          <w:lang w:val="zh-CN"/>
        </w:rPr>
        <w:t>。</w:t>
      </w:r>
    </w:p>
    <w:p>
      <w:pPr>
        <w:snapToGrid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rPr>
        <w:t>3</w:t>
      </w:r>
      <w:r>
        <w:rPr>
          <w:rFonts w:ascii="仿宋" w:hAnsi="仿宋" w:eastAsia="仿宋" w:cs="仿宋_GB2312"/>
          <w:kern w:val="0"/>
          <w:sz w:val="24"/>
          <w:lang w:val="zh-CN"/>
        </w:rPr>
        <w:t>、特别提示：采购代理机构将对</w:t>
      </w:r>
      <w:r>
        <w:rPr>
          <w:rFonts w:hint="eastAsia" w:ascii="仿宋" w:hAnsi="仿宋" w:eastAsia="仿宋" w:cs="仿宋_GB2312"/>
          <w:kern w:val="0"/>
          <w:sz w:val="24"/>
          <w:lang w:val="zh-CN"/>
        </w:rPr>
        <w:t>档案整理电子化服务</w:t>
      </w:r>
      <w:r>
        <w:rPr>
          <w:rFonts w:ascii="仿宋" w:hAnsi="仿宋" w:eastAsia="仿宋" w:cs="仿宋_GB2312"/>
          <w:kern w:val="0"/>
          <w:sz w:val="24"/>
          <w:lang w:val="zh-CN"/>
        </w:rPr>
        <w:t>和项目编号，中标供应商名称、地址和中标金额，主要中标标的</w:t>
      </w:r>
      <w:r>
        <w:rPr>
          <w:rFonts w:hint="eastAsia" w:ascii="仿宋" w:hAnsi="仿宋" w:eastAsia="仿宋" w:cs="仿宋_GB2312"/>
          <w:kern w:val="0"/>
          <w:sz w:val="24"/>
          <w:lang w:val="zh-CN"/>
        </w:rPr>
        <w:t>的名称单价、服务要求等予以公示。</w:t>
      </w:r>
    </w:p>
    <w:p>
      <w:pPr>
        <w:snapToGrid w:val="0"/>
        <w:spacing w:line="360" w:lineRule="auto"/>
        <w:ind w:firstLine="480" w:firstLineChars="200"/>
        <w:jc w:val="left"/>
        <w:rPr>
          <w:rFonts w:ascii="仿宋" w:hAnsi="仿宋" w:eastAsia="仿宋" w:cs="仿宋_GB2312"/>
          <w:sz w:val="32"/>
          <w:szCs w:val="32"/>
        </w:rPr>
      </w:pPr>
      <w:r>
        <w:rPr>
          <w:rFonts w:hint="eastAsia" w:ascii="仿宋" w:hAnsi="仿宋" w:eastAsia="仿宋" w:cs="仿宋_GB2312"/>
          <w:kern w:val="0"/>
          <w:sz w:val="24"/>
          <w:szCs w:val="22"/>
        </w:rPr>
        <w:t>4</w:t>
      </w:r>
      <w:r>
        <w:rPr>
          <w:rFonts w:ascii="仿宋" w:hAnsi="仿宋" w:eastAsia="仿宋" w:cs="仿宋_GB2312"/>
          <w:kern w:val="0"/>
          <w:sz w:val="24"/>
          <w:szCs w:val="22"/>
          <w:lang w:val="zh-CN"/>
        </w:rPr>
        <w:t>、</w:t>
      </w:r>
      <w:r>
        <w:rPr>
          <w:rFonts w:hint="eastAsia" w:ascii="仿宋" w:hAnsi="仿宋" w:eastAsia="仿宋" w:cs="仿宋_GB2312"/>
          <w:kern w:val="0"/>
          <w:sz w:val="24"/>
          <w:lang w:val="zh-CN"/>
        </w:rPr>
        <w:t>符合招标文件中列明的可享受中小企业扶持政策的投标人，请填写中小企业声明函。注：投标人</w:t>
      </w:r>
      <w:r>
        <w:rPr>
          <w:rFonts w:ascii="仿宋" w:hAnsi="仿宋" w:eastAsia="仿宋" w:cs="仿宋_GB2312"/>
          <w:kern w:val="0"/>
          <w:sz w:val="24"/>
          <w:lang w:val="zh-CN"/>
        </w:rPr>
        <w:t>提供</w:t>
      </w:r>
      <w:r>
        <w:rPr>
          <w:rFonts w:hint="eastAsia" w:ascii="仿宋" w:hAnsi="仿宋" w:eastAsia="仿宋" w:cs="仿宋_GB2312"/>
          <w:kern w:val="0"/>
          <w:sz w:val="24"/>
          <w:lang w:val="zh-CN"/>
        </w:rPr>
        <w:t>的中小企业</w:t>
      </w:r>
      <w:r>
        <w:rPr>
          <w:rFonts w:ascii="仿宋" w:hAnsi="仿宋" w:eastAsia="仿宋" w:cs="仿宋_GB2312"/>
          <w:kern w:val="0"/>
          <w:sz w:val="24"/>
          <w:lang w:val="zh-CN"/>
        </w:rPr>
        <w:t>声明函内容不实的，属于提供虚假材料谋取中标、成交，依照《中华人民共和国政府采购法》等国家有关规定追究相应责任。</w:t>
      </w:r>
    </w:p>
    <w:p>
      <w:pPr>
        <w:pStyle w:val="375"/>
        <w:tabs>
          <w:tab w:val="clear" w:pos="720"/>
        </w:tabs>
        <w:snapToGrid w:val="0"/>
        <w:spacing w:before="120" w:after="120"/>
        <w:ind w:firstLine="643"/>
        <w:outlineLvl w:val="9"/>
        <w:rPr>
          <w:rFonts w:ascii="仿宋" w:hAnsi="仿宋" w:eastAsia="仿宋" w:cs="仿宋_GB2312"/>
          <w:b w:val="0"/>
          <w:kern w:val="0"/>
          <w:sz w:val="24"/>
          <w:szCs w:val="24"/>
          <w:lang w:val="zh-CN"/>
        </w:rPr>
      </w:pPr>
    </w:p>
    <w:p>
      <w:pPr>
        <w:pStyle w:val="375"/>
        <w:tabs>
          <w:tab w:val="clear" w:pos="720"/>
        </w:tabs>
        <w:snapToGrid w:val="0"/>
        <w:spacing w:before="120" w:after="120"/>
        <w:ind w:firstLine="643"/>
        <w:outlineLvl w:val="9"/>
        <w:rPr>
          <w:rFonts w:ascii="仿宋" w:hAnsi="仿宋" w:eastAsia="仿宋" w:cs="仿宋_GB2312"/>
          <w:b w:val="0"/>
          <w:kern w:val="0"/>
          <w:sz w:val="24"/>
          <w:szCs w:val="24"/>
          <w:lang w:val="zh-CN"/>
        </w:rPr>
      </w:pPr>
      <w:r>
        <w:rPr>
          <w:rFonts w:hint="eastAsia" w:ascii="仿宋" w:hAnsi="仿宋" w:eastAsia="仿宋" w:cs="仿宋_GB2312"/>
          <w:b w:val="0"/>
          <w:kern w:val="0"/>
          <w:sz w:val="24"/>
          <w:szCs w:val="24"/>
          <w:lang w:val="zh-CN"/>
        </w:rPr>
        <w:t xml:space="preserve">投标人名称（电子签名）：                                                                      </w:t>
      </w:r>
    </w:p>
    <w:p>
      <w:pPr>
        <w:pStyle w:val="375"/>
        <w:tabs>
          <w:tab w:val="clear" w:pos="720"/>
        </w:tabs>
        <w:snapToGrid w:val="0"/>
        <w:spacing w:before="120" w:after="120"/>
        <w:ind w:firstLine="643"/>
        <w:outlineLvl w:val="9"/>
        <w:rPr>
          <w:rFonts w:ascii="仿宋" w:hAnsi="仿宋" w:eastAsia="仿宋" w:cs="仿宋_GB2312"/>
          <w:kern w:val="2"/>
          <w:sz w:val="32"/>
          <w:szCs w:val="32"/>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_GB2312"/>
          <w:b w:val="0"/>
          <w:kern w:val="0"/>
          <w:sz w:val="24"/>
          <w:szCs w:val="24"/>
          <w:lang w:val="zh-CN"/>
        </w:rPr>
        <w:t>日期：  年   月   日</w:t>
      </w:r>
    </w:p>
    <w:p>
      <w:pPr>
        <w:jc w:val="center"/>
        <w:rPr>
          <w:rFonts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7"/>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7"/>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sz w:val="24"/>
        </w:rPr>
        <w:t>。</w:t>
      </w:r>
    </w:p>
    <w:p>
      <w:pPr>
        <w:spacing w:line="360" w:lineRule="auto"/>
        <w:ind w:left="5060" w:hanging="5060" w:hangingChars="2100"/>
        <w:jc w:val="center"/>
        <w:rPr>
          <w:rFonts w:ascii="仿宋" w:hAnsi="仿宋" w:eastAsia="仿宋" w:cs="仿宋_GB2312"/>
          <w:b/>
          <w:bCs/>
          <w:kern w:val="0"/>
          <w:sz w:val="24"/>
        </w:rPr>
      </w:pPr>
    </w:p>
    <w:p>
      <w:pPr>
        <w:pStyle w:val="6"/>
        <w:pageBreakBefore/>
        <w:widowControl/>
        <w:spacing w:before="100" w:beforeAutospacing="1" w:after="100" w:afterAutospacing="1" w:line="360" w:lineRule="auto"/>
        <w:jc w:val="center"/>
        <w:rPr>
          <w:rFonts w:ascii="仿宋" w:hAnsi="仿宋" w:eastAsia="仿宋"/>
        </w:rPr>
      </w:pPr>
      <w:bookmarkStart w:id="406" w:name="_Toc465665161"/>
      <w:r>
        <w:rPr>
          <w:rFonts w:hint="eastAsia" w:ascii="仿宋" w:hAnsi="仿宋" w:eastAsia="仿宋"/>
        </w:rPr>
        <w:t>附件</w:t>
      </w:r>
      <w:bookmarkEnd w:id="406"/>
    </w:p>
    <w:p>
      <w:pPr>
        <w:spacing w:line="360" w:lineRule="auto"/>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1：</w:t>
      </w:r>
    </w:p>
    <w:p>
      <w:pPr>
        <w:spacing w:line="360" w:lineRule="auto"/>
        <w:jc w:val="center"/>
        <w:rPr>
          <w:rFonts w:ascii="仿宋" w:hAnsi="仿宋" w:eastAsia="仿宋"/>
          <w:b/>
          <w:spacing w:val="6"/>
          <w:sz w:val="32"/>
          <w:szCs w:val="32"/>
        </w:rPr>
      </w:pPr>
      <w:bookmarkStart w:id="407" w:name="OLE_LINK13"/>
      <w:bookmarkStart w:id="408" w:name="OLE_LINK14"/>
      <w:r>
        <w:rPr>
          <w:rFonts w:hint="eastAsia" w:ascii="仿宋" w:hAnsi="仿宋" w:eastAsia="仿宋"/>
          <w:b/>
          <w:spacing w:val="6"/>
          <w:sz w:val="32"/>
          <w:szCs w:val="32"/>
        </w:rPr>
        <w:t>残疾人福利性单位声明函</w:t>
      </w:r>
    </w:p>
    <w:bookmarkEnd w:id="407"/>
    <w:bookmarkEnd w:id="408"/>
    <w:p>
      <w:pPr>
        <w:spacing w:line="360" w:lineRule="auto"/>
        <w:rPr>
          <w:rFonts w:ascii="仿宋" w:hAnsi="仿宋" w:eastAsia="仿宋"/>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w:t>
      </w:r>
      <w:r>
        <w:rPr>
          <w:rFonts w:ascii="仿宋" w:hAnsi="仿宋" w:eastAsia="仿宋" w:cs="仿宋_GB2312"/>
          <w:sz w:val="24"/>
        </w:rPr>
        <w:t xml:space="preserve"> </w:t>
      </w:r>
      <w:r>
        <w:rPr>
          <w:rFonts w:hint="eastAsia" w:ascii="仿宋" w:hAnsi="仿宋" w:eastAsia="仿宋" w:cs="仿宋_GB2312"/>
          <w:sz w:val="24"/>
        </w:rPr>
        <w:t>民政部</w:t>
      </w:r>
      <w:r>
        <w:rPr>
          <w:rFonts w:ascii="仿宋" w:hAnsi="仿宋" w:eastAsia="仿宋" w:cs="仿宋_GB2312"/>
          <w:sz w:val="24"/>
        </w:rPr>
        <w:t xml:space="preserve"> </w:t>
      </w:r>
      <w:r>
        <w:rPr>
          <w:rFonts w:hint="eastAsia" w:ascii="仿宋" w:hAnsi="仿宋" w:eastAsia="仿宋" w:cs="仿宋_GB2312"/>
          <w:sz w:val="24"/>
        </w:rPr>
        <w:t>中国残疾人联合会关于促进残疾人就业政府采购政策的通知》（财库〔</w:t>
      </w:r>
      <w:r>
        <w:rPr>
          <w:rFonts w:ascii="仿宋" w:hAnsi="仿宋" w:eastAsia="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tabs>
          <w:tab w:val="left" w:pos="4860"/>
        </w:tabs>
        <w:spacing w:line="360" w:lineRule="auto"/>
        <w:ind w:right="1560" w:firstLine="480" w:firstLineChars="200"/>
        <w:jc w:val="center"/>
        <w:rPr>
          <w:rFonts w:ascii="仿宋" w:hAnsi="仿宋" w:eastAsia="仿宋" w:cs="仿宋_GB2312"/>
          <w:sz w:val="24"/>
        </w:rPr>
      </w:pPr>
      <w:r>
        <w:rPr>
          <w:rFonts w:ascii="仿宋" w:hAnsi="仿宋" w:eastAsia="仿宋" w:cs="仿宋_GB2312"/>
          <w:sz w:val="24"/>
        </w:rPr>
        <w:t xml:space="preserve">               </w:t>
      </w:r>
      <w:r>
        <w:rPr>
          <w:rFonts w:hint="eastAsia" w:ascii="仿宋" w:hAnsi="仿宋" w:eastAsia="仿宋" w:cs="仿宋_GB2312"/>
          <w:kern w:val="0"/>
          <w:sz w:val="24"/>
          <w:lang w:val="zh-CN"/>
        </w:rPr>
        <w:t>投标人名称（电子签名）</w:t>
      </w:r>
      <w:r>
        <w:rPr>
          <w:rFonts w:hint="eastAsia" w:ascii="仿宋" w:hAnsi="仿宋" w:eastAsia="仿宋" w:cs="仿宋_GB2312"/>
          <w:sz w:val="24"/>
        </w:rPr>
        <w:t>：</w:t>
      </w:r>
    </w:p>
    <w:p>
      <w:pPr>
        <w:tabs>
          <w:tab w:val="left" w:pos="4860"/>
        </w:tabs>
        <w:spacing w:line="360" w:lineRule="auto"/>
        <w:ind w:right="1560" w:firstLine="480" w:firstLineChars="200"/>
        <w:jc w:val="center"/>
        <w:rPr>
          <w:rFonts w:ascii="仿宋" w:hAnsi="仿宋" w:eastAsia="仿宋" w:cs="仿宋_GB2312"/>
          <w:sz w:val="24"/>
        </w:rPr>
      </w:pPr>
      <w:r>
        <w:rPr>
          <w:rFonts w:ascii="仿宋" w:hAnsi="仿宋" w:eastAsia="仿宋" w:cs="仿宋_GB2312"/>
          <w:sz w:val="24"/>
        </w:rPr>
        <w:t xml:space="preserve">       日  期：</w:t>
      </w:r>
    </w:p>
    <w:p>
      <w:pPr>
        <w:spacing w:line="360" w:lineRule="auto"/>
        <w:ind w:firstLine="480" w:firstLineChars="200"/>
        <w:rPr>
          <w:rFonts w:ascii="仿宋" w:hAnsi="仿宋" w:eastAsia="仿宋" w:cs="仿宋_GB2312"/>
          <w:sz w:val="24"/>
        </w:rPr>
      </w:pPr>
    </w:p>
    <w:p>
      <w:pPr>
        <w:rPr>
          <w:rFonts w:ascii="仿宋" w:hAnsi="仿宋" w:eastAsia="仿宋"/>
          <w:b/>
          <w:spacing w:val="6"/>
          <w:sz w:val="32"/>
          <w:szCs w:val="32"/>
        </w:rPr>
      </w:pPr>
      <w:r>
        <w:rPr>
          <w:rFonts w:hint="eastAsia" w:ascii="仿宋" w:hAnsi="仿宋" w:eastAsia="仿宋"/>
          <w:b/>
          <w:spacing w:val="6"/>
          <w:sz w:val="32"/>
          <w:szCs w:val="32"/>
        </w:rPr>
        <w:br w:type="page"/>
      </w: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2：质疑函范本及制作说明</w:t>
      </w: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u w:val="dotted"/>
        </w:rPr>
        <w:t xml:space="preserve">                          </w:t>
      </w:r>
      <w:r>
        <w:rPr>
          <w:rFonts w:hint="eastAsia" w:ascii="仿宋" w:hAnsi="仿宋" w:eastAsia="仿宋" w:cs="仿宋"/>
          <w:sz w:val="24"/>
        </w:rPr>
        <w:t>邮编：</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ascii="仿宋" w:hAnsi="仿宋" w:eastAsia="仿宋" w:cs="仿宋"/>
          <w:sz w:val="24"/>
          <w:u w:val="dotted"/>
        </w:rPr>
        <w:t xml:space="preserve">                      </w:t>
      </w:r>
      <w:r>
        <w:rPr>
          <w:rFonts w:hint="eastAsia" w:ascii="仿宋" w:hAnsi="仿宋" w:eastAsia="仿宋" w:cs="仿宋"/>
          <w:sz w:val="24"/>
        </w:rPr>
        <w:t>联系电话：</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ascii="仿宋" w:hAnsi="仿宋" w:eastAsia="仿宋" w:cs="仿宋"/>
          <w:sz w:val="24"/>
          <w:u w:val="dotted"/>
        </w:rPr>
        <w:t xml:space="preserve">                                           </w:t>
      </w:r>
      <w:r>
        <w:rPr>
          <w:rFonts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xml:space="preserve"> </w:t>
      </w:r>
      <w:r>
        <w:rPr>
          <w:rFonts w:ascii="仿宋" w:hAnsi="仿宋" w:eastAsia="仿宋" w:cs="仿宋"/>
          <w:sz w:val="24"/>
          <w:u w:val="dotted"/>
        </w:rPr>
        <w:t xml:space="preserve">                        </w:t>
      </w:r>
      <w:r>
        <w:rPr>
          <w:rFonts w:hint="eastAsia" w:ascii="仿宋" w:hAnsi="仿宋" w:eastAsia="仿宋" w:cs="仿宋"/>
          <w:sz w:val="24"/>
        </w:rPr>
        <w:t>邮编：</w:t>
      </w:r>
      <w:r>
        <w:rPr>
          <w:rFonts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ascii="仿宋" w:hAnsi="仿宋" w:eastAsia="仿宋" w:cs="仿宋"/>
          <w:sz w:val="24"/>
          <w:u w:val="dotted"/>
        </w:rPr>
        <w:t xml:space="preserve">               </w:t>
      </w:r>
      <w:r>
        <w:rPr>
          <w:rFonts w:hint="eastAsia" w:ascii="仿宋" w:hAnsi="仿宋" w:eastAsia="仿宋" w:cs="仿宋"/>
          <w:sz w:val="24"/>
        </w:rPr>
        <w:t>包号：</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1：</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ascii="仿宋" w:hAnsi="仿宋" w:eastAsia="仿宋" w:cs="仿宋"/>
          <w:sz w:val="24"/>
          <w:u w:val="dotted"/>
        </w:rPr>
        <w:t xml:space="preserve">                                               </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r>
        <w:rPr>
          <w:rFonts w:ascii="仿宋" w:hAnsi="仿宋" w:eastAsia="仿宋"/>
          <w:sz w:val="24"/>
        </w:rPr>
        <w:t xml:space="preserve">    </w:t>
      </w:r>
    </w:p>
    <w:p>
      <w:pPr>
        <w:spacing w:line="360" w:lineRule="auto"/>
        <w:jc w:val="center"/>
        <w:rPr>
          <w:rFonts w:ascii="仿宋" w:hAnsi="仿宋" w:eastAsia="仿宋" w:cs="仿宋"/>
          <w:b/>
          <w:bCs/>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ascii="仿宋" w:hAnsi="仿宋" w:eastAsia="仿宋"/>
          <w:sz w:val="24"/>
        </w:rPr>
        <w:t>1.供应商提出质疑时，应提交质疑函和必要的证明材料。</w:t>
      </w:r>
    </w:p>
    <w:p>
      <w:pPr>
        <w:widowControl/>
        <w:spacing w:line="360" w:lineRule="auto"/>
        <w:ind w:firstLine="480" w:firstLineChars="200"/>
        <w:jc w:val="left"/>
        <w:rPr>
          <w:rFonts w:ascii="仿宋" w:hAnsi="仿宋" w:eastAsia="仿宋"/>
          <w:sz w:val="24"/>
        </w:rPr>
      </w:pPr>
      <w:r>
        <w:rPr>
          <w:rFonts w:ascii="仿宋" w:hAnsi="仿宋" w:eastAsia="仿宋"/>
          <w:sz w:val="24"/>
        </w:rPr>
        <w:t>2.质疑供应商若委托代理人进行质疑的，</w:t>
      </w:r>
      <w:r>
        <w:rPr>
          <w:rFonts w:hint="eastAsia" w:ascii="仿宋" w:hAnsi="仿宋" w:eastAsia="仿宋"/>
          <w:sz w:val="24"/>
        </w:rPr>
        <w:t>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5.质疑函的质疑请求应与质疑事项相关。</w:t>
      </w:r>
    </w:p>
    <w:p>
      <w:pPr>
        <w:widowControl/>
        <w:spacing w:line="360" w:lineRule="auto"/>
        <w:ind w:firstLine="480" w:firstLineChars="200"/>
        <w:jc w:val="left"/>
        <w:rPr>
          <w:rFonts w:ascii="仿宋" w:hAnsi="仿宋" w:eastAsia="仿宋"/>
          <w:sz w:val="24"/>
        </w:rPr>
      </w:pPr>
      <w:r>
        <w:rPr>
          <w:rFonts w:ascii="仿宋" w:hAnsi="仿宋" w:eastAsia="仿宋"/>
          <w:sz w:val="24"/>
        </w:rPr>
        <w:t>6.质疑供应商为自然人的，</w:t>
      </w:r>
      <w:r>
        <w:rPr>
          <w:rFonts w:hint="eastAsia" w:ascii="仿宋" w:hAnsi="仿宋" w:eastAsia="仿宋"/>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left"/>
        <w:rPr>
          <w:rFonts w:ascii="仿宋" w:hAnsi="仿宋" w:eastAsia="仿宋"/>
          <w:b/>
          <w:spacing w:val="6"/>
          <w:sz w:val="32"/>
          <w:szCs w:val="32"/>
        </w:rPr>
      </w:pPr>
    </w:p>
    <w:p>
      <w:pPr>
        <w:spacing w:line="360" w:lineRule="auto"/>
        <w:jc w:val="left"/>
        <w:rPr>
          <w:rFonts w:ascii="仿宋" w:hAnsi="仿宋" w:eastAsia="仿宋"/>
          <w:b/>
          <w:spacing w:val="6"/>
          <w:sz w:val="32"/>
          <w:szCs w:val="32"/>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3：投诉书范本及制作说明</w:t>
      </w:r>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tabs>
          <w:tab w:val="left" w:pos="6510"/>
        </w:tabs>
        <w:spacing w:line="360" w:lineRule="auto"/>
        <w:jc w:val="left"/>
        <w:rPr>
          <w:rFonts w:ascii="仿宋" w:hAnsi="仿宋" w:eastAsia="仿宋"/>
          <w:sz w:val="24"/>
        </w:rPr>
      </w:pPr>
      <w:r>
        <w:rPr>
          <w:rFonts w:hint="eastAsia" w:ascii="仿宋" w:hAnsi="仿宋" w:eastAsia="仿宋"/>
          <w:sz w:val="24"/>
        </w:rPr>
        <w:t>法定代表人</w:t>
      </w:r>
      <w:r>
        <w:rPr>
          <w:rFonts w:ascii="仿宋" w:hAnsi="仿宋" w:eastAsia="仿宋"/>
          <w:sz w:val="24"/>
        </w:rPr>
        <w:t>/主要负责人：</w:t>
      </w:r>
      <w:r>
        <w:rPr>
          <w:rFonts w:ascii="仿宋" w:hAnsi="仿宋" w:eastAsia="仿宋"/>
          <w:sz w:val="24"/>
          <w:u w:val="dotted"/>
        </w:rPr>
        <w:t xml:space="preserve">                                   </w:t>
      </w:r>
      <w:r>
        <w:rPr>
          <w:rFonts w:ascii="仿宋" w:hAnsi="仿宋" w:eastAsia="仿宋"/>
          <w:sz w:val="24"/>
        </w:rPr>
        <w:t xml:space="preserve">  </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授权代表：</w:t>
      </w:r>
      <w:r>
        <w:rPr>
          <w:rFonts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被投诉人</w:t>
      </w:r>
      <w:r>
        <w:rPr>
          <w:rFonts w:ascii="仿宋" w:hAnsi="仿宋" w:eastAsia="仿宋"/>
          <w:sz w:val="24"/>
        </w:rPr>
        <w:t>1：</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ascii="仿宋" w:hAnsi="仿宋" w:eastAsia="仿宋"/>
          <w:sz w:val="24"/>
          <w:u w:val="dotted"/>
        </w:rPr>
        <w:t xml:space="preserve">               </w:t>
      </w:r>
      <w:r>
        <w:rPr>
          <w:rFonts w:hint="eastAsia" w:ascii="仿宋" w:hAnsi="仿宋" w:eastAsia="仿宋"/>
          <w:sz w:val="24"/>
        </w:rPr>
        <w:t>联系电话：</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被投诉人</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ascii="仿宋" w:hAnsi="仿宋" w:eastAsia="仿宋"/>
          <w:sz w:val="24"/>
          <w:u w:val="dotted"/>
        </w:rPr>
        <w:t xml:space="preserve">               </w:t>
      </w:r>
      <w:r>
        <w:rPr>
          <w:rFonts w:hint="eastAsia" w:ascii="仿宋" w:hAnsi="仿宋" w:eastAsia="仿宋"/>
          <w:sz w:val="24"/>
        </w:rPr>
        <w:t>联系电话：</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采购档案整理电子化服务：</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采购项目编号：</w:t>
      </w:r>
      <w:r>
        <w:rPr>
          <w:rFonts w:ascii="仿宋" w:hAnsi="仿宋" w:eastAsia="仿宋"/>
          <w:sz w:val="24"/>
          <w:u w:val="dotted"/>
        </w:rPr>
        <w:t xml:space="preserve">                 </w:t>
      </w:r>
      <w:r>
        <w:rPr>
          <w:rFonts w:hint="eastAsia" w:ascii="仿宋" w:hAnsi="仿宋" w:eastAsia="仿宋"/>
          <w:sz w:val="24"/>
        </w:rPr>
        <w:t>包号：</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采购人名称：</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代理机构名称：</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采购文件公告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采购结果公告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w:t>
      </w:r>
      <w:r>
        <w:rPr>
          <w:rFonts w:ascii="仿宋" w:hAnsi="仿宋" w:eastAsia="仿宋"/>
          <w:sz w:val="24"/>
          <w:u w:val="dotted"/>
        </w:rPr>
        <w:t xml:space="preserve">   </w:t>
      </w:r>
      <w:r>
        <w:rPr>
          <w:rFonts w:hint="eastAsia" w:ascii="仿宋" w:hAnsi="仿宋" w:eastAsia="仿宋"/>
          <w:sz w:val="24"/>
        </w:rPr>
        <w:t>年</w:t>
      </w:r>
      <w:r>
        <w:rPr>
          <w:rFonts w:ascii="仿宋" w:hAnsi="仿宋" w:eastAsia="仿宋"/>
          <w:sz w:val="24"/>
          <w:u w:val="dotted"/>
        </w:rPr>
        <w:t xml:space="preserve">   </w:t>
      </w:r>
      <w:r>
        <w:rPr>
          <w:rFonts w:hint="eastAsia" w:ascii="仿宋" w:hAnsi="仿宋" w:eastAsia="仿宋"/>
          <w:sz w:val="24"/>
        </w:rPr>
        <w:t>月</w:t>
      </w:r>
      <w:r>
        <w:rPr>
          <w:rFonts w:ascii="仿宋" w:hAnsi="仿宋" w:eastAsia="仿宋"/>
          <w:sz w:val="24"/>
          <w:u w:val="dotted"/>
        </w:rPr>
        <w:t xml:space="preserve">  </w:t>
      </w:r>
      <w:r>
        <w:rPr>
          <w:rFonts w:hint="eastAsia" w:ascii="仿宋" w:hAnsi="仿宋" w:eastAsia="仿宋"/>
          <w:sz w:val="24"/>
        </w:rPr>
        <w:t>日</w:t>
      </w:r>
      <w:r>
        <w:rPr>
          <w:rFonts w:ascii="仿宋" w:hAnsi="仿宋" w:eastAsia="仿宋"/>
          <w:sz w:val="24"/>
        </w:rPr>
        <w:t>,向</w:t>
      </w:r>
      <w:r>
        <w:rPr>
          <w:rFonts w:ascii="仿宋" w:hAnsi="仿宋" w:eastAsia="仿宋"/>
          <w:sz w:val="24"/>
          <w:u w:val="dotted"/>
        </w:rPr>
        <w:t xml:space="preserve">                   </w:t>
      </w:r>
      <w:r>
        <w:rPr>
          <w:rFonts w:hint="eastAsia" w:ascii="仿宋" w:hAnsi="仿宋" w:eastAsia="仿宋"/>
          <w:sz w:val="24"/>
        </w:rPr>
        <w:t>提出质疑，质疑事项为：</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r>
        <w:rPr>
          <w:rFonts w:ascii="仿宋" w:hAnsi="仿宋" w:eastAsia="仿宋"/>
          <w:sz w:val="24"/>
        </w:rPr>
        <w:t xml:space="preserve">  </w:t>
      </w:r>
    </w:p>
    <w:p>
      <w:pPr>
        <w:spacing w:line="360" w:lineRule="auto"/>
        <w:ind w:firstLine="360" w:firstLineChars="150"/>
        <w:rPr>
          <w:rFonts w:ascii="仿宋" w:hAnsi="仿宋" w:eastAsia="仿宋"/>
          <w:sz w:val="24"/>
        </w:rPr>
      </w:pPr>
      <w:r>
        <w:rPr>
          <w:rFonts w:hint="eastAsia" w:ascii="仿宋" w:hAnsi="仿宋" w:eastAsia="仿宋"/>
          <w:sz w:val="24"/>
          <w:u w:val="dotted"/>
        </w:rPr>
        <w:t>采购人</w:t>
      </w:r>
      <w:r>
        <w:rPr>
          <w:rFonts w:ascii="仿宋" w:hAnsi="仿宋" w:eastAsia="仿宋"/>
          <w:sz w:val="24"/>
          <w:u w:val="dotted"/>
        </w:rPr>
        <w:t>/代理机构</w:t>
      </w:r>
      <w:r>
        <w:rPr>
          <w:rFonts w:hint="eastAsia" w:ascii="仿宋" w:hAnsi="仿宋" w:eastAsia="仿宋"/>
          <w:sz w:val="24"/>
        </w:rPr>
        <w:t>于</w:t>
      </w:r>
      <w:r>
        <w:rPr>
          <w:rFonts w:ascii="仿宋" w:hAnsi="仿宋" w:eastAsia="仿宋"/>
          <w:sz w:val="24"/>
          <w:u w:val="dotted"/>
        </w:rPr>
        <w:t xml:space="preserve">   </w:t>
      </w:r>
      <w:r>
        <w:rPr>
          <w:rFonts w:hint="eastAsia" w:ascii="仿宋" w:hAnsi="仿宋" w:eastAsia="仿宋"/>
          <w:sz w:val="24"/>
        </w:rPr>
        <w:t>年</w:t>
      </w:r>
      <w:r>
        <w:rPr>
          <w:rFonts w:ascii="仿宋" w:hAnsi="仿宋" w:eastAsia="仿宋"/>
          <w:sz w:val="24"/>
          <w:u w:val="dotted"/>
        </w:rPr>
        <w:t xml:space="preserve">   </w:t>
      </w:r>
      <w:r>
        <w:rPr>
          <w:rFonts w:hint="eastAsia" w:ascii="仿宋" w:hAnsi="仿宋" w:eastAsia="仿宋"/>
          <w:sz w:val="24"/>
        </w:rPr>
        <w:t>月</w:t>
      </w:r>
      <w:r>
        <w:rPr>
          <w:rFonts w:ascii="仿宋" w:hAnsi="仿宋" w:eastAsia="仿宋"/>
          <w:sz w:val="24"/>
          <w:u w:val="dotted"/>
        </w:rPr>
        <w:t xml:space="preserve">   </w:t>
      </w:r>
      <w:r>
        <w:rPr>
          <w:rFonts w:hint="eastAsia" w:ascii="仿宋" w:hAnsi="仿宋" w:eastAsia="仿宋"/>
          <w:sz w:val="24"/>
        </w:rPr>
        <w:t>日</w:t>
      </w:r>
      <w:r>
        <w:rPr>
          <w:rFonts w:ascii="仿宋" w:hAnsi="仿宋" w:eastAsia="仿宋"/>
          <w:sz w:val="24"/>
        </w:rPr>
        <w:t>,就质疑事项</w:t>
      </w:r>
      <w:r>
        <w:rPr>
          <w:rFonts w:hint="eastAsia" w:ascii="仿宋" w:hAnsi="仿宋" w:eastAsia="仿宋"/>
          <w:sz w:val="24"/>
        </w:rPr>
        <w:t>作出了答复</w:t>
      </w:r>
      <w:r>
        <w:rPr>
          <w:rFonts w:ascii="仿宋" w:hAnsi="仿宋" w:eastAsia="仿宋"/>
          <w:sz w:val="24"/>
        </w:rPr>
        <w:t>/没有在法定期限内</w:t>
      </w:r>
      <w:r>
        <w:rPr>
          <w:rFonts w:hint="eastAsia" w:ascii="仿宋" w:hAnsi="仿宋" w:eastAsia="仿宋"/>
          <w:sz w:val="24"/>
        </w:rPr>
        <w:t>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w:t>
      </w:r>
      <w:r>
        <w:rPr>
          <w:rFonts w:ascii="仿宋" w:hAnsi="仿宋" w:eastAsia="仿宋"/>
          <w:sz w:val="24"/>
        </w:rPr>
        <w:t xml:space="preserve"> 1：</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事实依据：</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法律依据：</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投诉事项</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r>
        <w:rPr>
          <w:rFonts w:ascii="仿宋" w:hAnsi="仿宋" w:eastAsia="仿宋"/>
          <w:sz w:val="24"/>
          <w:u w:val="dotted"/>
        </w:rPr>
        <w:t xml:space="preserve">                                              </w:t>
      </w:r>
      <w:r>
        <w:rPr>
          <w:rFonts w:ascii="仿宋" w:hAnsi="仿宋" w:eastAsia="仿宋"/>
          <w:sz w:val="24"/>
        </w:rPr>
        <w:t xml:space="preserve"> </w:t>
      </w:r>
    </w:p>
    <w:p>
      <w:pPr>
        <w:spacing w:line="360" w:lineRule="auto"/>
        <w:rPr>
          <w:rFonts w:ascii="仿宋" w:hAnsi="仿宋" w:eastAsia="仿宋"/>
          <w:sz w:val="24"/>
          <w:u w:val="single"/>
        </w:rPr>
      </w:pP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r>
        <w:rPr>
          <w:rFonts w:ascii="仿宋" w:hAnsi="仿宋" w:eastAsia="仿宋"/>
          <w:sz w:val="24"/>
        </w:rPr>
        <w:t xml:space="preserve">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ascii="仿宋" w:hAnsi="仿宋" w:eastAsia="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ascii="仿宋" w:hAnsi="仿宋" w:eastAsia="仿宋"/>
          <w:sz w:val="24"/>
        </w:rPr>
        <w:t>5.投诉书的投诉事项应具体、明确，并有必要的事实依据和法律依据。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杭州市余杭区人民政府良渚街道办事处 、杭州华厦建筑咨询有限公司</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你方组织的良渚街道政府购买居家养老服务社会化运营项目【招标编号：HZHSCG2022-004</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rPr>
          <w:rFonts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 w:hAnsi="仿宋" w:eastAsia="仿宋"/>
          <w:b/>
          <w:sz w:val="32"/>
          <w:szCs w:val="32"/>
        </w:rPr>
        <w:t>中小企业声明函</w:t>
      </w:r>
    </w:p>
    <w:p>
      <w:pPr>
        <w:rPr>
          <w:rFonts w:ascii="仿宋" w:hAnsi="仿宋" w:eastAsia="仿宋" w:cs="仿宋_GB2312"/>
          <w:b/>
          <w:sz w:val="32"/>
          <w:szCs w:val="32"/>
        </w:rPr>
      </w:pPr>
    </w:p>
    <w:p>
      <w:pPr>
        <w:spacing w:line="360" w:lineRule="auto"/>
        <w:jc w:val="center"/>
        <w:rPr>
          <w:rFonts w:ascii="仿宋" w:hAnsi="仿宋" w:eastAsia="仿宋"/>
          <w:b/>
          <w:sz w:val="32"/>
          <w:szCs w:val="32"/>
        </w:rPr>
      </w:pPr>
      <w:r>
        <w:rPr>
          <w:rFonts w:hint="eastAsia" w:ascii="仿宋" w:hAnsi="仿宋" w:eastAsia="仿宋" w:cs="仿宋_GB2312"/>
          <w:b/>
          <w:sz w:val="32"/>
          <w:szCs w:val="32"/>
        </w:rPr>
        <w:t>中小企业声明函</w:t>
      </w:r>
      <w:r>
        <w:rPr>
          <w:rFonts w:hint="eastAsia" w:ascii="仿宋" w:hAnsi="仿宋" w:eastAsia="仿宋"/>
          <w:b/>
          <w:sz w:val="32"/>
          <w:szCs w:val="32"/>
        </w:rPr>
        <w:t>（服务）</w:t>
      </w:r>
    </w:p>
    <w:p>
      <w:pPr>
        <w:spacing w:line="360" w:lineRule="auto"/>
        <w:rPr>
          <w:rFonts w:ascii="仿宋" w:hAnsi="仿宋" w:eastAsia="仿宋"/>
        </w:rPr>
      </w:pPr>
    </w:p>
    <w:p>
      <w:pPr>
        <w:spacing w:line="360" w:lineRule="auto"/>
        <w:ind w:firstLine="360" w:firstLineChars="150"/>
        <w:jc w:val="left"/>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ascii="仿宋" w:hAnsi="仿宋" w:eastAsia="仿宋"/>
          <w:sz w:val="24"/>
        </w:rPr>
        <w:t xml:space="preserve">2020﹞46 </w:t>
      </w:r>
      <w:r>
        <w:rPr>
          <w:rFonts w:hint="eastAsia" w:ascii="仿宋" w:hAnsi="仿宋" w:eastAsia="仿宋"/>
          <w:sz w:val="24"/>
        </w:rPr>
        <w:t>号）的规定，本公司（联合体）参加</w:t>
      </w:r>
      <w:r>
        <w:rPr>
          <w:rFonts w:ascii="仿宋" w:hAnsi="仿宋" w:eastAsia="仿宋"/>
          <w:sz w:val="24"/>
        </w:rPr>
        <w:t xml:space="preserve"> </w:t>
      </w:r>
      <w:r>
        <w:rPr>
          <w:rFonts w:hint="eastAsia" w:ascii="仿宋" w:hAnsi="仿宋" w:eastAsia="仿宋"/>
          <w:sz w:val="24"/>
        </w:rPr>
        <w:t>（单位名称）</w:t>
      </w:r>
      <w:r>
        <w:rPr>
          <w:rFonts w:ascii="仿宋" w:hAnsi="仿宋" w:eastAsia="仿宋"/>
          <w:sz w:val="24"/>
        </w:rPr>
        <w:t xml:space="preserve"> </w:t>
      </w:r>
      <w:r>
        <w:rPr>
          <w:rFonts w:hint="eastAsia" w:ascii="仿宋" w:hAnsi="仿宋" w:eastAsia="仿宋"/>
          <w:sz w:val="24"/>
        </w:rPr>
        <w:t>的</w:t>
      </w:r>
      <w:r>
        <w:rPr>
          <w:rFonts w:ascii="仿宋" w:hAnsi="仿宋" w:eastAsia="仿宋"/>
          <w:sz w:val="24"/>
        </w:rPr>
        <w:t xml:space="preserve"> </w:t>
      </w:r>
      <w:r>
        <w:rPr>
          <w:rFonts w:hint="eastAsia" w:ascii="仿宋" w:hAnsi="仿宋" w:eastAsia="仿宋"/>
          <w:sz w:val="24"/>
        </w:rPr>
        <w:t>档案整理电子化服务</w:t>
      </w:r>
      <w:r>
        <w:rPr>
          <w:rFonts w:ascii="仿宋" w:hAnsi="仿宋" w:eastAsia="仿宋"/>
          <w:sz w:val="24"/>
        </w:rPr>
        <w:t xml:space="preserve"> </w:t>
      </w:r>
      <w:r>
        <w:rPr>
          <w:rFonts w:hint="eastAsia" w:ascii="仿宋" w:hAnsi="仿宋" w:eastAsia="仿宋"/>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rPr>
      </w:pPr>
      <w:r>
        <w:rPr>
          <w:rFonts w:ascii="仿宋" w:hAnsi="仿宋" w:eastAsia="仿宋"/>
          <w:sz w:val="24"/>
        </w:rPr>
        <w:t>1.</w:t>
      </w:r>
      <w:r>
        <w:rPr>
          <w:rFonts w:ascii="仿宋" w:hAnsi="仿宋" w:eastAsia="仿宋"/>
        </w:rPr>
        <w:t xml:space="preserve"> </w:t>
      </w:r>
      <w:r>
        <w:rPr>
          <w:rFonts w:hint="eastAsia" w:ascii="仿宋" w:hAnsi="仿宋" w:eastAsia="仿宋"/>
          <w:sz w:val="24"/>
          <w:u w:val="single"/>
        </w:rPr>
        <w:t>（</w:t>
      </w:r>
      <w:r>
        <w:rPr>
          <w:rFonts w:hint="eastAsia" w:ascii="仿宋" w:hAnsi="仿宋" w:eastAsia="仿宋" w:cs="Arial"/>
          <w:b/>
          <w:bCs/>
          <w:kern w:val="0"/>
          <w:sz w:val="24"/>
          <w:u w:val="single"/>
        </w:rPr>
        <w:t>档案整理电子化服务</w:t>
      </w:r>
      <w:r>
        <w:rPr>
          <w:rFonts w:hint="eastAsia" w:ascii="仿宋" w:hAnsi="仿宋" w:eastAsia="仿宋"/>
          <w:sz w:val="24"/>
          <w:u w:val="single"/>
        </w:rPr>
        <w:t>）</w:t>
      </w:r>
      <w:r>
        <w:rPr>
          <w:rFonts w:hint="eastAsia" w:ascii="仿宋" w:hAnsi="仿宋" w:eastAsia="仿宋"/>
          <w:sz w:val="24"/>
        </w:rPr>
        <w:t>，属于</w:t>
      </w:r>
      <w:r>
        <w:rPr>
          <w:rFonts w:ascii="仿宋" w:hAnsi="仿宋" w:eastAsia="仿宋"/>
          <w:sz w:val="24"/>
        </w:rPr>
        <w:t xml:space="preserve"> </w:t>
      </w:r>
      <w:r>
        <w:rPr>
          <w:rFonts w:hint="eastAsia" w:ascii="仿宋" w:hAnsi="仿宋" w:eastAsia="仿宋"/>
          <w:sz w:val="24"/>
          <w:u w:val="single"/>
        </w:rPr>
        <w:t>（</w:t>
      </w:r>
      <w:r>
        <w:rPr>
          <w:rFonts w:hint="eastAsia" w:ascii="仿宋" w:hAnsi="仿宋" w:eastAsia="仿宋" w:cs="Arial"/>
          <w:b/>
          <w:bCs/>
          <w:kern w:val="0"/>
          <w:sz w:val="24"/>
          <w:u w:val="single"/>
        </w:rPr>
        <w:t>其他服务业</w:t>
      </w:r>
      <w:r>
        <w:rPr>
          <w:rFonts w:hint="eastAsia" w:ascii="仿宋" w:hAnsi="仿宋" w:eastAsia="仿宋"/>
          <w:sz w:val="24"/>
          <w:u w:val="single"/>
        </w:rPr>
        <w:t>）</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ascii="仿宋" w:hAnsi="仿宋" w:eastAsia="仿宋"/>
          <w:sz w:val="24"/>
        </w:rPr>
        <w:t>2.</w:t>
      </w:r>
      <w:r>
        <w:rPr>
          <w:rFonts w:ascii="仿宋" w:hAnsi="仿宋" w:eastAsia="仿宋"/>
        </w:rPr>
        <w:t xml:space="preserve"> </w:t>
      </w:r>
      <w:r>
        <w:rPr>
          <w:rFonts w:hint="eastAsia" w:ascii="仿宋" w:hAnsi="仿宋" w:eastAsia="仿宋"/>
          <w:sz w:val="24"/>
          <w:u w:val="single"/>
        </w:rPr>
        <w:t>（标的名称）</w:t>
      </w:r>
      <w:r>
        <w:rPr>
          <w:rFonts w:hint="eastAsia" w:ascii="仿宋" w:hAnsi="仿宋" w:eastAsia="仿宋"/>
          <w:sz w:val="24"/>
        </w:rPr>
        <w:t>，属于</w:t>
      </w:r>
      <w:r>
        <w:rPr>
          <w:rFonts w:ascii="仿宋" w:hAnsi="仿宋" w:eastAsia="仿宋"/>
          <w:sz w:val="24"/>
        </w:rPr>
        <w:t xml:space="preserve"> </w:t>
      </w:r>
      <w:r>
        <w:rPr>
          <w:rFonts w:hint="eastAsia" w:ascii="仿宋" w:hAnsi="仿宋" w:eastAsia="仿宋"/>
          <w:sz w:val="24"/>
          <w:u w:val="single"/>
        </w:rPr>
        <w:t>（采购文件中明确的所属行业）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line="360" w:lineRule="auto"/>
        <w:ind w:right="1760"/>
        <w:jc w:val="right"/>
        <w:rPr>
          <w:rFonts w:ascii="仿宋" w:hAnsi="仿宋" w:eastAsia="仿宋"/>
          <w:sz w:val="24"/>
        </w:rPr>
      </w:pPr>
      <w:r>
        <w:rPr>
          <w:rFonts w:hint="eastAsia" w:ascii="仿宋" w:hAnsi="仿宋" w:eastAsia="仿宋" w:cs="仿宋_GB2312"/>
          <w:sz w:val="24"/>
        </w:rPr>
        <w:t>投标人</w:t>
      </w:r>
      <w:r>
        <w:rPr>
          <w:rFonts w:hint="eastAsia" w:ascii="仿宋" w:hAnsi="仿宋" w:eastAsia="仿宋"/>
          <w:sz w:val="24"/>
        </w:rPr>
        <w:t>名称（</w:t>
      </w:r>
      <w:r>
        <w:rPr>
          <w:rFonts w:hint="eastAsia" w:ascii="仿宋" w:hAnsi="仿宋" w:eastAsia="仿宋" w:cs="仿宋_GB2312"/>
          <w:sz w:val="24"/>
        </w:rPr>
        <w:t>电子签名</w:t>
      </w:r>
      <w:r>
        <w:rPr>
          <w:rFonts w:hint="eastAsia" w:ascii="仿宋" w:hAnsi="仿宋" w:eastAsia="仿宋"/>
          <w:sz w:val="24"/>
        </w:rPr>
        <w:t>）：</w:t>
      </w:r>
    </w:p>
    <w:p>
      <w:pPr>
        <w:spacing w:line="360" w:lineRule="auto"/>
        <w:ind w:right="1120" w:firstLine="4680" w:firstLineChars="1950"/>
        <w:rPr>
          <w:rFonts w:ascii="仿宋" w:hAnsi="仿宋" w:eastAsia="仿宋"/>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p>
    <w:p>
      <w:pPr>
        <w:spacing w:line="360" w:lineRule="auto"/>
        <w:ind w:firstLine="310" w:firstLineChars="147"/>
        <w:jc w:val="left"/>
        <w:rPr>
          <w:rFonts w:ascii="仿宋" w:hAnsi="仿宋" w:eastAsia="仿宋"/>
          <w:b/>
          <w:szCs w:val="21"/>
        </w:rPr>
      </w:pPr>
    </w:p>
    <w:p>
      <w:pPr>
        <w:spacing w:line="360" w:lineRule="auto"/>
        <w:ind w:firstLine="310" w:firstLineChars="147"/>
        <w:jc w:val="left"/>
        <w:rPr>
          <w:rFonts w:ascii="仿宋" w:hAnsi="仿宋" w:eastAsia="仿宋"/>
          <w:b/>
          <w:szCs w:val="21"/>
        </w:rPr>
      </w:pPr>
      <w:r>
        <w:rPr>
          <w:rFonts w:hint="eastAsia" w:ascii="仿宋" w:hAnsi="仿宋" w:eastAsia="仿宋"/>
          <w:b/>
          <w:szCs w:val="21"/>
        </w:rPr>
        <w:t>从业人员、营业收入、资产总额填报上一年度数据，无上一年度数据的新成立企业可不填报。</w:t>
      </w:r>
    </w:p>
    <w:p>
      <w:pPr>
        <w:spacing w:line="360" w:lineRule="auto"/>
        <w:ind w:right="420"/>
        <w:rPr>
          <w:rFonts w:ascii="仿宋" w:hAnsi="仿宋" w:eastAsia="仿宋" w:cs="仿宋_GB2312"/>
          <w:sz w:val="24"/>
        </w:rPr>
      </w:pPr>
    </w:p>
    <w:p>
      <w:pPr>
        <w:spacing w:line="360" w:lineRule="auto"/>
        <w:ind w:right="420"/>
        <w:rPr>
          <w:rFonts w:ascii="仿宋" w:hAnsi="仿宋" w:eastAsia="仿宋"/>
        </w:rPr>
      </w:pPr>
      <w:r>
        <w:rPr>
          <w:rFonts w:ascii="仿宋" w:hAnsi="仿宋" w:eastAsia="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bCs/>
          <w:sz w:val="24"/>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0000000000000000000"/>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0000000000000000000"/>
    <w:charset w:val="86"/>
    <w:family w:val="auto"/>
    <w:pitch w:val="default"/>
    <w:sig w:usb0="00000000" w:usb1="00000000" w:usb2="00000000" w:usb3="00000000" w:csb0="00040000" w:csb1="00000000"/>
  </w:font>
  <w:font w:name="Arial Narrow">
    <w:altName w:val="Arial"/>
    <w:panose1 w:val="00000000000000000000"/>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0000000000000000000"/>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9" w:name="_Toc131845147"/>
    <w:bookmarkStart w:id="410" w:name="_Toc91899912"/>
    <w:bookmarkStart w:id="411" w:name="_Toc164085800"/>
    <w:bookmarkStart w:id="412" w:name="_Toc36110187"/>
    <w:r>
      <w:rPr>
        <w:rFonts w:hint="eastAsia" w:ascii="仿宋_GB2312" w:eastAsia="仿宋_GB2312"/>
        <w:kern w:val="0"/>
        <w:szCs w:val="21"/>
      </w:rPr>
      <w:t xml:space="preserve"> 页</w:t>
    </w:r>
    <w:bookmarkEnd w:id="409"/>
    <w:bookmarkEnd w:id="410"/>
    <w:bookmarkEnd w:id="411"/>
    <w:bookmarkEnd w:id="41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8E3B6"/>
    <w:multiLevelType w:val="singleLevel"/>
    <w:tmpl w:val="9198E3B6"/>
    <w:lvl w:ilvl="0" w:tentative="0">
      <w:start w:val="2"/>
      <w:numFmt w:val="decimal"/>
      <w:suff w:val="space"/>
      <w:lvlText w:val="%1."/>
      <w:lvlJc w:val="left"/>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CDB3996B"/>
    <w:multiLevelType w:val="multilevel"/>
    <w:tmpl w:val="CDB3996B"/>
    <w:lvl w:ilvl="0" w:tentative="0">
      <w:start w:val="1"/>
      <w:numFmt w:val="decimal"/>
      <w:suff w:val="nothing"/>
      <w:lvlText w:val="%1、"/>
      <w:lvlJc w:val="left"/>
      <w:pPr>
        <w:ind w:left="420" w:firstLine="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D01138E7"/>
    <w:multiLevelType w:val="singleLevel"/>
    <w:tmpl w:val="D01138E7"/>
    <w:lvl w:ilvl="0" w:tentative="0">
      <w:start w:val="3"/>
      <w:numFmt w:val="decimal"/>
      <w:suff w:val="nothing"/>
      <w:lvlText w:val="%1、"/>
      <w:lvlJc w:val="left"/>
    </w:lvl>
  </w:abstractNum>
  <w:abstractNum w:abstractNumId="4">
    <w:nsid w:val="D9EC99C5"/>
    <w:multiLevelType w:val="singleLevel"/>
    <w:tmpl w:val="D9EC99C5"/>
    <w:lvl w:ilvl="0" w:tentative="0">
      <w:start w:val="1"/>
      <w:numFmt w:val="decimal"/>
      <w:lvlText w:val="(%1)"/>
      <w:lvlJc w:val="left"/>
      <w:pPr>
        <w:ind w:left="425" w:hanging="425"/>
      </w:pPr>
      <w:rPr>
        <w:rFonts w:hint="default"/>
      </w:rPr>
    </w:lvl>
  </w:abstractNum>
  <w:abstractNum w:abstractNumId="5">
    <w:nsid w:val="29B53E28"/>
    <w:multiLevelType w:val="singleLevel"/>
    <w:tmpl w:val="29B53E28"/>
    <w:lvl w:ilvl="0" w:tentative="0">
      <w:start w:val="2"/>
      <w:numFmt w:val="decimal"/>
      <w:suff w:val="space"/>
      <w:lvlText w:val="%1."/>
      <w:lvlJc w:val="left"/>
    </w:lvl>
  </w:abstractNum>
  <w:abstractNum w:abstractNumId="6">
    <w:nsid w:val="5FE03CB7"/>
    <w:multiLevelType w:val="singleLevel"/>
    <w:tmpl w:val="5FE03CB7"/>
    <w:lvl w:ilvl="0" w:tentative="0">
      <w:start w:val="2"/>
      <w:numFmt w:val="chineseCounting"/>
      <w:suff w:val="nothing"/>
      <w:lvlText w:val="%1、"/>
      <w:lvlJc w:val="left"/>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DE7"/>
    <w:rsid w:val="000150EE"/>
    <w:rsid w:val="000168D8"/>
    <w:rsid w:val="000170C8"/>
    <w:rsid w:val="000173F4"/>
    <w:rsid w:val="00017A1E"/>
    <w:rsid w:val="00020287"/>
    <w:rsid w:val="000202FE"/>
    <w:rsid w:val="00020B5F"/>
    <w:rsid w:val="000211BC"/>
    <w:rsid w:val="0002207B"/>
    <w:rsid w:val="00022FB3"/>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7BD"/>
    <w:rsid w:val="00034FA7"/>
    <w:rsid w:val="0003533D"/>
    <w:rsid w:val="000357E4"/>
    <w:rsid w:val="00035980"/>
    <w:rsid w:val="00035ACA"/>
    <w:rsid w:val="00037BB7"/>
    <w:rsid w:val="00040447"/>
    <w:rsid w:val="00040494"/>
    <w:rsid w:val="00040B70"/>
    <w:rsid w:val="00042441"/>
    <w:rsid w:val="00042533"/>
    <w:rsid w:val="00042DBB"/>
    <w:rsid w:val="00042E65"/>
    <w:rsid w:val="0004342A"/>
    <w:rsid w:val="0004347C"/>
    <w:rsid w:val="00043907"/>
    <w:rsid w:val="00044F48"/>
    <w:rsid w:val="00046901"/>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AD5"/>
    <w:rsid w:val="00067821"/>
    <w:rsid w:val="0006785E"/>
    <w:rsid w:val="00067F92"/>
    <w:rsid w:val="00067FA7"/>
    <w:rsid w:val="0007038E"/>
    <w:rsid w:val="0007077C"/>
    <w:rsid w:val="00070825"/>
    <w:rsid w:val="00071CD8"/>
    <w:rsid w:val="00071DB2"/>
    <w:rsid w:val="0007253C"/>
    <w:rsid w:val="00072AED"/>
    <w:rsid w:val="00072B56"/>
    <w:rsid w:val="00072D2B"/>
    <w:rsid w:val="00072D51"/>
    <w:rsid w:val="000730B1"/>
    <w:rsid w:val="00073860"/>
    <w:rsid w:val="000738EA"/>
    <w:rsid w:val="00074078"/>
    <w:rsid w:val="00074485"/>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187"/>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232"/>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8F8"/>
    <w:rsid w:val="000D11E5"/>
    <w:rsid w:val="000D19E8"/>
    <w:rsid w:val="000D1FA1"/>
    <w:rsid w:val="000D23C9"/>
    <w:rsid w:val="000D2834"/>
    <w:rsid w:val="000D2CAC"/>
    <w:rsid w:val="000D34C8"/>
    <w:rsid w:val="000D34FD"/>
    <w:rsid w:val="000D3BE5"/>
    <w:rsid w:val="000D3C37"/>
    <w:rsid w:val="000D453A"/>
    <w:rsid w:val="000D4AFA"/>
    <w:rsid w:val="000D5EA6"/>
    <w:rsid w:val="000D5F00"/>
    <w:rsid w:val="000D6C9F"/>
    <w:rsid w:val="000D6E3B"/>
    <w:rsid w:val="000D6F30"/>
    <w:rsid w:val="000D7077"/>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C29"/>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7CA"/>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847"/>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44F"/>
    <w:rsid w:val="00147032"/>
    <w:rsid w:val="00147EA7"/>
    <w:rsid w:val="00151820"/>
    <w:rsid w:val="00151B2F"/>
    <w:rsid w:val="001524DC"/>
    <w:rsid w:val="001525E5"/>
    <w:rsid w:val="00153859"/>
    <w:rsid w:val="00153915"/>
    <w:rsid w:val="001539F0"/>
    <w:rsid w:val="00153C3F"/>
    <w:rsid w:val="00154BBA"/>
    <w:rsid w:val="00155B95"/>
    <w:rsid w:val="00156853"/>
    <w:rsid w:val="00157432"/>
    <w:rsid w:val="00161185"/>
    <w:rsid w:val="001620BA"/>
    <w:rsid w:val="001623AC"/>
    <w:rsid w:val="00162BAA"/>
    <w:rsid w:val="00163C40"/>
    <w:rsid w:val="001643A9"/>
    <w:rsid w:val="0016488B"/>
    <w:rsid w:val="00165758"/>
    <w:rsid w:val="00165A65"/>
    <w:rsid w:val="00166317"/>
    <w:rsid w:val="00167478"/>
    <w:rsid w:val="00167594"/>
    <w:rsid w:val="001701A4"/>
    <w:rsid w:val="001702BE"/>
    <w:rsid w:val="00170490"/>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13B"/>
    <w:rsid w:val="00184466"/>
    <w:rsid w:val="00184DBF"/>
    <w:rsid w:val="001850D2"/>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24F"/>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09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B52"/>
    <w:rsid w:val="00226EBE"/>
    <w:rsid w:val="00227214"/>
    <w:rsid w:val="00227BE1"/>
    <w:rsid w:val="00227DDC"/>
    <w:rsid w:val="0023079F"/>
    <w:rsid w:val="00231135"/>
    <w:rsid w:val="00231B0B"/>
    <w:rsid w:val="00232555"/>
    <w:rsid w:val="00233538"/>
    <w:rsid w:val="00234248"/>
    <w:rsid w:val="0023449F"/>
    <w:rsid w:val="002344F5"/>
    <w:rsid w:val="0023454D"/>
    <w:rsid w:val="00234679"/>
    <w:rsid w:val="00234AFA"/>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BE1"/>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5FC"/>
    <w:rsid w:val="0028583E"/>
    <w:rsid w:val="00285853"/>
    <w:rsid w:val="00285B1A"/>
    <w:rsid w:val="00285F3F"/>
    <w:rsid w:val="00285FF3"/>
    <w:rsid w:val="002866EC"/>
    <w:rsid w:val="0028744E"/>
    <w:rsid w:val="002876D2"/>
    <w:rsid w:val="00287936"/>
    <w:rsid w:val="00287BB7"/>
    <w:rsid w:val="002903C5"/>
    <w:rsid w:val="0029041B"/>
    <w:rsid w:val="00290A99"/>
    <w:rsid w:val="00290EAF"/>
    <w:rsid w:val="0029159A"/>
    <w:rsid w:val="00291CF1"/>
    <w:rsid w:val="00292AA1"/>
    <w:rsid w:val="00293871"/>
    <w:rsid w:val="00294012"/>
    <w:rsid w:val="002944E7"/>
    <w:rsid w:val="002945B0"/>
    <w:rsid w:val="0029499D"/>
    <w:rsid w:val="00294A13"/>
    <w:rsid w:val="00294B10"/>
    <w:rsid w:val="00294DF9"/>
    <w:rsid w:val="00295073"/>
    <w:rsid w:val="0029540C"/>
    <w:rsid w:val="00295468"/>
    <w:rsid w:val="00296C32"/>
    <w:rsid w:val="002977CE"/>
    <w:rsid w:val="00297AF5"/>
    <w:rsid w:val="002A02D6"/>
    <w:rsid w:val="002A07C4"/>
    <w:rsid w:val="002A0921"/>
    <w:rsid w:val="002A0B04"/>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158"/>
    <w:rsid w:val="002C02BA"/>
    <w:rsid w:val="002C0301"/>
    <w:rsid w:val="002C0326"/>
    <w:rsid w:val="002C0A9F"/>
    <w:rsid w:val="002C1AB3"/>
    <w:rsid w:val="002C1BB7"/>
    <w:rsid w:val="002C1F0E"/>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07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37A"/>
    <w:rsid w:val="00332862"/>
    <w:rsid w:val="00332D52"/>
    <w:rsid w:val="00333337"/>
    <w:rsid w:val="00333A28"/>
    <w:rsid w:val="00333B6C"/>
    <w:rsid w:val="00334927"/>
    <w:rsid w:val="003360AD"/>
    <w:rsid w:val="0033631D"/>
    <w:rsid w:val="003369C7"/>
    <w:rsid w:val="00336AB3"/>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2B8"/>
    <w:rsid w:val="0035455F"/>
    <w:rsid w:val="00355D75"/>
    <w:rsid w:val="00355D8F"/>
    <w:rsid w:val="00356A73"/>
    <w:rsid w:val="00356FF0"/>
    <w:rsid w:val="003577EF"/>
    <w:rsid w:val="00357A60"/>
    <w:rsid w:val="00360304"/>
    <w:rsid w:val="00360A78"/>
    <w:rsid w:val="00361750"/>
    <w:rsid w:val="00363894"/>
    <w:rsid w:val="00363A40"/>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BF"/>
    <w:rsid w:val="0038637D"/>
    <w:rsid w:val="003865C3"/>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8F8"/>
    <w:rsid w:val="003A6008"/>
    <w:rsid w:val="003A703F"/>
    <w:rsid w:val="003A7E2B"/>
    <w:rsid w:val="003A7E40"/>
    <w:rsid w:val="003B0336"/>
    <w:rsid w:val="003B0A3A"/>
    <w:rsid w:val="003B0D79"/>
    <w:rsid w:val="003B2930"/>
    <w:rsid w:val="003B31A7"/>
    <w:rsid w:val="003B4587"/>
    <w:rsid w:val="003B4B51"/>
    <w:rsid w:val="003B4D88"/>
    <w:rsid w:val="003B4FE1"/>
    <w:rsid w:val="003B514E"/>
    <w:rsid w:val="003B5531"/>
    <w:rsid w:val="003B6238"/>
    <w:rsid w:val="003B636A"/>
    <w:rsid w:val="003B69CE"/>
    <w:rsid w:val="003B7403"/>
    <w:rsid w:val="003C011C"/>
    <w:rsid w:val="003C0DAB"/>
    <w:rsid w:val="003C0E32"/>
    <w:rsid w:val="003C11D7"/>
    <w:rsid w:val="003C16CB"/>
    <w:rsid w:val="003C1B97"/>
    <w:rsid w:val="003C247B"/>
    <w:rsid w:val="003C2945"/>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6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E2F"/>
    <w:rsid w:val="003F42FF"/>
    <w:rsid w:val="003F4747"/>
    <w:rsid w:val="003F4B48"/>
    <w:rsid w:val="003F4DDC"/>
    <w:rsid w:val="003F56B8"/>
    <w:rsid w:val="003F5F1A"/>
    <w:rsid w:val="003F6327"/>
    <w:rsid w:val="003F7425"/>
    <w:rsid w:val="003F765B"/>
    <w:rsid w:val="003F7CB8"/>
    <w:rsid w:val="00400CB4"/>
    <w:rsid w:val="00401386"/>
    <w:rsid w:val="004013E6"/>
    <w:rsid w:val="00401E31"/>
    <w:rsid w:val="0040234D"/>
    <w:rsid w:val="00402BBA"/>
    <w:rsid w:val="004035D0"/>
    <w:rsid w:val="0040361D"/>
    <w:rsid w:val="00403795"/>
    <w:rsid w:val="004041FB"/>
    <w:rsid w:val="0040443E"/>
    <w:rsid w:val="004056B6"/>
    <w:rsid w:val="00405764"/>
    <w:rsid w:val="00405946"/>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359"/>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014"/>
    <w:rsid w:val="004614BC"/>
    <w:rsid w:val="004619A5"/>
    <w:rsid w:val="00461F80"/>
    <w:rsid w:val="0046240D"/>
    <w:rsid w:val="00462898"/>
    <w:rsid w:val="00462D84"/>
    <w:rsid w:val="00463208"/>
    <w:rsid w:val="00463576"/>
    <w:rsid w:val="004636D6"/>
    <w:rsid w:val="0046399D"/>
    <w:rsid w:val="00463EA4"/>
    <w:rsid w:val="00464F16"/>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52"/>
    <w:rsid w:val="004729AD"/>
    <w:rsid w:val="00472CA7"/>
    <w:rsid w:val="00472CEC"/>
    <w:rsid w:val="00473308"/>
    <w:rsid w:val="0047377C"/>
    <w:rsid w:val="0047471E"/>
    <w:rsid w:val="004749DA"/>
    <w:rsid w:val="00474DEF"/>
    <w:rsid w:val="004750E3"/>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BA0"/>
    <w:rsid w:val="0049333E"/>
    <w:rsid w:val="0049418F"/>
    <w:rsid w:val="0049570D"/>
    <w:rsid w:val="00495C48"/>
    <w:rsid w:val="00495DC6"/>
    <w:rsid w:val="00496CCE"/>
    <w:rsid w:val="00496D2D"/>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33"/>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C18"/>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923"/>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353"/>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2FB"/>
    <w:rsid w:val="004F2491"/>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494"/>
    <w:rsid w:val="005317BA"/>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93B"/>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779"/>
    <w:rsid w:val="00563B3C"/>
    <w:rsid w:val="0056419C"/>
    <w:rsid w:val="00564DA7"/>
    <w:rsid w:val="00565204"/>
    <w:rsid w:val="00565473"/>
    <w:rsid w:val="00565DAC"/>
    <w:rsid w:val="00565F0D"/>
    <w:rsid w:val="005662DC"/>
    <w:rsid w:val="00566329"/>
    <w:rsid w:val="005668B9"/>
    <w:rsid w:val="00566E39"/>
    <w:rsid w:val="0056704E"/>
    <w:rsid w:val="00567623"/>
    <w:rsid w:val="00567839"/>
    <w:rsid w:val="005701C2"/>
    <w:rsid w:val="00570763"/>
    <w:rsid w:val="0057200B"/>
    <w:rsid w:val="00572297"/>
    <w:rsid w:val="0057345D"/>
    <w:rsid w:val="0057347D"/>
    <w:rsid w:val="00573560"/>
    <w:rsid w:val="00573CE6"/>
    <w:rsid w:val="00574681"/>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122"/>
    <w:rsid w:val="005A64A8"/>
    <w:rsid w:val="005A65C5"/>
    <w:rsid w:val="005A6875"/>
    <w:rsid w:val="005A6F0B"/>
    <w:rsid w:val="005A7016"/>
    <w:rsid w:val="005A7A32"/>
    <w:rsid w:val="005A7F85"/>
    <w:rsid w:val="005B00DD"/>
    <w:rsid w:val="005B03B1"/>
    <w:rsid w:val="005B07D5"/>
    <w:rsid w:val="005B1A8A"/>
    <w:rsid w:val="005B1AAB"/>
    <w:rsid w:val="005B2203"/>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63B"/>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277"/>
    <w:rsid w:val="00637F27"/>
    <w:rsid w:val="006405EC"/>
    <w:rsid w:val="00640A4D"/>
    <w:rsid w:val="00640ACF"/>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CBB"/>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D3A"/>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4E3A"/>
    <w:rsid w:val="00685033"/>
    <w:rsid w:val="0068517F"/>
    <w:rsid w:val="00685D65"/>
    <w:rsid w:val="00685FC8"/>
    <w:rsid w:val="00686E80"/>
    <w:rsid w:val="0068790B"/>
    <w:rsid w:val="00687AF2"/>
    <w:rsid w:val="00687CC7"/>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131"/>
    <w:rsid w:val="006B33DB"/>
    <w:rsid w:val="006B3669"/>
    <w:rsid w:val="006B36E5"/>
    <w:rsid w:val="006B3C07"/>
    <w:rsid w:val="006B3D00"/>
    <w:rsid w:val="006B4CF8"/>
    <w:rsid w:val="006B506B"/>
    <w:rsid w:val="006B54E8"/>
    <w:rsid w:val="006B5FBC"/>
    <w:rsid w:val="006B6ED2"/>
    <w:rsid w:val="006B7F74"/>
    <w:rsid w:val="006C0230"/>
    <w:rsid w:val="006C05C7"/>
    <w:rsid w:val="006C25AB"/>
    <w:rsid w:val="006C2DA6"/>
    <w:rsid w:val="006C34A1"/>
    <w:rsid w:val="006C3581"/>
    <w:rsid w:val="006C39A0"/>
    <w:rsid w:val="006C3EFE"/>
    <w:rsid w:val="006C4282"/>
    <w:rsid w:val="006C46C7"/>
    <w:rsid w:val="006C4767"/>
    <w:rsid w:val="006C4A1A"/>
    <w:rsid w:val="006C4D02"/>
    <w:rsid w:val="006C53A4"/>
    <w:rsid w:val="006C54DF"/>
    <w:rsid w:val="006C5D5D"/>
    <w:rsid w:val="006C627E"/>
    <w:rsid w:val="006C6303"/>
    <w:rsid w:val="006C6A51"/>
    <w:rsid w:val="006C6EBD"/>
    <w:rsid w:val="006C7581"/>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2C7"/>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81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3E99"/>
    <w:rsid w:val="0072454E"/>
    <w:rsid w:val="007249D1"/>
    <w:rsid w:val="00724D5D"/>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495"/>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69"/>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5F9"/>
    <w:rsid w:val="00775651"/>
    <w:rsid w:val="00775F3F"/>
    <w:rsid w:val="0077710B"/>
    <w:rsid w:val="0077765A"/>
    <w:rsid w:val="00780032"/>
    <w:rsid w:val="00780636"/>
    <w:rsid w:val="00780E86"/>
    <w:rsid w:val="0078108C"/>
    <w:rsid w:val="00781727"/>
    <w:rsid w:val="007823E8"/>
    <w:rsid w:val="00782CF3"/>
    <w:rsid w:val="007838BA"/>
    <w:rsid w:val="00783959"/>
    <w:rsid w:val="00783BA5"/>
    <w:rsid w:val="007844A9"/>
    <w:rsid w:val="00785091"/>
    <w:rsid w:val="0078638C"/>
    <w:rsid w:val="007869F9"/>
    <w:rsid w:val="00786CBB"/>
    <w:rsid w:val="00786E21"/>
    <w:rsid w:val="0079038E"/>
    <w:rsid w:val="00790EBB"/>
    <w:rsid w:val="00791B01"/>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CAB"/>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A1A"/>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50"/>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EC2"/>
    <w:rsid w:val="0081497F"/>
    <w:rsid w:val="00814B90"/>
    <w:rsid w:val="00814FC7"/>
    <w:rsid w:val="00815885"/>
    <w:rsid w:val="00816253"/>
    <w:rsid w:val="0081660C"/>
    <w:rsid w:val="00817195"/>
    <w:rsid w:val="00817416"/>
    <w:rsid w:val="00817658"/>
    <w:rsid w:val="00817CFF"/>
    <w:rsid w:val="008206AE"/>
    <w:rsid w:val="008207E7"/>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998"/>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61A"/>
    <w:rsid w:val="00854BB8"/>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D3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765"/>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92F"/>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E78"/>
    <w:rsid w:val="008E6109"/>
    <w:rsid w:val="008E6A39"/>
    <w:rsid w:val="008E76BB"/>
    <w:rsid w:val="008F1312"/>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6DD"/>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114"/>
    <w:rsid w:val="0097552A"/>
    <w:rsid w:val="0097564A"/>
    <w:rsid w:val="00975974"/>
    <w:rsid w:val="00975D06"/>
    <w:rsid w:val="00975D63"/>
    <w:rsid w:val="00975DAE"/>
    <w:rsid w:val="00976BBE"/>
    <w:rsid w:val="00976F08"/>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7F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FB"/>
    <w:rsid w:val="009B2DCF"/>
    <w:rsid w:val="009B39D8"/>
    <w:rsid w:val="009B3D38"/>
    <w:rsid w:val="009B4368"/>
    <w:rsid w:val="009B4D4C"/>
    <w:rsid w:val="009B66F5"/>
    <w:rsid w:val="009B7505"/>
    <w:rsid w:val="009B776C"/>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D85"/>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4E2"/>
    <w:rsid w:val="009F05AD"/>
    <w:rsid w:val="009F0659"/>
    <w:rsid w:val="009F1109"/>
    <w:rsid w:val="009F143E"/>
    <w:rsid w:val="009F1DE8"/>
    <w:rsid w:val="009F2186"/>
    <w:rsid w:val="009F227C"/>
    <w:rsid w:val="009F28DC"/>
    <w:rsid w:val="009F2EDB"/>
    <w:rsid w:val="009F33DC"/>
    <w:rsid w:val="009F40B0"/>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4DB"/>
    <w:rsid w:val="00A12720"/>
    <w:rsid w:val="00A12ED1"/>
    <w:rsid w:val="00A13121"/>
    <w:rsid w:val="00A131F5"/>
    <w:rsid w:val="00A133C1"/>
    <w:rsid w:val="00A13414"/>
    <w:rsid w:val="00A13675"/>
    <w:rsid w:val="00A138B7"/>
    <w:rsid w:val="00A13F2D"/>
    <w:rsid w:val="00A148A0"/>
    <w:rsid w:val="00A14AA8"/>
    <w:rsid w:val="00A14BE1"/>
    <w:rsid w:val="00A14F81"/>
    <w:rsid w:val="00A1535F"/>
    <w:rsid w:val="00A15CB1"/>
    <w:rsid w:val="00A15DCC"/>
    <w:rsid w:val="00A15E7D"/>
    <w:rsid w:val="00A15E84"/>
    <w:rsid w:val="00A16021"/>
    <w:rsid w:val="00A16961"/>
    <w:rsid w:val="00A173E0"/>
    <w:rsid w:val="00A17404"/>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500"/>
    <w:rsid w:val="00A6054E"/>
    <w:rsid w:val="00A60799"/>
    <w:rsid w:val="00A6170B"/>
    <w:rsid w:val="00A61991"/>
    <w:rsid w:val="00A61B7F"/>
    <w:rsid w:val="00A61B91"/>
    <w:rsid w:val="00A61C3A"/>
    <w:rsid w:val="00A620E8"/>
    <w:rsid w:val="00A63335"/>
    <w:rsid w:val="00A634EB"/>
    <w:rsid w:val="00A63685"/>
    <w:rsid w:val="00A63EA5"/>
    <w:rsid w:val="00A6413D"/>
    <w:rsid w:val="00A64545"/>
    <w:rsid w:val="00A645AC"/>
    <w:rsid w:val="00A64C79"/>
    <w:rsid w:val="00A65EFB"/>
    <w:rsid w:val="00A66C79"/>
    <w:rsid w:val="00A66E28"/>
    <w:rsid w:val="00A67429"/>
    <w:rsid w:val="00A677E7"/>
    <w:rsid w:val="00A67CE9"/>
    <w:rsid w:val="00A70590"/>
    <w:rsid w:val="00A7062E"/>
    <w:rsid w:val="00A70834"/>
    <w:rsid w:val="00A71079"/>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B93"/>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70C"/>
    <w:rsid w:val="00AD2AB1"/>
    <w:rsid w:val="00AD3132"/>
    <w:rsid w:val="00AD3DA6"/>
    <w:rsid w:val="00AD3F3C"/>
    <w:rsid w:val="00AD447E"/>
    <w:rsid w:val="00AD4B2F"/>
    <w:rsid w:val="00AD4BDD"/>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EB3"/>
    <w:rsid w:val="00B274E3"/>
    <w:rsid w:val="00B2765C"/>
    <w:rsid w:val="00B27C4B"/>
    <w:rsid w:val="00B30563"/>
    <w:rsid w:val="00B3069E"/>
    <w:rsid w:val="00B30A76"/>
    <w:rsid w:val="00B30FC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884"/>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353"/>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941"/>
    <w:rsid w:val="00BB1688"/>
    <w:rsid w:val="00BB1EFB"/>
    <w:rsid w:val="00BB269F"/>
    <w:rsid w:val="00BB27CC"/>
    <w:rsid w:val="00BB2ACE"/>
    <w:rsid w:val="00BB2E4E"/>
    <w:rsid w:val="00BB2E62"/>
    <w:rsid w:val="00BB36C9"/>
    <w:rsid w:val="00BB3A66"/>
    <w:rsid w:val="00BB3FD8"/>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742"/>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698"/>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644"/>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C0"/>
    <w:rsid w:val="00C0702A"/>
    <w:rsid w:val="00C0724C"/>
    <w:rsid w:val="00C07C11"/>
    <w:rsid w:val="00C07E10"/>
    <w:rsid w:val="00C10015"/>
    <w:rsid w:val="00C1110A"/>
    <w:rsid w:val="00C11689"/>
    <w:rsid w:val="00C12414"/>
    <w:rsid w:val="00C12ECB"/>
    <w:rsid w:val="00C133F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BD"/>
    <w:rsid w:val="00C23615"/>
    <w:rsid w:val="00C2397E"/>
    <w:rsid w:val="00C23A83"/>
    <w:rsid w:val="00C23F40"/>
    <w:rsid w:val="00C24381"/>
    <w:rsid w:val="00C24801"/>
    <w:rsid w:val="00C24C2E"/>
    <w:rsid w:val="00C24C7A"/>
    <w:rsid w:val="00C24FFB"/>
    <w:rsid w:val="00C25CFF"/>
    <w:rsid w:val="00C25EA6"/>
    <w:rsid w:val="00C26164"/>
    <w:rsid w:val="00C261C1"/>
    <w:rsid w:val="00C26574"/>
    <w:rsid w:val="00C26DBF"/>
    <w:rsid w:val="00C27199"/>
    <w:rsid w:val="00C27204"/>
    <w:rsid w:val="00C2797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483"/>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CC2"/>
    <w:rsid w:val="00C71528"/>
    <w:rsid w:val="00C717E4"/>
    <w:rsid w:val="00C7191B"/>
    <w:rsid w:val="00C71F09"/>
    <w:rsid w:val="00C72588"/>
    <w:rsid w:val="00C727B9"/>
    <w:rsid w:val="00C72F44"/>
    <w:rsid w:val="00C73670"/>
    <w:rsid w:val="00C737CC"/>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1B8"/>
    <w:rsid w:val="00CA5685"/>
    <w:rsid w:val="00CA6A2E"/>
    <w:rsid w:val="00CA6B56"/>
    <w:rsid w:val="00CA7D3E"/>
    <w:rsid w:val="00CB0317"/>
    <w:rsid w:val="00CB0662"/>
    <w:rsid w:val="00CB0A82"/>
    <w:rsid w:val="00CB0F2F"/>
    <w:rsid w:val="00CB1556"/>
    <w:rsid w:val="00CB210B"/>
    <w:rsid w:val="00CB2913"/>
    <w:rsid w:val="00CB3970"/>
    <w:rsid w:val="00CB42B9"/>
    <w:rsid w:val="00CB4550"/>
    <w:rsid w:val="00CB4F39"/>
    <w:rsid w:val="00CB52A4"/>
    <w:rsid w:val="00CB537C"/>
    <w:rsid w:val="00CB5A26"/>
    <w:rsid w:val="00CB645B"/>
    <w:rsid w:val="00CB6A93"/>
    <w:rsid w:val="00CB6C79"/>
    <w:rsid w:val="00CB70D3"/>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A46"/>
    <w:rsid w:val="00CC7A80"/>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14B"/>
    <w:rsid w:val="00CD64E1"/>
    <w:rsid w:val="00CD66BA"/>
    <w:rsid w:val="00CD699D"/>
    <w:rsid w:val="00CD6BA3"/>
    <w:rsid w:val="00CD70DB"/>
    <w:rsid w:val="00CD7544"/>
    <w:rsid w:val="00CD78D4"/>
    <w:rsid w:val="00CE0697"/>
    <w:rsid w:val="00CE14CB"/>
    <w:rsid w:val="00CE2E2E"/>
    <w:rsid w:val="00CE3A51"/>
    <w:rsid w:val="00CE41F9"/>
    <w:rsid w:val="00CE44A1"/>
    <w:rsid w:val="00CE59F6"/>
    <w:rsid w:val="00CE66CD"/>
    <w:rsid w:val="00CE6BA9"/>
    <w:rsid w:val="00CE71C3"/>
    <w:rsid w:val="00CE727A"/>
    <w:rsid w:val="00CE756F"/>
    <w:rsid w:val="00CE7EB8"/>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0E7"/>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F6"/>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641"/>
    <w:rsid w:val="00D417C6"/>
    <w:rsid w:val="00D417D0"/>
    <w:rsid w:val="00D42B0C"/>
    <w:rsid w:val="00D42D6E"/>
    <w:rsid w:val="00D43266"/>
    <w:rsid w:val="00D4366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E0F"/>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1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879"/>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C74"/>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BBA"/>
    <w:rsid w:val="00DC1395"/>
    <w:rsid w:val="00DC32FC"/>
    <w:rsid w:val="00DC3D89"/>
    <w:rsid w:val="00DC4567"/>
    <w:rsid w:val="00DC457C"/>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5E4"/>
    <w:rsid w:val="00E1224C"/>
    <w:rsid w:val="00E1254C"/>
    <w:rsid w:val="00E12BDF"/>
    <w:rsid w:val="00E13326"/>
    <w:rsid w:val="00E13D07"/>
    <w:rsid w:val="00E14356"/>
    <w:rsid w:val="00E14961"/>
    <w:rsid w:val="00E14D76"/>
    <w:rsid w:val="00E15183"/>
    <w:rsid w:val="00E15D6C"/>
    <w:rsid w:val="00E166A5"/>
    <w:rsid w:val="00E167CE"/>
    <w:rsid w:val="00E1720B"/>
    <w:rsid w:val="00E203DE"/>
    <w:rsid w:val="00E20CE7"/>
    <w:rsid w:val="00E217B1"/>
    <w:rsid w:val="00E222FA"/>
    <w:rsid w:val="00E22700"/>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B4D"/>
    <w:rsid w:val="00E31CE7"/>
    <w:rsid w:val="00E333D5"/>
    <w:rsid w:val="00E3394F"/>
    <w:rsid w:val="00E33A0B"/>
    <w:rsid w:val="00E34A2F"/>
    <w:rsid w:val="00E34E46"/>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28D"/>
    <w:rsid w:val="00E6185F"/>
    <w:rsid w:val="00E61D32"/>
    <w:rsid w:val="00E63C60"/>
    <w:rsid w:val="00E64050"/>
    <w:rsid w:val="00E64B7B"/>
    <w:rsid w:val="00E6514D"/>
    <w:rsid w:val="00E65161"/>
    <w:rsid w:val="00E652C9"/>
    <w:rsid w:val="00E6593B"/>
    <w:rsid w:val="00E65D74"/>
    <w:rsid w:val="00E66E11"/>
    <w:rsid w:val="00E672C6"/>
    <w:rsid w:val="00E67366"/>
    <w:rsid w:val="00E70192"/>
    <w:rsid w:val="00E70957"/>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06C"/>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6EB4"/>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3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3E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2D3"/>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AF8"/>
    <w:rsid w:val="00F70FD4"/>
    <w:rsid w:val="00F71342"/>
    <w:rsid w:val="00F71C68"/>
    <w:rsid w:val="00F724E2"/>
    <w:rsid w:val="00F74103"/>
    <w:rsid w:val="00F7410A"/>
    <w:rsid w:val="00F745A4"/>
    <w:rsid w:val="00F74C0C"/>
    <w:rsid w:val="00F758E1"/>
    <w:rsid w:val="00F75BB5"/>
    <w:rsid w:val="00F75FD5"/>
    <w:rsid w:val="00F7604C"/>
    <w:rsid w:val="00F768CF"/>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472"/>
    <w:rsid w:val="00FA775E"/>
    <w:rsid w:val="00FA7792"/>
    <w:rsid w:val="00FA7AA8"/>
    <w:rsid w:val="00FA7F1D"/>
    <w:rsid w:val="00FB011C"/>
    <w:rsid w:val="00FB0D60"/>
    <w:rsid w:val="00FB18FD"/>
    <w:rsid w:val="00FB2BF5"/>
    <w:rsid w:val="00FB2F8E"/>
    <w:rsid w:val="00FB30C3"/>
    <w:rsid w:val="00FB3693"/>
    <w:rsid w:val="00FB39B0"/>
    <w:rsid w:val="00FB5138"/>
    <w:rsid w:val="00FB547F"/>
    <w:rsid w:val="00FB5A71"/>
    <w:rsid w:val="00FB63F6"/>
    <w:rsid w:val="00FB7823"/>
    <w:rsid w:val="00FC04D4"/>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49"/>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0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7B21A6"/>
    <w:rsid w:val="02824D4D"/>
    <w:rsid w:val="02DC4B10"/>
    <w:rsid w:val="02DD76CE"/>
    <w:rsid w:val="02F36323"/>
    <w:rsid w:val="02F5619C"/>
    <w:rsid w:val="0326446A"/>
    <w:rsid w:val="032D5555"/>
    <w:rsid w:val="036634D2"/>
    <w:rsid w:val="03DD35E4"/>
    <w:rsid w:val="04076900"/>
    <w:rsid w:val="041A5A3B"/>
    <w:rsid w:val="042311BA"/>
    <w:rsid w:val="042B157A"/>
    <w:rsid w:val="04735C68"/>
    <w:rsid w:val="048F763B"/>
    <w:rsid w:val="049F330E"/>
    <w:rsid w:val="04AA775C"/>
    <w:rsid w:val="04AF1889"/>
    <w:rsid w:val="04F66F48"/>
    <w:rsid w:val="052249B9"/>
    <w:rsid w:val="05251E14"/>
    <w:rsid w:val="05461C0C"/>
    <w:rsid w:val="05A16594"/>
    <w:rsid w:val="05A7762D"/>
    <w:rsid w:val="060E5941"/>
    <w:rsid w:val="06100207"/>
    <w:rsid w:val="06110FAF"/>
    <w:rsid w:val="062F2CAA"/>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2E1A8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BE63AC"/>
    <w:rsid w:val="0AFC6D5F"/>
    <w:rsid w:val="0B0A0458"/>
    <w:rsid w:val="0B30404E"/>
    <w:rsid w:val="0B4C6C14"/>
    <w:rsid w:val="0B5F1DB6"/>
    <w:rsid w:val="0B631A88"/>
    <w:rsid w:val="0B683D45"/>
    <w:rsid w:val="0B7F3F11"/>
    <w:rsid w:val="0B884417"/>
    <w:rsid w:val="0BE07789"/>
    <w:rsid w:val="0BF6188C"/>
    <w:rsid w:val="0BF73C91"/>
    <w:rsid w:val="0C170175"/>
    <w:rsid w:val="0C2A4705"/>
    <w:rsid w:val="0C571A41"/>
    <w:rsid w:val="0C5C1171"/>
    <w:rsid w:val="0C5C73EB"/>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9403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E173C"/>
    <w:rsid w:val="10646583"/>
    <w:rsid w:val="107D4B15"/>
    <w:rsid w:val="108A3C80"/>
    <w:rsid w:val="108F5C84"/>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5862F9"/>
    <w:rsid w:val="15762120"/>
    <w:rsid w:val="15B6173D"/>
    <w:rsid w:val="16A456DC"/>
    <w:rsid w:val="16A8729C"/>
    <w:rsid w:val="16B33777"/>
    <w:rsid w:val="16BC70A7"/>
    <w:rsid w:val="16C6339E"/>
    <w:rsid w:val="172F2D79"/>
    <w:rsid w:val="17557BEF"/>
    <w:rsid w:val="17D349C1"/>
    <w:rsid w:val="18286B86"/>
    <w:rsid w:val="1830729E"/>
    <w:rsid w:val="1870062C"/>
    <w:rsid w:val="18817102"/>
    <w:rsid w:val="18830A15"/>
    <w:rsid w:val="18852B28"/>
    <w:rsid w:val="188B5321"/>
    <w:rsid w:val="18B51046"/>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AE3A63"/>
    <w:rsid w:val="1FE868A9"/>
    <w:rsid w:val="20034907"/>
    <w:rsid w:val="20173E4B"/>
    <w:rsid w:val="204E48BC"/>
    <w:rsid w:val="208921B3"/>
    <w:rsid w:val="20973DEB"/>
    <w:rsid w:val="20B26522"/>
    <w:rsid w:val="20B44310"/>
    <w:rsid w:val="211116EB"/>
    <w:rsid w:val="214D3572"/>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C31E3"/>
    <w:rsid w:val="258B00E2"/>
    <w:rsid w:val="25A917A6"/>
    <w:rsid w:val="25BE27CC"/>
    <w:rsid w:val="25CA020F"/>
    <w:rsid w:val="25F74A5C"/>
    <w:rsid w:val="260E314F"/>
    <w:rsid w:val="2628662C"/>
    <w:rsid w:val="262A7858"/>
    <w:rsid w:val="262D45DE"/>
    <w:rsid w:val="26A53EF9"/>
    <w:rsid w:val="26A94201"/>
    <w:rsid w:val="26AC274F"/>
    <w:rsid w:val="27044A29"/>
    <w:rsid w:val="271925DA"/>
    <w:rsid w:val="271D34C8"/>
    <w:rsid w:val="276142BF"/>
    <w:rsid w:val="27783712"/>
    <w:rsid w:val="27907362"/>
    <w:rsid w:val="27BD2D84"/>
    <w:rsid w:val="28333E1D"/>
    <w:rsid w:val="28454BD6"/>
    <w:rsid w:val="28455253"/>
    <w:rsid w:val="28551971"/>
    <w:rsid w:val="285B1C53"/>
    <w:rsid w:val="289F7086"/>
    <w:rsid w:val="28C32028"/>
    <w:rsid w:val="28CC490F"/>
    <w:rsid w:val="28DE40AA"/>
    <w:rsid w:val="29345E77"/>
    <w:rsid w:val="294C65AD"/>
    <w:rsid w:val="29806583"/>
    <w:rsid w:val="298B3C4C"/>
    <w:rsid w:val="29D976B5"/>
    <w:rsid w:val="29F26D24"/>
    <w:rsid w:val="2A15033F"/>
    <w:rsid w:val="2A1662C1"/>
    <w:rsid w:val="2A1C7367"/>
    <w:rsid w:val="2A2815FA"/>
    <w:rsid w:val="2A4E45E1"/>
    <w:rsid w:val="2A576493"/>
    <w:rsid w:val="2A6D6092"/>
    <w:rsid w:val="2A7B5E64"/>
    <w:rsid w:val="2A7D76B4"/>
    <w:rsid w:val="2ACE0CCA"/>
    <w:rsid w:val="2AF4744A"/>
    <w:rsid w:val="2B2629E5"/>
    <w:rsid w:val="2B437463"/>
    <w:rsid w:val="2B7807EE"/>
    <w:rsid w:val="2B8B3764"/>
    <w:rsid w:val="2BBF00EC"/>
    <w:rsid w:val="2BC37CFD"/>
    <w:rsid w:val="2BD5237F"/>
    <w:rsid w:val="2BE536CE"/>
    <w:rsid w:val="2BE758D9"/>
    <w:rsid w:val="2C037EE1"/>
    <w:rsid w:val="2C09049E"/>
    <w:rsid w:val="2C0A653C"/>
    <w:rsid w:val="2C191F85"/>
    <w:rsid w:val="2CA942DE"/>
    <w:rsid w:val="2CE82D6F"/>
    <w:rsid w:val="2D343236"/>
    <w:rsid w:val="2DD15014"/>
    <w:rsid w:val="2DF72DE4"/>
    <w:rsid w:val="2E0220AF"/>
    <w:rsid w:val="2E4B082A"/>
    <w:rsid w:val="2E5D4E86"/>
    <w:rsid w:val="2E5D790B"/>
    <w:rsid w:val="2E9A3C18"/>
    <w:rsid w:val="2EBB0FEE"/>
    <w:rsid w:val="2EC63002"/>
    <w:rsid w:val="2F0A6B38"/>
    <w:rsid w:val="2F1E646B"/>
    <w:rsid w:val="2F946CCB"/>
    <w:rsid w:val="2FB92659"/>
    <w:rsid w:val="2FCE6F45"/>
    <w:rsid w:val="2FD25781"/>
    <w:rsid w:val="2FFD7934"/>
    <w:rsid w:val="30733ACD"/>
    <w:rsid w:val="308C3862"/>
    <w:rsid w:val="309379D8"/>
    <w:rsid w:val="30A270F7"/>
    <w:rsid w:val="30DF1478"/>
    <w:rsid w:val="30EC586F"/>
    <w:rsid w:val="319C6071"/>
    <w:rsid w:val="31AC537E"/>
    <w:rsid w:val="31E3679B"/>
    <w:rsid w:val="31E732FD"/>
    <w:rsid w:val="32517576"/>
    <w:rsid w:val="32A83FF7"/>
    <w:rsid w:val="32BE5C2C"/>
    <w:rsid w:val="32FB6478"/>
    <w:rsid w:val="33263B3F"/>
    <w:rsid w:val="33534C53"/>
    <w:rsid w:val="336963EB"/>
    <w:rsid w:val="33816EEB"/>
    <w:rsid w:val="33892AE6"/>
    <w:rsid w:val="33EB55CD"/>
    <w:rsid w:val="33EC4C02"/>
    <w:rsid w:val="340D2360"/>
    <w:rsid w:val="3410665D"/>
    <w:rsid w:val="3414437A"/>
    <w:rsid w:val="34211214"/>
    <w:rsid w:val="342E63AB"/>
    <w:rsid w:val="343520A9"/>
    <w:rsid w:val="34950E68"/>
    <w:rsid w:val="34986E94"/>
    <w:rsid w:val="34AF62C9"/>
    <w:rsid w:val="34CB4388"/>
    <w:rsid w:val="34EA2081"/>
    <w:rsid w:val="34FA6E12"/>
    <w:rsid w:val="358D5588"/>
    <w:rsid w:val="363A3B40"/>
    <w:rsid w:val="365302AE"/>
    <w:rsid w:val="36607A0A"/>
    <w:rsid w:val="366E227C"/>
    <w:rsid w:val="366F2E0D"/>
    <w:rsid w:val="367B6A5C"/>
    <w:rsid w:val="36A74ADA"/>
    <w:rsid w:val="36AD60D5"/>
    <w:rsid w:val="36B224F9"/>
    <w:rsid w:val="36EC0CC9"/>
    <w:rsid w:val="373F410B"/>
    <w:rsid w:val="37920DA3"/>
    <w:rsid w:val="37EE7094"/>
    <w:rsid w:val="38296C89"/>
    <w:rsid w:val="383002EB"/>
    <w:rsid w:val="38586797"/>
    <w:rsid w:val="38BC0149"/>
    <w:rsid w:val="38D87D1C"/>
    <w:rsid w:val="393F5A52"/>
    <w:rsid w:val="39636459"/>
    <w:rsid w:val="396B7F6C"/>
    <w:rsid w:val="39754190"/>
    <w:rsid w:val="39B417A9"/>
    <w:rsid w:val="39BF1980"/>
    <w:rsid w:val="39DD52FC"/>
    <w:rsid w:val="39FC5695"/>
    <w:rsid w:val="3A006D8E"/>
    <w:rsid w:val="3A3651E5"/>
    <w:rsid w:val="3A741703"/>
    <w:rsid w:val="3A744481"/>
    <w:rsid w:val="3A8C7BEF"/>
    <w:rsid w:val="3A906246"/>
    <w:rsid w:val="3B2349B7"/>
    <w:rsid w:val="3B616CFF"/>
    <w:rsid w:val="3B6259F6"/>
    <w:rsid w:val="3B874A36"/>
    <w:rsid w:val="3B976654"/>
    <w:rsid w:val="3BC01EFC"/>
    <w:rsid w:val="3BCA786A"/>
    <w:rsid w:val="3BD31E2F"/>
    <w:rsid w:val="3BF15831"/>
    <w:rsid w:val="3C105946"/>
    <w:rsid w:val="3C471448"/>
    <w:rsid w:val="3C5F759A"/>
    <w:rsid w:val="3C6C525A"/>
    <w:rsid w:val="3C9B1195"/>
    <w:rsid w:val="3CBB5DC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72902"/>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372B4"/>
    <w:rsid w:val="406E1CAE"/>
    <w:rsid w:val="40A0133A"/>
    <w:rsid w:val="40C31A53"/>
    <w:rsid w:val="40FE08AC"/>
    <w:rsid w:val="40FF545D"/>
    <w:rsid w:val="410067C8"/>
    <w:rsid w:val="418F0D2A"/>
    <w:rsid w:val="41D01505"/>
    <w:rsid w:val="41E433F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66811"/>
    <w:rsid w:val="445F0B62"/>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50B79"/>
    <w:rsid w:val="48B94FF3"/>
    <w:rsid w:val="48E37AAB"/>
    <w:rsid w:val="48FD4B4C"/>
    <w:rsid w:val="490A68E0"/>
    <w:rsid w:val="491055FE"/>
    <w:rsid w:val="494B4C51"/>
    <w:rsid w:val="495F5B3E"/>
    <w:rsid w:val="496F77D7"/>
    <w:rsid w:val="497654FD"/>
    <w:rsid w:val="4994413B"/>
    <w:rsid w:val="49B64211"/>
    <w:rsid w:val="49F6167F"/>
    <w:rsid w:val="4A064FA0"/>
    <w:rsid w:val="4A16615C"/>
    <w:rsid w:val="4A4424D7"/>
    <w:rsid w:val="4AB82D0F"/>
    <w:rsid w:val="4AEB7664"/>
    <w:rsid w:val="4AFD7C19"/>
    <w:rsid w:val="4B0567D1"/>
    <w:rsid w:val="4B236AAE"/>
    <w:rsid w:val="4B707271"/>
    <w:rsid w:val="4B9739F7"/>
    <w:rsid w:val="4BC7459F"/>
    <w:rsid w:val="4BEE2503"/>
    <w:rsid w:val="4C245A30"/>
    <w:rsid w:val="4CB6685F"/>
    <w:rsid w:val="4CC367FE"/>
    <w:rsid w:val="4CEB0CA1"/>
    <w:rsid w:val="4D077F3C"/>
    <w:rsid w:val="4D0B7988"/>
    <w:rsid w:val="4D123355"/>
    <w:rsid w:val="4D2A3B31"/>
    <w:rsid w:val="4D312C52"/>
    <w:rsid w:val="4D905305"/>
    <w:rsid w:val="4D964A72"/>
    <w:rsid w:val="4D9C1254"/>
    <w:rsid w:val="4E264AC2"/>
    <w:rsid w:val="4E615B84"/>
    <w:rsid w:val="4E793892"/>
    <w:rsid w:val="4E800872"/>
    <w:rsid w:val="4EC569ED"/>
    <w:rsid w:val="4ED50EA1"/>
    <w:rsid w:val="4EEC050C"/>
    <w:rsid w:val="4F104EC3"/>
    <w:rsid w:val="4F47354A"/>
    <w:rsid w:val="4F911C54"/>
    <w:rsid w:val="4F93436E"/>
    <w:rsid w:val="4FE625E0"/>
    <w:rsid w:val="50084580"/>
    <w:rsid w:val="5021480F"/>
    <w:rsid w:val="50962ECB"/>
    <w:rsid w:val="50A42E38"/>
    <w:rsid w:val="50A4577F"/>
    <w:rsid w:val="50A46B1B"/>
    <w:rsid w:val="50B73D1F"/>
    <w:rsid w:val="50BD5BC9"/>
    <w:rsid w:val="50C11EEE"/>
    <w:rsid w:val="50E97CFC"/>
    <w:rsid w:val="50FA4028"/>
    <w:rsid w:val="510D65B7"/>
    <w:rsid w:val="511157AB"/>
    <w:rsid w:val="5142540C"/>
    <w:rsid w:val="5177735F"/>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20478A"/>
    <w:rsid w:val="53544462"/>
    <w:rsid w:val="5397158E"/>
    <w:rsid w:val="54013861"/>
    <w:rsid w:val="54043E11"/>
    <w:rsid w:val="54487265"/>
    <w:rsid w:val="544B4A58"/>
    <w:rsid w:val="544D6070"/>
    <w:rsid w:val="54605E1E"/>
    <w:rsid w:val="548C0AA1"/>
    <w:rsid w:val="54B3506A"/>
    <w:rsid w:val="54CA0D16"/>
    <w:rsid w:val="54CC3FAC"/>
    <w:rsid w:val="54DD4057"/>
    <w:rsid w:val="54E7490F"/>
    <w:rsid w:val="550764A4"/>
    <w:rsid w:val="550B2BF6"/>
    <w:rsid w:val="55214EB5"/>
    <w:rsid w:val="55364EFD"/>
    <w:rsid w:val="55534144"/>
    <w:rsid w:val="555D4828"/>
    <w:rsid w:val="557A4C8B"/>
    <w:rsid w:val="558931E1"/>
    <w:rsid w:val="55923347"/>
    <w:rsid w:val="55925180"/>
    <w:rsid w:val="55983B1B"/>
    <w:rsid w:val="55A8376B"/>
    <w:rsid w:val="55DC29B6"/>
    <w:rsid w:val="55DD4241"/>
    <w:rsid w:val="566B6D1E"/>
    <w:rsid w:val="57032A2C"/>
    <w:rsid w:val="570F5219"/>
    <w:rsid w:val="572F19CA"/>
    <w:rsid w:val="575D12B5"/>
    <w:rsid w:val="57610A87"/>
    <w:rsid w:val="577B1140"/>
    <w:rsid w:val="577B7F21"/>
    <w:rsid w:val="577F181B"/>
    <w:rsid w:val="57921984"/>
    <w:rsid w:val="579737F0"/>
    <w:rsid w:val="57A95129"/>
    <w:rsid w:val="57AB7B30"/>
    <w:rsid w:val="57AF5251"/>
    <w:rsid w:val="57B26373"/>
    <w:rsid w:val="57B63F04"/>
    <w:rsid w:val="57CD20C2"/>
    <w:rsid w:val="57D675AB"/>
    <w:rsid w:val="57D95FDD"/>
    <w:rsid w:val="587A1802"/>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4B4DD2"/>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5F7360"/>
    <w:rsid w:val="5E611C10"/>
    <w:rsid w:val="5EFC7377"/>
    <w:rsid w:val="5F06174D"/>
    <w:rsid w:val="5F3A3602"/>
    <w:rsid w:val="5F6277C6"/>
    <w:rsid w:val="5F6D0B1D"/>
    <w:rsid w:val="5F8D0B82"/>
    <w:rsid w:val="5FCC5339"/>
    <w:rsid w:val="5FE34A5B"/>
    <w:rsid w:val="5FFE1E36"/>
    <w:rsid w:val="60232584"/>
    <w:rsid w:val="605347F7"/>
    <w:rsid w:val="607330CE"/>
    <w:rsid w:val="60825176"/>
    <w:rsid w:val="609F2AC4"/>
    <w:rsid w:val="60FA2EE8"/>
    <w:rsid w:val="61054A27"/>
    <w:rsid w:val="610A52BC"/>
    <w:rsid w:val="611D2366"/>
    <w:rsid w:val="6131159B"/>
    <w:rsid w:val="61421856"/>
    <w:rsid w:val="615227C4"/>
    <w:rsid w:val="61654E3F"/>
    <w:rsid w:val="6182292A"/>
    <w:rsid w:val="619F7F92"/>
    <w:rsid w:val="61F94C26"/>
    <w:rsid w:val="62000E56"/>
    <w:rsid w:val="621C6A35"/>
    <w:rsid w:val="624F3E49"/>
    <w:rsid w:val="62632286"/>
    <w:rsid w:val="62885958"/>
    <w:rsid w:val="62F40B65"/>
    <w:rsid w:val="62FC2CFE"/>
    <w:rsid w:val="63024505"/>
    <w:rsid w:val="6354586C"/>
    <w:rsid w:val="635B1DB5"/>
    <w:rsid w:val="63711FED"/>
    <w:rsid w:val="63880DDC"/>
    <w:rsid w:val="638D750D"/>
    <w:rsid w:val="63AC6CC0"/>
    <w:rsid w:val="63B609B6"/>
    <w:rsid w:val="64055776"/>
    <w:rsid w:val="64240056"/>
    <w:rsid w:val="643E143A"/>
    <w:rsid w:val="648B6EEF"/>
    <w:rsid w:val="64C158BF"/>
    <w:rsid w:val="64CE2EAA"/>
    <w:rsid w:val="653C3090"/>
    <w:rsid w:val="65854376"/>
    <w:rsid w:val="658767BE"/>
    <w:rsid w:val="65892531"/>
    <w:rsid w:val="65D07F2C"/>
    <w:rsid w:val="66195831"/>
    <w:rsid w:val="662E75B1"/>
    <w:rsid w:val="662F710B"/>
    <w:rsid w:val="66342C2E"/>
    <w:rsid w:val="663E784C"/>
    <w:rsid w:val="668B6A45"/>
    <w:rsid w:val="672F3F24"/>
    <w:rsid w:val="673E055F"/>
    <w:rsid w:val="67551CE3"/>
    <w:rsid w:val="67A22552"/>
    <w:rsid w:val="67B22DCC"/>
    <w:rsid w:val="67BE71AA"/>
    <w:rsid w:val="67D90273"/>
    <w:rsid w:val="67DE5875"/>
    <w:rsid w:val="67E55852"/>
    <w:rsid w:val="67EB1AB4"/>
    <w:rsid w:val="67EE3DB1"/>
    <w:rsid w:val="67FA1285"/>
    <w:rsid w:val="68551F4F"/>
    <w:rsid w:val="687C10C9"/>
    <w:rsid w:val="68840C16"/>
    <w:rsid w:val="68876EFB"/>
    <w:rsid w:val="68884654"/>
    <w:rsid w:val="689F444F"/>
    <w:rsid w:val="68B96DBB"/>
    <w:rsid w:val="68CA2805"/>
    <w:rsid w:val="68E937A3"/>
    <w:rsid w:val="68EB0086"/>
    <w:rsid w:val="690A41D9"/>
    <w:rsid w:val="693E15D3"/>
    <w:rsid w:val="69627681"/>
    <w:rsid w:val="6977531D"/>
    <w:rsid w:val="69CC2BFF"/>
    <w:rsid w:val="69FD55B8"/>
    <w:rsid w:val="6A0B1C62"/>
    <w:rsid w:val="6A2406C8"/>
    <w:rsid w:val="6A8412C2"/>
    <w:rsid w:val="6A8714D9"/>
    <w:rsid w:val="6ADE0BD1"/>
    <w:rsid w:val="6AE96859"/>
    <w:rsid w:val="6B147746"/>
    <w:rsid w:val="6B24787C"/>
    <w:rsid w:val="6B573233"/>
    <w:rsid w:val="6B5B6274"/>
    <w:rsid w:val="6B935D53"/>
    <w:rsid w:val="6C196F71"/>
    <w:rsid w:val="6C1E36C8"/>
    <w:rsid w:val="6C226FCB"/>
    <w:rsid w:val="6C31226F"/>
    <w:rsid w:val="6C552F0B"/>
    <w:rsid w:val="6C8C67B7"/>
    <w:rsid w:val="6C9D744C"/>
    <w:rsid w:val="6D167928"/>
    <w:rsid w:val="6D26299B"/>
    <w:rsid w:val="6D382F3C"/>
    <w:rsid w:val="6D4772EC"/>
    <w:rsid w:val="6D862495"/>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87742"/>
    <w:rsid w:val="73C0646E"/>
    <w:rsid w:val="742222F5"/>
    <w:rsid w:val="74476126"/>
    <w:rsid w:val="74706664"/>
    <w:rsid w:val="747F3682"/>
    <w:rsid w:val="748B0E08"/>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344A7C"/>
    <w:rsid w:val="78775729"/>
    <w:rsid w:val="78A42DB0"/>
    <w:rsid w:val="78A656AB"/>
    <w:rsid w:val="78B2245C"/>
    <w:rsid w:val="78E172CC"/>
    <w:rsid w:val="78EA1D1F"/>
    <w:rsid w:val="7904172F"/>
    <w:rsid w:val="790F7E27"/>
    <w:rsid w:val="791A69E7"/>
    <w:rsid w:val="792A231A"/>
    <w:rsid w:val="79316829"/>
    <w:rsid w:val="797E66A9"/>
    <w:rsid w:val="79A97383"/>
    <w:rsid w:val="79E27E8B"/>
    <w:rsid w:val="79F850CE"/>
    <w:rsid w:val="79FD443C"/>
    <w:rsid w:val="7A093555"/>
    <w:rsid w:val="7A173EC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136D3"/>
    <w:rsid w:val="7CE27788"/>
    <w:rsid w:val="7D0646FE"/>
    <w:rsid w:val="7D0C32F1"/>
    <w:rsid w:val="7D0F408D"/>
    <w:rsid w:val="7D491C6C"/>
    <w:rsid w:val="7D5429C0"/>
    <w:rsid w:val="7D6E6D43"/>
    <w:rsid w:val="7DB57A34"/>
    <w:rsid w:val="7DE60973"/>
    <w:rsid w:val="7DEF0916"/>
    <w:rsid w:val="7E1E5218"/>
    <w:rsid w:val="7E3B50E4"/>
    <w:rsid w:val="7E480746"/>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781"/>
    <w:qFormat/>
    <w:uiPriority w:val="0"/>
    <w:pPr>
      <w:spacing w:line="480" w:lineRule="exact"/>
      <w:ind w:firstLine="480" w:firstLineChars="200"/>
    </w:pPr>
    <w:rPr>
      <w:rFonts w:ascii="宋体" w:hAnsi="宋体"/>
      <w:sz w:val="24"/>
    </w:rPr>
  </w:style>
  <w:style w:type="paragraph" w:styleId="3">
    <w:name w:val="Body Text First Indent 2"/>
    <w:basedOn w:val="2"/>
    <w:next w:val="4"/>
    <w:link w:val="653"/>
    <w:qFormat/>
    <w:uiPriority w:val="0"/>
    <w:pPr>
      <w:adjustRightInd/>
      <w:spacing w:after="120" w:line="240" w:lineRule="auto"/>
      <w:ind w:left="420" w:leftChars="200" w:firstLine="210"/>
    </w:pPr>
    <w:rPr>
      <w:sz w:val="21"/>
    </w:rPr>
  </w:style>
  <w:style w:type="paragraph" w:styleId="4">
    <w:name w:val="Body Text First Indent"/>
    <w:basedOn w:val="5"/>
    <w:next w:val="1"/>
    <w:link w:val="832"/>
    <w:qFormat/>
    <w:uiPriority w:val="0"/>
    <w:pPr>
      <w:ind w:firstLine="420"/>
    </w:pPr>
    <w:rPr>
      <w:rFonts w:hAnsi="Calibri" w:cs="Times New Roman"/>
      <w:szCs w:val="20"/>
    </w:rPr>
  </w:style>
  <w:style w:type="paragraph" w:styleId="5">
    <w:name w:val="Body Text"/>
    <w:basedOn w:val="1"/>
    <w:next w:val="4"/>
    <w:link w:val="930"/>
    <w:qFormat/>
    <w:uiPriority w:val="0"/>
    <w:pPr>
      <w:autoSpaceDE w:val="0"/>
      <w:autoSpaceDN w:val="0"/>
      <w:spacing w:line="360" w:lineRule="auto"/>
    </w:pPr>
    <w:rPr>
      <w:rFonts w:ascii="宋体" w:hAnsi="Arial" w:cs="Arial"/>
      <w:snapToGrid w:val="0"/>
      <w:sz w:val="24"/>
      <w:szCs w:val="21"/>
      <w:lang w:val="zh-CN"/>
    </w:rPr>
  </w:style>
  <w:style w:type="paragraph" w:styleId="9">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75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5"/>
    <w:qFormat/>
    <w:uiPriority w:val="0"/>
    <w:pPr>
      <w:shd w:val="clear" w:color="auto" w:fill="000080"/>
    </w:pPr>
  </w:style>
  <w:style w:type="paragraph" w:styleId="23">
    <w:name w:val="annotation text"/>
    <w:basedOn w:val="1"/>
    <w:link w:val="853"/>
    <w:qFormat/>
    <w:uiPriority w:val="0"/>
    <w:pPr>
      <w:jc w:val="left"/>
    </w:pPr>
  </w:style>
  <w:style w:type="paragraph" w:styleId="24">
    <w:name w:val="Salutation"/>
    <w:basedOn w:val="1"/>
    <w:next w:val="1"/>
    <w:link w:val="813"/>
    <w:qFormat/>
    <w:uiPriority w:val="0"/>
    <w:rPr>
      <w:rFonts w:ascii="仿宋_GB2312" w:eastAsia="仿宋_GB2312"/>
      <w:sz w:val="28"/>
      <w:szCs w:val="20"/>
    </w:rPr>
  </w:style>
  <w:style w:type="paragraph" w:styleId="25">
    <w:name w:val="Body Text 3"/>
    <w:basedOn w:val="1"/>
    <w:link w:val="84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5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7"/>
    <w:qFormat/>
    <w:uiPriority w:val="0"/>
    <w:pPr>
      <w:ind w:left="100" w:leftChars="2500"/>
    </w:pPr>
    <w:rPr>
      <w:rFonts w:ascii="宋体"/>
      <w:sz w:val="24"/>
      <w:szCs w:val="21"/>
      <w:lang w:val="zh-CN"/>
    </w:rPr>
  </w:style>
  <w:style w:type="paragraph" w:styleId="38">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714"/>
    <w:qFormat/>
    <w:uiPriority w:val="0"/>
    <w:rPr>
      <w:sz w:val="18"/>
      <w:szCs w:val="18"/>
    </w:rPr>
  </w:style>
  <w:style w:type="paragraph" w:styleId="41">
    <w:name w:val="footer"/>
    <w:basedOn w:val="1"/>
    <w:link w:val="889"/>
    <w:qFormat/>
    <w:uiPriority w:val="99"/>
    <w:pPr>
      <w:tabs>
        <w:tab w:val="center" w:pos="4153"/>
        <w:tab w:val="right" w:pos="8306"/>
      </w:tabs>
      <w:snapToGrid w:val="0"/>
      <w:jc w:val="left"/>
    </w:pPr>
    <w:rPr>
      <w:sz w:val="18"/>
      <w:szCs w:val="18"/>
    </w:rPr>
  </w:style>
  <w:style w:type="paragraph" w:styleId="42">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9"/>
    <w:link w:val="823"/>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7"/>
    <w:qFormat/>
    <w:uiPriority w:val="0"/>
    <w:pPr>
      <w:spacing w:after="120" w:line="480" w:lineRule="auto"/>
    </w:pPr>
  </w:style>
  <w:style w:type="paragraph" w:styleId="58">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3"/>
    <w:next w:val="23"/>
    <w:link w:val="630"/>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pacing w:line="360" w:lineRule="auto"/>
      <w:ind w:firstLine="420"/>
    </w:pPr>
    <w:rPr>
      <w:rFonts w:ascii="仿宋" w:hAnsi="仿宋" w:eastAsia="仿宋"/>
      <w:sz w:val="24"/>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7"/>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8"/>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10"/>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正文样式"/>
    <w:basedOn w:val="1"/>
    <w:link w:val="765"/>
    <w:qFormat/>
    <w:uiPriority w:val="0"/>
    <w:pPr>
      <w:adjustRightInd/>
      <w:spacing w:line="360" w:lineRule="auto"/>
      <w:ind w:firstLine="480" w:firstLineChars="200"/>
    </w:pPr>
    <w:rPr>
      <w:kern w:val="0"/>
      <w:sz w:val="24"/>
    </w:rPr>
  </w:style>
  <w:style w:type="paragraph" w:customStyle="1" w:styleId="97">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6"/>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qFormat/>
    <w:uiPriority w:val="0"/>
    <w:pPr>
      <w:tabs>
        <w:tab w:val="left" w:pos="2356"/>
      </w:tabs>
    </w:pPr>
  </w:style>
  <w:style w:type="paragraph" w:customStyle="1" w:styleId="102">
    <w:name w:val="样式 标题 4h4H4Fab-4T5Ref Heading 1rh1Heading sqlsect 1.2.3...."/>
    <w:basedOn w:val="10"/>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qFormat/>
    <w:uiPriority w:val="0"/>
    <w:pPr>
      <w:adjustRightInd/>
    </w:pPr>
    <w:rPr>
      <w:rFonts w:ascii="宋体" w:hAnsi="Courier New"/>
      <w:kern w:val="0"/>
      <w:sz w:val="20"/>
      <w:szCs w:val="20"/>
    </w:rPr>
  </w:style>
  <w:style w:type="paragraph" w:customStyle="1" w:styleId="105">
    <w:name w:val="正文说明"/>
    <w:basedOn w:val="1"/>
    <w:link w:val="843"/>
    <w:qFormat/>
    <w:uiPriority w:val="0"/>
    <w:pPr>
      <w:adjustRightInd/>
      <w:spacing w:line="360" w:lineRule="auto"/>
    </w:pPr>
    <w:rPr>
      <w:kern w:val="0"/>
      <w:sz w:val="24"/>
    </w:rPr>
  </w:style>
  <w:style w:type="paragraph" w:customStyle="1" w:styleId="106">
    <w:name w:val="Table Text"/>
    <w:basedOn w:val="1"/>
    <w:link w:val="849"/>
    <w:qFormat/>
    <w:uiPriority w:val="0"/>
    <w:pPr>
      <w:widowControl/>
      <w:spacing w:before="60" w:after="60"/>
      <w:jc w:val="left"/>
    </w:pPr>
    <w:rPr>
      <w:kern w:val="0"/>
      <w:sz w:val="24"/>
    </w:rPr>
  </w:style>
  <w:style w:type="paragraph" w:customStyle="1" w:styleId="107">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qFormat/>
    <w:uiPriority w:val="0"/>
    <w:pPr>
      <w:widowControl/>
      <w:snapToGrid w:val="0"/>
      <w:spacing w:afterLines="50"/>
      <w:ind w:firstLine="200" w:firstLineChars="200"/>
    </w:pPr>
    <w:rPr>
      <w:kern w:val="0"/>
      <w:sz w:val="24"/>
      <w:szCs w:val="20"/>
    </w:rPr>
  </w:style>
  <w:style w:type="paragraph" w:customStyle="1" w:styleId="112">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9"/>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10"/>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7"/>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7"/>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8"/>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11"/>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8"/>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10"/>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79"/>
    <w:next w:val="79"/>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79"/>
    <w:next w:val="79"/>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9"/>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7"/>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7"/>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6"/>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7"/>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7"/>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6"/>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6"/>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10"/>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8"/>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5"/>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9"/>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8"/>
    <w:next w:val="54"/>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6"/>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5"/>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2"/>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8"/>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11"/>
    <w:next w:val="1"/>
    <w:qFormat/>
    <w:uiPriority w:val="0"/>
    <w:pPr>
      <w:tabs>
        <w:tab w:val="left" w:pos="1080"/>
        <w:tab w:val="clear" w:pos="1008"/>
      </w:tabs>
      <w:ind w:left="1080" w:hanging="1080"/>
    </w:pPr>
  </w:style>
  <w:style w:type="paragraph" w:customStyle="1" w:styleId="579">
    <w:name w:val="数字标题1"/>
    <w:basedOn w:val="6"/>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Normal]"/>
    <w:qFormat/>
    <w:uiPriority w:val="0"/>
    <w:rPr>
      <w:rFonts w:ascii="宋体" w:hAnsi="宋体" w:eastAsia="宋体" w:cs="Times New Roman"/>
      <w:sz w:val="24"/>
      <w:szCs w:val="22"/>
      <w:lang w:val="zh-CN" w:eastAsia="zh-CN" w:bidi="ar-SA"/>
    </w:rPr>
  </w:style>
  <w:style w:type="paragraph" w:customStyle="1" w:styleId="618">
    <w:name w:val="jd-正文1"/>
    <w:basedOn w:val="1"/>
    <w:qFormat/>
    <w:uiPriority w:val="0"/>
    <w:pPr>
      <w:widowControl/>
      <w:adjustRightInd/>
      <w:spacing w:line="360" w:lineRule="auto"/>
      <w:ind w:firstLine="482" w:firstLineChars="200"/>
    </w:pPr>
    <w:rPr>
      <w:rFonts w:ascii="宋体" w:hAnsi="宋体" w:cs="宋体"/>
      <w:sz w:val="24"/>
      <w:szCs w:val="20"/>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仿宋" w:hAnsi="仿宋" w:eastAsia="仿宋"/>
      <w:kern w:val="2"/>
      <w:sz w:val="24"/>
      <w:szCs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61"/>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3"/>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8"/>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12"/>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7"/>
    <w:qFormat/>
    <w:uiPriority w:val="0"/>
    <w:rPr>
      <w:rFonts w:ascii="宋体"/>
      <w:kern w:val="2"/>
      <w:sz w:val="24"/>
      <w:szCs w:val="21"/>
      <w:lang w:val="zh-CN"/>
    </w:rPr>
  </w:style>
  <w:style w:type="character" w:customStyle="1" w:styleId="708">
    <w:name w:val="标题 9 Char"/>
    <w:link w:val="15"/>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40"/>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Char2"/>
    <w:link w:val="9"/>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22"/>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1"/>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20"/>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79"/>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6"/>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7"/>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8"/>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0"/>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6"/>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60"/>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11"/>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4"/>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8"/>
    <w:qFormat/>
    <w:uiPriority w:val="0"/>
    <w:rPr>
      <w:rFonts w:ascii="黑体" w:hAnsi="Courier New" w:eastAsia="黑体"/>
    </w:rPr>
  </w:style>
  <w:style w:type="character" w:customStyle="1" w:styleId="817">
    <w:name w:val="正文文本 2 Char1"/>
    <w:link w:val="57"/>
    <w:qFormat/>
    <w:uiPriority w:val="0"/>
    <w:rPr>
      <w:kern w:val="2"/>
      <w:sz w:val="21"/>
      <w:szCs w:val="24"/>
    </w:rPr>
  </w:style>
  <w:style w:type="character" w:customStyle="1" w:styleId="818">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13"/>
    <w:qFormat/>
    <w:uiPriority w:val="0"/>
    <w:rPr>
      <w:b/>
      <w:bCs/>
      <w:kern w:val="2"/>
      <w:sz w:val="24"/>
      <w:szCs w:val="24"/>
    </w:rPr>
  </w:style>
  <w:style w:type="character" w:customStyle="1" w:styleId="821">
    <w:name w:val="正文文本缩进 2 Char"/>
    <w:link w:val="38"/>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1"/>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3"/>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4"/>
    <w:qFormat/>
    <w:uiPriority w:val="0"/>
    <w:rPr>
      <w:rFonts w:ascii="宋体" w:hAnsi="Courier New"/>
    </w:rPr>
  </w:style>
  <w:style w:type="character" w:customStyle="1" w:styleId="832">
    <w:name w:val="正文首行缩进 Char"/>
    <w:link w:val="4"/>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10"/>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5"/>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5"/>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6"/>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23"/>
    <w:qFormat/>
    <w:uiPriority w:val="0"/>
    <w:rPr>
      <w:kern w:val="2"/>
      <w:sz w:val="21"/>
      <w:szCs w:val="24"/>
    </w:rPr>
  </w:style>
  <w:style w:type="character" w:customStyle="1" w:styleId="854">
    <w:name w:val="签名 Char"/>
    <w:link w:val="43"/>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7"/>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8"/>
    <w:qFormat/>
    <w:uiPriority w:val="0"/>
    <w:rPr>
      <w:rFonts w:ascii="宋体"/>
    </w:rPr>
  </w:style>
  <w:style w:type="character" w:customStyle="1" w:styleId="865">
    <w:name w:val="标题 8 Char"/>
    <w:link w:val="14"/>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4"/>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09"/>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1"/>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0"/>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2"/>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1"/>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3"/>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4"/>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5"/>
    <w:qFormat/>
    <w:uiPriority w:val="0"/>
    <w:rPr>
      <w:rFonts w:cs="宋体"/>
      <w:kern w:val="2"/>
      <w:sz w:val="24"/>
    </w:rPr>
  </w:style>
  <w:style w:type="character" w:customStyle="1" w:styleId="930">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9"/>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character" w:customStyle="1" w:styleId="957">
    <w:name w:val="未处理的提及2"/>
    <w:basedOn w:val="69"/>
    <w:unhideWhenUsed/>
    <w:qFormat/>
    <w:uiPriority w:val="99"/>
    <w:rPr>
      <w:color w:val="605E5C"/>
      <w:shd w:val="clear" w:color="auto" w:fill="E1DFDD"/>
    </w:rPr>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6886</Words>
  <Characters>39256</Characters>
  <Lines>327</Lines>
  <Paragraphs>92</Paragraphs>
  <TotalTime>64</TotalTime>
  <ScaleCrop>false</ScaleCrop>
  <LinksUpToDate>false</LinksUpToDate>
  <CharactersWithSpaces>46050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2022-01-25T13:38:00Z</dcterms:created>
  <dc:creator>kanT</dc:creator>
  <cp:lastModifiedBy>大梁</cp:lastModifiedBy>
  <cp:lastPrinted>2022-02-26T02:46:00Z</cp:lastPrinted>
  <dcterms:modified xsi:type="dcterms:W3CDTF">2022-03-09T05:30:00Z</dcterms:modified>
  <dc:title>良渚街道政府购买居家养老服务社会化运营项目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6B4305F9CC0C41A5BE91725965820A42</vt:lpwstr>
  </property>
</Properties>
</file>