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sz w:val="48"/>
          <w:szCs w:val="48"/>
        </w:rPr>
      </w:pPr>
      <w:r>
        <w:rPr>
          <w:rFonts w:hint="eastAsia" w:ascii="仿宋" w:hAnsi="仿宋" w:eastAsia="仿宋" w:cs="仿宋"/>
          <w:sz w:val="44"/>
          <w:szCs w:val="44"/>
        </w:rPr>
        <w:t>良渚街道2022年护校安园警力保障服务项目</w:t>
      </w:r>
      <w:r>
        <w:rPr>
          <w:rFonts w:hint="eastAsia" w:ascii="仿宋" w:hAnsi="仿宋" w:eastAsia="仿宋" w:cs="仿宋"/>
          <w:sz w:val="48"/>
          <w:szCs w:val="48"/>
        </w:rPr>
        <w:t xml:space="preserve">   </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编号:（HZHSCG2022-007）</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pStyle w:val="2"/>
        <w:rPr>
          <w:rFonts w:ascii="仿宋" w:hAnsi="仿宋" w:eastAsia="仿宋" w:cs="仿宋"/>
        </w:rPr>
      </w:pPr>
    </w:p>
    <w:p>
      <w:pPr>
        <w:rPr>
          <w:rFonts w:ascii="仿宋" w:hAnsi="仿宋" w:eastAsia="仿宋" w:cs="仿宋"/>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 xml:space="preserve">采购人：杭州市余杭区人民政府良渚街道办事处   </w:t>
      </w:r>
    </w:p>
    <w:p>
      <w:pPr>
        <w:pStyle w:val="25"/>
      </w:pP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采购代理机构：杭州华厦建筑咨询有限公司</w:t>
      </w:r>
    </w:p>
    <w:p>
      <w:pPr>
        <w:pStyle w:val="25"/>
      </w:pP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二〇二二年三月</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sz w:val="24"/>
          <w:u w:val="single"/>
        </w:rPr>
        <w:t>（良渚街道2022年护校安园警力保障服务项目）</w:t>
      </w:r>
      <w:r>
        <w:rPr>
          <w:rFonts w:hint="eastAsia" w:ascii="仿宋" w:hAnsi="仿宋" w:eastAsia="仿宋" w:cs="仿宋"/>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22"/>
          <w:rFonts w:hint="eastAsia" w:ascii="仿宋" w:hAnsi="仿宋" w:eastAsia="仿宋" w:cs="仿宋"/>
          <w:color w:val="auto"/>
          <w:kern w:val="2"/>
          <w:sz w:val="24"/>
          <w:szCs w:val="24"/>
        </w:rPr>
        <w:t>https://www.zcygov.cn/）获取（下载）招标文件，并于</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（HZHSCG2022-007）</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  ：</w:t>
      </w:r>
      <w:r>
        <w:rPr>
          <w:rFonts w:hint="eastAsia" w:ascii="仿宋" w:hAnsi="仿宋" w:eastAsia="仿宋" w:cs="仿宋"/>
          <w:sz w:val="24"/>
        </w:rPr>
        <w:t>（良渚街道2022年护校安园警力保障服务项目）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sz w:val="24"/>
        </w:rPr>
        <w:t xml:space="preserve"> 11400000</w:t>
      </w:r>
    </w:p>
    <w:p>
      <w:pPr>
        <w:spacing w:line="360" w:lineRule="auto"/>
        <w:ind w:firstLine="480"/>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sz w:val="24"/>
        </w:rPr>
        <w:t xml:space="preserve"> 11400000</w:t>
      </w:r>
    </w:p>
    <w:p>
      <w:pPr>
        <w:pStyle w:val="4"/>
        <w:spacing w:line="360" w:lineRule="auto"/>
        <w:ind w:firstLine="480"/>
        <w:rPr>
          <w:rFonts w:ascii="仿宋" w:hAnsi="仿宋" w:eastAsia="仿宋" w:cs="仿宋"/>
          <w:bCs/>
          <w:color w:val="auto"/>
          <w:kern w:val="2"/>
          <w:sz w:val="24"/>
          <w:szCs w:val="24"/>
        </w:rPr>
      </w:pPr>
      <w:r>
        <w:rPr>
          <w:rFonts w:hint="eastAsia" w:ascii="仿宋" w:hAnsi="仿宋" w:eastAsia="仿宋" w:cs="仿宋"/>
          <w:b/>
          <w:color w:val="auto"/>
          <w:sz w:val="24"/>
        </w:rPr>
        <w:t>采购需求：</w:t>
      </w:r>
    </w:p>
    <w:p>
      <w:pPr>
        <w:pStyle w:val="4"/>
        <w:spacing w:line="360" w:lineRule="auto"/>
        <w:ind w:firstLine="480"/>
        <w:rPr>
          <w:rFonts w:ascii="仿宋" w:hAnsi="仿宋" w:eastAsia="仿宋" w:cs="仿宋"/>
          <w:bCs/>
          <w:color w:val="auto"/>
          <w:kern w:val="2"/>
          <w:sz w:val="24"/>
          <w:szCs w:val="24"/>
        </w:rPr>
      </w:pPr>
      <w:r>
        <w:rPr>
          <w:rFonts w:hint="eastAsia" w:ascii="仿宋" w:hAnsi="仿宋" w:eastAsia="仿宋" w:cs="仿宋"/>
          <w:bCs/>
          <w:color w:val="auto"/>
          <w:kern w:val="2"/>
          <w:sz w:val="24"/>
          <w:szCs w:val="24"/>
        </w:rPr>
        <w:t>主要内容：</w:t>
      </w:r>
      <w:r>
        <w:rPr>
          <w:rFonts w:hint="eastAsia" w:ascii="仿宋" w:hAnsi="仿宋" w:eastAsia="仿宋" w:cs="仿宋"/>
          <w:sz w:val="27"/>
          <w:szCs w:val="27"/>
        </w:rPr>
        <w:t>良渚街道2022年护校安园警力保障服务项目</w:t>
      </w:r>
      <w:r>
        <w:rPr>
          <w:rFonts w:hint="eastAsia" w:ascii="仿宋" w:hAnsi="仿宋" w:eastAsia="仿宋" w:cs="仿宋"/>
          <w:bCs/>
          <w:color w:val="auto"/>
          <w:kern w:val="2"/>
          <w:sz w:val="24"/>
          <w:szCs w:val="24"/>
        </w:rPr>
        <w:t>。详见招标文件第三部分采购需求。</w:t>
      </w:r>
    </w:p>
    <w:p>
      <w:pPr>
        <w:pStyle w:val="26"/>
        <w:ind w:firstLine="482"/>
        <w:outlineLvl w:val="2"/>
        <w:rPr>
          <w:rFonts w:ascii="仿宋" w:hAnsi="仿宋" w:eastAsia="仿宋" w:cs="仿宋"/>
        </w:rPr>
      </w:pPr>
      <w:r>
        <w:rPr>
          <w:rFonts w:hint="eastAsia" w:ascii="仿宋" w:hAnsi="仿宋" w:eastAsia="仿宋" w:cs="仿宋"/>
          <w:b/>
        </w:rPr>
        <w:t>合同履约期限：12个月</w:t>
      </w:r>
    </w:p>
    <w:p>
      <w:pPr>
        <w:pStyle w:val="4"/>
        <w:spacing w:line="360" w:lineRule="auto"/>
        <w:ind w:firstLine="480"/>
        <w:rPr>
          <w:rFonts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b/>
          <w:color w:val="auto"/>
          <w:sz w:val="24"/>
          <w:lang w:val="en-US" w:eastAsia="zh-CN"/>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无；</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b/>
          <w:color w:val="auto"/>
          <w:sz w:val="24"/>
        </w:rPr>
        <w:t>：</w:t>
      </w:r>
      <w:r>
        <w:rPr>
          <w:rFonts w:hint="eastAsia" w:ascii="仿宋" w:hAnsi="仿宋" w:eastAsia="仿宋" w:cs="仿宋"/>
          <w:color w:val="auto"/>
          <w:sz w:val="24"/>
        </w:rPr>
        <w:t>/至</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rPr>
        <w:t>，每天上</w:t>
      </w:r>
      <w:r>
        <w:rPr>
          <w:rFonts w:hint="eastAsia" w:ascii="仿宋" w:hAnsi="仿宋" w:eastAsia="仿宋" w:cs="仿宋"/>
          <w:sz w:val="24"/>
        </w:rPr>
        <w:t>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sz w:val="24"/>
        </w:rPr>
        <w:t>提交投标文件截止时间</w:t>
      </w:r>
      <w:r>
        <w:rPr>
          <w:rFonts w:hint="eastAsia" w:ascii="仿宋" w:hAnsi="仿宋" w:eastAsia="仿宋" w:cs="仿宋"/>
          <w:b/>
          <w:color w:val="auto"/>
          <w:sz w:val="24"/>
        </w:rPr>
        <w:t>：</w:t>
      </w:r>
      <w:r>
        <w:rPr>
          <w:rFonts w:hint="eastAsia" w:ascii="仿宋" w:hAnsi="仿宋" w:eastAsia="仿宋" w:cs="仿宋"/>
          <w:color w:val="auto"/>
          <w:sz w:val="24"/>
          <w:u w:val="single"/>
        </w:rPr>
        <w:t xml:space="preserve"> 2022年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ind w:firstLine="480"/>
        <w:rPr>
          <w:rFonts w:ascii="仿宋" w:hAnsi="仿宋" w:eastAsia="仿宋" w:cs="仿宋"/>
          <w:sz w:val="24"/>
        </w:rPr>
      </w:pPr>
      <w:r>
        <w:rPr>
          <w:rFonts w:hint="eastAsia" w:ascii="仿宋" w:hAnsi="仿宋" w:eastAsia="仿宋" w:cs="仿宋"/>
          <w:sz w:val="24"/>
        </w:rPr>
        <w:t xml:space="preserve">名    称：杭州市余杭区人民政府良渚街道办事处    </w:t>
      </w:r>
    </w:p>
    <w:p>
      <w:pPr>
        <w:spacing w:line="360" w:lineRule="auto"/>
        <w:ind w:firstLine="480"/>
        <w:rPr>
          <w:rFonts w:ascii="仿宋" w:hAnsi="仿宋" w:eastAsia="仿宋" w:cs="仿宋"/>
          <w:sz w:val="24"/>
        </w:rPr>
      </w:pPr>
      <w:r>
        <w:rPr>
          <w:rFonts w:hint="eastAsia" w:ascii="仿宋" w:hAnsi="仿宋" w:eastAsia="仿宋" w:cs="仿宋"/>
          <w:sz w:val="24"/>
        </w:rPr>
        <w:t xml:space="preserve">地    址：余杭区良渚街道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项目联系人（询问）：葛国其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18968073323</w:t>
      </w:r>
      <w:bookmarkStart w:id="402" w:name="_GoBack"/>
      <w:bookmarkEnd w:id="402"/>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质疑联系人：宋继峰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质疑联系方式：0571-88778309 </w:t>
      </w:r>
    </w:p>
    <w:p>
      <w:pPr>
        <w:spacing w:line="500" w:lineRule="exact"/>
        <w:rPr>
          <w:rFonts w:ascii="仿宋" w:hAnsi="仿宋" w:eastAsia="仿宋" w:cs="仿宋"/>
          <w:sz w:val="24"/>
        </w:rPr>
      </w:pPr>
      <w:r>
        <w:rPr>
          <w:rFonts w:hint="eastAsia" w:ascii="仿宋" w:hAnsi="仿宋" w:eastAsia="仿宋" w:cs="仿宋"/>
          <w:sz w:val="24"/>
        </w:rPr>
        <w:t xml:space="preserve">    2.采购代理机构信息            </w:t>
      </w:r>
    </w:p>
    <w:p>
      <w:pPr>
        <w:spacing w:line="500" w:lineRule="exact"/>
        <w:ind w:firstLine="480"/>
        <w:rPr>
          <w:rFonts w:ascii="仿宋" w:hAnsi="仿宋" w:eastAsia="仿宋" w:cs="仿宋"/>
          <w:sz w:val="24"/>
        </w:rPr>
      </w:pPr>
      <w:r>
        <w:rPr>
          <w:rFonts w:hint="eastAsia" w:ascii="仿宋" w:hAnsi="仿宋" w:eastAsia="仿宋" w:cs="仿宋"/>
          <w:sz w:val="24"/>
        </w:rPr>
        <w:t>名    称：杭州华厦建筑咨询有限公司</w:t>
      </w:r>
    </w:p>
    <w:p>
      <w:pPr>
        <w:spacing w:line="500" w:lineRule="exact"/>
        <w:ind w:firstLine="480" w:firstLineChars="200"/>
        <w:rPr>
          <w:rFonts w:ascii="仿宋" w:hAnsi="仿宋" w:eastAsia="仿宋" w:cs="仿宋"/>
          <w:sz w:val="24"/>
        </w:rPr>
      </w:pPr>
      <w:r>
        <w:rPr>
          <w:rFonts w:hint="eastAsia" w:ascii="仿宋" w:hAnsi="仿宋" w:eastAsia="仿宋" w:cs="仿宋"/>
          <w:sz w:val="24"/>
        </w:rPr>
        <w:t>地址：杭州市余杭区瓶窑镇瓶仓大道966号2号楼506室</w:t>
      </w:r>
    </w:p>
    <w:p>
      <w:pPr>
        <w:spacing w:line="500" w:lineRule="exact"/>
        <w:ind w:firstLine="480" w:firstLineChars="200"/>
        <w:rPr>
          <w:rFonts w:ascii="仿宋" w:hAnsi="仿宋" w:eastAsia="仿宋" w:cs="仿宋"/>
          <w:sz w:val="24"/>
        </w:rPr>
      </w:pPr>
      <w:r>
        <w:rPr>
          <w:rFonts w:hint="eastAsia" w:ascii="仿宋" w:hAnsi="仿宋" w:eastAsia="仿宋" w:cs="仿宋"/>
          <w:sz w:val="24"/>
        </w:rPr>
        <w:t>项目联系人（询问）：梁雨清    </w:t>
      </w:r>
    </w:p>
    <w:p>
      <w:pPr>
        <w:spacing w:line="500" w:lineRule="exact"/>
        <w:ind w:firstLine="480" w:firstLineChars="200"/>
        <w:rPr>
          <w:rFonts w:ascii="仿宋" w:hAnsi="仿宋" w:eastAsia="仿宋" w:cs="仿宋"/>
          <w:sz w:val="24"/>
        </w:rPr>
      </w:pPr>
      <w:r>
        <w:rPr>
          <w:rFonts w:hint="eastAsia" w:ascii="仿宋" w:hAnsi="仿宋" w:eastAsia="仿宋" w:cs="仿宋"/>
          <w:sz w:val="24"/>
        </w:rPr>
        <w:t>项目联系方式（询问）：13616517085</w:t>
      </w:r>
    </w:p>
    <w:p>
      <w:pPr>
        <w:spacing w:line="500" w:lineRule="exact"/>
        <w:ind w:firstLine="480" w:firstLineChars="200"/>
        <w:rPr>
          <w:rFonts w:ascii="仿宋" w:hAnsi="仿宋" w:eastAsia="仿宋" w:cs="仿宋"/>
          <w:sz w:val="24"/>
        </w:rPr>
      </w:pPr>
      <w:r>
        <w:rPr>
          <w:rFonts w:hint="eastAsia" w:ascii="仿宋" w:hAnsi="仿宋" w:eastAsia="仿宋" w:cs="仿宋"/>
          <w:sz w:val="24"/>
        </w:rPr>
        <w:t>质疑联系人：李云婷           </w:t>
      </w:r>
    </w:p>
    <w:p>
      <w:pPr>
        <w:spacing w:line="500" w:lineRule="exact"/>
        <w:ind w:firstLine="480" w:firstLineChars="200"/>
        <w:rPr>
          <w:rFonts w:ascii="仿宋" w:hAnsi="仿宋" w:eastAsia="仿宋" w:cs="仿宋"/>
          <w:sz w:val="24"/>
        </w:rPr>
      </w:pPr>
      <w:r>
        <w:rPr>
          <w:rFonts w:hint="eastAsia" w:ascii="仿宋" w:hAnsi="仿宋" w:eastAsia="仿宋" w:cs="仿宋"/>
          <w:sz w:val="24"/>
        </w:rPr>
        <w:t>质疑联系方式：0571-89089909 　　　</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称：杭州市余杭区财政局 </w:t>
      </w:r>
    </w:p>
    <w:p>
      <w:pPr>
        <w:spacing w:line="360" w:lineRule="auto"/>
        <w:rPr>
          <w:rFonts w:ascii="仿宋" w:hAnsi="仿宋" w:eastAsia="仿宋" w:cs="仿宋"/>
          <w:sz w:val="24"/>
        </w:rPr>
      </w:pPr>
      <w:r>
        <w:rPr>
          <w:rFonts w:hint="eastAsia" w:ascii="仿宋" w:hAnsi="仿宋" w:eastAsia="仿宋" w:cs="仿宋"/>
          <w:sz w:val="24"/>
        </w:rPr>
        <w:t xml:space="preserve">    地    址：杭州市余杭区五常街道溪沁路8号中国电信浙江创新园1号楼。 </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 杜国强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监督投诉电话：0571-88728858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11"/>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18"/>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w:t>
            </w:r>
            <w:r>
              <w:rPr>
                <w:rFonts w:hint="eastAsia" w:ascii="仿宋" w:hAnsi="仿宋" w:eastAsia="仿宋" w:cs="仿宋"/>
                <w:b/>
                <w:kern w:val="0"/>
                <w:sz w:val="24"/>
              </w:rPr>
              <w:t>中标人</w:t>
            </w:r>
            <w:r>
              <w:rPr>
                <w:rFonts w:hint="eastAsia" w:ascii="仿宋" w:hAnsi="仿宋" w:eastAsia="仿宋" w:cs="仿宋"/>
                <w:b/>
                <w:kern w:val="0"/>
                <w:sz w:val="24"/>
                <w:lang w:val="zh-CN"/>
              </w:rPr>
              <w:t>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rPr>
              <w:t>最高限价：1140万元，</w:t>
            </w: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F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pacing w:line="360" w:lineRule="auto"/>
              <w:rPr>
                <w:rFonts w:ascii="仿宋" w:hAnsi="仿宋" w:eastAsia="仿宋" w:cs="仿宋"/>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kern w:val="0"/>
                <w:sz w:val="24"/>
              </w:rPr>
              <w:t>标的：</w:t>
            </w:r>
            <w:r>
              <w:rPr>
                <w:rFonts w:hint="eastAsia" w:ascii="仿宋" w:hAnsi="仿宋" w:eastAsia="仿宋" w:cs="仿宋"/>
                <w:spacing w:val="-7"/>
                <w:sz w:val="24"/>
                <w:u w:val="single"/>
              </w:rPr>
              <w:t xml:space="preserve"> 安全保障</w:t>
            </w:r>
            <w:r>
              <w:rPr>
                <w:rFonts w:hint="eastAsia" w:ascii="仿宋" w:hAnsi="仿宋" w:eastAsia="仿宋" w:cs="仿宋"/>
                <w:kern w:val="0"/>
                <w:sz w:val="24"/>
              </w:rPr>
              <w:t>，属于</w:t>
            </w:r>
            <w:r>
              <w:rPr>
                <w:rFonts w:hint="eastAsia" w:ascii="仿宋" w:hAnsi="仿宋" w:eastAsia="仿宋" w:cs="仿宋"/>
                <w:spacing w:val="-7"/>
                <w:sz w:val="24"/>
                <w:u w:val="single"/>
              </w:rPr>
              <w:t>其他未列明</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snapToGrid w:val="0"/>
                <w:color w:val="000000" w:themeColor="text1"/>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color w:val="000000" w:themeColor="text1"/>
                <w:kern w:val="28"/>
                <w:sz w:val="24"/>
              </w:rPr>
            </w:pPr>
            <w:r>
              <w:rPr>
                <w:rFonts w:hint="eastAsia" w:ascii="仿宋" w:hAnsi="仿宋" w:eastAsia="仿宋" w:cs="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1"/>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杭州市余杭区瓶窑镇瓶仓大道966号2号楼506室</w:t>
            </w:r>
            <w:r>
              <w:rPr>
                <w:rFonts w:hint="eastAsia" w:ascii="仿宋" w:hAnsi="仿宋" w:eastAsia="仿宋" w:cs="仿宋"/>
                <w:kern w:val="28"/>
                <w:sz w:val="24"/>
                <w:szCs w:val="24"/>
              </w:rPr>
              <w:t>；备份投标文件签收人员联系电话：</w:t>
            </w:r>
            <w:r>
              <w:rPr>
                <w:rFonts w:hint="eastAsia" w:ascii="仿宋" w:hAnsi="仿宋" w:eastAsia="仿宋" w:cs="仿宋"/>
                <w:b/>
                <w:bCs/>
                <w:sz w:val="24"/>
              </w:rPr>
              <w:t>梁雨清收13616517085</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无</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bCs/>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zCs w:val="20"/>
              </w:rPr>
              <w:t>本项目的招标代理费用由中标单位支付，代理费用付款按《招标代理服务收费管理暂行办法》的通知（计价格[2002]1980号）文件计取，在领取中标通知书前，直接支付给分散采购招标代理单位，各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rPr>
            </w:pPr>
            <w:r>
              <w:rPr>
                <w:rFonts w:hint="eastAsia" w:ascii="仿宋" w:hAnsi="仿宋" w:eastAsia="仿宋" w:cs="仿宋"/>
                <w:b/>
                <w:bCs/>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Cs w:val="20"/>
              </w:rPr>
            </w:pPr>
            <w:r>
              <w:rPr>
                <w:rFonts w:hint="eastAsia" w:ascii="仿宋" w:hAnsi="仿宋" w:eastAsia="仿宋" w:cs="仿宋"/>
                <w:szCs w:val="20"/>
              </w:rPr>
              <w:t>中标单位需在领取中标通知书时，提供本项目纸质投标文件（资格文件”、“报价文件”和“商务技术文件”） 四份（正本一份，副本 三 份）并提供电子投标文件与纸质投标文件内容一致承诺书三份（详见采购文件格式）。</w:t>
            </w:r>
          </w:p>
        </w:tc>
      </w:tr>
    </w:tbl>
    <w:p>
      <w:pPr>
        <w:snapToGrid w:val="0"/>
        <w:spacing w:line="360" w:lineRule="auto"/>
        <w:jc w:val="center"/>
        <w:rPr>
          <w:rFonts w:ascii="仿宋" w:hAnsi="仿宋" w:eastAsia="仿宋" w:cs="仿宋"/>
          <w:b/>
          <w:sz w:val="32"/>
          <w:szCs w:val="20"/>
        </w:rPr>
      </w:pPr>
    </w:p>
    <w:bookmarkEnd w:id="10"/>
    <w:p>
      <w:pPr>
        <w:adjustRightInd/>
        <w:spacing w:line="360" w:lineRule="auto"/>
        <w:ind w:firstLine="3845" w:firstLineChars="1197"/>
        <w:outlineLvl w:val="0"/>
        <w:rPr>
          <w:rFonts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sz w:val="24"/>
        </w:rPr>
        <w:t>3.4.2</w:t>
      </w:r>
      <w:r>
        <w:rPr>
          <w:rFonts w:hint="eastAsia" w:ascii="仿宋" w:hAnsi="仿宋" w:eastAsia="仿宋" w:cs="仿宋"/>
          <w:color w:val="000000" w:themeColor="text1"/>
          <w:sz w:val="24"/>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color w:val="000000" w:themeColor="text1"/>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000000" w:themeColor="text1"/>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11"/>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11"/>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1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1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1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1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1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1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11"/>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2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2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27"/>
        <w:shd w:val="clear" w:color="auto" w:fill="FFFFFF"/>
        <w:snapToGrid w:val="0"/>
        <w:spacing w:after="240" w:afterAutospacing="0" w:line="360" w:lineRule="auto"/>
        <w:ind w:firstLine="400"/>
        <w:contextualSpacing/>
        <w:rPr>
          <w:rFonts w:ascii="仿宋" w:hAnsi="仿宋" w:eastAsia="仿宋" w:cs="仿宋"/>
          <w:color w:val="000000" w:themeColor="text1"/>
        </w:rPr>
      </w:pPr>
      <w:r>
        <w:rPr>
          <w:rFonts w:hint="eastAsia" w:ascii="仿宋" w:hAnsi="仿宋" w:eastAsia="仿宋" w:cs="仿宋"/>
          <w:color w:val="000000" w:themeColor="text1"/>
          <w:lang w:val="zh-CN"/>
        </w:rPr>
        <w:t>4.2</w:t>
      </w:r>
      <w:r>
        <w:rPr>
          <w:rFonts w:hint="eastAsia" w:ascii="仿宋" w:hAnsi="仿宋" w:eastAsia="仿宋" w:cs="仿宋"/>
          <w:color w:val="000000" w:themeColor="text1"/>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27"/>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2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2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2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2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2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26"/>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11"/>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1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1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1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1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1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1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11"/>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11"/>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26"/>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26"/>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11"/>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11"/>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1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11"/>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4"/>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11"/>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11"/>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11.1</w:t>
      </w:r>
      <w:r>
        <w:rPr>
          <w:rFonts w:hint="eastAsia" w:ascii="仿宋" w:hAnsi="仿宋" w:eastAsia="仿宋" w:cs="仿宋"/>
          <w:b/>
          <w:color w:val="000000" w:themeColor="text1"/>
          <w:sz w:val="24"/>
        </w:rPr>
        <w:t>资格文件</w:t>
      </w:r>
      <w:r>
        <w:rPr>
          <w:rFonts w:hint="eastAsia" w:ascii="仿宋" w:hAnsi="仿宋" w:eastAsia="仿宋" w:cs="仿宋"/>
          <w:color w:val="000000" w:themeColor="text1"/>
          <w:sz w:val="24"/>
        </w:rPr>
        <w:t>：</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11.1.1符合参加政府采购活动应当具备的一般条件的承诺函；</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11.1.2落实政府采购政策需满足的资格要求；</w:t>
      </w:r>
    </w:p>
    <w:p>
      <w:pPr>
        <w:snapToGrid w:val="0"/>
        <w:spacing w:line="360" w:lineRule="auto"/>
        <w:ind w:firstLine="960" w:firstLineChars="400"/>
        <w:rPr>
          <w:rFonts w:ascii="仿宋" w:hAnsi="仿宋" w:eastAsia="仿宋" w:cs="仿宋"/>
          <w:color w:val="000000" w:themeColor="text1"/>
          <w:sz w:val="24"/>
        </w:rPr>
      </w:pPr>
      <w:r>
        <w:rPr>
          <w:rFonts w:hint="eastAsia" w:ascii="仿宋" w:hAnsi="仿宋" w:eastAsia="仿宋" w:cs="仿宋"/>
          <w:color w:val="000000" w:themeColor="text1"/>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26"/>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26"/>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26"/>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26"/>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26"/>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26"/>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420"/>
        <w:rPr>
          <w:rFonts w:ascii="仿宋" w:hAnsi="仿宋" w:eastAsia="仿宋" w:cs="仿宋"/>
          <w:sz w:val="21"/>
          <w:szCs w:val="21"/>
        </w:rPr>
      </w:pPr>
      <w:r>
        <w:rPr>
          <w:rFonts w:hint="eastAsia" w:ascii="仿宋" w:hAnsi="仿宋" w:eastAsia="仿宋" w:cs="仿宋"/>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26"/>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11"/>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11"/>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11"/>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中。备份投标文件应当密封包装并在包装上加盖公章并注明投标良渚街道2022年护校安园警力保障服务项目   ，投标人名称(联合体投标的，包装物封面需注明联合体投标，并注明联合体成员各方的名称和联合协议中约定的牵头人的名称)。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1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1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11"/>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26"/>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8"/>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26"/>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26"/>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26"/>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26"/>
        <w:spacing w:before="0"/>
        <w:ind w:firstLine="643"/>
        <w:rPr>
          <w:rFonts w:ascii="仿宋" w:hAnsi="仿宋" w:eastAsia="仿宋" w:cs="仿宋"/>
          <w:b/>
          <w:sz w:val="32"/>
        </w:rPr>
      </w:pPr>
    </w:p>
    <w:p>
      <w:pPr>
        <w:pStyle w:val="26"/>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28"/>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8"/>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8"/>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26"/>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26"/>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2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2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26"/>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20、信用信息查询</w:t>
      </w:r>
    </w:p>
    <w:p>
      <w:pPr>
        <w:pStyle w:val="26"/>
        <w:spacing w:before="0"/>
        <w:ind w:firstLine="495" w:firstLineChars="0"/>
        <w:rPr>
          <w:rFonts w:ascii="仿宋" w:hAnsi="仿宋" w:eastAsia="仿宋" w:cs="仿宋"/>
          <w:color w:val="000000" w:themeColor="text1"/>
          <w:kern w:val="0"/>
          <w:szCs w:val="24"/>
        </w:rPr>
      </w:pPr>
      <w:r>
        <w:rPr>
          <w:rFonts w:hint="eastAsia" w:ascii="仿宋" w:hAnsi="仿宋" w:eastAsia="仿宋" w:cs="仿宋"/>
          <w:color w:val="000000" w:themeColor="text1"/>
          <w:kern w:val="0"/>
          <w:szCs w:val="24"/>
        </w:rPr>
        <w:t>20.1信用信息查询渠道及截止时间：采购机构将通过“信用中国”网站(www.creditchina.gov.cn)、中国政府采购网(www.ccgp.gov.cn)渠道查询投标人投标截止时间当天的信用记录。</w:t>
      </w:r>
    </w:p>
    <w:p>
      <w:pPr>
        <w:pStyle w:val="26"/>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26"/>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26"/>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26"/>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8"/>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26"/>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26"/>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良渚街道2022年护校安园警力保障服务项目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8"/>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8"/>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26"/>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6"/>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26"/>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26"/>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8"/>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pStyle w:val="3"/>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w:t>
      </w:r>
    </w:p>
    <w:p>
      <w:pPr>
        <w:pStyle w:val="3"/>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26"/>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26"/>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26"/>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26"/>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26"/>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26"/>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26"/>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8"/>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firstLineChars="200"/>
        <w:rPr>
          <w:rFonts w:ascii="仿宋" w:hAnsi="仿宋" w:eastAsia="仿宋" w:cs="仿宋"/>
          <w:kern w:val="0"/>
          <w:sz w:val="24"/>
        </w:rPr>
      </w:pPr>
      <w:bookmarkStart w:id="14" w:name="_Hlt75236290"/>
      <w:bookmarkEnd w:id="14"/>
      <w:bookmarkStart w:id="15" w:name="_Hlt68403820"/>
      <w:bookmarkEnd w:id="15"/>
      <w:bookmarkStart w:id="16" w:name="_Hlt74714665"/>
      <w:bookmarkEnd w:id="16"/>
      <w:bookmarkStart w:id="17" w:name="_Hlt75236011"/>
      <w:bookmarkEnd w:id="17"/>
      <w:bookmarkStart w:id="18" w:name="_Hlt74707468"/>
      <w:bookmarkEnd w:id="18"/>
      <w:bookmarkStart w:id="19" w:name="_Hlt68072990"/>
      <w:bookmarkEnd w:id="19"/>
      <w:bookmarkStart w:id="20" w:name="_Hlt74729768"/>
      <w:bookmarkEnd w:id="20"/>
      <w:bookmarkStart w:id="21" w:name="_Hlt74730295"/>
      <w:bookmarkEnd w:id="21"/>
      <w:bookmarkStart w:id="22" w:name="_Hlt68057669"/>
      <w:bookmarkEnd w:id="22"/>
      <w:bookmarkStart w:id="23" w:name="_Hlt75236101"/>
      <w:bookmarkEnd w:id="23"/>
      <w:bookmarkStart w:id="24" w:name="_Hlt68072998"/>
      <w:bookmarkEnd w:id="24"/>
      <w:bookmarkStart w:id="25" w:name="_Hlt68073093"/>
      <w:bookmarkEnd w:id="25"/>
      <w:r>
        <w:rPr>
          <w:rFonts w:hint="eastAsia" w:ascii="仿宋" w:hAnsi="仿宋" w:eastAsia="仿宋" w:cs="仿宋"/>
          <w:kern w:val="0"/>
          <w:sz w:val="24"/>
        </w:rPr>
        <w:t>29.5根据余财采〔2020〕14号《关于转发《杭州市政府采购履约验收暂行办法》的通知》执行。验收费用由中标人支付。</w:t>
      </w:r>
    </w:p>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项目概述：</w:t>
      </w:r>
    </w:p>
    <w:p>
      <w:pPr>
        <w:snapToGrid w:val="0"/>
        <w:spacing w:line="360" w:lineRule="auto"/>
        <w:ind w:firstLine="352" w:firstLineChars="147"/>
        <w:rPr>
          <w:rFonts w:ascii="宋体" w:hAnsi="宋体"/>
          <w:bCs/>
          <w:color w:val="000000"/>
          <w:sz w:val="24"/>
        </w:rPr>
      </w:pPr>
      <w:r>
        <w:rPr>
          <w:rFonts w:hint="eastAsia" w:ascii="宋体" w:hAnsi="宋体"/>
          <w:bCs/>
          <w:color w:val="000000"/>
          <w:sz w:val="24"/>
        </w:rPr>
        <w:t>本项目为“交钥匙”项目，采购内容包括对良渚街道辖区内公办中小学、幼儿园上下学及周边安全维护等工作。</w:t>
      </w:r>
    </w:p>
    <w:p>
      <w:pPr>
        <w:numPr>
          <w:ilvl w:val="0"/>
          <w:numId w:val="2"/>
        </w:numPr>
        <w:snapToGrid w:val="0"/>
        <w:spacing w:line="360" w:lineRule="auto"/>
        <w:rPr>
          <w:rFonts w:ascii="宋体" w:hAnsi="宋体"/>
          <w:b/>
          <w:bCs/>
          <w:color w:val="000000"/>
          <w:sz w:val="24"/>
        </w:rPr>
      </w:pPr>
      <w:r>
        <w:rPr>
          <w:rFonts w:hint="eastAsia" w:ascii="宋体" w:hAnsi="宋体"/>
          <w:b/>
          <w:bCs/>
          <w:color w:val="000000"/>
          <w:sz w:val="24"/>
        </w:rPr>
        <w:t>具体服务内容、要求等：</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项 目</w:t>
            </w:r>
          </w:p>
        </w:tc>
        <w:tc>
          <w:tcPr>
            <w:tcW w:w="7823" w:type="dxa"/>
            <w:vAlign w:val="center"/>
          </w:tcPr>
          <w:p>
            <w:pPr>
              <w:spacing w:line="360" w:lineRule="auto"/>
              <w:ind w:firstLine="2400" w:firstLineChars="1000"/>
              <w:rPr>
                <w:rFonts w:ascii="宋体" w:hAnsi="宋体" w:cs="宋体"/>
                <w:sz w:val="24"/>
              </w:rPr>
            </w:pPr>
            <w:r>
              <w:rPr>
                <w:rFonts w:hint="eastAsia" w:ascii="宋体" w:hAnsi="宋体" w:cs="宋体"/>
                <w:sz w:val="24"/>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队员数量要求</w:t>
            </w:r>
          </w:p>
        </w:tc>
        <w:tc>
          <w:tcPr>
            <w:tcW w:w="7823" w:type="dxa"/>
            <w:vAlign w:val="center"/>
          </w:tcPr>
          <w:p>
            <w:pPr>
              <w:spacing w:line="360" w:lineRule="auto"/>
              <w:rPr>
                <w:rFonts w:ascii="宋体" w:hAnsi="宋体" w:cs="宋体"/>
                <w:sz w:val="24"/>
              </w:rPr>
            </w:pPr>
            <w:r>
              <w:rPr>
                <w:rFonts w:hint="eastAsia" w:ascii="宋体" w:hAnsi="宋体" w:cs="宋体"/>
                <w:sz w:val="24"/>
              </w:rPr>
              <w:t>护校安员150人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工作时间</w:t>
            </w:r>
          </w:p>
        </w:tc>
        <w:tc>
          <w:tcPr>
            <w:tcW w:w="7823" w:type="dxa"/>
            <w:vAlign w:val="center"/>
          </w:tcPr>
          <w:p>
            <w:pPr>
              <w:spacing w:line="360" w:lineRule="auto"/>
              <w:rPr>
                <w:rFonts w:ascii="宋体" w:hAnsi="宋体" w:cs="宋体"/>
                <w:sz w:val="24"/>
              </w:rPr>
            </w:pPr>
            <w:r>
              <w:rPr>
                <w:rFonts w:hint="eastAsia" w:ascii="宋体" w:hAnsi="宋体" w:cs="宋体"/>
                <w:sz w:val="24"/>
              </w:rPr>
              <w:t>每天工作8小时，做五休二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保安队员素质要求</w:t>
            </w:r>
          </w:p>
        </w:tc>
        <w:tc>
          <w:tcPr>
            <w:tcW w:w="7823" w:type="dxa"/>
            <w:vAlign w:val="center"/>
          </w:tcPr>
          <w:p>
            <w:pPr>
              <w:tabs>
                <w:tab w:val="left" w:pos="1080"/>
              </w:tabs>
              <w:snapToGrid w:val="0"/>
              <w:spacing w:line="360" w:lineRule="auto"/>
              <w:rPr>
                <w:rFonts w:ascii="宋体" w:hAnsi="宋体" w:cs="宋体"/>
                <w:sz w:val="24"/>
              </w:rPr>
            </w:pPr>
            <w:r>
              <w:rPr>
                <w:rFonts w:hint="eastAsia" w:ascii="宋体" w:hAnsi="宋体" w:cs="宋体"/>
                <w:sz w:val="24"/>
              </w:rPr>
              <w:t>1、保安队伍人员组成要求人员具有初中及以上学历；</w:t>
            </w:r>
          </w:p>
          <w:p>
            <w:pPr>
              <w:tabs>
                <w:tab w:val="left" w:pos="1080"/>
              </w:tabs>
              <w:snapToGrid w:val="0"/>
              <w:spacing w:line="360" w:lineRule="auto"/>
              <w:rPr>
                <w:rFonts w:ascii="宋体" w:hAnsi="宋体" w:cs="宋体"/>
                <w:sz w:val="24"/>
              </w:rPr>
            </w:pPr>
            <w:r>
              <w:rPr>
                <w:rFonts w:hint="eastAsia" w:ascii="宋体" w:hAnsi="宋体" w:cs="宋体"/>
                <w:sz w:val="24"/>
              </w:rPr>
              <w:t>2、身体健康、五官端正，男性（个别岗位可安排女性），身高不低于170厘米（女性身高不低于160厘米），两眼矫正视力分别不低于4.0或矫正度数不超过200度；</w:t>
            </w:r>
          </w:p>
          <w:p>
            <w:pPr>
              <w:tabs>
                <w:tab w:val="left" w:pos="1080"/>
              </w:tabs>
              <w:snapToGrid w:val="0"/>
              <w:spacing w:line="360" w:lineRule="auto"/>
              <w:rPr>
                <w:rFonts w:ascii="宋体" w:hAnsi="宋体" w:cs="宋体"/>
                <w:sz w:val="24"/>
              </w:rPr>
            </w:pPr>
            <w:r>
              <w:rPr>
                <w:rFonts w:hint="eastAsia" w:ascii="宋体" w:hAnsi="宋体" w:cs="宋体"/>
                <w:sz w:val="24"/>
              </w:rPr>
              <w:t>3、岗位的工作人员年龄一般不超过45周岁。</w:t>
            </w:r>
          </w:p>
          <w:p>
            <w:pPr>
              <w:spacing w:line="360" w:lineRule="auto"/>
              <w:rPr>
                <w:rFonts w:ascii="宋体" w:hAnsi="宋体" w:cs="宋体"/>
                <w:sz w:val="24"/>
              </w:rPr>
            </w:pPr>
            <w:r>
              <w:rPr>
                <w:rFonts w:hint="eastAsia" w:ascii="宋体" w:hAnsi="宋体" w:cs="宋体"/>
                <w:sz w:val="24"/>
              </w:rPr>
              <w:t>4、无违法犯罪记录，政审合格。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vAlign w:val="center"/>
          </w:tcPr>
          <w:p>
            <w:pPr>
              <w:tabs>
                <w:tab w:val="left" w:pos="1080"/>
              </w:tabs>
              <w:snapToGrid w:val="0"/>
              <w:spacing w:line="360" w:lineRule="auto"/>
              <w:jc w:val="center"/>
              <w:rPr>
                <w:rFonts w:ascii="宋体" w:hAnsi="宋体" w:cs="宋体"/>
                <w:sz w:val="24"/>
              </w:rPr>
            </w:pPr>
            <w:r>
              <w:rPr>
                <w:rFonts w:hint="eastAsia" w:ascii="宋体" w:hAnsi="宋体" w:cs="宋体"/>
                <w:sz w:val="24"/>
              </w:rPr>
              <w:t>队伍结构要求</w:t>
            </w:r>
          </w:p>
        </w:tc>
        <w:tc>
          <w:tcPr>
            <w:tcW w:w="7823" w:type="dxa"/>
            <w:vAlign w:val="center"/>
          </w:tcPr>
          <w:p>
            <w:pPr>
              <w:tabs>
                <w:tab w:val="left" w:pos="1080"/>
              </w:tabs>
              <w:snapToGrid w:val="0"/>
              <w:spacing w:line="360" w:lineRule="auto"/>
              <w:rPr>
                <w:rFonts w:ascii="宋体" w:hAnsi="宋体" w:cs="宋体"/>
                <w:sz w:val="24"/>
              </w:rPr>
            </w:pPr>
            <w:r>
              <w:rPr>
                <w:rFonts w:hint="eastAsia" w:ascii="宋体" w:hAnsi="宋体" w:cs="宋体"/>
                <w:sz w:val="24"/>
              </w:rPr>
              <w:t>人员结构合理；1、人岗相适度高；2、储备队员充足。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保安队员不得出现的现象</w:t>
            </w:r>
          </w:p>
        </w:tc>
        <w:tc>
          <w:tcPr>
            <w:tcW w:w="7823" w:type="dxa"/>
            <w:vAlign w:val="center"/>
          </w:tcPr>
          <w:p>
            <w:pPr>
              <w:tabs>
                <w:tab w:val="left" w:pos="1080"/>
              </w:tabs>
              <w:snapToGrid w:val="0"/>
              <w:spacing w:line="360" w:lineRule="auto"/>
              <w:rPr>
                <w:rFonts w:ascii="宋体" w:hAnsi="宋体" w:cs="宋体"/>
                <w:sz w:val="24"/>
              </w:rPr>
            </w:pPr>
            <w:r>
              <w:rPr>
                <w:rFonts w:hint="eastAsia" w:ascii="宋体" w:hAnsi="宋体" w:cs="宋体"/>
                <w:sz w:val="24"/>
              </w:rPr>
              <w:t>1、受过刑事处罚、劳动教养、未成年管教及治安处罚的；</w:t>
            </w:r>
          </w:p>
          <w:p>
            <w:pPr>
              <w:tabs>
                <w:tab w:val="left" w:pos="1080"/>
              </w:tabs>
              <w:snapToGrid w:val="0"/>
              <w:spacing w:line="360" w:lineRule="auto"/>
              <w:rPr>
                <w:rFonts w:ascii="宋体" w:hAnsi="宋体" w:cs="宋体"/>
                <w:sz w:val="24"/>
              </w:rPr>
            </w:pPr>
            <w:r>
              <w:rPr>
                <w:rFonts w:hint="eastAsia" w:ascii="宋体" w:hAnsi="宋体" w:cs="宋体"/>
                <w:sz w:val="24"/>
              </w:rPr>
              <w:t>2、本人或直系亲属有被判处死刑及正在服刑的，或者参与邪教组织活动的；</w:t>
            </w:r>
          </w:p>
          <w:p>
            <w:pPr>
              <w:tabs>
                <w:tab w:val="left" w:pos="1080"/>
              </w:tabs>
              <w:snapToGrid w:val="0"/>
              <w:spacing w:line="360" w:lineRule="auto"/>
              <w:rPr>
                <w:rFonts w:ascii="宋体" w:hAnsi="宋体" w:cs="宋体"/>
                <w:sz w:val="24"/>
              </w:rPr>
            </w:pPr>
            <w:r>
              <w:rPr>
                <w:rFonts w:hint="eastAsia" w:ascii="宋体" w:hAnsi="宋体" w:cs="宋体"/>
                <w:sz w:val="24"/>
              </w:rPr>
              <w:t>3、有犯罪嫌疑尚未查清的；</w:t>
            </w:r>
          </w:p>
          <w:p>
            <w:pPr>
              <w:tabs>
                <w:tab w:val="left" w:pos="1080"/>
              </w:tabs>
              <w:snapToGrid w:val="0"/>
              <w:spacing w:line="360" w:lineRule="auto"/>
              <w:rPr>
                <w:rFonts w:ascii="宋体" w:hAnsi="宋体" w:cs="宋体"/>
                <w:sz w:val="24"/>
              </w:rPr>
            </w:pPr>
            <w:r>
              <w:rPr>
                <w:rFonts w:hint="eastAsia" w:ascii="宋体" w:hAnsi="宋体" w:cs="宋体"/>
                <w:sz w:val="24"/>
              </w:rPr>
              <w:t>4、有寻衅滋事、偷窃、**等不良行为；</w:t>
            </w:r>
          </w:p>
          <w:p>
            <w:pPr>
              <w:tabs>
                <w:tab w:val="left" w:pos="1080"/>
              </w:tabs>
              <w:snapToGrid w:val="0"/>
              <w:spacing w:line="360" w:lineRule="auto"/>
              <w:rPr>
                <w:rFonts w:ascii="宋体" w:hAnsi="宋体" w:cs="宋体"/>
                <w:sz w:val="24"/>
              </w:rPr>
            </w:pPr>
            <w:r>
              <w:rPr>
                <w:rFonts w:hint="eastAsia" w:ascii="宋体" w:hAnsi="宋体" w:cs="宋体"/>
                <w:sz w:val="24"/>
              </w:rPr>
              <w:t>5、道德水平低下，有不良生活行为的；</w:t>
            </w:r>
          </w:p>
          <w:p>
            <w:pPr>
              <w:tabs>
                <w:tab w:val="left" w:pos="1080"/>
              </w:tabs>
              <w:snapToGrid w:val="0"/>
              <w:spacing w:line="360" w:lineRule="auto"/>
              <w:rPr>
                <w:rFonts w:ascii="宋体" w:hAnsi="宋体" w:cs="宋体"/>
                <w:sz w:val="24"/>
              </w:rPr>
            </w:pPr>
            <w:r>
              <w:rPr>
                <w:rFonts w:hint="eastAsia" w:ascii="宋体" w:hAnsi="宋体" w:cs="宋体"/>
                <w:sz w:val="24"/>
              </w:rPr>
              <w:t>6、有明显纹身、疤痕等体表特征的；</w:t>
            </w:r>
          </w:p>
          <w:p>
            <w:pPr>
              <w:tabs>
                <w:tab w:val="left" w:pos="1080"/>
              </w:tabs>
              <w:snapToGrid w:val="0"/>
              <w:spacing w:line="360" w:lineRule="auto"/>
              <w:rPr>
                <w:rFonts w:ascii="宋体" w:hAnsi="宋体" w:cs="宋体"/>
                <w:sz w:val="24"/>
              </w:rPr>
            </w:pPr>
            <w:r>
              <w:rPr>
                <w:rFonts w:hint="eastAsia" w:ascii="宋体" w:hAnsi="宋体" w:cs="宋体"/>
                <w:sz w:val="24"/>
              </w:rPr>
              <w:t>7、有其余兼职工作或其它不适合从事巡防工作的。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装备要求</w:t>
            </w:r>
          </w:p>
        </w:tc>
        <w:tc>
          <w:tcPr>
            <w:tcW w:w="7823" w:type="dxa"/>
            <w:vAlign w:val="center"/>
          </w:tcPr>
          <w:p>
            <w:pPr>
              <w:spacing w:line="360" w:lineRule="auto"/>
              <w:rPr>
                <w:rFonts w:ascii="宋体" w:hAnsi="宋体" w:cs="宋体"/>
                <w:sz w:val="24"/>
              </w:rPr>
            </w:pPr>
            <w:r>
              <w:rPr>
                <w:rFonts w:hint="eastAsia" w:ascii="宋体" w:hAnsi="宋体" w:cs="宋体"/>
                <w:sz w:val="24"/>
              </w:rPr>
              <w:t>1、配备对讲机；</w:t>
            </w:r>
          </w:p>
          <w:p>
            <w:pPr>
              <w:spacing w:line="360" w:lineRule="auto"/>
              <w:rPr>
                <w:rFonts w:ascii="宋体" w:hAnsi="宋体" w:cs="宋体"/>
                <w:sz w:val="24"/>
              </w:rPr>
            </w:pPr>
            <w:r>
              <w:rPr>
                <w:rFonts w:hint="eastAsia" w:ascii="宋体" w:hAnsi="宋体" w:cs="宋体"/>
                <w:sz w:val="24"/>
              </w:rPr>
              <w:t>2、 统一工作服装；</w:t>
            </w:r>
          </w:p>
          <w:p>
            <w:pPr>
              <w:spacing w:line="360" w:lineRule="auto"/>
              <w:rPr>
                <w:rFonts w:ascii="宋体" w:hAnsi="宋体" w:cs="宋体"/>
                <w:sz w:val="24"/>
              </w:rPr>
            </w:pPr>
            <w:r>
              <w:rPr>
                <w:rFonts w:hint="eastAsia" w:ascii="宋体" w:hAnsi="宋体" w:cs="宋体"/>
                <w:sz w:val="24"/>
              </w:rPr>
              <w:t>3、 雨衣；</w:t>
            </w:r>
          </w:p>
          <w:p>
            <w:pPr>
              <w:spacing w:line="360" w:lineRule="auto"/>
              <w:rPr>
                <w:rFonts w:ascii="宋体" w:hAnsi="宋体" w:cs="宋体"/>
                <w:sz w:val="24"/>
              </w:rPr>
            </w:pPr>
            <w:r>
              <w:rPr>
                <w:rFonts w:hint="eastAsia" w:ascii="宋体" w:hAnsi="宋体" w:cs="宋体"/>
                <w:sz w:val="24"/>
              </w:rPr>
              <w:t>4、其他应该配备的适合工作要求的各类装备。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vAlign w:val="center"/>
          </w:tcPr>
          <w:p>
            <w:pPr>
              <w:spacing w:line="360" w:lineRule="auto"/>
              <w:jc w:val="center"/>
              <w:rPr>
                <w:rFonts w:ascii="宋体" w:hAnsi="宋体" w:cs="宋体"/>
                <w:sz w:val="24"/>
              </w:rPr>
            </w:pPr>
            <w:r>
              <w:rPr>
                <w:rFonts w:hint="eastAsia" w:ascii="宋体" w:hAnsi="宋体" w:cs="宋体"/>
                <w:sz w:val="24"/>
              </w:rPr>
              <w:t>工作职责</w:t>
            </w:r>
          </w:p>
        </w:tc>
        <w:tc>
          <w:tcPr>
            <w:tcW w:w="7823" w:type="dxa"/>
            <w:vAlign w:val="center"/>
          </w:tcPr>
          <w:p>
            <w:pPr>
              <w:tabs>
                <w:tab w:val="left" w:pos="1080"/>
              </w:tabs>
              <w:snapToGrid w:val="0"/>
              <w:spacing w:line="360" w:lineRule="auto"/>
              <w:rPr>
                <w:rFonts w:ascii="宋体" w:hAnsi="宋体" w:cs="宋体"/>
                <w:sz w:val="24"/>
              </w:rPr>
            </w:pPr>
            <w:r>
              <w:rPr>
                <w:rFonts w:hint="eastAsia" w:ascii="宋体" w:hAnsi="宋体" w:cs="宋体"/>
                <w:sz w:val="24"/>
              </w:rPr>
              <w:t>1、对</w:t>
            </w:r>
            <w:r>
              <w:rPr>
                <w:rFonts w:hint="eastAsia" w:ascii="宋体" w:hAnsi="宋体"/>
                <w:bCs/>
                <w:sz w:val="24"/>
              </w:rPr>
              <w:t>良渚街道辖区内公办中小学、幼儿园上下学及</w:t>
            </w:r>
            <w:r>
              <w:rPr>
                <w:rFonts w:hint="eastAsia" w:ascii="宋体" w:hAnsi="宋体" w:cs="宋体"/>
                <w:sz w:val="24"/>
              </w:rPr>
              <w:t>周边进行治安巡逻，外来人口管理，突发事件处置，预防、制止各类违法犯罪活动，维护治安秩序，确保一方平安；</w:t>
            </w:r>
          </w:p>
          <w:p>
            <w:pPr>
              <w:tabs>
                <w:tab w:val="left" w:pos="1080"/>
              </w:tabs>
              <w:snapToGrid w:val="0"/>
              <w:spacing w:line="360" w:lineRule="auto"/>
              <w:rPr>
                <w:rFonts w:ascii="宋体" w:hAnsi="宋体" w:cs="宋体"/>
                <w:sz w:val="24"/>
              </w:rPr>
            </w:pPr>
            <w:r>
              <w:rPr>
                <w:rFonts w:hint="eastAsia" w:ascii="宋体" w:hAnsi="宋体" w:cs="宋体"/>
                <w:sz w:val="24"/>
              </w:rPr>
              <w:t>2、参与学校工作需要的各类整治，配合职能部门做好各项工作；</w:t>
            </w:r>
          </w:p>
          <w:p>
            <w:pPr>
              <w:tabs>
                <w:tab w:val="left" w:pos="1080"/>
              </w:tabs>
              <w:snapToGrid w:val="0"/>
              <w:spacing w:line="360" w:lineRule="auto"/>
              <w:rPr>
                <w:rFonts w:ascii="宋体" w:hAnsi="宋体" w:cs="宋体"/>
                <w:sz w:val="24"/>
              </w:rPr>
            </w:pPr>
            <w:r>
              <w:rPr>
                <w:rFonts w:hint="eastAsia" w:ascii="宋体" w:hAnsi="宋体" w:cs="宋体"/>
                <w:sz w:val="24"/>
              </w:rPr>
              <w:t>3、落实110应急联动，协助公安等部门做好对学校内各类矛盾纠纷的排查、调解和化解工作；</w:t>
            </w:r>
          </w:p>
          <w:p>
            <w:pPr>
              <w:tabs>
                <w:tab w:val="left" w:pos="1080"/>
              </w:tabs>
              <w:snapToGrid w:val="0"/>
              <w:spacing w:line="360" w:lineRule="auto"/>
              <w:rPr>
                <w:rFonts w:ascii="宋体" w:hAnsi="宋体" w:cs="宋体"/>
                <w:sz w:val="24"/>
              </w:rPr>
            </w:pPr>
            <w:r>
              <w:rPr>
                <w:rFonts w:hint="eastAsia" w:ascii="宋体" w:hAnsi="宋体" w:cs="宋体"/>
                <w:sz w:val="24"/>
              </w:rPr>
              <w:t>4、完成上级交办的其他工作任务；</w:t>
            </w:r>
          </w:p>
          <w:p>
            <w:pPr>
              <w:tabs>
                <w:tab w:val="left" w:pos="1080"/>
              </w:tabs>
              <w:snapToGrid w:val="0"/>
              <w:spacing w:line="360" w:lineRule="auto"/>
              <w:rPr>
                <w:rFonts w:ascii="宋体" w:hAnsi="宋体" w:cs="宋体"/>
                <w:sz w:val="24"/>
              </w:rPr>
            </w:pPr>
            <w:r>
              <w:rPr>
                <w:rFonts w:hint="eastAsia" w:ascii="宋体" w:hAnsi="宋体" w:cs="宋体"/>
                <w:sz w:val="24"/>
              </w:rPr>
              <w:t>5、人员实行8小时工作制。</w:t>
            </w:r>
          </w:p>
        </w:tc>
      </w:tr>
    </w:tbl>
    <w:p>
      <w:pPr>
        <w:snapToGrid w:val="0"/>
        <w:spacing w:line="360" w:lineRule="auto"/>
        <w:rPr>
          <w:rFonts w:ascii="宋体" w:hAnsi="宋体" w:cs="宋体"/>
          <w:b/>
          <w:bCs/>
          <w:sz w:val="24"/>
        </w:rPr>
      </w:pPr>
      <w:r>
        <w:rPr>
          <w:rFonts w:hint="eastAsia" w:ascii="宋体" w:hAnsi="宋体" w:cs="宋体"/>
          <w:b/>
          <w:bCs/>
          <w:sz w:val="24"/>
        </w:rPr>
        <w:t>三、售后服务要求：</w:t>
      </w:r>
    </w:p>
    <w:p>
      <w:pPr>
        <w:snapToGrid w:val="0"/>
        <w:spacing w:line="360" w:lineRule="auto"/>
        <w:ind w:firstLine="352" w:firstLineChars="147"/>
        <w:rPr>
          <w:rFonts w:ascii="宋体" w:hAnsi="宋体" w:cs="宋体"/>
          <w:bCs/>
          <w:sz w:val="24"/>
        </w:rPr>
      </w:pPr>
      <w:r>
        <w:rPr>
          <w:rFonts w:hint="eastAsia" w:ascii="宋体" w:hAnsi="宋体" w:cs="宋体"/>
          <w:bCs/>
          <w:sz w:val="24"/>
        </w:rPr>
        <w:t>1、质保期要求（或服务期限）：本项目招标的服务期为12个月整。本项目在合同期限内，供应商能严格履行合同。</w:t>
      </w:r>
    </w:p>
    <w:p>
      <w:pPr>
        <w:snapToGrid w:val="0"/>
        <w:spacing w:line="360" w:lineRule="auto"/>
        <w:ind w:firstLine="352" w:firstLineChars="147"/>
        <w:rPr>
          <w:rFonts w:ascii="宋体" w:hAnsi="宋体" w:cs="宋体"/>
          <w:bCs/>
          <w:sz w:val="24"/>
        </w:rPr>
      </w:pPr>
      <w:r>
        <w:rPr>
          <w:rFonts w:hint="eastAsia" w:ascii="宋体" w:hAnsi="宋体" w:cs="宋体"/>
          <w:bCs/>
          <w:sz w:val="24"/>
        </w:rPr>
        <w:t>2、人员配置要求：</w:t>
      </w:r>
      <w:r>
        <w:rPr>
          <w:rFonts w:hint="eastAsia" w:ascii="宋体" w:hAnsi="宋体" w:cs="宋体"/>
          <w:sz w:val="24"/>
        </w:rPr>
        <w:t xml:space="preserve"> 根据项目推进的要求进行配备。</w:t>
      </w:r>
    </w:p>
    <w:p>
      <w:pPr>
        <w:pStyle w:val="15"/>
        <w:snapToGrid w:val="0"/>
        <w:spacing w:line="360" w:lineRule="auto"/>
        <w:rPr>
          <w:rFonts w:ascii="宋体" w:hAnsi="宋体" w:eastAsia="宋体"/>
          <w:b/>
          <w:bCs/>
        </w:rPr>
      </w:pPr>
      <w:r>
        <w:rPr>
          <w:rFonts w:hint="eastAsia" w:ascii="宋体" w:hAnsi="宋体" w:eastAsia="宋体"/>
          <w:b/>
          <w:bCs/>
        </w:rPr>
        <w:t>四、培训要求：</w:t>
      </w:r>
    </w:p>
    <w:p>
      <w:pPr>
        <w:pStyle w:val="15"/>
        <w:snapToGrid w:val="0"/>
        <w:spacing w:line="360" w:lineRule="auto"/>
        <w:rPr>
          <w:rFonts w:ascii="宋体" w:hAnsi="宋体" w:eastAsia="宋体"/>
          <w:b/>
          <w:bCs/>
        </w:rPr>
      </w:pPr>
      <w:r>
        <w:rPr>
          <w:rFonts w:hint="eastAsia" w:ascii="宋体" w:hAnsi="宋体" w:eastAsia="宋体"/>
          <w:b/>
          <w:bCs/>
        </w:rPr>
        <w:t>1、培训制度</w:t>
      </w:r>
    </w:p>
    <w:p>
      <w:pPr>
        <w:tabs>
          <w:tab w:val="left" w:pos="1080"/>
        </w:tabs>
        <w:snapToGrid w:val="0"/>
        <w:spacing w:line="360" w:lineRule="auto"/>
        <w:rPr>
          <w:rFonts w:ascii="宋体" w:hAnsi="宋体" w:cs="宋体"/>
          <w:sz w:val="24"/>
        </w:rPr>
      </w:pPr>
      <w:r>
        <w:rPr>
          <w:rFonts w:hint="eastAsia" w:ascii="宋体" w:hAnsi="宋体" w:cs="宋体"/>
          <w:sz w:val="24"/>
        </w:rPr>
        <w:t>（1）队员在上岗前必须经过专业培训，并以公安民警的标准严格要求自己。</w:t>
      </w:r>
    </w:p>
    <w:p>
      <w:pPr>
        <w:tabs>
          <w:tab w:val="left" w:pos="1080"/>
        </w:tabs>
        <w:snapToGrid w:val="0"/>
        <w:spacing w:line="360" w:lineRule="auto"/>
        <w:rPr>
          <w:rFonts w:ascii="宋体" w:hAnsi="宋体" w:cs="宋体"/>
          <w:sz w:val="24"/>
        </w:rPr>
      </w:pPr>
      <w:r>
        <w:rPr>
          <w:rFonts w:hint="eastAsia" w:ascii="宋体" w:hAnsi="宋体" w:cs="宋体"/>
          <w:sz w:val="24"/>
        </w:rPr>
        <w:t>（2）培训内容包括政治思想、专业技能、理论知识等诸方面。</w:t>
      </w:r>
    </w:p>
    <w:p>
      <w:pPr>
        <w:tabs>
          <w:tab w:val="left" w:pos="1080"/>
        </w:tabs>
        <w:snapToGrid w:val="0"/>
        <w:spacing w:line="360" w:lineRule="auto"/>
        <w:rPr>
          <w:rFonts w:ascii="宋体" w:hAnsi="宋体" w:cs="宋体"/>
          <w:sz w:val="24"/>
        </w:rPr>
      </w:pPr>
      <w:r>
        <w:rPr>
          <w:rFonts w:hint="eastAsia" w:ascii="宋体" w:hAnsi="宋体" w:cs="宋体"/>
          <w:sz w:val="24"/>
        </w:rPr>
        <w:t>（3）应根据队伍实际情况，制定出年度或阶段性培训计划。</w:t>
      </w:r>
    </w:p>
    <w:p>
      <w:pPr>
        <w:tabs>
          <w:tab w:val="left" w:pos="1080"/>
        </w:tabs>
        <w:snapToGrid w:val="0"/>
        <w:spacing w:line="360" w:lineRule="auto"/>
        <w:rPr>
          <w:rFonts w:ascii="宋体" w:hAnsi="宋体" w:cs="宋体"/>
          <w:sz w:val="24"/>
        </w:rPr>
      </w:pPr>
      <w:r>
        <w:rPr>
          <w:rFonts w:hint="eastAsia" w:ascii="宋体" w:hAnsi="宋体" w:cs="宋体"/>
          <w:sz w:val="24"/>
        </w:rPr>
        <w:t>（4）队员应自觉接受专业培训，不得缺席，不迟到、不早退。</w:t>
      </w:r>
    </w:p>
    <w:p>
      <w:pPr>
        <w:pStyle w:val="15"/>
        <w:snapToGrid w:val="0"/>
        <w:spacing w:line="360" w:lineRule="auto"/>
        <w:rPr>
          <w:rFonts w:ascii="宋体" w:hAnsi="宋体" w:eastAsia="宋体"/>
          <w:b/>
          <w:bCs/>
        </w:rPr>
      </w:pPr>
      <w:r>
        <w:rPr>
          <w:rFonts w:hint="eastAsia" w:ascii="宋体" w:hAnsi="宋体" w:eastAsia="宋体"/>
          <w:b/>
          <w:bCs/>
        </w:rPr>
        <w:t>2、工作纪律</w:t>
      </w:r>
    </w:p>
    <w:p>
      <w:pPr>
        <w:tabs>
          <w:tab w:val="left" w:pos="1080"/>
        </w:tabs>
        <w:snapToGrid w:val="0"/>
        <w:spacing w:line="360" w:lineRule="auto"/>
        <w:rPr>
          <w:rFonts w:ascii="宋体" w:hAnsi="宋体" w:cs="宋体"/>
          <w:sz w:val="24"/>
        </w:rPr>
      </w:pPr>
      <w:r>
        <w:rPr>
          <w:rFonts w:hint="eastAsia" w:ascii="宋体" w:hAnsi="宋体" w:cs="宋体"/>
          <w:sz w:val="24"/>
        </w:rPr>
        <w:t>（1）按时上下班，不得迟到、早退，严格执行请销假制度。</w:t>
      </w:r>
    </w:p>
    <w:p>
      <w:pPr>
        <w:tabs>
          <w:tab w:val="left" w:pos="1080"/>
        </w:tabs>
        <w:snapToGrid w:val="0"/>
        <w:spacing w:line="360" w:lineRule="auto"/>
        <w:rPr>
          <w:rFonts w:ascii="宋体" w:hAnsi="宋体" w:cs="宋体"/>
          <w:sz w:val="24"/>
        </w:rPr>
      </w:pPr>
      <w:r>
        <w:rPr>
          <w:rFonts w:hint="eastAsia" w:ascii="宋体" w:hAnsi="宋体" w:cs="宋体"/>
          <w:sz w:val="24"/>
        </w:rPr>
        <w:t>（2）工作期间不办私事，不发生脱岗、串岗、睡岗现象。</w:t>
      </w:r>
    </w:p>
    <w:p>
      <w:pPr>
        <w:tabs>
          <w:tab w:val="left" w:pos="1080"/>
        </w:tabs>
        <w:snapToGrid w:val="0"/>
        <w:spacing w:line="360" w:lineRule="auto"/>
        <w:rPr>
          <w:rFonts w:ascii="宋体" w:hAnsi="宋体" w:cs="宋体"/>
          <w:sz w:val="24"/>
        </w:rPr>
      </w:pPr>
      <w:r>
        <w:rPr>
          <w:rFonts w:hint="eastAsia" w:ascii="宋体" w:hAnsi="宋体" w:cs="宋体"/>
          <w:sz w:val="24"/>
        </w:rPr>
        <w:t>（3）工作期间按规定着装，携带装备。</w:t>
      </w:r>
    </w:p>
    <w:p>
      <w:pPr>
        <w:tabs>
          <w:tab w:val="left" w:pos="1080"/>
        </w:tabs>
        <w:snapToGrid w:val="0"/>
        <w:spacing w:line="360" w:lineRule="auto"/>
        <w:rPr>
          <w:rFonts w:ascii="宋体" w:hAnsi="宋体" w:cs="宋体"/>
          <w:sz w:val="24"/>
        </w:rPr>
      </w:pPr>
      <w:r>
        <w:rPr>
          <w:rFonts w:hint="eastAsia" w:ascii="宋体" w:hAnsi="宋体" w:cs="宋体"/>
          <w:sz w:val="24"/>
        </w:rPr>
        <w:t>（4）上班前不得酗酒，上班期间不得饮酒，严禁酒后驾车。</w:t>
      </w:r>
    </w:p>
    <w:p>
      <w:pPr>
        <w:tabs>
          <w:tab w:val="left" w:pos="1080"/>
        </w:tabs>
        <w:snapToGrid w:val="0"/>
        <w:spacing w:line="360" w:lineRule="auto"/>
        <w:rPr>
          <w:rFonts w:ascii="宋体" w:hAnsi="宋体" w:cs="宋体"/>
          <w:sz w:val="24"/>
        </w:rPr>
      </w:pPr>
      <w:r>
        <w:rPr>
          <w:rFonts w:hint="eastAsia" w:ascii="宋体" w:hAnsi="宋体" w:cs="宋体"/>
          <w:sz w:val="24"/>
        </w:rPr>
        <w:t>（5）文明执勤，实事就是，不包庇不纵容；严禁吃拿卡要和徇私舞弊。</w:t>
      </w:r>
    </w:p>
    <w:p>
      <w:pPr>
        <w:tabs>
          <w:tab w:val="left" w:pos="1080"/>
        </w:tabs>
        <w:snapToGrid w:val="0"/>
        <w:spacing w:line="360" w:lineRule="auto"/>
        <w:rPr>
          <w:rFonts w:ascii="宋体" w:hAnsi="宋体" w:cs="宋体"/>
          <w:sz w:val="24"/>
        </w:rPr>
      </w:pPr>
      <w:r>
        <w:rPr>
          <w:rFonts w:hint="eastAsia" w:ascii="宋体" w:hAnsi="宋体" w:cs="宋体"/>
          <w:sz w:val="24"/>
        </w:rPr>
        <w:t>（6）严禁公车私用，或挪作他人使用。</w:t>
      </w:r>
    </w:p>
    <w:p>
      <w:pPr>
        <w:tabs>
          <w:tab w:val="left" w:pos="1080"/>
        </w:tabs>
        <w:snapToGrid w:val="0"/>
        <w:spacing w:line="360" w:lineRule="auto"/>
        <w:rPr>
          <w:rFonts w:ascii="宋体" w:hAnsi="宋体" w:cs="宋体"/>
          <w:sz w:val="24"/>
        </w:rPr>
      </w:pPr>
      <w:r>
        <w:rPr>
          <w:rFonts w:hint="eastAsia" w:ascii="宋体" w:hAnsi="宋体" w:cs="宋体"/>
          <w:sz w:val="24"/>
        </w:rPr>
        <w:t>（7）严格遵守良渚街道平安巡防队员行为规范和工作职责。</w:t>
      </w:r>
    </w:p>
    <w:p>
      <w:pPr>
        <w:tabs>
          <w:tab w:val="left" w:pos="1080"/>
        </w:tabs>
        <w:snapToGrid w:val="0"/>
        <w:spacing w:line="360" w:lineRule="auto"/>
        <w:ind w:firstLine="480" w:firstLineChars="200"/>
        <w:rPr>
          <w:rFonts w:ascii="宋体" w:hAnsi="宋体" w:cs="宋体"/>
          <w:sz w:val="24"/>
        </w:rPr>
      </w:pPr>
    </w:p>
    <w:p>
      <w:pPr>
        <w:numPr>
          <w:ilvl w:val="0"/>
          <w:numId w:val="3"/>
        </w:numPr>
        <w:snapToGrid w:val="0"/>
        <w:spacing w:line="360" w:lineRule="auto"/>
        <w:rPr>
          <w:rFonts w:ascii="宋体" w:hAnsi="宋体" w:cs="宋体"/>
          <w:bCs/>
          <w:sz w:val="24"/>
        </w:rPr>
      </w:pPr>
      <w:r>
        <w:rPr>
          <w:rFonts w:hint="eastAsia" w:ascii="宋体" w:hAnsi="宋体" w:cs="宋体"/>
          <w:b/>
          <w:bCs/>
          <w:sz w:val="24"/>
        </w:rPr>
        <w:t>工期要求：</w:t>
      </w:r>
      <w:r>
        <w:rPr>
          <w:rFonts w:hint="eastAsia" w:ascii="宋体" w:hAnsi="宋体" w:cs="宋体"/>
          <w:bCs/>
          <w:sz w:val="24"/>
        </w:rPr>
        <w:t>合同签订后 一</w:t>
      </w:r>
      <w:r>
        <w:rPr>
          <w:rFonts w:hint="eastAsia" w:ascii="宋体" w:hAnsi="宋体" w:cs="宋体"/>
          <w:b/>
          <w:bCs/>
          <w:sz w:val="24"/>
        </w:rPr>
        <w:t>年</w:t>
      </w:r>
      <w:r>
        <w:rPr>
          <w:rFonts w:hint="eastAsia" w:ascii="宋体" w:hAnsi="宋体" w:cs="宋体"/>
          <w:bCs/>
          <w:sz w:val="24"/>
        </w:rPr>
        <w:t>。</w:t>
      </w:r>
    </w:p>
    <w:p>
      <w:pPr>
        <w:snapToGrid w:val="0"/>
        <w:spacing w:line="360" w:lineRule="auto"/>
        <w:rPr>
          <w:rFonts w:ascii="宋体" w:hAnsi="宋体" w:cs="宋体"/>
          <w:bCs/>
          <w:sz w:val="24"/>
        </w:rPr>
      </w:pPr>
    </w:p>
    <w:p>
      <w:pPr>
        <w:snapToGrid w:val="0"/>
        <w:spacing w:line="360" w:lineRule="auto"/>
        <w:rPr>
          <w:rFonts w:ascii="宋体" w:hAnsi="宋体" w:cs="宋体"/>
          <w:b/>
          <w:bCs/>
          <w:sz w:val="24"/>
        </w:rPr>
      </w:pPr>
      <w:r>
        <w:rPr>
          <w:rFonts w:hint="eastAsia" w:ascii="宋体" w:hAnsi="宋体" w:cs="宋体"/>
          <w:b/>
          <w:bCs/>
          <w:sz w:val="24"/>
        </w:rPr>
        <w:t>六、考核要求：</w:t>
      </w:r>
    </w:p>
    <w:p>
      <w:pPr>
        <w:snapToGrid w:val="0"/>
        <w:spacing w:line="360" w:lineRule="auto"/>
        <w:rPr>
          <w:rFonts w:ascii="宋体" w:hAnsi="宋体" w:cs="宋体"/>
          <w:sz w:val="24"/>
        </w:rPr>
      </w:pPr>
      <w:r>
        <w:rPr>
          <w:rFonts w:hint="eastAsia" w:ascii="宋体" w:hAnsi="宋体" w:cs="宋体"/>
          <w:sz w:val="24"/>
        </w:rPr>
        <w:t xml:space="preserve">    1、项目实施过程中，招标人有权对中标人的服务质量进行考核。考核频率为每月度一次，如达不到招标人要求的服务质量水平的，招标人将发出书面整改通知要求中标人予以整改,中标人未及时整改的扣当月考核分，连续两月考核未达标且未进行整改的，招标人有权提前终止合同。</w:t>
      </w:r>
    </w:p>
    <w:p>
      <w:pPr>
        <w:snapToGrid w:val="0"/>
        <w:spacing w:line="360" w:lineRule="auto"/>
        <w:rPr>
          <w:rFonts w:ascii="宋体" w:hAnsi="宋体" w:cs="宋体"/>
          <w:sz w:val="24"/>
        </w:rPr>
      </w:pPr>
      <w:r>
        <w:rPr>
          <w:rFonts w:hint="eastAsia" w:ascii="宋体" w:hAnsi="宋体" w:cs="宋体"/>
          <w:sz w:val="24"/>
        </w:rPr>
        <w:t xml:space="preserve">    2、考虑到节假日或其他活动期间对特保人员的数量及服务区域、服务密度的要求，本项目应确保人员及时到位。</w:t>
      </w:r>
    </w:p>
    <w:p>
      <w:pPr>
        <w:snapToGrid w:val="0"/>
        <w:spacing w:line="360" w:lineRule="auto"/>
        <w:rPr>
          <w:rFonts w:ascii="宋体" w:hAnsi="宋体" w:cs="宋体"/>
          <w:sz w:val="24"/>
        </w:rPr>
      </w:pPr>
      <w:r>
        <w:rPr>
          <w:rFonts w:hint="eastAsia" w:ascii="宋体" w:hAnsi="宋体" w:cs="宋体"/>
          <w:sz w:val="24"/>
        </w:rPr>
        <w:t xml:space="preserve">    3、所有人员均须持有合法有效身份证、健康证，无重大疾病史和传染病史，无残疾及其它生理缺陷。招标人对中标人派遣的服务人员进行考评，如素质不达标的，将予以劝退。同时，中标人有义务保证合格特保人员的稳定性（至少达到50%）。</w:t>
      </w:r>
    </w:p>
    <w:p>
      <w:pPr>
        <w:snapToGrid w:val="0"/>
        <w:spacing w:line="360" w:lineRule="auto"/>
        <w:rPr>
          <w:rFonts w:ascii="宋体" w:hAnsi="宋体" w:cs="宋体"/>
          <w:sz w:val="24"/>
        </w:rPr>
      </w:pPr>
      <w:r>
        <w:rPr>
          <w:rFonts w:hint="eastAsia" w:ascii="宋体" w:hAnsi="宋体" w:cs="宋体"/>
          <w:sz w:val="24"/>
        </w:rPr>
        <w:t xml:space="preserve">    4、如中标，中标人须按照《良渚街道平安巡防工作指导手册》、《良渚街道平安巡防队伍考核实施办法》、《良渚街道巡防大队特保中队管理实施办法》考核。</w:t>
      </w:r>
    </w:p>
    <w:p>
      <w:pPr>
        <w:snapToGrid w:val="0"/>
        <w:spacing w:line="360" w:lineRule="auto"/>
        <w:rPr>
          <w:rFonts w:ascii="宋体" w:hAnsi="宋体" w:cs="宋体"/>
          <w:b/>
          <w:bCs/>
          <w:sz w:val="24"/>
        </w:rPr>
      </w:pPr>
      <w:r>
        <w:rPr>
          <w:rFonts w:hint="eastAsia" w:ascii="宋体" w:hAnsi="宋体" w:cs="宋体"/>
          <w:b/>
          <w:bCs/>
          <w:sz w:val="24"/>
        </w:rPr>
        <w:t>七、履约保证金和质量保证金：</w:t>
      </w:r>
    </w:p>
    <w:p>
      <w:pPr>
        <w:spacing w:line="360" w:lineRule="auto"/>
        <w:ind w:firstLine="480"/>
        <w:rPr>
          <w:rFonts w:ascii="宋体" w:hAnsi="宋体" w:cs="宋体"/>
          <w:sz w:val="24"/>
        </w:rPr>
      </w:pPr>
      <w:r>
        <w:rPr>
          <w:rFonts w:hint="eastAsia" w:ascii="宋体" w:hAnsi="宋体" w:cs="宋体"/>
          <w:sz w:val="24"/>
        </w:rPr>
        <w:t>7.1</w:t>
      </w:r>
      <w:r>
        <w:rPr>
          <w:rFonts w:hint="eastAsia" w:ascii="宋体" w:hAnsi="宋体" w:cs="宋体"/>
          <w:sz w:val="24"/>
          <w:lang w:val="zh-TW" w:eastAsia="zh-TW"/>
        </w:rPr>
        <w:t>中标人在签订</w:t>
      </w:r>
      <w:r>
        <w:rPr>
          <w:rFonts w:hint="eastAsia" w:ascii="宋体" w:hAnsi="宋体" w:cs="宋体"/>
          <w:sz w:val="24"/>
          <w:lang w:val="zh-TW"/>
        </w:rPr>
        <w:t>服务</w:t>
      </w:r>
      <w:r>
        <w:rPr>
          <w:rFonts w:hint="eastAsia" w:ascii="宋体" w:hAnsi="宋体" w:cs="宋体"/>
          <w:sz w:val="24"/>
          <w:lang w:val="zh-TW" w:eastAsia="zh-TW"/>
        </w:rPr>
        <w:t>合同时需向招标人提交合同价金额</w:t>
      </w:r>
      <w:r>
        <w:rPr>
          <w:rFonts w:hint="eastAsia" w:ascii="宋体" w:hAnsi="宋体" w:cs="宋体"/>
          <w:sz w:val="24"/>
        </w:rPr>
        <w:t>2.5</w:t>
      </w:r>
      <w:r>
        <w:rPr>
          <w:rFonts w:hint="eastAsia" w:ascii="宋体" w:hAnsi="宋体" w:cs="宋体"/>
          <w:sz w:val="24"/>
          <w:lang w:val="zh-TW" w:eastAsia="zh-TW"/>
        </w:rPr>
        <w:t>％的合同履约保证金；在</w:t>
      </w:r>
      <w:r>
        <w:rPr>
          <w:rFonts w:hint="eastAsia" w:ascii="宋体" w:hAnsi="宋体" w:cs="宋体"/>
          <w:sz w:val="24"/>
          <w:lang w:val="zh-TW"/>
        </w:rPr>
        <w:t>项目服务</w:t>
      </w:r>
      <w:r>
        <w:rPr>
          <w:rFonts w:hint="eastAsia" w:ascii="宋体" w:hAnsi="宋体" w:cs="宋体"/>
          <w:sz w:val="24"/>
          <w:lang w:val="zh-TW" w:eastAsia="zh-TW"/>
        </w:rPr>
        <w:t>期满后三十天内退还（无息）。如</w:t>
      </w:r>
      <w:r>
        <w:rPr>
          <w:rFonts w:hint="eastAsia" w:ascii="宋体" w:hAnsi="宋体" w:cs="宋体"/>
          <w:sz w:val="24"/>
          <w:lang w:val="zh-TW"/>
        </w:rPr>
        <w:t>合同服务</w:t>
      </w:r>
      <w:r>
        <w:rPr>
          <w:rFonts w:hint="eastAsia" w:ascii="宋体" w:hAnsi="宋体" w:cs="宋体"/>
          <w:sz w:val="24"/>
          <w:lang w:val="zh-TW" w:eastAsia="zh-TW"/>
        </w:rPr>
        <w:t>期内，中标人没按要求履行合同则保证金不予归还。</w:t>
      </w:r>
    </w:p>
    <w:p>
      <w:pPr>
        <w:spacing w:line="400" w:lineRule="exact"/>
        <w:ind w:firstLine="480" w:firstLineChars="200"/>
        <w:rPr>
          <w:rFonts w:ascii="宋体" w:hAnsi="宋体" w:cs="宋体"/>
          <w:sz w:val="24"/>
          <w:lang w:val="zh-TW" w:eastAsia="zh-TW"/>
        </w:rPr>
      </w:pPr>
      <w:r>
        <w:rPr>
          <w:rFonts w:hint="eastAsia" w:ascii="宋体" w:hAnsi="宋体" w:cs="宋体"/>
          <w:sz w:val="24"/>
        </w:rPr>
        <w:t>7.2</w:t>
      </w:r>
      <w:r>
        <w:rPr>
          <w:rFonts w:hint="eastAsia" w:ascii="宋体" w:hAnsi="宋体" w:cs="宋体"/>
          <w:sz w:val="24"/>
          <w:lang w:val="zh-TW" w:eastAsia="zh-TW"/>
        </w:rPr>
        <w:t>在</w:t>
      </w:r>
      <w:r>
        <w:rPr>
          <w:rFonts w:hint="eastAsia" w:ascii="宋体" w:hAnsi="宋体" w:cs="宋体"/>
          <w:sz w:val="24"/>
          <w:lang w:val="zh-TW"/>
        </w:rPr>
        <w:t>服务</w:t>
      </w:r>
      <w:r>
        <w:rPr>
          <w:rFonts w:hint="eastAsia" w:ascii="宋体" w:hAnsi="宋体" w:cs="宋体"/>
          <w:sz w:val="24"/>
          <w:lang w:val="zh-TW" w:eastAsia="zh-TW"/>
        </w:rPr>
        <w:t>期内如因</w:t>
      </w:r>
      <w:r>
        <w:rPr>
          <w:rFonts w:hint="eastAsia" w:ascii="宋体" w:hAnsi="宋体" w:cs="宋体"/>
          <w:sz w:val="24"/>
          <w:lang w:val="zh-TW"/>
        </w:rPr>
        <w:t>中标</w:t>
      </w:r>
      <w:r>
        <w:rPr>
          <w:rFonts w:hint="eastAsia" w:ascii="宋体" w:hAnsi="宋体" w:cs="宋体"/>
          <w:sz w:val="24"/>
          <w:lang w:val="zh-TW" w:eastAsia="zh-TW"/>
        </w:rPr>
        <w:t>人原因造成</w:t>
      </w:r>
      <w:r>
        <w:rPr>
          <w:rFonts w:hint="eastAsia" w:ascii="宋体" w:hAnsi="宋体" w:cs="宋体"/>
          <w:sz w:val="24"/>
          <w:lang w:val="zh-TW"/>
        </w:rPr>
        <w:t>采购</w:t>
      </w:r>
      <w:r>
        <w:rPr>
          <w:rFonts w:hint="eastAsia" w:ascii="宋体" w:hAnsi="宋体" w:cs="宋体"/>
          <w:sz w:val="24"/>
          <w:lang w:val="zh-TW" w:eastAsia="zh-TW"/>
        </w:rPr>
        <w:t>人财产损失的，</w:t>
      </w:r>
      <w:r>
        <w:rPr>
          <w:rFonts w:hint="eastAsia" w:ascii="宋体" w:hAnsi="宋体" w:cs="宋体"/>
          <w:sz w:val="24"/>
          <w:lang w:val="zh-TW"/>
        </w:rPr>
        <w:t>采购</w:t>
      </w:r>
      <w:r>
        <w:rPr>
          <w:rFonts w:hint="eastAsia" w:ascii="宋体" w:hAnsi="宋体" w:cs="宋体"/>
          <w:sz w:val="24"/>
          <w:lang w:val="zh-TW" w:eastAsia="zh-TW"/>
        </w:rPr>
        <w:t>人有权酌情扣去履约保证金。</w:t>
      </w:r>
    </w:p>
    <w:p>
      <w:pPr>
        <w:numPr>
          <w:ilvl w:val="0"/>
          <w:numId w:val="4"/>
        </w:numPr>
        <w:spacing w:line="400" w:lineRule="exact"/>
        <w:rPr>
          <w:rFonts w:ascii="宋体" w:hAnsi="宋体" w:cs="宋体"/>
          <w:b/>
          <w:bCs/>
          <w:sz w:val="24"/>
        </w:rPr>
      </w:pPr>
      <w:r>
        <w:rPr>
          <w:rFonts w:hint="eastAsia" w:ascii="宋体" w:hAnsi="宋体" w:cs="宋体"/>
          <w:b/>
          <w:bCs/>
          <w:sz w:val="24"/>
        </w:rPr>
        <w:t>费用支付：</w:t>
      </w:r>
    </w:p>
    <w:p>
      <w:pPr>
        <w:spacing w:line="400" w:lineRule="exact"/>
        <w:ind w:firstLine="482" w:firstLineChars="200"/>
        <w:rPr>
          <w:rFonts w:ascii="宋体" w:hAnsi="宋体" w:cs="宋体"/>
          <w:b/>
          <w:sz w:val="24"/>
        </w:rPr>
      </w:pPr>
      <w:r>
        <w:rPr>
          <w:rFonts w:hint="eastAsia" w:ascii="宋体" w:hAnsi="宋体" w:cs="宋体"/>
          <w:b/>
          <w:sz w:val="24"/>
        </w:rPr>
        <w:t>（1）采购人按季付款，付款按合同价1/4×100%。</w:t>
      </w:r>
    </w:p>
    <w:p>
      <w:pPr>
        <w:spacing w:line="360" w:lineRule="auto"/>
        <w:ind w:firstLine="482" w:firstLineChars="200"/>
        <w:rPr>
          <w:rFonts w:ascii="宋体" w:hAnsi="宋体" w:cs="宋体"/>
          <w:b/>
          <w:bCs/>
          <w:sz w:val="24"/>
        </w:rPr>
      </w:pPr>
      <w:r>
        <w:rPr>
          <w:rFonts w:hint="eastAsia" w:ascii="宋体" w:hAnsi="宋体" w:cs="宋体"/>
          <w:b/>
          <w:sz w:val="24"/>
        </w:rPr>
        <w:t>（2）因工作失误造成的扣款则在季付款的同时相应扣除。</w:t>
      </w:r>
    </w:p>
    <w:p>
      <w:pPr>
        <w:snapToGrid w:val="0"/>
        <w:spacing w:line="360" w:lineRule="auto"/>
        <w:rPr>
          <w:rFonts w:ascii="宋体" w:hAnsi="宋体" w:cs="宋体"/>
          <w:b/>
          <w:bCs/>
          <w:sz w:val="24"/>
        </w:rPr>
      </w:pPr>
      <w:r>
        <w:rPr>
          <w:rFonts w:hint="eastAsia" w:ascii="宋体" w:hAnsi="宋体" w:cs="宋体"/>
          <w:b/>
          <w:bCs/>
          <w:sz w:val="24"/>
        </w:rPr>
        <w:t>九、采购人认为必须说明的其他内容：……</w:t>
      </w:r>
    </w:p>
    <w:p/>
    <w:p>
      <w:pPr>
        <w:pStyle w:val="7"/>
      </w:pPr>
    </w:p>
    <w:p>
      <w:pPr>
        <w:spacing w:line="400" w:lineRule="exact"/>
        <w:rPr>
          <w:rFonts w:ascii="仿宋" w:hAnsi="仿宋" w:eastAsia="仿宋" w:cs="仿宋"/>
          <w:sz w:val="24"/>
        </w:rPr>
      </w:pPr>
    </w:p>
    <w:p>
      <w:pPr>
        <w:pStyle w:val="2"/>
      </w:pPr>
    </w:p>
    <w:p/>
    <w:p>
      <w:pPr>
        <w:pStyle w:val="2"/>
      </w:pP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27" w:name="_Toc184308045"/>
      <w:bookmarkEnd w:id="27"/>
      <w:bookmarkStart w:id="28" w:name="_Toc184308060"/>
      <w:bookmarkEnd w:id="28"/>
      <w:bookmarkStart w:id="29" w:name="_Toc184312072"/>
      <w:bookmarkEnd w:id="29"/>
      <w:bookmarkStart w:id="30" w:name="_Toc184308041"/>
      <w:bookmarkEnd w:id="30"/>
      <w:bookmarkStart w:id="31" w:name="_Toc184308071"/>
      <w:bookmarkEnd w:id="31"/>
      <w:bookmarkStart w:id="32" w:name="_Toc184312093"/>
      <w:bookmarkEnd w:id="32"/>
      <w:bookmarkStart w:id="33" w:name="_Toc184308066"/>
      <w:bookmarkEnd w:id="33"/>
      <w:bookmarkStart w:id="34" w:name="_Toc184312077"/>
      <w:bookmarkEnd w:id="34"/>
      <w:bookmarkStart w:id="35" w:name="_Toc184310340"/>
      <w:bookmarkEnd w:id="35"/>
      <w:bookmarkStart w:id="36" w:name="_Toc184308103"/>
      <w:bookmarkEnd w:id="36"/>
      <w:bookmarkStart w:id="37" w:name="_Toc184310291"/>
      <w:bookmarkEnd w:id="37"/>
      <w:bookmarkStart w:id="38" w:name="_Toc184308036"/>
      <w:bookmarkEnd w:id="38"/>
      <w:bookmarkStart w:id="39" w:name="_Toc184312106"/>
      <w:bookmarkEnd w:id="39"/>
      <w:bookmarkStart w:id="40" w:name="_Toc184313293"/>
      <w:bookmarkEnd w:id="40"/>
      <w:bookmarkStart w:id="41" w:name="_Toc184312139"/>
      <w:bookmarkEnd w:id="41"/>
      <w:bookmarkStart w:id="42" w:name="_Toc184310274"/>
      <w:bookmarkEnd w:id="42"/>
      <w:bookmarkStart w:id="43" w:name="_Toc184310339"/>
      <w:bookmarkEnd w:id="43"/>
      <w:bookmarkStart w:id="44" w:name="_Toc184312136"/>
      <w:bookmarkEnd w:id="44"/>
      <w:bookmarkStart w:id="45" w:name="_Toc184310333"/>
      <w:bookmarkEnd w:id="45"/>
      <w:bookmarkStart w:id="46" w:name="_Toc184312083"/>
      <w:bookmarkEnd w:id="46"/>
      <w:bookmarkStart w:id="47" w:name="_Toc184310316"/>
      <w:bookmarkEnd w:id="47"/>
      <w:bookmarkStart w:id="48" w:name="_Toc184312089"/>
      <w:bookmarkEnd w:id="48"/>
      <w:bookmarkStart w:id="49" w:name="_Toc184310286"/>
      <w:bookmarkEnd w:id="49"/>
      <w:bookmarkStart w:id="50" w:name="_Toc184313296"/>
      <w:bookmarkEnd w:id="50"/>
      <w:bookmarkStart w:id="51" w:name="_Toc184312114"/>
      <w:bookmarkEnd w:id="51"/>
      <w:bookmarkStart w:id="52" w:name="_Toc184308108"/>
      <w:bookmarkEnd w:id="52"/>
      <w:bookmarkStart w:id="53" w:name="_Toc184310276"/>
      <w:bookmarkEnd w:id="53"/>
      <w:bookmarkStart w:id="54" w:name="_Toc184314453"/>
      <w:bookmarkEnd w:id="54"/>
      <w:bookmarkStart w:id="55" w:name="_Toc184313267"/>
      <w:bookmarkEnd w:id="55"/>
      <w:bookmarkStart w:id="56" w:name="_Toc184312122"/>
      <w:bookmarkEnd w:id="56"/>
      <w:bookmarkStart w:id="57" w:name="_Toc184310332"/>
      <w:bookmarkEnd w:id="57"/>
      <w:bookmarkStart w:id="58" w:name="_Toc184314411"/>
      <w:bookmarkEnd w:id="58"/>
      <w:bookmarkStart w:id="59" w:name="_Toc184308038"/>
      <w:bookmarkEnd w:id="59"/>
      <w:bookmarkStart w:id="60" w:name="_Toc184314428"/>
      <w:bookmarkEnd w:id="60"/>
      <w:bookmarkStart w:id="61" w:name="_Toc184312090"/>
      <w:bookmarkEnd w:id="61"/>
      <w:bookmarkStart w:id="62" w:name="_Toc184313300"/>
      <w:bookmarkEnd w:id="62"/>
      <w:bookmarkStart w:id="63" w:name="_Toc184314437"/>
      <w:bookmarkEnd w:id="63"/>
      <w:bookmarkStart w:id="64" w:name="_Toc184313263"/>
      <w:bookmarkEnd w:id="64"/>
      <w:bookmarkStart w:id="65" w:name="_Toc184310344"/>
      <w:bookmarkEnd w:id="65"/>
      <w:bookmarkStart w:id="66" w:name="_Toc184308037"/>
      <w:bookmarkEnd w:id="66"/>
      <w:bookmarkStart w:id="67" w:name="_Toc184310283"/>
      <w:bookmarkEnd w:id="67"/>
      <w:bookmarkStart w:id="68" w:name="_Toc184313238"/>
      <w:bookmarkEnd w:id="68"/>
      <w:bookmarkStart w:id="69" w:name="_Toc184314471"/>
      <w:bookmarkEnd w:id="69"/>
      <w:bookmarkStart w:id="70" w:name="_Toc184314481"/>
      <w:bookmarkEnd w:id="70"/>
      <w:bookmarkStart w:id="71" w:name="_Toc184308078"/>
      <w:bookmarkEnd w:id="71"/>
      <w:bookmarkStart w:id="72" w:name="_Toc184308063"/>
      <w:bookmarkEnd w:id="72"/>
      <w:bookmarkStart w:id="73" w:name="_Toc184308042"/>
      <w:bookmarkEnd w:id="73"/>
      <w:bookmarkStart w:id="74" w:name="_Toc184313247"/>
      <w:bookmarkEnd w:id="74"/>
      <w:bookmarkStart w:id="75" w:name="_Toc184308067"/>
      <w:bookmarkEnd w:id="75"/>
      <w:bookmarkStart w:id="76" w:name="_Toc184314468"/>
      <w:bookmarkEnd w:id="76"/>
      <w:bookmarkStart w:id="77" w:name="_Toc184308096"/>
      <w:bookmarkEnd w:id="77"/>
      <w:bookmarkStart w:id="78" w:name="_Toc184312071"/>
      <w:bookmarkEnd w:id="78"/>
      <w:bookmarkStart w:id="79" w:name="_Toc184314470"/>
      <w:bookmarkEnd w:id="79"/>
      <w:bookmarkStart w:id="80" w:name="_Toc184308095"/>
      <w:bookmarkEnd w:id="80"/>
      <w:bookmarkStart w:id="81" w:name="_Toc184308090"/>
      <w:bookmarkEnd w:id="81"/>
      <w:bookmarkStart w:id="82" w:name="_Toc184312096"/>
      <w:bookmarkEnd w:id="82"/>
      <w:bookmarkStart w:id="83" w:name="_Toc184313276"/>
      <w:bookmarkEnd w:id="83"/>
      <w:bookmarkStart w:id="84" w:name="_Toc184312128"/>
      <w:bookmarkEnd w:id="84"/>
      <w:bookmarkStart w:id="85" w:name="_Toc184314466"/>
      <w:bookmarkEnd w:id="85"/>
      <w:bookmarkStart w:id="86" w:name="_Toc184310299"/>
      <w:bookmarkEnd w:id="86"/>
      <w:bookmarkStart w:id="87" w:name="_Toc184308059"/>
      <w:bookmarkEnd w:id="87"/>
      <w:bookmarkStart w:id="88" w:name="_Toc184308044"/>
      <w:bookmarkEnd w:id="88"/>
      <w:bookmarkStart w:id="89" w:name="_Toc184314421"/>
      <w:bookmarkEnd w:id="89"/>
      <w:bookmarkStart w:id="90" w:name="_Toc184313264"/>
      <w:bookmarkEnd w:id="90"/>
      <w:bookmarkStart w:id="91" w:name="_Toc184313270"/>
      <w:bookmarkEnd w:id="91"/>
      <w:bookmarkStart w:id="92" w:name="_Toc184312101"/>
      <w:bookmarkEnd w:id="92"/>
      <w:bookmarkStart w:id="93" w:name="_Toc184308088"/>
      <w:bookmarkEnd w:id="93"/>
      <w:bookmarkStart w:id="94" w:name="_Toc184313309"/>
      <w:bookmarkEnd w:id="94"/>
      <w:bookmarkStart w:id="95" w:name="_Toc184313290"/>
      <w:bookmarkEnd w:id="95"/>
      <w:bookmarkStart w:id="96" w:name="_Toc184310295"/>
      <w:bookmarkEnd w:id="96"/>
      <w:bookmarkStart w:id="97" w:name="_Toc184314412"/>
      <w:bookmarkEnd w:id="97"/>
      <w:bookmarkStart w:id="98" w:name="_Toc184313262"/>
      <w:bookmarkEnd w:id="98"/>
      <w:bookmarkStart w:id="99" w:name="_Toc184314427"/>
      <w:bookmarkEnd w:id="99"/>
      <w:bookmarkStart w:id="100" w:name="_Toc184314433"/>
      <w:bookmarkEnd w:id="100"/>
      <w:bookmarkStart w:id="101" w:name="_Toc184313253"/>
      <w:bookmarkEnd w:id="101"/>
      <w:bookmarkStart w:id="102" w:name="_Toc184308106"/>
      <w:bookmarkEnd w:id="102"/>
      <w:bookmarkStart w:id="103" w:name="_Toc184314464"/>
      <w:bookmarkEnd w:id="103"/>
      <w:bookmarkStart w:id="104" w:name="_Toc184308094"/>
      <w:bookmarkEnd w:id="104"/>
      <w:bookmarkStart w:id="105" w:name="_Toc184312092"/>
      <w:bookmarkEnd w:id="105"/>
      <w:bookmarkStart w:id="106" w:name="_Toc184314445"/>
      <w:bookmarkEnd w:id="106"/>
      <w:bookmarkStart w:id="107" w:name="_Toc184314465"/>
      <w:bookmarkEnd w:id="107"/>
      <w:bookmarkStart w:id="108" w:name="_Toc184312076"/>
      <w:bookmarkEnd w:id="108"/>
      <w:bookmarkStart w:id="109" w:name="_Toc184312109"/>
      <w:bookmarkEnd w:id="109"/>
      <w:bookmarkStart w:id="110" w:name="_Toc184308039"/>
      <w:bookmarkEnd w:id="110"/>
      <w:bookmarkStart w:id="111" w:name="_Toc184308048"/>
      <w:bookmarkEnd w:id="111"/>
      <w:bookmarkStart w:id="112" w:name="_Toc184312116"/>
      <w:bookmarkEnd w:id="112"/>
      <w:bookmarkStart w:id="113" w:name="_Toc184308081"/>
      <w:bookmarkEnd w:id="113"/>
      <w:bookmarkStart w:id="114" w:name="_Toc184312126"/>
      <w:bookmarkEnd w:id="114"/>
      <w:bookmarkStart w:id="115" w:name="_Toc184312131"/>
      <w:bookmarkEnd w:id="115"/>
      <w:bookmarkStart w:id="116" w:name="_Toc184312082"/>
      <w:bookmarkEnd w:id="116"/>
      <w:bookmarkStart w:id="117" w:name="_Toc184312130"/>
      <w:bookmarkEnd w:id="117"/>
      <w:bookmarkStart w:id="118" w:name="_Toc184308064"/>
      <w:bookmarkEnd w:id="118"/>
      <w:bookmarkStart w:id="119" w:name="_Toc184310281"/>
      <w:bookmarkEnd w:id="119"/>
      <w:bookmarkStart w:id="120" w:name="_Toc184308101"/>
      <w:bookmarkEnd w:id="120"/>
      <w:bookmarkStart w:id="121" w:name="_Toc184310293"/>
      <w:bookmarkEnd w:id="121"/>
      <w:bookmarkStart w:id="122" w:name="_Toc184310329"/>
      <w:bookmarkEnd w:id="122"/>
      <w:bookmarkStart w:id="123" w:name="_Toc184308049"/>
      <w:bookmarkEnd w:id="123"/>
      <w:bookmarkStart w:id="124" w:name="_Toc184310311"/>
      <w:bookmarkEnd w:id="124"/>
      <w:bookmarkStart w:id="125" w:name="_Toc184313271"/>
      <w:bookmarkEnd w:id="125"/>
      <w:bookmarkStart w:id="126" w:name="_Toc184310336"/>
      <w:bookmarkEnd w:id="126"/>
      <w:bookmarkStart w:id="127" w:name="_Toc184314440"/>
      <w:bookmarkEnd w:id="127"/>
      <w:bookmarkStart w:id="128" w:name="_Toc184314434"/>
      <w:bookmarkEnd w:id="128"/>
      <w:bookmarkStart w:id="129" w:name="_Toc184312086"/>
      <w:bookmarkEnd w:id="129"/>
      <w:bookmarkStart w:id="130" w:name="_Toc184308052"/>
      <w:bookmarkEnd w:id="130"/>
      <w:bookmarkStart w:id="131" w:name="_Toc184314441"/>
      <w:bookmarkEnd w:id="131"/>
      <w:bookmarkStart w:id="132" w:name="_Toc184313277"/>
      <w:bookmarkEnd w:id="132"/>
      <w:bookmarkStart w:id="133" w:name="_Toc184312081"/>
      <w:bookmarkEnd w:id="133"/>
      <w:bookmarkStart w:id="134" w:name="_Toc184312095"/>
      <w:bookmarkEnd w:id="134"/>
      <w:bookmarkStart w:id="135" w:name="_Toc184313256"/>
      <w:bookmarkEnd w:id="135"/>
      <w:bookmarkStart w:id="136" w:name="_Toc184310275"/>
      <w:bookmarkEnd w:id="136"/>
      <w:bookmarkStart w:id="137" w:name="_Toc184314459"/>
      <w:bookmarkEnd w:id="137"/>
      <w:bookmarkStart w:id="138" w:name="_Toc184312094"/>
      <w:bookmarkEnd w:id="138"/>
      <w:bookmarkStart w:id="139" w:name="_Toc184312069"/>
      <w:bookmarkEnd w:id="139"/>
      <w:bookmarkStart w:id="140" w:name="_Toc184313282"/>
      <w:bookmarkEnd w:id="140"/>
      <w:bookmarkStart w:id="141" w:name="_Toc184314449"/>
      <w:bookmarkEnd w:id="141"/>
      <w:bookmarkStart w:id="142" w:name="_Toc184308074"/>
      <w:bookmarkEnd w:id="142"/>
      <w:bookmarkStart w:id="143" w:name="_Toc184310297"/>
      <w:bookmarkEnd w:id="143"/>
      <w:bookmarkStart w:id="144" w:name="_Toc184312068"/>
      <w:bookmarkEnd w:id="144"/>
      <w:bookmarkStart w:id="145" w:name="_Toc184312129"/>
      <w:bookmarkEnd w:id="145"/>
      <w:bookmarkStart w:id="146" w:name="_Toc184308082"/>
      <w:bookmarkEnd w:id="146"/>
      <w:bookmarkStart w:id="147" w:name="_Toc184312074"/>
      <w:bookmarkEnd w:id="147"/>
      <w:bookmarkStart w:id="148" w:name="_Toc184312085"/>
      <w:bookmarkEnd w:id="148"/>
      <w:bookmarkStart w:id="149" w:name="_Toc184313303"/>
      <w:bookmarkEnd w:id="149"/>
      <w:bookmarkStart w:id="150" w:name="_Toc184314413"/>
      <w:bookmarkEnd w:id="150"/>
      <w:bookmarkStart w:id="151" w:name="_Toc184314475"/>
      <w:bookmarkEnd w:id="151"/>
      <w:bookmarkStart w:id="152" w:name="_Toc184310315"/>
      <w:bookmarkEnd w:id="152"/>
      <w:bookmarkStart w:id="153" w:name="_Toc184308040"/>
      <w:bookmarkEnd w:id="153"/>
      <w:bookmarkStart w:id="154" w:name="_Toc184312103"/>
      <w:bookmarkEnd w:id="154"/>
      <w:bookmarkStart w:id="155" w:name="_Toc184312100"/>
      <w:bookmarkEnd w:id="155"/>
      <w:bookmarkStart w:id="156" w:name="_Toc184314458"/>
      <w:bookmarkEnd w:id="156"/>
      <w:bookmarkStart w:id="157" w:name="_Toc184313266"/>
      <w:bookmarkEnd w:id="157"/>
      <w:bookmarkStart w:id="158" w:name="_Toc184310314"/>
      <w:bookmarkEnd w:id="158"/>
      <w:bookmarkStart w:id="159" w:name="_Toc184313306"/>
      <w:bookmarkEnd w:id="159"/>
      <w:bookmarkStart w:id="160" w:name="_Toc184310292"/>
      <w:bookmarkEnd w:id="160"/>
      <w:bookmarkStart w:id="161" w:name="_Toc184308056"/>
      <w:bookmarkEnd w:id="161"/>
      <w:bookmarkStart w:id="162" w:name="_Toc184313259"/>
      <w:bookmarkEnd w:id="162"/>
      <w:bookmarkStart w:id="163" w:name="_Toc184308054"/>
      <w:bookmarkEnd w:id="163"/>
      <w:bookmarkStart w:id="164" w:name="_Toc184308053"/>
      <w:bookmarkEnd w:id="164"/>
      <w:bookmarkStart w:id="165" w:name="_Toc184313255"/>
      <w:bookmarkEnd w:id="165"/>
      <w:bookmarkStart w:id="166" w:name="_Toc184312115"/>
      <w:bookmarkEnd w:id="166"/>
      <w:bookmarkStart w:id="167" w:name="_Toc184313281"/>
      <w:bookmarkEnd w:id="167"/>
      <w:bookmarkStart w:id="168" w:name="_Toc184313254"/>
      <w:bookmarkEnd w:id="168"/>
      <w:bookmarkStart w:id="169" w:name="_Toc184314455"/>
      <w:bookmarkEnd w:id="169"/>
      <w:bookmarkStart w:id="170" w:name="_Toc184314430"/>
      <w:bookmarkEnd w:id="170"/>
      <w:bookmarkStart w:id="171" w:name="_Toc184314454"/>
      <w:bookmarkEnd w:id="171"/>
      <w:bookmarkStart w:id="172" w:name="_Toc184310302"/>
      <w:bookmarkEnd w:id="172"/>
      <w:bookmarkStart w:id="173" w:name="_Toc184310298"/>
      <w:bookmarkEnd w:id="173"/>
      <w:bookmarkStart w:id="174" w:name="_Toc184314431"/>
      <w:bookmarkEnd w:id="174"/>
      <w:bookmarkStart w:id="175" w:name="_Toc184310300"/>
      <w:bookmarkEnd w:id="175"/>
      <w:bookmarkStart w:id="176" w:name="_Toc184313292"/>
      <w:bookmarkEnd w:id="176"/>
      <w:bookmarkStart w:id="177" w:name="_Toc184308089"/>
      <w:bookmarkEnd w:id="177"/>
      <w:bookmarkStart w:id="178" w:name="_Toc184308065"/>
      <w:bookmarkEnd w:id="178"/>
      <w:bookmarkStart w:id="179" w:name="_Toc184314426"/>
      <w:bookmarkEnd w:id="179"/>
      <w:bookmarkStart w:id="180" w:name="_Toc184313275"/>
      <w:bookmarkEnd w:id="180"/>
      <w:bookmarkStart w:id="181" w:name="_Toc184310296"/>
      <w:bookmarkEnd w:id="181"/>
      <w:bookmarkStart w:id="182" w:name="_Toc184308051"/>
      <w:bookmarkEnd w:id="182"/>
      <w:bookmarkStart w:id="183" w:name="_Toc184312117"/>
      <w:bookmarkEnd w:id="183"/>
      <w:bookmarkStart w:id="184" w:name="_Toc184313265"/>
      <w:bookmarkEnd w:id="184"/>
      <w:bookmarkStart w:id="185" w:name="_Toc184312070"/>
      <w:bookmarkEnd w:id="185"/>
      <w:bookmarkStart w:id="186" w:name="_Toc184310338"/>
      <w:bookmarkEnd w:id="186"/>
      <w:bookmarkStart w:id="187" w:name="_Toc184310308"/>
      <w:bookmarkEnd w:id="187"/>
      <w:bookmarkStart w:id="188" w:name="_Toc184310289"/>
      <w:bookmarkEnd w:id="188"/>
      <w:bookmarkStart w:id="189" w:name="_Toc184313243"/>
      <w:bookmarkEnd w:id="189"/>
      <w:bookmarkStart w:id="190" w:name="_Toc184310313"/>
      <w:bookmarkEnd w:id="190"/>
      <w:bookmarkStart w:id="191" w:name="_Toc184308061"/>
      <w:bookmarkEnd w:id="191"/>
      <w:bookmarkStart w:id="192" w:name="_Toc184313299"/>
      <w:bookmarkEnd w:id="192"/>
      <w:bookmarkStart w:id="193" w:name="_Toc184312087"/>
      <w:bookmarkEnd w:id="193"/>
      <w:bookmarkStart w:id="194" w:name="_Toc184312091"/>
      <w:bookmarkEnd w:id="194"/>
      <w:bookmarkStart w:id="195" w:name="_Toc184310331"/>
      <w:bookmarkEnd w:id="195"/>
      <w:bookmarkStart w:id="196" w:name="_Toc184308047"/>
      <w:bookmarkEnd w:id="196"/>
      <w:bookmarkStart w:id="197" w:name="_Toc184308073"/>
      <w:bookmarkEnd w:id="197"/>
      <w:bookmarkStart w:id="198" w:name="_Toc184314432"/>
      <w:bookmarkEnd w:id="198"/>
      <w:bookmarkStart w:id="199" w:name="_Toc184313286"/>
      <w:bookmarkEnd w:id="199"/>
      <w:bookmarkStart w:id="200" w:name="_Toc184313307"/>
      <w:bookmarkEnd w:id="200"/>
      <w:bookmarkStart w:id="201" w:name="_Toc184310325"/>
      <w:bookmarkEnd w:id="201"/>
      <w:bookmarkStart w:id="202" w:name="_Toc184308046"/>
      <w:bookmarkEnd w:id="202"/>
      <w:bookmarkStart w:id="203" w:name="_Toc184310304"/>
      <w:bookmarkEnd w:id="203"/>
      <w:bookmarkStart w:id="204" w:name="_Toc184312135"/>
      <w:bookmarkEnd w:id="204"/>
      <w:bookmarkStart w:id="205" w:name="_Toc184310317"/>
      <w:bookmarkEnd w:id="205"/>
      <w:bookmarkStart w:id="206" w:name="_Toc184313240"/>
      <w:bookmarkEnd w:id="206"/>
      <w:bookmarkStart w:id="207" w:name="_Toc184310273"/>
      <w:bookmarkEnd w:id="207"/>
      <w:bookmarkStart w:id="208" w:name="_Toc184314478"/>
      <w:bookmarkEnd w:id="208"/>
      <w:bookmarkStart w:id="209" w:name="_Toc184312098"/>
      <w:bookmarkEnd w:id="209"/>
      <w:bookmarkStart w:id="210" w:name="_Toc184313308"/>
      <w:bookmarkEnd w:id="210"/>
      <w:bookmarkStart w:id="211" w:name="_Toc184313251"/>
      <w:bookmarkEnd w:id="211"/>
      <w:bookmarkStart w:id="212" w:name="_Toc184310334"/>
      <w:bookmarkEnd w:id="212"/>
      <w:bookmarkStart w:id="213" w:name="_Toc184314473"/>
      <w:bookmarkEnd w:id="213"/>
      <w:bookmarkStart w:id="214" w:name="_Toc184308055"/>
      <w:bookmarkEnd w:id="214"/>
      <w:bookmarkStart w:id="215" w:name="_Toc184313280"/>
      <w:bookmarkEnd w:id="215"/>
      <w:bookmarkStart w:id="216" w:name="_Toc184312132"/>
      <w:bookmarkEnd w:id="216"/>
      <w:bookmarkStart w:id="217" w:name="_Toc184313291"/>
      <w:bookmarkEnd w:id="217"/>
      <w:bookmarkStart w:id="218" w:name="_Toc184308085"/>
      <w:bookmarkEnd w:id="218"/>
      <w:bookmarkStart w:id="219" w:name="_Toc184314467"/>
      <w:bookmarkEnd w:id="219"/>
      <w:bookmarkStart w:id="220" w:name="_Toc184310285"/>
      <w:bookmarkEnd w:id="220"/>
      <w:bookmarkStart w:id="221" w:name="_Toc184314420"/>
      <w:bookmarkEnd w:id="221"/>
      <w:bookmarkStart w:id="222" w:name="_Toc184310305"/>
      <w:bookmarkEnd w:id="222"/>
      <w:bookmarkStart w:id="223" w:name="_Toc184308057"/>
      <w:bookmarkEnd w:id="223"/>
      <w:bookmarkStart w:id="224" w:name="_Toc184310341"/>
      <w:bookmarkEnd w:id="224"/>
      <w:bookmarkStart w:id="225" w:name="_Toc184313242"/>
      <w:bookmarkEnd w:id="225"/>
      <w:bookmarkStart w:id="226" w:name="_Toc184313274"/>
      <w:bookmarkEnd w:id="226"/>
      <w:bookmarkStart w:id="227" w:name="_Toc184310327"/>
      <w:bookmarkEnd w:id="227"/>
      <w:bookmarkStart w:id="228" w:name="_Toc184310330"/>
      <w:bookmarkEnd w:id="228"/>
      <w:bookmarkStart w:id="229" w:name="_Toc184312107"/>
      <w:bookmarkEnd w:id="229"/>
      <w:bookmarkStart w:id="230" w:name="_Toc184314435"/>
      <w:bookmarkEnd w:id="230"/>
      <w:bookmarkStart w:id="231" w:name="_Toc184313287"/>
      <w:bookmarkEnd w:id="231"/>
      <w:bookmarkStart w:id="232" w:name="_Toc184312137"/>
      <w:bookmarkEnd w:id="232"/>
      <w:bookmarkStart w:id="233" w:name="_Toc184308097"/>
      <w:bookmarkEnd w:id="233"/>
      <w:bookmarkStart w:id="234" w:name="_Toc184314443"/>
      <w:bookmarkEnd w:id="234"/>
      <w:bookmarkStart w:id="235" w:name="_Toc184312120"/>
      <w:bookmarkEnd w:id="235"/>
      <w:bookmarkStart w:id="236" w:name="_Toc184313288"/>
      <w:bookmarkEnd w:id="236"/>
      <w:bookmarkStart w:id="237" w:name="_Toc184310288"/>
      <w:bookmarkEnd w:id="237"/>
      <w:bookmarkStart w:id="238" w:name="_Toc184314476"/>
      <w:bookmarkEnd w:id="238"/>
      <w:bookmarkStart w:id="239" w:name="_Toc184314450"/>
      <w:bookmarkEnd w:id="239"/>
      <w:bookmarkStart w:id="240" w:name="_Toc184312112"/>
      <w:bookmarkEnd w:id="240"/>
      <w:bookmarkStart w:id="241" w:name="_Toc184314461"/>
      <w:bookmarkEnd w:id="241"/>
      <w:bookmarkStart w:id="242" w:name="_Toc184314444"/>
      <w:bookmarkEnd w:id="242"/>
      <w:bookmarkStart w:id="243" w:name="_Toc184313278"/>
      <w:bookmarkEnd w:id="243"/>
      <w:bookmarkStart w:id="244" w:name="_Toc184312113"/>
      <w:bookmarkEnd w:id="244"/>
      <w:bookmarkStart w:id="245" w:name="_Toc184310320"/>
      <w:bookmarkEnd w:id="245"/>
      <w:bookmarkStart w:id="246" w:name="_Toc184308068"/>
      <w:bookmarkEnd w:id="246"/>
      <w:bookmarkStart w:id="247" w:name="_Toc184314446"/>
      <w:bookmarkEnd w:id="247"/>
      <w:bookmarkStart w:id="248" w:name="_Toc184310282"/>
      <w:bookmarkEnd w:id="248"/>
      <w:bookmarkStart w:id="249" w:name="_Toc184310287"/>
      <w:bookmarkEnd w:id="249"/>
      <w:bookmarkStart w:id="250" w:name="_Toc184310301"/>
      <w:bookmarkEnd w:id="250"/>
      <w:bookmarkStart w:id="251" w:name="_Toc184308091"/>
      <w:bookmarkEnd w:id="251"/>
      <w:bookmarkStart w:id="252" w:name="_Toc184310321"/>
      <w:bookmarkEnd w:id="252"/>
      <w:bookmarkStart w:id="253" w:name="_Toc184314429"/>
      <w:bookmarkEnd w:id="253"/>
      <w:bookmarkStart w:id="254" w:name="_Toc184310303"/>
      <w:bookmarkEnd w:id="254"/>
      <w:bookmarkStart w:id="255" w:name="_Toc184310306"/>
      <w:bookmarkEnd w:id="255"/>
      <w:bookmarkStart w:id="256" w:name="_Toc184310319"/>
      <w:bookmarkEnd w:id="256"/>
      <w:bookmarkStart w:id="257" w:name="_Toc184308079"/>
      <w:bookmarkEnd w:id="257"/>
      <w:bookmarkStart w:id="258" w:name="_Toc184314438"/>
      <w:bookmarkEnd w:id="258"/>
      <w:bookmarkStart w:id="259" w:name="_Toc184314422"/>
      <w:bookmarkEnd w:id="259"/>
      <w:bookmarkStart w:id="260" w:name="_Toc184314463"/>
      <w:bookmarkEnd w:id="260"/>
      <w:bookmarkStart w:id="261" w:name="_Toc184310324"/>
      <w:bookmarkEnd w:id="261"/>
      <w:bookmarkStart w:id="262" w:name="_Toc184310294"/>
      <w:bookmarkEnd w:id="262"/>
      <w:bookmarkStart w:id="263" w:name="_Toc184308075"/>
      <w:bookmarkEnd w:id="263"/>
      <w:bookmarkStart w:id="264" w:name="_Toc184314479"/>
      <w:bookmarkEnd w:id="264"/>
      <w:bookmarkStart w:id="265" w:name="_Toc184308102"/>
      <w:bookmarkEnd w:id="265"/>
      <w:bookmarkStart w:id="266" w:name="_Toc184310309"/>
      <w:bookmarkEnd w:id="266"/>
      <w:bookmarkStart w:id="267" w:name="_Toc184314424"/>
      <w:bookmarkEnd w:id="267"/>
      <w:bookmarkStart w:id="268" w:name="_Toc184310326"/>
      <w:bookmarkEnd w:id="268"/>
      <w:bookmarkStart w:id="269" w:name="_Toc184310310"/>
      <w:bookmarkEnd w:id="269"/>
      <w:bookmarkStart w:id="270" w:name="_Toc184308086"/>
      <w:bookmarkEnd w:id="270"/>
      <w:bookmarkStart w:id="271" w:name="_Toc184313294"/>
      <w:bookmarkEnd w:id="271"/>
      <w:bookmarkStart w:id="272" w:name="_Toc184308058"/>
      <w:bookmarkEnd w:id="272"/>
      <w:bookmarkStart w:id="273" w:name="_Toc184308062"/>
      <w:bookmarkEnd w:id="273"/>
      <w:bookmarkStart w:id="274" w:name="_Toc184314410"/>
      <w:bookmarkEnd w:id="274"/>
      <w:bookmarkStart w:id="275" w:name="_Toc184312110"/>
      <w:bookmarkEnd w:id="275"/>
      <w:bookmarkStart w:id="276" w:name="_Toc184314439"/>
      <w:bookmarkEnd w:id="276"/>
      <w:bookmarkStart w:id="277" w:name="_Toc184308107"/>
      <w:bookmarkEnd w:id="277"/>
      <w:bookmarkStart w:id="278" w:name="_Toc184314419"/>
      <w:bookmarkEnd w:id="278"/>
      <w:bookmarkStart w:id="279" w:name="_Toc184308043"/>
      <w:bookmarkEnd w:id="279"/>
      <w:bookmarkStart w:id="280" w:name="_Toc184310328"/>
      <w:bookmarkEnd w:id="280"/>
      <w:bookmarkStart w:id="281" w:name="_Toc184312084"/>
      <w:bookmarkEnd w:id="281"/>
      <w:bookmarkStart w:id="282" w:name="_Toc184312067"/>
      <w:bookmarkEnd w:id="282"/>
      <w:bookmarkStart w:id="283" w:name="_Toc184313268"/>
      <w:bookmarkEnd w:id="283"/>
      <w:bookmarkStart w:id="284" w:name="_Toc184314462"/>
      <w:bookmarkEnd w:id="284"/>
      <w:bookmarkStart w:id="285" w:name="_Toc184313273"/>
      <w:bookmarkEnd w:id="285"/>
      <w:bookmarkStart w:id="286" w:name="_Toc184314480"/>
      <w:bookmarkEnd w:id="286"/>
      <w:bookmarkStart w:id="287" w:name="_Toc184313239"/>
      <w:bookmarkEnd w:id="287"/>
      <w:bookmarkStart w:id="288" w:name="_Toc184312133"/>
      <w:bookmarkEnd w:id="288"/>
      <w:bookmarkStart w:id="289" w:name="_Toc184314469"/>
      <w:bookmarkEnd w:id="289"/>
      <w:bookmarkStart w:id="290" w:name="_Toc184308099"/>
      <w:bookmarkEnd w:id="290"/>
      <w:bookmarkStart w:id="291" w:name="_Toc184312105"/>
      <w:bookmarkEnd w:id="291"/>
      <w:bookmarkStart w:id="292" w:name="_Toc184312097"/>
      <w:bookmarkEnd w:id="292"/>
      <w:bookmarkStart w:id="293" w:name="_Toc184310343"/>
      <w:bookmarkEnd w:id="293"/>
      <w:bookmarkStart w:id="294" w:name="_Toc184310284"/>
      <w:bookmarkEnd w:id="294"/>
      <w:bookmarkStart w:id="295" w:name="_Toc184313297"/>
      <w:bookmarkEnd w:id="295"/>
      <w:bookmarkStart w:id="296" w:name="_Toc184312099"/>
      <w:bookmarkEnd w:id="296"/>
      <w:bookmarkStart w:id="297" w:name="_Toc184312121"/>
      <w:bookmarkEnd w:id="297"/>
      <w:bookmarkStart w:id="298" w:name="_Toc184310307"/>
      <w:bookmarkEnd w:id="298"/>
      <w:bookmarkStart w:id="299" w:name="_Toc184313289"/>
      <w:bookmarkEnd w:id="299"/>
      <w:bookmarkStart w:id="300" w:name="_Toc184313283"/>
      <w:bookmarkEnd w:id="300"/>
      <w:bookmarkStart w:id="301" w:name="_Toc184312127"/>
      <w:bookmarkEnd w:id="301"/>
      <w:bookmarkStart w:id="302" w:name="_Toc184314456"/>
      <w:bookmarkEnd w:id="302"/>
      <w:bookmarkStart w:id="303" w:name="_Toc184310322"/>
      <w:bookmarkEnd w:id="303"/>
      <w:bookmarkStart w:id="304" w:name="_Toc184313246"/>
      <w:bookmarkEnd w:id="304"/>
      <w:bookmarkStart w:id="305" w:name="_Toc184314477"/>
      <w:bookmarkEnd w:id="305"/>
      <w:bookmarkStart w:id="306" w:name="_Toc184314451"/>
      <w:bookmarkEnd w:id="306"/>
      <w:bookmarkStart w:id="307" w:name="_Toc184313258"/>
      <w:bookmarkEnd w:id="307"/>
      <w:bookmarkStart w:id="308" w:name="_Toc184313257"/>
      <w:bookmarkEnd w:id="308"/>
      <w:bookmarkStart w:id="309" w:name="_Toc184312088"/>
      <w:bookmarkEnd w:id="309"/>
      <w:bookmarkStart w:id="310" w:name="_Toc184312079"/>
      <w:bookmarkEnd w:id="310"/>
      <w:bookmarkStart w:id="311" w:name="_Toc184310337"/>
      <w:bookmarkEnd w:id="311"/>
      <w:bookmarkStart w:id="312" w:name="_Toc184314418"/>
      <w:bookmarkEnd w:id="312"/>
      <w:bookmarkStart w:id="313" w:name="_Toc184308077"/>
      <w:bookmarkEnd w:id="313"/>
      <w:bookmarkStart w:id="314" w:name="_Toc184313252"/>
      <w:bookmarkEnd w:id="314"/>
      <w:bookmarkStart w:id="315" w:name="_Toc184308100"/>
      <w:bookmarkEnd w:id="315"/>
      <w:bookmarkStart w:id="316" w:name="_Toc184313279"/>
      <w:bookmarkEnd w:id="316"/>
      <w:bookmarkStart w:id="317" w:name="_Toc184312124"/>
      <w:bookmarkEnd w:id="317"/>
      <w:bookmarkStart w:id="318" w:name="_Toc184308080"/>
      <w:bookmarkEnd w:id="318"/>
      <w:bookmarkStart w:id="319" w:name="_Toc184308069"/>
      <w:bookmarkEnd w:id="319"/>
      <w:bookmarkStart w:id="320" w:name="_Toc184314415"/>
      <w:bookmarkEnd w:id="320"/>
      <w:bookmarkStart w:id="321" w:name="_Toc184308083"/>
      <w:bookmarkEnd w:id="321"/>
      <w:bookmarkStart w:id="322" w:name="_Toc184313310"/>
      <w:bookmarkEnd w:id="322"/>
      <w:bookmarkStart w:id="323" w:name="_Toc184308105"/>
      <w:bookmarkEnd w:id="323"/>
      <w:bookmarkStart w:id="324" w:name="_Toc184314457"/>
      <w:bookmarkEnd w:id="324"/>
      <w:bookmarkStart w:id="325" w:name="_Toc184314442"/>
      <w:bookmarkEnd w:id="325"/>
      <w:bookmarkStart w:id="326" w:name="_Toc184314436"/>
      <w:bookmarkEnd w:id="326"/>
      <w:bookmarkStart w:id="327" w:name="_Toc184312111"/>
      <w:bookmarkEnd w:id="327"/>
      <w:bookmarkStart w:id="328" w:name="_Toc184313295"/>
      <w:bookmarkEnd w:id="328"/>
      <w:bookmarkStart w:id="329" w:name="_Toc184313272"/>
      <w:bookmarkEnd w:id="329"/>
      <w:bookmarkStart w:id="330" w:name="_Toc184314482"/>
      <w:bookmarkEnd w:id="330"/>
      <w:bookmarkStart w:id="331" w:name="_Toc184314425"/>
      <w:bookmarkEnd w:id="331"/>
      <w:bookmarkStart w:id="332" w:name="_Toc184308070"/>
      <w:bookmarkEnd w:id="332"/>
      <w:bookmarkStart w:id="333" w:name="_Toc184312125"/>
      <w:bookmarkEnd w:id="333"/>
      <w:bookmarkStart w:id="334" w:name="_Toc184313249"/>
      <w:bookmarkEnd w:id="334"/>
      <w:bookmarkStart w:id="335" w:name="_Toc184313269"/>
      <w:bookmarkEnd w:id="335"/>
      <w:bookmarkStart w:id="336" w:name="_Toc184314447"/>
      <w:bookmarkEnd w:id="336"/>
      <w:bookmarkStart w:id="337" w:name="_Toc184312075"/>
      <w:bookmarkEnd w:id="337"/>
      <w:bookmarkStart w:id="338" w:name="_Toc184310323"/>
      <w:bookmarkEnd w:id="338"/>
      <w:bookmarkStart w:id="339" w:name="_Toc184313305"/>
      <w:bookmarkEnd w:id="339"/>
      <w:bookmarkStart w:id="340" w:name="_Toc184313261"/>
      <w:bookmarkEnd w:id="340"/>
      <w:bookmarkStart w:id="341" w:name="_Toc184308098"/>
      <w:bookmarkEnd w:id="341"/>
      <w:bookmarkStart w:id="342" w:name="_Toc184308093"/>
      <w:bookmarkEnd w:id="342"/>
      <w:bookmarkStart w:id="343" w:name="_Toc184308050"/>
      <w:bookmarkEnd w:id="343"/>
      <w:bookmarkStart w:id="344" w:name="_Toc184314414"/>
      <w:bookmarkEnd w:id="344"/>
      <w:bookmarkStart w:id="345" w:name="_Toc184312119"/>
      <w:bookmarkEnd w:id="345"/>
      <w:bookmarkStart w:id="346" w:name="_Toc184312073"/>
      <w:bookmarkEnd w:id="346"/>
      <w:bookmarkStart w:id="347" w:name="_Toc184314416"/>
      <w:bookmarkEnd w:id="347"/>
      <w:bookmarkStart w:id="348" w:name="_Toc184312078"/>
      <w:bookmarkEnd w:id="348"/>
      <w:bookmarkStart w:id="349" w:name="_Toc184313302"/>
      <w:bookmarkEnd w:id="349"/>
      <w:bookmarkStart w:id="350" w:name="_Toc184308072"/>
      <w:bookmarkEnd w:id="350"/>
      <w:bookmarkStart w:id="351" w:name="_Toc184313304"/>
      <w:bookmarkEnd w:id="351"/>
      <w:bookmarkStart w:id="352" w:name="_Toc184308076"/>
      <w:bookmarkEnd w:id="352"/>
      <w:bookmarkStart w:id="353" w:name="_Toc184312123"/>
      <w:bookmarkEnd w:id="353"/>
      <w:bookmarkStart w:id="354" w:name="_Toc184310318"/>
      <w:bookmarkEnd w:id="354"/>
      <w:bookmarkStart w:id="355" w:name="_Toc184314452"/>
      <w:bookmarkEnd w:id="355"/>
      <w:bookmarkStart w:id="356" w:name="_Toc184312118"/>
      <w:bookmarkEnd w:id="356"/>
      <w:bookmarkStart w:id="357" w:name="_Toc184313245"/>
      <w:bookmarkEnd w:id="357"/>
      <w:bookmarkStart w:id="358" w:name="_Toc184314417"/>
      <w:bookmarkEnd w:id="358"/>
      <w:bookmarkStart w:id="359" w:name="_Toc184310312"/>
      <w:bookmarkEnd w:id="359"/>
      <w:bookmarkStart w:id="360" w:name="_Toc184313285"/>
      <w:bookmarkEnd w:id="360"/>
      <w:bookmarkStart w:id="361" w:name="_Toc184313244"/>
      <w:bookmarkEnd w:id="361"/>
      <w:bookmarkStart w:id="362" w:name="_Toc184313250"/>
      <w:bookmarkEnd w:id="362"/>
      <w:bookmarkStart w:id="363" w:name="_Toc184313248"/>
      <w:bookmarkEnd w:id="363"/>
      <w:bookmarkStart w:id="364" w:name="_Toc184308084"/>
      <w:bookmarkEnd w:id="364"/>
      <w:bookmarkStart w:id="365" w:name="_Toc184312138"/>
      <w:bookmarkEnd w:id="365"/>
      <w:bookmarkStart w:id="366" w:name="_Toc184314474"/>
      <w:bookmarkEnd w:id="366"/>
      <w:bookmarkStart w:id="367" w:name="_Toc184310272"/>
      <w:bookmarkEnd w:id="367"/>
      <w:bookmarkStart w:id="368" w:name="_Toc184310278"/>
      <w:bookmarkEnd w:id="368"/>
      <w:bookmarkStart w:id="369" w:name="_Toc184308087"/>
      <w:bookmarkEnd w:id="369"/>
      <w:bookmarkStart w:id="370" w:name="_Toc184314423"/>
      <w:bookmarkEnd w:id="370"/>
      <w:bookmarkStart w:id="371" w:name="_Toc184312104"/>
      <w:bookmarkEnd w:id="371"/>
      <w:bookmarkStart w:id="372" w:name="_Toc184310279"/>
      <w:bookmarkEnd w:id="372"/>
      <w:bookmarkStart w:id="373" w:name="_Toc184313298"/>
      <w:bookmarkEnd w:id="373"/>
      <w:bookmarkStart w:id="374" w:name="_Toc184310342"/>
      <w:bookmarkEnd w:id="374"/>
      <w:bookmarkStart w:id="375" w:name="_Toc184310277"/>
      <w:bookmarkEnd w:id="375"/>
      <w:bookmarkStart w:id="376" w:name="_Toc184312102"/>
      <w:bookmarkEnd w:id="376"/>
      <w:bookmarkStart w:id="377" w:name="_Toc184312108"/>
      <w:bookmarkEnd w:id="377"/>
      <w:bookmarkStart w:id="378" w:name="_Toc184312080"/>
      <w:bookmarkEnd w:id="378"/>
      <w:bookmarkStart w:id="379" w:name="_Toc184314448"/>
      <w:bookmarkEnd w:id="379"/>
      <w:bookmarkStart w:id="380" w:name="_Toc184310335"/>
      <w:bookmarkEnd w:id="380"/>
      <w:bookmarkStart w:id="381" w:name="_Toc184312134"/>
      <w:bookmarkEnd w:id="381"/>
      <w:bookmarkStart w:id="382" w:name="_Toc184308104"/>
      <w:bookmarkEnd w:id="382"/>
      <w:bookmarkStart w:id="383" w:name="_Toc184313260"/>
      <w:bookmarkEnd w:id="383"/>
      <w:bookmarkStart w:id="384" w:name="_Toc184313301"/>
      <w:bookmarkEnd w:id="384"/>
      <w:bookmarkStart w:id="385" w:name="_Toc184313241"/>
      <w:bookmarkEnd w:id="385"/>
      <w:bookmarkStart w:id="386" w:name="_Toc184313284"/>
      <w:bookmarkEnd w:id="386"/>
      <w:bookmarkStart w:id="387" w:name="_Toc184314472"/>
      <w:bookmarkEnd w:id="387"/>
      <w:bookmarkStart w:id="388" w:name="_Toc184310290"/>
      <w:bookmarkEnd w:id="388"/>
      <w:bookmarkStart w:id="389" w:name="_Toc184310280"/>
      <w:bookmarkEnd w:id="389"/>
      <w:bookmarkStart w:id="390" w:name="_Toc184308092"/>
      <w:bookmarkEnd w:id="390"/>
      <w:bookmarkStart w:id="391" w:name="_Toc184314460"/>
      <w:bookmarkEnd w:id="391"/>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p>
      <w:pPr>
        <w:numPr>
          <w:ilvl w:val="0"/>
          <w:numId w:val="5"/>
        </w:numPr>
        <w:snapToGrid w:val="0"/>
        <w:spacing w:line="360" w:lineRule="auto"/>
        <w:ind w:firstLine="482" w:firstLineChars="200"/>
        <w:rPr>
          <w:rFonts w:ascii="宋体" w:hAnsi="宋体" w:cs="宋体"/>
          <w:color w:val="000000"/>
          <w:sz w:val="24"/>
        </w:rPr>
      </w:pPr>
      <w:r>
        <w:rPr>
          <w:rFonts w:hint="eastAsia" w:ascii="宋体" w:hAnsi="宋体" w:cs="宋体"/>
          <w:b/>
          <w:color w:val="000000"/>
          <w:sz w:val="24"/>
        </w:rPr>
        <w:t>本项目采用综合评分法</w:t>
      </w:r>
      <w:r>
        <w:rPr>
          <w:rFonts w:hint="eastAsia" w:ascii="宋体" w:hAnsi="宋体" w:cs="宋体"/>
          <w:color w:val="000000"/>
          <w:sz w:val="24"/>
        </w:rPr>
        <w:t>，</w:t>
      </w:r>
      <w:r>
        <w:rPr>
          <w:rFonts w:hint="eastAsia" w:ascii="宋体" w:hAnsi="宋体" w:cs="宋体"/>
          <w:b/>
          <w:color w:val="000000"/>
          <w:sz w:val="24"/>
        </w:rPr>
        <w:t>总分为100分，其中商务18分，技术72分，价格分1</w:t>
      </w:r>
      <w:r>
        <w:rPr>
          <w:rFonts w:ascii="宋体" w:hAnsi="宋体" w:cs="宋体"/>
          <w:b/>
          <w:color w:val="000000"/>
          <w:sz w:val="24"/>
        </w:rPr>
        <w:t>0</w:t>
      </w:r>
      <w:r>
        <w:rPr>
          <w:rFonts w:hint="eastAsia" w:ascii="宋体" w:hAnsi="宋体" w:cs="宋体"/>
          <w:b/>
          <w:color w:val="000000"/>
          <w:sz w:val="24"/>
        </w:rPr>
        <w:t>分</w:t>
      </w:r>
      <w:r>
        <w:rPr>
          <w:rFonts w:hint="eastAsia" w:ascii="宋体" w:hAnsi="宋体" w:cs="宋体"/>
          <w:color w:val="000000"/>
          <w:sz w:val="24"/>
        </w:rPr>
        <w:t>。</w:t>
      </w:r>
    </w:p>
    <w:p>
      <w:pPr>
        <w:snapToGrid w:val="0"/>
        <w:spacing w:line="360" w:lineRule="auto"/>
        <w:rPr>
          <w:rFonts w:ascii="宋体" w:hAnsi="宋体" w:cs="宋体"/>
          <w:color w:val="000000"/>
          <w:sz w:val="24"/>
        </w:rPr>
      </w:pPr>
      <w:r>
        <w:rPr>
          <w:rFonts w:hint="eastAsia" w:ascii="宋体" w:hAnsi="宋体" w:cs="宋体"/>
          <w:b/>
          <w:bCs/>
          <w:color w:val="000000"/>
          <w:sz w:val="24"/>
        </w:rPr>
        <w:t>技术评标细则</w:t>
      </w:r>
      <w:r>
        <w:rPr>
          <w:rFonts w:hint="eastAsia" w:ascii="宋体" w:hAnsi="宋体" w:cs="宋体"/>
          <w:b/>
          <w:color w:val="000000"/>
          <w:sz w:val="24"/>
        </w:rPr>
        <w:t>（67分）</w:t>
      </w:r>
    </w:p>
    <w:tbl>
      <w:tblPr>
        <w:tblStyle w:val="18"/>
        <w:tblW w:w="0" w:type="auto"/>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7318"/>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ascii="宋体" w:hAnsi="宋体" w:cs="宋体"/>
                <w:sz w:val="24"/>
              </w:rPr>
            </w:pPr>
            <w:r>
              <w:rPr>
                <w:rFonts w:hint="eastAsia" w:ascii="宋体" w:hAnsi="宋体" w:cs="宋体"/>
                <w:sz w:val="24"/>
              </w:rPr>
              <w:t>序号</w:t>
            </w:r>
          </w:p>
        </w:tc>
        <w:tc>
          <w:tcPr>
            <w:tcW w:w="7318" w:type="dxa"/>
            <w:vAlign w:val="center"/>
          </w:tcPr>
          <w:p>
            <w:pPr>
              <w:jc w:val="center"/>
              <w:rPr>
                <w:rFonts w:ascii="宋体" w:hAnsi="宋体" w:cs="宋体"/>
                <w:sz w:val="24"/>
              </w:rPr>
            </w:pPr>
            <w:r>
              <w:rPr>
                <w:rFonts w:hint="eastAsia" w:ascii="宋体" w:hAnsi="宋体" w:cs="宋体"/>
                <w:sz w:val="24"/>
              </w:rPr>
              <w:t>评分内容</w:t>
            </w:r>
          </w:p>
        </w:tc>
        <w:tc>
          <w:tcPr>
            <w:tcW w:w="1188" w:type="dxa"/>
            <w:vAlign w:val="center"/>
          </w:tcPr>
          <w:p>
            <w:pPr>
              <w:jc w:val="center"/>
              <w:rPr>
                <w:rFonts w:ascii="宋体" w:hAnsi="宋体" w:cs="宋体"/>
                <w:sz w:val="24"/>
              </w:rPr>
            </w:pPr>
            <w:r>
              <w:rPr>
                <w:rFonts w:hint="eastAsia" w:ascii="宋体" w:hAnsi="宋体" w:cs="宋体"/>
                <w:sz w:val="24"/>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ascii="宋体" w:hAnsi="宋体" w:cs="宋体"/>
                <w:sz w:val="24"/>
              </w:rPr>
            </w:pPr>
            <w:r>
              <w:rPr>
                <w:rFonts w:hint="eastAsia" w:ascii="宋体" w:hAnsi="宋体" w:cs="宋体"/>
                <w:sz w:val="24"/>
              </w:rPr>
              <w:t>1</w:t>
            </w:r>
          </w:p>
        </w:tc>
        <w:tc>
          <w:tcPr>
            <w:tcW w:w="7318" w:type="dxa"/>
            <w:vAlign w:val="center"/>
          </w:tcPr>
          <w:p>
            <w:pPr>
              <w:spacing w:line="600" w:lineRule="exact"/>
              <w:jc w:val="left"/>
              <w:rPr>
                <w:rFonts w:ascii="宋体" w:hAnsi="宋体" w:cs="宋体"/>
                <w:sz w:val="24"/>
              </w:rPr>
            </w:pPr>
            <w:r>
              <w:rPr>
                <w:rFonts w:hint="eastAsia" w:ascii="宋体" w:hAnsi="宋体" w:cs="宋体"/>
                <w:sz w:val="24"/>
              </w:rPr>
              <w:t>针对本项目的服务理念、定位、目标：根据本项目服务特点提出合理的管理服务理念，提出服务定位、目标，投标人的管理模式能够切合实际且可行（0-3）；</w:t>
            </w:r>
          </w:p>
        </w:tc>
        <w:tc>
          <w:tcPr>
            <w:tcW w:w="1188" w:type="dxa"/>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ascii="宋体" w:hAnsi="宋体" w:cs="宋体"/>
                <w:sz w:val="24"/>
              </w:rPr>
            </w:pPr>
            <w:r>
              <w:rPr>
                <w:rFonts w:hint="eastAsia" w:ascii="宋体" w:hAnsi="宋体" w:cs="宋体"/>
                <w:sz w:val="24"/>
              </w:rPr>
              <w:t>2</w:t>
            </w:r>
          </w:p>
        </w:tc>
        <w:tc>
          <w:tcPr>
            <w:tcW w:w="7318" w:type="dxa"/>
            <w:vAlign w:val="center"/>
          </w:tcPr>
          <w:p>
            <w:pPr>
              <w:spacing w:line="600" w:lineRule="exact"/>
              <w:jc w:val="left"/>
              <w:rPr>
                <w:rFonts w:ascii="宋体" w:hAnsi="宋体" w:cs="宋体"/>
                <w:sz w:val="24"/>
              </w:rPr>
            </w:pPr>
            <w:r>
              <w:rPr>
                <w:rFonts w:hint="eastAsia" w:ascii="宋体" w:hAnsi="宋体" w:cs="宋体"/>
                <w:sz w:val="24"/>
              </w:rPr>
              <w:t>针对本项目的组织架构、管理机制：有比较完善的组织架构，清晰简练地列出主要管理流程，包括对运作流程图、激励机制、监督机制、自我约束机制、信息反馈渠道及处理机制（0-3）；</w:t>
            </w:r>
          </w:p>
        </w:tc>
        <w:tc>
          <w:tcPr>
            <w:tcW w:w="1188" w:type="dxa"/>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ascii="宋体" w:hAnsi="宋体" w:cs="宋体"/>
                <w:sz w:val="24"/>
              </w:rPr>
            </w:pPr>
            <w:r>
              <w:rPr>
                <w:rFonts w:hint="eastAsia" w:ascii="宋体" w:hAnsi="宋体" w:cs="宋体"/>
                <w:sz w:val="24"/>
              </w:rPr>
              <w:t>3</w:t>
            </w:r>
          </w:p>
        </w:tc>
        <w:tc>
          <w:tcPr>
            <w:tcW w:w="7318" w:type="dxa"/>
            <w:vAlign w:val="center"/>
          </w:tcPr>
          <w:p>
            <w:pPr>
              <w:spacing w:line="600" w:lineRule="exact"/>
              <w:jc w:val="left"/>
              <w:rPr>
                <w:rFonts w:ascii="宋体" w:hAnsi="宋体" w:cs="宋体"/>
                <w:sz w:val="24"/>
              </w:rPr>
            </w:pPr>
            <w:r>
              <w:rPr>
                <w:rFonts w:hint="eastAsia" w:ascii="宋体" w:hAnsi="宋体" w:cs="宋体"/>
                <w:sz w:val="24"/>
              </w:rPr>
              <w:t>针对本项目的管理机构设置：根据机构设置情况的合理性等比较打分（0—2分）；</w:t>
            </w:r>
          </w:p>
        </w:tc>
        <w:tc>
          <w:tcPr>
            <w:tcW w:w="1188" w:type="dxa"/>
            <w:vAlign w:val="center"/>
          </w:tcPr>
          <w:p>
            <w:pPr>
              <w:spacing w:line="600" w:lineRule="exact"/>
              <w:jc w:val="center"/>
              <w:rPr>
                <w:rFonts w:ascii="宋体" w:hAnsi="宋体" w:cs="宋体"/>
                <w:sz w:val="24"/>
              </w:rPr>
            </w:pPr>
            <w:r>
              <w:rPr>
                <w:rFonts w:hint="eastAsia" w:ascii="宋体" w:hAnsi="宋体" w:cs="宋体"/>
                <w:sz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0" w:hRule="atLeast"/>
        </w:trPr>
        <w:tc>
          <w:tcPr>
            <w:tcW w:w="852" w:type="dxa"/>
            <w:vAlign w:val="center"/>
          </w:tcPr>
          <w:p>
            <w:pPr>
              <w:jc w:val="center"/>
              <w:rPr>
                <w:rFonts w:ascii="宋体" w:hAnsi="宋体" w:cs="宋体"/>
                <w:sz w:val="24"/>
              </w:rPr>
            </w:pPr>
            <w:r>
              <w:rPr>
                <w:rFonts w:hint="eastAsia" w:ascii="宋体" w:hAnsi="宋体" w:cs="宋体"/>
                <w:sz w:val="24"/>
              </w:rPr>
              <w:t>4</w:t>
            </w:r>
          </w:p>
        </w:tc>
        <w:tc>
          <w:tcPr>
            <w:tcW w:w="7318" w:type="dxa"/>
            <w:vAlign w:val="center"/>
          </w:tcPr>
          <w:p>
            <w:pPr>
              <w:spacing w:line="600" w:lineRule="exact"/>
              <w:jc w:val="left"/>
              <w:rPr>
                <w:rFonts w:ascii="宋体" w:hAnsi="宋体" w:cs="宋体"/>
                <w:sz w:val="24"/>
              </w:rPr>
            </w:pPr>
            <w:r>
              <w:rPr>
                <w:rFonts w:hint="eastAsia" w:ascii="宋体" w:hAnsi="宋体" w:cs="宋体"/>
                <w:sz w:val="24"/>
              </w:rPr>
              <w:t>项目组人员情况：</w:t>
            </w:r>
          </w:p>
          <w:p>
            <w:pPr>
              <w:numPr>
                <w:ilvl w:val="0"/>
                <w:numId w:val="6"/>
              </w:numPr>
              <w:spacing w:line="600" w:lineRule="exact"/>
              <w:jc w:val="left"/>
              <w:rPr>
                <w:rFonts w:ascii="宋体" w:hAnsi="宋体" w:cs="宋体"/>
                <w:b/>
                <w:bCs/>
                <w:sz w:val="24"/>
              </w:rPr>
            </w:pPr>
            <w:r>
              <w:rPr>
                <w:rFonts w:hint="eastAsia" w:ascii="宋体" w:hAnsi="宋体" w:cs="宋体"/>
                <w:sz w:val="24"/>
              </w:rPr>
              <w:t>项目负责人：项目负责人年龄在45周岁以下的得4分；本科及以上文化程度的得4分；具有保安员壹级的得5分；具有保卫师的得5分，否则不得分；</w:t>
            </w:r>
            <w:r>
              <w:rPr>
                <w:rFonts w:hint="eastAsia" w:ascii="宋体" w:hAnsi="宋体" w:cs="宋体"/>
                <w:b/>
                <w:bCs/>
                <w:sz w:val="24"/>
              </w:rPr>
              <w:t>投标文件中同时提供身份证、毕业证书、保安员证书、保卫师证书、社保证明材料的复印件或扫描打印件加盖公章，否则不得分；（0-18分）</w:t>
            </w:r>
          </w:p>
          <w:p>
            <w:pPr>
              <w:pStyle w:val="8"/>
            </w:pPr>
            <w:r>
              <w:rPr>
                <w:rFonts w:hint="eastAsia" w:cs="宋体"/>
              </w:rPr>
              <w:t>2）拟投入人员配置：拟投入人员要求35周岁及以下、大专（含）以上文化的满足100人以上（含100人）得基本分14分，其中退伍军人有4人至7人的加3分、有8人至11人的加5分、有12人及以上的加7分，最多加7分；</w:t>
            </w:r>
            <w:r>
              <w:rPr>
                <w:rFonts w:hint="eastAsia" w:cs="宋体"/>
                <w:b/>
                <w:bCs/>
              </w:rPr>
              <w:t>投标文件中同时提供身份证、毕业证书、退伍证、社保证明材料的复印件或扫描打印件加盖公章，否则不得分；（0-21分）</w:t>
            </w:r>
          </w:p>
          <w:p>
            <w:pPr>
              <w:spacing w:line="600" w:lineRule="exact"/>
              <w:jc w:val="left"/>
              <w:rPr>
                <w:rFonts w:ascii="宋体" w:hAnsi="宋体" w:cs="宋体"/>
                <w:sz w:val="24"/>
              </w:rPr>
            </w:pPr>
            <w:r>
              <w:rPr>
                <w:rFonts w:hint="eastAsia" w:ascii="宋体" w:hAnsi="宋体" w:cs="宋体"/>
                <w:sz w:val="24"/>
              </w:rPr>
              <w:t>3）投标人</w:t>
            </w:r>
            <w:r>
              <w:rPr>
                <w:rFonts w:hint="eastAsia" w:ascii="宋体" w:hAnsi="宋体" w:cs="宋体"/>
                <w:bCs/>
                <w:sz w:val="24"/>
              </w:rPr>
              <w:t>具有国家公安部消防局颁发的建（构）筑物消防员证书，</w:t>
            </w:r>
            <w:r>
              <w:rPr>
                <w:rFonts w:hint="eastAsia" w:ascii="宋体" w:hAnsi="宋体" w:cs="宋体"/>
                <w:sz w:val="24"/>
              </w:rPr>
              <w:t>每有1人得1分，最多得5分；</w:t>
            </w:r>
            <w:r>
              <w:rPr>
                <w:rFonts w:hint="eastAsia" w:ascii="宋体" w:hAnsi="宋体" w:cs="宋体"/>
                <w:b/>
                <w:bCs/>
                <w:sz w:val="24"/>
              </w:rPr>
              <w:t>投标文件中提供证书、社保证明材料复印件或扫描打印件加盖公章；（0-5分）</w:t>
            </w:r>
          </w:p>
        </w:tc>
        <w:tc>
          <w:tcPr>
            <w:tcW w:w="1188" w:type="dxa"/>
            <w:vAlign w:val="center"/>
          </w:tcPr>
          <w:p>
            <w:pPr>
              <w:jc w:val="center"/>
              <w:rPr>
                <w:rFonts w:ascii="宋体" w:hAnsi="宋体" w:cs="宋体"/>
                <w:sz w:val="24"/>
              </w:rPr>
            </w:pPr>
            <w:r>
              <w:rPr>
                <w:rFonts w:hint="eastAsia" w:ascii="宋体" w:hAnsi="宋体" w:cs="宋体"/>
                <w:sz w:val="24"/>
              </w:rPr>
              <w:t>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0" w:hRule="atLeast"/>
        </w:trPr>
        <w:tc>
          <w:tcPr>
            <w:tcW w:w="852" w:type="dxa"/>
            <w:vAlign w:val="center"/>
          </w:tcPr>
          <w:p>
            <w:pPr>
              <w:jc w:val="center"/>
              <w:rPr>
                <w:rFonts w:ascii="宋体" w:hAnsi="宋体" w:cs="宋体"/>
                <w:sz w:val="24"/>
              </w:rPr>
            </w:pPr>
            <w:r>
              <w:rPr>
                <w:rFonts w:hint="eastAsia" w:ascii="宋体" w:hAnsi="宋体" w:cs="宋体"/>
                <w:sz w:val="24"/>
              </w:rPr>
              <w:t>5</w:t>
            </w:r>
          </w:p>
        </w:tc>
        <w:tc>
          <w:tcPr>
            <w:tcW w:w="7318" w:type="dxa"/>
            <w:vAlign w:val="center"/>
          </w:tcPr>
          <w:p>
            <w:pPr>
              <w:spacing w:line="600" w:lineRule="exact"/>
              <w:jc w:val="left"/>
              <w:rPr>
                <w:rFonts w:ascii="宋体" w:hAnsi="宋体" w:cs="宋体"/>
                <w:sz w:val="24"/>
              </w:rPr>
            </w:pPr>
            <w:r>
              <w:rPr>
                <w:rFonts w:hint="eastAsia" w:ascii="宋体" w:hAnsi="宋体" w:cs="宋体"/>
                <w:sz w:val="24"/>
              </w:rPr>
              <w:t>管理组织实施方案：</w:t>
            </w:r>
          </w:p>
          <w:p>
            <w:pPr>
              <w:spacing w:line="600" w:lineRule="exact"/>
              <w:jc w:val="left"/>
              <w:rPr>
                <w:rFonts w:ascii="宋体" w:hAnsi="宋体" w:cs="宋体"/>
                <w:sz w:val="24"/>
              </w:rPr>
            </w:pPr>
            <w:r>
              <w:rPr>
                <w:rFonts w:hint="eastAsia" w:ascii="宋体" w:hAnsi="宋体" w:cs="宋体"/>
                <w:sz w:val="24"/>
              </w:rPr>
              <w:t>1）员工招聘标准的合理性，员工培训计划的合理性（0—2分）；</w:t>
            </w:r>
          </w:p>
          <w:p>
            <w:pPr>
              <w:spacing w:line="600" w:lineRule="exact"/>
              <w:jc w:val="left"/>
              <w:rPr>
                <w:rFonts w:ascii="宋体" w:hAnsi="宋体" w:cs="宋体"/>
                <w:sz w:val="24"/>
              </w:rPr>
            </w:pPr>
            <w:r>
              <w:rPr>
                <w:rFonts w:hint="eastAsia" w:ascii="宋体" w:hAnsi="宋体" w:cs="宋体"/>
                <w:sz w:val="24"/>
              </w:rPr>
              <w:t>2）管理的制度的合理性、规范和标准的合理性（0—2分）；</w:t>
            </w:r>
          </w:p>
          <w:p>
            <w:pPr>
              <w:spacing w:line="600" w:lineRule="exact"/>
              <w:jc w:val="left"/>
              <w:rPr>
                <w:rFonts w:ascii="宋体" w:hAnsi="宋体" w:cs="宋体"/>
                <w:sz w:val="24"/>
              </w:rPr>
            </w:pPr>
            <w:r>
              <w:rPr>
                <w:rFonts w:hint="eastAsia" w:ascii="宋体" w:hAnsi="宋体" w:cs="宋体"/>
                <w:sz w:val="24"/>
              </w:rPr>
              <w:t>3）门岗、巡逻管理服务等具体实施方案的合理性、可行性（0—2分）；</w:t>
            </w:r>
          </w:p>
          <w:p>
            <w:pPr>
              <w:spacing w:line="600" w:lineRule="exact"/>
              <w:jc w:val="left"/>
              <w:rPr>
                <w:rFonts w:ascii="宋体" w:hAnsi="宋体" w:cs="宋体"/>
                <w:sz w:val="24"/>
              </w:rPr>
            </w:pPr>
            <w:r>
              <w:rPr>
                <w:rFonts w:hint="eastAsia" w:ascii="宋体" w:hAnsi="宋体" w:cs="宋体"/>
                <w:sz w:val="24"/>
              </w:rPr>
              <w:t>4）稳定员工队伍的措施的合理性、可行性（0—2分）；</w:t>
            </w:r>
          </w:p>
        </w:tc>
        <w:tc>
          <w:tcPr>
            <w:tcW w:w="1188" w:type="dxa"/>
            <w:vAlign w:val="center"/>
          </w:tcPr>
          <w:p>
            <w:pPr>
              <w:jc w:val="center"/>
              <w:rPr>
                <w:rFonts w:ascii="宋体" w:hAnsi="宋体" w:cs="宋体"/>
                <w:sz w:val="24"/>
              </w:rPr>
            </w:pPr>
            <w:r>
              <w:rPr>
                <w:rFonts w:hint="eastAsia" w:ascii="宋体" w:hAnsi="宋体" w:cs="宋体"/>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5" w:hRule="atLeast"/>
        </w:trPr>
        <w:tc>
          <w:tcPr>
            <w:tcW w:w="852" w:type="dxa"/>
            <w:vAlign w:val="center"/>
          </w:tcPr>
          <w:p>
            <w:pPr>
              <w:jc w:val="center"/>
              <w:rPr>
                <w:rFonts w:ascii="宋体" w:hAnsi="宋体" w:cs="宋体"/>
                <w:sz w:val="24"/>
              </w:rPr>
            </w:pPr>
            <w:r>
              <w:rPr>
                <w:rFonts w:hint="eastAsia" w:ascii="宋体" w:hAnsi="宋体" w:cs="宋体"/>
                <w:sz w:val="24"/>
              </w:rPr>
              <w:t>6</w:t>
            </w:r>
          </w:p>
        </w:tc>
        <w:tc>
          <w:tcPr>
            <w:tcW w:w="7318" w:type="dxa"/>
            <w:vAlign w:val="center"/>
          </w:tcPr>
          <w:p>
            <w:pPr>
              <w:spacing w:line="600" w:lineRule="exact"/>
              <w:jc w:val="left"/>
              <w:rPr>
                <w:rFonts w:ascii="宋体" w:hAnsi="宋体" w:cs="宋体"/>
                <w:sz w:val="24"/>
              </w:rPr>
            </w:pPr>
            <w:r>
              <w:rPr>
                <w:rFonts w:hint="eastAsia" w:ascii="宋体" w:hAnsi="宋体" w:cs="宋体"/>
                <w:sz w:val="24"/>
              </w:rPr>
              <w:t>应急预案：提供处理突发事件的应急预案的合理性、可行性0-4分；</w:t>
            </w:r>
          </w:p>
        </w:tc>
        <w:tc>
          <w:tcPr>
            <w:tcW w:w="1188" w:type="dxa"/>
            <w:vAlign w:val="center"/>
          </w:tcPr>
          <w:p>
            <w:pPr>
              <w:jc w:val="center"/>
              <w:rPr>
                <w:rFonts w:ascii="宋体" w:hAnsi="宋体" w:cs="宋体"/>
                <w:sz w:val="24"/>
              </w:rPr>
            </w:pPr>
            <w:r>
              <w:rPr>
                <w:rFonts w:hint="eastAsia" w:ascii="宋体" w:hAnsi="宋体" w:cs="宋体"/>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0" w:hRule="atLeast"/>
        </w:trPr>
        <w:tc>
          <w:tcPr>
            <w:tcW w:w="852" w:type="dxa"/>
            <w:vAlign w:val="center"/>
          </w:tcPr>
          <w:p>
            <w:pPr>
              <w:jc w:val="center"/>
              <w:rPr>
                <w:rFonts w:ascii="宋体" w:hAnsi="宋体" w:cs="宋体"/>
                <w:sz w:val="24"/>
              </w:rPr>
            </w:pPr>
            <w:r>
              <w:rPr>
                <w:rFonts w:hint="eastAsia" w:ascii="宋体" w:hAnsi="宋体" w:cs="宋体"/>
                <w:sz w:val="24"/>
              </w:rPr>
              <w:t>7</w:t>
            </w:r>
          </w:p>
        </w:tc>
        <w:tc>
          <w:tcPr>
            <w:tcW w:w="7318" w:type="dxa"/>
            <w:vAlign w:val="center"/>
          </w:tcPr>
          <w:p>
            <w:pPr>
              <w:spacing w:line="600" w:lineRule="exact"/>
              <w:jc w:val="left"/>
              <w:rPr>
                <w:rFonts w:ascii="宋体" w:hAnsi="宋体" w:cs="宋体"/>
                <w:sz w:val="24"/>
              </w:rPr>
            </w:pPr>
            <w:r>
              <w:rPr>
                <w:rFonts w:hint="eastAsia" w:ascii="宋体" w:hAnsi="宋体" w:cs="宋体"/>
                <w:sz w:val="24"/>
              </w:rPr>
              <w:t>本地化服务：根据本地化服务网点的远近和服务响应能力比较打分；</w:t>
            </w:r>
            <w:r>
              <w:rPr>
                <w:rFonts w:hint="eastAsia" w:ascii="宋体" w:hAnsi="宋体" w:cs="宋体"/>
                <w:b/>
                <w:bCs/>
                <w:sz w:val="24"/>
              </w:rPr>
              <w:t>投标文件中提供工商注册资料或公司办公用房证明（租房证明或房产证）；</w:t>
            </w:r>
            <w:r>
              <w:rPr>
                <w:rFonts w:hint="eastAsia" w:ascii="宋体" w:hAnsi="宋体" w:cs="宋体"/>
                <w:sz w:val="24"/>
              </w:rPr>
              <w:t>（0—1分）</w:t>
            </w:r>
          </w:p>
        </w:tc>
        <w:tc>
          <w:tcPr>
            <w:tcW w:w="1188" w:type="dxa"/>
            <w:vAlign w:val="center"/>
          </w:tcPr>
          <w:p>
            <w:pPr>
              <w:jc w:val="center"/>
              <w:rPr>
                <w:rFonts w:ascii="宋体" w:hAnsi="宋体" w:cs="宋体"/>
                <w:sz w:val="24"/>
              </w:rPr>
            </w:pPr>
            <w:r>
              <w:rPr>
                <w:rFonts w:hint="eastAsia" w:ascii="宋体" w:hAnsi="宋体" w:cs="宋体"/>
                <w:sz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0" w:hRule="atLeast"/>
        </w:trPr>
        <w:tc>
          <w:tcPr>
            <w:tcW w:w="852" w:type="dxa"/>
            <w:vAlign w:val="center"/>
          </w:tcPr>
          <w:p>
            <w:pPr>
              <w:jc w:val="center"/>
              <w:rPr>
                <w:rFonts w:ascii="宋体" w:hAnsi="宋体" w:cs="宋体"/>
                <w:sz w:val="24"/>
              </w:rPr>
            </w:pPr>
            <w:r>
              <w:rPr>
                <w:rFonts w:hint="eastAsia" w:ascii="宋体" w:hAnsi="宋体" w:cs="宋体"/>
                <w:sz w:val="24"/>
              </w:rPr>
              <w:t>8</w:t>
            </w:r>
          </w:p>
        </w:tc>
        <w:tc>
          <w:tcPr>
            <w:tcW w:w="7318" w:type="dxa"/>
            <w:vAlign w:val="center"/>
          </w:tcPr>
          <w:p>
            <w:pPr>
              <w:spacing w:line="600" w:lineRule="exact"/>
              <w:jc w:val="left"/>
              <w:rPr>
                <w:rFonts w:ascii="宋体" w:hAnsi="宋体" w:cs="宋体"/>
                <w:sz w:val="24"/>
              </w:rPr>
            </w:pPr>
            <w:r>
              <w:rPr>
                <w:rFonts w:hint="eastAsia" w:ascii="宋体" w:hAnsi="宋体" w:cs="宋体"/>
                <w:sz w:val="24"/>
              </w:rPr>
              <w:t>针对本项目的合理化、优化建议：投标人针对本项目提出合理化、优化建议，合理性、可行性（0-4分）；</w:t>
            </w:r>
          </w:p>
        </w:tc>
        <w:tc>
          <w:tcPr>
            <w:tcW w:w="1188" w:type="dxa"/>
            <w:vAlign w:val="center"/>
          </w:tcPr>
          <w:p>
            <w:pPr>
              <w:jc w:val="center"/>
              <w:rPr>
                <w:rFonts w:ascii="宋体" w:hAnsi="宋体" w:cs="宋体"/>
                <w:sz w:val="24"/>
              </w:rPr>
            </w:pPr>
            <w:r>
              <w:rPr>
                <w:rFonts w:hint="eastAsia" w:ascii="宋体" w:hAnsi="宋体" w:cs="宋体"/>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0" w:hRule="atLeast"/>
        </w:trPr>
        <w:tc>
          <w:tcPr>
            <w:tcW w:w="852" w:type="dxa"/>
            <w:vAlign w:val="center"/>
          </w:tcPr>
          <w:p>
            <w:pPr>
              <w:jc w:val="center"/>
              <w:rPr>
                <w:rFonts w:ascii="宋体" w:hAnsi="宋体" w:cs="宋体"/>
                <w:sz w:val="24"/>
              </w:rPr>
            </w:pPr>
            <w:r>
              <w:rPr>
                <w:rFonts w:hint="eastAsia" w:ascii="宋体" w:hAnsi="宋体" w:cs="宋体"/>
                <w:sz w:val="24"/>
              </w:rPr>
              <w:t>9</w:t>
            </w:r>
          </w:p>
        </w:tc>
        <w:tc>
          <w:tcPr>
            <w:tcW w:w="7318" w:type="dxa"/>
            <w:vAlign w:val="center"/>
          </w:tcPr>
          <w:p>
            <w:pPr>
              <w:spacing w:line="600" w:lineRule="exact"/>
              <w:jc w:val="left"/>
              <w:rPr>
                <w:rFonts w:ascii="宋体" w:hAnsi="宋体" w:cs="宋体"/>
                <w:sz w:val="24"/>
              </w:rPr>
            </w:pPr>
            <w:r>
              <w:rPr>
                <w:rFonts w:hint="eastAsia" w:ascii="宋体" w:hAnsi="宋体" w:cs="宋体"/>
                <w:sz w:val="24"/>
              </w:rPr>
              <w:t>服务承诺：包括服务内容及标准承诺、创建工作承诺等，合理性、可行性、可操作性（0-3分）；</w:t>
            </w:r>
          </w:p>
        </w:tc>
        <w:tc>
          <w:tcPr>
            <w:tcW w:w="1188" w:type="dxa"/>
            <w:vAlign w:val="center"/>
          </w:tcPr>
          <w:p>
            <w:pPr>
              <w:jc w:val="center"/>
              <w:rPr>
                <w:rFonts w:ascii="宋体" w:hAnsi="宋体" w:cs="宋体"/>
                <w:sz w:val="24"/>
              </w:rPr>
            </w:pPr>
            <w:r>
              <w:rPr>
                <w:rFonts w:hint="eastAsia" w:ascii="宋体" w:hAnsi="宋体" w:cs="宋体"/>
                <w:sz w:val="24"/>
              </w:rPr>
              <w:t>3</w:t>
            </w:r>
          </w:p>
        </w:tc>
      </w:tr>
    </w:tbl>
    <w:p>
      <w:pPr>
        <w:pStyle w:val="8"/>
        <w:spacing w:line="600" w:lineRule="exact"/>
        <w:rPr>
          <w:color w:val="000000"/>
        </w:rPr>
      </w:pPr>
    </w:p>
    <w:p>
      <w:pPr>
        <w:pStyle w:val="8"/>
        <w:spacing w:line="600" w:lineRule="exact"/>
        <w:rPr>
          <w:color w:val="000000"/>
        </w:rPr>
      </w:pPr>
    </w:p>
    <w:p>
      <w:pPr>
        <w:pStyle w:val="8"/>
        <w:spacing w:line="600" w:lineRule="exact"/>
        <w:ind w:firstLine="482"/>
        <w:rPr>
          <w:b/>
          <w:bCs/>
          <w:color w:val="000000"/>
        </w:rPr>
      </w:pPr>
      <w:r>
        <w:rPr>
          <w:rFonts w:hint="eastAsia"/>
          <w:b/>
          <w:bCs/>
          <w:color w:val="000000"/>
        </w:rPr>
        <w:t>商务分（18分）：</w:t>
      </w:r>
    </w:p>
    <w:tbl>
      <w:tblPr>
        <w:tblStyle w:val="18"/>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7312"/>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852" w:type="dxa"/>
            <w:vAlign w:val="center"/>
          </w:tcPr>
          <w:p>
            <w:pPr>
              <w:jc w:val="center"/>
              <w:rPr>
                <w:rFonts w:ascii="宋体" w:hAnsi="宋体" w:cs="宋体"/>
                <w:sz w:val="24"/>
              </w:rPr>
            </w:pPr>
            <w:r>
              <w:rPr>
                <w:rFonts w:hint="eastAsia" w:ascii="宋体" w:hAnsi="宋体" w:cs="宋体"/>
                <w:sz w:val="24"/>
              </w:rPr>
              <w:t>序号</w:t>
            </w:r>
          </w:p>
        </w:tc>
        <w:tc>
          <w:tcPr>
            <w:tcW w:w="7312" w:type="dxa"/>
            <w:vAlign w:val="center"/>
          </w:tcPr>
          <w:p>
            <w:pPr>
              <w:jc w:val="center"/>
              <w:rPr>
                <w:rFonts w:ascii="宋体" w:hAnsi="宋体" w:cs="宋体"/>
                <w:sz w:val="24"/>
              </w:rPr>
            </w:pPr>
            <w:r>
              <w:rPr>
                <w:rFonts w:hint="eastAsia" w:ascii="宋体" w:hAnsi="宋体" w:cs="宋体"/>
                <w:sz w:val="24"/>
              </w:rPr>
              <w:t>评分细则内容</w:t>
            </w:r>
          </w:p>
        </w:tc>
        <w:tc>
          <w:tcPr>
            <w:tcW w:w="1215" w:type="dxa"/>
            <w:vAlign w:val="center"/>
          </w:tcPr>
          <w:p>
            <w:pPr>
              <w:jc w:val="center"/>
              <w:rPr>
                <w:rFonts w:ascii="宋体" w:hAnsi="宋体" w:cs="宋体"/>
                <w:sz w:val="24"/>
              </w:rPr>
            </w:pPr>
            <w:r>
              <w:rPr>
                <w:rFonts w:hint="eastAsia" w:ascii="宋体" w:hAnsi="宋体" w:cs="宋体"/>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0" w:hRule="atLeast"/>
        </w:trPr>
        <w:tc>
          <w:tcPr>
            <w:tcW w:w="852" w:type="dxa"/>
            <w:vAlign w:val="center"/>
          </w:tcPr>
          <w:p>
            <w:pPr>
              <w:jc w:val="center"/>
              <w:rPr>
                <w:rFonts w:ascii="宋体" w:hAnsi="宋体" w:cs="宋体"/>
                <w:sz w:val="24"/>
              </w:rPr>
            </w:pPr>
            <w:r>
              <w:rPr>
                <w:rFonts w:hint="eastAsia" w:ascii="宋体" w:hAnsi="宋体" w:cs="宋体"/>
                <w:sz w:val="24"/>
              </w:rPr>
              <w:t>1</w:t>
            </w:r>
          </w:p>
        </w:tc>
        <w:tc>
          <w:tcPr>
            <w:tcW w:w="7312" w:type="dxa"/>
            <w:vAlign w:val="center"/>
          </w:tcPr>
          <w:p>
            <w:pPr>
              <w:spacing w:line="600" w:lineRule="exact"/>
              <w:jc w:val="left"/>
              <w:rPr>
                <w:sz w:val="24"/>
              </w:rPr>
            </w:pPr>
            <w:r>
              <w:rPr>
                <w:rFonts w:hint="eastAsia"/>
                <w:sz w:val="24"/>
              </w:rPr>
              <w:t>企业证书：</w:t>
            </w:r>
          </w:p>
          <w:p>
            <w:pPr>
              <w:numPr>
                <w:ilvl w:val="0"/>
                <w:numId w:val="7"/>
              </w:numPr>
              <w:spacing w:line="600" w:lineRule="exact"/>
              <w:jc w:val="left"/>
              <w:rPr>
                <w:sz w:val="24"/>
              </w:rPr>
            </w:pPr>
            <w:r>
              <w:rPr>
                <w:rFonts w:hint="eastAsia"/>
                <w:sz w:val="24"/>
              </w:rPr>
              <w:t>投标人具有职业健康安全管理体系认证证书得2分；具有质量管理体系认证证书得2分，具有环境管理体系认证证书得2分；且在有效期内，否则不得分；</w:t>
            </w:r>
          </w:p>
          <w:p>
            <w:pPr>
              <w:numPr>
                <w:ilvl w:val="0"/>
                <w:numId w:val="7"/>
              </w:numPr>
              <w:spacing w:line="600" w:lineRule="exact"/>
              <w:jc w:val="left"/>
              <w:rPr>
                <w:sz w:val="24"/>
              </w:rPr>
            </w:pPr>
            <w:r>
              <w:rPr>
                <w:rFonts w:hint="eastAsia"/>
                <w:sz w:val="24"/>
              </w:rPr>
              <w:t>投标人具有合法有效的保安服务许可证的得2分；</w:t>
            </w:r>
          </w:p>
          <w:p>
            <w:pPr>
              <w:numPr>
                <w:ilvl w:val="0"/>
                <w:numId w:val="7"/>
              </w:numPr>
              <w:spacing w:line="600" w:lineRule="exact"/>
              <w:jc w:val="left"/>
              <w:rPr>
                <w:sz w:val="24"/>
              </w:rPr>
            </w:pPr>
            <w:r>
              <w:rPr>
                <w:rFonts w:hint="eastAsia"/>
                <w:sz w:val="24"/>
              </w:rPr>
              <w:t>投标人具有“诚信服务放心单位”荣誉证书的得3分；</w:t>
            </w:r>
          </w:p>
          <w:p>
            <w:pPr>
              <w:numPr>
                <w:ilvl w:val="0"/>
                <w:numId w:val="7"/>
              </w:numPr>
              <w:spacing w:line="600" w:lineRule="exact"/>
              <w:jc w:val="left"/>
              <w:rPr>
                <w:sz w:val="24"/>
              </w:rPr>
            </w:pPr>
            <w:r>
              <w:rPr>
                <w:rFonts w:hint="eastAsia"/>
                <w:sz w:val="24"/>
              </w:rPr>
              <w:t>投标人具有合法有效的“劳务派遣经营许可证”的得3分；</w:t>
            </w:r>
          </w:p>
          <w:p>
            <w:pPr>
              <w:numPr>
                <w:ilvl w:val="0"/>
                <w:numId w:val="7"/>
              </w:numPr>
              <w:spacing w:line="600" w:lineRule="exact"/>
              <w:jc w:val="left"/>
              <w:rPr>
                <w:sz w:val="24"/>
              </w:rPr>
            </w:pPr>
            <w:r>
              <w:rPr>
                <w:rFonts w:hint="eastAsia"/>
                <w:sz w:val="24"/>
              </w:rPr>
              <w:t>投标人具有省级荣誉证书的得3分,具有市级荣誉证书的得2分，具有区级荣誉证书的得1分，本项最高得3分；</w:t>
            </w:r>
          </w:p>
          <w:p>
            <w:pPr>
              <w:pStyle w:val="8"/>
              <w:ind w:firstLine="0" w:firstLineChars="0"/>
            </w:pPr>
            <w:r>
              <w:rPr>
                <w:rFonts w:hint="eastAsia" w:cs="宋体"/>
                <w:b/>
                <w:bCs/>
              </w:rPr>
              <w:t>投标文件中提供以上证书的复印件或扫描打印件加盖公章，否则不得分。</w:t>
            </w:r>
          </w:p>
        </w:tc>
        <w:tc>
          <w:tcPr>
            <w:tcW w:w="1215" w:type="dxa"/>
            <w:vAlign w:val="center"/>
          </w:tcPr>
          <w:p>
            <w:pPr>
              <w:jc w:val="center"/>
              <w:rPr>
                <w:rFonts w:ascii="宋体" w:hAnsi="宋体" w:cs="宋体"/>
                <w:sz w:val="24"/>
              </w:rPr>
            </w:pPr>
            <w:r>
              <w:rPr>
                <w:rFonts w:hint="eastAsia" w:ascii="宋体" w:hAnsi="宋体" w:cs="宋体"/>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5" w:hRule="atLeast"/>
        </w:trPr>
        <w:tc>
          <w:tcPr>
            <w:tcW w:w="852" w:type="dxa"/>
            <w:vAlign w:val="center"/>
          </w:tcPr>
          <w:p>
            <w:pPr>
              <w:jc w:val="center"/>
              <w:rPr>
                <w:rFonts w:ascii="宋体" w:hAnsi="宋体" w:cs="宋体"/>
                <w:sz w:val="24"/>
              </w:rPr>
            </w:pPr>
            <w:r>
              <w:rPr>
                <w:rFonts w:hint="eastAsia" w:ascii="宋体" w:hAnsi="宋体" w:cs="宋体"/>
                <w:sz w:val="24"/>
              </w:rPr>
              <w:t>2</w:t>
            </w:r>
          </w:p>
        </w:tc>
        <w:tc>
          <w:tcPr>
            <w:tcW w:w="7312" w:type="dxa"/>
            <w:vAlign w:val="center"/>
          </w:tcPr>
          <w:p>
            <w:pPr>
              <w:spacing w:line="600" w:lineRule="exact"/>
              <w:jc w:val="left"/>
              <w:rPr>
                <w:rFonts w:ascii="宋体" w:hAnsi="宋体" w:cs="宋体"/>
                <w:sz w:val="24"/>
              </w:rPr>
            </w:pPr>
            <w:r>
              <w:rPr>
                <w:rFonts w:hint="eastAsia" w:ascii="宋体" w:hAnsi="宋体" w:cs="宋体"/>
                <w:sz w:val="24"/>
              </w:rPr>
              <w:t>项目实施业绩一览表：投标人自2018年1月1日以来（时间以合同签订时间为准）承担过类似安保服务项目的，每个得0.5分，最高得1分；</w:t>
            </w:r>
            <w:r>
              <w:rPr>
                <w:rFonts w:hint="eastAsia" w:ascii="宋体" w:hAnsi="宋体" w:cs="宋体"/>
                <w:b/>
                <w:bCs/>
                <w:sz w:val="24"/>
              </w:rPr>
              <w:t>投标文件中提供合同或中标通知书的复印件或扫描打印件加盖公章，否则不得分。</w:t>
            </w:r>
          </w:p>
        </w:tc>
        <w:tc>
          <w:tcPr>
            <w:tcW w:w="1215" w:type="dxa"/>
            <w:vAlign w:val="center"/>
          </w:tcPr>
          <w:p>
            <w:pPr>
              <w:jc w:val="center"/>
              <w:rPr>
                <w:rFonts w:ascii="宋体" w:hAnsi="宋体" w:cs="宋体"/>
                <w:sz w:val="24"/>
              </w:rPr>
            </w:pPr>
            <w:r>
              <w:rPr>
                <w:rFonts w:hint="eastAsia" w:ascii="宋体" w:hAnsi="宋体" w:cs="宋体"/>
                <w:sz w:val="24"/>
              </w:rPr>
              <w:t>1</w:t>
            </w:r>
          </w:p>
        </w:tc>
      </w:tr>
    </w:tbl>
    <w:p>
      <w:pPr>
        <w:pStyle w:val="8"/>
        <w:ind w:firstLine="0" w:firstLineChars="0"/>
      </w:pP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3、技术分+商务分=评标委员会所有成员评分合计数/评标委员会组成人员数</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4、价格分（10分）采用低价优先法计算，即满足招标文件要求且投标价格最低的投标报价为评标基准价，其他投标人的价格分按照下列公式计算：</w:t>
      </w:r>
    </w:p>
    <w:p>
      <w:pPr>
        <w:snapToGrid w:val="0"/>
        <w:spacing w:line="600" w:lineRule="exact"/>
        <w:ind w:firstLine="480" w:firstLineChars="200"/>
        <w:rPr>
          <w:rFonts w:ascii="宋体" w:hAnsi="宋体" w:cs="宋体"/>
          <w:color w:val="000000"/>
          <w:sz w:val="24"/>
        </w:rPr>
      </w:pPr>
      <w:r>
        <w:rPr>
          <w:rFonts w:hint="eastAsia" w:ascii="宋体" w:hAnsi="宋体" w:cs="宋体"/>
          <w:sz w:val="24"/>
        </w:rPr>
        <w:t>投标报价得分=(评标基准价／投标报价)×价格权值×100（精确到小数点后二位）</w:t>
      </w: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0" w:firstLineChars="200"/>
        <w:rPr>
          <w:b/>
          <w:color w:val="000000"/>
        </w:rPr>
      </w:pPr>
      <w:r>
        <w:rPr>
          <w:rFonts w:ascii="宋体" w:hAnsi="宋体" w:cs="宋体"/>
          <w:sz w:val="24"/>
        </w:rPr>
        <w:t>5</w:t>
      </w:r>
      <w:r>
        <w:rPr>
          <w:rFonts w:hint="eastAsia" w:ascii="宋体" w:hAnsi="宋体" w:cs="宋体"/>
          <w:sz w:val="24"/>
        </w:rPr>
        <w:t>、投标人评标综合得分=价格分+技术分+商务分</w:t>
      </w:r>
    </w:p>
    <w:p>
      <w:pPr>
        <w:snapToGrid w:val="0"/>
        <w:spacing w:line="360" w:lineRule="auto"/>
        <w:ind w:firstLine="472" w:firstLineChars="196"/>
      </w:pPr>
      <w:r>
        <w:rPr>
          <w:rFonts w:hint="eastAsia" w:ascii="宋体" w:hAnsi="宋体" w:cs="宋体"/>
          <w:b/>
          <w:color w:val="000000"/>
          <w:sz w:val="24"/>
        </w:rPr>
        <w:t>报价是中标的一个重要因素，但最低报价不是中标的唯一依据。</w:t>
      </w:r>
    </w:p>
    <w:p>
      <w:pPr>
        <w:pStyle w:val="6"/>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投标人编制投标文件（商务技术文件部分）时，建议按此目录（序号和内容）提供评标标准相应的商务技术资料。所需提供的复印件必须加盖公章，否则不得分。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26"/>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26"/>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6"/>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6"/>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6"/>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6"/>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26"/>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6"/>
        <w:spacing w:before="0"/>
        <w:ind w:firstLine="480"/>
        <w:rPr>
          <w:rFonts w:ascii="仿宋" w:hAnsi="仿宋" w:eastAsia="仿宋" w:cs="仿宋"/>
          <w:kern w:val="0"/>
          <w:szCs w:val="24"/>
        </w:rPr>
      </w:pPr>
      <w:r>
        <w:rPr>
          <w:rFonts w:hint="eastAsia" w:ascii="仿宋" w:hAnsi="仿宋" w:eastAsia="仿宋" w:cs="仿宋"/>
          <w:kern w:val="0"/>
          <w:szCs w:val="24"/>
        </w:rPr>
        <w:t>3.4.</w:t>
      </w:r>
      <w:r>
        <w:rPr>
          <w:rFonts w:hint="eastAsia" w:ascii="仿宋" w:hAnsi="仿宋" w:eastAsia="仿宋" w:cs="仿宋"/>
          <w:color w:val="000000" w:themeColor="text1"/>
          <w:kern w:val="0"/>
          <w:szCs w:val="24"/>
        </w:rPr>
        <w:t>5对于未预留份额专门面向中小企业的政府采购货物或服务项目，以及预留份额政府采购货物或服务项目中的非预留部分标项，对小型和微型企业的投标报价给予10%的扣除，用扣除后的价格参与评审。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仿宋" w:hAnsi="仿宋" w:eastAsia="仿宋" w:cs="仿宋"/>
          <w:kern w:val="0"/>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26"/>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3"/>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8"/>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8"/>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8"/>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8"/>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8"/>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8"/>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8"/>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8"/>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8"/>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8"/>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8"/>
        <w:snapToGrid w:val="0"/>
        <w:spacing w:line="360" w:lineRule="auto"/>
        <w:ind w:firstLine="0" w:firstLineChars="0"/>
        <w:rPr>
          <w:rFonts w:ascii="仿宋" w:hAnsi="仿宋" w:eastAsia="仿宋" w:cs="仿宋"/>
        </w:rPr>
      </w:pPr>
    </w:p>
    <w:p>
      <w:pPr>
        <w:pStyle w:val="17"/>
        <w:ind w:firstLine="420"/>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p>
      <w:pPr>
        <w:pStyle w:val="25"/>
        <w:rPr>
          <w:rFonts w:ascii="仿宋" w:hAnsi="仿宋" w:eastAsia="仿宋" w:cs="仿宋"/>
        </w:rPr>
      </w:pPr>
    </w:p>
    <w:bookmarkEnd w:id="26"/>
    <w:p>
      <w:pPr>
        <w:spacing w:line="360" w:lineRule="auto"/>
        <w:jc w:val="center"/>
        <w:outlineLvl w:val="0"/>
        <w:rPr>
          <w:rFonts w:ascii="仿宋" w:hAnsi="仿宋" w:eastAsia="仿宋" w:cs="仿宋"/>
          <w:b/>
          <w:sz w:val="36"/>
          <w:szCs w:val="36"/>
        </w:rPr>
      </w:pPr>
      <w:bookmarkStart w:id="392" w:name="第五部分"/>
      <w:bookmarkStart w:id="393" w:name="_Toc86217003"/>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autoSpaceDE w:val="0"/>
        <w:autoSpaceDN w:val="0"/>
        <w:snapToGrid w:val="0"/>
        <w:spacing w:line="360" w:lineRule="auto"/>
        <w:ind w:firstLine="436" w:firstLineChars="182"/>
        <w:rPr>
          <w:rFonts w:ascii="宋体" w:hAnsi="宋体"/>
          <w:color w:val="000000"/>
          <w:sz w:val="24"/>
        </w:rPr>
      </w:pPr>
      <w:bookmarkStart w:id="394" w:name="_Toc331685783"/>
      <w:r>
        <w:rPr>
          <w:rFonts w:ascii="宋体" w:hAnsi="宋体"/>
          <w:color w:val="000000"/>
          <w:sz w:val="24"/>
        </w:rPr>
        <w:t>项目名称：</w:t>
      </w:r>
      <w:r>
        <w:rPr>
          <w:rFonts w:hint="eastAsia" w:ascii="宋体" w:hAnsi="宋体"/>
          <w:color w:val="000000"/>
          <w:sz w:val="24"/>
        </w:rPr>
        <w:t xml:space="preserve">良渚街道2022年护校安园警力保障服务项目 </w:t>
      </w:r>
    </w:p>
    <w:p>
      <w:pPr>
        <w:pStyle w:val="11"/>
        <w:snapToGrid w:val="0"/>
        <w:spacing w:line="360" w:lineRule="auto"/>
        <w:ind w:firstLine="480" w:firstLineChars="200"/>
        <w:rPr>
          <w:rFonts w:hAnsi="宋体"/>
          <w:color w:val="000000"/>
          <w:sz w:val="24"/>
          <w:szCs w:val="24"/>
        </w:rPr>
      </w:pPr>
      <w:r>
        <w:rPr>
          <w:rFonts w:hint="eastAsia" w:hAnsi="宋体"/>
          <w:color w:val="000000"/>
          <w:sz w:val="24"/>
          <w:szCs w:val="24"/>
        </w:rPr>
        <w:t>招标编号</w:t>
      </w:r>
      <w:r>
        <w:rPr>
          <w:rFonts w:hAnsi="宋体"/>
          <w:color w:val="000000"/>
          <w:sz w:val="24"/>
          <w:szCs w:val="24"/>
        </w:rPr>
        <w:t>：</w:t>
      </w:r>
    </w:p>
    <w:p>
      <w:pPr>
        <w:pStyle w:val="11"/>
        <w:snapToGrid w:val="0"/>
        <w:spacing w:line="360" w:lineRule="auto"/>
        <w:ind w:firstLine="480" w:firstLineChars="200"/>
        <w:rPr>
          <w:rFonts w:hAnsi="宋体"/>
          <w:color w:val="000000"/>
          <w:sz w:val="24"/>
          <w:szCs w:val="24"/>
        </w:rPr>
      </w:pPr>
      <w:r>
        <w:rPr>
          <w:rFonts w:hAnsi="宋体"/>
          <w:color w:val="000000"/>
          <w:sz w:val="24"/>
          <w:szCs w:val="24"/>
        </w:rPr>
        <w:t>甲方：</w:t>
      </w:r>
      <w:r>
        <w:rPr>
          <w:rFonts w:hint="eastAsia" w:hAnsi="宋体"/>
          <w:color w:val="000000"/>
          <w:sz w:val="24"/>
          <w:szCs w:val="24"/>
        </w:rPr>
        <w:t>杭州市余杭区人民政府良渚街道办事处</w:t>
      </w:r>
    </w:p>
    <w:p>
      <w:pPr>
        <w:snapToGrid w:val="0"/>
        <w:spacing w:line="360" w:lineRule="auto"/>
        <w:ind w:firstLine="480" w:firstLineChars="200"/>
        <w:rPr>
          <w:rFonts w:ascii="宋体" w:hAnsi="宋体"/>
          <w:color w:val="000000"/>
          <w:sz w:val="24"/>
        </w:rPr>
      </w:pPr>
      <w:r>
        <w:rPr>
          <w:rFonts w:hint="eastAsia" w:ascii="宋体" w:hAnsi="宋体"/>
          <w:color w:val="000000"/>
          <w:sz w:val="24"/>
        </w:rPr>
        <w:t>乙方：</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s="Times New Roman"/>
          <w:color w:val="000000"/>
          <w:kern w:val="2"/>
          <w:sz w:val="24"/>
          <w:szCs w:val="24"/>
          <w:lang w:eastAsia="zh-CN"/>
        </w:rPr>
        <w:t xml:space="preserve">甲、乙双方根据良渚街道2022年护校安园警力保障服务项目（招标编号：          </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snapToGrid w:val="0"/>
        <w:spacing w:line="360" w:lineRule="auto"/>
        <w:ind w:firstLine="480" w:firstLineChars="200"/>
        <w:rPr>
          <w:rFonts w:ascii="宋体" w:hAnsi="宋体"/>
          <w:sz w:val="24"/>
        </w:rPr>
      </w:pPr>
      <w:r>
        <w:rPr>
          <w:rFonts w:hint="eastAsia" w:ascii="宋体" w:hAnsi="宋体"/>
          <w:sz w:val="24"/>
        </w:rPr>
        <w:t>具体内容和相关要求详见招标文件“</w:t>
      </w:r>
      <w:r>
        <w:rPr>
          <w:rFonts w:hint="eastAsia" w:ascii="宋体" w:hAnsi="宋体" w:cs="宋体"/>
          <w:kern w:val="0"/>
          <w:sz w:val="24"/>
        </w:rPr>
        <w:t>第三部分——项目技术规范和服务要求”。</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w:t>
      </w:r>
      <w:r>
        <w:rPr>
          <w:rFonts w:hint="eastAsia" w:ascii="宋体" w:hAnsi="宋体"/>
          <w:b/>
          <w:bCs/>
          <w:sz w:val="24"/>
          <w:lang w:eastAsia="zh-CN" w:bidi="en-US"/>
        </w:rPr>
        <w:t>服务时间要求</w:t>
      </w:r>
    </w:p>
    <w:p>
      <w:pPr>
        <w:pStyle w:val="38"/>
        <w:snapToGrid w:val="0"/>
        <w:spacing w:line="360" w:lineRule="auto"/>
        <w:ind w:firstLine="480" w:firstLineChars="200"/>
        <w:rPr>
          <w:rFonts w:ascii="宋体" w:hAnsi="宋体" w:eastAsia="宋体"/>
          <w:bCs/>
          <w:color w:val="000000"/>
          <w:sz w:val="24"/>
          <w:szCs w:val="24"/>
          <w:lang w:eastAsia="zh-CN"/>
        </w:rPr>
      </w:pPr>
      <w:r>
        <w:rPr>
          <w:rFonts w:hint="eastAsia" w:ascii="宋体" w:hAnsi="宋体" w:eastAsia="宋体"/>
          <w:bCs/>
          <w:color w:val="000000"/>
          <w:sz w:val="24"/>
          <w:szCs w:val="24"/>
          <w:lang w:eastAsia="zh-CN"/>
        </w:rPr>
        <w:t>按招标文件约定。</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三、合同金额</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四、技术资料</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五、知识产权</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六、履约保证金</w:t>
      </w:r>
    </w:p>
    <w:p>
      <w:pPr>
        <w:pStyle w:val="38"/>
        <w:snapToGrid w:val="0"/>
        <w:spacing w:line="360" w:lineRule="auto"/>
        <w:ind w:firstLine="480" w:firstLineChars="200"/>
        <w:rPr>
          <w:rFonts w:ascii="宋体" w:hAnsi="宋体" w:eastAsia="宋体"/>
          <w:bCs/>
          <w:color w:val="000000"/>
          <w:sz w:val="24"/>
          <w:szCs w:val="24"/>
          <w:lang w:eastAsia="zh-CN"/>
        </w:rPr>
      </w:pPr>
      <w:r>
        <w:rPr>
          <w:rFonts w:hint="eastAsia" w:ascii="宋体" w:hAnsi="宋体" w:eastAsia="宋体"/>
          <w:bCs/>
          <w:color w:val="000000"/>
          <w:sz w:val="24"/>
          <w:szCs w:val="24"/>
          <w:lang w:eastAsia="zh-CN"/>
        </w:rPr>
        <w:t>按招标文件约定。</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七、转包或分包</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38"/>
        <w:snapToGrid w:val="0"/>
        <w:spacing w:line="360" w:lineRule="auto"/>
        <w:ind w:firstLine="482" w:firstLineChars="200"/>
        <w:rPr>
          <w:rFonts w:ascii="宋体" w:hAnsi="宋体" w:eastAsia="宋体"/>
          <w:color w:val="000000"/>
          <w:sz w:val="24"/>
          <w:szCs w:val="24"/>
          <w:lang w:eastAsia="zh-CN"/>
        </w:rPr>
      </w:pPr>
      <w:r>
        <w:rPr>
          <w:rFonts w:hint="eastAsia" w:ascii="宋体" w:hAnsi="宋体" w:eastAsia="宋体"/>
          <w:b/>
          <w:color w:val="000000"/>
          <w:sz w:val="24"/>
          <w:szCs w:val="24"/>
          <w:lang w:eastAsia="zh-CN"/>
        </w:rPr>
        <w:t>八、合同履行时间、履行方式及履行地点</w:t>
      </w:r>
    </w:p>
    <w:p>
      <w:pPr>
        <w:pStyle w:val="38"/>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   ；</w:t>
      </w:r>
    </w:p>
    <w:p>
      <w:pPr>
        <w:pStyle w:val="38"/>
        <w:snapToGrid w:val="0"/>
        <w:spacing w:line="360" w:lineRule="auto"/>
        <w:ind w:firstLine="480" w:firstLineChars="200"/>
        <w:rPr>
          <w:rFonts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r>
        <w:rPr>
          <w:rFonts w:hint="eastAsia" w:ascii="宋体" w:hAnsi="宋体" w:eastAsia="宋体"/>
          <w:color w:val="000000"/>
          <w:sz w:val="24"/>
          <w:lang w:eastAsia="zh-CN"/>
        </w:rPr>
        <w:t xml:space="preserve">    。</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九、款项支付</w:t>
      </w:r>
    </w:p>
    <w:p>
      <w:pPr>
        <w:pStyle w:val="38"/>
        <w:snapToGrid w:val="0"/>
        <w:spacing w:line="360" w:lineRule="auto"/>
        <w:ind w:firstLine="960" w:firstLineChars="400"/>
        <w:rPr>
          <w:rFonts w:ascii="宋体" w:hAnsi="宋体" w:eastAsia="宋体"/>
          <w:bCs/>
          <w:color w:val="000000"/>
          <w:sz w:val="24"/>
          <w:lang w:eastAsia="zh-CN"/>
        </w:rPr>
      </w:pPr>
      <w:r>
        <w:rPr>
          <w:rFonts w:hint="eastAsia" w:ascii="宋体" w:hAnsi="宋体" w:eastAsia="宋体"/>
          <w:bCs/>
          <w:color w:val="000000"/>
          <w:sz w:val="24"/>
          <w:szCs w:val="24"/>
          <w:lang w:eastAsia="zh-CN"/>
        </w:rPr>
        <w:t>按招标文件约定执行</w:t>
      </w:r>
      <w:r>
        <w:rPr>
          <w:rFonts w:hint="eastAsia" w:ascii="宋体" w:hAnsi="宋体" w:eastAsia="宋体"/>
          <w:bCs/>
          <w:color w:val="000000"/>
          <w:sz w:val="24"/>
          <w:lang w:eastAsia="zh-CN"/>
        </w:rPr>
        <w:t>。</w:t>
      </w:r>
    </w:p>
    <w:p>
      <w:pPr>
        <w:autoSpaceDE w:val="0"/>
        <w:autoSpaceDN w:val="0"/>
        <w:snapToGrid w:val="0"/>
        <w:spacing w:line="360" w:lineRule="auto"/>
        <w:ind w:firstLine="482" w:firstLineChars="200"/>
        <w:rPr>
          <w:rFonts w:ascii="宋体" w:hAnsi="宋体"/>
          <w:b/>
          <w:color w:val="000000"/>
          <w:sz w:val="24"/>
        </w:rPr>
      </w:pPr>
      <w:r>
        <w:rPr>
          <w:rFonts w:hint="eastAsia" w:ascii="宋体" w:hAnsi="宋体"/>
          <w:b/>
          <w:color w:val="000000"/>
          <w:sz w:val="24"/>
        </w:rPr>
        <w:t>十、税费</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十一、质量保证及后续服务</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十二、违约责任</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2、甲方无故逾期验收和办理款项支付手续的，甲方应按逾期付款总额每日万分之五向乙方支付违约金，赔付上线为合同总额的百分之五。</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3、乙方未能如期提供服务的，每逾期一日向甲方支付合同款项的万分之五作为违约金，赔付上线为合同总额的百分之五。</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4、乙方因未能如期提供服务或因其他违约行为导致甲方解除合同的，乙方应向甲方支付合同总值的百分之五违约金。</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十三、不可抗力事件处理</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2、不可抗力事件发生后，应立即通知对方，并寄送有关权威机构出具的证明。</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十四、诉讼</w:t>
      </w:r>
    </w:p>
    <w:p>
      <w:pPr>
        <w:pStyle w:val="3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3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十五、合同生效及其它</w:t>
      </w:r>
    </w:p>
    <w:p>
      <w:pPr>
        <w:pStyle w:val="38"/>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、合同经双方法定代表人或授权代表签字或盖章并加盖单位公章后生效。</w:t>
      </w:r>
    </w:p>
    <w:p>
      <w:pPr>
        <w:pStyle w:val="38"/>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合同执行中涉及采购资金和采购内容修改或补充的，须签书面补充协议</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方可作为主合同不可分割的一部分</w:t>
      </w:r>
      <w:r>
        <w:rPr>
          <w:rFonts w:hint="eastAsia" w:ascii="宋体" w:hAnsi="宋体" w:eastAsia="宋体"/>
          <w:color w:val="000000"/>
          <w:sz w:val="24"/>
          <w:szCs w:val="24"/>
          <w:lang w:eastAsia="zh-CN"/>
        </w:rPr>
        <w:t>并备案</w:t>
      </w:r>
      <w:r>
        <w:rPr>
          <w:rFonts w:ascii="宋体" w:hAnsi="宋体" w:eastAsia="宋体"/>
          <w:color w:val="000000"/>
          <w:sz w:val="24"/>
          <w:szCs w:val="24"/>
          <w:lang w:eastAsia="zh-CN"/>
        </w:rPr>
        <w:t>。</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11"/>
        <w:snapToGrid w:val="0"/>
        <w:spacing w:line="360" w:lineRule="auto"/>
        <w:ind w:firstLine="480" w:firstLineChars="200"/>
        <w:rPr>
          <w:rFonts w:hAnsi="宋体" w:cs="宋体"/>
          <w:color w:val="000000"/>
          <w:sz w:val="24"/>
          <w:szCs w:val="24"/>
        </w:rPr>
      </w:pPr>
      <w:r>
        <w:rPr>
          <w:rFonts w:hint="eastAsia" w:hAnsi="宋体" w:cs="宋体"/>
          <w:color w:val="000000"/>
          <w:sz w:val="24"/>
          <w:szCs w:val="24"/>
        </w:rPr>
        <w:t>4、本合同一式陆份，具有同等法律效力，甲乙双方各执叁份。</w:t>
      </w:r>
    </w:p>
    <w:p>
      <w:pPr>
        <w:snapToGrid w:val="0"/>
        <w:spacing w:line="360" w:lineRule="auto"/>
        <w:rPr>
          <w:rFonts w:ascii="宋体" w:hAnsi="宋体" w:cs="宋体"/>
          <w:color w:val="000000"/>
          <w:sz w:val="24"/>
        </w:rPr>
      </w:pPr>
    </w:p>
    <w:p>
      <w:pPr>
        <w:pStyle w:val="3"/>
        <w:tabs>
          <w:tab w:val="left" w:pos="706"/>
          <w:tab w:val="clear" w:pos="432"/>
        </w:tabs>
      </w:pP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或受委托人（签字或盖章）：                或受委托人（签字或盖章）：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签订时间：                                签订时间：</w:t>
      </w:r>
    </w:p>
    <w:p>
      <w:pPr>
        <w:pStyle w:val="17"/>
        <w:spacing w:line="360" w:lineRule="auto"/>
        <w:ind w:left="0" w:leftChars="0" w:firstLine="0" w:firstLineChars="0"/>
        <w:rPr>
          <w:rFonts w:cs="宋体"/>
          <w:color w:val="000000"/>
          <w:sz w:val="24"/>
        </w:rPr>
      </w:pPr>
    </w:p>
    <w:p>
      <w:pPr>
        <w:pStyle w:val="17"/>
        <w:spacing w:line="360" w:lineRule="auto"/>
        <w:ind w:left="0" w:leftChars="0" w:firstLine="0" w:firstLineChars="0"/>
        <w:rPr>
          <w:rFonts w:cs="宋体"/>
          <w:color w:val="000000"/>
          <w:sz w:val="24"/>
        </w:rPr>
      </w:pPr>
    </w:p>
    <w:p>
      <w:pPr>
        <w:pStyle w:val="17"/>
        <w:spacing w:line="360" w:lineRule="auto"/>
        <w:ind w:firstLine="5280" w:firstLineChars="2200"/>
      </w:pPr>
      <w:r>
        <w:rPr>
          <w:rFonts w:hint="eastAsia" w:cs="宋体"/>
          <w:color w:val="000000"/>
          <w:sz w:val="24"/>
        </w:rPr>
        <w:t>签订地点：</w:t>
      </w:r>
    </w:p>
    <w:p>
      <w:pPr>
        <w:pStyle w:val="6"/>
      </w:pPr>
    </w:p>
    <w:p>
      <w:pPr>
        <w:spacing w:before="157"/>
        <w:ind w:firstLine="723" w:firstLineChars="300"/>
        <w:jc w:val="left"/>
        <w:sectPr>
          <w:footerReference r:id="rId8" w:type="default"/>
          <w:pgSz w:w="11910" w:h="16840"/>
          <w:pgMar w:top="1580" w:right="920" w:bottom="280" w:left="940" w:header="720" w:footer="720" w:gutter="0"/>
          <w:cols w:space="720" w:num="1"/>
        </w:sectPr>
      </w:pPr>
      <w:r>
        <w:rPr>
          <w:b/>
          <w:sz w:val="24"/>
        </w:rPr>
        <w:t>★ 此仅为合同书样本，中标单位需根据实际情况和采购人签订相应的合</w:t>
      </w:r>
      <w:r>
        <w:rPr>
          <w:rFonts w:hint="eastAsia"/>
          <w:b/>
          <w:sz w:val="24"/>
        </w:rPr>
        <w:t>同！</w:t>
      </w:r>
    </w:p>
    <w:bookmarkEnd w:id="394"/>
    <w:p>
      <w:pPr>
        <w:spacing w:line="360" w:lineRule="auto"/>
        <w:ind w:left="-420" w:leftChars="-200" w:right="-420" w:rightChars="-20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2"/>
      <w:r>
        <w:rPr>
          <w:rFonts w:hint="eastAsia" w:ascii="仿宋" w:hAnsi="仿宋" w:eastAsia="仿宋" w:cs="仿宋"/>
          <w:b/>
          <w:sz w:val="36"/>
          <w:szCs w:val="20"/>
        </w:rPr>
        <w:t xml:space="preserve"> </w:t>
      </w:r>
      <w:bookmarkEnd w:id="393"/>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我方参与【良渚街道2022年护校安园警力保障服务项目   】【招标编号：（HZHSCG2022-004   ）】政府采购活动，郑重承诺：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r>
        <w:rPr>
          <w:rFonts w:hint="eastAsia" w:ascii="仿宋" w:hAnsi="仿宋" w:eastAsia="仿宋" w:cs="仿宋"/>
          <w:b/>
          <w:kern w:val="0"/>
          <w:sz w:val="32"/>
          <w:szCs w:val="32"/>
        </w:rPr>
        <w:t>本项目无需提提供）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（良渚街道2022年护校安园警力保障服务项目   ）【招标编号：（HZHSCG2022-004   ）】</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before="50" w:after="50"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分包意向协议</w:t>
      </w:r>
      <w:r>
        <w:rPr>
          <w:rFonts w:hint="eastAsia" w:ascii="仿宋" w:hAnsi="仿宋" w:eastAsia="仿宋" w:cs="仿宋"/>
          <w:b/>
          <w:kern w:val="0"/>
          <w:sz w:val="32"/>
          <w:szCs w:val="32"/>
          <w:lang w:val="zh-CN"/>
        </w:rPr>
        <w:t>（</w:t>
      </w:r>
      <w:r>
        <w:rPr>
          <w:rFonts w:hint="eastAsia" w:ascii="仿宋" w:hAnsi="仿宋" w:eastAsia="仿宋" w:cs="仿宋"/>
          <w:b/>
          <w:kern w:val="0"/>
          <w:sz w:val="32"/>
          <w:szCs w:val="32"/>
        </w:rPr>
        <w:t>本项目无需提提供）</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（良渚街道2022年护校安园警力保障服务项目   ）【招标编号：（HZHSCG2022-004   ）】</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（3）联合协议（本项目无需提供）</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（4）分包意向协议（本项目无需提供）</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我方参加你方组织的（良渚街道2022年护校安园警力保障服务项目   ）【招标编号：（HZHSCG2022-004   ）】招标的有关活动，并对此项目进行投标。为此：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（良渚街道2022年护校安园警力保障服务项目   ）【招标编号：（HZHSCG2022-004   ）】</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（良渚街道2022年护校安园警力保障服务项目   ）【招标编号：（HZHSCG2022-004   ）】</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6"/>
        <w:rPr>
          <w:rFonts w:ascii="仿宋" w:hAnsi="仿宋" w:eastAsia="仿宋" w:cs="仿宋"/>
          <w:kern w:val="0"/>
        </w:rPr>
      </w:pPr>
    </w:p>
    <w:p>
      <w:pPr>
        <w:pStyle w:val="24"/>
        <w:rPr>
          <w:rFonts w:ascii="仿宋" w:hAnsi="仿宋" w:eastAsia="仿宋" w:cs="仿宋"/>
          <w:kern w:val="0"/>
          <w:sz w:val="24"/>
          <w:lang w:val="zh-CN"/>
        </w:rPr>
      </w:pPr>
    </w:p>
    <w:p>
      <w:pPr>
        <w:rPr>
          <w:rFonts w:ascii="仿宋" w:hAnsi="仿宋" w:eastAsia="仿宋" w:cs="仿宋"/>
          <w:kern w:val="0"/>
          <w:sz w:val="24"/>
          <w:lang w:val="zh-CN"/>
        </w:rPr>
      </w:pPr>
    </w:p>
    <w:p>
      <w:pPr>
        <w:pStyle w:val="6"/>
        <w:rPr>
          <w:rFonts w:ascii="仿宋" w:hAnsi="仿宋" w:eastAsia="仿宋" w:cs="仿宋"/>
          <w:kern w:val="0"/>
        </w:rPr>
      </w:pPr>
    </w:p>
    <w:p>
      <w:pPr>
        <w:pStyle w:val="24"/>
        <w:rPr>
          <w:rFonts w:ascii="仿宋" w:hAnsi="仿宋" w:eastAsia="仿宋" w:cs="仿宋"/>
          <w:kern w:val="0"/>
          <w:sz w:val="24"/>
          <w:lang w:val="zh-CN"/>
        </w:rPr>
      </w:pPr>
    </w:p>
    <w:p>
      <w:pPr>
        <w:rPr>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3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33"/>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33"/>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（良渚街道2022年护校安园警力保障服务项目   ）【招标编号：（HZHSCG2022-004   ）】</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（良渚街道2022年护校安园警力保障服务项目   ）【招标编号：（HZHSCG2022-004   ）】</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3"/>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35"/>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5"/>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 xml:space="preserve">良渚街道2022年护校安园警力保障服务项目   </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5"/>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5"/>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35"/>
        <w:tabs>
          <w:tab w:val="clear" w:pos="720"/>
        </w:tabs>
        <w:snapToGrid w:val="0"/>
        <w:spacing w:before="120" w:after="120"/>
        <w:ind w:firstLine="643"/>
        <w:outlineLvl w:val="9"/>
        <w:rPr>
          <w:rFonts w:ascii="仿宋" w:hAnsi="仿宋" w:eastAsia="仿宋" w:cs="仿宋"/>
          <w:b w:val="0"/>
          <w:sz w:val="32"/>
          <w:szCs w:val="32"/>
        </w:rPr>
      </w:pPr>
    </w:p>
    <w:p>
      <w:pPr>
        <w:tabs>
          <w:tab w:val="left" w:pos="8085"/>
        </w:tabs>
        <w:spacing w:line="360" w:lineRule="auto"/>
        <w:jc w:val="center"/>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3"/>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3"/>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Style w:val="2"/>
        <w:pageBreakBefore/>
        <w:widowControl/>
        <w:spacing w:before="100" w:beforeAutospacing="1" w:after="100" w:afterAutospacing="1" w:line="360" w:lineRule="auto"/>
        <w:ind w:left="1290" w:firstLine="3092" w:firstLineChars="700"/>
        <w:rPr>
          <w:rFonts w:ascii="仿宋" w:hAnsi="仿宋" w:eastAsia="仿宋" w:cs="仿宋"/>
        </w:rPr>
      </w:pPr>
      <w:bookmarkStart w:id="395" w:name="_Toc465665161"/>
      <w:r>
        <w:rPr>
          <w:rFonts w:hint="eastAsia" w:ascii="仿宋" w:hAnsi="仿宋" w:eastAsia="仿宋" w:cs="仿宋"/>
        </w:rPr>
        <w:t>附件</w:t>
      </w:r>
      <w:bookmarkEnd w:id="395"/>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396" w:name="OLE_LINK13"/>
      <w:bookmarkStart w:id="397" w:name="OLE_LINK14"/>
      <w:r>
        <w:rPr>
          <w:rFonts w:hint="eastAsia" w:ascii="仿宋" w:hAnsi="仿宋" w:eastAsia="仿宋" w:cs="仿宋"/>
          <w:b/>
          <w:spacing w:val="6"/>
          <w:sz w:val="32"/>
          <w:szCs w:val="32"/>
        </w:rPr>
        <w:t>残疾人福利性单位声明函</w:t>
      </w:r>
    </w:p>
    <w:bookmarkEnd w:id="396"/>
    <w:bookmarkEnd w:id="397"/>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采购良渚街道2022年护校安园警力保障服务项目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你方组织的（良渚街道2022年护校安园警力保障服务项目   ）项目【招标编号：（HZHSCG2022-004   ）】</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RWsUPPYBAAAxBAAADgAAAGRycy9lMm9Eb2MueG1srVNN j9MwEL0j8R8s32k+2HYharoHSrkgWLHwA1x7kljyl2y3af89YydbuguHHsjBmbHHb+a9Ga8fTlqR I/ggrWlptSgpAcOtkKZv6a+fu3cfKAmRGcGUNdDSMwT6sHn7Zj26Bmo7WCXAEwQxoRldS4cYXVMU gQ+gWVhYBwYPO+s1i+j6vhCejYiuVVGX5aoYrRfOWw4h4O52OqQzor8F0Had5LC1/KDBxAnVg2IR KYVBukA3udquAx6/d12ASFRLkWnMKyZBe5/WYrNmTe+ZGySfS2C3lPCKk2bSYNIL1JZFRg5e/gWl Jfc22C4uuNXFRCQrgiyq8pU2TwNzkLmg1MFdRA//D5Z/Oz56IgVOAiWGaWz4DxSNmV4Bqe6TPqML DYY9uUc/ewHNRPbUeZ3+SIOcsqbni6ZwioTjZn1f3t2tlpRwPKvr5ftVtUyoxZ/rzof4BawmyWip x/xZS3b8GuIU+hySsgWrpNhJpbLj+/0n5cmRYYN3+ZvRX4QpQ8aWflzWqRCGU9vhtKCpHTIPps/5 XtwI18Bl/v4FnArbsjBMBWSEFMYaLSP4bA3AxGcjSDw7VNfgo6KpGA2CEgX4BpOVIyOT6pZI1E6Z lATyhM8qpT5NnUnW3oozdvbgvOwHVLXK1acTnKQs/zz1aVSvfbSvX/rm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GcEAABbQ29udGVudF9UeXBl c10ueG1sUEsBAhQACgAAAAAAh07iQAAAAAAAAAAAAAAAAAYAAAAAAAAAAAAQAAAASQMAAF9yZWxz L1BLAQIUABQAAAAIAIdO4kCKFGY80QAAAJQBAAALAAAAAAAAAAEAIAAAAG0DAABfcmVscy8ucmVs c1BLAQIUAAoAAAAAAIdO4kAAAAAAAAAAAAAAAAAEAAAAAAAAAAAAEAAAAAAAAABkcnMvUEsBAhQA FAAAAAgAh07iQHHP+MHYAAAACgEAAA8AAAAAAAAAAQAgAAAAIgAAAGRycy9kb3ducmV2LnhtbFBL AQIUABQAAAAIAIdO4kBFaxQ89gEAADEEAAAOAAAAAAAAAAEAIAAAACcBAABkcnMvZTJvRG9jLnht bFBLBQYAAAAABgAGAFkBAACPBQAAAAA= ">
            <v:path/>
            <v:fill focussize="0,0"/>
            <v:stroke/>
            <v:imagedata o:title=""/>
            <o:lock v:ext="edit"/>
          </v:rect>
        </w:pict>
      </w:r>
      <w:r>
        <w:rPr>
          <w:rFonts w:ascii="仿宋" w:hAnsi="仿宋" w:eastAsia="仿宋" w:cs="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l/bUlfcBAAAxBAAADgAAAGRycy9lMm9Eb2MueG1srVNN k9MwDL0zw3/w+E7TBlrYTNM9UMqFgR2W/QGqoySe8dfYbtP+e2QnlO6yhx7IwZFs+UnvSV7fn7Ri R/RBWlPzxWzOGRphG2m6mj/92r37xFmIYBpQ1mDNzxj4/ebtm/XgKixtb1WDnhGICdXgat7H6Kqi CKJHDWFmHRo6bK3XEMn1XdF4GAhdq6Kcz1fFYH3jvBUYAu1ux0M+IfpbAG3bSoFbKw4aTRxRPSqI RCn00gW+ydW2LYr4o20DRqZqTkxjXikJ2fu0Fps1VJ0H10sxlQC3lPCCkwZpKOkFagsR2MHLf6C0 FN4G28aZsLoYiWRFiMVi/kKbxx4cZi4kdXAX0cP/gxXfjw+eyabmJWcGNDX8J4kGplPIFqukz+BC RWGP7sFPXiAzkT21Xqc/0WCnrOn5oimeIhO0Wa4+fLxbktyCzspy+X61WCbU4u9150P8ilazZNTc U/6sJRy/hTiG/glJ2YJVstlJpbLju/1n5dkRqMG7/E3oz8KUYUPN75blkgoBmtqWpoVM7Yh5MF3O 9+xGuAae5+814FTYFkI/FpARUhhUWkb02eoRmi+mYfHsSF1Dj4qnYjQ2nCmkN5isHBlBqlsiSTtl UhLMEz6plPo0diZZe9ucqbMH52XXk6qLXH06oUnK8k9Tn0b12if7+qVvfgN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BoBAAAW0NvbnRlbnRfVHlw ZXNdLnhtbFBLAQIUAAoAAAAAAIdO4kAAAAAAAAAAAAAAAAAGAAAAAAAAAAAAEAAAAEoDAABfcmVs cy9QSwECFAAUAAAACACHTuJAihRmPNEAAACUAQAACwAAAAAAAAABACAAAABuAwAAX3JlbHMvLnJl bHNQSwECFAAKAAAAAACHTuJAAAAAAAAAAAAAAAAABAAAAAAAAAAAABAAAAAAAAAAZHJzL1BLAQIU ABQAAAAIAIdO4kCd07BY2AAAAAoBAAAPAAAAAAAAAAEAIAAAACIAAABkcnMvZG93bnJldi54bWxQ SwECFAAUAAAACACHTuJAl/bUlfcBAAAxBAAADgAAAAAAAAABACAAAAAnAQAAZHJzL2Uyb0RvYy54 bWxQSwUGAAAAAAYABgBZAQAAkAUAAAAA ">
            <v:path/>
            <v:fill focussize="0,0"/>
            <v:stroke/>
            <v:imagedata o:title=""/>
            <o:lock v:ext="edit"/>
          </v:rect>
        </w:pic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（良渚街道2022年护校安园警力保障服务项目   ）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（良渚街道2022年护校安园警力保障服务项目   ）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仿宋" w:eastAsia="仿宋" w:cs="仿宋"/>
          <w:lang w:val="en-US"/>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398" w:name="_Toc36110187"/>
    <w:bookmarkStart w:id="399" w:name="_Toc164085800"/>
    <w:bookmarkStart w:id="400" w:name="_Toc131845147"/>
    <w:bookmarkStart w:id="401" w:name="_Toc91899912"/>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49" o:spid="_x0000_s2049"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kX1r85AgAAcQQAAA4AAABkcnMvZTJvRG9jLnhtbK1UzY7TMBC+I/EO lu80bVes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gUm4okQzhY6ff3w/ //x9/vWN4A4CNdbPEfdgERnad6ZF8HDvcRl5t6VT8ReMCPyQ93SRV7SB8PhoNp3NxnBx+IYD8LOn 59b58F4YRaKRU4f+JVnZcetDFzqExGzabGopUw+lJk1Or6/ejtODiwfgUsdYkaahh4mUutKjFdpd 2/PcmeIEms50k+It39QoZct8uGcOo4HysTzhDp9SGqQ0vUVJZdzXf93HeHQMXkoajFpONTaLEvlB o5MADIPhBmM3GPqgbg1md4KltDyZeOCCHMzSGfUFG7WKOeBimiNTTsNg3oZu3LGRXKxWKehgXb2v ugeYQ8vCVj9YHtNEqbxdHQKkTYpHgTpV0Kl4wCSmnvVbE0f9z3OKevqnWD4C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DkX1r85AgAAcQQAAA4AAAAAAAAAAQAgAAAAHwEAAGRycy9lMm9Eb2Mu eG1sUEsFBgAAAAAGAAYAWQEAAMoFAAAAAA== ">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4"/>
      </w:pBdr>
      <w:jc w:val="right"/>
    </w:pPr>
    <w:r>
      <w:t></w:t>
    </w:r>
    <w:r>
      <w:rPr>
        <w:rFonts w:hint="eastAsia"/>
      </w:rPr>
      <w:t xml:space="preserve">             </w:t>
    </w:r>
    <w:r>
      <w:t>杭州市政府采购公开招标文件</w:t>
    </w:r>
  </w:p>
  <w:p>
    <w:pPr>
      <w:pStyle w:val="16"/>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p>
  <w:p>
    <w:pPr>
      <w:pStyle w:val="1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p>
  <w:p>
    <w:pPr>
      <w:pStyle w:val="1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A671A"/>
    <w:multiLevelType w:val="singleLevel"/>
    <w:tmpl w:val="C2CA671A"/>
    <w:lvl w:ilvl="0" w:tentative="0">
      <w:start w:val="1"/>
      <w:numFmt w:val="decimal"/>
      <w:suff w:val="nothing"/>
      <w:lvlText w:val="%1）"/>
      <w:lvlJc w:val="left"/>
    </w:lvl>
  </w:abstractNum>
  <w:abstractNum w:abstractNumId="1">
    <w:nsid w:val="00B997ED"/>
    <w:multiLevelType w:val="singleLevel"/>
    <w:tmpl w:val="00B997ED"/>
    <w:lvl w:ilvl="0" w:tentative="0">
      <w:start w:val="1"/>
      <w:numFmt w:val="decimal"/>
      <w:suff w:val="nothing"/>
      <w:lvlText w:val="%1、"/>
      <w:lvlJc w:val="left"/>
    </w:lvl>
  </w:abstractNum>
  <w:abstractNum w:abstractNumId="2">
    <w:nsid w:val="01088C2A"/>
    <w:multiLevelType w:val="singleLevel"/>
    <w:tmpl w:val="01088C2A"/>
    <w:lvl w:ilvl="0" w:tentative="0">
      <w:start w:val="8"/>
      <w:numFmt w:val="chineseCounting"/>
      <w:suff w:val="nothing"/>
      <w:lvlText w:val="%1、"/>
      <w:lvlJc w:val="left"/>
      <w:rPr>
        <w:rFonts w:hint="eastAsia"/>
      </w:rPr>
    </w:lvl>
  </w:abstractNum>
  <w:abstractNum w:abstractNumId="3">
    <w:nsid w:val="1F2556CB"/>
    <w:multiLevelType w:val="singleLevel"/>
    <w:tmpl w:val="1F2556CB"/>
    <w:lvl w:ilvl="0" w:tentative="0">
      <w:start w:val="2"/>
      <w:numFmt w:val="chineseCounting"/>
      <w:suff w:val="nothing"/>
      <w:lvlText w:val="%1、"/>
      <w:lvlJc w:val="left"/>
      <w:rPr>
        <w:rFonts w:hint="eastAsia"/>
      </w:rPr>
    </w:lvl>
  </w:abstractNum>
  <w:abstractNum w:abstractNumId="4">
    <w:nsid w:val="55F02271"/>
    <w:multiLevelType w:val="singleLevel"/>
    <w:tmpl w:val="55F02271"/>
    <w:lvl w:ilvl="0" w:tentative="0">
      <w:start w:val="1"/>
      <w:numFmt w:val="decimal"/>
      <w:suff w:val="nothing"/>
      <w:lvlText w:val="%1）"/>
      <w:lvlJc w:val="left"/>
    </w:lvl>
  </w:abstractNum>
  <w:abstractNum w:abstractNumId="5">
    <w:nsid w:val="5F6AEEE9"/>
    <w:multiLevelType w:val="singleLevel"/>
    <w:tmpl w:val="5F6AEEE9"/>
    <w:lvl w:ilvl="0" w:tentative="0">
      <w:start w:val="5"/>
      <w:numFmt w:val="chineseCounting"/>
      <w:suff w:val="nothing"/>
      <w:lvlText w:val="%1、"/>
      <w:lvlJc w:val="left"/>
    </w:lvl>
  </w:abstractNum>
  <w:abstractNum w:abstractNumId="6">
    <w:nsid w:val="635F6F0A"/>
    <w:multiLevelType w:val="multilevel"/>
    <w:tmpl w:val="635F6F0A"/>
    <w:lvl w:ilvl="0" w:tentative="0">
      <w:start w:val="1"/>
      <w:numFmt w:val="japaneseCounting"/>
      <w:lvlText w:val="%1、"/>
      <w:lvlJc w:val="left"/>
      <w:pPr>
        <w:tabs>
          <w:tab w:val="left" w:pos="720"/>
        </w:tabs>
        <w:ind w:left="720" w:hanging="72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7A71ABF"/>
    <w:rsid w:val="000F5C7F"/>
    <w:rsid w:val="0017097C"/>
    <w:rsid w:val="001A4A2B"/>
    <w:rsid w:val="00567195"/>
    <w:rsid w:val="0079742C"/>
    <w:rsid w:val="00BF0F8B"/>
    <w:rsid w:val="00BF52BD"/>
    <w:rsid w:val="00E24F2C"/>
    <w:rsid w:val="00F211B1"/>
    <w:rsid w:val="00FF2BA5"/>
    <w:rsid w:val="029C58B6"/>
    <w:rsid w:val="0F5337A0"/>
    <w:rsid w:val="1728676D"/>
    <w:rsid w:val="17A71ABF"/>
    <w:rsid w:val="193D7C76"/>
    <w:rsid w:val="1B791737"/>
    <w:rsid w:val="203D7318"/>
    <w:rsid w:val="27133AE9"/>
    <w:rsid w:val="2C0C30FF"/>
    <w:rsid w:val="30D46011"/>
    <w:rsid w:val="330469DC"/>
    <w:rsid w:val="34FD6F17"/>
    <w:rsid w:val="359738C5"/>
    <w:rsid w:val="3E5A752B"/>
    <w:rsid w:val="3F877B2B"/>
    <w:rsid w:val="44D83825"/>
    <w:rsid w:val="452B604A"/>
    <w:rsid w:val="45D16BF2"/>
    <w:rsid w:val="47FE3C71"/>
    <w:rsid w:val="49770216"/>
    <w:rsid w:val="4B2A3E95"/>
    <w:rsid w:val="4F672375"/>
    <w:rsid w:val="52B26596"/>
    <w:rsid w:val="5C1473E0"/>
    <w:rsid w:val="5CB428F7"/>
    <w:rsid w:val="5E695697"/>
    <w:rsid w:val="60B371C8"/>
    <w:rsid w:val="6132025A"/>
    <w:rsid w:val="627374D8"/>
    <w:rsid w:val="63C416EC"/>
    <w:rsid w:val="63D74011"/>
    <w:rsid w:val="663A3EE7"/>
    <w:rsid w:val="67CA6136"/>
    <w:rsid w:val="67FD75F2"/>
    <w:rsid w:val="68915AA9"/>
    <w:rsid w:val="68FC4B81"/>
    <w:rsid w:val="6C85746D"/>
    <w:rsid w:val="6D567859"/>
    <w:rsid w:val="72135D18"/>
    <w:rsid w:val="73A56E44"/>
    <w:rsid w:val="743B1556"/>
    <w:rsid w:val="75211CD8"/>
    <w:rsid w:val="780661E3"/>
    <w:rsid w:val="7B9D2AF7"/>
    <w:rsid w:val="7C641215"/>
    <w:rsid w:val="7DA70067"/>
    <w:rsid w:val="7F0D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0"/>
    <w:pPr>
      <w:jc w:val="left"/>
    </w:pPr>
    <w:rPr>
      <w:rFonts w:cs="Lucida Sans"/>
      <w:szCs w:val="20"/>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qFormat/>
    <w:uiPriority w:val="0"/>
    <w:pPr>
      <w:ind w:firstLine="420"/>
    </w:pPr>
    <w:rPr>
      <w:rFonts w:hAnsi="Calibri" w:cs="Times New Roman"/>
      <w:szCs w:val="20"/>
    </w:r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customStyle="1" w:styleId="9">
    <w:name w:val="正文文本首行缩进 2"/>
    <w:basedOn w:val="8"/>
    <w:qFormat/>
    <w:uiPriority w:val="99"/>
    <w:pPr>
      <w:spacing w:line="200" w:lineRule="atLeast"/>
      <w:ind w:firstLine="420"/>
    </w:pPr>
    <w:rPr>
      <w:rFonts w:hAnsi="Courier New"/>
      <w:spacing w:val="-4"/>
      <w:sz w:val="18"/>
    </w:rPr>
  </w:style>
  <w:style w:type="paragraph" w:styleId="10">
    <w:name w:val="toc 3"/>
    <w:basedOn w:val="1"/>
    <w:next w:val="1"/>
    <w:qFormat/>
    <w:uiPriority w:val="0"/>
    <w:pPr>
      <w:ind w:left="420"/>
      <w:jc w:val="left"/>
    </w:pPr>
    <w:rPr>
      <w:i/>
      <w:iCs/>
      <w:sz w:val="20"/>
      <w:szCs w:val="20"/>
    </w:rPr>
  </w:style>
  <w:style w:type="paragraph" w:styleId="11">
    <w:name w:val="Plain Text"/>
    <w:basedOn w:val="1"/>
    <w:next w:val="1"/>
    <w:qFormat/>
    <w:uiPriority w:val="0"/>
    <w:rPr>
      <w:rFonts w:ascii="宋体" w:hAnsi="Courier New" w:cs="Arial"/>
      <w:snapToGrid w:val="0"/>
      <w:szCs w:val="21"/>
    </w:rPr>
  </w:style>
  <w:style w:type="paragraph" w:styleId="12">
    <w:name w:val="Balloon Text"/>
    <w:basedOn w:val="1"/>
    <w:link w:val="40"/>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16">
    <w:name w:val="Title"/>
    <w:basedOn w:val="1"/>
    <w:qFormat/>
    <w:uiPriority w:val="10"/>
    <w:pPr>
      <w:widowControl/>
      <w:overflowPunct w:val="0"/>
      <w:autoSpaceDE w:val="0"/>
      <w:autoSpaceDN w:val="0"/>
      <w:jc w:val="center"/>
      <w:textAlignment w:val="baseline"/>
    </w:pPr>
    <w:rPr>
      <w:b/>
      <w:kern w:val="0"/>
      <w:sz w:val="24"/>
      <w:szCs w:val="20"/>
    </w:rPr>
  </w:style>
  <w:style w:type="paragraph" w:styleId="17">
    <w:name w:val="Body Text First Indent 2"/>
    <w:basedOn w:val="8"/>
    <w:next w:val="7"/>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basedOn w:val="20"/>
    <w:uiPriority w:val="0"/>
    <w:rPr>
      <w:sz w:val="21"/>
      <w:szCs w:val="21"/>
    </w:rPr>
  </w:style>
  <w:style w:type="paragraph" w:customStyle="1" w:styleId="24">
    <w:name w:val="_Style 2"/>
    <w:basedOn w:val="1"/>
    <w:next w:val="1"/>
    <w:qFormat/>
    <w:uiPriority w:val="0"/>
    <w:pPr>
      <w:pBdr>
        <w:bottom w:val="single" w:color="auto" w:sz="6" w:space="1"/>
      </w:pBdr>
      <w:jc w:val="center"/>
    </w:pPr>
    <w:rPr>
      <w:rFonts w:ascii="Arial" w:hAnsi="Calibri"/>
      <w:vanish/>
      <w:sz w:val="16"/>
    </w:rPr>
  </w:style>
  <w:style w:type="paragraph" w:customStyle="1" w:styleId="25">
    <w:name w:val="[Normal]"/>
    <w:qFormat/>
    <w:uiPriority w:val="0"/>
    <w:rPr>
      <w:rFonts w:ascii="宋体" w:hAnsi="宋体" w:eastAsia="宋体" w:cs="Times New Roman"/>
      <w:sz w:val="24"/>
      <w:szCs w:val="22"/>
      <w:lang w:val="zh-CN" w:eastAsia="zh-CN" w:bidi="ar-SA"/>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纯文本1"/>
    <w:basedOn w:val="1"/>
    <w:qFormat/>
    <w:uiPriority w:val="0"/>
    <w:pPr>
      <w:adjustRightInd/>
    </w:pPr>
    <w:rPr>
      <w:rFonts w:ascii="宋体" w:hAnsi="Courier New"/>
      <w:kern w:val="0"/>
      <w:sz w:val="20"/>
      <w:szCs w:val="20"/>
    </w:rPr>
  </w:style>
  <w:style w:type="paragraph" w:customStyle="1" w:styleId="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正文1"/>
    <w:basedOn w:val="10"/>
    <w:next w:val="1"/>
    <w:qFormat/>
    <w:uiPriority w:val="0"/>
    <w:pPr>
      <w:spacing w:before="156" w:line="360" w:lineRule="auto"/>
      <w:ind w:left="426"/>
    </w:pPr>
    <w:rPr>
      <w:sz w:val="24"/>
    </w:rPr>
  </w:style>
  <w:style w:type="paragraph" w:customStyle="1" w:styleId="37">
    <w:name w:val="样式 标题 1 + 五号1 Char Char Char Char Char Char Char Char Char Char Char Char Char Char Char Char Char"/>
    <w:basedOn w:val="2"/>
    <w:qFormat/>
    <w:uiPriority w:val="0"/>
    <w:pPr>
      <w:spacing w:line="480" w:lineRule="auto"/>
    </w:pPr>
    <w:rPr>
      <w:rFonts w:ascii="Calibri" w:hAnsi="Calibri"/>
      <w:sz w:val="21"/>
      <w:szCs w:val="20"/>
    </w:rPr>
  </w:style>
  <w:style w:type="paragraph" w:customStyle="1" w:styleId="38">
    <w:name w:val="No Spacing1"/>
    <w:qFormat/>
    <w:uiPriority w:val="0"/>
    <w:rPr>
      <w:rFonts w:ascii="Times New Roman" w:hAnsi="Times New Roman" w:eastAsia="??" w:cs="宋体"/>
      <w:sz w:val="22"/>
      <w:szCs w:val="22"/>
      <w:lang w:val="en-US" w:eastAsia="en-US" w:bidi="ar-SA"/>
    </w:rPr>
  </w:style>
  <w:style w:type="paragraph" w:customStyle="1" w:styleId="39">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40">
    <w:name w:val="批注框文本 Char"/>
    <w:basedOn w:val="20"/>
    <w:link w:val="12"/>
    <w:uiPriority w:val="0"/>
    <w:rPr>
      <w:kern w:val="2"/>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header9.xml" Type="http://schemas.openxmlformats.org/officeDocument/2006/relationships/header"/><Relationship Id="rId22" Target="header10.xml" Type="http://schemas.openxmlformats.org/officeDocument/2006/relationships/header"/><Relationship Id="rId23" Target="footer11.xml" Type="http://schemas.openxmlformats.org/officeDocument/2006/relationships/footer"/><Relationship Id="rId24" Target="footer12.xml" Type="http://schemas.openxmlformats.org/officeDocument/2006/relationships/footer"/><Relationship Id="rId25" Target="footer13.xml" Type="http://schemas.openxmlformats.org/officeDocument/2006/relationships/footer"/><Relationship Id="rId26" Target="theme/theme1.xml" Type="http://schemas.openxmlformats.org/officeDocument/2006/relationships/theme"/><Relationship Id="rId27" Target="../customXml/item1.xml" Type="http://schemas.openxmlformats.org/officeDocument/2006/relationships/customXml"/><Relationship Id="rId28" Target="numbering.xml" Type="http://schemas.openxmlformats.org/officeDocument/2006/relationships/numbering"/><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5802</Words>
  <Characters>33072</Characters>
  <Lines>275</Lines>
  <Paragraphs>77</Paragraphs>
  <TotalTime>7</TotalTime>
  <ScaleCrop>false</ScaleCrop>
  <LinksUpToDate>false</LinksUpToDate>
  <CharactersWithSpaces>38797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2022-02-10T02:48:00Z</dcterms:created>
  <dc:creator>吃葡萄不吐瓜子壳</dc:creator>
  <cp:lastModifiedBy>大梁</cp:lastModifiedBy>
  <dcterms:modified xsi:type="dcterms:W3CDTF">2022-03-18T01:28:13Z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C565032548214DA5B3A509329DD6D6C2</vt:lpwstr>
  </property>
</Properties>
</file>