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0"/>
          <w:tab w:val="left" w:pos="2140"/>
          <w:tab w:val="center" w:pos="4753"/>
        </w:tabs>
        <w:snapToGrid w:val="0"/>
        <w:spacing w:line="360" w:lineRule="auto"/>
        <w:rPr>
          <w:rFonts w:hint="eastAsia" w:ascii="宋体" w:hAnsi="宋体" w:cs="宋体"/>
          <w:b/>
          <w:bCs/>
          <w:color w:val="000000"/>
          <w:sz w:val="24"/>
        </w:rPr>
      </w:pPr>
      <w:bookmarkStart w:id="142" w:name="_GoBack"/>
      <w:bookmarkEnd w:id="142"/>
    </w:p>
    <w:p>
      <w:pPr>
        <w:shd w:val="clear" w:color="auto" w:fill="FFFFFF"/>
        <w:tabs>
          <w:tab w:val="left" w:pos="4500"/>
        </w:tabs>
        <w:snapToGrid w:val="0"/>
        <w:spacing w:line="360" w:lineRule="auto"/>
        <w:jc w:val="center"/>
        <w:textAlignment w:val="bottom"/>
        <w:rPr>
          <w:rFonts w:ascii="宋体" w:hAnsi="宋体" w:cs="宋体"/>
          <w:b/>
          <w:bCs/>
          <w:color w:val="000000"/>
          <w:spacing w:val="6"/>
          <w:sz w:val="48"/>
          <w:szCs w:val="48"/>
        </w:rPr>
      </w:pPr>
      <w:r>
        <w:rPr>
          <w:rFonts w:hint="eastAsia" w:ascii="宋体" w:hAnsi="宋体" w:cs="宋体"/>
          <w:b/>
          <w:bCs/>
          <w:color w:val="000000"/>
          <w:spacing w:val="6"/>
          <w:sz w:val="48"/>
          <w:szCs w:val="48"/>
        </w:rPr>
        <w:t xml:space="preserve"> </w:t>
      </w:r>
    </w:p>
    <w:p>
      <w:pPr>
        <w:pStyle w:val="2"/>
        <w:spacing w:line="360" w:lineRule="auto"/>
        <w:jc w:val="center"/>
        <w:rPr>
          <w:rFonts w:hint="eastAsia"/>
          <w:b/>
          <w:bCs/>
          <w:sz w:val="40"/>
          <w:szCs w:val="40"/>
        </w:rPr>
      </w:pPr>
      <w:r>
        <w:rPr>
          <w:rFonts w:hint="eastAsia"/>
          <w:b/>
          <w:bCs/>
          <w:sz w:val="40"/>
          <w:szCs w:val="40"/>
        </w:rPr>
        <w:t>良渚街道护校安园警力保障服务项目</w:t>
      </w:r>
    </w:p>
    <w:p>
      <w:pPr>
        <w:pStyle w:val="2"/>
        <w:spacing w:line="360" w:lineRule="auto"/>
      </w:pPr>
    </w:p>
    <w:p>
      <w:pPr>
        <w:shd w:val="clear" w:color="auto" w:fill="FFFFFF"/>
        <w:tabs>
          <w:tab w:val="left" w:pos="4500"/>
        </w:tabs>
        <w:snapToGrid w:val="0"/>
        <w:spacing w:line="360" w:lineRule="auto"/>
        <w:jc w:val="center"/>
        <w:textAlignment w:val="bottom"/>
        <w:rPr>
          <w:rFonts w:ascii="宋体" w:hAnsi="宋体" w:cs="宋体"/>
          <w:b/>
          <w:bCs/>
          <w:color w:val="000000"/>
          <w:sz w:val="72"/>
          <w:szCs w:val="72"/>
        </w:rPr>
      </w:pPr>
      <w:r>
        <w:rPr>
          <w:rFonts w:hint="eastAsia" w:ascii="宋体" w:hAnsi="宋体" w:cs="宋体"/>
          <w:b/>
          <w:bCs/>
          <w:color w:val="000000"/>
          <w:sz w:val="72"/>
          <w:szCs w:val="72"/>
        </w:rPr>
        <w:t>公开招标文件</w:t>
      </w:r>
    </w:p>
    <w:p>
      <w:pPr>
        <w:widowControl/>
        <w:spacing w:line="360" w:lineRule="auto"/>
        <w:ind w:right="-2"/>
        <w:jc w:val="center"/>
        <w:rPr>
          <w:rFonts w:hint="eastAsia" w:ascii="宋体" w:hAnsi="宋体"/>
          <w:b/>
          <w:color w:val="000000"/>
          <w:sz w:val="36"/>
        </w:rPr>
      </w:pPr>
      <w:r>
        <w:rPr>
          <w:rFonts w:hint="eastAsia" w:ascii="宋体" w:hAnsi="宋体"/>
          <w:b/>
          <w:color w:val="000000"/>
          <w:sz w:val="36"/>
        </w:rPr>
        <w:t>（线上电子招投标）</w:t>
      </w:r>
    </w:p>
    <w:p>
      <w:pPr>
        <w:widowControl/>
        <w:snapToGrid w:val="0"/>
        <w:spacing w:line="360" w:lineRule="auto"/>
        <w:jc w:val="center"/>
        <w:rPr>
          <w:rFonts w:hint="eastAsia" w:ascii="宋体" w:hAnsi="宋体" w:cs="宋体"/>
          <w:color w:val="000000"/>
          <w:kern w:val="0"/>
          <w:sz w:val="24"/>
          <w:lang w:bidi="ar"/>
        </w:rPr>
      </w:pPr>
    </w:p>
    <w:p>
      <w:pPr>
        <w:pStyle w:val="2"/>
        <w:spacing w:line="360" w:lineRule="auto"/>
        <w:rPr>
          <w:lang w:bidi="ar"/>
        </w:rPr>
      </w:pPr>
    </w:p>
    <w:p>
      <w:pPr>
        <w:shd w:val="clear" w:color="auto" w:fill="FFFFFF"/>
        <w:snapToGrid w:val="0"/>
        <w:spacing w:line="360" w:lineRule="auto"/>
        <w:rPr>
          <w:rFonts w:hint="eastAsia" w:ascii="宋体" w:hAnsi="宋体" w:cs="宋体"/>
          <w:b/>
          <w:color w:val="000000"/>
          <w:sz w:val="36"/>
        </w:rPr>
      </w:pPr>
    </w:p>
    <w:p>
      <w:pPr>
        <w:shd w:val="clear" w:color="auto" w:fill="FFFFFF"/>
        <w:snapToGrid w:val="0"/>
        <w:spacing w:line="360" w:lineRule="auto"/>
        <w:jc w:val="center"/>
        <w:rPr>
          <w:rFonts w:hint="eastAsia" w:ascii="宋体" w:hAnsi="宋体" w:eastAsia="宋体" w:cs="宋体"/>
          <w:b/>
          <w:bCs/>
          <w:color w:val="000000"/>
          <w:sz w:val="36"/>
          <w:szCs w:val="36"/>
          <w:lang w:val="en-US" w:eastAsia="zh-CN"/>
        </w:rPr>
      </w:pPr>
      <w:r>
        <w:rPr>
          <w:rFonts w:hint="eastAsia" w:ascii="宋体" w:hAnsi="宋体" w:cs="宋体"/>
          <w:b/>
          <w:bCs/>
          <w:color w:val="000000"/>
          <w:sz w:val="36"/>
          <w:szCs w:val="36"/>
        </w:rPr>
        <w:t>招标编号：HZHSCG2020-00</w:t>
      </w:r>
      <w:r>
        <w:rPr>
          <w:rFonts w:hint="eastAsia" w:ascii="宋体" w:hAnsi="宋体" w:cs="宋体"/>
          <w:b/>
          <w:bCs/>
          <w:color w:val="000000"/>
          <w:sz w:val="36"/>
          <w:szCs w:val="36"/>
          <w:lang w:val="en-US" w:eastAsia="zh-CN"/>
        </w:rPr>
        <w:t>9</w:t>
      </w:r>
    </w:p>
    <w:p>
      <w:pPr>
        <w:shd w:val="clear" w:color="auto" w:fill="FFFFFF"/>
        <w:snapToGrid w:val="0"/>
        <w:spacing w:line="360" w:lineRule="auto"/>
        <w:jc w:val="center"/>
        <w:rPr>
          <w:rFonts w:hint="eastAsia" w:ascii="宋体" w:hAnsi="宋体" w:cs="宋体"/>
          <w:b/>
          <w:bCs/>
          <w:color w:val="000000"/>
          <w:sz w:val="36"/>
          <w:szCs w:val="36"/>
        </w:rPr>
      </w:pPr>
    </w:p>
    <w:p>
      <w:pPr>
        <w:shd w:val="clear" w:color="auto" w:fill="FFFFFF"/>
        <w:snapToGrid w:val="0"/>
        <w:spacing w:line="360" w:lineRule="auto"/>
        <w:textAlignment w:val="bottom"/>
        <w:rPr>
          <w:rFonts w:hint="eastAsia" w:ascii="宋体" w:hAnsi="宋体" w:cs="宋体"/>
          <w:b/>
          <w:bCs/>
          <w:color w:val="000000"/>
          <w:sz w:val="48"/>
          <w:szCs w:val="48"/>
        </w:rPr>
      </w:pPr>
      <w:r>
        <w:rPr>
          <w:rFonts w:hint="eastAsia" w:ascii="宋体" w:hAnsi="宋体" w:cs="宋体"/>
          <w:color w:val="000000"/>
          <w:sz w:val="48"/>
          <w:szCs w:val="48"/>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0"/>
                <wp:effectExtent l="0" t="4445" r="0" b="5080"/>
                <wp:wrapSquare wrapText="bothSides"/>
                <wp:docPr id="1" name="直线 2"/>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30pt;margin-top:5.75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iZML9QAAAAJ AQAADwAAAGRycy9kb3ducmV2LnhtbE2PzU7DMBCE70i8g7VIXCpqp4gIpXF6AHLjQiniuo23SUS8 TmP3B56eRRzguDOj2W/K1dkP6khT7ANbyOYGFHETXM+thc1rfXMPKiZkh0NgsvBJEVbV5UWJhQsn fqHjOrVKSjgWaKFLaSy0jk1HHuM8jMTi7cLkMck5tdpNeJJyP+iFMbn22LN86HCkh46aj/XBW4j1 G+3rr1kzM++3baDF/vH5Ca29vsrMElSic/oLww++oEMlTNtwYBfVYCHPjWxJYmR3oCQgQgZq+yvo qtT/F1TfUEsDBBQAAAAIAIdO4kDx25H94gEAANcDAAAOAAAAZHJzL2Uyb0RvYy54bWytU0uOEzEQ 3SNxB8t70knQjKCVziwIwwbBSMMcoOJPtyX/5HLSyVm4Bis2HGeuQdmdycCwyYJeuMvl8qt6r8qr m4OzbK8SmuA7vpjNOVNeBGl83/GHb7dv3nGGGbwEG7zq+FEhv1m/frUaY6uWYQhWqsQIxGM7xo4P Oce2aVAMygHOQlSeDnVIDjJtU9/IBCOhO9ss5/PrZgxJxhSEQiTvZjrkJ8R0CWDQ2gi1CWLnlM8T alIWMlHCwUTk61qt1krkr1qjysx2nJjmulISsrdlbdYraPsEcTDiVAJcUsILTg6Mp6RnqA1kYLtk /oFyRqSAQeeZCK6ZiFRFiMVi/kKb+wGiqlxIaoxn0fH/wYov+7vEjKRJ4MyDo4Y/fv/x+PMXWxZt xogthdzHu3TaIZmF6EEnV/5EgR2qnseznuqQmSDn9dsrzsSTv3m+FBPmTyo4VoyOW+MLTWhh/xkz JaLQp5Ditp6NHX9/tSxwQDOnqddkukh1o+/rXQzWyFtjbbmBqd9+sIntofS9foUO4f4VVpJsAIcp rh5NEzEokB+9ZPkYSRFPD4GXEpySnFlF76ZYBAhtBmMviaTU1lMFRdFJw2JtgzyS/ruYTD+QEota ZTmhftd6T7NZBurPfUV6fo/r31BLAwQKAAAAAACHTuJAAAAAAAAAAAAAAAAABgAAAF9yZWxzL1BL AwQUAAAACACHTuJAihRmPNEAAACUAQAACwAAAF9yZWxzLy5yZWxzpZDBasMwDIbvg72D0X1xmsMY o04vo9Br6R7A2IpjGltGMtn69vMOg2X0tqN+oe8T//7wmRa1IkukbGDX9aAwO/IxBwPvl+PTCyip Nnu7UEYDNxQ4jI8P+zMutrYjmWMR1ShZDMy1lletxc2YrHRUMLfNRJxsbSMHXay72oB66Ptnzb8Z MG6Y6uQN8MkPoC630sx/2Ck6JqGpdo6SpmmK7h5VB7Zlju7INuEbuUazHLAa8CwaB2pZ134EfV+/ +6fe00c+47rVfoeM649Xb7ocvwBQSwMEFAAAAAgAh07iQH7m5SD3AAAA4QEAABMAAABbQ29udGVu dF9UeXBlc10ueG1slZFBTsMwEEX3SNzB8hYlTrtACCXpgrRLQKgcYGRPEotkbHlMaG+Pk7YbRJFY 2jP/vye73BzGQUwY2Dqq5CovpEDSzljqKvm+32UPUnAEMjA4wkoekeWmvr0p90ePLFKauJJ9jP5R KdY9jsC580hp0rowQkzH0CkP+gM6VOuiuFfaUUSKWZw7ZF022MLnEMX2kK5PJgEHluLptDizKgne D1ZDTKZqIvODkp0JeUouO9xbz3dJQ6pfCfPkOuCce0lPE6xB8QohPsOYNJQJrIz7ooBT/nfJbDly 5trWasybwE2KveF0sbrWjmvXOP3f8u2SunSr5YPqb1BLAQIUABQAAAAIAIdO4kB+5uUg9wAAAOEB AAATAAAAAAAAAAEAIAAAAE8EAABbQ29udGVudF9UeXBlc10ueG1sUEsBAhQACgAAAAAAh07iQAAA AAAAAAAAAAAAAAYAAAAAAAAAAAAQAAAAMQMAAF9yZWxzL1BLAQIUABQAAAAIAIdO4kCKFGY80QAA AJQBAAALAAAAAAAAAAEAIAAAAFUDAABfcmVscy8ucmVsc1BLAQIUAAoAAAAAAIdO4kAAAAAAAAAA AAAAAAAEAAAAAAAAAAAAEAAAAAAAAABkcnMvUEsBAhQAFAAAAAgAh07iQDImTC/UAAAACQEAAA8A AAAAAAAAAQAgAAAAIgAAAGRycy9kb3ducmV2LnhtbFBLAQIUABQAAAAIAIdO4kDx25H94gEAANcD AAAOAAAAAAAAAAEAIAAAACMBAABkcnMvZTJvRG9jLnhtbFBLBQYAAAAABgAGAFkBAAB3BQAAAAA= ">
                <v:fill on="f" focussize="0,0"/>
                <v:stroke color="#000000" joinstyle="round"/>
                <v:imagedata o:title=""/>
                <o:lock v:ext="edit" aspectratio="f"/>
                <w10:wrap type="square"/>
              </v:line>
            </w:pict>
          </mc:Fallback>
        </mc:AlternateContent>
      </w:r>
    </w:p>
    <w:p>
      <w:pPr>
        <w:shd w:val="clear" w:color="auto" w:fill="FFFFFF"/>
        <w:snapToGrid w:val="0"/>
        <w:spacing w:line="360" w:lineRule="auto"/>
        <w:jc w:val="center"/>
        <w:textAlignment w:val="bottom"/>
        <w:rPr>
          <w:rFonts w:hint="eastAsia" w:ascii="宋体" w:hAnsi="宋体" w:cs="宋体"/>
          <w:b/>
          <w:bCs/>
          <w:color w:val="000000"/>
          <w:sz w:val="30"/>
          <w:szCs w:val="30"/>
        </w:rPr>
      </w:pPr>
    </w:p>
    <w:p>
      <w:pPr>
        <w:shd w:val="clear" w:color="auto" w:fill="FFFFFF"/>
        <w:snapToGrid w:val="0"/>
        <w:spacing w:line="360" w:lineRule="auto"/>
        <w:ind w:firstLine="426"/>
        <w:textAlignment w:val="bottom"/>
        <w:rPr>
          <w:rFonts w:hint="eastAsia" w:ascii="宋体" w:hAnsi="宋体" w:cs="宋体"/>
          <w:b/>
          <w:bCs/>
          <w:color w:val="000000"/>
          <w:sz w:val="30"/>
          <w:szCs w:val="30"/>
        </w:rPr>
      </w:pPr>
      <w:r>
        <w:rPr>
          <w:rFonts w:hint="eastAsia" w:ascii="宋体" w:hAnsi="宋体" w:cs="宋体"/>
          <w:b/>
          <w:bCs/>
          <w:color w:val="000000"/>
          <w:sz w:val="30"/>
          <w:szCs w:val="30"/>
        </w:rPr>
        <w:t xml:space="preserve">        招   标   人：杭州市余杭区人民政府良渚街道办事处</w:t>
      </w:r>
    </w:p>
    <w:p>
      <w:pPr>
        <w:shd w:val="clear" w:color="auto" w:fill="FFFFFF"/>
        <w:snapToGrid w:val="0"/>
        <w:spacing w:line="360" w:lineRule="auto"/>
        <w:ind w:left="3907" w:leftChars="426" w:hanging="3012" w:hangingChars="1000"/>
        <w:textAlignment w:val="bottom"/>
        <w:rPr>
          <w:rFonts w:hint="eastAsia" w:ascii="宋体" w:hAnsi="宋体" w:cs="宋体"/>
          <w:b/>
          <w:bCs/>
          <w:color w:val="000000"/>
          <w:sz w:val="30"/>
          <w:szCs w:val="30"/>
        </w:rPr>
      </w:pPr>
      <w:r>
        <w:rPr>
          <w:rFonts w:hint="eastAsia" w:ascii="宋体" w:hAnsi="宋体" w:cs="宋体"/>
          <w:b/>
          <w:bCs/>
          <w:color w:val="000000"/>
          <w:sz w:val="30"/>
          <w:szCs w:val="30"/>
        </w:rPr>
        <w:t>招标代理机构：杭州华厦建筑咨询有限公司                    二O二O年 十 二月</w:t>
      </w:r>
    </w:p>
    <w:p>
      <w:pPr>
        <w:pageBreakBefore/>
        <w:shd w:val="clear" w:color="auto" w:fill="FFFFFF"/>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目  录</w:t>
      </w:r>
    </w:p>
    <w:p>
      <w:pPr>
        <w:pStyle w:val="53"/>
        <w:tabs>
          <w:tab w:val="right" w:leader="dot" w:pos="8948"/>
        </w:tabs>
        <w:spacing w:line="360" w:lineRule="auto"/>
        <w:rPr>
          <w:rFonts w:ascii="宋体" w:hAnsi="宋体"/>
          <w:b w:val="0"/>
          <w:bCs w:val="0"/>
          <w:caps w:val="0"/>
          <w:sz w:val="24"/>
          <w:szCs w:val="24"/>
          <w:lang/>
        </w:rPr>
      </w:pPr>
      <w:r>
        <w:rPr>
          <w:rFonts w:hint="eastAsia" w:ascii="宋体" w:hAnsi="宋体" w:cs="宋体"/>
          <w:b w:val="0"/>
          <w:caps w:val="0"/>
          <w:smallCaps/>
          <w:color w:val="000000"/>
          <w:sz w:val="24"/>
          <w:szCs w:val="24"/>
        </w:rPr>
        <w:fldChar w:fldCharType="begin"/>
      </w:r>
      <w:r>
        <w:rPr>
          <w:rFonts w:hint="eastAsia" w:ascii="宋体" w:hAnsi="宋体" w:cs="宋体"/>
          <w:b w:val="0"/>
          <w:caps w:val="0"/>
          <w:smallCaps/>
          <w:color w:val="000000"/>
          <w:sz w:val="24"/>
          <w:szCs w:val="24"/>
        </w:rPr>
        <w:instrText xml:space="preserve"> TOC \o "1-2" \h \z \u </w:instrText>
      </w:r>
      <w:r>
        <w:rPr>
          <w:rFonts w:hint="eastAsia" w:ascii="宋体" w:hAnsi="宋体" w:cs="宋体"/>
          <w:b w:val="0"/>
          <w:caps w:val="0"/>
          <w:smallCaps/>
          <w:color w:val="000000"/>
          <w:sz w:val="24"/>
          <w:szCs w:val="24"/>
        </w:rPr>
        <w:fldChar w:fldCharType="separate"/>
      </w:r>
      <w:r>
        <w:rPr>
          <w:rFonts w:ascii="宋体" w:hAnsi="宋体"/>
          <w:sz w:val="24"/>
          <w:szCs w:val="24"/>
          <w:lang/>
        </w:rPr>
        <w:fldChar w:fldCharType="begin"/>
      </w:r>
      <w:r>
        <w:rPr>
          <w:rStyle w:val="83"/>
          <w:rFonts w:ascii="宋体" w:hAnsi="宋体"/>
          <w:sz w:val="24"/>
          <w:szCs w:val="24"/>
          <w:lang/>
        </w:rPr>
        <w:instrText xml:space="preserve"> </w:instrText>
      </w:r>
      <w:r>
        <w:rPr>
          <w:rFonts w:ascii="宋体" w:hAnsi="宋体"/>
          <w:sz w:val="24"/>
          <w:szCs w:val="24"/>
          <w:lang/>
        </w:rPr>
        <w:instrText xml:space="preserve">HYPERLINK \l "_Toc33194385"</w:instrText>
      </w:r>
      <w:r>
        <w:rPr>
          <w:rStyle w:val="83"/>
          <w:rFonts w:ascii="宋体" w:hAnsi="宋体"/>
          <w:sz w:val="24"/>
          <w:szCs w:val="24"/>
          <w:lang/>
        </w:rPr>
        <w:instrText xml:space="preserve"> </w:instrText>
      </w:r>
      <w:r>
        <w:rPr>
          <w:rFonts w:ascii="宋体" w:hAnsi="宋体"/>
          <w:sz w:val="24"/>
          <w:szCs w:val="24"/>
          <w:lang/>
        </w:rPr>
        <w:fldChar w:fldCharType="separate"/>
      </w:r>
      <w:r>
        <w:rPr>
          <w:rStyle w:val="83"/>
          <w:rFonts w:ascii="宋体" w:hAnsi="宋体" w:cs="宋体"/>
          <w:sz w:val="24"/>
          <w:szCs w:val="24"/>
          <w:lang/>
        </w:rPr>
        <w:t>第一部分  招标公告</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_Toc33194385 \h </w:instrText>
      </w:r>
      <w:r>
        <w:rPr>
          <w:rFonts w:ascii="宋体" w:hAnsi="宋体"/>
          <w:sz w:val="24"/>
          <w:szCs w:val="24"/>
          <w:lang/>
        </w:rPr>
        <w:fldChar w:fldCharType="separate"/>
      </w:r>
      <w:r>
        <w:rPr>
          <w:rFonts w:ascii="宋体" w:hAnsi="宋体"/>
          <w:sz w:val="24"/>
          <w:szCs w:val="24"/>
          <w:lang/>
        </w:rPr>
        <w:t>3</w:t>
      </w:r>
      <w:r>
        <w:rPr>
          <w:rFonts w:ascii="宋体" w:hAnsi="宋体"/>
          <w:sz w:val="24"/>
          <w:szCs w:val="24"/>
          <w:lang/>
        </w:rPr>
        <w:fldChar w:fldCharType="end"/>
      </w:r>
      <w:r>
        <w:rPr>
          <w:rFonts w:ascii="宋体" w:hAnsi="宋体"/>
          <w:sz w:val="24"/>
          <w:szCs w:val="24"/>
          <w:lang/>
        </w:rPr>
        <w:fldChar w:fldCharType="end"/>
      </w:r>
    </w:p>
    <w:p>
      <w:pPr>
        <w:pStyle w:val="53"/>
        <w:tabs>
          <w:tab w:val="right" w:leader="dot" w:pos="8948"/>
        </w:tabs>
        <w:spacing w:line="360" w:lineRule="auto"/>
        <w:rPr>
          <w:rFonts w:ascii="宋体" w:hAnsi="宋体"/>
          <w:b w:val="0"/>
          <w:bCs w:val="0"/>
          <w:caps w:val="0"/>
          <w:sz w:val="24"/>
          <w:szCs w:val="24"/>
          <w:lang/>
        </w:rPr>
      </w:pPr>
      <w:r>
        <w:rPr>
          <w:rFonts w:ascii="宋体" w:hAnsi="宋体"/>
          <w:sz w:val="24"/>
          <w:szCs w:val="24"/>
          <w:lang/>
        </w:rPr>
        <w:fldChar w:fldCharType="begin"/>
      </w:r>
      <w:r>
        <w:rPr>
          <w:rStyle w:val="83"/>
          <w:rFonts w:ascii="宋体" w:hAnsi="宋体"/>
          <w:sz w:val="24"/>
          <w:szCs w:val="24"/>
          <w:lang/>
        </w:rPr>
        <w:instrText xml:space="preserve"> </w:instrText>
      </w:r>
      <w:r>
        <w:rPr>
          <w:rFonts w:ascii="宋体" w:hAnsi="宋体"/>
          <w:sz w:val="24"/>
          <w:szCs w:val="24"/>
          <w:lang/>
        </w:rPr>
        <w:instrText xml:space="preserve">HYPERLINK \l "_Toc33194386"</w:instrText>
      </w:r>
      <w:r>
        <w:rPr>
          <w:rStyle w:val="83"/>
          <w:rFonts w:ascii="宋体" w:hAnsi="宋体"/>
          <w:sz w:val="24"/>
          <w:szCs w:val="24"/>
          <w:lang/>
        </w:rPr>
        <w:instrText xml:space="preserve"> </w:instrText>
      </w:r>
      <w:r>
        <w:rPr>
          <w:rFonts w:ascii="宋体" w:hAnsi="宋体"/>
          <w:sz w:val="24"/>
          <w:szCs w:val="24"/>
          <w:lang/>
        </w:rPr>
        <w:fldChar w:fldCharType="separate"/>
      </w:r>
      <w:r>
        <w:rPr>
          <w:rStyle w:val="83"/>
          <w:rFonts w:ascii="宋体" w:hAnsi="宋体" w:cs="宋体"/>
          <w:sz w:val="24"/>
          <w:szCs w:val="24"/>
          <w:lang/>
        </w:rPr>
        <w:t>第二部分  编制和提交投标文件须知</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_Toc33194386 \h </w:instrText>
      </w:r>
      <w:r>
        <w:rPr>
          <w:rFonts w:ascii="宋体" w:hAnsi="宋体"/>
          <w:sz w:val="24"/>
          <w:szCs w:val="24"/>
          <w:lang/>
        </w:rPr>
        <w:fldChar w:fldCharType="separate"/>
      </w:r>
      <w:r>
        <w:rPr>
          <w:rFonts w:ascii="宋体" w:hAnsi="宋体"/>
          <w:sz w:val="24"/>
          <w:szCs w:val="24"/>
          <w:lang/>
        </w:rPr>
        <w:t>7</w:t>
      </w:r>
      <w:r>
        <w:rPr>
          <w:rFonts w:ascii="宋体" w:hAnsi="宋体"/>
          <w:sz w:val="24"/>
          <w:szCs w:val="24"/>
          <w:lang/>
        </w:rPr>
        <w:fldChar w:fldCharType="end"/>
      </w:r>
      <w:r>
        <w:rPr>
          <w:rFonts w:ascii="宋体" w:hAnsi="宋体"/>
          <w:sz w:val="24"/>
          <w:szCs w:val="24"/>
          <w:lang/>
        </w:rPr>
        <w:fldChar w:fldCharType="end"/>
      </w:r>
    </w:p>
    <w:p>
      <w:pPr>
        <w:pStyle w:val="65"/>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3"/>
          <w:rFonts w:ascii="宋体" w:hAnsi="宋体"/>
          <w:sz w:val="24"/>
          <w:szCs w:val="24"/>
          <w:lang/>
        </w:rPr>
        <w:instrText xml:space="preserve"> </w:instrText>
      </w:r>
      <w:r>
        <w:rPr>
          <w:rFonts w:ascii="宋体" w:hAnsi="宋体"/>
          <w:sz w:val="24"/>
          <w:szCs w:val="24"/>
          <w:lang/>
        </w:rPr>
        <w:instrText xml:space="preserve">HYPERLINK \l "_Toc33194387"</w:instrText>
      </w:r>
      <w:r>
        <w:rPr>
          <w:rStyle w:val="83"/>
          <w:rFonts w:ascii="宋体" w:hAnsi="宋体"/>
          <w:sz w:val="24"/>
          <w:szCs w:val="24"/>
          <w:lang/>
        </w:rPr>
        <w:instrText xml:space="preserve"> </w:instrText>
      </w:r>
      <w:r>
        <w:rPr>
          <w:rFonts w:ascii="宋体" w:hAnsi="宋体"/>
          <w:sz w:val="24"/>
          <w:szCs w:val="24"/>
          <w:lang/>
        </w:rPr>
        <w:fldChar w:fldCharType="separate"/>
      </w:r>
      <w:r>
        <w:rPr>
          <w:rStyle w:val="83"/>
          <w:rFonts w:ascii="宋体" w:hAnsi="宋体" w:cs="宋体"/>
          <w:b/>
          <w:bCs/>
          <w:sz w:val="24"/>
          <w:szCs w:val="24"/>
          <w:lang/>
        </w:rPr>
        <w:t>前 附 表</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_Toc33194387 \h </w:instrText>
      </w:r>
      <w:r>
        <w:rPr>
          <w:rFonts w:ascii="宋体" w:hAnsi="宋体"/>
          <w:sz w:val="24"/>
          <w:szCs w:val="24"/>
          <w:lang/>
        </w:rPr>
        <w:fldChar w:fldCharType="separate"/>
      </w:r>
      <w:r>
        <w:rPr>
          <w:rFonts w:ascii="宋体" w:hAnsi="宋体"/>
          <w:sz w:val="24"/>
          <w:szCs w:val="24"/>
          <w:lang/>
        </w:rPr>
        <w:t>7</w:t>
      </w:r>
      <w:r>
        <w:rPr>
          <w:rFonts w:ascii="宋体" w:hAnsi="宋体"/>
          <w:sz w:val="24"/>
          <w:szCs w:val="24"/>
          <w:lang/>
        </w:rPr>
        <w:fldChar w:fldCharType="end"/>
      </w:r>
      <w:r>
        <w:rPr>
          <w:rFonts w:ascii="宋体" w:hAnsi="宋体"/>
          <w:sz w:val="24"/>
          <w:szCs w:val="24"/>
          <w:lang/>
        </w:rPr>
        <w:fldChar w:fldCharType="end"/>
      </w:r>
    </w:p>
    <w:p>
      <w:pPr>
        <w:pStyle w:val="65"/>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3"/>
          <w:rFonts w:ascii="宋体" w:hAnsi="宋体"/>
          <w:sz w:val="24"/>
          <w:szCs w:val="24"/>
          <w:lang/>
        </w:rPr>
        <w:instrText xml:space="preserve"> </w:instrText>
      </w:r>
      <w:r>
        <w:rPr>
          <w:rFonts w:ascii="宋体" w:hAnsi="宋体"/>
          <w:sz w:val="24"/>
          <w:szCs w:val="24"/>
          <w:lang/>
        </w:rPr>
        <w:instrText xml:space="preserve">HYPERLINK \l "_Toc33194388"</w:instrText>
      </w:r>
      <w:r>
        <w:rPr>
          <w:rStyle w:val="83"/>
          <w:rFonts w:ascii="宋体" w:hAnsi="宋体"/>
          <w:sz w:val="24"/>
          <w:szCs w:val="24"/>
          <w:lang/>
        </w:rPr>
        <w:instrText xml:space="preserve"> </w:instrText>
      </w:r>
      <w:r>
        <w:rPr>
          <w:rFonts w:ascii="宋体" w:hAnsi="宋体"/>
          <w:sz w:val="24"/>
          <w:szCs w:val="24"/>
          <w:lang/>
        </w:rPr>
        <w:fldChar w:fldCharType="separate"/>
      </w:r>
      <w:r>
        <w:rPr>
          <w:rStyle w:val="83"/>
          <w:rFonts w:ascii="宋体" w:hAnsi="宋体" w:cs="宋体"/>
          <w:b/>
          <w:bCs/>
          <w:sz w:val="24"/>
          <w:szCs w:val="24"/>
          <w:lang/>
        </w:rPr>
        <w:t>一、总 则</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_Toc33194388 \h </w:instrText>
      </w:r>
      <w:r>
        <w:rPr>
          <w:rFonts w:ascii="宋体" w:hAnsi="宋体"/>
          <w:sz w:val="24"/>
          <w:szCs w:val="24"/>
          <w:lang/>
        </w:rPr>
        <w:fldChar w:fldCharType="separate"/>
      </w:r>
      <w:r>
        <w:rPr>
          <w:rFonts w:ascii="宋体" w:hAnsi="宋体"/>
          <w:sz w:val="24"/>
          <w:szCs w:val="24"/>
          <w:lang/>
        </w:rPr>
        <w:t>12</w:t>
      </w:r>
      <w:r>
        <w:rPr>
          <w:rFonts w:ascii="宋体" w:hAnsi="宋体"/>
          <w:sz w:val="24"/>
          <w:szCs w:val="24"/>
          <w:lang/>
        </w:rPr>
        <w:fldChar w:fldCharType="end"/>
      </w:r>
      <w:r>
        <w:rPr>
          <w:rFonts w:ascii="宋体" w:hAnsi="宋体"/>
          <w:sz w:val="24"/>
          <w:szCs w:val="24"/>
          <w:lang/>
        </w:rPr>
        <w:fldChar w:fldCharType="end"/>
      </w:r>
    </w:p>
    <w:p>
      <w:pPr>
        <w:pStyle w:val="65"/>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3"/>
          <w:rFonts w:ascii="宋体" w:hAnsi="宋体"/>
          <w:sz w:val="24"/>
          <w:szCs w:val="24"/>
          <w:lang/>
        </w:rPr>
        <w:instrText xml:space="preserve"> </w:instrText>
      </w:r>
      <w:r>
        <w:rPr>
          <w:rFonts w:ascii="宋体" w:hAnsi="宋体"/>
          <w:sz w:val="24"/>
          <w:szCs w:val="24"/>
          <w:lang/>
        </w:rPr>
        <w:instrText xml:space="preserve">HYPERLINK \l "_Toc33194389"</w:instrText>
      </w:r>
      <w:r>
        <w:rPr>
          <w:rStyle w:val="83"/>
          <w:rFonts w:ascii="宋体" w:hAnsi="宋体"/>
          <w:sz w:val="24"/>
          <w:szCs w:val="24"/>
          <w:lang/>
        </w:rPr>
        <w:instrText xml:space="preserve"> </w:instrText>
      </w:r>
      <w:r>
        <w:rPr>
          <w:rFonts w:ascii="宋体" w:hAnsi="宋体"/>
          <w:sz w:val="24"/>
          <w:szCs w:val="24"/>
          <w:lang/>
        </w:rPr>
        <w:fldChar w:fldCharType="separate"/>
      </w:r>
      <w:r>
        <w:rPr>
          <w:rStyle w:val="83"/>
          <w:rFonts w:ascii="宋体" w:hAnsi="宋体" w:cs="宋体"/>
          <w:b/>
          <w:bCs/>
          <w:sz w:val="24"/>
          <w:szCs w:val="24"/>
          <w:lang/>
        </w:rPr>
        <w:t>二、招标文件</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_Toc33194389 \h </w:instrText>
      </w:r>
      <w:r>
        <w:rPr>
          <w:rFonts w:ascii="宋体" w:hAnsi="宋体"/>
          <w:sz w:val="24"/>
          <w:szCs w:val="24"/>
          <w:lang/>
        </w:rPr>
        <w:fldChar w:fldCharType="separate"/>
      </w:r>
      <w:r>
        <w:rPr>
          <w:rFonts w:ascii="宋体" w:hAnsi="宋体"/>
          <w:sz w:val="24"/>
          <w:szCs w:val="24"/>
          <w:lang/>
        </w:rPr>
        <w:t>12</w:t>
      </w:r>
      <w:r>
        <w:rPr>
          <w:rFonts w:ascii="宋体" w:hAnsi="宋体"/>
          <w:sz w:val="24"/>
          <w:szCs w:val="24"/>
          <w:lang/>
        </w:rPr>
        <w:fldChar w:fldCharType="end"/>
      </w:r>
      <w:r>
        <w:rPr>
          <w:rFonts w:ascii="宋体" w:hAnsi="宋体"/>
          <w:sz w:val="24"/>
          <w:szCs w:val="24"/>
          <w:lang/>
        </w:rPr>
        <w:fldChar w:fldCharType="end"/>
      </w:r>
    </w:p>
    <w:p>
      <w:pPr>
        <w:pStyle w:val="65"/>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3"/>
          <w:rFonts w:ascii="宋体" w:hAnsi="宋体"/>
          <w:sz w:val="24"/>
          <w:szCs w:val="24"/>
          <w:lang/>
        </w:rPr>
        <w:instrText xml:space="preserve"> </w:instrText>
      </w:r>
      <w:r>
        <w:rPr>
          <w:rFonts w:ascii="宋体" w:hAnsi="宋体"/>
          <w:sz w:val="24"/>
          <w:szCs w:val="24"/>
          <w:lang/>
        </w:rPr>
        <w:instrText xml:space="preserve">HYPERLINK \l "_Toc33194390"</w:instrText>
      </w:r>
      <w:r>
        <w:rPr>
          <w:rStyle w:val="83"/>
          <w:rFonts w:ascii="宋体" w:hAnsi="宋体"/>
          <w:sz w:val="24"/>
          <w:szCs w:val="24"/>
          <w:lang/>
        </w:rPr>
        <w:instrText xml:space="preserve"> </w:instrText>
      </w:r>
      <w:r>
        <w:rPr>
          <w:rFonts w:ascii="宋体" w:hAnsi="宋体"/>
          <w:sz w:val="24"/>
          <w:szCs w:val="24"/>
          <w:lang/>
        </w:rPr>
        <w:fldChar w:fldCharType="separate"/>
      </w:r>
      <w:r>
        <w:rPr>
          <w:rStyle w:val="83"/>
          <w:rFonts w:ascii="宋体" w:hAnsi="宋体" w:cs="宋体"/>
          <w:b/>
          <w:bCs/>
          <w:sz w:val="24"/>
          <w:szCs w:val="24"/>
          <w:lang/>
        </w:rPr>
        <w:t>三、投标文件</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_Toc33194390 \h </w:instrText>
      </w:r>
      <w:r>
        <w:rPr>
          <w:rFonts w:ascii="宋体" w:hAnsi="宋体"/>
          <w:sz w:val="24"/>
          <w:szCs w:val="24"/>
          <w:lang/>
        </w:rPr>
        <w:fldChar w:fldCharType="separate"/>
      </w:r>
      <w:r>
        <w:rPr>
          <w:rFonts w:ascii="宋体" w:hAnsi="宋体"/>
          <w:sz w:val="24"/>
          <w:szCs w:val="24"/>
          <w:lang/>
        </w:rPr>
        <w:t>14</w:t>
      </w:r>
      <w:r>
        <w:rPr>
          <w:rFonts w:ascii="宋体" w:hAnsi="宋体"/>
          <w:sz w:val="24"/>
          <w:szCs w:val="24"/>
          <w:lang/>
        </w:rPr>
        <w:fldChar w:fldCharType="end"/>
      </w:r>
      <w:r>
        <w:rPr>
          <w:rFonts w:ascii="宋体" w:hAnsi="宋体"/>
          <w:sz w:val="24"/>
          <w:szCs w:val="24"/>
          <w:lang/>
        </w:rPr>
        <w:fldChar w:fldCharType="end"/>
      </w:r>
    </w:p>
    <w:p>
      <w:pPr>
        <w:pStyle w:val="65"/>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3"/>
          <w:rFonts w:ascii="宋体" w:hAnsi="宋体"/>
          <w:sz w:val="24"/>
          <w:szCs w:val="24"/>
          <w:lang/>
        </w:rPr>
        <w:instrText xml:space="preserve"> </w:instrText>
      </w:r>
      <w:r>
        <w:rPr>
          <w:rFonts w:ascii="宋体" w:hAnsi="宋体"/>
          <w:sz w:val="24"/>
          <w:szCs w:val="24"/>
          <w:lang/>
        </w:rPr>
        <w:instrText xml:space="preserve">HYPERLINK \l "_Toc33194391"</w:instrText>
      </w:r>
      <w:r>
        <w:rPr>
          <w:rStyle w:val="83"/>
          <w:rFonts w:ascii="宋体" w:hAnsi="宋体"/>
          <w:sz w:val="24"/>
          <w:szCs w:val="24"/>
          <w:lang/>
        </w:rPr>
        <w:instrText xml:space="preserve"> </w:instrText>
      </w:r>
      <w:r>
        <w:rPr>
          <w:rFonts w:ascii="宋体" w:hAnsi="宋体"/>
          <w:sz w:val="24"/>
          <w:szCs w:val="24"/>
          <w:lang/>
        </w:rPr>
        <w:fldChar w:fldCharType="separate"/>
      </w:r>
      <w:r>
        <w:rPr>
          <w:rStyle w:val="83"/>
          <w:rFonts w:ascii="宋体" w:hAnsi="宋体" w:cs="宋体"/>
          <w:b/>
          <w:sz w:val="24"/>
          <w:szCs w:val="24"/>
          <w:lang/>
        </w:rPr>
        <w:t>四、投标</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_Toc33194391 \h </w:instrText>
      </w:r>
      <w:r>
        <w:rPr>
          <w:rFonts w:ascii="宋体" w:hAnsi="宋体"/>
          <w:sz w:val="24"/>
          <w:szCs w:val="24"/>
          <w:lang/>
        </w:rPr>
        <w:fldChar w:fldCharType="separate"/>
      </w:r>
      <w:r>
        <w:rPr>
          <w:rFonts w:ascii="宋体" w:hAnsi="宋体"/>
          <w:sz w:val="24"/>
          <w:szCs w:val="24"/>
          <w:lang/>
        </w:rPr>
        <w:t>17</w:t>
      </w:r>
      <w:r>
        <w:rPr>
          <w:rFonts w:ascii="宋体" w:hAnsi="宋体"/>
          <w:sz w:val="24"/>
          <w:szCs w:val="24"/>
          <w:lang/>
        </w:rPr>
        <w:fldChar w:fldCharType="end"/>
      </w:r>
      <w:r>
        <w:rPr>
          <w:rFonts w:ascii="宋体" w:hAnsi="宋体"/>
          <w:sz w:val="24"/>
          <w:szCs w:val="24"/>
          <w:lang/>
        </w:rPr>
        <w:fldChar w:fldCharType="end"/>
      </w:r>
    </w:p>
    <w:p>
      <w:pPr>
        <w:pStyle w:val="65"/>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3"/>
          <w:rFonts w:ascii="宋体" w:hAnsi="宋体"/>
          <w:sz w:val="24"/>
          <w:szCs w:val="24"/>
          <w:lang/>
        </w:rPr>
        <w:instrText xml:space="preserve"> </w:instrText>
      </w:r>
      <w:r>
        <w:rPr>
          <w:rFonts w:ascii="宋体" w:hAnsi="宋体"/>
          <w:sz w:val="24"/>
          <w:szCs w:val="24"/>
          <w:lang/>
        </w:rPr>
        <w:instrText xml:space="preserve">HYPERLINK \l "_Toc33194392"</w:instrText>
      </w:r>
      <w:r>
        <w:rPr>
          <w:rStyle w:val="83"/>
          <w:rFonts w:ascii="宋体" w:hAnsi="宋体"/>
          <w:sz w:val="24"/>
          <w:szCs w:val="24"/>
          <w:lang/>
        </w:rPr>
        <w:instrText xml:space="preserve"> </w:instrText>
      </w:r>
      <w:r>
        <w:rPr>
          <w:rFonts w:ascii="宋体" w:hAnsi="宋体"/>
          <w:sz w:val="24"/>
          <w:szCs w:val="24"/>
          <w:lang/>
        </w:rPr>
        <w:fldChar w:fldCharType="separate"/>
      </w:r>
      <w:r>
        <w:rPr>
          <w:rStyle w:val="83"/>
          <w:rFonts w:ascii="宋体" w:hAnsi="宋体" w:cs="宋体"/>
          <w:b/>
          <w:sz w:val="24"/>
          <w:szCs w:val="24"/>
          <w:lang/>
        </w:rPr>
        <w:t>五、开 标</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_Toc33194392 \h </w:instrText>
      </w:r>
      <w:r>
        <w:rPr>
          <w:rFonts w:ascii="宋体" w:hAnsi="宋体"/>
          <w:sz w:val="24"/>
          <w:szCs w:val="24"/>
          <w:lang/>
        </w:rPr>
        <w:fldChar w:fldCharType="separate"/>
      </w:r>
      <w:r>
        <w:rPr>
          <w:rFonts w:ascii="宋体" w:hAnsi="宋体"/>
          <w:sz w:val="24"/>
          <w:szCs w:val="24"/>
          <w:lang/>
        </w:rPr>
        <w:t>17</w:t>
      </w:r>
      <w:r>
        <w:rPr>
          <w:rFonts w:ascii="宋体" w:hAnsi="宋体"/>
          <w:sz w:val="24"/>
          <w:szCs w:val="24"/>
          <w:lang/>
        </w:rPr>
        <w:fldChar w:fldCharType="end"/>
      </w:r>
      <w:r>
        <w:rPr>
          <w:rFonts w:ascii="宋体" w:hAnsi="宋体"/>
          <w:sz w:val="24"/>
          <w:szCs w:val="24"/>
          <w:lang/>
        </w:rPr>
        <w:fldChar w:fldCharType="end"/>
      </w:r>
    </w:p>
    <w:p>
      <w:pPr>
        <w:pStyle w:val="65"/>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3"/>
          <w:rFonts w:ascii="宋体" w:hAnsi="宋体"/>
          <w:sz w:val="24"/>
          <w:szCs w:val="24"/>
          <w:lang/>
        </w:rPr>
        <w:instrText xml:space="preserve"> </w:instrText>
      </w:r>
      <w:r>
        <w:rPr>
          <w:rFonts w:ascii="宋体" w:hAnsi="宋体"/>
          <w:sz w:val="24"/>
          <w:szCs w:val="24"/>
          <w:lang/>
        </w:rPr>
        <w:instrText xml:space="preserve">HYPERLINK \l "_Toc33194394"</w:instrText>
      </w:r>
      <w:r>
        <w:rPr>
          <w:rStyle w:val="83"/>
          <w:rFonts w:ascii="宋体" w:hAnsi="宋体"/>
          <w:sz w:val="24"/>
          <w:szCs w:val="24"/>
          <w:lang/>
        </w:rPr>
        <w:instrText xml:space="preserve"> </w:instrText>
      </w:r>
      <w:r>
        <w:rPr>
          <w:rFonts w:ascii="宋体" w:hAnsi="宋体"/>
          <w:sz w:val="24"/>
          <w:szCs w:val="24"/>
          <w:lang/>
        </w:rPr>
        <w:fldChar w:fldCharType="separate"/>
      </w:r>
      <w:r>
        <w:rPr>
          <w:rStyle w:val="83"/>
          <w:rFonts w:ascii="宋体" w:hAnsi="宋体" w:cs="宋体"/>
          <w:b/>
          <w:sz w:val="24"/>
          <w:szCs w:val="24"/>
          <w:lang/>
        </w:rPr>
        <w:t>六、评 标</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_Toc33194394 \h </w:instrText>
      </w:r>
      <w:r>
        <w:rPr>
          <w:rFonts w:ascii="宋体" w:hAnsi="宋体"/>
          <w:sz w:val="24"/>
          <w:szCs w:val="24"/>
          <w:lang/>
        </w:rPr>
        <w:fldChar w:fldCharType="separate"/>
      </w:r>
      <w:r>
        <w:rPr>
          <w:rFonts w:ascii="宋体" w:hAnsi="宋体"/>
          <w:sz w:val="24"/>
          <w:szCs w:val="24"/>
          <w:lang/>
        </w:rPr>
        <w:t>19</w:t>
      </w:r>
      <w:r>
        <w:rPr>
          <w:rFonts w:ascii="宋体" w:hAnsi="宋体"/>
          <w:sz w:val="24"/>
          <w:szCs w:val="24"/>
          <w:lang/>
        </w:rPr>
        <w:fldChar w:fldCharType="end"/>
      </w:r>
      <w:r>
        <w:rPr>
          <w:rFonts w:ascii="宋体" w:hAnsi="宋体"/>
          <w:sz w:val="24"/>
          <w:szCs w:val="24"/>
          <w:lang/>
        </w:rPr>
        <w:fldChar w:fldCharType="end"/>
      </w:r>
    </w:p>
    <w:p>
      <w:pPr>
        <w:pStyle w:val="65"/>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3"/>
          <w:rFonts w:ascii="宋体" w:hAnsi="宋体"/>
          <w:sz w:val="24"/>
          <w:szCs w:val="24"/>
          <w:lang/>
        </w:rPr>
        <w:instrText xml:space="preserve"> </w:instrText>
      </w:r>
      <w:r>
        <w:rPr>
          <w:rFonts w:ascii="宋体" w:hAnsi="宋体"/>
          <w:sz w:val="24"/>
          <w:szCs w:val="24"/>
          <w:lang/>
        </w:rPr>
        <w:instrText xml:space="preserve">HYPERLINK \l "_Toc33194399"</w:instrText>
      </w:r>
      <w:r>
        <w:rPr>
          <w:rStyle w:val="83"/>
          <w:rFonts w:ascii="宋体" w:hAnsi="宋体"/>
          <w:sz w:val="24"/>
          <w:szCs w:val="24"/>
          <w:lang/>
        </w:rPr>
        <w:instrText xml:space="preserve"> </w:instrText>
      </w:r>
      <w:r>
        <w:rPr>
          <w:rFonts w:ascii="宋体" w:hAnsi="宋体"/>
          <w:sz w:val="24"/>
          <w:szCs w:val="24"/>
          <w:lang/>
        </w:rPr>
        <w:fldChar w:fldCharType="separate"/>
      </w:r>
      <w:r>
        <w:rPr>
          <w:rStyle w:val="83"/>
          <w:rFonts w:ascii="宋体" w:hAnsi="宋体" w:cs="宋体"/>
          <w:b/>
          <w:bCs/>
          <w:sz w:val="24"/>
          <w:szCs w:val="24"/>
          <w:lang/>
        </w:rPr>
        <w:t>七、合同签订及其他</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_Toc33194399 \h </w:instrText>
      </w:r>
      <w:r>
        <w:rPr>
          <w:rFonts w:ascii="宋体" w:hAnsi="宋体"/>
          <w:sz w:val="24"/>
          <w:szCs w:val="24"/>
          <w:lang/>
        </w:rPr>
        <w:fldChar w:fldCharType="separate"/>
      </w:r>
      <w:r>
        <w:rPr>
          <w:rFonts w:ascii="宋体" w:hAnsi="宋体"/>
          <w:sz w:val="24"/>
          <w:szCs w:val="24"/>
          <w:lang/>
        </w:rPr>
        <w:t>27</w:t>
      </w:r>
      <w:r>
        <w:rPr>
          <w:rFonts w:ascii="宋体" w:hAnsi="宋体"/>
          <w:sz w:val="24"/>
          <w:szCs w:val="24"/>
          <w:lang/>
        </w:rPr>
        <w:fldChar w:fldCharType="end"/>
      </w:r>
      <w:r>
        <w:rPr>
          <w:rFonts w:ascii="宋体" w:hAnsi="宋体"/>
          <w:sz w:val="24"/>
          <w:szCs w:val="24"/>
          <w:lang/>
        </w:rPr>
        <w:fldChar w:fldCharType="end"/>
      </w:r>
    </w:p>
    <w:p>
      <w:pPr>
        <w:pStyle w:val="53"/>
        <w:tabs>
          <w:tab w:val="right" w:leader="dot" w:pos="8948"/>
        </w:tabs>
        <w:spacing w:line="360" w:lineRule="auto"/>
        <w:rPr>
          <w:rFonts w:ascii="宋体" w:hAnsi="宋体"/>
          <w:b w:val="0"/>
          <w:bCs w:val="0"/>
          <w:caps w:val="0"/>
          <w:sz w:val="24"/>
          <w:szCs w:val="24"/>
          <w:lang/>
        </w:rPr>
      </w:pPr>
      <w:r>
        <w:rPr>
          <w:rFonts w:ascii="宋体" w:hAnsi="宋体"/>
          <w:sz w:val="24"/>
          <w:szCs w:val="24"/>
          <w:lang/>
        </w:rPr>
        <w:fldChar w:fldCharType="begin"/>
      </w:r>
      <w:r>
        <w:rPr>
          <w:rStyle w:val="83"/>
          <w:rFonts w:ascii="宋体" w:hAnsi="宋体"/>
          <w:sz w:val="24"/>
          <w:szCs w:val="24"/>
          <w:lang/>
        </w:rPr>
        <w:instrText xml:space="preserve"> </w:instrText>
      </w:r>
      <w:r>
        <w:rPr>
          <w:rFonts w:ascii="宋体" w:hAnsi="宋体"/>
          <w:sz w:val="24"/>
          <w:szCs w:val="24"/>
          <w:lang/>
        </w:rPr>
        <w:instrText xml:space="preserve">HYPERLINK \l "_Toc33194400"</w:instrText>
      </w:r>
      <w:r>
        <w:rPr>
          <w:rStyle w:val="83"/>
          <w:rFonts w:ascii="宋体" w:hAnsi="宋体"/>
          <w:sz w:val="24"/>
          <w:szCs w:val="24"/>
          <w:lang/>
        </w:rPr>
        <w:instrText xml:space="preserve"> </w:instrText>
      </w:r>
      <w:r>
        <w:rPr>
          <w:rFonts w:ascii="宋体" w:hAnsi="宋体"/>
          <w:sz w:val="24"/>
          <w:szCs w:val="24"/>
          <w:lang/>
        </w:rPr>
        <w:fldChar w:fldCharType="separate"/>
      </w:r>
      <w:r>
        <w:rPr>
          <w:rStyle w:val="83"/>
          <w:rFonts w:ascii="宋体" w:hAnsi="宋体" w:cs="宋体"/>
          <w:sz w:val="24"/>
          <w:szCs w:val="24"/>
          <w:lang/>
        </w:rPr>
        <w:t>第三部分  项目技术规范和服务要求</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_Toc33194400 \h </w:instrText>
      </w:r>
      <w:r>
        <w:rPr>
          <w:rFonts w:ascii="宋体" w:hAnsi="宋体"/>
          <w:sz w:val="24"/>
          <w:szCs w:val="24"/>
          <w:lang/>
        </w:rPr>
        <w:fldChar w:fldCharType="separate"/>
      </w:r>
      <w:r>
        <w:rPr>
          <w:rFonts w:ascii="宋体" w:hAnsi="宋体"/>
          <w:sz w:val="24"/>
          <w:szCs w:val="24"/>
          <w:lang/>
        </w:rPr>
        <w:t>30</w:t>
      </w:r>
      <w:r>
        <w:rPr>
          <w:rFonts w:ascii="宋体" w:hAnsi="宋体"/>
          <w:sz w:val="24"/>
          <w:szCs w:val="24"/>
          <w:lang/>
        </w:rPr>
        <w:fldChar w:fldCharType="end"/>
      </w:r>
      <w:r>
        <w:rPr>
          <w:rFonts w:ascii="宋体" w:hAnsi="宋体"/>
          <w:sz w:val="24"/>
          <w:szCs w:val="24"/>
          <w:lang/>
        </w:rPr>
        <w:fldChar w:fldCharType="end"/>
      </w:r>
    </w:p>
    <w:p>
      <w:pPr>
        <w:pStyle w:val="53"/>
        <w:tabs>
          <w:tab w:val="right" w:leader="dot" w:pos="8948"/>
        </w:tabs>
        <w:spacing w:line="360" w:lineRule="auto"/>
        <w:rPr>
          <w:rFonts w:ascii="宋体" w:hAnsi="宋体"/>
          <w:b w:val="0"/>
          <w:bCs w:val="0"/>
          <w:caps w:val="0"/>
          <w:sz w:val="24"/>
          <w:szCs w:val="24"/>
          <w:lang/>
        </w:rPr>
      </w:pPr>
      <w:r>
        <w:rPr>
          <w:rFonts w:ascii="宋体" w:hAnsi="宋体"/>
          <w:sz w:val="24"/>
          <w:szCs w:val="24"/>
          <w:lang/>
        </w:rPr>
        <w:fldChar w:fldCharType="begin"/>
      </w:r>
      <w:r>
        <w:rPr>
          <w:rStyle w:val="83"/>
          <w:rFonts w:ascii="宋体" w:hAnsi="宋体"/>
          <w:sz w:val="24"/>
          <w:szCs w:val="24"/>
          <w:lang/>
        </w:rPr>
        <w:instrText xml:space="preserve"> </w:instrText>
      </w:r>
      <w:r>
        <w:rPr>
          <w:rFonts w:ascii="宋体" w:hAnsi="宋体"/>
          <w:sz w:val="24"/>
          <w:szCs w:val="24"/>
          <w:lang/>
        </w:rPr>
        <w:instrText xml:space="preserve">HYPERLINK \l "_Toc33194401"</w:instrText>
      </w:r>
      <w:r>
        <w:rPr>
          <w:rStyle w:val="83"/>
          <w:rFonts w:ascii="宋体" w:hAnsi="宋体"/>
          <w:sz w:val="24"/>
          <w:szCs w:val="24"/>
          <w:lang/>
        </w:rPr>
        <w:instrText xml:space="preserve"> </w:instrText>
      </w:r>
      <w:r>
        <w:rPr>
          <w:rFonts w:ascii="宋体" w:hAnsi="宋体"/>
          <w:sz w:val="24"/>
          <w:szCs w:val="24"/>
          <w:lang/>
        </w:rPr>
        <w:fldChar w:fldCharType="separate"/>
      </w:r>
      <w:r>
        <w:rPr>
          <w:rStyle w:val="83"/>
          <w:rFonts w:ascii="宋体" w:hAnsi="宋体"/>
          <w:sz w:val="24"/>
          <w:szCs w:val="24"/>
          <w:lang/>
        </w:rPr>
        <w:t>第四部分  合同主要条款</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_Toc33194401 \h </w:instrText>
      </w:r>
      <w:r>
        <w:rPr>
          <w:rFonts w:ascii="宋体" w:hAnsi="宋体"/>
          <w:sz w:val="24"/>
          <w:szCs w:val="24"/>
          <w:lang/>
        </w:rPr>
        <w:fldChar w:fldCharType="separate"/>
      </w:r>
      <w:r>
        <w:rPr>
          <w:rFonts w:ascii="宋体" w:hAnsi="宋体"/>
          <w:sz w:val="24"/>
          <w:szCs w:val="24"/>
          <w:lang/>
        </w:rPr>
        <w:t>42</w:t>
      </w:r>
      <w:r>
        <w:rPr>
          <w:rFonts w:ascii="宋体" w:hAnsi="宋体"/>
          <w:sz w:val="24"/>
          <w:szCs w:val="24"/>
          <w:lang/>
        </w:rPr>
        <w:fldChar w:fldCharType="end"/>
      </w:r>
      <w:r>
        <w:rPr>
          <w:rFonts w:ascii="宋体" w:hAnsi="宋体"/>
          <w:sz w:val="24"/>
          <w:szCs w:val="24"/>
          <w:lang/>
        </w:rPr>
        <w:fldChar w:fldCharType="end"/>
      </w:r>
    </w:p>
    <w:p>
      <w:pPr>
        <w:pStyle w:val="53"/>
        <w:tabs>
          <w:tab w:val="right" w:leader="dot" w:pos="8948"/>
        </w:tabs>
        <w:spacing w:line="360" w:lineRule="auto"/>
        <w:rPr>
          <w:rFonts w:ascii="宋体" w:hAnsi="宋体"/>
          <w:b w:val="0"/>
          <w:bCs w:val="0"/>
          <w:caps w:val="0"/>
          <w:sz w:val="24"/>
          <w:szCs w:val="24"/>
          <w:lang/>
        </w:rPr>
      </w:pPr>
      <w:r>
        <w:rPr>
          <w:rFonts w:ascii="宋体" w:hAnsi="宋体"/>
          <w:sz w:val="24"/>
          <w:szCs w:val="24"/>
          <w:lang/>
        </w:rPr>
        <w:fldChar w:fldCharType="begin"/>
      </w:r>
      <w:r>
        <w:rPr>
          <w:rStyle w:val="83"/>
          <w:rFonts w:ascii="宋体" w:hAnsi="宋体"/>
          <w:sz w:val="24"/>
          <w:szCs w:val="24"/>
          <w:lang/>
        </w:rPr>
        <w:instrText xml:space="preserve"> </w:instrText>
      </w:r>
      <w:r>
        <w:rPr>
          <w:rFonts w:ascii="宋体" w:hAnsi="宋体"/>
          <w:sz w:val="24"/>
          <w:szCs w:val="24"/>
          <w:lang/>
        </w:rPr>
        <w:instrText xml:space="preserve">HYPERLINK \l "_Toc33194402"</w:instrText>
      </w:r>
      <w:r>
        <w:rPr>
          <w:rStyle w:val="83"/>
          <w:rFonts w:ascii="宋体" w:hAnsi="宋体"/>
          <w:sz w:val="24"/>
          <w:szCs w:val="24"/>
          <w:lang/>
        </w:rPr>
        <w:instrText xml:space="preserve"> </w:instrText>
      </w:r>
      <w:r>
        <w:rPr>
          <w:rFonts w:ascii="宋体" w:hAnsi="宋体"/>
          <w:sz w:val="24"/>
          <w:szCs w:val="24"/>
          <w:lang/>
        </w:rPr>
        <w:fldChar w:fldCharType="separate"/>
      </w:r>
      <w:r>
        <w:rPr>
          <w:rStyle w:val="83"/>
          <w:rFonts w:ascii="宋体" w:hAnsi="宋体" w:cs="宋体"/>
          <w:sz w:val="24"/>
          <w:szCs w:val="24"/>
          <w:lang/>
        </w:rPr>
        <w:t>第五部分  应提交的有关格式范例</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_Toc33194402 \h </w:instrText>
      </w:r>
      <w:r>
        <w:rPr>
          <w:rFonts w:ascii="宋体" w:hAnsi="宋体"/>
          <w:sz w:val="24"/>
          <w:szCs w:val="24"/>
          <w:lang/>
        </w:rPr>
        <w:fldChar w:fldCharType="separate"/>
      </w:r>
      <w:r>
        <w:rPr>
          <w:rFonts w:ascii="宋体" w:hAnsi="宋体"/>
          <w:sz w:val="24"/>
          <w:szCs w:val="24"/>
          <w:lang/>
        </w:rPr>
        <w:t>42</w:t>
      </w:r>
      <w:r>
        <w:rPr>
          <w:rFonts w:ascii="宋体" w:hAnsi="宋体"/>
          <w:sz w:val="24"/>
          <w:szCs w:val="24"/>
          <w:lang/>
        </w:rPr>
        <w:fldChar w:fldCharType="end"/>
      </w:r>
      <w:r>
        <w:rPr>
          <w:rFonts w:ascii="宋体" w:hAnsi="宋体"/>
          <w:sz w:val="24"/>
          <w:szCs w:val="24"/>
          <w:lang/>
        </w:rPr>
        <w:fldChar w:fldCharType="end"/>
      </w:r>
    </w:p>
    <w:p>
      <w:pPr>
        <w:pStyle w:val="53"/>
        <w:tabs>
          <w:tab w:val="right" w:leader="dot" w:pos="8948"/>
        </w:tabs>
        <w:spacing w:line="360" w:lineRule="auto"/>
        <w:rPr>
          <w:rFonts w:ascii="宋体" w:hAnsi="宋体"/>
          <w:b w:val="0"/>
          <w:bCs w:val="0"/>
          <w:caps w:val="0"/>
          <w:sz w:val="24"/>
          <w:szCs w:val="24"/>
          <w:lang/>
        </w:rPr>
      </w:pPr>
      <w:r>
        <w:rPr>
          <w:rFonts w:ascii="宋体" w:hAnsi="宋体"/>
          <w:sz w:val="24"/>
          <w:szCs w:val="24"/>
          <w:lang/>
        </w:rPr>
        <w:fldChar w:fldCharType="begin"/>
      </w:r>
      <w:r>
        <w:rPr>
          <w:rStyle w:val="83"/>
          <w:rFonts w:ascii="宋体" w:hAnsi="宋体"/>
          <w:sz w:val="24"/>
          <w:szCs w:val="24"/>
          <w:lang/>
        </w:rPr>
        <w:instrText xml:space="preserve"> </w:instrText>
      </w:r>
      <w:r>
        <w:rPr>
          <w:rFonts w:ascii="宋体" w:hAnsi="宋体"/>
          <w:sz w:val="24"/>
          <w:szCs w:val="24"/>
          <w:lang/>
        </w:rPr>
        <w:instrText xml:space="preserve">HYPERLINK \l "_Toc33194403"</w:instrText>
      </w:r>
      <w:r>
        <w:rPr>
          <w:rStyle w:val="83"/>
          <w:rFonts w:ascii="宋体" w:hAnsi="宋体"/>
          <w:sz w:val="24"/>
          <w:szCs w:val="24"/>
          <w:lang/>
        </w:rPr>
        <w:instrText xml:space="preserve"> </w:instrText>
      </w:r>
      <w:r>
        <w:rPr>
          <w:rFonts w:ascii="宋体" w:hAnsi="宋体"/>
          <w:sz w:val="24"/>
          <w:szCs w:val="24"/>
          <w:lang/>
        </w:rPr>
        <w:fldChar w:fldCharType="separate"/>
      </w:r>
      <w:r>
        <w:rPr>
          <w:rStyle w:val="83"/>
          <w:rFonts w:ascii="宋体" w:hAnsi="宋体"/>
          <w:sz w:val="24"/>
          <w:szCs w:val="24"/>
          <w:lang/>
        </w:rPr>
        <w:t>资格文件</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_Toc33194403 \h </w:instrText>
      </w:r>
      <w:r>
        <w:rPr>
          <w:rFonts w:ascii="宋体" w:hAnsi="宋体"/>
          <w:sz w:val="24"/>
          <w:szCs w:val="24"/>
          <w:lang/>
        </w:rPr>
        <w:fldChar w:fldCharType="separate"/>
      </w:r>
      <w:r>
        <w:rPr>
          <w:rFonts w:ascii="宋体" w:hAnsi="宋体"/>
          <w:sz w:val="24"/>
          <w:szCs w:val="24"/>
          <w:lang/>
        </w:rPr>
        <w:t>47</w:t>
      </w:r>
      <w:r>
        <w:rPr>
          <w:rFonts w:ascii="宋体" w:hAnsi="宋体"/>
          <w:sz w:val="24"/>
          <w:szCs w:val="24"/>
          <w:lang/>
        </w:rPr>
        <w:fldChar w:fldCharType="end"/>
      </w:r>
      <w:r>
        <w:rPr>
          <w:rFonts w:ascii="宋体" w:hAnsi="宋体"/>
          <w:sz w:val="24"/>
          <w:szCs w:val="24"/>
          <w:lang/>
        </w:rPr>
        <w:fldChar w:fldCharType="end"/>
      </w:r>
    </w:p>
    <w:p>
      <w:pPr>
        <w:pStyle w:val="65"/>
        <w:tabs>
          <w:tab w:val="right" w:leader="dot" w:pos="8948"/>
        </w:tabs>
        <w:spacing w:line="360" w:lineRule="auto"/>
        <w:ind w:left="0"/>
        <w:rPr>
          <w:rFonts w:ascii="宋体" w:hAnsi="宋体"/>
          <w:smallCaps w:val="0"/>
          <w:sz w:val="24"/>
          <w:szCs w:val="24"/>
          <w:lang/>
        </w:rPr>
      </w:pPr>
      <w:r>
        <w:rPr>
          <w:rFonts w:ascii="宋体" w:hAnsi="宋体"/>
          <w:sz w:val="24"/>
          <w:szCs w:val="24"/>
          <w:lang/>
        </w:rPr>
        <w:fldChar w:fldCharType="begin"/>
      </w:r>
      <w:r>
        <w:rPr>
          <w:rStyle w:val="83"/>
          <w:rFonts w:ascii="宋体" w:hAnsi="宋体"/>
          <w:sz w:val="24"/>
          <w:szCs w:val="24"/>
          <w:lang/>
        </w:rPr>
        <w:instrText xml:space="preserve"> </w:instrText>
      </w:r>
      <w:r>
        <w:rPr>
          <w:rFonts w:ascii="宋体" w:hAnsi="宋体"/>
          <w:sz w:val="24"/>
          <w:szCs w:val="24"/>
          <w:lang/>
        </w:rPr>
        <w:instrText xml:space="preserve">HYPERLINK \l "_Toc33194407"</w:instrText>
      </w:r>
      <w:r>
        <w:rPr>
          <w:rStyle w:val="83"/>
          <w:rFonts w:ascii="宋体" w:hAnsi="宋体"/>
          <w:sz w:val="24"/>
          <w:szCs w:val="24"/>
          <w:lang/>
        </w:rPr>
        <w:instrText xml:space="preserve"> </w:instrText>
      </w:r>
      <w:r>
        <w:rPr>
          <w:rFonts w:ascii="宋体" w:hAnsi="宋体"/>
          <w:sz w:val="24"/>
          <w:szCs w:val="24"/>
          <w:lang/>
        </w:rPr>
        <w:fldChar w:fldCharType="separate"/>
      </w:r>
      <w:r>
        <w:rPr>
          <w:rStyle w:val="83"/>
          <w:rFonts w:ascii="宋体" w:hAnsi="宋体" w:cs="宋体"/>
          <w:b/>
          <w:bCs/>
          <w:kern w:val="0"/>
          <w:sz w:val="24"/>
          <w:szCs w:val="24"/>
          <w:lang/>
        </w:rPr>
        <w:t>报价文件</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_Toc33194407 \h </w:instrText>
      </w:r>
      <w:r>
        <w:rPr>
          <w:rFonts w:ascii="宋体" w:hAnsi="宋体"/>
          <w:sz w:val="24"/>
          <w:szCs w:val="24"/>
          <w:lang/>
        </w:rPr>
        <w:fldChar w:fldCharType="separate"/>
      </w:r>
      <w:r>
        <w:rPr>
          <w:rFonts w:ascii="宋体" w:hAnsi="宋体"/>
          <w:sz w:val="24"/>
          <w:szCs w:val="24"/>
          <w:lang/>
        </w:rPr>
        <w:t>53</w:t>
      </w:r>
      <w:r>
        <w:rPr>
          <w:rFonts w:ascii="宋体" w:hAnsi="宋体"/>
          <w:sz w:val="24"/>
          <w:szCs w:val="24"/>
          <w:lang/>
        </w:rPr>
        <w:fldChar w:fldCharType="end"/>
      </w:r>
      <w:r>
        <w:rPr>
          <w:rFonts w:ascii="宋体" w:hAnsi="宋体"/>
          <w:sz w:val="24"/>
          <w:szCs w:val="24"/>
          <w:lang/>
        </w:rPr>
        <w:fldChar w:fldCharType="end"/>
      </w:r>
    </w:p>
    <w:p>
      <w:pPr>
        <w:pStyle w:val="53"/>
        <w:tabs>
          <w:tab w:val="right" w:leader="dot" w:pos="8948"/>
        </w:tabs>
        <w:spacing w:line="360" w:lineRule="auto"/>
        <w:rPr>
          <w:rFonts w:ascii="宋体" w:hAnsi="宋体"/>
          <w:b w:val="0"/>
          <w:bCs w:val="0"/>
          <w:caps w:val="0"/>
          <w:sz w:val="24"/>
          <w:szCs w:val="24"/>
          <w:lang/>
        </w:rPr>
      </w:pPr>
      <w:r>
        <w:rPr>
          <w:rFonts w:ascii="宋体" w:hAnsi="宋体"/>
          <w:sz w:val="24"/>
          <w:szCs w:val="24"/>
          <w:lang/>
        </w:rPr>
        <w:fldChar w:fldCharType="begin"/>
      </w:r>
      <w:r>
        <w:rPr>
          <w:rStyle w:val="83"/>
          <w:rFonts w:ascii="宋体" w:hAnsi="宋体"/>
          <w:sz w:val="24"/>
          <w:szCs w:val="24"/>
          <w:lang/>
        </w:rPr>
        <w:instrText xml:space="preserve"> </w:instrText>
      </w:r>
      <w:r>
        <w:rPr>
          <w:rFonts w:ascii="宋体" w:hAnsi="宋体"/>
          <w:sz w:val="24"/>
          <w:szCs w:val="24"/>
          <w:lang/>
        </w:rPr>
        <w:instrText xml:space="preserve">HYPERLINK \l "_Toc33194408"</w:instrText>
      </w:r>
      <w:r>
        <w:rPr>
          <w:rStyle w:val="83"/>
          <w:rFonts w:ascii="宋体" w:hAnsi="宋体"/>
          <w:sz w:val="24"/>
          <w:szCs w:val="24"/>
          <w:lang/>
        </w:rPr>
        <w:instrText xml:space="preserve"> </w:instrText>
      </w:r>
      <w:r>
        <w:rPr>
          <w:rFonts w:ascii="宋体" w:hAnsi="宋体"/>
          <w:sz w:val="24"/>
          <w:szCs w:val="24"/>
          <w:lang/>
        </w:rPr>
        <w:fldChar w:fldCharType="separate"/>
      </w:r>
      <w:r>
        <w:rPr>
          <w:rStyle w:val="83"/>
          <w:rFonts w:ascii="宋体" w:hAnsi="宋体"/>
          <w:sz w:val="24"/>
          <w:szCs w:val="24"/>
          <w:lang/>
        </w:rPr>
        <w:t>商务技术文件</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_Toc33194408 \h </w:instrText>
      </w:r>
      <w:r>
        <w:rPr>
          <w:rFonts w:ascii="宋体" w:hAnsi="宋体"/>
          <w:sz w:val="24"/>
          <w:szCs w:val="24"/>
          <w:lang/>
        </w:rPr>
        <w:fldChar w:fldCharType="separate"/>
      </w:r>
      <w:r>
        <w:rPr>
          <w:rFonts w:ascii="宋体" w:hAnsi="宋体"/>
          <w:sz w:val="24"/>
          <w:szCs w:val="24"/>
          <w:lang/>
        </w:rPr>
        <w:t>63</w:t>
      </w:r>
      <w:r>
        <w:rPr>
          <w:rFonts w:ascii="宋体" w:hAnsi="宋体"/>
          <w:sz w:val="24"/>
          <w:szCs w:val="24"/>
          <w:lang/>
        </w:rPr>
        <w:fldChar w:fldCharType="end"/>
      </w:r>
      <w:r>
        <w:rPr>
          <w:rFonts w:ascii="宋体" w:hAnsi="宋体"/>
          <w:sz w:val="24"/>
          <w:szCs w:val="24"/>
          <w:lang/>
        </w:rPr>
        <w:fldChar w:fldCharType="end"/>
      </w:r>
    </w:p>
    <w:p>
      <w:pPr>
        <w:pStyle w:val="65"/>
        <w:tabs>
          <w:tab w:val="right" w:leader="dot" w:pos="8958"/>
        </w:tabs>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fldChar w:fldCharType="end"/>
      </w:r>
    </w:p>
    <w:p>
      <w:pPr>
        <w:shd w:val="clear" w:color="auto" w:fill="FFFFFF"/>
        <w:tabs>
          <w:tab w:val="right" w:leader="dot" w:pos="8296"/>
        </w:tabs>
        <w:snapToGrid w:val="0"/>
        <w:spacing w:line="360" w:lineRule="auto"/>
        <w:jc w:val="center"/>
        <w:rPr>
          <w:rFonts w:hint="eastAsia" w:ascii="宋体" w:hAnsi="宋体" w:cs="宋体"/>
          <w:color w:val="000000"/>
          <w:sz w:val="24"/>
        </w:rPr>
      </w:pPr>
    </w:p>
    <w:p>
      <w:pPr>
        <w:pageBreakBefore/>
        <w:shd w:val="clear" w:color="auto" w:fill="FFFFFF"/>
        <w:snapToGrid w:val="0"/>
        <w:spacing w:line="360" w:lineRule="auto"/>
        <w:jc w:val="center"/>
        <w:outlineLvl w:val="0"/>
        <w:rPr>
          <w:rFonts w:hint="eastAsia" w:ascii="宋体" w:hAnsi="宋体" w:cs="宋体"/>
          <w:b/>
          <w:bCs/>
          <w:color w:val="000000"/>
          <w:sz w:val="24"/>
        </w:rPr>
      </w:pPr>
      <w:bookmarkStart w:id="0" w:name="_Toc354996693"/>
      <w:bookmarkStart w:id="1" w:name="_Toc33194385"/>
      <w:r>
        <w:rPr>
          <w:rFonts w:hint="eastAsia" w:ascii="宋体" w:hAnsi="宋体" w:cs="宋体"/>
          <w:b/>
          <w:bCs/>
          <w:color w:val="000000"/>
          <w:sz w:val="24"/>
        </w:rPr>
        <w:t>第一部分  招标公告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b/>
          <w:bCs/>
          <w:sz w:val="22"/>
          <w:szCs w:val="22"/>
        </w:rPr>
      </w:pPr>
      <w:r>
        <w:rPr>
          <w:rFonts w:hint="eastAsia" w:ascii="宋体" w:hAnsi="宋体" w:cs="宋体"/>
          <w:color w:val="000000"/>
          <w:sz w:val="24"/>
        </w:rPr>
        <w:t xml:space="preserve"> </w:t>
      </w:r>
      <w:r>
        <w:rPr>
          <w:rFonts w:ascii="宋体" w:hAnsi="宋体" w:cs="宋体"/>
          <w:color w:val="000000"/>
          <w:sz w:val="24"/>
        </w:rPr>
        <w:t xml:space="preserve">   </w:t>
      </w:r>
      <w:bookmarkStart w:id="2" w:name="_Hlt74707423"/>
      <w:bookmarkEnd w:id="2"/>
      <w:bookmarkStart w:id="3" w:name="_Hlt74728647"/>
      <w:bookmarkEnd w:id="3"/>
      <w:bookmarkStart w:id="4" w:name="_Hlt74649545"/>
      <w:bookmarkEnd w:id="4"/>
      <w:bookmarkStart w:id="5" w:name="_Hlt74729822"/>
      <w:bookmarkEnd w:id="5"/>
      <w:bookmarkStart w:id="6" w:name="_Toc354996694"/>
      <w:bookmarkStart w:id="7" w:name="_Toc33194386"/>
      <w:bookmarkStart w:id="8" w:name="_Toc225840107"/>
      <w:r>
        <w:rPr>
          <w:rFonts w:hint="eastAsia" w:ascii="宋体" w:hAnsi="宋体" w:cs="宋体"/>
          <w:b/>
          <w:bCs/>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良渚街道护校安园警力保障服务项目的潜在投标人应在</w:t>
      </w:r>
      <w:r>
        <w:rPr>
          <w:rFonts w:hint="eastAsia" w:ascii="宋体" w:hAnsi="宋体" w:cs="宋体"/>
          <w:sz w:val="24"/>
          <w:u w:val="single"/>
        </w:rPr>
        <w:t>浙江政府采购云平台（http://zfcg.czt.zj.gov.cn/）</w:t>
      </w:r>
      <w:r>
        <w:rPr>
          <w:rFonts w:hint="eastAsia" w:ascii="宋体" w:hAnsi="宋体" w:cs="宋体"/>
          <w:sz w:val="24"/>
        </w:rPr>
        <w:t>获取招标文件，并于</w:t>
      </w:r>
      <w:r>
        <w:rPr>
          <w:rFonts w:hint="eastAsia" w:ascii="宋体" w:hAnsi="宋体" w:cs="宋体"/>
          <w:sz w:val="24"/>
          <w:u w:val="single"/>
        </w:rPr>
        <w:t>202</w:t>
      </w:r>
      <w:r>
        <w:rPr>
          <w:rFonts w:hint="eastAsia" w:ascii="宋体" w:hAnsi="宋体" w:cs="宋体"/>
          <w:sz w:val="24"/>
          <w:u w:val="single"/>
          <w:lang w:val="en-US" w:eastAsia="zh-CN"/>
        </w:rPr>
        <w:t>1</w:t>
      </w:r>
      <w:r>
        <w:rPr>
          <w:rFonts w:hint="eastAsia" w:ascii="宋体" w:hAnsi="宋体" w:cs="宋体"/>
          <w:bCs/>
          <w:sz w:val="24"/>
          <w:u w:val="single"/>
        </w:rPr>
        <w:t>年</w:t>
      </w:r>
      <w:r>
        <w:rPr>
          <w:rFonts w:hint="eastAsia" w:ascii="宋体" w:hAnsi="宋体" w:cs="宋体"/>
          <w:bCs/>
          <w:color w:val="FF0000"/>
          <w:sz w:val="24"/>
          <w:u w:val="single"/>
          <w:lang w:val="en-US" w:eastAsia="zh-CN"/>
        </w:rPr>
        <w:t>1</w:t>
      </w:r>
      <w:r>
        <w:rPr>
          <w:rFonts w:hint="eastAsia" w:ascii="宋体" w:hAnsi="宋体" w:cs="宋体"/>
          <w:bCs/>
          <w:color w:val="FF0000"/>
          <w:sz w:val="24"/>
          <w:u w:val="single"/>
        </w:rPr>
        <w:t>月</w:t>
      </w:r>
      <w:r>
        <w:rPr>
          <w:rFonts w:hint="eastAsia" w:ascii="宋体" w:hAnsi="宋体" w:cs="宋体"/>
          <w:bCs/>
          <w:color w:val="FF0000"/>
          <w:sz w:val="24"/>
          <w:u w:val="single"/>
          <w:lang w:val="en-US" w:eastAsia="zh-CN"/>
        </w:rPr>
        <w:t>6</w:t>
      </w:r>
      <w:r>
        <w:rPr>
          <w:rFonts w:hint="eastAsia" w:ascii="宋体" w:hAnsi="宋体" w:cs="宋体"/>
          <w:bCs/>
          <w:color w:val="FF0000"/>
          <w:sz w:val="24"/>
          <w:u w:val="single"/>
        </w:rPr>
        <w:t>日</w:t>
      </w:r>
      <w:r>
        <w:rPr>
          <w:rFonts w:hint="eastAsia" w:ascii="宋体" w:hAnsi="宋体" w:cs="宋体"/>
          <w:bCs/>
          <w:color w:val="FF0000"/>
          <w:sz w:val="24"/>
          <w:u w:val="single"/>
          <w:lang w:val="en-US" w:eastAsia="zh-CN"/>
        </w:rPr>
        <w:t>1</w:t>
      </w:r>
      <w:r>
        <w:rPr>
          <w:rFonts w:hint="eastAsia" w:ascii="宋体" w:hAnsi="宋体" w:cs="宋体"/>
          <w:bCs/>
          <w:color w:val="FF0000"/>
          <w:sz w:val="24"/>
          <w:u w:val="single"/>
          <w:lang w:val="en-US" w:eastAsia="zh-CN"/>
        </w:rPr>
        <w:t>4</w:t>
      </w:r>
      <w:r>
        <w:rPr>
          <w:rFonts w:hint="eastAsia" w:ascii="宋体" w:hAnsi="宋体" w:cs="宋体"/>
          <w:bCs/>
          <w:color w:val="FF0000"/>
          <w:sz w:val="24"/>
          <w:u w:val="single"/>
        </w:rPr>
        <w:t>点</w:t>
      </w:r>
      <w:r>
        <w:rPr>
          <w:rFonts w:hint="eastAsia" w:ascii="宋体" w:hAnsi="宋体" w:cs="宋体"/>
          <w:bCs/>
          <w:color w:val="FF0000"/>
          <w:sz w:val="24"/>
          <w:u w:val="single"/>
          <w:lang w:val="en-US" w:eastAsia="zh-CN"/>
        </w:rPr>
        <w:t>0</w:t>
      </w:r>
      <w:r>
        <w:rPr>
          <w:rFonts w:hint="eastAsia" w:ascii="宋体" w:hAnsi="宋体" w:cs="宋体"/>
          <w:bCs/>
          <w:color w:val="FF0000"/>
          <w:sz w:val="24"/>
          <w:u w:val="single"/>
          <w:lang w:val="en-US" w:eastAsia="zh-CN"/>
        </w:rPr>
        <w:t>0</w:t>
      </w:r>
      <w:r>
        <w:rPr>
          <w:rFonts w:hint="eastAsia" w:ascii="宋体" w:hAnsi="宋体" w:cs="宋体"/>
          <w:bCs/>
          <w:color w:val="FF0000"/>
          <w:sz w:val="24"/>
          <w:u w:val="single"/>
        </w:rPr>
        <w:t>分</w:t>
      </w:r>
      <w:r>
        <w:rPr>
          <w:rFonts w:hint="eastAsia" w:ascii="宋体" w:hAnsi="宋体" w:cs="宋体"/>
          <w:bCs/>
          <w:sz w:val="24"/>
          <w:u w:val="single"/>
        </w:rPr>
        <w:t>（</w:t>
      </w:r>
      <w:r>
        <w:rPr>
          <w:rFonts w:hint="eastAsia" w:ascii="宋体" w:hAnsi="宋体" w:cs="宋体"/>
          <w:bCs/>
          <w:sz w:val="24"/>
        </w:rPr>
        <w:t>北京时间）前递交投标文件</w:t>
      </w:r>
      <w:r>
        <w:rPr>
          <w:rFonts w:hint="eastAsia" w:ascii="宋体" w:hAnsi="宋体" w:cs="宋体"/>
          <w:sz w:val="24"/>
        </w:rPr>
        <w:t>。</w:t>
      </w:r>
    </w:p>
    <w:p>
      <w:pPr>
        <w:pStyle w:val="5"/>
        <w:numPr>
          <w:ilvl w:val="0"/>
          <w:numId w:val="0"/>
        </w:numPr>
        <w:rPr>
          <w:rFonts w:hint="eastAsia" w:ascii="宋体" w:hAnsi="宋体" w:eastAsia="宋体" w:cs="宋体"/>
          <w:bCs w:val="0"/>
          <w:color w:val="000000"/>
          <w:sz w:val="24"/>
          <w:szCs w:val="24"/>
        </w:rPr>
      </w:pPr>
      <w:bookmarkStart w:id="9" w:name="_Toc35393790"/>
      <w:bookmarkStart w:id="10" w:name="_Toc28359079"/>
      <w:bookmarkStart w:id="11" w:name="_Toc28359002"/>
      <w:bookmarkStart w:id="12" w:name="_Toc35393621"/>
      <w:r>
        <w:rPr>
          <w:rFonts w:hint="eastAsia" w:ascii="宋体" w:hAnsi="宋体" w:cs="宋体"/>
          <w:color w:val="000000"/>
          <w:sz w:val="24"/>
        </w:rPr>
        <w:t>一、</w:t>
      </w:r>
      <w:r>
        <w:rPr>
          <w:rFonts w:hint="eastAsia" w:ascii="宋体" w:hAnsi="宋体" w:eastAsia="宋体" w:cs="宋体"/>
          <w:bCs w:val="0"/>
          <w:color w:val="000000"/>
          <w:sz w:val="24"/>
          <w:szCs w:val="24"/>
        </w:rPr>
        <w:t>项目基本情况</w:t>
      </w:r>
      <w:bookmarkEnd w:id="9"/>
      <w:bookmarkEnd w:id="10"/>
      <w:bookmarkEnd w:id="11"/>
      <w:bookmarkEnd w:id="12"/>
    </w:p>
    <w:p>
      <w:pPr>
        <w:shd w:val="clear" w:color="auto" w:fill="FFFFFF"/>
        <w:snapToGrid w:val="0"/>
        <w:spacing w:line="360" w:lineRule="auto"/>
        <w:ind w:firstLine="480" w:firstLineChars="200"/>
        <w:rPr>
          <w:rFonts w:hint="default" w:ascii="宋体" w:hAnsi="宋体" w:eastAsia="宋体" w:cs="宋体"/>
          <w:color w:val="000000"/>
          <w:kern w:val="0"/>
          <w:sz w:val="24"/>
          <w:lang w:val="en-US" w:eastAsia="zh-CN"/>
        </w:rPr>
      </w:pPr>
      <w:r>
        <w:rPr>
          <w:rFonts w:hint="eastAsia" w:ascii="宋体" w:hAnsi="宋体" w:cs="宋体"/>
          <w:color w:val="000000"/>
          <w:sz w:val="24"/>
        </w:rPr>
        <w:t>项目编号</w:t>
      </w:r>
      <w:r>
        <w:rPr>
          <w:rFonts w:hint="eastAsia" w:ascii="宋体" w:hAnsi="宋体" w:cs="宋体"/>
          <w:color w:val="000000"/>
          <w:kern w:val="0"/>
          <w:sz w:val="24"/>
        </w:rPr>
        <w:t>：</w:t>
      </w:r>
      <w:r>
        <w:rPr>
          <w:rFonts w:hint="eastAsia" w:ascii="宋体" w:hAnsi="宋体" w:cs="宋体"/>
          <w:color w:val="FF0000"/>
          <w:kern w:val="0"/>
          <w:sz w:val="24"/>
        </w:rPr>
        <w:t>HZHSCG2020-</w:t>
      </w:r>
      <w:r>
        <w:rPr>
          <w:rFonts w:hint="eastAsia" w:ascii="宋体" w:hAnsi="宋体" w:cs="宋体"/>
          <w:color w:val="FF0000"/>
          <w:kern w:val="0"/>
          <w:sz w:val="24"/>
          <w:lang w:val="en-US" w:eastAsia="zh-CN"/>
        </w:rPr>
        <w:t>009</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项目名称：</w:t>
      </w:r>
      <w:r>
        <w:rPr>
          <w:rFonts w:hint="eastAsia" w:ascii="宋体" w:hAnsi="宋体" w:cs="宋体"/>
          <w:sz w:val="24"/>
        </w:rPr>
        <w:t>良渚街道护校安园警力保障服务项目</w:t>
      </w:r>
    </w:p>
    <w:p>
      <w:pPr>
        <w:shd w:val="clear" w:color="auto" w:fill="FFFFFF"/>
        <w:snapToGrid w:val="0"/>
        <w:spacing w:line="360" w:lineRule="auto"/>
        <w:ind w:firstLine="480"/>
        <w:textAlignment w:val="bottom"/>
        <w:rPr>
          <w:rFonts w:ascii="宋体" w:hAnsi="宋体" w:cs="宋体"/>
          <w:color w:val="000000"/>
          <w:sz w:val="24"/>
        </w:rPr>
      </w:pPr>
      <w:r>
        <w:rPr>
          <w:rFonts w:hint="eastAsia" w:ascii="宋体" w:hAnsi="宋体" w:cs="宋体"/>
          <w:color w:val="000000"/>
          <w:sz w:val="24"/>
        </w:rPr>
        <w:t>预算金额（万元）：</w:t>
      </w:r>
      <w:r>
        <w:rPr>
          <w:rFonts w:hint="eastAsia" w:ascii="宋体" w:hAnsi="宋体" w:cs="宋体"/>
          <w:sz w:val="24"/>
        </w:rPr>
        <w:t>1416</w:t>
      </w:r>
    </w:p>
    <w:p>
      <w:pPr>
        <w:shd w:val="clear" w:color="auto" w:fill="FFFFFF"/>
        <w:snapToGrid w:val="0"/>
        <w:spacing w:line="360" w:lineRule="auto"/>
        <w:ind w:firstLine="480"/>
        <w:textAlignment w:val="bottom"/>
        <w:rPr>
          <w:rFonts w:ascii="宋体" w:hAnsi="宋体" w:cs="宋体"/>
          <w:color w:val="000000"/>
          <w:sz w:val="24"/>
        </w:rPr>
      </w:pPr>
      <w:r>
        <w:rPr>
          <w:rFonts w:hint="eastAsia" w:ascii="宋体" w:hAnsi="宋体" w:cs="宋体"/>
          <w:color w:val="000000"/>
          <w:sz w:val="24"/>
        </w:rPr>
        <w:t>最高限价（万元）：</w:t>
      </w:r>
      <w:r>
        <w:rPr>
          <w:rFonts w:hint="eastAsia" w:ascii="宋体" w:hAnsi="宋体" w:cs="宋体"/>
          <w:sz w:val="24"/>
        </w:rPr>
        <w:t>1416</w:t>
      </w:r>
    </w:p>
    <w:p>
      <w:pPr>
        <w:shd w:val="clear" w:color="auto" w:fill="FFFFFF"/>
        <w:snapToGrid w:val="0"/>
        <w:spacing w:line="360" w:lineRule="auto"/>
        <w:ind w:firstLine="480"/>
        <w:textAlignment w:val="bottom"/>
        <w:rPr>
          <w:rFonts w:hint="eastAsia" w:ascii="宋体" w:hAnsi="宋体" w:cs="宋体"/>
          <w:color w:val="000000"/>
          <w:sz w:val="24"/>
        </w:rPr>
      </w:pPr>
      <w:r>
        <w:rPr>
          <w:rFonts w:hint="eastAsia" w:ascii="宋体" w:hAnsi="宋体" w:cs="宋体"/>
          <w:color w:val="000000"/>
          <w:sz w:val="24"/>
        </w:rPr>
        <w:t>采购需求：</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958"/>
        <w:gridCol w:w="535"/>
        <w:gridCol w:w="628"/>
        <w:gridCol w:w="1190"/>
        <w:gridCol w:w="2551"/>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color w:val="000000"/>
                <w:sz w:val="24"/>
              </w:rPr>
            </w:pPr>
            <w:r>
              <w:rPr>
                <w:rFonts w:hint="eastAsia" w:ascii="宋体" w:hAnsi="宋体" w:cs="宋体"/>
                <w:color w:val="000000"/>
                <w:kern w:val="0"/>
                <w:sz w:val="24"/>
              </w:rPr>
              <w:t>序号</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color w:val="000000"/>
                <w:sz w:val="24"/>
              </w:rPr>
            </w:pPr>
            <w:r>
              <w:rPr>
                <w:rFonts w:hint="eastAsia" w:ascii="宋体" w:hAnsi="宋体" w:cs="宋体"/>
                <w:color w:val="000000"/>
                <w:kern w:val="0"/>
                <w:sz w:val="24"/>
              </w:rPr>
              <w:t>项目内容</w:t>
            </w:r>
          </w:p>
        </w:tc>
        <w:tc>
          <w:tcPr>
            <w:tcW w:w="5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color w:val="000000"/>
                <w:sz w:val="24"/>
              </w:rPr>
            </w:pPr>
            <w:r>
              <w:rPr>
                <w:rFonts w:hint="eastAsia" w:ascii="宋体" w:hAnsi="宋体" w:cs="宋体"/>
                <w:color w:val="000000"/>
                <w:kern w:val="0"/>
                <w:sz w:val="24"/>
              </w:rPr>
              <w:t>数量</w:t>
            </w: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color w:val="000000"/>
                <w:sz w:val="24"/>
              </w:rPr>
            </w:pPr>
            <w:r>
              <w:rPr>
                <w:rFonts w:hint="eastAsia" w:ascii="宋体" w:hAnsi="宋体" w:cs="宋体"/>
                <w:color w:val="000000"/>
                <w:kern w:val="0"/>
                <w:sz w:val="24"/>
              </w:rPr>
              <w:t>单位</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color w:val="000000"/>
                <w:sz w:val="24"/>
              </w:rPr>
            </w:pPr>
            <w:r>
              <w:rPr>
                <w:rFonts w:hint="eastAsia" w:ascii="宋体" w:hAnsi="宋体" w:cs="宋体"/>
                <w:color w:val="000000"/>
                <w:kern w:val="0"/>
                <w:sz w:val="24"/>
              </w:rPr>
              <w:t>总预算金额（万元）</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color w:val="000000"/>
                <w:sz w:val="24"/>
              </w:rPr>
            </w:pPr>
            <w:r>
              <w:rPr>
                <w:rFonts w:hint="eastAsia" w:ascii="宋体" w:hAnsi="宋体" w:cs="宋体"/>
                <w:color w:val="000000"/>
                <w:kern w:val="0"/>
                <w:sz w:val="24"/>
              </w:rPr>
              <w:t>简要技术要求、用途</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color w:val="00000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rPr>
                <w:rFonts w:hint="eastAsia" w:ascii="宋体" w:hAnsi="宋体" w:cs="宋体"/>
                <w:color w:val="000000"/>
                <w:sz w:val="24"/>
              </w:rPr>
            </w:pPr>
            <w:r>
              <w:rPr>
                <w:rFonts w:hint="eastAsia" w:ascii="宋体" w:hAnsi="宋体" w:cs="宋体"/>
                <w:color w:val="000000"/>
                <w:sz w:val="24"/>
              </w:rPr>
              <w:t>良渚街道护校安园警力保障服务项目</w:t>
            </w:r>
          </w:p>
        </w:tc>
        <w:tc>
          <w:tcPr>
            <w:tcW w:w="5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color w:val="000000"/>
                <w:sz w:val="24"/>
              </w:rPr>
            </w:pPr>
            <w:r>
              <w:rPr>
                <w:rFonts w:hint="eastAsia" w:ascii="宋体" w:hAnsi="宋体" w:cs="宋体"/>
                <w:color w:val="000000"/>
                <w:kern w:val="0"/>
                <w:sz w:val="24"/>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color w:val="000000"/>
                <w:sz w:val="24"/>
              </w:rPr>
            </w:pPr>
            <w:r>
              <w:rPr>
                <w:rFonts w:hint="eastAsia" w:ascii="宋体" w:hAnsi="宋体" w:cs="宋体"/>
                <w:color w:val="000000"/>
                <w:kern w:val="0"/>
                <w:sz w:val="24"/>
              </w:rPr>
              <w:t>年</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pStyle w:val="193"/>
              <w:spacing w:before="0"/>
              <w:ind w:firstLine="0" w:firstLineChars="0"/>
              <w:jc w:val="center"/>
              <w:rPr>
                <w:rFonts w:ascii="宋体" w:hAnsi="宋体" w:eastAsia="宋体" w:cs="宋体"/>
                <w:color w:val="000000"/>
                <w:szCs w:val="24"/>
              </w:rPr>
            </w:pPr>
            <w:r>
              <w:rPr>
                <w:rFonts w:hint="eastAsia" w:ascii="宋体" w:hAnsi="宋体" w:eastAsia="宋体" w:cs="宋体"/>
                <w:szCs w:val="24"/>
              </w:rPr>
              <w:t>1416</w:t>
            </w:r>
          </w:p>
        </w:tc>
        <w:tc>
          <w:tcPr>
            <w:tcW w:w="2551" w:type="dxa"/>
            <w:tcBorders>
              <w:top w:val="single" w:color="auto" w:sz="4" w:space="0"/>
              <w:left w:val="single" w:color="auto" w:sz="4" w:space="0"/>
              <w:bottom w:val="single" w:color="auto" w:sz="4" w:space="0"/>
            </w:tcBorders>
            <w:noWrap w:val="0"/>
            <w:vAlign w:val="center"/>
          </w:tcPr>
          <w:p>
            <w:pPr>
              <w:widowControl/>
              <w:adjustRightInd w:val="0"/>
              <w:snapToGrid w:val="0"/>
              <w:spacing w:line="360" w:lineRule="auto"/>
              <w:jc w:val="left"/>
              <w:rPr>
                <w:rFonts w:ascii="宋体" w:hAnsi="宋体" w:cs="Tahoma"/>
                <w:color w:val="000000"/>
                <w:kern w:val="0"/>
                <w:sz w:val="24"/>
              </w:rPr>
            </w:pPr>
            <w:r>
              <w:rPr>
                <w:rFonts w:hint="eastAsia" w:ascii="宋体" w:hAnsi="宋体" w:cs="Tahoma"/>
                <w:color w:val="000000"/>
                <w:kern w:val="0"/>
                <w:sz w:val="24"/>
              </w:rPr>
              <w:t>对良渚街道辖区内公办中小学、幼儿园上下学及周边安全维护等工作。</w:t>
            </w:r>
          </w:p>
        </w:tc>
        <w:tc>
          <w:tcPr>
            <w:tcW w:w="1572" w:type="dxa"/>
            <w:noWrap w:val="0"/>
            <w:vAlign w:val="center"/>
          </w:tcPr>
          <w:p>
            <w:pPr>
              <w:widowControl/>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详见招标文件第三部分“项目技术规范和服务要求”。</w:t>
            </w:r>
          </w:p>
        </w:tc>
      </w:tr>
    </w:tbl>
    <w:p>
      <w:pPr>
        <w:shd w:val="clear" w:color="auto" w:fill="FFFFFF"/>
        <w:snapToGrid w:val="0"/>
        <w:spacing w:line="360" w:lineRule="auto"/>
        <w:rPr>
          <w:rFonts w:hint="eastAsia" w:ascii="宋体" w:hAnsi="宋体" w:cs="宋体"/>
          <w:b/>
          <w:bCs/>
          <w:color w:val="000000"/>
          <w:sz w:val="24"/>
        </w:rPr>
      </w:pPr>
      <w:r>
        <w:rPr>
          <w:rFonts w:hint="eastAsia" w:ascii="宋体" w:hAnsi="宋体" w:cs="宋体"/>
          <w:color w:val="000000"/>
          <w:sz w:val="24"/>
        </w:rPr>
        <w:t>合同履行期限：</w:t>
      </w:r>
      <w:r>
        <w:rPr>
          <w:rFonts w:hint="eastAsia" w:ascii="宋体" w:hAnsi="宋体"/>
          <w:bCs/>
          <w:color w:val="000000"/>
          <w:sz w:val="24"/>
        </w:rPr>
        <w:t>自合同签订生效之日起12个月</w:t>
      </w:r>
      <w:r>
        <w:rPr>
          <w:rFonts w:hint="eastAsia" w:ascii="宋体" w:hAnsi="宋体" w:cs="宋体"/>
          <w:color w:val="000000"/>
          <w:sz w:val="24"/>
        </w:rPr>
        <w:t>。</w:t>
      </w:r>
    </w:p>
    <w:p>
      <w:pPr>
        <w:pStyle w:val="2"/>
        <w:spacing w:line="360" w:lineRule="auto"/>
        <w:ind w:firstLine="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二、申请人的资格要求：</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1、符合《中华人民共和国政府采购法》第二十二条的规定：</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（2）具有良好的商业信誉和健全的财务会计制度；</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（3）有依法缴纳税收和社会保障资金的良好记录；</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（4）参加政府采购活动前三年内，在经营活动中没有重大违法记录；</w:t>
      </w:r>
    </w:p>
    <w:p>
      <w:pPr>
        <w:widowControl/>
        <w:snapToGrid w:val="0"/>
        <w:spacing w:line="360" w:lineRule="auto"/>
        <w:ind w:firstLine="480" w:firstLineChars="200"/>
        <w:jc w:val="left"/>
        <w:rPr>
          <w:rFonts w:hint="eastAsia"/>
        </w:rPr>
      </w:pPr>
      <w:r>
        <w:rPr>
          <w:rFonts w:hint="eastAsia" w:ascii="宋体" w:hAnsi="宋体" w:cs="宋体"/>
          <w:color w:val="000000"/>
          <w:kern w:val="0"/>
          <w:sz w:val="24"/>
        </w:rPr>
        <w:t>（</w:t>
      </w:r>
      <w:r>
        <w:rPr>
          <w:rFonts w:hint="eastAsia" w:ascii="宋体" w:hAnsi="宋体" w:cs="宋体"/>
          <w:color w:val="000000"/>
          <w:kern w:val="0"/>
          <w:sz w:val="24"/>
          <w:lang w:val="en-US" w:eastAsia="zh-CN"/>
        </w:rPr>
        <w:t>5</w:t>
      </w:r>
      <w:r>
        <w:rPr>
          <w:rFonts w:hint="eastAsia" w:ascii="宋体" w:hAnsi="宋体" w:cs="宋体"/>
          <w:color w:val="000000"/>
          <w:kern w:val="0"/>
          <w:sz w:val="24"/>
        </w:rPr>
        <w:t>）单位负责人为同一人或者存在直接控股、管理关系的不同供应商，不得参加同一合同项下的政府采购活动</w:t>
      </w:r>
    </w:p>
    <w:p>
      <w:pPr>
        <w:widowControl/>
        <w:snapToGrid w:val="0"/>
        <w:spacing w:line="360" w:lineRule="auto"/>
        <w:ind w:firstLine="480" w:firstLineChars="200"/>
        <w:jc w:val="left"/>
        <w:rPr>
          <w:rFonts w:hint="eastAsia" w:ascii="宋体" w:hAnsi="宋体" w:cs="宋体"/>
          <w:color w:val="000000"/>
        </w:rPr>
      </w:pPr>
      <w:r>
        <w:rPr>
          <w:rFonts w:hint="eastAsia" w:ascii="宋体" w:hAnsi="宋体" w:cs="宋体"/>
          <w:color w:val="000000"/>
          <w:kern w:val="0"/>
          <w:sz w:val="24"/>
        </w:rPr>
        <w:t>2、投标供应商特定资格条件：</w:t>
      </w:r>
    </w:p>
    <w:p>
      <w:pPr>
        <w:widowControl/>
        <w:numPr>
          <w:ilvl w:val="0"/>
          <w:numId w:val="8"/>
        </w:numPr>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供应商未被列入失信被执行人名单、重大税收违法案件当事人名单、政府采购严重违法失信行为记录名单，信用信息以信用中国网站（www.creditchina.gov.cn）、中国政府采购网（www.ccgp.gov.cn）公布为准；</w:t>
      </w:r>
    </w:p>
    <w:p>
      <w:pPr>
        <w:widowControl/>
        <w:numPr>
          <w:ilvl w:val="0"/>
          <w:numId w:val="8"/>
        </w:numPr>
        <w:snapToGrid w:val="0"/>
        <w:spacing w:line="360" w:lineRule="auto"/>
        <w:ind w:firstLine="456" w:firstLineChars="200"/>
        <w:jc w:val="left"/>
        <w:rPr>
          <w:rFonts w:ascii="宋体" w:hAnsi="宋体" w:cs="宋体"/>
          <w:color w:val="000000"/>
          <w:kern w:val="0"/>
          <w:sz w:val="24"/>
        </w:rPr>
      </w:pPr>
      <w:r>
        <w:rPr>
          <w:rFonts w:hint="eastAsia" w:ascii="宋体" w:hAnsi="宋体" w:cs="宋体"/>
          <w:color w:val="000000"/>
          <w:spacing w:val="-6"/>
          <w:kern w:val="0"/>
          <w:sz w:val="24"/>
        </w:rPr>
        <w:t>公益一类事业单位不属于政府购买服务的承接主体，不得参与承接购买服务；</w:t>
      </w:r>
    </w:p>
    <w:p>
      <w:pPr>
        <w:widowControl/>
        <w:snapToGrid w:val="0"/>
        <w:spacing w:line="360" w:lineRule="auto"/>
        <w:ind w:left="420" w:leftChars="200"/>
        <w:jc w:val="left"/>
        <w:rPr>
          <w:rFonts w:hint="eastAsia"/>
        </w:rPr>
      </w:pPr>
      <w:r>
        <w:rPr>
          <w:rFonts w:hint="eastAsia" w:ascii="宋体" w:hAnsi="宋体" w:cs="宋体"/>
          <w:color w:val="000000"/>
          <w:kern w:val="0"/>
          <w:sz w:val="24"/>
        </w:rPr>
        <w:t>（3）本项目谢绝联合体投标；</w:t>
      </w:r>
    </w:p>
    <w:p>
      <w:pPr>
        <w:pStyle w:val="2"/>
        <w:spacing w:line="360" w:lineRule="auto"/>
        <w:ind w:firstLine="0"/>
        <w:rPr>
          <w:rFonts w:hint="eastAsia" w:ascii="宋体" w:hAnsi="宋体" w:eastAsia="宋体" w:cs="宋体"/>
          <w:b/>
          <w:bCs/>
          <w:color w:val="000000"/>
          <w:sz w:val="24"/>
          <w:szCs w:val="24"/>
        </w:rPr>
      </w:pPr>
      <w:bookmarkStart w:id="13" w:name="_Toc35393792"/>
      <w:bookmarkStart w:id="14" w:name="_Toc35393623"/>
      <w:r>
        <w:rPr>
          <w:rFonts w:hint="eastAsia" w:ascii="宋体" w:hAnsi="宋体" w:eastAsia="宋体" w:cs="宋体"/>
          <w:b/>
          <w:bCs/>
          <w:color w:val="000000"/>
          <w:sz w:val="24"/>
          <w:szCs w:val="24"/>
        </w:rPr>
        <w:t>三、获取招标文件</w:t>
      </w:r>
      <w:bookmarkEnd w:id="13"/>
      <w:bookmarkEnd w:id="14"/>
      <w:r>
        <w:rPr>
          <w:rFonts w:hint="eastAsia" w:ascii="宋体" w:hAnsi="宋体" w:eastAsia="宋体" w:cs="宋体"/>
          <w:b/>
          <w:bCs/>
          <w:color w:val="000000"/>
          <w:sz w:val="24"/>
          <w:szCs w:val="24"/>
        </w:rPr>
        <w:t>：</w:t>
      </w:r>
    </w:p>
    <w:p>
      <w:pPr>
        <w:pStyle w:val="2"/>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1、获取时间：自本公告发布之日起至投标截止时间止（以供应商完成获取招标文件申请后下载招标文件的时间为准）。</w:t>
      </w:r>
    </w:p>
    <w:p>
      <w:pPr>
        <w:spacing w:line="360" w:lineRule="auto"/>
        <w:ind w:firstLine="420"/>
        <w:rPr>
          <w:rFonts w:hint="eastAsia" w:ascii="宋体" w:hAnsi="宋体" w:cs="Arial"/>
          <w:color w:val="000000"/>
          <w:sz w:val="24"/>
        </w:rPr>
      </w:pPr>
      <w:r>
        <w:rPr>
          <w:rFonts w:hint="eastAsia"/>
        </w:rPr>
        <w:t xml:space="preserve"> </w:t>
      </w:r>
      <w:r>
        <w:rPr>
          <w:rFonts w:hint="eastAsia" w:ascii="宋体" w:hAnsi="宋体"/>
          <w:color w:val="000000"/>
          <w:sz w:val="24"/>
        </w:rPr>
        <w:t>2</w:t>
      </w:r>
      <w:r>
        <w:rPr>
          <w:rFonts w:hint="eastAsia" w:ascii="宋体" w:hAnsi="宋体" w:cs="宋体"/>
          <w:color w:val="000000"/>
          <w:sz w:val="24"/>
        </w:rPr>
        <w:t>、</w:t>
      </w:r>
      <w:r>
        <w:rPr>
          <w:rFonts w:hint="eastAsia" w:ascii="宋体" w:hAnsi="宋体" w:cs="Arial"/>
          <w:color w:val="000000"/>
          <w:sz w:val="24"/>
        </w:rPr>
        <w:t>本项目招标文件实行“政府采购云平台”在线获取，</w:t>
      </w:r>
      <w:r>
        <w:rPr>
          <w:rFonts w:hint="eastAsia" w:ascii="宋体" w:hAnsi="宋体" w:cs="宋体"/>
          <w:color w:val="000000"/>
          <w:kern w:val="0"/>
          <w:sz w:val="24"/>
        </w:rPr>
        <w:t>不提供招标文件纸质版</w:t>
      </w:r>
      <w:r>
        <w:rPr>
          <w:rFonts w:hint="eastAsia" w:ascii="宋体" w:hAnsi="宋体" w:cs="Arial"/>
          <w:color w:val="000000"/>
          <w:sz w:val="24"/>
        </w:rPr>
        <w:t>。供应商获取招标文件前应先完成“政府采购云平台”的账号注册；</w:t>
      </w:r>
    </w:p>
    <w:p>
      <w:pPr>
        <w:pStyle w:val="2"/>
        <w:snapToGrid w:val="0"/>
        <w:spacing w:line="360" w:lineRule="auto"/>
        <w:ind w:firstLine="480" w:firstLineChars="200"/>
        <w:rPr>
          <w:rFonts w:hint="eastAsia" w:ascii="宋体" w:hAnsi="宋体" w:eastAsia="宋体"/>
          <w:color w:val="000000"/>
          <w:sz w:val="24"/>
        </w:rPr>
      </w:pPr>
      <w:r>
        <w:rPr>
          <w:rFonts w:hint="eastAsia" w:ascii="宋体" w:hAnsi="宋体" w:eastAsia="宋体"/>
          <w:color w:val="000000"/>
          <w:sz w:val="24"/>
        </w:rPr>
        <w:t>3</w:t>
      </w:r>
      <w:r>
        <w:rPr>
          <w:rFonts w:hint="eastAsia" w:ascii="宋体" w:hAnsi="宋体" w:eastAsia="宋体" w:cs="宋体"/>
          <w:color w:val="000000"/>
          <w:sz w:val="24"/>
        </w:rPr>
        <w:t>、</w:t>
      </w:r>
      <w:r>
        <w:rPr>
          <w:rFonts w:hint="eastAsia" w:ascii="宋体" w:hAnsi="宋体" w:eastAsia="宋体"/>
          <w:color w:val="000000"/>
          <w:sz w:val="24"/>
        </w:rPr>
        <w:t>地点：</w:t>
      </w:r>
    </w:p>
    <w:p>
      <w:pPr>
        <w:pStyle w:val="2"/>
        <w:snapToGrid w:val="0"/>
        <w:spacing w:line="360" w:lineRule="auto"/>
        <w:ind w:firstLine="480" w:firstLineChars="200"/>
        <w:rPr>
          <w:rFonts w:hint="eastAsia" w:ascii="宋体" w:hAnsi="宋体" w:eastAsia="宋体"/>
          <w:color w:val="000000"/>
          <w:sz w:val="24"/>
        </w:rPr>
      </w:pPr>
      <w:r>
        <w:rPr>
          <w:rFonts w:hint="eastAsia" w:ascii="宋体" w:hAnsi="宋体" w:eastAsia="宋体"/>
          <w:color w:val="000000"/>
          <w:sz w:val="24"/>
        </w:rPr>
        <w:t>（1）政采云平台（http://zfcg.czt.zj.gov.cn）；</w:t>
      </w:r>
    </w:p>
    <w:p>
      <w:pPr>
        <w:pStyle w:val="2"/>
        <w:snapToGrid w:val="0"/>
        <w:spacing w:line="360" w:lineRule="auto"/>
        <w:ind w:firstLine="480" w:firstLineChars="200"/>
        <w:rPr>
          <w:rFonts w:hint="eastAsia" w:ascii="宋体" w:hAnsi="宋体" w:eastAsia="宋体"/>
          <w:color w:val="000000"/>
          <w:sz w:val="24"/>
        </w:rPr>
      </w:pPr>
      <w:r>
        <w:rPr>
          <w:rFonts w:hint="eastAsia" w:ascii="宋体" w:hAnsi="宋体" w:eastAsia="宋体"/>
          <w:color w:val="000000"/>
          <w:sz w:val="24"/>
        </w:rPr>
        <w:t>（2）供应商网上报名操作指南：“浙江政府采购网-办事指南-省采中心-网上报名”（http://www.zjzfcg.gov.cn/bs_other/2018-03-30/12002.html）。</w:t>
      </w:r>
    </w:p>
    <w:p>
      <w:pPr>
        <w:pStyle w:val="2"/>
        <w:snapToGrid w:val="0"/>
        <w:spacing w:line="360" w:lineRule="auto"/>
        <w:ind w:firstLine="480" w:firstLineChars="200"/>
        <w:rPr>
          <w:rFonts w:hint="eastAsia" w:ascii="宋体" w:hAnsi="宋体" w:eastAsia="宋体"/>
          <w:color w:val="000000"/>
          <w:sz w:val="24"/>
        </w:rPr>
      </w:pPr>
      <w:r>
        <w:rPr>
          <w:rFonts w:hint="eastAsia" w:ascii="宋体" w:hAnsi="宋体" w:eastAsia="宋体"/>
          <w:color w:val="000000"/>
          <w:sz w:val="24"/>
        </w:rPr>
        <w:t>4</w:t>
      </w:r>
      <w:r>
        <w:rPr>
          <w:rFonts w:hint="eastAsia" w:ascii="宋体" w:hAnsi="宋体" w:eastAsia="宋体" w:cs="宋体"/>
          <w:color w:val="000000"/>
          <w:sz w:val="24"/>
        </w:rPr>
        <w:t>、</w:t>
      </w:r>
      <w:r>
        <w:rPr>
          <w:rFonts w:hint="eastAsia" w:ascii="宋体" w:hAnsi="宋体" w:eastAsia="宋体"/>
          <w:color w:val="000000"/>
          <w:sz w:val="24"/>
        </w:rPr>
        <w:t>方式：潜在供应商登陆政采云平台，在线申请获取招标文件（进入“项目采购”应用，在获取招标文件菜单中选择项目，申请获取招标文件</w:t>
      </w:r>
      <w:r>
        <w:rPr>
          <w:rFonts w:hint="eastAsia" w:ascii="宋体" w:hAnsi="宋体" w:eastAsia="宋体" w:cs="Arial"/>
          <w:color w:val="000000"/>
          <w:sz w:val="24"/>
        </w:rPr>
        <w:t>，本项目招标文件不收取工本费</w:t>
      </w:r>
      <w:r>
        <w:rPr>
          <w:rFonts w:hint="eastAsia" w:ascii="宋体" w:hAnsi="宋体" w:eastAsia="宋体"/>
          <w:color w:val="000000"/>
          <w:sz w:val="24"/>
        </w:rPr>
        <w:t>；</w:t>
      </w:r>
      <w:r>
        <w:rPr>
          <w:rFonts w:hint="eastAsia" w:ascii="宋体" w:hAnsi="宋体" w:eastAsia="宋体"/>
          <w:color w:val="000000"/>
          <w:sz w:val="24"/>
          <w:u w:val="single"/>
        </w:rPr>
        <w:t>仅需</w:t>
      </w:r>
      <w:r>
        <w:rPr>
          <w:rFonts w:ascii="宋体" w:hAnsi="宋体" w:eastAsia="宋体"/>
          <w:color w:val="000000"/>
          <w:sz w:val="24"/>
          <w:u w:val="single"/>
        </w:rPr>
        <w:t>浏览</w:t>
      </w:r>
      <w:r>
        <w:rPr>
          <w:rFonts w:hint="eastAsia" w:ascii="宋体" w:hAnsi="宋体" w:eastAsia="宋体"/>
          <w:color w:val="000000"/>
          <w:sz w:val="24"/>
          <w:u w:val="single"/>
        </w:rPr>
        <w:t>招标文件的供应商可点击“游客，</w:t>
      </w:r>
      <w:r>
        <w:rPr>
          <w:rFonts w:ascii="宋体" w:hAnsi="宋体" w:eastAsia="宋体"/>
          <w:color w:val="000000"/>
          <w:sz w:val="24"/>
          <w:u w:val="single"/>
        </w:rPr>
        <w:t>浏览</w:t>
      </w:r>
      <w:r>
        <w:rPr>
          <w:rFonts w:hint="eastAsia" w:ascii="宋体" w:hAnsi="宋体" w:eastAsia="宋体"/>
          <w:color w:val="000000"/>
          <w:sz w:val="24"/>
          <w:u w:val="single"/>
        </w:rPr>
        <w:t>招标文件”直接下载招标文件</w:t>
      </w:r>
      <w:r>
        <w:rPr>
          <w:rFonts w:ascii="宋体" w:hAnsi="宋体" w:eastAsia="宋体"/>
          <w:color w:val="000000"/>
          <w:sz w:val="24"/>
          <w:u w:val="single"/>
        </w:rPr>
        <w:t>浏览</w:t>
      </w:r>
      <w:r>
        <w:rPr>
          <w:rFonts w:hint="eastAsia" w:ascii="宋体" w:hAnsi="宋体" w:eastAsia="宋体"/>
          <w:color w:val="00000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5、供应商获取招标文件时须提交的文件资料：无；</w:t>
      </w:r>
    </w:p>
    <w:p>
      <w:pPr>
        <w:widowControl/>
        <w:snapToGrid w:val="0"/>
        <w:spacing w:line="360" w:lineRule="auto"/>
        <w:ind w:firstLine="480" w:firstLineChars="200"/>
        <w:jc w:val="left"/>
        <w:rPr>
          <w:rFonts w:hint="eastAsia"/>
        </w:rPr>
      </w:pPr>
      <w:r>
        <w:rPr>
          <w:rFonts w:hint="eastAsia" w:ascii="宋体" w:hAnsi="宋体" w:cs="宋体"/>
          <w:color w:val="000000"/>
          <w:kern w:val="0"/>
          <w:sz w:val="24"/>
        </w:rPr>
        <w:t>6、售价：免费；</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7、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360" w:lineRule="auto"/>
        <w:ind w:firstLine="482" w:firstLineChars="200"/>
        <w:jc w:val="left"/>
        <w:rPr>
          <w:rFonts w:hint="eastAsia" w:ascii="宋体" w:hAnsi="宋体"/>
          <w:b/>
          <w:bCs/>
          <w:color w:val="000000"/>
          <w:sz w:val="24"/>
        </w:rPr>
      </w:pPr>
      <w:r>
        <w:rPr>
          <w:rFonts w:hint="eastAsia" w:ascii="宋体" w:hAnsi="宋体" w:cs="宋体"/>
          <w:b/>
          <w:color w:val="000000"/>
          <w:kern w:val="0"/>
          <w:sz w:val="24"/>
        </w:rPr>
        <w:t>注：请供应商按上述要求获取招标文件，如未在“</w:t>
      </w:r>
      <w:r>
        <w:rPr>
          <w:rFonts w:hint="eastAsia" w:ascii="宋体" w:hAnsi="宋体"/>
          <w:b/>
          <w:bCs/>
          <w:color w:val="000000"/>
          <w:sz w:val="24"/>
        </w:rPr>
        <w:t>政采云”系统内完成相关流程，引起的投标无效责任自负。</w:t>
      </w:r>
    </w:p>
    <w:p>
      <w:pPr>
        <w:pStyle w:val="2"/>
        <w:numPr>
          <w:ilvl w:val="0"/>
          <w:numId w:val="9"/>
        </w:numPr>
        <w:spacing w:line="360" w:lineRule="auto"/>
        <w:ind w:firstLine="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提交投标文件截止时间、开标时间和地点：</w:t>
      </w:r>
    </w:p>
    <w:p>
      <w:pPr>
        <w:widowControl/>
        <w:snapToGrid w:val="0"/>
        <w:spacing w:line="360" w:lineRule="auto"/>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提交投标截止时间：</w:t>
      </w:r>
      <w:r>
        <w:rPr>
          <w:rFonts w:hint="eastAsia" w:ascii="宋体" w:hAnsi="宋体" w:cs="宋体"/>
          <w:sz w:val="24"/>
          <w:u w:val="single"/>
        </w:rPr>
        <w:t>202</w:t>
      </w:r>
      <w:r>
        <w:rPr>
          <w:rFonts w:hint="eastAsia" w:ascii="宋体" w:hAnsi="宋体" w:cs="宋体"/>
          <w:sz w:val="24"/>
          <w:u w:val="single"/>
          <w:lang w:val="en-US" w:eastAsia="zh-CN"/>
        </w:rPr>
        <w:t>1</w:t>
      </w:r>
      <w:r>
        <w:rPr>
          <w:rFonts w:hint="eastAsia" w:ascii="宋体" w:hAnsi="宋体" w:cs="宋体"/>
          <w:bCs/>
          <w:sz w:val="24"/>
          <w:u w:val="single"/>
        </w:rPr>
        <w:t>年</w:t>
      </w:r>
      <w:r>
        <w:rPr>
          <w:rFonts w:hint="eastAsia" w:ascii="宋体" w:hAnsi="宋体" w:cs="宋体"/>
          <w:bCs/>
          <w:color w:val="FF0000"/>
          <w:sz w:val="24"/>
          <w:u w:val="single"/>
          <w:lang w:val="en-US" w:eastAsia="zh-CN"/>
        </w:rPr>
        <w:t>1</w:t>
      </w:r>
      <w:r>
        <w:rPr>
          <w:rFonts w:hint="eastAsia" w:ascii="宋体" w:hAnsi="宋体" w:cs="宋体"/>
          <w:bCs/>
          <w:color w:val="FF0000"/>
          <w:sz w:val="24"/>
          <w:u w:val="single"/>
        </w:rPr>
        <w:t>月</w:t>
      </w:r>
      <w:r>
        <w:rPr>
          <w:rFonts w:hint="eastAsia" w:ascii="宋体" w:hAnsi="宋体" w:cs="宋体"/>
          <w:bCs/>
          <w:color w:val="FF0000"/>
          <w:sz w:val="24"/>
          <w:u w:val="single"/>
          <w:lang w:val="en-US" w:eastAsia="zh-CN"/>
        </w:rPr>
        <w:t>6</w:t>
      </w:r>
      <w:r>
        <w:rPr>
          <w:rFonts w:hint="eastAsia" w:ascii="宋体" w:hAnsi="宋体" w:cs="宋体"/>
          <w:bCs/>
          <w:color w:val="FF0000"/>
          <w:sz w:val="24"/>
          <w:u w:val="single"/>
        </w:rPr>
        <w:t>日</w:t>
      </w:r>
      <w:r>
        <w:rPr>
          <w:rFonts w:hint="eastAsia" w:ascii="宋体" w:hAnsi="宋体" w:cs="宋体"/>
          <w:bCs/>
          <w:color w:val="FF0000"/>
          <w:sz w:val="24"/>
          <w:u w:val="single"/>
          <w:lang w:val="en-US" w:eastAsia="zh-CN"/>
        </w:rPr>
        <w:t>14</w:t>
      </w:r>
      <w:r>
        <w:rPr>
          <w:rFonts w:hint="eastAsia" w:ascii="宋体" w:hAnsi="宋体" w:cs="宋体"/>
          <w:bCs/>
          <w:color w:val="FF0000"/>
          <w:sz w:val="24"/>
          <w:u w:val="single"/>
        </w:rPr>
        <w:t>点</w:t>
      </w:r>
      <w:r>
        <w:rPr>
          <w:rFonts w:hint="eastAsia" w:ascii="宋体" w:hAnsi="宋体" w:cs="宋体"/>
          <w:bCs/>
          <w:color w:val="FF0000"/>
          <w:sz w:val="24"/>
          <w:u w:val="single"/>
          <w:lang w:val="en-US" w:eastAsia="zh-CN"/>
        </w:rPr>
        <w:t>00</w:t>
      </w:r>
      <w:r>
        <w:rPr>
          <w:rFonts w:hint="eastAsia" w:ascii="宋体" w:hAnsi="宋体" w:cs="宋体"/>
          <w:bCs/>
          <w:color w:val="FF0000"/>
          <w:sz w:val="24"/>
          <w:u w:val="single"/>
        </w:rPr>
        <w:t>分</w:t>
      </w:r>
      <w:r>
        <w:rPr>
          <w:rFonts w:hint="eastAsia" w:ascii="宋体" w:hAnsi="宋体" w:cs="宋体"/>
          <w:bCs/>
          <w:color w:val="FF0000"/>
          <w:kern w:val="0"/>
          <w:sz w:val="24"/>
        </w:rPr>
        <w:t>；</w:t>
      </w:r>
    </w:p>
    <w:p>
      <w:pPr>
        <w:widowControl/>
        <w:snapToGrid w:val="0"/>
        <w:spacing w:line="360" w:lineRule="auto"/>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 xml:space="preserve">投标地点：通过“政府采购云平台（www.zcygov.cn）”实行在线投标响应；  </w:t>
      </w:r>
    </w:p>
    <w:p>
      <w:pPr>
        <w:widowControl/>
        <w:snapToGrid w:val="0"/>
        <w:spacing w:line="360" w:lineRule="auto"/>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开标时间：</w:t>
      </w:r>
      <w:r>
        <w:rPr>
          <w:rFonts w:hint="eastAsia" w:ascii="宋体" w:hAnsi="宋体" w:cs="宋体"/>
          <w:sz w:val="24"/>
          <w:u w:val="single"/>
        </w:rPr>
        <w:t>202</w:t>
      </w:r>
      <w:r>
        <w:rPr>
          <w:rFonts w:hint="eastAsia" w:ascii="宋体" w:hAnsi="宋体" w:cs="宋体"/>
          <w:sz w:val="24"/>
          <w:u w:val="single"/>
          <w:lang w:val="en-US" w:eastAsia="zh-CN"/>
        </w:rPr>
        <w:t>1</w:t>
      </w:r>
      <w:r>
        <w:rPr>
          <w:rFonts w:hint="eastAsia" w:ascii="宋体" w:hAnsi="宋体" w:cs="宋体"/>
          <w:bCs/>
          <w:sz w:val="24"/>
          <w:u w:val="single"/>
        </w:rPr>
        <w:t>年</w:t>
      </w:r>
      <w:r>
        <w:rPr>
          <w:rFonts w:hint="eastAsia" w:ascii="宋体" w:hAnsi="宋体" w:cs="宋体"/>
          <w:bCs/>
          <w:color w:val="FF0000"/>
          <w:sz w:val="24"/>
          <w:u w:val="single"/>
          <w:lang w:val="en-US" w:eastAsia="zh-CN"/>
        </w:rPr>
        <w:t>1</w:t>
      </w:r>
      <w:r>
        <w:rPr>
          <w:rFonts w:hint="eastAsia" w:ascii="宋体" w:hAnsi="宋体" w:cs="宋体"/>
          <w:bCs/>
          <w:color w:val="FF0000"/>
          <w:sz w:val="24"/>
          <w:u w:val="single"/>
        </w:rPr>
        <w:t>月</w:t>
      </w:r>
      <w:r>
        <w:rPr>
          <w:rFonts w:hint="eastAsia" w:ascii="宋体" w:hAnsi="宋体" w:cs="宋体"/>
          <w:bCs/>
          <w:color w:val="FF0000"/>
          <w:sz w:val="24"/>
          <w:u w:val="single"/>
          <w:lang w:val="en-US" w:eastAsia="zh-CN"/>
        </w:rPr>
        <w:t>6</w:t>
      </w:r>
      <w:r>
        <w:rPr>
          <w:rFonts w:hint="eastAsia" w:ascii="宋体" w:hAnsi="宋体" w:cs="宋体"/>
          <w:bCs/>
          <w:color w:val="FF0000"/>
          <w:sz w:val="24"/>
          <w:u w:val="single"/>
        </w:rPr>
        <w:t>日</w:t>
      </w:r>
      <w:r>
        <w:rPr>
          <w:rFonts w:hint="eastAsia" w:ascii="宋体" w:hAnsi="宋体" w:cs="宋体"/>
          <w:bCs/>
          <w:color w:val="FF0000"/>
          <w:sz w:val="24"/>
          <w:u w:val="single"/>
          <w:lang w:val="en-US" w:eastAsia="zh-CN"/>
        </w:rPr>
        <w:t>14</w:t>
      </w:r>
      <w:r>
        <w:rPr>
          <w:rFonts w:hint="eastAsia" w:ascii="宋体" w:hAnsi="宋体" w:cs="宋体"/>
          <w:bCs/>
          <w:color w:val="FF0000"/>
          <w:sz w:val="24"/>
          <w:u w:val="single"/>
        </w:rPr>
        <w:t>点</w:t>
      </w:r>
      <w:r>
        <w:rPr>
          <w:rFonts w:hint="eastAsia" w:ascii="宋体" w:hAnsi="宋体" w:cs="宋体"/>
          <w:bCs/>
          <w:color w:val="FF0000"/>
          <w:sz w:val="24"/>
          <w:u w:val="single"/>
          <w:lang w:val="en-US" w:eastAsia="zh-CN"/>
        </w:rPr>
        <w:t>00</w:t>
      </w:r>
      <w:r>
        <w:rPr>
          <w:rFonts w:hint="eastAsia" w:ascii="宋体" w:hAnsi="宋体" w:cs="宋体"/>
          <w:bCs/>
          <w:color w:val="FF0000"/>
          <w:sz w:val="24"/>
          <w:u w:val="single"/>
        </w:rPr>
        <w:t>分</w:t>
      </w:r>
      <w:r>
        <w:rPr>
          <w:rFonts w:hint="eastAsia" w:ascii="宋体" w:hAnsi="宋体" w:cs="宋体"/>
          <w:bCs/>
          <w:color w:val="FF0000"/>
          <w:kern w:val="0"/>
          <w:sz w:val="24"/>
        </w:rPr>
        <w:t>；</w:t>
      </w:r>
    </w:p>
    <w:p>
      <w:pPr>
        <w:widowControl/>
        <w:snapToGrid w:val="0"/>
        <w:spacing w:line="360" w:lineRule="auto"/>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开标地点：通过“政府采购云平台（www.zcygov.cn）”实行在线投标响应。</w:t>
      </w:r>
    </w:p>
    <w:p>
      <w:pPr>
        <w:widowControl/>
        <w:snapToGrid w:val="0"/>
        <w:spacing w:line="360" w:lineRule="auto"/>
        <w:ind w:firstLine="480" w:firstLineChars="200"/>
        <w:jc w:val="left"/>
        <w:rPr>
          <w:rFonts w:hint="eastAsia" w:ascii="宋体" w:hAnsi="宋体" w:cs="宋体"/>
          <w:color w:val="000000"/>
          <w:kern w:val="0"/>
          <w:sz w:val="24"/>
          <w:u w:val="single"/>
        </w:rPr>
      </w:pPr>
    </w:p>
    <w:p>
      <w:pPr>
        <w:pStyle w:val="2"/>
        <w:spacing w:line="360" w:lineRule="auto"/>
        <w:ind w:firstLine="0"/>
        <w:rPr>
          <w:rFonts w:ascii="宋体" w:hAnsi="宋体" w:eastAsia="宋体" w:cs="宋体"/>
          <w:b/>
          <w:bCs/>
          <w:color w:val="000000"/>
          <w:sz w:val="24"/>
          <w:szCs w:val="24"/>
        </w:rPr>
      </w:pPr>
      <w:bookmarkStart w:id="15" w:name="_Toc35393794"/>
      <w:bookmarkStart w:id="16" w:name="_Toc28359007"/>
      <w:bookmarkStart w:id="17" w:name="_Toc28359084"/>
      <w:bookmarkStart w:id="18" w:name="_Toc35393625"/>
      <w:r>
        <w:rPr>
          <w:rFonts w:ascii="宋体" w:hAnsi="宋体" w:eastAsia="宋体" w:cs="宋体"/>
          <w:b/>
          <w:bCs/>
          <w:color w:val="000000"/>
          <w:sz w:val="24"/>
          <w:szCs w:val="24"/>
        </w:rPr>
        <w:t>五、公告期限</w:t>
      </w:r>
      <w:bookmarkEnd w:id="15"/>
      <w:bookmarkEnd w:id="16"/>
      <w:bookmarkEnd w:id="17"/>
      <w:bookmarkEnd w:id="18"/>
    </w:p>
    <w:p>
      <w:pPr>
        <w:pStyle w:val="2"/>
        <w:spacing w:line="360" w:lineRule="auto"/>
        <w:ind w:firstLine="480" w:firstLineChars="200"/>
        <w:rPr>
          <w:rFonts w:ascii="宋体" w:hAnsi="宋体" w:eastAsia="宋体" w:cs="宋体"/>
          <w:color w:val="000000"/>
          <w:sz w:val="24"/>
          <w:szCs w:val="24"/>
        </w:rPr>
      </w:pPr>
      <w:r>
        <w:rPr>
          <w:rFonts w:ascii="宋体" w:hAnsi="宋体" w:eastAsia="宋体" w:cs="宋体"/>
          <w:color w:val="000000"/>
          <w:sz w:val="24"/>
          <w:szCs w:val="24"/>
        </w:rPr>
        <w:t>自本公告发布之日起5个工作日。</w:t>
      </w:r>
    </w:p>
    <w:p>
      <w:pPr>
        <w:widowControl/>
        <w:snapToGrid w:val="0"/>
        <w:spacing w:line="360" w:lineRule="auto"/>
        <w:jc w:val="left"/>
        <w:rPr>
          <w:rFonts w:hint="eastAsia" w:ascii="宋体" w:hAnsi="宋体" w:cs="Arial"/>
          <w:b/>
          <w:color w:val="000000"/>
          <w:sz w:val="24"/>
        </w:rPr>
      </w:pPr>
      <w:bookmarkStart w:id="19" w:name="_Toc35393795"/>
      <w:bookmarkStart w:id="20" w:name="_Toc35393626"/>
      <w:r>
        <w:rPr>
          <w:rFonts w:ascii="宋体" w:hAnsi="宋体" w:cs="宋体"/>
          <w:b/>
          <w:bCs/>
          <w:color w:val="000000"/>
          <w:sz w:val="24"/>
        </w:rPr>
        <w:t>六、</w:t>
      </w:r>
      <w:bookmarkEnd w:id="19"/>
      <w:bookmarkEnd w:id="20"/>
      <w:r>
        <w:rPr>
          <w:rFonts w:hint="eastAsia" w:ascii="宋体" w:hAnsi="宋体" w:cs="Arial"/>
          <w:b/>
          <w:color w:val="000000"/>
          <w:sz w:val="24"/>
        </w:rPr>
        <w:t>在线投标响应（电子投标）说明</w:t>
      </w:r>
    </w:p>
    <w:p>
      <w:pPr>
        <w:spacing w:line="360" w:lineRule="auto"/>
        <w:ind w:firstLine="422" w:firstLineChars="176"/>
        <w:rPr>
          <w:rFonts w:hint="eastAsia" w:ascii="宋体" w:hAnsi="宋体" w:cs="Arial"/>
          <w:bCs/>
          <w:color w:val="000000"/>
          <w:sz w:val="24"/>
        </w:rPr>
      </w:pPr>
      <w:r>
        <w:rPr>
          <w:rFonts w:hint="eastAsia" w:ascii="宋体" w:hAnsi="宋体" w:cs="Arial"/>
          <w:bCs/>
          <w:color w:val="000000"/>
          <w:sz w:val="24"/>
        </w:rPr>
        <w:t>1、</w:t>
      </w:r>
      <w:r>
        <w:rPr>
          <w:rFonts w:hint="eastAsia" w:ascii="宋体" w:hAnsi="宋体" w:cs="Arial"/>
          <w:bCs/>
          <w:color w:val="000000"/>
          <w:sz w:val="24"/>
          <w:u w:val="single"/>
        </w:rPr>
        <w:t>本项目通过“政府采购云平台（</w:t>
      </w:r>
      <w:r>
        <w:rPr>
          <w:rFonts w:ascii="宋体" w:hAnsi="宋体" w:cs="Arial"/>
          <w:bCs/>
          <w:color w:val="000000"/>
          <w:sz w:val="24"/>
          <w:u w:val="single"/>
        </w:rPr>
        <w:t>www.</w:t>
      </w:r>
      <w:r>
        <w:rPr>
          <w:rFonts w:hint="eastAsia" w:ascii="宋体" w:hAnsi="宋体" w:cs="Arial"/>
          <w:bCs/>
          <w:color w:val="000000"/>
          <w:sz w:val="24"/>
          <w:u w:val="single"/>
        </w:rPr>
        <w:t>zcy</w:t>
      </w:r>
      <w:r>
        <w:rPr>
          <w:rFonts w:ascii="宋体" w:hAnsi="宋体" w:cs="Arial"/>
          <w:bCs/>
          <w:color w:val="000000"/>
          <w:sz w:val="24"/>
          <w:u w:val="single"/>
        </w:rPr>
        <w:t>gov.cn</w:t>
      </w:r>
      <w:r>
        <w:rPr>
          <w:rFonts w:hint="eastAsia" w:ascii="宋体" w:hAnsi="宋体" w:cs="Arial"/>
          <w:bCs/>
          <w:color w:val="000000"/>
          <w:sz w:val="24"/>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Arial"/>
          <w:bCs/>
          <w:color w:val="000000"/>
          <w:sz w:val="24"/>
        </w:rPr>
        <w:t>。</w:t>
      </w:r>
    </w:p>
    <w:p>
      <w:pPr>
        <w:spacing w:line="360" w:lineRule="auto"/>
        <w:ind w:firstLine="422" w:firstLineChars="176"/>
        <w:rPr>
          <w:rFonts w:hint="eastAsia" w:ascii="宋体" w:hAnsi="宋体" w:cs="Arial"/>
          <w:bCs/>
          <w:color w:val="000000"/>
          <w:sz w:val="24"/>
          <w:u w:val="single"/>
        </w:rPr>
      </w:pPr>
      <w:r>
        <w:rPr>
          <w:rFonts w:hint="eastAsia" w:ascii="宋体" w:hAnsi="宋体" w:cs="Arial"/>
          <w:bCs/>
          <w:color w:val="000000"/>
          <w:sz w:val="24"/>
        </w:rPr>
        <w:t>“政采云电子交易客户端”请自行前往“浙江政府采购网-下载专区-电子交易客户端”进行下载；通过“政府采购云平台”参与在线投标时如遇平台技术问题详询400-881-7190。</w:t>
      </w:r>
    </w:p>
    <w:p>
      <w:pPr>
        <w:spacing w:line="360" w:lineRule="auto"/>
        <w:ind w:firstLine="422" w:firstLineChars="176"/>
        <w:rPr>
          <w:rFonts w:hint="eastAsia" w:ascii="宋体" w:hAnsi="宋体" w:cs="Arial"/>
          <w:bCs/>
          <w:color w:val="000000"/>
          <w:sz w:val="24"/>
        </w:rPr>
      </w:pPr>
      <w:r>
        <w:rPr>
          <w:rFonts w:hint="eastAsia" w:ascii="宋体" w:hAnsi="宋体" w:cs="Arial"/>
          <w:bCs/>
          <w:color w:val="000000"/>
          <w:sz w:val="24"/>
        </w:rPr>
        <w:t>2、</w:t>
      </w:r>
      <w:r>
        <w:rPr>
          <w:rFonts w:hint="eastAsia" w:ascii="宋体" w:hAnsi="宋体" w:cs="Arial"/>
          <w:bCs/>
          <w:color w:val="000000"/>
          <w:sz w:val="24"/>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Arial"/>
          <w:bCs/>
          <w:color w:val="000000"/>
          <w:sz w:val="24"/>
        </w:rPr>
        <w:t>。使用“政采云电子交易客户端”需要提前申领CA数字证书，申领流程请自行前往“浙江政府采购网-下载专区-电子交易客户端-</w:t>
      </w:r>
      <w:r>
        <w:rPr>
          <w:rFonts w:ascii="宋体" w:hAnsi="宋体" w:cs="Arial"/>
          <w:bCs/>
          <w:color w:val="000000"/>
          <w:sz w:val="24"/>
        </w:rPr>
        <w:fldChar w:fldCharType="begin"/>
      </w:r>
      <w:r>
        <w:rPr>
          <w:rFonts w:ascii="宋体" w:hAnsi="宋体" w:cs="Arial"/>
          <w:bCs/>
          <w:color w:val="000000"/>
          <w:sz w:val="24"/>
        </w:rPr>
        <w:instrText xml:space="preserve"> HYPERLINK "http://www.zjzfcg.gov.cn/bidClientTemplate/2019-05-27/12945.html" \o "CA驱动和申领流程" \t "_blank" </w:instrText>
      </w:r>
      <w:r>
        <w:rPr>
          <w:rFonts w:ascii="宋体" w:hAnsi="宋体" w:cs="Arial"/>
          <w:bCs/>
          <w:color w:val="000000"/>
          <w:sz w:val="24"/>
        </w:rPr>
        <w:fldChar w:fldCharType="separate"/>
      </w:r>
      <w:r>
        <w:rPr>
          <w:rFonts w:ascii="宋体" w:hAnsi="宋体" w:cs="Arial"/>
          <w:bCs/>
          <w:color w:val="000000"/>
          <w:sz w:val="24"/>
        </w:rPr>
        <w:t>CA驱动和申领流程</w:t>
      </w:r>
      <w:r>
        <w:rPr>
          <w:rFonts w:ascii="宋体" w:hAnsi="宋体" w:cs="Arial"/>
          <w:bCs/>
          <w:color w:val="000000"/>
          <w:sz w:val="24"/>
        </w:rPr>
        <w:fldChar w:fldCharType="end"/>
      </w:r>
      <w:r>
        <w:rPr>
          <w:rFonts w:hint="eastAsia" w:ascii="宋体" w:hAnsi="宋体" w:cs="Arial"/>
          <w:bCs/>
          <w:color w:val="000000"/>
          <w:sz w:val="24"/>
        </w:rPr>
        <w:t>”进行查阅；</w:t>
      </w:r>
    </w:p>
    <w:p>
      <w:pPr>
        <w:spacing w:line="360" w:lineRule="auto"/>
        <w:ind w:firstLine="422" w:firstLineChars="176"/>
        <w:rPr>
          <w:rFonts w:hint="eastAsia" w:ascii="宋体" w:hAnsi="宋体" w:cs="Arial"/>
          <w:bCs/>
          <w:color w:val="000000"/>
          <w:sz w:val="24"/>
        </w:rPr>
      </w:pPr>
      <w:r>
        <w:rPr>
          <w:rFonts w:hint="eastAsia" w:ascii="宋体" w:hAnsi="宋体" w:cs="Arial"/>
          <w:bCs/>
          <w:color w:val="000000"/>
          <w:sz w:val="24"/>
        </w:rPr>
        <w:t>3、</w:t>
      </w:r>
      <w:r>
        <w:rPr>
          <w:rFonts w:hint="eastAsia" w:ascii="宋体" w:hAnsi="宋体" w:cs="Arial"/>
          <w:bCs/>
          <w:color w:val="000000"/>
          <w:sz w:val="24"/>
          <w:u w:val="single"/>
        </w:rPr>
        <w:t>投标供应商应当在投标截止时间前，将生成的“电子加密投标文件”上传递交至“政府采购云平台”。投标截止时间以后上传递交的投标文件将被“政府采购云平台”拒收。</w:t>
      </w:r>
    </w:p>
    <w:p>
      <w:pPr>
        <w:spacing w:line="360" w:lineRule="auto"/>
        <w:ind w:firstLine="422" w:firstLineChars="176"/>
        <w:rPr>
          <w:rFonts w:hint="eastAsia" w:ascii="宋体" w:hAnsi="宋体" w:cs="Arial"/>
          <w:bCs/>
          <w:color w:val="000000"/>
          <w:sz w:val="24"/>
        </w:rPr>
      </w:pPr>
      <w:r>
        <w:rPr>
          <w:rFonts w:hint="eastAsia" w:ascii="宋体" w:hAnsi="宋体" w:cs="Arial"/>
          <w:bCs/>
          <w:color w:val="000000"/>
          <w:sz w:val="24"/>
        </w:rPr>
        <w:t>4、</w:t>
      </w:r>
      <w:r>
        <w:rPr>
          <w:rFonts w:hint="eastAsia" w:ascii="宋体" w:hAnsi="宋体" w:cs="Arial"/>
          <w:bCs/>
          <w:color w:val="000000"/>
          <w:sz w:val="24"/>
          <w:u w:val="single"/>
        </w:rPr>
        <w:t>投标供应商在“政府采购云平台”完成“电子加密投标文件”的上传递交后，还可以（E</w:t>
      </w:r>
      <w:r>
        <w:rPr>
          <w:rFonts w:ascii="宋体" w:hAnsi="宋体" w:cs="Arial"/>
          <w:bCs/>
          <w:color w:val="000000"/>
          <w:sz w:val="24"/>
          <w:u w:val="single"/>
        </w:rPr>
        <w:t>MS</w:t>
      </w:r>
      <w:r>
        <w:rPr>
          <w:rFonts w:hint="eastAsia" w:ascii="宋体" w:hAnsi="宋体" w:cs="Arial"/>
          <w:bCs/>
          <w:color w:val="000000"/>
          <w:sz w:val="24"/>
          <w:u w:val="single"/>
        </w:rPr>
        <w:t>邮寄形式）在投标截止时间前递交以介质（U盘）存储的数据电文形式的“备份投标文件”，“备份投标文件”应当密封包装并在包装上标注投标项目名称、投标单位名称并加盖公章</w:t>
      </w:r>
      <w:r>
        <w:rPr>
          <w:rFonts w:hint="eastAsia" w:ascii="宋体" w:hAnsi="宋体" w:cs="Arial"/>
          <w:bCs/>
          <w:color w:val="000000"/>
          <w:sz w:val="24"/>
        </w:rPr>
        <w:t>。</w:t>
      </w:r>
    </w:p>
    <w:p>
      <w:pPr>
        <w:spacing w:line="360" w:lineRule="auto"/>
        <w:ind w:firstLine="422" w:firstLineChars="176"/>
        <w:rPr>
          <w:rFonts w:hint="eastAsia" w:ascii="宋体" w:hAnsi="宋体" w:cs="Arial"/>
          <w:bCs/>
          <w:color w:val="000000"/>
          <w:sz w:val="24"/>
        </w:rPr>
      </w:pPr>
      <w:r>
        <w:rPr>
          <w:rFonts w:hint="eastAsia" w:ascii="宋体" w:hAnsi="宋体" w:cs="Arial"/>
          <w:bCs/>
          <w:color w:val="000000"/>
          <w:sz w:val="24"/>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line="360" w:lineRule="auto"/>
        <w:rPr>
          <w:rFonts w:hint="eastAsia" w:ascii="宋体" w:hAnsi="宋体" w:cs="宋体"/>
          <w:b/>
          <w:bCs/>
          <w:color w:val="000000"/>
          <w:sz w:val="24"/>
        </w:rPr>
      </w:pPr>
      <w:r>
        <w:rPr>
          <w:rFonts w:hint="eastAsia" w:ascii="宋体" w:hAnsi="宋体" w:cs="宋体"/>
          <w:b/>
          <w:bCs/>
          <w:color w:val="000000"/>
          <w:sz w:val="24"/>
        </w:rPr>
        <w:t>七、其他补充事宜</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供应商认为招标文件使自己的权益受到损害的，可以自收到招标文件之日（获取截止日之后收到招标文件的，以获取截止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质疑函范本、投诉书范本请到浙江政府采购网下载专区下载。</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2、本项目对符合财政扶持政策的中小企业（小型、微型）、监狱企业、残疾人福利性单位给予价格优惠扶持，执行节能产品政府强制采购和优先采购政策，执行环境标志产品政府优先采购政策。</w:t>
      </w:r>
    </w:p>
    <w:p>
      <w:pPr>
        <w:pStyle w:val="5"/>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rPr>
        <w:t>八、对本次招标提出询问，请按以下方式联系：</w:t>
      </w:r>
    </w:p>
    <w:p>
      <w:pPr>
        <w:pStyle w:val="5"/>
        <w:numPr>
          <w:ilvl w:val="0"/>
          <w:numId w:val="0"/>
        </w:numPr>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1.采购人信息   </w:t>
      </w:r>
    </w:p>
    <w:p>
      <w:pPr>
        <w:pStyle w:val="5"/>
        <w:numPr>
          <w:ilvl w:val="0"/>
          <w:numId w:val="0"/>
        </w:numPr>
        <w:ind w:firstLine="480" w:firstLineChars="200"/>
        <w:rPr>
          <w:rFonts w:hint="eastAsia" w:ascii="宋体" w:hAnsi="宋体" w:eastAsia="宋体" w:cs="宋体"/>
          <w:b w:val="0"/>
          <w:bCs w:val="0"/>
          <w:color w:val="000000"/>
          <w:sz w:val="24"/>
          <w:szCs w:val="24"/>
        </w:rPr>
      </w:pPr>
      <w:r>
        <w:rPr>
          <w:rFonts w:ascii="宋体" w:hAnsi="宋体" w:eastAsia="宋体" w:cs="宋体"/>
          <w:b w:val="0"/>
          <w:bCs w:val="0"/>
          <w:color w:val="000000"/>
          <w:sz w:val="24"/>
          <w:szCs w:val="24"/>
        </w:rPr>
        <w:t>名称：</w:t>
      </w:r>
      <w:r>
        <w:rPr>
          <w:rFonts w:hint="eastAsia" w:ascii="宋体" w:hAnsi="宋体" w:eastAsia="宋体" w:cs="宋体"/>
          <w:b w:val="0"/>
          <w:bCs w:val="0"/>
          <w:color w:val="000000"/>
          <w:sz w:val="24"/>
          <w:szCs w:val="24"/>
        </w:rPr>
        <w:t>杭州市余杭区人民政府良渚街道办事处</w:t>
      </w:r>
    </w:p>
    <w:p>
      <w:pPr>
        <w:pStyle w:val="5"/>
        <w:numPr>
          <w:ilvl w:val="0"/>
          <w:numId w:val="0"/>
        </w:numPr>
        <w:ind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地址：</w:t>
      </w:r>
      <w:r>
        <w:rPr>
          <w:rFonts w:hint="eastAsia" w:ascii="宋体" w:hAnsi="宋体" w:eastAsia="宋体" w:cs="宋体"/>
          <w:b w:val="0"/>
          <w:bCs w:val="0"/>
          <w:color w:val="000000"/>
          <w:sz w:val="24"/>
          <w:szCs w:val="24"/>
        </w:rPr>
        <w:t>杭州市余杭区良渚街道</w:t>
      </w:r>
    </w:p>
    <w:p>
      <w:pPr>
        <w:pStyle w:val="5"/>
        <w:numPr>
          <w:ilvl w:val="0"/>
          <w:numId w:val="0"/>
        </w:numPr>
        <w:ind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项目联系人：</w:t>
      </w:r>
      <w:r>
        <w:rPr>
          <w:rFonts w:hint="eastAsia" w:ascii="宋体" w:hAnsi="宋体" w:eastAsia="宋体" w:cs="宋体"/>
          <w:b w:val="0"/>
          <w:bCs w:val="0"/>
          <w:color w:val="000000"/>
          <w:sz w:val="24"/>
          <w:szCs w:val="24"/>
          <w:lang w:eastAsia="zh-CN"/>
        </w:rPr>
        <w:t>葛国琪</w:t>
      </w:r>
      <w:r>
        <w:rPr>
          <w:rFonts w:ascii="宋体" w:hAnsi="宋体" w:eastAsia="宋体" w:cs="宋体"/>
          <w:b w:val="0"/>
          <w:bCs w:val="0"/>
          <w:color w:val="000000"/>
          <w:sz w:val="24"/>
          <w:szCs w:val="24"/>
        </w:rPr>
        <w:t> 　　　　　　　　　　</w:t>
      </w:r>
    </w:p>
    <w:p>
      <w:pPr>
        <w:pStyle w:val="5"/>
        <w:numPr>
          <w:ilvl w:val="0"/>
          <w:numId w:val="0"/>
        </w:numPr>
        <w:ind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项目联系方式：</w:t>
      </w:r>
      <w:r>
        <w:rPr>
          <w:rFonts w:hint="eastAsia" w:ascii="宋体" w:hAnsi="宋体" w:eastAsia="宋体" w:cs="宋体"/>
          <w:b w:val="0"/>
          <w:bCs w:val="0"/>
          <w:color w:val="000000"/>
          <w:sz w:val="24"/>
          <w:szCs w:val="24"/>
          <w:lang w:val="en-US" w:eastAsia="zh-CN"/>
        </w:rPr>
        <w:t>18968073323</w:t>
      </w:r>
      <w:r>
        <w:rPr>
          <w:rFonts w:hint="eastAsia" w:ascii="宋体" w:hAnsi="宋体" w:eastAsia="宋体" w:cs="宋体"/>
          <w:b w:val="0"/>
          <w:bCs w:val="0"/>
          <w:sz w:val="24"/>
          <w:szCs w:val="24"/>
        </w:rPr>
        <w:t xml:space="preserve"> </w:t>
      </w:r>
      <w:r>
        <w:rPr>
          <w:rFonts w:hint="eastAsia" w:ascii="宋体" w:hAnsi="宋体" w:eastAsia="宋体" w:cs="宋体"/>
          <w:b w:val="0"/>
          <w:bCs w:val="0"/>
          <w:color w:val="000000"/>
          <w:sz w:val="24"/>
          <w:szCs w:val="24"/>
        </w:rPr>
        <w:t xml:space="preserve"> </w:t>
      </w:r>
      <w:r>
        <w:rPr>
          <w:rFonts w:ascii="宋体" w:hAnsi="宋体" w:eastAsia="宋体" w:cs="宋体"/>
          <w:b w:val="0"/>
          <w:bCs w:val="0"/>
          <w:color w:val="000000"/>
          <w:sz w:val="24"/>
          <w:szCs w:val="24"/>
        </w:rPr>
        <w:t>　　　</w:t>
      </w:r>
    </w:p>
    <w:p>
      <w:pPr>
        <w:pStyle w:val="5"/>
        <w:numPr>
          <w:ilvl w:val="0"/>
          <w:numId w:val="0"/>
        </w:numPr>
        <w:ind w:firstLine="482" w:firstLineChars="200"/>
        <w:rPr>
          <w:rFonts w:hint="eastAsia" w:ascii="宋体" w:hAnsi="宋体" w:eastAsia="宋体" w:cs="宋体"/>
          <w:b/>
          <w:bCs/>
          <w:color w:val="000000"/>
          <w:sz w:val="24"/>
          <w:szCs w:val="24"/>
          <w:lang w:eastAsia="zh-CN"/>
        </w:rPr>
      </w:pPr>
      <w:r>
        <w:rPr>
          <w:rFonts w:ascii="宋体" w:hAnsi="宋体" w:eastAsia="宋体" w:cs="宋体"/>
          <w:b/>
          <w:bCs/>
          <w:color w:val="000000"/>
          <w:sz w:val="24"/>
          <w:szCs w:val="24"/>
        </w:rPr>
        <w:t>质疑联系人：</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eastAsia="zh-CN"/>
        </w:rPr>
        <w:t>骆旭东</w:t>
      </w:r>
    </w:p>
    <w:p>
      <w:pPr>
        <w:pStyle w:val="5"/>
        <w:numPr>
          <w:ilvl w:val="0"/>
          <w:numId w:val="0"/>
        </w:numPr>
        <w:ind w:firstLine="482" w:firstLineChars="200"/>
        <w:rPr>
          <w:rFonts w:hint="default" w:ascii="宋体" w:hAnsi="宋体" w:eastAsia="宋体" w:cs="宋体"/>
          <w:b/>
          <w:bCs/>
          <w:color w:val="000000"/>
          <w:sz w:val="24"/>
          <w:szCs w:val="24"/>
          <w:lang w:val="en-US" w:eastAsia="zh-CN"/>
        </w:rPr>
      </w:pPr>
      <w:r>
        <w:rPr>
          <w:rFonts w:ascii="宋体" w:hAnsi="宋体" w:eastAsia="宋体" w:cs="宋体"/>
          <w:b/>
          <w:bCs/>
          <w:color w:val="000000"/>
          <w:sz w:val="24"/>
          <w:szCs w:val="24"/>
        </w:rPr>
        <w:t>质疑联系方式：</w:t>
      </w:r>
      <w:r>
        <w:rPr>
          <w:rFonts w:hint="eastAsia" w:ascii="宋体" w:hAnsi="宋体" w:eastAsia="宋体" w:cs="宋体"/>
          <w:b/>
          <w:bCs/>
          <w:color w:val="000000"/>
          <w:sz w:val="24"/>
          <w:szCs w:val="24"/>
          <w:lang w:val="en-US" w:eastAsia="zh-CN"/>
        </w:rPr>
        <w:t>13588476481</w:t>
      </w:r>
    </w:p>
    <w:p>
      <w:pPr>
        <w:pStyle w:val="5"/>
        <w:numPr>
          <w:ilvl w:val="0"/>
          <w:numId w:val="0"/>
        </w:numPr>
        <w:ind w:firstLine="480" w:firstLineChars="2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ascii="宋体" w:hAnsi="宋体" w:eastAsia="宋体" w:cs="宋体"/>
          <w:b w:val="0"/>
          <w:bCs w:val="0"/>
          <w:color w:val="000000"/>
          <w:sz w:val="24"/>
          <w:szCs w:val="24"/>
        </w:rPr>
        <w:t>采购代理机构信息</w:t>
      </w:r>
    </w:p>
    <w:p>
      <w:pPr>
        <w:pStyle w:val="5"/>
        <w:numPr>
          <w:ilvl w:val="0"/>
          <w:numId w:val="0"/>
        </w:numPr>
        <w:ind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名称：</w:t>
      </w:r>
      <w:r>
        <w:rPr>
          <w:rFonts w:hint="eastAsia" w:ascii="宋体" w:hAnsi="宋体" w:eastAsia="宋体" w:cs="宋体"/>
          <w:b w:val="0"/>
          <w:bCs w:val="0"/>
          <w:color w:val="000000"/>
          <w:sz w:val="24"/>
          <w:szCs w:val="24"/>
        </w:rPr>
        <w:t>杭州华厦建筑咨询有限公司</w:t>
      </w:r>
      <w:r>
        <w:rPr>
          <w:rFonts w:ascii="宋体" w:hAnsi="宋体" w:eastAsia="宋体" w:cs="宋体"/>
          <w:b w:val="0"/>
          <w:bCs w:val="0"/>
          <w:color w:val="000000"/>
          <w:sz w:val="24"/>
          <w:szCs w:val="24"/>
        </w:rPr>
        <w:t>　　　　　　　　　</w:t>
      </w:r>
    </w:p>
    <w:p>
      <w:pPr>
        <w:pStyle w:val="5"/>
        <w:numPr>
          <w:ilvl w:val="0"/>
          <w:numId w:val="0"/>
        </w:numPr>
        <w:ind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地址：</w:t>
      </w:r>
      <w:r>
        <w:rPr>
          <w:rFonts w:hint="eastAsia" w:ascii="宋体" w:hAnsi="宋体" w:eastAsia="宋体" w:cs="宋体"/>
          <w:b w:val="0"/>
          <w:bCs w:val="0"/>
          <w:color w:val="000000"/>
          <w:sz w:val="24"/>
          <w:szCs w:val="24"/>
        </w:rPr>
        <w:t>余杭区良渚街道博园西路7号酩创国际807室</w:t>
      </w:r>
      <w:r>
        <w:rPr>
          <w:rFonts w:ascii="宋体" w:hAnsi="宋体" w:eastAsia="宋体" w:cs="宋体"/>
          <w:b w:val="0"/>
          <w:bCs w:val="0"/>
          <w:color w:val="000000"/>
          <w:sz w:val="24"/>
          <w:szCs w:val="24"/>
        </w:rPr>
        <w:t xml:space="preserve">  　</w:t>
      </w:r>
    </w:p>
    <w:p>
      <w:pPr>
        <w:pStyle w:val="5"/>
        <w:numPr>
          <w:ilvl w:val="0"/>
          <w:numId w:val="0"/>
        </w:numPr>
        <w:ind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项目联系人：</w:t>
      </w:r>
      <w:r>
        <w:rPr>
          <w:rFonts w:hint="eastAsia" w:ascii="宋体" w:hAnsi="宋体" w:eastAsia="宋体" w:cs="宋体"/>
          <w:b w:val="0"/>
          <w:bCs w:val="0"/>
          <w:color w:val="000000"/>
          <w:sz w:val="24"/>
          <w:szCs w:val="24"/>
        </w:rPr>
        <w:t>梁雨清</w:t>
      </w:r>
      <w:r>
        <w:rPr>
          <w:rFonts w:ascii="宋体" w:hAnsi="宋体" w:eastAsia="宋体" w:cs="宋体"/>
          <w:b w:val="0"/>
          <w:bCs w:val="0"/>
          <w:color w:val="000000"/>
          <w:sz w:val="24"/>
          <w:szCs w:val="24"/>
        </w:rPr>
        <w:t>　　　　　　　　　　</w:t>
      </w:r>
    </w:p>
    <w:p>
      <w:pPr>
        <w:pStyle w:val="5"/>
        <w:numPr>
          <w:ilvl w:val="0"/>
          <w:numId w:val="0"/>
        </w:numPr>
        <w:ind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项目联系方式：</w:t>
      </w:r>
      <w:r>
        <w:rPr>
          <w:rFonts w:hint="eastAsia" w:ascii="宋体" w:hAnsi="宋体" w:eastAsia="宋体" w:cs="宋体"/>
          <w:b w:val="0"/>
          <w:bCs w:val="0"/>
          <w:color w:val="000000"/>
          <w:sz w:val="24"/>
          <w:szCs w:val="24"/>
        </w:rPr>
        <w:t>13616517085</w:t>
      </w:r>
    </w:p>
    <w:p>
      <w:pPr>
        <w:pStyle w:val="5"/>
        <w:numPr>
          <w:ilvl w:val="0"/>
          <w:numId w:val="0"/>
        </w:numPr>
        <w:ind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质疑联系人：</w:t>
      </w:r>
      <w:r>
        <w:rPr>
          <w:rFonts w:hint="eastAsia" w:ascii="宋体" w:hAnsi="宋体" w:eastAsia="宋体" w:cs="宋体"/>
          <w:b w:val="0"/>
          <w:bCs w:val="0"/>
          <w:color w:val="000000"/>
          <w:sz w:val="24"/>
          <w:szCs w:val="24"/>
        </w:rPr>
        <w:t>梁仕尧</w:t>
      </w:r>
    </w:p>
    <w:p>
      <w:pPr>
        <w:pStyle w:val="5"/>
        <w:numPr>
          <w:ilvl w:val="0"/>
          <w:numId w:val="0"/>
        </w:numPr>
        <w:ind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质疑联系方式：</w:t>
      </w:r>
      <w:r>
        <w:rPr>
          <w:rFonts w:hint="eastAsia" w:ascii="宋体" w:hAnsi="宋体" w:eastAsia="宋体" w:cs="宋体"/>
          <w:b w:val="0"/>
          <w:bCs w:val="0"/>
          <w:color w:val="000000"/>
          <w:sz w:val="24"/>
          <w:szCs w:val="24"/>
        </w:rPr>
        <w:t>0571-89089909</w:t>
      </w:r>
    </w:p>
    <w:p>
      <w:pPr>
        <w:widowControl/>
        <w:numPr>
          <w:ilvl w:val="0"/>
          <w:numId w:val="10"/>
        </w:numPr>
        <w:snapToGrid w:val="0"/>
        <w:spacing w:line="360" w:lineRule="auto"/>
        <w:jc w:val="left"/>
        <w:rPr>
          <w:rFonts w:ascii="宋体" w:hAnsi="宋体" w:cs="宋体"/>
          <w:color w:val="000000"/>
          <w:sz w:val="24"/>
        </w:rPr>
      </w:pPr>
      <w:r>
        <w:rPr>
          <w:rFonts w:ascii="宋体" w:hAnsi="宋体" w:cs="宋体"/>
          <w:color w:val="000000"/>
          <w:sz w:val="24"/>
        </w:rPr>
        <w:t>同级政府采购监督管理部门</w:t>
      </w:r>
    </w:p>
    <w:p>
      <w:pPr>
        <w:widowControl/>
        <w:snapToGrid w:val="0"/>
        <w:spacing w:line="360" w:lineRule="auto"/>
        <w:ind w:left="480"/>
        <w:jc w:val="left"/>
        <w:rPr>
          <w:rFonts w:ascii="宋体" w:hAnsi="宋体" w:cs="宋体"/>
          <w:color w:val="000000"/>
          <w:sz w:val="24"/>
        </w:rPr>
      </w:pPr>
      <w:r>
        <w:rPr>
          <w:rFonts w:ascii="宋体" w:hAnsi="宋体" w:cs="宋体"/>
          <w:color w:val="000000"/>
          <w:sz w:val="24"/>
        </w:rPr>
        <w:t>名称：</w:t>
      </w:r>
      <w:r>
        <w:rPr>
          <w:rFonts w:hint="eastAsia" w:ascii="宋体" w:hAnsi="宋体" w:cs="宋体"/>
          <w:color w:val="000000"/>
          <w:sz w:val="24"/>
          <w:shd w:val="clear" w:color="auto" w:fill="FFFFFF"/>
        </w:rPr>
        <w:t>杭州市余杭区财政局</w:t>
      </w:r>
      <w:r>
        <w:rPr>
          <w:rFonts w:ascii="宋体" w:hAnsi="宋体" w:cs="宋体"/>
          <w:color w:val="000000"/>
          <w:sz w:val="24"/>
        </w:rPr>
        <w:t> 　　　　　　　　　　　</w:t>
      </w:r>
    </w:p>
    <w:p>
      <w:pPr>
        <w:widowControl/>
        <w:snapToGrid w:val="0"/>
        <w:spacing w:line="360" w:lineRule="auto"/>
        <w:ind w:left="480"/>
        <w:jc w:val="left"/>
        <w:rPr>
          <w:rFonts w:ascii="宋体" w:hAnsi="宋体" w:cs="宋体"/>
          <w:color w:val="000000"/>
          <w:sz w:val="24"/>
        </w:rPr>
      </w:pPr>
      <w:r>
        <w:rPr>
          <w:rFonts w:ascii="宋体" w:hAnsi="宋体" w:cs="宋体"/>
          <w:color w:val="000000"/>
          <w:sz w:val="24"/>
        </w:rPr>
        <w:t>地址：</w:t>
      </w:r>
      <w:r>
        <w:rPr>
          <w:rFonts w:hint="eastAsia" w:ascii="宋体" w:hAnsi="宋体" w:cs="宋体"/>
          <w:color w:val="000000"/>
          <w:sz w:val="24"/>
        </w:rPr>
        <w:t>杭州市余杭区临平东湖中路236号余杭财税大楼</w:t>
      </w:r>
      <w:r>
        <w:rPr>
          <w:rFonts w:ascii="宋体" w:hAnsi="宋体" w:cs="宋体"/>
          <w:color w:val="000000"/>
          <w:sz w:val="24"/>
        </w:rPr>
        <w:t>  　　　　　　　　　　　</w:t>
      </w:r>
    </w:p>
    <w:p>
      <w:pPr>
        <w:widowControl/>
        <w:snapToGrid w:val="0"/>
        <w:spacing w:line="360" w:lineRule="auto"/>
        <w:ind w:left="480"/>
        <w:jc w:val="left"/>
        <w:rPr>
          <w:rFonts w:ascii="宋体" w:hAnsi="宋体" w:cs="宋体"/>
          <w:color w:val="000000"/>
          <w:sz w:val="24"/>
        </w:rPr>
      </w:pPr>
      <w:r>
        <w:rPr>
          <w:rFonts w:ascii="宋体" w:hAnsi="宋体" w:cs="宋体"/>
          <w:color w:val="000000"/>
          <w:sz w:val="24"/>
        </w:rPr>
        <w:t>传真：</w:t>
      </w:r>
      <w:r>
        <w:rPr>
          <w:rFonts w:hint="eastAsia" w:ascii="宋体" w:hAnsi="宋体" w:cs="宋体"/>
          <w:color w:val="000000"/>
          <w:sz w:val="24"/>
        </w:rPr>
        <w:t>0571-89180113</w:t>
      </w:r>
      <w:r>
        <w:rPr>
          <w:rFonts w:ascii="宋体" w:hAnsi="宋体" w:cs="宋体"/>
          <w:color w:val="000000"/>
          <w:sz w:val="24"/>
        </w:rPr>
        <w:t>　   </w:t>
      </w:r>
    </w:p>
    <w:p>
      <w:pPr>
        <w:widowControl/>
        <w:snapToGrid w:val="0"/>
        <w:spacing w:line="360" w:lineRule="auto"/>
        <w:ind w:left="480"/>
        <w:jc w:val="left"/>
        <w:rPr>
          <w:rFonts w:hint="eastAsia" w:ascii="宋体" w:hAnsi="宋体" w:cs="宋体"/>
          <w:color w:val="000000"/>
          <w:sz w:val="24"/>
        </w:rPr>
      </w:pPr>
      <w:r>
        <w:rPr>
          <w:rFonts w:ascii="宋体" w:hAnsi="宋体" w:cs="宋体"/>
          <w:color w:val="000000"/>
          <w:sz w:val="24"/>
        </w:rPr>
        <w:t>联系人 ：</w:t>
      </w:r>
      <w:r>
        <w:rPr>
          <w:rFonts w:hint="eastAsia" w:ascii="宋体" w:hAnsi="宋体" w:cs="宋体"/>
          <w:color w:val="000000"/>
          <w:sz w:val="24"/>
        </w:rPr>
        <w:t>杜国强</w:t>
      </w:r>
    </w:p>
    <w:p>
      <w:pPr>
        <w:widowControl/>
        <w:snapToGrid w:val="0"/>
        <w:spacing w:line="360" w:lineRule="auto"/>
        <w:ind w:left="480"/>
        <w:jc w:val="left"/>
        <w:rPr>
          <w:rFonts w:hint="eastAsia" w:ascii="宋体" w:hAnsi="宋体"/>
          <w:color w:val="000000"/>
        </w:rPr>
      </w:pPr>
      <w:r>
        <w:rPr>
          <w:rFonts w:ascii="宋体" w:hAnsi="宋体" w:cs="宋体"/>
          <w:color w:val="000000"/>
          <w:sz w:val="24"/>
        </w:rPr>
        <w:t>监督投诉电话：</w:t>
      </w:r>
      <w:r>
        <w:rPr>
          <w:rFonts w:hint="eastAsia" w:ascii="宋体" w:hAnsi="宋体" w:cs="宋体"/>
          <w:color w:val="000000"/>
          <w:sz w:val="24"/>
        </w:rPr>
        <w:t>0571-89180113</w:t>
      </w:r>
    </w:p>
    <w:p>
      <w:pPr>
        <w:shd w:val="clear" w:color="auto" w:fill="FFFFFF"/>
        <w:snapToGrid w:val="0"/>
        <w:spacing w:line="360" w:lineRule="auto"/>
        <w:ind w:firstLine="480" w:firstLineChars="200"/>
        <w:jc w:val="right"/>
        <w:rPr>
          <w:rFonts w:hint="eastAsia" w:ascii="宋体" w:hAnsi="宋体" w:cs="宋体"/>
          <w:color w:val="000000"/>
          <w:sz w:val="24"/>
        </w:rPr>
      </w:pPr>
      <w:r>
        <w:rPr>
          <w:rFonts w:hint="eastAsia" w:ascii="宋体" w:hAnsi="宋体" w:cs="宋体"/>
          <w:color w:val="000000"/>
          <w:sz w:val="24"/>
        </w:rPr>
        <w:t xml:space="preserve">                                    杭州市余杭区人民政府良渚街道办事处</w:t>
      </w:r>
    </w:p>
    <w:p>
      <w:pPr>
        <w:shd w:val="clear" w:color="auto" w:fill="FFFFFF"/>
        <w:snapToGrid w:val="0"/>
        <w:spacing w:line="360" w:lineRule="auto"/>
        <w:ind w:right="480" w:firstLine="2640" w:firstLineChars="1100"/>
        <w:jc w:val="right"/>
        <w:rPr>
          <w:rFonts w:hint="eastAsia" w:ascii="宋体" w:hAnsi="宋体" w:cs="宋体"/>
          <w:color w:val="000000"/>
          <w:sz w:val="24"/>
        </w:rPr>
      </w:pPr>
      <w:r>
        <w:rPr>
          <w:rFonts w:hint="eastAsia" w:ascii="宋体" w:hAnsi="宋体" w:cs="宋体"/>
          <w:color w:val="000000"/>
          <w:sz w:val="24"/>
        </w:rPr>
        <w:t>杭州华厦建筑咨询有限公司</w:t>
      </w:r>
    </w:p>
    <w:p>
      <w:pPr>
        <w:shd w:val="clear" w:color="auto" w:fill="FFFFFF"/>
        <w:snapToGrid w:val="0"/>
        <w:spacing w:line="360" w:lineRule="auto"/>
        <w:ind w:right="480" w:firstLine="2640" w:firstLineChars="1100"/>
        <w:jc w:val="right"/>
        <w:rPr>
          <w:rFonts w:hint="eastAsia" w:ascii="宋体" w:hAnsi="宋体" w:cs="宋体"/>
          <w:color w:val="000000"/>
          <w:sz w:val="24"/>
        </w:rPr>
      </w:pPr>
      <w:r>
        <w:rPr>
          <w:rFonts w:hint="eastAsia" w:ascii="宋体" w:hAnsi="宋体" w:cs="宋体"/>
          <w:color w:val="000000"/>
          <w:sz w:val="24"/>
        </w:rPr>
        <w:t>20</w:t>
      </w:r>
      <w:r>
        <w:rPr>
          <w:rFonts w:ascii="宋体" w:hAnsi="宋体" w:cs="宋体"/>
          <w:color w:val="000000"/>
          <w:sz w:val="24"/>
        </w:rPr>
        <w:t>20</w:t>
      </w:r>
      <w:r>
        <w:rPr>
          <w:rFonts w:hint="eastAsia" w:ascii="宋体" w:hAnsi="宋体" w:cs="宋体"/>
          <w:color w:val="000000"/>
          <w:sz w:val="24"/>
        </w:rPr>
        <w:t>年</w:t>
      </w:r>
      <w:r>
        <w:rPr>
          <w:rFonts w:hint="eastAsia" w:ascii="宋体" w:hAnsi="宋体" w:cs="宋体"/>
          <w:color w:val="000000"/>
          <w:sz w:val="24"/>
          <w:u w:val="single"/>
        </w:rPr>
        <w:t>12</w:t>
      </w:r>
      <w:r>
        <w:rPr>
          <w:rFonts w:hint="eastAsia" w:ascii="宋体" w:hAnsi="宋体" w:cs="宋体"/>
          <w:color w:val="000000"/>
          <w:sz w:val="24"/>
        </w:rPr>
        <w:t>月</w:t>
      </w:r>
      <w:r>
        <w:rPr>
          <w:rFonts w:hint="eastAsia" w:ascii="宋体" w:hAnsi="宋体" w:cs="宋体"/>
          <w:color w:val="000000"/>
          <w:sz w:val="24"/>
          <w:u w:val="single"/>
          <w:lang w:val="en-US" w:eastAsia="zh-CN"/>
        </w:rPr>
        <w:t>16</w:t>
      </w:r>
      <w:r>
        <w:rPr>
          <w:rFonts w:hint="eastAsia" w:ascii="宋体" w:hAnsi="宋体" w:cs="宋体"/>
          <w:color w:val="000000"/>
          <w:sz w:val="24"/>
        </w:rPr>
        <w:t>日</w:t>
      </w:r>
    </w:p>
    <w:p>
      <w:pPr>
        <w:shd w:val="clear" w:color="auto" w:fill="FFFFFF"/>
        <w:snapToGrid w:val="0"/>
        <w:spacing w:line="360" w:lineRule="auto"/>
        <w:ind w:firstLine="482" w:firstLineChars="200"/>
        <w:jc w:val="left"/>
        <w:rPr>
          <w:rFonts w:hint="eastAsia" w:ascii="宋体" w:hAnsi="宋体" w:cs="宋体"/>
          <w:b/>
          <w:bCs/>
          <w:color w:val="000000"/>
          <w:sz w:val="24"/>
        </w:rPr>
      </w:pPr>
    </w:p>
    <w:p>
      <w:pPr>
        <w:shd w:val="clear" w:color="auto" w:fill="FFFFFF"/>
        <w:snapToGrid w:val="0"/>
        <w:spacing w:line="360" w:lineRule="auto"/>
        <w:jc w:val="center"/>
        <w:textAlignment w:val="bottom"/>
        <w:rPr>
          <w:rFonts w:hint="eastAsia" w:ascii="宋体" w:hAnsi="宋体" w:cs="宋体"/>
          <w:b/>
          <w:bCs/>
          <w:color w:val="000000"/>
          <w:sz w:val="24"/>
        </w:rPr>
      </w:pPr>
    </w:p>
    <w:p>
      <w:pPr>
        <w:shd w:val="clear" w:color="auto" w:fill="FFFFFF"/>
        <w:snapToGrid w:val="0"/>
        <w:spacing w:line="360" w:lineRule="auto"/>
        <w:jc w:val="center"/>
        <w:textAlignment w:val="bottom"/>
        <w:rPr>
          <w:rFonts w:hint="eastAsia" w:ascii="宋体" w:hAnsi="宋体" w:cs="宋体"/>
          <w:b/>
          <w:bCs/>
          <w:color w:val="000000"/>
          <w:sz w:val="24"/>
        </w:rPr>
      </w:pPr>
    </w:p>
    <w:p>
      <w:pPr>
        <w:shd w:val="clear" w:color="auto" w:fill="FFFFFF"/>
        <w:snapToGrid w:val="0"/>
        <w:spacing w:line="360" w:lineRule="auto"/>
        <w:jc w:val="center"/>
        <w:textAlignment w:val="bottom"/>
        <w:rPr>
          <w:rFonts w:hint="eastAsia" w:ascii="宋体" w:hAnsi="宋体" w:cs="宋体"/>
          <w:b/>
          <w:bCs/>
          <w:color w:val="000000"/>
          <w:sz w:val="24"/>
        </w:rPr>
      </w:pPr>
    </w:p>
    <w:p>
      <w:pPr>
        <w:shd w:val="clear" w:color="auto" w:fill="FFFFFF"/>
        <w:snapToGrid w:val="0"/>
        <w:spacing w:line="360" w:lineRule="auto"/>
        <w:jc w:val="center"/>
        <w:textAlignment w:val="bottom"/>
        <w:rPr>
          <w:rFonts w:hint="eastAsia" w:ascii="宋体" w:hAnsi="宋体" w:cs="宋体"/>
          <w:b/>
          <w:bCs/>
          <w:color w:val="000000"/>
          <w:sz w:val="24"/>
        </w:rPr>
      </w:pPr>
      <w:r>
        <w:rPr>
          <w:rFonts w:hint="eastAsia" w:ascii="宋体" w:hAnsi="宋体" w:cs="宋体"/>
          <w:b/>
          <w:bCs/>
          <w:color w:val="000000"/>
          <w:sz w:val="24"/>
        </w:rPr>
        <w:t>第二部分  编制和提交投标文件须知</w:t>
      </w:r>
      <w:bookmarkEnd w:id="6"/>
      <w:bookmarkEnd w:id="7"/>
    </w:p>
    <w:p>
      <w:pPr>
        <w:keepNext/>
        <w:keepLines/>
        <w:shd w:val="clear" w:color="auto" w:fill="FFFFFF"/>
        <w:tabs>
          <w:tab w:val="left" w:pos="706"/>
        </w:tabs>
        <w:snapToGrid w:val="0"/>
        <w:spacing w:line="360" w:lineRule="auto"/>
        <w:ind w:left="560" w:firstLine="454"/>
        <w:jc w:val="center"/>
        <w:outlineLvl w:val="1"/>
        <w:rPr>
          <w:rFonts w:hint="eastAsia" w:ascii="宋体" w:hAnsi="宋体" w:cs="宋体"/>
          <w:b/>
          <w:bCs/>
          <w:color w:val="000000"/>
          <w:sz w:val="24"/>
        </w:rPr>
      </w:pPr>
      <w:bookmarkStart w:id="21" w:name="_Toc354996695"/>
      <w:bookmarkStart w:id="22" w:name="_Toc33194387"/>
      <w:bookmarkStart w:id="23" w:name="_Toc233618971"/>
      <w:r>
        <w:rPr>
          <w:rFonts w:hint="eastAsia" w:ascii="宋体" w:hAnsi="宋体" w:cs="宋体"/>
          <w:b/>
          <w:bCs/>
          <w:color w:val="000000"/>
          <w:sz w:val="24"/>
        </w:rPr>
        <w:t>前 附 表</w:t>
      </w:r>
      <w:bookmarkEnd w:id="21"/>
      <w:bookmarkEnd w:id="22"/>
      <w:bookmarkEnd w:id="23"/>
    </w:p>
    <w:tbl>
      <w:tblPr>
        <w:tblStyle w:val="7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1135"/>
        <w:gridCol w:w="76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55" w:type="dxa"/>
            <w:tcBorders>
              <w:top w:val="single" w:color="000000" w:sz="8"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color w:val="000000"/>
                <w:sz w:val="24"/>
              </w:rPr>
            </w:pPr>
            <w:r>
              <w:rPr>
                <w:rFonts w:hint="eastAsia" w:ascii="宋体" w:hAnsi="宋体" w:cs="宋体"/>
                <w:color w:val="000000"/>
                <w:sz w:val="24"/>
              </w:rPr>
              <w:t>条款</w:t>
            </w:r>
          </w:p>
        </w:tc>
        <w:tc>
          <w:tcPr>
            <w:tcW w:w="8802" w:type="dxa"/>
            <w:gridSpan w:val="2"/>
            <w:tcBorders>
              <w:top w:val="single" w:color="000000" w:sz="8" w:space="0"/>
              <w:left w:val="single" w:color="000000" w:sz="2" w:space="0"/>
              <w:bottom w:val="single" w:color="000000" w:sz="2" w:space="0"/>
              <w:right w:val="single" w:color="000000" w:sz="8"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38"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p>
        </w:tc>
        <w:tc>
          <w:tcPr>
            <w:tcW w:w="8802" w:type="dxa"/>
            <w:gridSpan w:val="2"/>
            <w:tcBorders>
              <w:top w:val="single" w:color="000000" w:sz="2" w:space="0"/>
              <w:left w:val="single" w:color="000000" w:sz="2" w:space="0"/>
              <w:bottom w:val="single" w:color="000000" w:sz="2" w:space="0"/>
              <w:right w:val="single" w:color="000000" w:sz="8" w:space="0"/>
            </w:tcBorders>
            <w:noWrap w:val="0"/>
            <w:vAlign w:val="top"/>
          </w:tcPr>
          <w:p>
            <w:pPr>
              <w:snapToGrid w:val="0"/>
              <w:spacing w:line="360" w:lineRule="auto"/>
              <w:rPr>
                <w:rFonts w:hint="eastAsia" w:ascii="宋体" w:hAnsi="宋体" w:cs="宋体"/>
                <w:b/>
                <w:color w:val="000000"/>
                <w:sz w:val="24"/>
              </w:rPr>
            </w:pPr>
            <w:r>
              <w:rPr>
                <w:rFonts w:hint="eastAsia" w:ascii="宋体" w:hAnsi="宋体" w:cs="宋体"/>
                <w:b/>
                <w:color w:val="000000"/>
                <w:sz w:val="24"/>
              </w:rPr>
              <w:t xml:space="preserve">                               项目说明</w:t>
            </w:r>
          </w:p>
          <w:p>
            <w:pPr>
              <w:tabs>
                <w:tab w:val="left" w:pos="3780"/>
              </w:tabs>
              <w:snapToGrid w:val="0"/>
              <w:spacing w:line="360" w:lineRule="auto"/>
              <w:rPr>
                <w:rFonts w:hint="eastAsia" w:ascii="宋体" w:hAnsi="宋体" w:cs="宋体"/>
                <w:color w:val="000000"/>
                <w:sz w:val="24"/>
              </w:rPr>
            </w:pPr>
            <w:r>
              <w:rPr>
                <w:rFonts w:hint="eastAsia" w:ascii="宋体" w:hAnsi="宋体" w:cs="宋体"/>
                <w:b/>
                <w:color w:val="000000"/>
                <w:sz w:val="24"/>
              </w:rPr>
              <w:t>一、项目名称：</w:t>
            </w:r>
            <w:r>
              <w:rPr>
                <w:rFonts w:hint="eastAsia" w:ascii="宋体" w:hAnsi="宋体" w:cs="宋体"/>
                <w:sz w:val="24"/>
              </w:rPr>
              <w:t>良渚街道护校安园警力保障服务项目</w:t>
            </w:r>
            <w:r>
              <w:rPr>
                <w:rFonts w:hint="eastAsia" w:ascii="宋体" w:hAnsi="宋体" w:cs="宋体"/>
                <w:color w:val="000000"/>
                <w:sz w:val="24"/>
              </w:rPr>
              <w:t>。</w:t>
            </w:r>
          </w:p>
          <w:p>
            <w:pPr>
              <w:autoSpaceDE w:val="0"/>
              <w:autoSpaceDN w:val="0"/>
              <w:snapToGrid w:val="0"/>
              <w:spacing w:line="360" w:lineRule="auto"/>
              <w:rPr>
                <w:rFonts w:hint="eastAsia" w:ascii="宋体" w:hAnsi="宋体" w:cs="宋体"/>
                <w:color w:val="000000"/>
                <w:sz w:val="24"/>
                <w:lang w:bidi="ar"/>
              </w:rPr>
            </w:pPr>
            <w:bookmarkStart w:id="24" w:name="_Hlt75139851"/>
            <w:bookmarkEnd w:id="24"/>
            <w:r>
              <w:rPr>
                <w:rFonts w:hint="eastAsia" w:ascii="宋体" w:hAnsi="宋体" w:cs="宋体"/>
                <w:b/>
                <w:color w:val="000000"/>
              </w:rPr>
              <w:t>二、</w:t>
            </w:r>
            <w:r>
              <w:rPr>
                <w:rFonts w:hint="eastAsia" w:ascii="宋体" w:hAnsi="宋体" w:cs="宋体"/>
                <w:b/>
                <w:color w:val="000000"/>
                <w:sz w:val="24"/>
              </w:rPr>
              <w:t>采购内容：</w:t>
            </w:r>
            <w:r>
              <w:rPr>
                <w:rFonts w:ascii="宋体" w:hAnsi="宋体" w:cs="宋体"/>
                <w:color w:val="000000"/>
                <w:sz w:val="24"/>
                <w:lang w:bidi="ar"/>
              </w:rPr>
              <w:t xml:space="preserve"> 详见</w:t>
            </w:r>
            <w:r>
              <w:rPr>
                <w:rFonts w:hint="eastAsia" w:ascii="宋体" w:hAnsi="宋体" w:cs="宋体"/>
                <w:color w:val="000000"/>
                <w:sz w:val="24"/>
                <w:lang w:bidi="ar"/>
              </w:rPr>
              <w:t>“第三部分</w:t>
            </w:r>
            <w:r>
              <w:rPr>
                <w:rFonts w:ascii="宋体" w:hAnsi="宋体" w:cs="宋体"/>
                <w:color w:val="000000"/>
                <w:sz w:val="24"/>
                <w:lang w:bidi="ar"/>
              </w:rPr>
              <w:t xml:space="preserve">  项目技术规范和服务要求</w:t>
            </w:r>
            <w:r>
              <w:rPr>
                <w:rFonts w:hint="eastAsia" w:ascii="宋体" w:hAnsi="宋体" w:cs="宋体"/>
                <w:color w:val="000000"/>
                <w:sz w:val="24"/>
                <w:lang w:bidi="ar"/>
              </w:rPr>
              <w:t>”</w:t>
            </w:r>
          </w:p>
          <w:p>
            <w:pPr>
              <w:autoSpaceDE w:val="0"/>
              <w:autoSpaceDN w:val="0"/>
              <w:snapToGrid w:val="0"/>
              <w:spacing w:line="360" w:lineRule="auto"/>
              <w:rPr>
                <w:rFonts w:hint="eastAsia" w:ascii="宋体" w:hAnsi="宋体" w:cs="宋体"/>
                <w:color w:val="000000"/>
                <w:sz w:val="24"/>
              </w:rPr>
            </w:pPr>
            <w:r>
              <w:rPr>
                <w:rFonts w:hint="eastAsia" w:ascii="宋体" w:hAnsi="宋体" w:cs="宋体"/>
                <w:b/>
                <w:color w:val="000000"/>
                <w:sz w:val="24"/>
              </w:rPr>
              <w:t>三、项目实施地点：</w:t>
            </w:r>
            <w:r>
              <w:rPr>
                <w:rFonts w:hint="eastAsia" w:ascii="宋体" w:hAnsi="宋体" w:cs="宋体"/>
                <w:color w:val="000000"/>
                <w:sz w:val="24"/>
              </w:rPr>
              <w:t>杭州市余杭区仓前街道。</w:t>
            </w:r>
          </w:p>
          <w:p>
            <w:pPr>
              <w:autoSpaceDE w:val="0"/>
              <w:autoSpaceDN w:val="0"/>
              <w:snapToGrid w:val="0"/>
              <w:spacing w:line="360" w:lineRule="auto"/>
              <w:rPr>
                <w:rFonts w:hint="eastAsia" w:ascii="宋体" w:hAnsi="宋体" w:cs="宋体"/>
                <w:color w:val="000000"/>
                <w:sz w:val="24"/>
              </w:rPr>
            </w:pPr>
            <w:r>
              <w:rPr>
                <w:rFonts w:hint="eastAsia" w:ascii="宋体" w:hAnsi="宋体" w:cs="宋体"/>
                <w:b/>
                <w:color w:val="000000"/>
                <w:sz w:val="24"/>
              </w:rPr>
              <w:t>四、主要功能和性能要求：</w:t>
            </w:r>
            <w:r>
              <w:rPr>
                <w:rFonts w:hint="eastAsia" w:ascii="宋体" w:hAnsi="宋体" w:cs="宋体"/>
                <w:color w:val="000000"/>
                <w:sz w:val="24"/>
              </w:rPr>
              <w:t>详见第三部分——项目技术规范和服务要求。</w:t>
            </w:r>
          </w:p>
          <w:p>
            <w:pPr>
              <w:autoSpaceDE w:val="0"/>
              <w:autoSpaceDN w:val="0"/>
              <w:snapToGrid w:val="0"/>
              <w:spacing w:line="360" w:lineRule="auto"/>
              <w:rPr>
                <w:rFonts w:hint="eastAsia" w:ascii="宋体" w:hAnsi="宋体"/>
                <w:bCs/>
                <w:color w:val="000000"/>
                <w:sz w:val="24"/>
              </w:rPr>
            </w:pPr>
            <w:r>
              <w:rPr>
                <w:rFonts w:hint="eastAsia" w:ascii="宋体" w:hAnsi="宋体" w:cs="宋体"/>
                <w:b/>
                <w:color w:val="000000"/>
                <w:sz w:val="24"/>
              </w:rPr>
              <w:t>五、服务期：</w:t>
            </w:r>
            <w:r>
              <w:rPr>
                <w:rFonts w:hint="eastAsia" w:ascii="宋体" w:hAnsi="宋体"/>
                <w:bCs/>
                <w:color w:val="000000"/>
                <w:sz w:val="24"/>
              </w:rPr>
              <w:t>自合同签订生效之日起12个月</w:t>
            </w:r>
            <w:r>
              <w:rPr>
                <w:rFonts w:ascii="宋体" w:hAnsi="宋体"/>
                <w:bCs/>
                <w:color w:val="000000"/>
                <w:sz w:val="24"/>
              </w:rPr>
              <w:t>。</w:t>
            </w:r>
          </w:p>
          <w:p>
            <w:pPr>
              <w:autoSpaceDE w:val="0"/>
              <w:autoSpaceDN w:val="0"/>
              <w:snapToGrid w:val="0"/>
              <w:spacing w:line="360" w:lineRule="auto"/>
              <w:rPr>
                <w:rFonts w:hint="eastAsia" w:ascii="宋体" w:hAnsi="宋体" w:cs="宋体"/>
                <w:b/>
                <w:bCs/>
                <w:color w:val="000000"/>
                <w:sz w:val="24"/>
              </w:rPr>
            </w:pPr>
            <w:r>
              <w:rPr>
                <w:rFonts w:hint="eastAsia" w:ascii="宋体" w:hAnsi="宋体"/>
                <w:bCs/>
                <w:color w:val="000000"/>
                <w:sz w:val="24"/>
              </w:rPr>
              <w:t>六、采购预算：人民币1416万元。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2</w:t>
            </w:r>
          </w:p>
        </w:tc>
        <w:tc>
          <w:tcPr>
            <w:tcW w:w="1135" w:type="dxa"/>
            <w:tcBorders>
              <w:top w:val="single" w:color="000000" w:sz="2" w:space="0"/>
              <w:left w:val="single" w:color="000000" w:sz="2" w:space="0"/>
              <w:bottom w:val="single" w:color="000000" w:sz="2" w:space="0"/>
              <w:right w:val="single" w:color="000000" w:sz="2" w:space="0"/>
            </w:tcBorders>
            <w:noWrap w:val="0"/>
            <w:vAlign w:val="center"/>
          </w:tcPr>
          <w:p>
            <w:pPr>
              <w:snapToGrid w:val="0"/>
              <w:spacing w:line="360" w:lineRule="auto"/>
              <w:rPr>
                <w:rFonts w:hint="eastAsia" w:ascii="宋体" w:hAnsi="宋体" w:cs="宋体"/>
                <w:b/>
                <w:bCs/>
                <w:color w:val="000000"/>
                <w:sz w:val="24"/>
              </w:rPr>
            </w:pPr>
            <w:r>
              <w:rPr>
                <w:rFonts w:hint="eastAsia" w:ascii="宋体" w:hAnsi="宋体" w:cs="宋体"/>
                <w:b/>
                <w:bCs/>
                <w:color w:val="000000"/>
                <w:sz w:val="24"/>
              </w:rPr>
              <w:t>合同名称</w:t>
            </w:r>
          </w:p>
        </w:tc>
        <w:tc>
          <w:tcPr>
            <w:tcW w:w="7667"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jc w:val="left"/>
              <w:rPr>
                <w:rFonts w:hint="eastAsia" w:ascii="宋体" w:hAnsi="宋体" w:cs="宋体"/>
                <w:color w:val="000000"/>
                <w:sz w:val="24"/>
              </w:rPr>
            </w:pPr>
            <w:r>
              <w:rPr>
                <w:rFonts w:hint="eastAsia" w:ascii="宋体" w:hAnsi="宋体" w:cs="宋体"/>
                <w:color w:val="000000"/>
                <w:spacing w:val="-6"/>
                <w:sz w:val="24"/>
              </w:rPr>
              <w:t>《</w:t>
            </w:r>
            <w:r>
              <w:rPr>
                <w:rFonts w:hint="eastAsia" w:ascii="宋体" w:hAnsi="宋体" w:cs="宋体"/>
                <w:sz w:val="24"/>
              </w:rPr>
              <w:t>良渚街道护校安园警力保障服务项目</w:t>
            </w:r>
            <w:r>
              <w:rPr>
                <w:rFonts w:hint="eastAsia" w:ascii="宋体" w:hAnsi="宋体" w:cs="宋体"/>
                <w:color w:val="000000"/>
                <w:spacing w:val="-6"/>
                <w:sz w:val="24"/>
              </w:rPr>
              <w:t>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3</w:t>
            </w:r>
          </w:p>
        </w:tc>
        <w:tc>
          <w:tcPr>
            <w:tcW w:w="8802" w:type="dxa"/>
            <w:gridSpan w:val="2"/>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宋体" w:hAnsi="宋体" w:cs="宋体"/>
                <w:color w:val="000000"/>
                <w:sz w:val="24"/>
              </w:rPr>
            </w:pPr>
            <w:r>
              <w:rPr>
                <w:rFonts w:hint="eastAsia" w:ascii="宋体" w:hAnsi="宋体" w:cs="宋体"/>
                <w:b/>
                <w:bCs/>
                <w:color w:val="000000"/>
                <w:sz w:val="24"/>
                <w:lang w:val="zh-CN"/>
              </w:rPr>
              <w:t>投标</w:t>
            </w:r>
            <w:r>
              <w:rPr>
                <w:rFonts w:hint="eastAsia" w:ascii="宋体" w:hAnsi="宋体" w:cs="宋体"/>
                <w:b/>
                <w:bCs/>
                <w:color w:val="000000"/>
                <w:sz w:val="24"/>
              </w:rPr>
              <w:t>有效期：</w:t>
            </w:r>
            <w:r>
              <w:rPr>
                <w:rFonts w:hint="eastAsia" w:ascii="宋体" w:hAnsi="宋体" w:cs="宋体"/>
                <w:color w:val="000000"/>
                <w:sz w:val="24"/>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4</w:t>
            </w:r>
          </w:p>
        </w:tc>
        <w:tc>
          <w:tcPr>
            <w:tcW w:w="8802" w:type="dxa"/>
            <w:gridSpan w:val="2"/>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宋体" w:hAnsi="宋体" w:cs="宋体"/>
                <w:color w:val="000000"/>
                <w:sz w:val="24"/>
              </w:rPr>
            </w:pPr>
            <w:r>
              <w:rPr>
                <w:rFonts w:hint="eastAsia" w:ascii="宋体" w:hAnsi="宋体" w:cs="宋体"/>
                <w:b/>
                <w:bCs/>
                <w:color w:val="000000"/>
                <w:sz w:val="24"/>
              </w:rPr>
              <w:t>投标保证金数额：无</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5</w:t>
            </w:r>
          </w:p>
        </w:tc>
        <w:tc>
          <w:tcPr>
            <w:tcW w:w="8802" w:type="dxa"/>
            <w:gridSpan w:val="2"/>
            <w:tcBorders>
              <w:top w:val="single" w:color="000000" w:sz="2" w:space="0"/>
              <w:left w:val="single" w:color="000000" w:sz="2" w:space="0"/>
              <w:bottom w:val="single" w:color="000000" w:sz="2" w:space="0"/>
              <w:right w:val="single" w:color="000000" w:sz="8" w:space="0"/>
            </w:tcBorders>
            <w:noWrap w:val="0"/>
            <w:vAlign w:val="center"/>
          </w:tcPr>
          <w:p>
            <w:pPr>
              <w:pStyle w:val="193"/>
              <w:snapToGrid w:val="0"/>
              <w:spacing w:before="0"/>
              <w:ind w:firstLine="0" w:firstLineChars="0"/>
              <w:rPr>
                <w:rFonts w:hint="eastAsia" w:ascii="宋体" w:hAnsi="宋体" w:eastAsia="宋体"/>
                <w:color w:val="000000"/>
                <w:szCs w:val="24"/>
              </w:rPr>
            </w:pPr>
            <w:r>
              <w:rPr>
                <w:rFonts w:hint="eastAsia" w:ascii="宋体" w:hAnsi="宋体" w:eastAsia="宋体" w:cs="宋体"/>
                <w:b/>
                <w:bCs/>
                <w:color w:val="000000"/>
              </w:rPr>
              <w:t>招标服务费：</w:t>
            </w:r>
            <w:r>
              <w:rPr>
                <w:rFonts w:hint="eastAsia" w:ascii="宋体" w:hAnsi="宋体" w:eastAsia="宋体" w:cs="宋体"/>
                <w:b/>
                <w:bCs/>
                <w:color w:val="000000"/>
                <w:szCs w:val="20"/>
              </w:rPr>
              <w:t>本项目的招标代理费用由中标单位支付，代理服务费按余财政【2018】24号文件标准计取；投标人在报价时应综合考虑该笔费用</w:t>
            </w:r>
            <w:r>
              <w:rPr>
                <w:rFonts w:hint="eastAsia" w:ascii="宋体" w:hAnsi="宋体" w:eastAsia="宋体" w:cs="宋体"/>
                <w:szCs w:val="24"/>
              </w:rPr>
              <w:t>。</w:t>
            </w:r>
            <w:r>
              <w:rPr>
                <w:rFonts w:hint="eastAsia" w:ascii="宋体" w:hAnsi="宋体" w:eastAsia="宋体" w:cs="宋体"/>
                <w:b/>
                <w:bCs/>
                <w:color w:val="000000"/>
              </w:rPr>
              <w:t>中标单位需在领取中标通知书前缴纳中标服务费。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6</w:t>
            </w:r>
          </w:p>
        </w:tc>
        <w:tc>
          <w:tcPr>
            <w:tcW w:w="8802"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投标文件的组成：</w:t>
            </w:r>
            <w:r>
              <w:rPr>
                <w:rFonts w:ascii="宋体" w:hAnsi="宋体" w:cs="宋体"/>
                <w:color w:val="000000"/>
                <w:sz w:val="24"/>
                <w:lang w:bidi="ar"/>
              </w:rPr>
              <w:t>完整的《投标文件》由</w:t>
            </w:r>
            <w:r>
              <w:rPr>
                <w:rFonts w:hint="eastAsia" w:ascii="宋体" w:hAnsi="宋体" w:cs="宋体"/>
                <w:color w:val="000000"/>
                <w:sz w:val="24"/>
                <w:lang w:bidi="ar"/>
              </w:rPr>
              <w:t>“资格文件”、</w:t>
            </w:r>
            <w:r>
              <w:rPr>
                <w:rFonts w:ascii="宋体" w:hAnsi="宋体" w:cs="宋体"/>
                <w:color w:val="000000"/>
                <w:sz w:val="24"/>
                <w:lang w:bidi="ar"/>
              </w:rPr>
              <w:t>“报价文件”</w:t>
            </w:r>
            <w:r>
              <w:rPr>
                <w:rFonts w:hint="eastAsia" w:ascii="宋体" w:hAnsi="宋体" w:cs="宋体"/>
                <w:color w:val="000000"/>
                <w:sz w:val="24"/>
                <w:lang w:bidi="ar"/>
              </w:rPr>
              <w:t>和</w:t>
            </w:r>
            <w:r>
              <w:rPr>
                <w:rFonts w:ascii="宋体" w:hAnsi="宋体" w:cs="宋体"/>
                <w:color w:val="000000"/>
                <w:sz w:val="24"/>
                <w:lang w:bidi="ar"/>
              </w:rPr>
              <w:t>“</w:t>
            </w:r>
            <w:r>
              <w:rPr>
                <w:rFonts w:hint="eastAsia" w:ascii="宋体" w:hAnsi="宋体" w:cs="宋体"/>
                <w:color w:val="000000"/>
                <w:sz w:val="24"/>
                <w:lang w:bidi="ar"/>
              </w:rPr>
              <w:t>商务</w:t>
            </w:r>
            <w:r>
              <w:rPr>
                <w:rFonts w:ascii="宋体" w:hAnsi="宋体" w:cs="宋体"/>
                <w:color w:val="000000"/>
                <w:sz w:val="24"/>
                <w:lang w:bidi="ar"/>
              </w:rPr>
              <w:t>技术文件”</w:t>
            </w:r>
            <w:r>
              <w:rPr>
                <w:rFonts w:hint="eastAsia" w:ascii="宋体" w:hAnsi="宋体" w:cs="宋体"/>
                <w:color w:val="000000"/>
                <w:sz w:val="24"/>
                <w:lang w:bidi="ar"/>
              </w:rPr>
              <w:t>三</w:t>
            </w:r>
            <w:r>
              <w:rPr>
                <w:rFonts w:ascii="宋体" w:hAnsi="宋体" w:cs="宋体"/>
                <w:color w:val="000000"/>
                <w:sz w:val="24"/>
                <w:lang w:bidi="ar"/>
              </w:rPr>
              <w:t>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7</w:t>
            </w:r>
          </w:p>
        </w:tc>
        <w:tc>
          <w:tcPr>
            <w:tcW w:w="8802"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投标文件的编制：</w:t>
            </w:r>
            <w:r>
              <w:rPr>
                <w:rFonts w:hint="eastAsia" w:ascii="宋体" w:hAnsi="宋体" w:cs="宋体"/>
                <w:color w:val="000000"/>
                <w:sz w:val="24"/>
                <w:lang w:bidi="ar"/>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8</w:t>
            </w:r>
          </w:p>
        </w:tc>
        <w:tc>
          <w:tcPr>
            <w:tcW w:w="8802"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投标文件的签章：</w:t>
            </w:r>
            <w:r>
              <w:rPr>
                <w:rFonts w:hint="eastAsia" w:ascii="宋体" w:hAnsi="宋体" w:cs="宋体"/>
                <w:color w:val="000000"/>
                <w:sz w:val="24"/>
                <w:lang w:bidi="ar"/>
              </w:rPr>
              <w:t>电子签章；其中法定代表人和授权代表签字或盖章可书面签字或盖章后扫描至电子投标文件中上传。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9</w:t>
            </w:r>
          </w:p>
        </w:tc>
        <w:tc>
          <w:tcPr>
            <w:tcW w:w="8802"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投标文件的形式：</w:t>
            </w:r>
            <w:r>
              <w:rPr>
                <w:rFonts w:ascii="Segoe UI Emoji" w:hAnsi="Segoe UI Emoji" w:cs="Segoe UI Emoji"/>
                <w:color w:val="000000"/>
                <w:sz w:val="24"/>
                <w:lang w:bidi="ar"/>
              </w:rPr>
              <w:t>☑</w:t>
            </w:r>
            <w:r>
              <w:rPr>
                <w:rFonts w:hint="eastAsia" w:ascii="宋体" w:hAnsi="宋体" w:cs="宋体"/>
                <w:color w:val="000000"/>
                <w:sz w:val="24"/>
                <w:lang w:bidi="ar"/>
              </w:rPr>
              <w:t>电子投标文件（包括“电子加密投标文件”和“备份投标文件”，在投标文件编制完成后同时生成）；</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（1）“电子加密投标文件”是指通过“政采云电子交易客户端”完成投标文件编制后生成并加密的数据电文形式的投标文件。</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0</w:t>
            </w:r>
          </w:p>
        </w:tc>
        <w:tc>
          <w:tcPr>
            <w:tcW w:w="8802"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投标文件份数：</w:t>
            </w:r>
            <w:r>
              <w:rPr>
                <w:rFonts w:hint="eastAsia" w:ascii="宋体" w:hAnsi="宋体" w:cs="宋体"/>
                <w:color w:val="000000"/>
                <w:sz w:val="24"/>
                <w:lang w:bidi="ar"/>
              </w:rPr>
              <w:t>（1）“电子加密投标文件”：在线上传递交、一份。（2）“备份投标文件”：密封包装后</w:t>
            </w:r>
            <w:r>
              <w:rPr>
                <w:rFonts w:hint="eastAsia" w:ascii="宋体" w:hAnsi="宋体" w:cs="宋体"/>
                <w:sz w:val="24"/>
                <w:lang w:bidi="ar"/>
              </w:rPr>
              <w:t>（E</w:t>
            </w:r>
            <w:r>
              <w:rPr>
                <w:rFonts w:ascii="宋体" w:hAnsi="宋体" w:cs="宋体"/>
                <w:sz w:val="24"/>
                <w:lang w:bidi="ar"/>
              </w:rPr>
              <w:t>MS</w:t>
            </w:r>
            <w:r>
              <w:rPr>
                <w:rFonts w:hint="eastAsia" w:ascii="宋体" w:hAnsi="宋体" w:cs="宋体"/>
                <w:sz w:val="24"/>
                <w:lang w:bidi="ar"/>
              </w:rPr>
              <w:t>邮寄形式）投标截止时间前</w:t>
            </w:r>
            <w:r>
              <w:rPr>
                <w:rFonts w:hint="eastAsia" w:ascii="宋体" w:hAnsi="宋体" w:cs="宋体"/>
                <w:color w:val="000000"/>
                <w:sz w:val="24"/>
                <w:lang w:bidi="ar"/>
              </w:rPr>
              <w:t>递交、一份（邮寄地址：</w:t>
            </w:r>
            <w:r>
              <w:rPr>
                <w:rFonts w:hint="eastAsia" w:ascii="宋体" w:hAnsi="宋体" w:cs="宋体"/>
                <w:color w:val="000000"/>
                <w:sz w:val="24"/>
                <w:szCs w:val="22"/>
              </w:rPr>
              <w:t>余杭区良渚街道博园西路7号酩创国际807</w:t>
            </w:r>
            <w:r>
              <w:rPr>
                <w:rFonts w:hint="eastAsia" w:ascii="宋体" w:hAnsi="宋体" w:cs="宋体"/>
                <w:color w:val="000000"/>
                <w:sz w:val="24"/>
                <w:szCs w:val="22"/>
                <w:lang w:val="zh-CN"/>
              </w:rPr>
              <w:t>室</w:t>
            </w:r>
            <w:r>
              <w:rPr>
                <w:rFonts w:hint="eastAsia" w:ascii="宋体" w:hAnsi="宋体" w:cs="宋体"/>
                <w:color w:val="000000"/>
                <w:sz w:val="24"/>
                <w:lang w:bidi="ar"/>
              </w:rPr>
              <w:t>梁雨清收）。注：</w:t>
            </w:r>
            <w:r>
              <w:rPr>
                <w:rFonts w:hint="eastAsia" w:ascii="宋体" w:hAnsi="宋体" w:cs="Arial"/>
                <w:b/>
                <w:color w:val="000000"/>
                <w:sz w:val="24"/>
              </w:rPr>
              <w:t>投标单位需充分考虑邮寄时间，保证代理机构能在投标截止时间前签收，否则视为未提供“备份投标文件”。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1</w:t>
            </w:r>
          </w:p>
        </w:tc>
        <w:tc>
          <w:tcPr>
            <w:tcW w:w="8802"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ascii="宋体" w:hAnsi="宋体" w:cs="宋体"/>
                <w:b/>
                <w:bCs/>
                <w:color w:val="000000"/>
                <w:sz w:val="24"/>
                <w:lang w:bidi="ar"/>
              </w:rPr>
            </w:pPr>
            <w:r>
              <w:rPr>
                <w:rFonts w:hint="eastAsia" w:ascii="宋体" w:hAnsi="宋体" w:cs="宋体"/>
                <w:b/>
                <w:bCs/>
                <w:color w:val="000000"/>
                <w:sz w:val="24"/>
                <w:lang w:bidi="ar"/>
              </w:rPr>
              <w:t>投标文件的上传和递交：</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（1）“电子加密投标文件”的上传、递交：</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a.投标供应商应在投标截止时间前将“电子加密投标文件”成功上传递交至“政府采购云平台”，否则投标无效。</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b.“电子加密投标文件”成功上传递交后，供应商可自行打印投标文件接收回执。</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（2）“备份投标文件”的密封包装、递交：</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a.投标供应商在“政府采购云平台”完成“电子加密投标文件”的上传递交后，还可以（E</w:t>
            </w:r>
            <w:r>
              <w:rPr>
                <w:rFonts w:ascii="宋体" w:hAnsi="宋体" w:cs="宋体"/>
                <w:color w:val="000000"/>
                <w:sz w:val="24"/>
                <w:lang w:bidi="ar"/>
              </w:rPr>
              <w:t>MS</w:t>
            </w:r>
            <w:r>
              <w:rPr>
                <w:rFonts w:hint="eastAsia" w:ascii="宋体" w:hAnsi="宋体" w:cs="宋体"/>
                <w:sz w:val="24"/>
                <w:lang w:bidi="ar"/>
              </w:rPr>
              <w:t>邮寄形式）</w:t>
            </w:r>
            <w:r>
              <w:rPr>
                <w:rFonts w:hint="eastAsia" w:ascii="宋体" w:hAnsi="宋体" w:cs="宋体"/>
                <w:color w:val="000000"/>
                <w:sz w:val="24"/>
                <w:lang w:bidi="ar"/>
              </w:rPr>
              <w:t>在投标截止时间前递交以介质（U盘）存储的 “备份投标文件”（一份）；</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b.“备份投标文件”应当密封包装，并在包装上标注投标项目名称、投标单位名称并加盖公章。没有密封包装或者逾期</w:t>
            </w:r>
            <w:r>
              <w:rPr>
                <w:rFonts w:hint="eastAsia" w:ascii="宋体" w:hAnsi="宋体" w:cs="宋体"/>
                <w:sz w:val="24"/>
                <w:lang w:bidi="ar"/>
              </w:rPr>
              <w:t>邮寄</w:t>
            </w:r>
            <w:r>
              <w:rPr>
                <w:rFonts w:hint="eastAsia" w:ascii="宋体" w:hAnsi="宋体" w:cs="宋体"/>
                <w:color w:val="000000"/>
                <w:sz w:val="24"/>
                <w:lang w:bidi="ar"/>
              </w:rPr>
              <w:t>送达至投标地点的“备份投标文件”将不予接收；</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2</w:t>
            </w:r>
          </w:p>
        </w:tc>
        <w:tc>
          <w:tcPr>
            <w:tcW w:w="8802"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ascii="宋体" w:hAnsi="宋体" w:cs="宋体"/>
                <w:b/>
                <w:bCs/>
                <w:color w:val="000000"/>
                <w:sz w:val="24"/>
                <w:lang w:bidi="ar"/>
              </w:rPr>
            </w:pPr>
            <w:r>
              <w:rPr>
                <w:rFonts w:hint="eastAsia" w:ascii="宋体" w:hAnsi="宋体" w:cs="宋体"/>
                <w:b/>
                <w:bCs/>
                <w:color w:val="000000"/>
                <w:sz w:val="24"/>
                <w:lang w:bidi="ar"/>
              </w:rPr>
              <w:t>电子加密投标文件的解密和异常情况处理：</w:t>
            </w:r>
          </w:p>
          <w:p>
            <w:pPr>
              <w:spacing w:line="360" w:lineRule="auto"/>
              <w:rPr>
                <w:rFonts w:hint="eastAsia" w:ascii="宋体" w:hAnsi="宋体" w:cs="宋体"/>
                <w:b/>
                <w:color w:val="000000"/>
                <w:sz w:val="24"/>
                <w:lang w:bidi="ar"/>
              </w:rPr>
            </w:pPr>
            <w:r>
              <w:rPr>
                <w:rFonts w:hint="eastAsia" w:ascii="宋体" w:hAnsi="宋体" w:cs="宋体"/>
                <w:b/>
                <w:color w:val="000000"/>
                <w:sz w:val="24"/>
                <w:lang w:bidi="ar"/>
              </w:rPr>
              <w:t>（1）开标后，采购组织机构将向各投标供应商发出“电子加密投标文件”的解密通知（发送至各投标供应商报名时系统中的邮箱），各投标供应商代表应当在接到解密通知后45分钟内自行完成“电子加密投标文件”的在线解密。</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ascii="宋体" w:hAnsi="宋体" w:cs="宋体"/>
                <w:b/>
                <w:bCs/>
                <w:color w:val="000000"/>
                <w:sz w:val="24"/>
              </w:rPr>
              <w:t>13</w:t>
            </w:r>
          </w:p>
        </w:tc>
        <w:tc>
          <w:tcPr>
            <w:tcW w:w="8802" w:type="dxa"/>
            <w:gridSpan w:val="2"/>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投标截止时间：</w:t>
            </w:r>
            <w:r>
              <w:rPr>
                <w:rFonts w:hint="eastAsia" w:ascii="宋体" w:hAnsi="宋体" w:cs="宋体"/>
                <w:sz w:val="24"/>
                <w:u w:val="single"/>
              </w:rPr>
              <w:t>202</w:t>
            </w:r>
            <w:r>
              <w:rPr>
                <w:rFonts w:hint="eastAsia" w:ascii="宋体" w:hAnsi="宋体" w:cs="宋体"/>
                <w:sz w:val="24"/>
                <w:u w:val="single"/>
                <w:lang w:val="en-US" w:eastAsia="zh-CN"/>
              </w:rPr>
              <w:t>1</w:t>
            </w:r>
            <w:r>
              <w:rPr>
                <w:rFonts w:hint="eastAsia" w:ascii="宋体" w:hAnsi="宋体" w:cs="宋体"/>
                <w:bCs/>
                <w:sz w:val="24"/>
                <w:u w:val="single"/>
              </w:rPr>
              <w:t>年</w:t>
            </w:r>
            <w:r>
              <w:rPr>
                <w:rFonts w:hint="eastAsia" w:ascii="宋体" w:hAnsi="宋体" w:cs="宋体"/>
                <w:bCs/>
                <w:color w:val="FF0000"/>
                <w:sz w:val="24"/>
                <w:u w:val="single"/>
                <w:lang w:val="en-US" w:eastAsia="zh-CN"/>
              </w:rPr>
              <w:t>1</w:t>
            </w:r>
            <w:r>
              <w:rPr>
                <w:rFonts w:hint="eastAsia" w:ascii="宋体" w:hAnsi="宋体" w:cs="宋体"/>
                <w:bCs/>
                <w:color w:val="FF0000"/>
                <w:sz w:val="24"/>
                <w:u w:val="single"/>
              </w:rPr>
              <w:t>月</w:t>
            </w:r>
            <w:r>
              <w:rPr>
                <w:rFonts w:hint="eastAsia" w:ascii="宋体" w:hAnsi="宋体" w:cs="宋体"/>
                <w:bCs/>
                <w:color w:val="FF0000"/>
                <w:sz w:val="24"/>
                <w:u w:val="single"/>
                <w:lang w:val="en-US" w:eastAsia="zh-CN"/>
              </w:rPr>
              <w:t>6</w:t>
            </w:r>
            <w:r>
              <w:rPr>
                <w:rFonts w:hint="eastAsia" w:ascii="宋体" w:hAnsi="宋体" w:cs="宋体"/>
                <w:bCs/>
                <w:color w:val="FF0000"/>
                <w:sz w:val="24"/>
                <w:u w:val="single"/>
              </w:rPr>
              <w:t>日</w:t>
            </w:r>
            <w:r>
              <w:rPr>
                <w:rFonts w:hint="eastAsia" w:ascii="宋体" w:hAnsi="宋体" w:cs="宋体"/>
                <w:bCs/>
                <w:color w:val="FF0000"/>
                <w:sz w:val="24"/>
                <w:u w:val="single"/>
                <w:lang w:val="en-US" w:eastAsia="zh-CN"/>
              </w:rPr>
              <w:t>14</w:t>
            </w:r>
            <w:r>
              <w:rPr>
                <w:rFonts w:hint="eastAsia" w:ascii="宋体" w:hAnsi="宋体" w:cs="宋体"/>
                <w:bCs/>
                <w:color w:val="FF0000"/>
                <w:sz w:val="24"/>
                <w:u w:val="single"/>
              </w:rPr>
              <w:t>点</w:t>
            </w:r>
            <w:r>
              <w:rPr>
                <w:rFonts w:hint="eastAsia" w:ascii="宋体" w:hAnsi="宋体" w:cs="宋体"/>
                <w:bCs/>
                <w:color w:val="FF0000"/>
                <w:sz w:val="24"/>
                <w:u w:val="single"/>
                <w:lang w:val="en-US" w:eastAsia="zh-CN"/>
              </w:rPr>
              <w:t>00</w:t>
            </w:r>
            <w:r>
              <w:rPr>
                <w:rFonts w:hint="eastAsia" w:ascii="宋体" w:hAnsi="宋体" w:cs="宋体"/>
                <w:bCs/>
                <w:color w:val="FF0000"/>
                <w:sz w:val="24"/>
                <w:u w:val="single"/>
              </w:rPr>
              <w:t>分</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ascii="宋体" w:hAnsi="宋体" w:cs="宋体"/>
                <w:b/>
                <w:bCs/>
                <w:color w:val="000000"/>
                <w:sz w:val="24"/>
              </w:rPr>
              <w:t>14</w:t>
            </w:r>
          </w:p>
        </w:tc>
        <w:tc>
          <w:tcPr>
            <w:tcW w:w="8802" w:type="dxa"/>
            <w:gridSpan w:val="2"/>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ascii="宋体" w:hAnsi="宋体" w:cs="宋体"/>
                <w:color w:val="000000"/>
                <w:sz w:val="24"/>
                <w:lang w:bidi="ar"/>
              </w:rPr>
            </w:pPr>
            <w:r>
              <w:rPr>
                <w:rFonts w:hint="eastAsia" w:ascii="宋体" w:hAnsi="宋体" w:cs="宋体"/>
                <w:b/>
                <w:bCs/>
                <w:color w:val="000000"/>
                <w:sz w:val="24"/>
                <w:lang w:bidi="ar"/>
              </w:rPr>
              <w:t>投标地点：</w:t>
            </w:r>
            <w:r>
              <w:rPr>
                <w:rFonts w:hint="eastAsia" w:ascii="宋体" w:hAnsi="宋体" w:cs="宋体"/>
                <w:b/>
                <w:bCs/>
                <w:color w:val="000000"/>
                <w:sz w:val="24"/>
              </w:rPr>
              <w:t xml:space="preserve">  政府采购云平台（www.zcygov.cn）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55" w:type="dxa"/>
            <w:tcBorders>
              <w:top w:val="single" w:color="000000" w:sz="2"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ascii="宋体" w:hAnsi="宋体" w:cs="宋体"/>
                <w:b/>
                <w:bCs/>
                <w:color w:val="000000"/>
                <w:sz w:val="24"/>
              </w:rPr>
              <w:t>15</w:t>
            </w:r>
          </w:p>
        </w:tc>
        <w:tc>
          <w:tcPr>
            <w:tcW w:w="8802" w:type="dxa"/>
            <w:gridSpan w:val="2"/>
            <w:tcBorders>
              <w:top w:val="single" w:color="000000" w:sz="2" w:space="0"/>
              <w:left w:val="single" w:color="000000" w:sz="2" w:space="0"/>
              <w:bottom w:val="single" w:color="auto" w:sz="4" w:space="0"/>
              <w:right w:val="single" w:color="000000" w:sz="8" w:space="0"/>
            </w:tcBorders>
            <w:noWrap w:val="0"/>
            <w:vAlign w:val="center"/>
          </w:tcPr>
          <w:p>
            <w:pPr>
              <w:widowControl/>
              <w:snapToGrid w:val="0"/>
              <w:spacing w:line="360" w:lineRule="auto"/>
              <w:jc w:val="left"/>
              <w:rPr>
                <w:rFonts w:hint="eastAsia" w:ascii="宋体" w:hAnsi="宋体" w:cs="宋体"/>
                <w:color w:val="000000"/>
                <w:sz w:val="24"/>
                <w:lang w:bidi="ar"/>
              </w:rPr>
            </w:pPr>
            <w:r>
              <w:rPr>
                <w:rFonts w:hint="eastAsia" w:ascii="宋体" w:hAnsi="宋体" w:cs="宋体"/>
                <w:b/>
                <w:bCs/>
                <w:color w:val="000000"/>
                <w:sz w:val="24"/>
                <w:lang w:bidi="ar"/>
              </w:rPr>
              <w:t>开标时间和地点：</w:t>
            </w:r>
            <w:r>
              <w:rPr>
                <w:rFonts w:hint="eastAsia" w:ascii="宋体" w:hAnsi="宋体" w:cs="宋体"/>
                <w:color w:val="000000"/>
                <w:sz w:val="24"/>
                <w:lang w:bidi="ar"/>
              </w:rPr>
              <w:t>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6</w:t>
            </w:r>
          </w:p>
        </w:tc>
        <w:tc>
          <w:tcPr>
            <w:tcW w:w="8802" w:type="dxa"/>
            <w:gridSpan w:val="2"/>
            <w:tcBorders>
              <w:top w:val="single" w:color="auto" w:sz="4" w:space="0"/>
              <w:left w:val="single" w:color="000000" w:sz="2" w:space="0"/>
              <w:bottom w:val="single" w:color="auto" w:sz="4" w:space="0"/>
              <w:right w:val="single" w:color="000000" w:sz="8" w:space="0"/>
            </w:tcBorders>
            <w:noWrap w:val="0"/>
            <w:vAlign w:val="center"/>
          </w:tcPr>
          <w:p>
            <w:pPr>
              <w:snapToGrid w:val="0"/>
              <w:spacing w:line="360" w:lineRule="auto"/>
              <w:rPr>
                <w:rFonts w:hint="eastAsia" w:ascii="宋体" w:hAnsi="宋体" w:cs="宋体"/>
                <w:color w:val="000000"/>
                <w:sz w:val="24"/>
                <w:lang w:bidi="ar"/>
              </w:rPr>
            </w:pPr>
            <w:r>
              <w:rPr>
                <w:rFonts w:hint="eastAsia" w:ascii="宋体" w:hAnsi="宋体" w:cs="宋体"/>
                <w:color w:val="000000"/>
                <w:sz w:val="24"/>
                <w:lang w:bidi="ar"/>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7</w:t>
            </w:r>
          </w:p>
        </w:tc>
        <w:tc>
          <w:tcPr>
            <w:tcW w:w="8802" w:type="dxa"/>
            <w:gridSpan w:val="2"/>
            <w:tcBorders>
              <w:top w:val="single" w:color="auto" w:sz="4" w:space="0"/>
              <w:left w:val="single" w:color="000000" w:sz="2" w:space="0"/>
              <w:bottom w:val="single" w:color="auto" w:sz="4" w:space="0"/>
              <w:right w:val="single" w:color="000000" w:sz="8" w:space="0"/>
            </w:tcBorders>
            <w:noWrap w:val="0"/>
            <w:vAlign w:val="center"/>
          </w:tcPr>
          <w:p>
            <w:pPr>
              <w:snapToGrid w:val="0"/>
              <w:spacing w:line="360" w:lineRule="auto"/>
              <w:rPr>
                <w:rFonts w:hint="eastAsia" w:ascii="宋体" w:hAnsi="宋体" w:cs="宋体"/>
                <w:color w:val="000000"/>
                <w:sz w:val="24"/>
                <w:lang w:bidi="ar"/>
              </w:rPr>
            </w:pPr>
            <w:r>
              <w:rPr>
                <w:rFonts w:hint="eastAsia" w:ascii="宋体" w:hAnsi="宋体" w:cs="宋体"/>
                <w:color w:val="000000"/>
                <w:sz w:val="24"/>
                <w:lang w:bidi="ar"/>
              </w:rPr>
              <w:t>1、投标截止后，在投标有效期内，投标人不能撤销投标文件。投标人强行撤销投标文件的，应按预算金额的2%赔偿对招标代理机构造成的损失。</w:t>
            </w:r>
          </w:p>
          <w:p>
            <w:pPr>
              <w:snapToGrid w:val="0"/>
              <w:spacing w:line="360" w:lineRule="auto"/>
              <w:rPr>
                <w:rFonts w:hint="eastAsia" w:ascii="宋体" w:hAnsi="宋体" w:cs="宋体"/>
                <w:color w:val="000000"/>
                <w:sz w:val="24"/>
                <w:lang w:bidi="ar"/>
              </w:rPr>
            </w:pPr>
            <w:r>
              <w:rPr>
                <w:rFonts w:hint="eastAsia" w:ascii="宋体" w:hAnsi="宋体" w:cs="宋体"/>
                <w:color w:val="000000"/>
                <w:sz w:val="24"/>
                <w:lang w:bidi="ar"/>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napToGrid w:val="0"/>
              <w:spacing w:line="360" w:lineRule="auto"/>
              <w:rPr>
                <w:rFonts w:hint="eastAsia" w:ascii="宋体" w:hAnsi="宋体" w:cs="宋体"/>
                <w:color w:val="000000"/>
                <w:sz w:val="24"/>
                <w:lang w:bidi="ar"/>
              </w:rPr>
            </w:pPr>
            <w:r>
              <w:rPr>
                <w:rFonts w:hint="eastAsia" w:ascii="宋体" w:hAnsi="宋体" w:cs="宋体"/>
                <w:color w:val="000000"/>
                <w:sz w:val="24"/>
                <w:lang w:bidi="ar"/>
              </w:rPr>
              <w:t>3、存在下列行为的，招标代理机构将其失信行为上报政府采购主管部门，由主管部门按有关规定对其违法失信行为记录进行公开：</w:t>
            </w:r>
          </w:p>
          <w:p>
            <w:pPr>
              <w:snapToGrid w:val="0"/>
              <w:spacing w:line="360" w:lineRule="auto"/>
              <w:rPr>
                <w:rFonts w:hint="eastAsia" w:ascii="宋体" w:hAnsi="宋体" w:cs="宋体"/>
                <w:color w:val="000000"/>
                <w:sz w:val="24"/>
                <w:lang w:bidi="ar"/>
              </w:rPr>
            </w:pPr>
            <w:r>
              <w:rPr>
                <w:rFonts w:hint="eastAsia" w:ascii="宋体" w:hAnsi="宋体" w:cs="宋体"/>
                <w:color w:val="000000"/>
                <w:sz w:val="24"/>
                <w:lang w:bidi="ar"/>
              </w:rPr>
              <w:t>（1）中标或者成交后，拒绝签订政府采购合同的；</w:t>
            </w:r>
          </w:p>
          <w:p>
            <w:pPr>
              <w:snapToGrid w:val="0"/>
              <w:spacing w:line="360" w:lineRule="auto"/>
              <w:rPr>
                <w:rFonts w:hint="eastAsia" w:ascii="宋体" w:hAnsi="宋体" w:cs="宋体"/>
                <w:color w:val="000000"/>
                <w:sz w:val="24"/>
                <w:lang w:bidi="ar"/>
              </w:rPr>
            </w:pPr>
            <w:r>
              <w:rPr>
                <w:rFonts w:hint="eastAsia" w:ascii="宋体" w:hAnsi="宋体" w:cs="宋体"/>
                <w:color w:val="000000"/>
                <w:sz w:val="24"/>
                <w:lang w:bidi="ar"/>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w:t>
            </w:r>
            <w:r>
              <w:rPr>
                <w:rFonts w:ascii="宋体" w:hAnsi="宋体" w:cs="宋体"/>
                <w:b/>
                <w:bCs/>
                <w:color w:val="000000"/>
                <w:kern w:val="0"/>
                <w:sz w:val="24"/>
                <w:lang w:bidi="ar"/>
              </w:rPr>
              <w:t>8</w:t>
            </w:r>
          </w:p>
        </w:tc>
        <w:tc>
          <w:tcPr>
            <w:tcW w:w="8802" w:type="dxa"/>
            <w:gridSpan w:val="2"/>
            <w:tcBorders>
              <w:top w:val="single" w:color="auto" w:sz="4" w:space="0"/>
              <w:left w:val="single" w:color="000000" w:sz="2" w:space="0"/>
              <w:bottom w:val="single" w:color="auto" w:sz="4" w:space="0"/>
              <w:right w:val="single" w:color="000000" w:sz="8" w:space="0"/>
            </w:tcBorders>
            <w:noWrap w:val="0"/>
            <w:vAlign w:val="center"/>
          </w:tcPr>
          <w:p>
            <w:pPr>
              <w:spacing w:line="360" w:lineRule="auto"/>
              <w:rPr>
                <w:rFonts w:hint="eastAsia" w:ascii="宋体" w:hAnsi="宋体" w:cs="宋体"/>
                <w:b/>
                <w:bCs/>
                <w:color w:val="000000"/>
                <w:sz w:val="24"/>
              </w:rPr>
            </w:pPr>
            <w:r>
              <w:rPr>
                <w:rFonts w:hint="eastAsia" w:ascii="宋体" w:hAnsi="宋体" w:cs="宋体"/>
                <w:sz w:val="24"/>
              </w:rPr>
              <w:t>根据《余杭区政府采购支持中小企业信用融资暂行办法》（余财采〔2015〕1号）的规定，凡已在浙江政府采购网上注册入库，并取得余杭区政府采购合同的区内中小企业供应商，均可申请政府采购信用融资，相关信息请在余杭区公共资源交易网（http://www.yhggzy.com.cn/）“余杭区中小企业信用融资”模块进行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ascii="宋体" w:hAnsi="宋体" w:cs="宋体"/>
                <w:b/>
                <w:bCs/>
                <w:color w:val="000000"/>
                <w:kern w:val="0"/>
                <w:sz w:val="24"/>
                <w:lang w:bidi="ar"/>
              </w:rPr>
              <w:t>19</w:t>
            </w:r>
          </w:p>
        </w:tc>
        <w:tc>
          <w:tcPr>
            <w:tcW w:w="8802" w:type="dxa"/>
            <w:gridSpan w:val="2"/>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宋体" w:hAnsi="宋体" w:cs="宋体"/>
                <w:color w:val="000000"/>
                <w:sz w:val="24"/>
              </w:rPr>
            </w:pPr>
            <w:r>
              <w:rPr>
                <w:rFonts w:hint="eastAsia" w:ascii="宋体" w:hAnsi="宋体" w:cs="宋体"/>
                <w:b/>
                <w:color w:val="000000"/>
                <w:kern w:val="10"/>
                <w:sz w:val="24"/>
              </w:rPr>
              <w:t>潜在供应商需在浙江政府采购网</w:t>
            </w:r>
            <w:r>
              <w:rPr>
                <w:rFonts w:hint="eastAsia" w:ascii="宋体" w:hAnsi="宋体" w:cs="宋体"/>
                <w:b/>
                <w:color w:val="000000"/>
                <w:kern w:val="10"/>
                <w:sz w:val="24"/>
              </w:rPr>
              <w:drawing>
                <wp:inline distT="0" distB="0" distL="114300" distR="114300">
                  <wp:extent cx="189865" cy="142240"/>
                  <wp:effectExtent l="0" t="0" r="635" b="10160"/>
                  <wp:docPr id="2"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7"/>
                          <pic:cNvPicPr>
                            <a:picLocks noChangeAspect="1"/>
                          </pic:cNvPicPr>
                        </pic:nvPicPr>
                        <pic:blipFill>
                          <a:blip r:embed="rId5"/>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b/>
                <w:color w:val="000000"/>
                <w:kern w:val="10"/>
                <w:sz w:val="24"/>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ascii="宋体" w:hAnsi="宋体" w:cs="宋体"/>
                <w:b/>
                <w:bCs/>
                <w:color w:val="000000"/>
                <w:kern w:val="0"/>
                <w:sz w:val="24"/>
                <w:lang w:bidi="ar"/>
              </w:rPr>
              <w:t>20</w:t>
            </w:r>
          </w:p>
        </w:tc>
        <w:tc>
          <w:tcPr>
            <w:tcW w:w="8802" w:type="dxa"/>
            <w:gridSpan w:val="2"/>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ind w:firstLine="422" w:firstLineChars="200"/>
              <w:rPr>
                <w:rFonts w:ascii="宋体" w:hAnsi="宋体" w:cs="宋体"/>
                <w:szCs w:val="21"/>
              </w:rPr>
            </w:pPr>
            <w:r>
              <w:rPr>
                <w:rFonts w:hint="eastAsia" w:ascii="宋体" w:hAnsi="宋体" w:cs="宋体"/>
                <w:b/>
                <w:szCs w:val="21"/>
              </w:rPr>
              <w:t>价格扣除</w:t>
            </w:r>
            <w:r>
              <w:rPr>
                <w:rFonts w:hint="eastAsia" w:ascii="宋体" w:hAnsi="宋体" w:cs="宋体"/>
                <w:szCs w:val="21"/>
              </w:rPr>
              <w:t>：根据工信部等部委发布的《关于印发中小企业划型标准规定的通知》(工信部联企业〔2011〕300号），根据具体品目确定相应标准。符合上述条件的中小微型企业应按照磋商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磋商供应商提供由省级以上监狱管理局、戒毒管理局(含新疆生产建设兵团）出具的属于监狱企业证明文件的，视同为小型和微型企业。</w:t>
            </w:r>
          </w:p>
          <w:p>
            <w:pPr>
              <w:widowControl/>
              <w:snapToGrid w:val="0"/>
              <w:spacing w:line="360" w:lineRule="auto"/>
              <w:ind w:firstLine="420" w:firstLineChars="200"/>
              <w:jc w:val="left"/>
              <w:rPr>
                <w:rFonts w:hint="eastAsia" w:ascii="宋体" w:hAnsi="宋体" w:cs="宋体"/>
                <w:b/>
                <w:color w:val="000000"/>
                <w:kern w:val="10"/>
                <w:sz w:val="24"/>
              </w:rPr>
            </w:pPr>
            <w:r>
              <w:rPr>
                <w:rFonts w:hint="eastAsia" w:ascii="宋体" w:hAnsi="宋体" w:cs="宋体"/>
                <w:szCs w:val="21"/>
              </w:rPr>
              <w:t>根据财政部发布的《政府采购促进中小企业发展暂行办法》规定，对于非专门面向此类企业的项目，对小型和微型企业产品的投标价格给予</w:t>
            </w:r>
            <w:r>
              <w:rPr>
                <w:rFonts w:hint="eastAsia" w:ascii="宋体" w:hAnsi="宋体" w:cs="宋体"/>
                <w:b/>
                <w:szCs w:val="21"/>
              </w:rPr>
              <w:t>6 %</w:t>
            </w:r>
            <w:r>
              <w:rPr>
                <w:rFonts w:hint="eastAsia" w:ascii="宋体" w:hAnsi="宋体" w:cs="宋体"/>
                <w:szCs w:val="21"/>
              </w:rPr>
              <w:t>的扣除，用扣除后的价格参与评审。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ascii="宋体" w:hAnsi="宋体" w:cs="宋体"/>
                <w:b/>
                <w:bCs/>
                <w:color w:val="000000"/>
                <w:kern w:val="0"/>
                <w:sz w:val="24"/>
                <w:lang w:bidi="ar"/>
              </w:rPr>
              <w:t>21</w:t>
            </w:r>
          </w:p>
        </w:tc>
        <w:tc>
          <w:tcPr>
            <w:tcW w:w="8802" w:type="dxa"/>
            <w:gridSpan w:val="2"/>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ind w:left="105" w:leftChars="50"/>
              <w:rPr>
                <w:rFonts w:hint="eastAsia" w:ascii="宋体" w:hAnsi="宋体" w:cs="宋体"/>
                <w:color w:val="000000"/>
                <w:sz w:val="24"/>
              </w:rPr>
            </w:pPr>
            <w:r>
              <w:rPr>
                <w:rFonts w:hint="eastAsia" w:ascii="宋体" w:hAnsi="宋体" w:cs="宋体"/>
                <w:color w:val="000000"/>
                <w:sz w:val="24"/>
              </w:rPr>
              <w:t>根据《关于在政府采购活动中查询及使用信用记录有关问题的通知》财库[2016]125号的规定：</w:t>
            </w:r>
          </w:p>
          <w:p>
            <w:pPr>
              <w:snapToGrid w:val="0"/>
              <w:spacing w:line="360"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1）采购人或采购代理机构将对本项目供应商的信用记录进行查询。查询渠道为信用中国网站（www.creditchina.gov.cn）、中国政府采购网（www.ccgp.gov.cn）；</w:t>
            </w:r>
          </w:p>
          <w:p>
            <w:pPr>
              <w:snapToGrid w:val="0"/>
              <w:spacing w:line="360" w:lineRule="auto"/>
              <w:ind w:firstLine="120" w:firstLine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2）截止时点：提交投标文件（响应文件）截止时间前3年内；</w:t>
            </w:r>
          </w:p>
          <w:p>
            <w:pPr>
              <w:snapToGrid w:val="0"/>
              <w:spacing w:line="360"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3）查询记录和证据的留存：信用信息查询记录和证据以网页截图等方式留存。</w:t>
            </w:r>
          </w:p>
          <w:p>
            <w:pPr>
              <w:snapToGrid w:val="0"/>
              <w:spacing w:line="360"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60" w:lineRule="auto"/>
              <w:rPr>
                <w:rFonts w:hint="eastAsia" w:ascii="宋体" w:hAnsi="宋体" w:cs="宋体"/>
                <w:b/>
                <w:color w:val="000000"/>
                <w:kern w:val="10"/>
                <w:sz w:val="24"/>
              </w:rPr>
            </w:pPr>
            <w:r>
              <w:rPr>
                <w:rFonts w:hint="eastAsia" w:ascii="宋体" w:hAnsi="宋体" w:cs="宋体"/>
                <w:color w:val="000000"/>
                <w:kern w:val="0"/>
                <w:sz w:val="24"/>
              </w:rPr>
              <w:t>（</w:t>
            </w:r>
            <w:r>
              <w:rPr>
                <w:rFonts w:hint="eastAsia" w:ascii="宋体" w:hAnsi="宋体" w:cs="宋体"/>
                <w:color w:val="000000"/>
                <w:sz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22</w:t>
            </w:r>
          </w:p>
        </w:tc>
        <w:tc>
          <w:tcPr>
            <w:tcW w:w="8802" w:type="dxa"/>
            <w:gridSpan w:val="2"/>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ind w:left="105" w:leftChars="50"/>
              <w:rPr>
                <w:rFonts w:hint="eastAsia" w:ascii="宋体" w:hAnsi="宋体" w:cs="宋体"/>
                <w:b/>
                <w:color w:val="000000"/>
                <w:sz w:val="24"/>
              </w:rPr>
            </w:pPr>
            <w:r>
              <w:rPr>
                <w:rFonts w:hint="eastAsia" w:ascii="宋体" w:hAnsi="宋体" w:cs="宋体"/>
                <w:b/>
                <w:color w:val="000000"/>
                <w:sz w:val="24"/>
              </w:rPr>
              <w:t>中标单位需在领取中标通知书时，提供本项目纸质投标文件（资格文件”、“报价文件”和“商务技术文件”）四份（正本一份，副本三份）并提供电子投标文件与纸质投标文件内容一致承诺书三份（详见采购文件格式）。</w:t>
            </w:r>
          </w:p>
        </w:tc>
      </w:tr>
    </w:tbl>
    <w:p>
      <w:pPr>
        <w:shd w:val="clear" w:color="auto" w:fill="FFFFFF"/>
        <w:snapToGrid w:val="0"/>
        <w:spacing w:line="360" w:lineRule="auto"/>
        <w:jc w:val="center"/>
        <w:outlineLvl w:val="1"/>
        <w:rPr>
          <w:rFonts w:hint="eastAsia" w:ascii="宋体" w:hAnsi="宋体" w:cs="宋体"/>
          <w:b/>
          <w:bCs/>
          <w:color w:val="000000"/>
          <w:sz w:val="24"/>
        </w:rPr>
      </w:pPr>
      <w:r>
        <w:rPr>
          <w:rFonts w:hint="eastAsia" w:ascii="宋体" w:hAnsi="宋体" w:cs="宋体"/>
          <w:color w:val="000000"/>
          <w:kern w:val="0"/>
          <w:sz w:val="24"/>
        </w:rPr>
        <w:br w:type="page"/>
      </w:r>
      <w:bookmarkEnd w:id="8"/>
      <w:bookmarkStart w:id="25" w:name="_Toc233618972"/>
      <w:bookmarkStart w:id="26" w:name="_Toc354996696"/>
      <w:bookmarkStart w:id="27" w:name="_Toc33194388"/>
      <w:bookmarkStart w:id="28" w:name="_Toc226106467"/>
      <w:bookmarkStart w:id="29" w:name="_Toc226106516"/>
      <w:bookmarkStart w:id="30" w:name="_Toc225840109"/>
      <w:bookmarkStart w:id="31" w:name="_Toc226521904"/>
      <w:r>
        <w:rPr>
          <w:rFonts w:hint="eastAsia" w:ascii="宋体" w:hAnsi="宋体" w:cs="宋体"/>
          <w:b/>
          <w:bCs/>
          <w:color w:val="000000"/>
          <w:sz w:val="24"/>
        </w:rPr>
        <w:t>一、总 则</w:t>
      </w:r>
      <w:bookmarkEnd w:id="25"/>
      <w:bookmarkEnd w:id="26"/>
      <w:bookmarkEnd w:id="27"/>
    </w:p>
    <w:p>
      <w:pPr>
        <w:snapToGrid w:val="0"/>
        <w:spacing w:line="360" w:lineRule="auto"/>
        <w:rPr>
          <w:rFonts w:hint="eastAsia" w:ascii="宋体" w:hAnsi="宋体" w:cs="宋体"/>
          <w:b/>
          <w:color w:val="000000"/>
          <w:sz w:val="24"/>
        </w:rPr>
      </w:pPr>
      <w:bookmarkStart w:id="32" w:name="_Toc91899872"/>
      <w:bookmarkStart w:id="33" w:name="_Hlt74730208"/>
      <w:bookmarkStart w:id="34" w:name="_Hlt74730112"/>
      <w:bookmarkStart w:id="35" w:name="_Toc233618973"/>
      <w:bookmarkStart w:id="36" w:name="_Toc354996697"/>
      <w:r>
        <w:rPr>
          <w:rFonts w:hint="eastAsia" w:ascii="宋体" w:hAnsi="宋体" w:cs="宋体"/>
          <w:b/>
          <w:color w:val="000000"/>
          <w:sz w:val="24"/>
        </w:rPr>
        <w:t>（一）项目说明</w:t>
      </w:r>
      <w:bookmarkEnd w:id="32"/>
    </w:p>
    <w:p>
      <w:pPr>
        <w:pStyle w:val="329"/>
        <w:snapToGrid w:val="0"/>
        <w:ind w:firstLine="480"/>
        <w:rPr>
          <w:rFonts w:hint="eastAsia"/>
          <w:color w:val="000000"/>
        </w:rPr>
      </w:pPr>
      <w:r>
        <w:rPr>
          <w:rFonts w:hint="eastAsia"/>
          <w:color w:val="000000"/>
        </w:rPr>
        <w:t>1、项目说明见投标须知前附表(以下称“前附表”)第1项所述。</w:t>
      </w:r>
    </w:p>
    <w:p>
      <w:pPr>
        <w:pStyle w:val="329"/>
        <w:tabs>
          <w:tab w:val="left" w:pos="6510"/>
        </w:tabs>
        <w:snapToGrid w:val="0"/>
        <w:ind w:firstLine="480"/>
        <w:rPr>
          <w:rFonts w:hint="eastAsia"/>
          <w:color w:val="000000"/>
        </w:rPr>
      </w:pPr>
      <w:r>
        <w:rPr>
          <w:rFonts w:hint="eastAsia"/>
          <w:color w:val="000000"/>
        </w:rPr>
        <w:t>2、采购单位杭州市余杭区人民政府良渚街道办事处为本项目的招标人（合同中的甲方），杭州华厦建筑咨询有限公司为招标代理机构，杭州市余杭区财政局为政府采购监督管理部门，自愿参加本次项目投标的法人、其他组织为投标人，经评审产生并经批准的投标人为中标人，签订合同后的中标人为供应商(合同中的乙方)。</w:t>
      </w:r>
    </w:p>
    <w:p>
      <w:pPr>
        <w:pStyle w:val="329"/>
        <w:snapToGrid w:val="0"/>
        <w:ind w:firstLine="480"/>
        <w:rPr>
          <w:rFonts w:hint="eastAsia"/>
          <w:color w:val="000000"/>
        </w:rPr>
      </w:pPr>
      <w:r>
        <w:rPr>
          <w:rFonts w:hint="eastAsia"/>
          <w:color w:val="000000"/>
        </w:rPr>
        <w:t>3、投标人一旦参与本次招标活动，即被视为接受了本招标文件的所有内容，如有任何异议，均已在答疑截止时间前提出。</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cs="宋体"/>
          <w:color w:val="000000"/>
          <w:kern w:val="0"/>
          <w:sz w:val="24"/>
          <w:lang w:val="zh-CN"/>
        </w:rPr>
        <w:t>供应商</w:t>
      </w:r>
      <w:r>
        <w:rPr>
          <w:rFonts w:hint="eastAsia" w:ascii="宋体" w:hAnsi="宋体" w:cs="宋体"/>
          <w:color w:val="000000"/>
          <w:sz w:val="24"/>
        </w:rPr>
        <w:t>应承担相应后果，</w:t>
      </w:r>
      <w:r>
        <w:rPr>
          <w:rFonts w:hint="eastAsia" w:ascii="宋体" w:hAnsi="宋体" w:cs="宋体"/>
          <w:color w:val="000000"/>
          <w:kern w:val="0"/>
          <w:sz w:val="24"/>
          <w:lang w:val="zh-CN"/>
        </w:rPr>
        <w:t>并负责赔偿。</w:t>
      </w:r>
      <w:r>
        <w:rPr>
          <w:rFonts w:hint="eastAsia" w:ascii="宋体" w:hAnsi="宋体" w:cs="宋体"/>
          <w:color w:val="000000"/>
          <w:sz w:val="24"/>
        </w:rPr>
        <w:t>供应商为执行本项目合同而提供的技术资料等归招标人所有。</w:t>
      </w:r>
      <w:bookmarkStart w:id="37" w:name="_Toc91899873"/>
    </w:p>
    <w:p>
      <w:pPr>
        <w:tabs>
          <w:tab w:val="left" w:pos="3780"/>
        </w:tabs>
        <w:snapToGrid w:val="0"/>
        <w:spacing w:line="360" w:lineRule="auto"/>
        <w:rPr>
          <w:rFonts w:hint="eastAsia" w:ascii="宋体" w:hAnsi="宋体" w:cs="宋体"/>
          <w:b/>
          <w:color w:val="000000"/>
          <w:sz w:val="24"/>
        </w:rPr>
      </w:pPr>
      <w:r>
        <w:rPr>
          <w:rFonts w:hint="eastAsia" w:ascii="宋体" w:hAnsi="宋体" w:cs="宋体"/>
          <w:b/>
          <w:color w:val="000000"/>
          <w:sz w:val="24"/>
        </w:rPr>
        <w:t>（二）采购方式</w:t>
      </w:r>
      <w:bookmarkEnd w:id="37"/>
    </w:p>
    <w:p>
      <w:pPr>
        <w:pStyle w:val="329"/>
        <w:snapToGrid w:val="0"/>
        <w:ind w:firstLine="480"/>
        <w:rPr>
          <w:rFonts w:hint="eastAsia"/>
          <w:color w:val="000000"/>
        </w:rPr>
      </w:pPr>
      <w:r>
        <w:rPr>
          <w:rFonts w:hint="eastAsia"/>
          <w:color w:val="000000"/>
        </w:rPr>
        <w:t>公开招标。</w:t>
      </w:r>
      <w:bookmarkEnd w:id="33"/>
      <w:bookmarkEnd w:id="34"/>
      <w:bookmarkStart w:id="38" w:name="_Hlt74388212"/>
      <w:bookmarkEnd w:id="38"/>
      <w:bookmarkStart w:id="39" w:name="_Hlt68516771"/>
      <w:bookmarkEnd w:id="39"/>
    </w:p>
    <w:p>
      <w:pPr>
        <w:snapToGrid w:val="0"/>
        <w:spacing w:line="360" w:lineRule="auto"/>
        <w:rPr>
          <w:rFonts w:hint="eastAsia" w:ascii="宋体" w:hAnsi="宋体" w:cs="宋体"/>
          <w:b/>
          <w:color w:val="000000"/>
          <w:sz w:val="24"/>
        </w:rPr>
      </w:pPr>
      <w:bookmarkStart w:id="40" w:name="_Toc91899877"/>
      <w:bookmarkStart w:id="41" w:name="_Hlt74730303"/>
      <w:r>
        <w:rPr>
          <w:rFonts w:hint="eastAsia" w:ascii="宋体" w:hAnsi="宋体" w:cs="宋体"/>
          <w:b/>
          <w:color w:val="000000"/>
          <w:sz w:val="24"/>
        </w:rPr>
        <w:t>（三）</w:t>
      </w:r>
      <w:r>
        <w:rPr>
          <w:rFonts w:hint="eastAsia" w:ascii="宋体" w:hAnsi="宋体" w:cs="宋体"/>
          <w:b/>
          <w:color w:val="000000"/>
          <w:kern w:val="0"/>
          <w:sz w:val="24"/>
          <w:lang w:val="zh-CN"/>
        </w:rPr>
        <w:t>定义</w:t>
      </w:r>
    </w:p>
    <w:p>
      <w:pPr>
        <w:snapToGrid w:val="0"/>
        <w:spacing w:line="360" w:lineRule="auto"/>
        <w:ind w:firstLine="481"/>
        <w:rPr>
          <w:rFonts w:hint="eastAsia" w:ascii="宋体" w:hAnsi="宋体" w:cs="宋体"/>
          <w:color w:val="000000"/>
          <w:kern w:val="0"/>
          <w:sz w:val="24"/>
          <w:lang w:val="zh-CN"/>
        </w:rPr>
      </w:pPr>
      <w:r>
        <w:rPr>
          <w:rFonts w:hint="eastAsia" w:ascii="宋体" w:hAnsi="宋体" w:cs="宋体"/>
          <w:b/>
          <w:color w:val="000000"/>
          <w:kern w:val="0"/>
          <w:sz w:val="24"/>
          <w:lang w:val="zh-CN"/>
        </w:rPr>
        <w:t>1、合格的投标人应具备的资格要求，</w:t>
      </w:r>
      <w:r>
        <w:rPr>
          <w:rFonts w:hint="eastAsia" w:ascii="宋体" w:hAnsi="宋体" w:cs="宋体"/>
          <w:color w:val="000000"/>
          <w:kern w:val="0"/>
          <w:sz w:val="24"/>
          <w:lang w:val="zh-CN"/>
        </w:rPr>
        <w:t>见招标文件第一部分“招标公告”。</w:t>
      </w:r>
    </w:p>
    <w:p>
      <w:pPr>
        <w:tabs>
          <w:tab w:val="left" w:pos="0"/>
        </w:tabs>
        <w:autoSpaceDE w:val="0"/>
        <w:autoSpaceDN w:val="0"/>
        <w:snapToGrid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2、内容</w:t>
      </w:r>
    </w:p>
    <w:p>
      <w:pPr>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详见第三部分——项目技术规范和服务要求。</w:t>
      </w:r>
    </w:p>
    <w:p>
      <w:pPr>
        <w:pStyle w:val="40"/>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（四）投标费用</w:t>
      </w:r>
    </w:p>
    <w:p>
      <w:pPr>
        <w:snapToGrid w:val="0"/>
        <w:spacing w:line="360" w:lineRule="auto"/>
        <w:ind w:firstLine="523" w:firstLineChars="218"/>
        <w:rPr>
          <w:rFonts w:hint="eastAsia" w:ascii="宋体" w:hAnsi="宋体" w:cs="宋体"/>
          <w:color w:val="000000"/>
          <w:sz w:val="24"/>
          <w:lang w:val="zh-CN"/>
        </w:rPr>
      </w:pPr>
      <w:r>
        <w:rPr>
          <w:rFonts w:hint="eastAsia" w:ascii="宋体" w:hAnsi="宋体" w:cs="宋体"/>
          <w:color w:val="000000"/>
          <w:sz w:val="24"/>
        </w:rPr>
        <w:t>投标人需自行承担涉及投标的一切税、费用</w:t>
      </w:r>
      <w:r>
        <w:rPr>
          <w:rFonts w:hint="eastAsia" w:ascii="宋体" w:hAnsi="宋体" w:cs="宋体"/>
          <w:color w:val="000000"/>
          <w:sz w:val="24"/>
          <w:lang w:val="zh-CN"/>
        </w:rPr>
        <w:t>。</w:t>
      </w:r>
    </w:p>
    <w:bookmarkEnd w:id="40"/>
    <w:bookmarkEnd w:id="41"/>
    <w:p>
      <w:pPr>
        <w:snapToGrid w:val="0"/>
        <w:spacing w:line="360" w:lineRule="auto"/>
        <w:ind w:firstLine="523" w:firstLineChars="218"/>
        <w:rPr>
          <w:rFonts w:hint="eastAsia" w:ascii="宋体" w:hAnsi="宋体" w:cs="宋体"/>
          <w:color w:val="000000"/>
          <w:sz w:val="24"/>
          <w:lang w:val="zh-CN"/>
        </w:rPr>
      </w:pPr>
    </w:p>
    <w:p>
      <w:pPr>
        <w:shd w:val="clear" w:color="auto" w:fill="FFFFFF"/>
        <w:snapToGrid w:val="0"/>
        <w:spacing w:line="360" w:lineRule="auto"/>
        <w:jc w:val="center"/>
        <w:outlineLvl w:val="1"/>
        <w:rPr>
          <w:rFonts w:hint="eastAsia" w:ascii="宋体" w:hAnsi="宋体" w:cs="宋体"/>
          <w:b/>
          <w:bCs/>
          <w:color w:val="000000"/>
          <w:sz w:val="24"/>
        </w:rPr>
      </w:pPr>
      <w:bookmarkStart w:id="42" w:name="_Toc33194389"/>
      <w:r>
        <w:rPr>
          <w:rFonts w:hint="eastAsia" w:ascii="宋体" w:hAnsi="宋体" w:cs="宋体"/>
          <w:b/>
          <w:bCs/>
          <w:color w:val="000000"/>
          <w:sz w:val="24"/>
        </w:rPr>
        <w:t>二、招标文件</w:t>
      </w:r>
      <w:bookmarkEnd w:id="35"/>
      <w:bookmarkEnd w:id="36"/>
      <w:bookmarkEnd w:id="42"/>
    </w:p>
    <w:p>
      <w:pPr>
        <w:shd w:val="clear" w:color="auto" w:fill="FFFFFF"/>
        <w:snapToGrid w:val="0"/>
        <w:spacing w:line="360" w:lineRule="auto"/>
        <w:rPr>
          <w:rFonts w:hint="eastAsia" w:ascii="宋体" w:hAnsi="宋体" w:cs="宋体"/>
          <w:b/>
          <w:bCs/>
          <w:color w:val="000000"/>
          <w:sz w:val="24"/>
        </w:rPr>
      </w:pPr>
      <w:bookmarkStart w:id="43" w:name="_Toc91899880"/>
      <w:bookmarkStart w:id="44" w:name="_Hlt74730307"/>
      <w:r>
        <w:rPr>
          <w:rFonts w:hint="eastAsia" w:ascii="宋体" w:hAnsi="宋体" w:cs="宋体"/>
          <w:b/>
          <w:bCs/>
          <w:color w:val="000000"/>
          <w:sz w:val="24"/>
        </w:rPr>
        <w:t>（一）招标文件的构成</w:t>
      </w:r>
      <w:bookmarkEnd w:id="43"/>
    </w:p>
    <w:bookmarkEnd w:id="44"/>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、招标文件包括下列文件及附件</w:t>
      </w:r>
    </w:p>
    <w:p>
      <w:pPr>
        <w:numPr>
          <w:ilvl w:val="0"/>
          <w:numId w:val="11"/>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第一部分  招标公告</w:t>
      </w:r>
    </w:p>
    <w:p>
      <w:pPr>
        <w:numPr>
          <w:ilvl w:val="0"/>
          <w:numId w:val="11"/>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第二部分  编制和提交投标文件须知</w:t>
      </w:r>
    </w:p>
    <w:p>
      <w:pPr>
        <w:numPr>
          <w:ilvl w:val="0"/>
          <w:numId w:val="11"/>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第三部分  项目技术规范和服务要求</w:t>
      </w:r>
    </w:p>
    <w:p>
      <w:pPr>
        <w:numPr>
          <w:ilvl w:val="0"/>
          <w:numId w:val="11"/>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第四部分  合同主要条款</w:t>
      </w:r>
    </w:p>
    <w:p>
      <w:pPr>
        <w:numPr>
          <w:ilvl w:val="0"/>
          <w:numId w:val="11"/>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第五部分  应提交的有关格式范例</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40"/>
        <w:snapToGrid w:val="0"/>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（二）招标文件的澄清</w:t>
      </w:r>
    </w:p>
    <w:p>
      <w:pPr>
        <w:pStyle w:val="193"/>
        <w:snapToGrid w:val="0"/>
        <w:spacing w:before="0"/>
        <w:ind w:left="120" w:leftChars="57" w:firstLine="480"/>
        <w:rPr>
          <w:rFonts w:hint="eastAsia" w:ascii="宋体" w:hAnsi="宋体" w:eastAsia="宋体" w:cs="宋体"/>
          <w:color w:val="000000"/>
          <w:szCs w:val="24"/>
        </w:rPr>
      </w:pPr>
      <w:r>
        <w:rPr>
          <w:rFonts w:ascii="宋体" w:hAnsi="宋体" w:eastAsia="宋体" w:cs="宋体"/>
          <w:color w:val="000000"/>
          <w:szCs w:val="24"/>
        </w:rPr>
        <w:t>1</w:t>
      </w:r>
      <w:r>
        <w:rPr>
          <w:rFonts w:hint="eastAsia" w:ascii="宋体" w:hAnsi="宋体" w:eastAsia="宋体" w:cs="宋体"/>
          <w:color w:val="000000"/>
          <w:szCs w:val="24"/>
        </w:rPr>
        <w:t>、供应商认为招标文件使自己的权益受到损害的，可以自获取招标文件之日（获取截止日之后收到招标文件的，以获取截止日为准）起7个工作日内，以书面形式向采购人和采购代理机构提出质疑。</w:t>
      </w:r>
    </w:p>
    <w:p>
      <w:pPr>
        <w:tabs>
          <w:tab w:val="left" w:pos="3780"/>
        </w:tabs>
        <w:snapToGrid w:val="0"/>
        <w:spacing w:line="360" w:lineRule="auto"/>
        <w:ind w:firstLine="600" w:firstLineChars="25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、投标人一旦参与本次采购活动，即被视为接受了本招标文件的所有内容，如有任何异议，均已在答疑截止时间前提出。</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（三）招标文件的修改</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360" w:lineRule="auto"/>
        <w:ind w:firstLine="480" w:firstLineChars="200"/>
        <w:rPr>
          <w:rFonts w:hint="eastAsia" w:ascii="宋体" w:hAnsi="宋体" w:cs="宋体"/>
          <w:color w:val="000000"/>
          <w:sz w:val="24"/>
          <w:lang w:val="zh-CN"/>
        </w:rPr>
      </w:pPr>
      <w:r>
        <w:rPr>
          <w:rFonts w:ascii="宋体" w:hAnsi="宋体" w:cs="宋体"/>
          <w:color w:val="000000"/>
          <w:sz w:val="24"/>
        </w:rPr>
        <w:t>2</w:t>
      </w:r>
      <w:r>
        <w:rPr>
          <w:rFonts w:hint="eastAsia" w:ascii="宋体" w:hAnsi="宋体" w:cs="宋体"/>
          <w:color w:val="000000"/>
          <w:sz w:val="24"/>
        </w:rPr>
        <w:t>、若有必要，招标代理机构将酌情延长递交投标文件的截止日期。</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（四）投标报价</w:t>
      </w:r>
    </w:p>
    <w:p>
      <w:pPr>
        <w:pStyle w:val="193"/>
        <w:snapToGrid w:val="0"/>
        <w:spacing w:before="0"/>
        <w:ind w:firstLine="480"/>
        <w:rPr>
          <w:rFonts w:ascii="宋体" w:hAnsi="宋体" w:eastAsia="宋体" w:cs="宋体"/>
          <w:color w:val="000000"/>
        </w:rPr>
      </w:pPr>
      <w:r>
        <w:rPr>
          <w:rFonts w:ascii="宋体" w:hAnsi="宋体" w:eastAsia="宋体" w:cs="宋体"/>
          <w:color w:val="000000"/>
        </w:rPr>
        <w:t>1</w:t>
      </w:r>
      <w:r>
        <w:rPr>
          <w:rFonts w:hint="eastAsia" w:ascii="宋体" w:hAnsi="宋体" w:eastAsia="宋体" w:cs="宋体"/>
          <w:color w:val="000000"/>
        </w:rPr>
        <w:t>、报价</w:t>
      </w:r>
    </w:p>
    <w:p>
      <w:pPr>
        <w:pStyle w:val="193"/>
        <w:snapToGrid w:val="0"/>
        <w:spacing w:before="0"/>
        <w:ind w:firstLine="480"/>
        <w:rPr>
          <w:rFonts w:hint="eastAsia" w:ascii="宋体" w:hAnsi="宋体" w:eastAsia="宋体" w:cs="宋体"/>
          <w:color w:val="000000"/>
        </w:rPr>
      </w:pPr>
      <w:r>
        <w:rPr>
          <w:rFonts w:hint="eastAsia" w:ascii="宋体" w:hAnsi="宋体" w:eastAsia="宋体" w:cs="宋体"/>
          <w:color w:val="000000"/>
        </w:rPr>
        <w:t>有关本项目所需的一切费用均计入报价。投标人应根据《开标一览表》填写相关内容。《开标一览表》是报价的唯一载体。</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、其它费用处理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、投标货币</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投标文件中价格全部采用人民币报价。报价应是唯一的，不接受有选择的报价。</w:t>
      </w:r>
    </w:p>
    <w:p>
      <w:pPr>
        <w:shd w:val="clear" w:color="auto" w:fill="FFFFFF"/>
        <w:snapToGrid w:val="0"/>
        <w:spacing w:line="360" w:lineRule="auto"/>
        <w:ind w:firstLine="480" w:firstLineChars="200"/>
        <w:textAlignment w:val="bottom"/>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、投标人对在合同执行中，除上述费用及招标文件规定的由中标人负责的工作范围以外需要招标人协调或提供便利的工作应当在投标文件中说明。</w:t>
      </w:r>
    </w:p>
    <w:p>
      <w:pPr>
        <w:tabs>
          <w:tab w:val="left" w:pos="3780"/>
        </w:tabs>
        <w:snapToGrid w:val="0"/>
        <w:spacing w:line="360" w:lineRule="auto"/>
        <w:ind w:firstLine="480" w:firstLineChars="200"/>
        <w:rPr>
          <w:rFonts w:hint="eastAsia" w:ascii="宋体" w:hAnsi="宋体" w:cs="宋体"/>
          <w:color w:val="000000"/>
          <w:sz w:val="24"/>
        </w:rPr>
      </w:pPr>
      <w:r>
        <w:rPr>
          <w:rFonts w:ascii="宋体" w:hAnsi="宋体" w:cs="宋体"/>
          <w:color w:val="000000"/>
          <w:sz w:val="24"/>
        </w:rPr>
        <w:t>5</w:t>
      </w:r>
      <w:r>
        <w:rPr>
          <w:rFonts w:hint="eastAsia" w:ascii="宋体" w:hAnsi="宋体" w:cs="宋体"/>
          <w:color w:val="000000"/>
          <w:sz w:val="24"/>
        </w:rPr>
        <w:t>、其他注意事项：</w:t>
      </w:r>
      <w:r>
        <w:rPr>
          <w:rFonts w:hint="eastAsia" w:ascii="宋体" w:hAnsi="宋体" w:cs="宋体"/>
          <w:color w:val="000000"/>
          <w:sz w:val="24"/>
        </w:rPr>
        <w:br w:type="textWrapping"/>
      </w:r>
      <w:r>
        <w:rPr>
          <w:rFonts w:hint="eastAsia" w:ascii="宋体" w:hAnsi="宋体" w:cs="宋体"/>
          <w:color w:val="000000"/>
          <w:sz w:val="24"/>
        </w:rPr>
        <w:t xml:space="preserve">    投标人在投标活动中提供任何虚假材料，其投标无效，并上报监管部门。</w:t>
      </w:r>
    </w:p>
    <w:p>
      <w:pPr>
        <w:snapToGrid w:val="0"/>
        <w:spacing w:line="360" w:lineRule="auto"/>
        <w:rPr>
          <w:rFonts w:hint="eastAsia"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6</w:t>
      </w:r>
      <w:r>
        <w:rPr>
          <w:rFonts w:hint="eastAsia" w:ascii="宋体" w:hAnsi="宋体" w:cs="宋体"/>
          <w:color w:val="000000"/>
          <w:sz w:val="24"/>
        </w:rPr>
        <w:t>、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snapToGrid w:val="0"/>
        <w:spacing w:line="360" w:lineRule="auto"/>
        <w:ind w:firstLine="532" w:firstLineChars="222"/>
        <w:rPr>
          <w:rFonts w:hint="eastAsia" w:ascii="宋体" w:hAnsi="宋体" w:cs="宋体"/>
          <w:color w:val="000000"/>
          <w:sz w:val="24"/>
        </w:rPr>
      </w:pPr>
      <w:r>
        <w:rPr>
          <w:rFonts w:hint="eastAsia" w:ascii="宋体" w:hAnsi="宋体" w:cs="宋体"/>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残疾人福利性单位：符合《财政部 民政部 中国残疾人联合会关于促进残疾人就业政府采购政策的通知》（财库（2017）141号）的规定单位。</w:t>
      </w:r>
    </w:p>
    <w:p>
      <w:pPr>
        <w:snapToGrid w:val="0"/>
        <w:spacing w:line="360" w:lineRule="auto"/>
        <w:rPr>
          <w:rFonts w:hint="eastAsia" w:ascii="宋体" w:hAnsi="宋体" w:cs="宋体"/>
          <w:color w:val="000000"/>
        </w:rPr>
      </w:pPr>
      <w:r>
        <w:rPr>
          <w:rFonts w:hint="eastAsia" w:ascii="宋体" w:hAnsi="宋体" w:cs="宋体"/>
          <w:color w:val="000000"/>
          <w:sz w:val="24"/>
        </w:rPr>
        <w:t xml:space="preserve">    </w:t>
      </w:r>
    </w:p>
    <w:p>
      <w:pPr>
        <w:shd w:val="clear" w:color="auto" w:fill="FFFFFF"/>
        <w:snapToGrid w:val="0"/>
        <w:spacing w:line="360" w:lineRule="auto"/>
        <w:jc w:val="center"/>
        <w:outlineLvl w:val="1"/>
        <w:rPr>
          <w:rFonts w:hint="eastAsia" w:ascii="宋体" w:hAnsi="宋体" w:cs="宋体"/>
          <w:b/>
          <w:bCs/>
          <w:color w:val="000000"/>
          <w:sz w:val="24"/>
        </w:rPr>
      </w:pPr>
      <w:bookmarkStart w:id="45" w:name="_Toc33194390"/>
      <w:r>
        <w:rPr>
          <w:rFonts w:hint="eastAsia" w:ascii="宋体" w:hAnsi="宋体" w:cs="宋体"/>
          <w:b/>
          <w:bCs/>
          <w:color w:val="000000"/>
          <w:sz w:val="24"/>
        </w:rPr>
        <w:t>三、</w:t>
      </w:r>
      <w:bookmarkStart w:id="46" w:name="_Hlt75236011"/>
      <w:bookmarkEnd w:id="46"/>
      <w:bookmarkStart w:id="47" w:name="_Toc91899884"/>
      <w:bookmarkStart w:id="48" w:name="_Toc354996698"/>
      <w:bookmarkStart w:id="49" w:name="_Toc233618974"/>
      <w:r>
        <w:rPr>
          <w:rFonts w:hint="eastAsia" w:ascii="宋体" w:hAnsi="宋体" w:cs="宋体"/>
          <w:b/>
          <w:bCs/>
          <w:color w:val="000000"/>
          <w:sz w:val="24"/>
        </w:rPr>
        <w:t>投标文件</w:t>
      </w:r>
      <w:bookmarkEnd w:id="45"/>
      <w:bookmarkEnd w:id="47"/>
      <w:bookmarkEnd w:id="48"/>
      <w:bookmarkEnd w:id="49"/>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（一）投标文件的语言</w:t>
      </w:r>
    </w:p>
    <w:p>
      <w:pPr>
        <w:shd w:val="clear" w:color="auto" w:fill="FFFFFF"/>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投标文件及投标人与采购有关的来往通知、函件和文件均应使用中文。</w:t>
      </w:r>
    </w:p>
    <w:p>
      <w:pPr>
        <w:pStyle w:val="193"/>
        <w:snapToGrid w:val="0"/>
        <w:spacing w:before="0"/>
        <w:ind w:firstLine="0" w:firstLineChars="0"/>
        <w:rPr>
          <w:rFonts w:hint="eastAsia" w:ascii="宋体" w:hAnsi="宋体" w:eastAsia="宋体" w:cs="宋体"/>
          <w:b/>
          <w:color w:val="000000"/>
          <w:szCs w:val="24"/>
        </w:rPr>
      </w:pPr>
      <w:bookmarkStart w:id="50" w:name="_Toc91899887"/>
      <w:r>
        <w:rPr>
          <w:rFonts w:hint="eastAsia" w:ascii="宋体" w:hAnsi="宋体" w:eastAsia="宋体" w:cs="宋体"/>
          <w:b/>
          <w:color w:val="000000"/>
          <w:szCs w:val="24"/>
        </w:rPr>
        <w:t>（二）投标文件的组成</w:t>
      </w:r>
    </w:p>
    <w:p>
      <w:pPr>
        <w:snapToGrid w:val="0"/>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rPr>
        <w:t>投标</w:t>
      </w:r>
      <w:r>
        <w:rPr>
          <w:rFonts w:hint="eastAsia" w:ascii="宋体" w:hAnsi="宋体" w:cs="宋体"/>
          <w:color w:val="000000"/>
          <w:kern w:val="0"/>
          <w:sz w:val="24"/>
          <w:lang w:val="zh-CN"/>
        </w:rPr>
        <w:t>文件应当包括以下主要内容：资格文件、报价文件、商务技术文件。</w:t>
      </w:r>
    </w:p>
    <w:p>
      <w:pPr>
        <w:snapToGrid w:val="0"/>
        <w:spacing w:line="360" w:lineRule="auto"/>
        <w:ind w:firstLine="480" w:firstLineChars="200"/>
        <w:rPr>
          <w:rFonts w:hint="eastAsia" w:ascii="宋体" w:hAnsi="宋体" w:cs="宋体"/>
          <w:color w:val="000000"/>
          <w:sz w:val="24"/>
        </w:rPr>
      </w:pPr>
      <w:r>
        <w:rPr>
          <w:rFonts w:ascii="宋体" w:hAnsi="宋体" w:cs="宋体"/>
          <w:color w:val="000000"/>
          <w:kern w:val="0"/>
          <w:sz w:val="24"/>
          <w:lang w:val="zh-CN"/>
        </w:rPr>
        <w:t>1</w:t>
      </w:r>
      <w:r>
        <w:rPr>
          <w:rFonts w:hint="eastAsia" w:ascii="宋体" w:hAnsi="宋体" w:cs="宋体"/>
          <w:color w:val="000000"/>
          <w:kern w:val="0"/>
          <w:sz w:val="24"/>
          <w:lang w:val="zh-CN"/>
        </w:rPr>
        <w:t>、投标人的</w:t>
      </w:r>
      <w:r>
        <w:rPr>
          <w:rFonts w:hint="eastAsia" w:ascii="宋体" w:hAnsi="宋体" w:cs="宋体"/>
          <w:b/>
          <w:bCs/>
          <w:color w:val="000000"/>
          <w:kern w:val="0"/>
          <w:sz w:val="24"/>
          <w:lang w:val="zh-CN"/>
        </w:rPr>
        <w:t>资格文件</w:t>
      </w:r>
      <w:r>
        <w:rPr>
          <w:rFonts w:hint="eastAsia" w:ascii="宋体" w:hAnsi="宋体" w:cs="宋体"/>
          <w:color w:val="000000"/>
          <w:sz w:val="24"/>
        </w:rPr>
        <w:t xml:space="preserve">至少应包括以下内容：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基本资格条件审查材料：</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【即证明其符合《中华人民共和国政府采购法》规定的供应商基本条件的有关资格证明文件。】</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包括：</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b/>
          <w:color w:val="000000"/>
          <w:sz w:val="24"/>
          <w:szCs w:val="21"/>
        </w:rPr>
        <w:t>营业执照</w:t>
      </w:r>
      <w:r>
        <w:rPr>
          <w:rFonts w:hint="eastAsia" w:ascii="宋体" w:hAnsi="宋体" w:cs="宋体"/>
          <w:color w:val="000000"/>
          <w:sz w:val="24"/>
          <w:szCs w:val="21"/>
        </w:rPr>
        <w:t xml:space="preserve">(或事业法人登记证书或其它工商等登记证明材料；自然人参与政府采购，提供身份证)复印件；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（2）最近一年财务报表(复印件，新成立的公司提供情况说明)；</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w:t>
      </w:r>
      <w:r>
        <w:rPr>
          <w:rFonts w:hint="eastAsia" w:ascii="宋体" w:hAnsi="宋体" w:cs="宋体"/>
          <w:color w:val="000000"/>
          <w:sz w:val="24"/>
          <w:szCs w:val="21"/>
          <w:lang w:val="en-US" w:eastAsia="zh-CN"/>
        </w:rPr>
        <w:t>3</w:t>
      </w:r>
      <w:r>
        <w:rPr>
          <w:rFonts w:hint="eastAsia" w:ascii="宋体" w:hAnsi="宋体" w:cs="宋体"/>
          <w:color w:val="000000"/>
          <w:sz w:val="24"/>
          <w:szCs w:val="21"/>
        </w:rPr>
        <w:t>）依法缴纳税收和社会保障资金的承诺函；</w:t>
      </w:r>
    </w:p>
    <w:p>
      <w:pPr>
        <w:snapToGrid w:val="0"/>
        <w:spacing w:line="360" w:lineRule="auto"/>
        <w:ind w:left="1064" w:leftChars="278" w:hanging="480" w:hangingChars="200"/>
        <w:rPr>
          <w:rFonts w:hint="eastAsia"/>
        </w:rPr>
      </w:pPr>
      <w:r>
        <w:rPr>
          <w:rFonts w:hint="eastAsia" w:ascii="宋体" w:hAnsi="宋体" w:cs="宋体"/>
          <w:color w:val="000000"/>
          <w:sz w:val="24"/>
          <w:szCs w:val="21"/>
        </w:rPr>
        <w:t>（</w:t>
      </w:r>
      <w:r>
        <w:rPr>
          <w:rFonts w:hint="eastAsia" w:ascii="宋体" w:hAnsi="宋体" w:cs="宋体"/>
          <w:color w:val="000000"/>
          <w:sz w:val="24"/>
          <w:szCs w:val="21"/>
          <w:lang w:val="en-US" w:eastAsia="zh-CN"/>
        </w:rPr>
        <w:t>3</w:t>
      </w:r>
      <w:r>
        <w:rPr>
          <w:rFonts w:hint="eastAsia" w:ascii="宋体" w:hAnsi="宋体" w:cs="宋体"/>
          <w:color w:val="000000"/>
          <w:sz w:val="24"/>
          <w:szCs w:val="21"/>
        </w:rPr>
        <w:t>）单位负责人为同一人或者存在直接控股、管理关系的不同供应商，不得参加同一合同项下的政府采购活动承诺函</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w:t>
      </w:r>
      <w:r>
        <w:rPr>
          <w:rFonts w:hint="eastAsia" w:ascii="宋体" w:hAnsi="宋体" w:cs="宋体"/>
          <w:color w:val="000000"/>
          <w:sz w:val="24"/>
          <w:szCs w:val="21"/>
          <w:lang w:val="en-US" w:eastAsia="zh-CN"/>
        </w:rPr>
        <w:t>4</w:t>
      </w:r>
      <w:r>
        <w:rPr>
          <w:rFonts w:hint="eastAsia" w:ascii="宋体" w:hAnsi="宋体" w:cs="宋体"/>
          <w:color w:val="000000"/>
          <w:sz w:val="24"/>
          <w:szCs w:val="21"/>
        </w:rPr>
        <w:t>）参加政府采购活动前3年内在经营活动中没有重大违法记录的声明函；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w:t>
      </w:r>
      <w:r>
        <w:rPr>
          <w:rFonts w:hint="eastAsia" w:ascii="宋体" w:hAnsi="宋体" w:cs="宋体"/>
          <w:color w:val="000000"/>
          <w:sz w:val="24"/>
          <w:szCs w:val="21"/>
          <w:lang w:val="en-US" w:eastAsia="zh-CN"/>
        </w:rPr>
        <w:t>5</w:t>
      </w:r>
      <w:r>
        <w:rPr>
          <w:rFonts w:hint="eastAsia" w:ascii="宋体" w:hAnsi="宋体" w:cs="宋体"/>
          <w:color w:val="000000"/>
          <w:sz w:val="24"/>
          <w:szCs w:val="21"/>
        </w:rPr>
        <w:t>）投标供应商没有失信记录承诺函；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w:t>
      </w:r>
      <w:r>
        <w:rPr>
          <w:rFonts w:hint="eastAsia" w:ascii="宋体" w:hAnsi="宋体" w:cs="宋体"/>
          <w:color w:val="000000"/>
          <w:sz w:val="24"/>
          <w:szCs w:val="21"/>
          <w:lang w:val="en-US" w:eastAsia="zh-CN"/>
        </w:rPr>
        <w:t>6</w:t>
      </w:r>
      <w:r>
        <w:rPr>
          <w:rFonts w:hint="eastAsia" w:ascii="宋体" w:hAnsi="宋体" w:cs="宋体"/>
          <w:color w:val="000000"/>
          <w:sz w:val="24"/>
          <w:szCs w:val="21"/>
        </w:rPr>
        <w:t>）投标供应商不属于公益一类事业单位承诺函。</w:t>
      </w:r>
    </w:p>
    <w:p>
      <w:pPr>
        <w:pStyle w:val="2"/>
        <w:rPr>
          <w:rFonts w:hint="eastAsia"/>
        </w:rPr>
      </w:pP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上述资格条件审查材料有一项不提供的，视为资格审查不通过。</w:t>
      </w:r>
    </w:p>
    <w:p>
      <w:pPr>
        <w:snapToGrid w:val="0"/>
        <w:spacing w:line="360" w:lineRule="auto"/>
        <w:ind w:firstLine="480" w:firstLineChars="200"/>
        <w:rPr>
          <w:rFonts w:hint="eastAsia" w:ascii="宋体" w:hAnsi="宋体" w:cs="宋体"/>
          <w:color w:val="000000"/>
          <w:sz w:val="24"/>
          <w:u w:val="single"/>
          <w:lang w:val="zh-CN"/>
        </w:rPr>
      </w:pPr>
      <w:bookmarkStart w:id="51" w:name="_Toc500208478"/>
      <w:r>
        <w:rPr>
          <w:rFonts w:ascii="宋体" w:hAnsi="宋体" w:cs="宋体"/>
          <w:color w:val="000000"/>
          <w:kern w:val="0"/>
          <w:sz w:val="24"/>
          <w:lang w:val="zh-CN"/>
        </w:rPr>
        <w:t>2</w:t>
      </w:r>
      <w:r>
        <w:rPr>
          <w:rFonts w:hint="eastAsia" w:ascii="宋体" w:hAnsi="宋体" w:cs="宋体"/>
          <w:color w:val="000000"/>
          <w:kern w:val="0"/>
          <w:sz w:val="24"/>
          <w:lang w:val="zh-CN"/>
        </w:rPr>
        <w:t>、</w:t>
      </w:r>
      <w:r>
        <w:rPr>
          <w:rFonts w:hint="eastAsia" w:ascii="宋体" w:hAnsi="宋体" w:cs="宋体"/>
          <w:color w:val="000000"/>
          <w:sz w:val="24"/>
        </w:rPr>
        <w:t>投标人的</w:t>
      </w:r>
      <w:r>
        <w:rPr>
          <w:rFonts w:hint="eastAsia" w:ascii="宋体" w:hAnsi="宋体" w:cs="宋体"/>
          <w:b/>
          <w:color w:val="000000"/>
          <w:sz w:val="24"/>
        </w:rPr>
        <w:t>报价文件</w:t>
      </w:r>
      <w:r>
        <w:rPr>
          <w:rFonts w:hint="eastAsia" w:ascii="宋体" w:hAnsi="宋体" w:cs="宋体"/>
          <w:color w:val="000000"/>
          <w:sz w:val="24"/>
        </w:rPr>
        <w:t xml:space="preserve">应包括以下内容： </w:t>
      </w:r>
    </w:p>
    <w:p>
      <w:pPr>
        <w:snapToGrid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▲（1）</w:t>
      </w:r>
      <w:r>
        <w:rPr>
          <w:rFonts w:hint="eastAsia" w:ascii="宋体" w:hAnsi="宋体" w:cs="宋体"/>
          <w:b/>
          <w:color w:val="000000"/>
          <w:kern w:val="0"/>
          <w:sz w:val="24"/>
        </w:rPr>
        <w:t>投标响应函</w:t>
      </w:r>
      <w:r>
        <w:rPr>
          <w:rFonts w:hint="eastAsia" w:ascii="宋体" w:hAnsi="宋体" w:cs="宋体"/>
          <w:b/>
          <w:color w:val="000000"/>
          <w:sz w:val="24"/>
        </w:rPr>
        <w:t>；</w:t>
      </w:r>
    </w:p>
    <w:p>
      <w:pPr>
        <w:pStyle w:val="4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▲（2）开标一览表；</w:t>
      </w:r>
    </w:p>
    <w:p>
      <w:pPr>
        <w:pStyle w:val="40"/>
        <w:snapToGrid w:val="0"/>
        <w:spacing w:line="360" w:lineRule="auto"/>
        <w:ind w:firstLine="482" w:firstLineChars="200"/>
        <w:rPr>
          <w:rFonts w:hint="eastAsia" w:ascii="宋体" w:hAnsi="宋体" w:eastAsia="宋体" w:cs="宋体"/>
          <w:b/>
          <w:color w:val="000000"/>
          <w:kern w:val="0"/>
          <w:sz w:val="24"/>
          <w:szCs w:val="24"/>
        </w:rPr>
      </w:pPr>
      <w:r>
        <w:rPr>
          <w:rFonts w:hint="eastAsia" w:ascii="宋体" w:hAnsi="宋体" w:eastAsia="宋体" w:cs="宋体"/>
          <w:b/>
          <w:color w:val="000000"/>
          <w:sz w:val="24"/>
          <w:szCs w:val="24"/>
        </w:rPr>
        <w:t>▲（3）报价明细清单；</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（4）中小企业声明函、监狱企业、残疾人福利性单位及其他相关的充分的证明材料。</w:t>
      </w:r>
      <w:r>
        <w:rPr>
          <w:rFonts w:hint="eastAsia" w:ascii="宋体" w:hAnsi="宋体" w:cs="宋体"/>
          <w:color w:val="000000"/>
          <w:sz w:val="24"/>
        </w:rPr>
        <w:t xml:space="preserve"> </w:t>
      </w:r>
    </w:p>
    <w:p>
      <w:pPr>
        <w:snapToGrid w:val="0"/>
        <w:spacing w:line="360" w:lineRule="auto"/>
        <w:ind w:firstLine="480" w:firstLineChars="200"/>
        <w:rPr>
          <w:rFonts w:hint="eastAsia" w:ascii="宋体" w:hAns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、投标人的</w:t>
      </w:r>
      <w:r>
        <w:rPr>
          <w:rFonts w:hint="eastAsia" w:ascii="宋体" w:hAnsi="宋体" w:cs="宋体"/>
          <w:b/>
          <w:bCs/>
          <w:color w:val="000000"/>
          <w:kern w:val="0"/>
          <w:sz w:val="24"/>
          <w:lang w:val="zh-CN"/>
        </w:rPr>
        <w:t>商务技术文件</w:t>
      </w:r>
      <w:r>
        <w:rPr>
          <w:rFonts w:hint="eastAsia" w:ascii="宋体" w:hAnsi="宋体" w:cs="宋体"/>
          <w:color w:val="000000"/>
          <w:kern w:val="0"/>
          <w:sz w:val="24"/>
          <w:lang w:val="zh-CN"/>
        </w:rPr>
        <w:t xml:space="preserve">应包括以下内容： </w:t>
      </w:r>
    </w:p>
    <w:bookmarkEnd w:id="51"/>
    <w:p>
      <w:pPr>
        <w:pStyle w:val="40"/>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1）、目录</w:t>
      </w:r>
    </w:p>
    <w:p>
      <w:pPr>
        <w:pStyle w:val="40"/>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2）、评分响应表；</w:t>
      </w:r>
    </w:p>
    <w:p>
      <w:pPr>
        <w:pStyle w:val="40"/>
        <w:snapToGrid w:val="0"/>
        <w:spacing w:line="360" w:lineRule="auto"/>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w:t>
      </w:r>
      <w:r>
        <w:rPr>
          <w:rFonts w:ascii="宋体" w:hAnsi="宋体" w:eastAsia="宋体" w:cs="宋体"/>
          <w:b/>
          <w:color w:val="000000"/>
          <w:sz w:val="24"/>
          <w:szCs w:val="24"/>
        </w:rPr>
        <w:t>3）、</w:t>
      </w:r>
      <w:r>
        <w:rPr>
          <w:rFonts w:hint="eastAsia" w:ascii="宋体" w:hAnsi="宋体" w:eastAsia="宋体" w:cs="宋体"/>
          <w:b/>
          <w:color w:val="000000"/>
          <w:sz w:val="24"/>
          <w:szCs w:val="24"/>
        </w:rPr>
        <w:t>项目技术规范和服务要求</w:t>
      </w:r>
      <w:r>
        <w:rPr>
          <w:rFonts w:ascii="宋体" w:hAnsi="宋体" w:eastAsia="宋体" w:cs="宋体"/>
          <w:b/>
          <w:color w:val="000000"/>
          <w:sz w:val="24"/>
          <w:szCs w:val="24"/>
        </w:rPr>
        <w:t>实质性内容响应表（格式见第五部分）；</w:t>
      </w:r>
    </w:p>
    <w:p>
      <w:pPr>
        <w:pStyle w:val="40"/>
        <w:snapToGrid w:val="0"/>
        <w:spacing w:line="360" w:lineRule="auto"/>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▲（4</w:t>
      </w:r>
      <w:r>
        <w:rPr>
          <w:rFonts w:ascii="宋体" w:hAnsi="宋体" w:eastAsia="宋体" w:cs="宋体"/>
          <w:b/>
          <w:color w:val="000000"/>
          <w:sz w:val="24"/>
          <w:szCs w:val="24"/>
        </w:rPr>
        <w:t>）、法定代表人授权委托书原件、授权代表的身份证正反面复印件、授权代表在本公司社保缴纳证明（加盖社保部门章）。（法定代表授权委托书必须按照第五部分投标文件格式，如法定代表人直接参加投标并对相应文件签字的，只需提供其身份证正反面复印件）；</w:t>
      </w:r>
    </w:p>
    <w:p>
      <w:pPr>
        <w:pStyle w:val="4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▲（5</w:t>
      </w:r>
      <w:r>
        <w:rPr>
          <w:rFonts w:ascii="宋体" w:hAnsi="宋体" w:eastAsia="宋体" w:cs="宋体"/>
          <w:b/>
          <w:color w:val="000000"/>
          <w:sz w:val="24"/>
          <w:szCs w:val="24"/>
        </w:rPr>
        <w:t>）、无失信行为承诺书（必须按照第五部分格式）；</w:t>
      </w:r>
    </w:p>
    <w:p>
      <w:pPr>
        <w:pStyle w:val="4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（6）、本项目完整的实施方案</w:t>
      </w:r>
    </w:p>
    <w:p>
      <w:pPr>
        <w:pStyle w:val="40"/>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（7）、技术偏离表</w:t>
      </w:r>
    </w:p>
    <w:p>
      <w:pPr>
        <w:pStyle w:val="40"/>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（8</w:t>
      </w:r>
      <w:r>
        <w:rPr>
          <w:rFonts w:ascii="宋体" w:hAnsi="宋体" w:eastAsia="宋体" w:cs="宋体"/>
          <w:color w:val="000000"/>
          <w:sz w:val="24"/>
          <w:szCs w:val="24"/>
        </w:rPr>
        <w:t>）</w:t>
      </w:r>
      <w:r>
        <w:rPr>
          <w:rFonts w:hint="eastAsia" w:ascii="宋体" w:hAnsi="宋体" w:eastAsia="宋体" w:cs="宋体"/>
          <w:color w:val="000000"/>
          <w:sz w:val="24"/>
          <w:szCs w:val="24"/>
        </w:rPr>
        <w:t>、</w:t>
      </w:r>
      <w:r>
        <w:rPr>
          <w:rFonts w:ascii="宋体" w:hAnsi="宋体" w:eastAsia="宋体" w:cs="宋体"/>
          <w:color w:val="000000"/>
          <w:sz w:val="24"/>
          <w:szCs w:val="24"/>
        </w:rPr>
        <w:t>对应评分细则提供相关证明资料，并根据要求盖章；</w:t>
      </w:r>
    </w:p>
    <w:p>
      <w:pPr>
        <w:pStyle w:val="4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w:t>
      </w:r>
      <w:r>
        <w:rPr>
          <w:rFonts w:ascii="宋体" w:hAnsi="宋体" w:eastAsia="宋体" w:cs="宋体"/>
          <w:color w:val="000000"/>
          <w:sz w:val="24"/>
          <w:szCs w:val="24"/>
        </w:rPr>
        <w:t>）、投标人认为需要提供的与本项目有关的其他文件和说明。</w:t>
      </w:r>
    </w:p>
    <w:p>
      <w:pPr>
        <w:pStyle w:val="4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▲（10）、投标人资料真实性承诺书</w:t>
      </w:r>
    </w:p>
    <w:p>
      <w:pPr>
        <w:pStyle w:val="40"/>
        <w:snapToGrid w:val="0"/>
        <w:spacing w:line="360" w:lineRule="auto"/>
        <w:ind w:firstLine="480" w:firstLineChars="200"/>
        <w:rPr>
          <w:rFonts w:hint="eastAsia" w:ascii="宋体" w:hAnsi="宋体" w:eastAsia="宋体" w:cs="宋体"/>
          <w:b/>
          <w:color w:val="000000"/>
          <w:sz w:val="24"/>
          <w:szCs w:val="24"/>
          <w:lang w:val="zh-CN"/>
        </w:rPr>
      </w:pPr>
      <w:r>
        <w:rPr>
          <w:rFonts w:hint="eastAsia" w:ascii="宋体" w:hAnsi="宋体" w:eastAsia="宋体" w:cs="宋体"/>
          <w:color w:val="000000"/>
          <w:sz w:val="24"/>
          <w:szCs w:val="24"/>
        </w:rPr>
        <w:t>▲</w:t>
      </w:r>
      <w:r>
        <w:rPr>
          <w:rFonts w:hint="eastAsia" w:ascii="宋体" w:hAnsi="宋体" w:eastAsia="宋体" w:cs="宋体"/>
          <w:b/>
          <w:color w:val="000000"/>
          <w:sz w:val="24"/>
          <w:szCs w:val="24"/>
          <w:lang w:val="zh-CN"/>
        </w:rPr>
        <w:t>投标文件中所需的各种证书、证件、证明资料如是复印件，须在复印件上加盖有效公章。</w:t>
      </w:r>
    </w:p>
    <w:p>
      <w:pPr>
        <w:pStyle w:val="4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lang w:val="zh-CN"/>
        </w:rPr>
        <w:t>投标人的</w:t>
      </w:r>
      <w:r>
        <w:rPr>
          <w:rFonts w:hint="eastAsia" w:ascii="宋体" w:hAnsi="宋体" w:eastAsia="宋体" w:cs="宋体"/>
          <w:b/>
          <w:color w:val="000000"/>
          <w:sz w:val="24"/>
          <w:szCs w:val="24"/>
        </w:rPr>
        <w:t>投标文件必须按照招标文件要求制作</w:t>
      </w:r>
      <w:r>
        <w:rPr>
          <w:rFonts w:hint="eastAsia" w:ascii="宋体" w:hAnsi="宋体" w:eastAsia="宋体" w:cs="宋体"/>
          <w:b/>
          <w:bCs/>
          <w:color w:val="000000"/>
          <w:sz w:val="24"/>
          <w:szCs w:val="24"/>
        </w:rPr>
        <w:t>。</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（三）投标有效期</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、投标文件合格投递后，自投标截止日期起，至前附表所列的日期内有效。</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、在原定投标有效期之前，如果出现特殊情况，招标代理机构可以以书面形式通知投标人延长投标有效期。</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（四）投标保证金</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无。</w:t>
      </w:r>
    </w:p>
    <w:p>
      <w:pPr>
        <w:spacing w:line="360" w:lineRule="auto"/>
        <w:rPr>
          <w:rFonts w:ascii="宋体" w:hAnsi="宋体" w:cs="宋体"/>
          <w:b/>
          <w:bCs/>
          <w:color w:val="000000"/>
          <w:sz w:val="24"/>
        </w:rPr>
      </w:pPr>
      <w:r>
        <w:rPr>
          <w:rFonts w:hint="eastAsia" w:ascii="宋体" w:hAnsi="宋体" w:cs="宋体"/>
          <w:b/>
          <w:bCs/>
          <w:color w:val="000000"/>
          <w:sz w:val="24"/>
        </w:rPr>
        <w:t>（五）</w:t>
      </w:r>
      <w:bookmarkEnd w:id="50"/>
      <w:bookmarkStart w:id="52" w:name="_Hlt68073093"/>
      <w:bookmarkEnd w:id="52"/>
      <w:bookmarkStart w:id="53" w:name="_Hlt68072998"/>
      <w:bookmarkEnd w:id="53"/>
      <w:bookmarkStart w:id="54" w:name="_Hlt68403820"/>
      <w:bookmarkEnd w:id="54"/>
      <w:bookmarkStart w:id="55" w:name="_Toc91899892"/>
      <w:bookmarkStart w:id="56" w:name="_Toc233618975"/>
      <w:bookmarkStart w:id="57" w:name="_Toc86216991"/>
      <w:r>
        <w:rPr>
          <w:rFonts w:hint="eastAsia" w:ascii="宋体" w:hAnsi="宋体" w:cs="宋体"/>
          <w:b/>
          <w:bCs/>
          <w:color w:val="000000"/>
          <w:sz w:val="24"/>
        </w:rPr>
        <w:t>投标文件编制</w:t>
      </w:r>
    </w:p>
    <w:p>
      <w:pPr>
        <w:spacing w:line="360" w:lineRule="auto"/>
        <w:ind w:firstLine="482" w:firstLineChars="200"/>
        <w:rPr>
          <w:rFonts w:hint="eastAsia" w:ascii="宋体" w:hAnsi="宋体" w:cs="Arial"/>
          <w:b/>
          <w:color w:val="000000"/>
          <w:sz w:val="24"/>
        </w:rPr>
      </w:pPr>
      <w:r>
        <w:rPr>
          <w:rFonts w:ascii="宋体" w:hAnsi="宋体" w:cs="Arial"/>
          <w:b/>
          <w:color w:val="000000"/>
          <w:kern w:val="0"/>
          <w:sz w:val="24"/>
        </w:rPr>
        <w:t>5</w:t>
      </w:r>
      <w:r>
        <w:rPr>
          <w:rFonts w:hint="eastAsia" w:ascii="宋体" w:hAnsi="宋体" w:cs="Arial"/>
          <w:b/>
          <w:color w:val="000000"/>
          <w:kern w:val="0"/>
          <w:sz w:val="24"/>
        </w:rPr>
        <w:t>.1</w:t>
      </w:r>
      <w:r>
        <w:rPr>
          <w:rFonts w:hint="eastAsia" w:ascii="宋体" w:hAnsi="宋体" w:cs="Arial"/>
          <w:b/>
          <w:color w:val="000000"/>
          <w:sz w:val="24"/>
        </w:rPr>
        <w:t>本项目通过“政府采购云平台（</w:t>
      </w:r>
      <w:r>
        <w:rPr>
          <w:rFonts w:ascii="宋体" w:hAnsi="宋体" w:cs="Arial"/>
          <w:b/>
          <w:color w:val="000000"/>
          <w:sz w:val="24"/>
        </w:rPr>
        <w:t>www.</w:t>
      </w:r>
      <w:r>
        <w:rPr>
          <w:rFonts w:hint="eastAsia" w:ascii="宋体" w:hAnsi="宋体" w:cs="Arial"/>
          <w:b/>
          <w:color w:val="000000"/>
          <w:sz w:val="24"/>
        </w:rPr>
        <w:t>zcy</w:t>
      </w:r>
      <w:r>
        <w:rPr>
          <w:rFonts w:ascii="宋体" w:hAnsi="宋体" w:cs="Arial"/>
          <w:b/>
          <w:color w:val="000000"/>
          <w:sz w:val="24"/>
        </w:rPr>
        <w:t>gov.cn</w:t>
      </w:r>
      <w:r>
        <w:rPr>
          <w:rFonts w:hint="eastAsia" w:ascii="宋体" w:hAnsi="宋体" w:cs="Arial"/>
          <w:b/>
          <w:color w:val="000000"/>
          <w:sz w:val="24"/>
        </w:rPr>
        <w:t>）”实行在线投标响应（电子投标）。供应商应通过“政采云电子交易客户端”，并按照本招标文件和“政府采购云平台”的要求编制并加密投标文件。</w:t>
      </w:r>
    </w:p>
    <w:p>
      <w:pPr>
        <w:spacing w:line="360" w:lineRule="auto"/>
        <w:ind w:firstLine="422" w:firstLineChars="175"/>
        <w:rPr>
          <w:rFonts w:hint="eastAsia" w:ascii="宋体" w:hAnsi="宋体" w:cs="Arial"/>
          <w:b/>
          <w:color w:val="000000"/>
          <w:kern w:val="0"/>
          <w:sz w:val="24"/>
        </w:rPr>
      </w:pPr>
      <w:r>
        <w:rPr>
          <w:rFonts w:ascii="宋体" w:hAnsi="宋体" w:cs="Arial"/>
          <w:b/>
          <w:color w:val="000000"/>
          <w:kern w:val="0"/>
          <w:sz w:val="24"/>
        </w:rPr>
        <w:t>5</w:t>
      </w:r>
      <w:r>
        <w:rPr>
          <w:rFonts w:hint="eastAsia" w:ascii="宋体" w:hAnsi="宋体" w:cs="Arial"/>
          <w:b/>
          <w:color w:val="000000"/>
          <w:kern w:val="0"/>
          <w:sz w:val="24"/>
        </w:rPr>
        <w:t>.2投标供应商应当按照</w:t>
      </w:r>
      <w:r>
        <w:rPr>
          <w:rFonts w:ascii="宋体" w:hAnsi="宋体" w:cs="Arial"/>
          <w:b/>
          <w:color w:val="000000"/>
          <w:kern w:val="0"/>
          <w:sz w:val="24"/>
        </w:rPr>
        <w:t>本</w:t>
      </w:r>
      <w:r>
        <w:rPr>
          <w:rFonts w:hint="eastAsia" w:ascii="宋体" w:hAnsi="宋体" w:cs="Arial"/>
          <w:b/>
          <w:color w:val="000000"/>
          <w:kern w:val="0"/>
          <w:sz w:val="24"/>
        </w:rPr>
        <w:t>章节 “投标文件组成”规定的内容及顺序在“政采云电子交易客户端”编制投标文件。其中《资格文件》和《商务技术文件》中不得出现本项目投标报价，如因投标人原因提前泄露投标报价，是投标人的责任。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422" w:firstLineChars="175"/>
        <w:rPr>
          <w:rFonts w:hint="eastAsia" w:ascii="宋体" w:hAnsi="宋体"/>
          <w:b/>
          <w:color w:val="000000"/>
          <w:sz w:val="24"/>
        </w:rPr>
      </w:pPr>
      <w:r>
        <w:rPr>
          <w:rFonts w:ascii="宋体" w:hAnsi="宋体"/>
          <w:b/>
          <w:color w:val="000000"/>
          <w:sz w:val="24"/>
        </w:rPr>
        <w:t>5</w:t>
      </w:r>
      <w:r>
        <w:rPr>
          <w:rFonts w:hint="eastAsia" w:ascii="宋体" w:hAnsi="宋体"/>
          <w:b/>
          <w:color w:val="000000"/>
          <w:sz w:val="24"/>
        </w:rPr>
        <w:t>.3本文件《第五部分  应提交的有关格式范例》中有</w:t>
      </w:r>
      <w:r>
        <w:rPr>
          <w:rFonts w:ascii="宋体" w:hAnsi="宋体"/>
          <w:b/>
          <w:color w:val="000000"/>
          <w:sz w:val="24"/>
        </w:rPr>
        <w:t>提供格式的，投标</w:t>
      </w:r>
      <w:r>
        <w:rPr>
          <w:rFonts w:hint="eastAsia" w:ascii="宋体" w:hAnsi="宋体"/>
          <w:b/>
          <w:color w:val="000000"/>
          <w:sz w:val="24"/>
        </w:rPr>
        <w:t>供应商须参</w:t>
      </w:r>
      <w:r>
        <w:rPr>
          <w:rFonts w:ascii="宋体" w:hAnsi="宋体"/>
          <w:b/>
          <w:color w:val="000000"/>
          <w:sz w:val="24"/>
        </w:rPr>
        <w:t>照格式</w:t>
      </w:r>
      <w:r>
        <w:rPr>
          <w:rFonts w:hint="eastAsia" w:ascii="宋体" w:hAnsi="宋体"/>
          <w:b/>
          <w:color w:val="000000"/>
          <w:sz w:val="24"/>
        </w:rPr>
        <w:t>进行编制（格式中要求提供相关证明材料的还需后附相关证明材料），并按格式要求在指定位置根据要求进行签章，否则视为未提供；本文件《第五部分  应提交的有关格式范例》</w:t>
      </w:r>
      <w:r>
        <w:rPr>
          <w:rFonts w:ascii="宋体" w:hAnsi="宋体"/>
          <w:b/>
          <w:color w:val="000000"/>
          <w:sz w:val="24"/>
        </w:rPr>
        <w:t>未提供格式的，请各投标单位自行拟定格式</w:t>
      </w:r>
      <w:r>
        <w:rPr>
          <w:rFonts w:hint="eastAsia" w:ascii="宋体" w:hAnsi="宋体"/>
          <w:b/>
          <w:color w:val="000000"/>
          <w:sz w:val="24"/>
        </w:rPr>
        <w:t>，并加盖单位公章并由法定代表人或其授权代表签署（签字或盖章），否则视为未提供。</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4《投标文件》内容不完整、编排混乱导致《投标文件》被误读、漏读或者查找不到相关内容的，是投标供应商的责任。</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投标文件</w:t>
      </w:r>
      <w:r>
        <w:rPr>
          <w:rFonts w:hint="eastAsia" w:ascii="宋体" w:hAnsi="宋体" w:cs="Arial"/>
          <w:color w:val="000000"/>
          <w:kern w:val="0"/>
          <w:sz w:val="24"/>
        </w:rPr>
        <w:t>》</w:t>
      </w:r>
      <w:r>
        <w:rPr>
          <w:rFonts w:ascii="宋体" w:hAnsi="宋体" w:cs="Arial"/>
          <w:color w:val="000000"/>
          <w:kern w:val="0"/>
          <w:sz w:val="24"/>
        </w:rPr>
        <w:t>因字迹潦草或表达不清所引起的后果由投标供应商负责。</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6投标供应商没有按照本</w:t>
      </w:r>
      <w:r>
        <w:rPr>
          <w:rFonts w:hint="eastAsia" w:ascii="宋体" w:hAnsi="宋体" w:cs="Arial"/>
          <w:color w:val="000000"/>
          <w:kern w:val="0"/>
          <w:sz w:val="24"/>
        </w:rPr>
        <w:t>章节 “投标文件组成”</w:t>
      </w:r>
      <w:r>
        <w:rPr>
          <w:rFonts w:ascii="宋体" w:hAnsi="宋体" w:cs="Arial"/>
          <w:color w:val="000000"/>
          <w:kern w:val="0"/>
          <w:sz w:val="24"/>
        </w:rPr>
        <w:t>要求提供全部资料，</w:t>
      </w:r>
      <w:r>
        <w:rPr>
          <w:rFonts w:hint="eastAsia" w:ascii="宋体" w:hAnsi="宋体" w:cs="Arial"/>
          <w:color w:val="000000"/>
          <w:kern w:val="0"/>
          <w:sz w:val="24"/>
        </w:rPr>
        <w:t>或者没有仔细阅读招标文件，</w:t>
      </w:r>
      <w:r>
        <w:rPr>
          <w:rFonts w:ascii="宋体" w:hAnsi="宋体" w:cs="Arial"/>
          <w:color w:val="000000"/>
          <w:kern w:val="0"/>
          <w:sz w:val="24"/>
        </w:rPr>
        <w:t>或者没有对招标文件在各方面的要求作出实质性响应是投标供应商的风险</w:t>
      </w:r>
      <w:r>
        <w:rPr>
          <w:rFonts w:hint="eastAsia" w:ascii="宋体" w:hAnsi="宋体" w:cs="Arial"/>
          <w:color w:val="000000"/>
          <w:kern w:val="0"/>
          <w:sz w:val="24"/>
        </w:rPr>
        <w:t>，由此造成的一切后果由投标供应商自行承担。</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（六）</w:t>
      </w:r>
      <w:r>
        <w:rPr>
          <w:rFonts w:hint="eastAsia" w:ascii="宋体" w:hAnsi="宋体" w:eastAsia="宋体"/>
          <w:sz w:val="24"/>
          <w:szCs w:val="24"/>
        </w:rPr>
        <w:t>投标文件的签章</w:t>
      </w:r>
    </w:p>
    <w:p>
      <w:pPr>
        <w:spacing w:line="360" w:lineRule="auto"/>
        <w:ind w:firstLine="463" w:firstLineChars="192"/>
        <w:rPr>
          <w:rFonts w:hint="eastAsia" w:ascii="宋体" w:hAnsi="宋体" w:cs="Arial"/>
          <w:b/>
          <w:color w:val="000000"/>
          <w:kern w:val="0"/>
          <w:sz w:val="24"/>
        </w:rPr>
      </w:pPr>
      <w:r>
        <w:rPr>
          <w:rFonts w:ascii="宋体" w:hAnsi="宋体" w:cs="Arial"/>
          <w:b/>
          <w:color w:val="000000"/>
          <w:kern w:val="0"/>
          <w:sz w:val="24"/>
        </w:rPr>
        <w:t>6</w:t>
      </w:r>
      <w:r>
        <w:rPr>
          <w:rFonts w:hint="eastAsia" w:ascii="宋体" w:hAnsi="宋体" w:cs="Arial"/>
          <w:b/>
          <w:color w:val="000000"/>
          <w:kern w:val="0"/>
          <w:sz w:val="24"/>
        </w:rPr>
        <w:t>.1《</w:t>
      </w:r>
      <w:r>
        <w:rPr>
          <w:rFonts w:ascii="宋体" w:hAnsi="宋体" w:cs="Arial"/>
          <w:b/>
          <w:color w:val="000000"/>
          <w:kern w:val="0"/>
          <w:sz w:val="24"/>
        </w:rPr>
        <w:t>投标文件</w:t>
      </w:r>
      <w:r>
        <w:rPr>
          <w:rFonts w:hint="eastAsia" w:ascii="宋体" w:hAnsi="宋体" w:cs="Arial"/>
          <w:b/>
          <w:color w:val="000000"/>
          <w:kern w:val="0"/>
          <w:sz w:val="24"/>
        </w:rPr>
        <w:t>》的签章：</w:t>
      </w:r>
      <w:r>
        <w:rPr>
          <w:rFonts w:hint="eastAsia" w:ascii="宋体" w:hAnsi="宋体"/>
          <w:b/>
          <w:color w:val="000000"/>
          <w:sz w:val="24"/>
        </w:rPr>
        <w:t>见《前附表》；</w:t>
      </w:r>
    </w:p>
    <w:p>
      <w:pPr>
        <w:spacing w:line="360" w:lineRule="auto"/>
        <w:ind w:firstLine="463" w:firstLineChars="192"/>
        <w:rPr>
          <w:rFonts w:hint="eastAsia" w:ascii="宋体" w:hAnsi="宋体" w:cs="Arial"/>
          <w:b/>
          <w:color w:val="000000"/>
          <w:kern w:val="0"/>
          <w:sz w:val="24"/>
        </w:rPr>
      </w:pPr>
      <w:r>
        <w:rPr>
          <w:rFonts w:ascii="宋体" w:hAnsi="宋体" w:cs="Arial"/>
          <w:b/>
          <w:color w:val="000000"/>
          <w:kern w:val="0"/>
          <w:sz w:val="24"/>
        </w:rPr>
        <w:t>6</w:t>
      </w:r>
      <w:r>
        <w:rPr>
          <w:rFonts w:hint="eastAsia" w:ascii="宋体" w:hAnsi="宋体" w:cs="Arial"/>
          <w:b/>
          <w:color w:val="000000"/>
          <w:kern w:val="0"/>
          <w:sz w:val="24"/>
        </w:rPr>
        <w:t>.2《</w:t>
      </w:r>
      <w:r>
        <w:rPr>
          <w:rFonts w:ascii="宋体" w:hAnsi="宋体" w:cs="Arial"/>
          <w:b/>
          <w:color w:val="000000"/>
          <w:kern w:val="0"/>
          <w:sz w:val="24"/>
        </w:rPr>
        <w:t>投标文件</w:t>
      </w:r>
      <w:r>
        <w:rPr>
          <w:rFonts w:hint="eastAsia" w:ascii="宋体" w:hAnsi="宋体" w:cs="Arial"/>
          <w:b/>
          <w:color w:val="000000"/>
          <w:kern w:val="0"/>
          <w:sz w:val="24"/>
        </w:rPr>
        <w:t>》应由投标供应商法定代表人或其授权代表签字（或盖章），并时加盖投标供应商公章。</w:t>
      </w:r>
    </w:p>
    <w:p>
      <w:pPr>
        <w:spacing w:line="360" w:lineRule="auto"/>
        <w:ind w:firstLine="424" w:firstLineChars="176"/>
        <w:rPr>
          <w:rFonts w:ascii="宋体" w:hAnsi="宋体" w:cs="Arial"/>
          <w:color w:val="000000"/>
          <w:sz w:val="24"/>
        </w:rPr>
      </w:pPr>
      <w:r>
        <w:rPr>
          <w:rFonts w:ascii="宋体" w:hAnsi="宋体" w:cs="Arial"/>
          <w:b/>
          <w:color w:val="000000"/>
          <w:kern w:val="0"/>
          <w:sz w:val="24"/>
        </w:rPr>
        <w:t>6</w:t>
      </w:r>
      <w:r>
        <w:rPr>
          <w:rFonts w:hint="eastAsia" w:ascii="宋体" w:hAnsi="宋体" w:cs="Arial"/>
          <w:b/>
          <w:color w:val="000000"/>
          <w:kern w:val="0"/>
          <w:sz w:val="24"/>
        </w:rPr>
        <w:t>.</w:t>
      </w:r>
      <w:r>
        <w:rPr>
          <w:rFonts w:ascii="宋体" w:hAnsi="宋体" w:cs="Arial"/>
          <w:b/>
          <w:color w:val="000000"/>
          <w:kern w:val="0"/>
          <w:sz w:val="24"/>
        </w:rPr>
        <w:t>3</w:t>
      </w:r>
      <w:r>
        <w:rPr>
          <w:rFonts w:hint="eastAsia" w:ascii="宋体" w:hAnsi="宋体" w:cs="Arial"/>
          <w:b/>
          <w:color w:val="000000"/>
          <w:kern w:val="0"/>
          <w:sz w:val="24"/>
        </w:rPr>
        <w:t>电子签章操作指南详见采购公告附件</w:t>
      </w:r>
      <w:r>
        <w:rPr>
          <w:rFonts w:hint="eastAsia" w:ascii="宋体" w:hAnsi="宋体" w:cs="Arial"/>
          <w:b/>
          <w:color w:val="000000"/>
          <w:sz w:val="24"/>
        </w:rPr>
        <w:t>《供应商项目采购-电子招投标操作指南》</w:t>
      </w:r>
      <w:r>
        <w:rPr>
          <w:rFonts w:hint="eastAsia" w:ascii="宋体" w:hAnsi="宋体" w:cs="Arial"/>
          <w:color w:val="000000"/>
          <w:sz w:val="24"/>
        </w:rPr>
        <w:t>。</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（七）</w:t>
      </w:r>
      <w:r>
        <w:rPr>
          <w:rFonts w:hint="eastAsia" w:ascii="宋体" w:hAnsi="宋体" w:eastAsia="宋体"/>
          <w:sz w:val="24"/>
          <w:szCs w:val="24"/>
        </w:rPr>
        <w:t>投标文件的形式</w:t>
      </w:r>
    </w:p>
    <w:p>
      <w:pPr>
        <w:spacing w:line="360" w:lineRule="auto"/>
        <w:ind w:firstLine="424" w:firstLineChars="176"/>
        <w:rPr>
          <w:rFonts w:hint="eastAsia" w:ascii="宋体" w:hAnsi="宋体" w:cs="Arial"/>
          <w:color w:val="000000"/>
          <w:sz w:val="24"/>
        </w:rPr>
      </w:pPr>
      <w:r>
        <w:rPr>
          <w:rFonts w:ascii="宋体" w:hAnsi="宋体" w:cs="Arial"/>
          <w:b/>
          <w:color w:val="000000"/>
          <w:sz w:val="24"/>
        </w:rPr>
        <w:t>7</w:t>
      </w:r>
      <w:r>
        <w:rPr>
          <w:rFonts w:hint="eastAsia" w:ascii="宋体" w:hAnsi="宋体" w:cs="Arial"/>
          <w:b/>
          <w:color w:val="000000"/>
          <w:sz w:val="24"/>
        </w:rPr>
        <w:t>.1投标文件的形式：</w:t>
      </w:r>
      <w:r>
        <w:rPr>
          <w:rFonts w:hint="eastAsia" w:ascii="宋体" w:hAnsi="宋体"/>
          <w:b/>
          <w:color w:val="000000"/>
          <w:sz w:val="24"/>
        </w:rPr>
        <w:t>见《前附表》；</w:t>
      </w:r>
    </w:p>
    <w:p>
      <w:pPr>
        <w:spacing w:line="360" w:lineRule="auto"/>
        <w:ind w:firstLine="424" w:firstLineChars="176"/>
        <w:rPr>
          <w:rFonts w:hint="eastAsia" w:ascii="宋体" w:hAnsi="宋体" w:cs="Arial"/>
          <w:b/>
          <w:color w:val="000000"/>
          <w:sz w:val="24"/>
        </w:rPr>
      </w:pPr>
      <w:r>
        <w:rPr>
          <w:rFonts w:ascii="宋体" w:hAnsi="宋体" w:cs="Arial"/>
          <w:b/>
          <w:color w:val="000000"/>
          <w:sz w:val="24"/>
        </w:rPr>
        <w:t>7</w:t>
      </w:r>
      <w:r>
        <w:rPr>
          <w:rFonts w:hint="eastAsia" w:ascii="宋体" w:hAnsi="宋体" w:cs="Arial"/>
          <w:b/>
          <w:color w:val="000000"/>
          <w:sz w:val="24"/>
        </w:rPr>
        <w:t>.2“电子加密投标文件”：“电子加密投标文件”是指通过“政采云电子交易客户端”完成投标文件编制后生成并加密的数据电文形式的投标文件。</w:t>
      </w:r>
    </w:p>
    <w:p>
      <w:pPr>
        <w:spacing w:line="360" w:lineRule="auto"/>
        <w:ind w:firstLine="424" w:firstLineChars="176"/>
        <w:rPr>
          <w:rFonts w:hint="eastAsia" w:ascii="宋体" w:hAnsi="宋体" w:cs="Arial"/>
          <w:b/>
          <w:color w:val="000000"/>
          <w:sz w:val="24"/>
        </w:rPr>
      </w:pPr>
      <w:r>
        <w:rPr>
          <w:rFonts w:ascii="宋体" w:hAnsi="宋体" w:cs="Arial"/>
          <w:b/>
          <w:color w:val="000000"/>
          <w:sz w:val="24"/>
        </w:rPr>
        <w:t>7</w:t>
      </w:r>
      <w:r>
        <w:rPr>
          <w:rFonts w:hint="eastAsia" w:ascii="宋体" w:hAnsi="宋体" w:cs="Arial"/>
          <w:b/>
          <w:color w:val="000000"/>
          <w:sz w:val="24"/>
        </w:rPr>
        <w:t>.3“备份投标文件”：“备份投标文件”是指与“电子加密投标文件”同时生成的数据电文形式的电子文件（备份标书），其他方式编制的“备份投标文件”视为无效的“备份投标文件”。</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（八）</w:t>
      </w:r>
      <w:r>
        <w:rPr>
          <w:rFonts w:hint="eastAsia" w:ascii="宋体" w:hAnsi="宋体" w:eastAsia="宋体"/>
          <w:sz w:val="24"/>
          <w:szCs w:val="24"/>
        </w:rPr>
        <w:t>投标文件的份数</w:t>
      </w:r>
    </w:p>
    <w:p>
      <w:pPr>
        <w:spacing w:line="360" w:lineRule="auto"/>
        <w:ind w:firstLine="424" w:firstLineChars="176"/>
        <w:rPr>
          <w:rFonts w:hint="eastAsia" w:ascii="宋体" w:hAnsi="宋体" w:cs="Arial"/>
          <w:b/>
          <w:color w:val="000000"/>
          <w:kern w:val="0"/>
          <w:sz w:val="24"/>
        </w:rPr>
      </w:pPr>
      <w:r>
        <w:rPr>
          <w:rFonts w:ascii="宋体" w:hAnsi="宋体" w:cs="Arial"/>
          <w:b/>
          <w:color w:val="000000"/>
          <w:sz w:val="24"/>
        </w:rPr>
        <w:t>8</w:t>
      </w:r>
      <w:r>
        <w:rPr>
          <w:rFonts w:hint="eastAsia" w:ascii="宋体" w:hAnsi="宋体" w:cs="Arial"/>
          <w:b/>
          <w:color w:val="000000"/>
          <w:sz w:val="24"/>
        </w:rPr>
        <w:t>.1投标文件的份数：</w:t>
      </w:r>
      <w:r>
        <w:rPr>
          <w:rFonts w:hint="eastAsia" w:ascii="宋体" w:hAnsi="宋体"/>
          <w:b/>
          <w:color w:val="000000"/>
          <w:sz w:val="24"/>
        </w:rPr>
        <w:t>见《前附表》</w:t>
      </w:r>
      <w:r>
        <w:rPr>
          <w:rFonts w:hint="eastAsia" w:ascii="宋体" w:hAnsi="宋体" w:cs="Arial"/>
          <w:b/>
          <w:color w:val="000000"/>
          <w:sz w:val="24"/>
        </w:rPr>
        <w:t>。</w:t>
      </w:r>
    </w:p>
    <w:p>
      <w:pPr>
        <w:shd w:val="clear" w:color="auto" w:fill="FFFFFF"/>
        <w:snapToGrid w:val="0"/>
        <w:spacing w:line="360" w:lineRule="auto"/>
        <w:rPr>
          <w:rFonts w:hint="eastAsia" w:ascii="宋体" w:hAnsi="宋体" w:cs="宋体"/>
          <w:b/>
          <w:bCs/>
          <w:color w:val="000000"/>
          <w:sz w:val="24"/>
        </w:rPr>
      </w:pPr>
    </w:p>
    <w:p>
      <w:pPr>
        <w:snapToGrid w:val="0"/>
        <w:spacing w:line="360" w:lineRule="auto"/>
        <w:jc w:val="center"/>
        <w:outlineLvl w:val="1"/>
        <w:rPr>
          <w:rFonts w:hint="eastAsia" w:ascii="宋体" w:hAnsi="宋体" w:cs="宋体"/>
          <w:b/>
          <w:color w:val="000000"/>
          <w:sz w:val="24"/>
        </w:rPr>
      </w:pPr>
      <w:bookmarkStart w:id="58" w:name="_Toc33194391"/>
      <w:bookmarkStart w:id="59" w:name="_Toc462229099"/>
      <w:bookmarkStart w:id="60" w:name="_Toc412730341"/>
      <w:bookmarkStart w:id="61" w:name="_Toc354996699"/>
      <w:r>
        <w:rPr>
          <w:rFonts w:hint="eastAsia" w:ascii="宋体" w:hAnsi="宋体" w:cs="宋体"/>
          <w:b/>
          <w:color w:val="000000"/>
          <w:sz w:val="24"/>
        </w:rPr>
        <w:t>四、投标</w:t>
      </w:r>
      <w:bookmarkEnd w:id="58"/>
      <w:bookmarkEnd w:id="59"/>
      <w:bookmarkEnd w:id="60"/>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投标文件的上传和递交</w:t>
      </w:r>
    </w:p>
    <w:p>
      <w:pPr>
        <w:spacing w:line="360" w:lineRule="auto"/>
        <w:ind w:firstLine="426" w:firstLineChars="177"/>
        <w:rPr>
          <w:rFonts w:hint="eastAsia" w:ascii="宋体" w:hAnsi="宋体"/>
          <w:b/>
          <w:color w:val="000000"/>
          <w:sz w:val="24"/>
        </w:rPr>
      </w:pPr>
      <w:r>
        <w:rPr>
          <w:rFonts w:ascii="宋体" w:hAnsi="宋体" w:cs="Arial"/>
          <w:b/>
          <w:color w:val="000000"/>
          <w:kern w:val="0"/>
          <w:sz w:val="24"/>
        </w:rPr>
        <w:t>1</w:t>
      </w:r>
      <w:r>
        <w:rPr>
          <w:rFonts w:hint="eastAsia" w:ascii="宋体" w:hAnsi="宋体" w:cs="Arial"/>
          <w:b/>
          <w:color w:val="000000"/>
          <w:kern w:val="0"/>
          <w:sz w:val="24"/>
        </w:rPr>
        <w:t>.1“投标文件”的上传、递交：</w:t>
      </w:r>
      <w:r>
        <w:rPr>
          <w:rFonts w:hint="eastAsia" w:ascii="宋体" w:hAnsi="宋体"/>
          <w:b/>
          <w:color w:val="000000"/>
          <w:sz w:val="24"/>
        </w:rPr>
        <w:t>见《前附表》。</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“电子加密投标文件”解密和异常情况处理</w:t>
      </w:r>
    </w:p>
    <w:p>
      <w:pPr>
        <w:spacing w:line="360" w:lineRule="auto"/>
        <w:ind w:firstLine="426" w:firstLineChars="177"/>
        <w:rPr>
          <w:rFonts w:hint="eastAsia" w:ascii="宋体" w:hAnsi="宋体"/>
          <w:color w:val="000000"/>
          <w:sz w:val="24"/>
        </w:rPr>
      </w:pPr>
      <w:r>
        <w:rPr>
          <w:rFonts w:ascii="宋体" w:hAnsi="宋体" w:cs="Arial"/>
          <w:b/>
          <w:color w:val="000000"/>
          <w:kern w:val="0"/>
          <w:sz w:val="24"/>
        </w:rPr>
        <w:t>2</w:t>
      </w:r>
      <w:r>
        <w:rPr>
          <w:rFonts w:hint="eastAsia" w:ascii="宋体" w:hAnsi="宋体" w:cs="Arial"/>
          <w:b/>
          <w:color w:val="000000"/>
          <w:kern w:val="0"/>
          <w:sz w:val="24"/>
        </w:rPr>
        <w:t>.1“电子加密投标文件”解密：</w:t>
      </w:r>
      <w:r>
        <w:rPr>
          <w:rFonts w:hint="eastAsia" w:ascii="宋体" w:hAnsi="宋体"/>
          <w:b/>
          <w:color w:val="000000"/>
          <w:sz w:val="24"/>
        </w:rPr>
        <w:t>见《前附表》。</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（三）</w:t>
      </w:r>
      <w:r>
        <w:rPr>
          <w:rFonts w:hint="eastAsia" w:ascii="宋体" w:hAnsi="宋体" w:eastAsia="宋体"/>
          <w:sz w:val="24"/>
          <w:szCs w:val="24"/>
        </w:rPr>
        <w:t>投标文件的补充、修改或撤回</w:t>
      </w:r>
    </w:p>
    <w:p>
      <w:pPr>
        <w:spacing w:line="360" w:lineRule="auto"/>
        <w:ind w:firstLine="426" w:firstLineChars="177"/>
        <w:rPr>
          <w:rFonts w:hint="eastAsia" w:ascii="宋体" w:hAnsi="宋体" w:cs="Arial"/>
          <w:color w:val="000000"/>
          <w:kern w:val="0"/>
          <w:sz w:val="24"/>
        </w:rPr>
      </w:pPr>
      <w:r>
        <w:rPr>
          <w:rFonts w:ascii="宋体" w:hAnsi="宋体" w:cs="Arial"/>
          <w:b/>
          <w:color w:val="000000"/>
          <w:kern w:val="0"/>
          <w:sz w:val="24"/>
        </w:rPr>
        <w:t>3</w:t>
      </w:r>
      <w:r>
        <w:rPr>
          <w:rFonts w:hint="eastAsia" w:ascii="宋体" w:hAnsi="宋体" w:cs="Arial"/>
          <w:b/>
          <w:color w:val="000000"/>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hint="eastAsia" w:ascii="宋体" w:hAnsi="宋体" w:cs="Arial"/>
          <w:b/>
          <w:color w:val="000000"/>
          <w:kern w:val="0"/>
          <w:sz w:val="24"/>
        </w:rPr>
      </w:pPr>
      <w:r>
        <w:rPr>
          <w:rFonts w:ascii="宋体" w:hAnsi="宋体" w:cs="Arial"/>
          <w:b/>
          <w:color w:val="000000"/>
          <w:kern w:val="0"/>
          <w:sz w:val="24"/>
        </w:rPr>
        <w:t>3</w:t>
      </w:r>
      <w:r>
        <w:rPr>
          <w:rFonts w:hint="eastAsia" w:ascii="宋体" w:hAnsi="宋体" w:cs="Arial"/>
          <w:b/>
          <w:color w:val="000000"/>
          <w:kern w:val="0"/>
          <w:sz w:val="24"/>
        </w:rPr>
        <w:t>.2</w:t>
      </w:r>
      <w:r>
        <w:rPr>
          <w:rFonts w:ascii="宋体" w:hAnsi="宋体" w:cs="Arial"/>
          <w:b/>
          <w:color w:val="000000"/>
          <w:kern w:val="0"/>
          <w:sz w:val="24"/>
        </w:rPr>
        <w:t>投标截止时间后，投标供应商不得撤回、修改《投标文件》</w:t>
      </w:r>
      <w:r>
        <w:rPr>
          <w:rFonts w:hint="eastAsia" w:ascii="宋体" w:hAnsi="宋体" w:cs="Arial"/>
          <w:b/>
          <w:color w:val="000000"/>
          <w:kern w:val="0"/>
          <w:sz w:val="24"/>
        </w:rPr>
        <w:t>。</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（四）</w:t>
      </w:r>
      <w:r>
        <w:rPr>
          <w:rFonts w:hint="eastAsia" w:ascii="宋体" w:hAnsi="宋体" w:eastAsia="宋体"/>
          <w:sz w:val="24"/>
          <w:szCs w:val="24"/>
        </w:rPr>
        <w:t>投标文件的备选方案</w:t>
      </w:r>
    </w:p>
    <w:p>
      <w:pPr>
        <w:spacing w:line="360" w:lineRule="auto"/>
        <w:ind w:firstLine="426" w:firstLineChars="177"/>
        <w:rPr>
          <w:rFonts w:hint="eastAsia" w:ascii="宋体" w:hAnsi="宋体"/>
          <w:b/>
          <w:color w:val="000000"/>
          <w:sz w:val="24"/>
        </w:rPr>
      </w:pPr>
      <w:r>
        <w:rPr>
          <w:rFonts w:ascii="宋体" w:hAnsi="宋体"/>
          <w:b/>
          <w:color w:val="000000"/>
          <w:sz w:val="24"/>
        </w:rPr>
        <w:t>4.1</w:t>
      </w:r>
      <w:r>
        <w:rPr>
          <w:rFonts w:hint="eastAsia" w:ascii="宋体" w:hAnsi="宋体"/>
          <w:b/>
          <w:color w:val="000000"/>
          <w:sz w:val="24"/>
        </w:rPr>
        <w:t>投标供应商不得递交任何的</w:t>
      </w:r>
      <w:r>
        <w:rPr>
          <w:rFonts w:ascii="宋体" w:hAnsi="宋体" w:cs="Arial"/>
          <w:b/>
          <w:color w:val="000000"/>
          <w:kern w:val="0"/>
          <w:sz w:val="24"/>
        </w:rPr>
        <w:t>投标备选（替代）方案</w:t>
      </w:r>
      <w:r>
        <w:rPr>
          <w:rFonts w:hint="eastAsia" w:ascii="宋体" w:hAnsi="宋体"/>
          <w:b/>
          <w:color w:val="000000"/>
          <w:sz w:val="24"/>
        </w:rPr>
        <w:t>，否则其投标文件将作无效标处理。与“电子加密投标文件”同时生成的“备份投标文件”不是投标备选（替代）方案。</w:t>
      </w:r>
    </w:p>
    <w:p>
      <w:pPr>
        <w:pStyle w:val="193"/>
        <w:snapToGrid w:val="0"/>
        <w:spacing w:before="0"/>
        <w:ind w:firstLine="482"/>
        <w:rPr>
          <w:rFonts w:hint="eastAsia" w:ascii="宋体" w:hAnsi="宋体" w:eastAsia="宋体" w:cs="宋体"/>
          <w:b/>
          <w:color w:val="000000"/>
          <w:szCs w:val="24"/>
        </w:rPr>
      </w:pPr>
    </w:p>
    <w:p>
      <w:pPr>
        <w:snapToGrid w:val="0"/>
        <w:spacing w:line="360" w:lineRule="auto"/>
        <w:jc w:val="center"/>
        <w:outlineLvl w:val="1"/>
        <w:rPr>
          <w:rFonts w:hint="eastAsia" w:ascii="宋体" w:hAnsi="宋体" w:cs="宋体"/>
          <w:b/>
          <w:color w:val="000000"/>
          <w:sz w:val="24"/>
        </w:rPr>
      </w:pPr>
      <w:bookmarkStart w:id="62" w:name="_Toc462229100"/>
      <w:bookmarkStart w:id="63" w:name="_Toc33194392"/>
      <w:r>
        <w:rPr>
          <w:rFonts w:hint="eastAsia" w:ascii="宋体" w:hAnsi="宋体" w:cs="宋体"/>
          <w:b/>
          <w:color w:val="000000"/>
          <w:sz w:val="24"/>
        </w:rPr>
        <w:t>五、开 标</w:t>
      </w:r>
      <w:bookmarkEnd w:id="62"/>
      <w:bookmarkEnd w:id="63"/>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开标</w:t>
      </w:r>
      <w:r>
        <w:rPr>
          <w:rFonts w:hint="eastAsia" w:ascii="宋体" w:hAnsi="宋体" w:eastAsia="宋体" w:cs="宋体"/>
          <w:sz w:val="24"/>
          <w:szCs w:val="24"/>
        </w:rPr>
        <w:t>形式</w:t>
      </w:r>
    </w:p>
    <w:p>
      <w:pPr>
        <w:spacing w:line="360" w:lineRule="auto"/>
        <w:ind w:firstLine="426" w:firstLineChars="177"/>
        <w:rPr>
          <w:rFonts w:hint="eastAsia" w:ascii="宋体" w:hAnsi="宋体"/>
          <w:b/>
          <w:color w:val="000000"/>
          <w:sz w:val="24"/>
        </w:rPr>
      </w:pPr>
      <w:r>
        <w:rPr>
          <w:rFonts w:hint="eastAsia" w:ascii="宋体" w:hAnsi="宋体"/>
          <w:b/>
          <w:color w:val="000000"/>
          <w:sz w:val="24"/>
        </w:rPr>
        <w:t>1.1 采购组织机构将按照招标文件规定的时间通过“政府采购云平台”组织开标、开启投标文件，所有供应商均应当准时在线参加。</w:t>
      </w:r>
    </w:p>
    <w:p>
      <w:pPr>
        <w:pStyle w:val="6"/>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 xml:space="preserve"> </w:t>
      </w:r>
      <w:r>
        <w:rPr>
          <w:rFonts w:ascii="宋体" w:hAnsi="宋体" w:eastAsia="宋体"/>
          <w:sz w:val="24"/>
          <w:szCs w:val="24"/>
        </w:rPr>
        <w:t>开标准备</w:t>
      </w:r>
    </w:p>
    <w:p>
      <w:pPr>
        <w:spacing w:line="360" w:lineRule="auto"/>
        <w:ind w:firstLine="422" w:firstLineChars="176"/>
        <w:rPr>
          <w:rFonts w:hint="eastAsia" w:ascii="宋体" w:hAnsi="宋体" w:cs="Arial"/>
          <w:color w:val="000000"/>
          <w:kern w:val="0"/>
          <w:sz w:val="24"/>
        </w:rPr>
      </w:pPr>
      <w:r>
        <w:rPr>
          <w:rFonts w:ascii="宋体" w:hAnsi="宋体" w:cs="Arial"/>
          <w:color w:val="000000"/>
          <w:kern w:val="0"/>
          <w:sz w:val="24"/>
        </w:rPr>
        <w:t>2</w:t>
      </w:r>
      <w:r>
        <w:rPr>
          <w:rFonts w:hint="eastAsia" w:ascii="宋体" w:hAnsi="宋体" w:cs="Arial"/>
          <w:color w:val="000000"/>
          <w:kern w:val="0"/>
          <w:sz w:val="24"/>
        </w:rPr>
        <w:t>.1开标的准备工作由采购组织机构负责落实；</w:t>
      </w:r>
    </w:p>
    <w:p>
      <w:pPr>
        <w:spacing w:line="360" w:lineRule="auto"/>
        <w:ind w:firstLine="422" w:firstLineChars="176"/>
        <w:rPr>
          <w:rFonts w:hint="eastAsia" w:ascii="宋体" w:hAnsi="宋体" w:cs="Arial"/>
          <w:color w:val="000000"/>
          <w:kern w:val="0"/>
          <w:sz w:val="24"/>
        </w:rPr>
      </w:pPr>
      <w:r>
        <w:rPr>
          <w:rFonts w:ascii="宋体" w:hAnsi="宋体" w:cs="Arial"/>
          <w:color w:val="000000"/>
          <w:kern w:val="0"/>
          <w:sz w:val="24"/>
        </w:rPr>
        <w:t>2</w:t>
      </w:r>
      <w:r>
        <w:rPr>
          <w:rFonts w:hint="eastAsia" w:ascii="宋体" w:hAnsi="宋体" w:cs="Arial"/>
          <w:color w:val="000000"/>
          <w:kern w:val="0"/>
          <w:sz w:val="24"/>
        </w:rPr>
        <w:t>.2</w:t>
      </w:r>
      <w:r>
        <w:rPr>
          <w:rFonts w:hint="eastAsia" w:ascii="宋体" w:hAnsi="宋体"/>
          <w:b/>
          <w:color w:val="000000"/>
          <w:sz w:val="24"/>
        </w:rPr>
        <w:t>采购组织机构将按照招标文件规定的时间通过“政府采购云平台”组织开标、开启投标文件，所有供应商均应当准时在线参加。</w:t>
      </w:r>
      <w:r>
        <w:rPr>
          <w:rFonts w:hint="eastAsia" w:ascii="宋体" w:hAnsi="宋体" w:cs="Arial"/>
          <w:b/>
          <w:color w:val="000000"/>
          <w:kern w:val="0"/>
          <w:sz w:val="24"/>
        </w:rPr>
        <w:t>投标供应商</w:t>
      </w:r>
      <w:r>
        <w:rPr>
          <w:rFonts w:ascii="宋体" w:hAnsi="宋体" w:cs="Arial"/>
          <w:b/>
          <w:color w:val="000000"/>
          <w:kern w:val="0"/>
          <w:sz w:val="24"/>
        </w:rPr>
        <w:t>如不</w:t>
      </w:r>
      <w:r>
        <w:rPr>
          <w:rFonts w:hint="eastAsia" w:ascii="宋体" w:hAnsi="宋体" w:cs="Arial"/>
          <w:b/>
          <w:color w:val="000000"/>
          <w:kern w:val="0"/>
          <w:sz w:val="24"/>
        </w:rPr>
        <w:t>参加</w:t>
      </w:r>
      <w:r>
        <w:rPr>
          <w:rFonts w:ascii="宋体" w:hAnsi="宋体" w:cs="Arial"/>
          <w:b/>
          <w:color w:val="000000"/>
          <w:kern w:val="0"/>
          <w:sz w:val="24"/>
        </w:rPr>
        <w:t>开标大会的，</w:t>
      </w:r>
      <w:r>
        <w:rPr>
          <w:rFonts w:hint="eastAsia" w:ascii="宋体" w:hAnsi="宋体" w:cs="Arial"/>
          <w:b/>
          <w:color w:val="000000"/>
          <w:kern w:val="0"/>
          <w:sz w:val="24"/>
        </w:rPr>
        <w:t>视同认可开标结果，</w:t>
      </w:r>
      <w:r>
        <w:rPr>
          <w:rFonts w:ascii="宋体" w:hAnsi="宋体" w:cs="Arial"/>
          <w:b/>
          <w:color w:val="000000"/>
          <w:kern w:val="0"/>
          <w:sz w:val="24"/>
        </w:rPr>
        <w:t>事后不得对采购相关人员、开标过程和开标结果提出异议</w:t>
      </w:r>
      <w:r>
        <w:rPr>
          <w:rFonts w:hint="eastAsia" w:ascii="宋体" w:hAnsi="宋体" w:cs="Arial"/>
          <w:b/>
          <w:color w:val="000000"/>
          <w:kern w:val="0"/>
          <w:sz w:val="24"/>
        </w:rPr>
        <w:t>，同时投标供应商因未在线参加开标而导致投标文件无法按时解密等一切后果由供应商自己承担。</w:t>
      </w:r>
    </w:p>
    <w:p>
      <w:pPr>
        <w:pStyle w:val="6"/>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（三）</w:t>
      </w:r>
      <w:r>
        <w:rPr>
          <w:rFonts w:ascii="宋体" w:hAnsi="宋体" w:eastAsia="宋体"/>
          <w:sz w:val="24"/>
          <w:szCs w:val="24"/>
        </w:rPr>
        <w:t>开标</w:t>
      </w:r>
      <w:r>
        <w:rPr>
          <w:rFonts w:hint="eastAsia" w:ascii="宋体" w:hAnsi="宋体" w:eastAsia="宋体"/>
          <w:sz w:val="24"/>
          <w:szCs w:val="24"/>
        </w:rPr>
        <w:t>流程（两阶段）</w:t>
      </w:r>
    </w:p>
    <w:p>
      <w:pPr>
        <w:spacing w:line="360" w:lineRule="auto"/>
        <w:ind w:firstLine="426" w:firstLineChars="177"/>
        <w:jc w:val="left"/>
        <w:rPr>
          <w:rFonts w:hint="eastAsia" w:ascii="宋体" w:hAnsi="宋体" w:cs="Arial"/>
          <w:b/>
          <w:color w:val="000000"/>
          <w:kern w:val="0"/>
          <w:sz w:val="24"/>
        </w:rPr>
      </w:pPr>
      <w:r>
        <w:rPr>
          <w:rFonts w:hint="eastAsia" w:ascii="宋体" w:hAnsi="宋体" w:cs="Arial"/>
          <w:b/>
          <w:color w:val="000000"/>
          <w:kern w:val="0"/>
          <w:sz w:val="24"/>
        </w:rPr>
        <w:t>3.1开标第一阶段</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1</w:t>
      </w:r>
      <w:r>
        <w:rPr>
          <w:rFonts w:hint="eastAsia" w:ascii="宋体" w:hAnsi="宋体" w:cs="Arial"/>
          <w:color w:val="000000"/>
          <w:kern w:val="0"/>
          <w:sz w:val="24"/>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2</w:t>
      </w:r>
      <w:r>
        <w:rPr>
          <w:rFonts w:hint="eastAsia" w:ascii="宋体" w:hAnsi="宋体" w:cs="Arial"/>
          <w:color w:val="000000"/>
          <w:kern w:val="0"/>
          <w:sz w:val="24"/>
        </w:rPr>
        <w:t>）投标文件解密结束，各投标人远程签署《政府采购活动现场确认声明书》；</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3</w:t>
      </w:r>
      <w:r>
        <w:rPr>
          <w:rFonts w:hint="eastAsia" w:ascii="宋体" w:hAnsi="宋体" w:cs="Arial"/>
          <w:color w:val="000000"/>
          <w:kern w:val="0"/>
          <w:sz w:val="24"/>
        </w:rPr>
        <w:t>）开启投标文件，进入资格审查；</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4</w:t>
      </w:r>
      <w:r>
        <w:rPr>
          <w:rFonts w:hint="eastAsia" w:ascii="宋体" w:hAnsi="宋体" w:cs="Arial"/>
          <w:color w:val="000000"/>
          <w:kern w:val="0"/>
          <w:sz w:val="24"/>
        </w:rPr>
        <w:t>）开启资格审查通过的投标供应商的商务技术文件进入符合性审查、商务技术评审；</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5</w:t>
      </w:r>
      <w:r>
        <w:rPr>
          <w:rFonts w:hint="eastAsia" w:ascii="宋体" w:hAnsi="宋体" w:cs="Arial"/>
          <w:color w:val="000000"/>
          <w:kern w:val="0"/>
          <w:sz w:val="24"/>
        </w:rPr>
        <w:t>）第一阶段开标结束。</w:t>
      </w:r>
    </w:p>
    <w:p>
      <w:pPr>
        <w:spacing w:line="360" w:lineRule="auto"/>
        <w:ind w:firstLine="426" w:firstLineChars="177"/>
        <w:jc w:val="left"/>
        <w:rPr>
          <w:rFonts w:hint="eastAsia" w:ascii="宋体" w:hAnsi="宋体" w:cs="Arial"/>
          <w:b/>
          <w:color w:val="000000"/>
          <w:kern w:val="0"/>
          <w:sz w:val="24"/>
        </w:rPr>
      </w:pPr>
      <w:r>
        <w:rPr>
          <w:rFonts w:hint="eastAsia" w:ascii="宋体" w:hAnsi="宋体" w:cs="Arial"/>
          <w:b/>
          <w:color w:val="000000"/>
          <w:kern w:val="0"/>
          <w:sz w:val="24"/>
        </w:rPr>
        <w:t>备注：开标大会的第一阶段结束后，采购人或采购代理机构将依法对投标供应商的资格进行审查，资格审查结束后进入符合性审查和商务技术的评审工作，具体见本章节“投标供应商资格审查”相关规定。</w:t>
      </w:r>
    </w:p>
    <w:p>
      <w:pPr>
        <w:spacing w:line="360" w:lineRule="auto"/>
        <w:ind w:firstLine="482" w:firstLineChars="200"/>
        <w:jc w:val="left"/>
        <w:rPr>
          <w:rFonts w:hint="eastAsia" w:ascii="宋体" w:hAnsi="宋体" w:cs="Arial"/>
          <w:b/>
          <w:color w:val="000000"/>
          <w:kern w:val="0"/>
          <w:sz w:val="24"/>
        </w:rPr>
      </w:pPr>
      <w:r>
        <w:rPr>
          <w:rFonts w:hint="eastAsia" w:ascii="宋体" w:hAnsi="宋体" w:cs="Arial"/>
          <w:b/>
          <w:color w:val="000000"/>
          <w:kern w:val="0"/>
          <w:sz w:val="24"/>
        </w:rPr>
        <w:t>3.2开标大会第二阶段</w:t>
      </w:r>
    </w:p>
    <w:p>
      <w:pPr>
        <w:numPr>
          <w:ilvl w:val="0"/>
          <w:numId w:val="12"/>
        </w:numPr>
        <w:spacing w:line="360" w:lineRule="auto"/>
        <w:ind w:firstLine="424" w:firstLineChars="177"/>
        <w:jc w:val="left"/>
        <w:rPr>
          <w:rFonts w:hint="eastAsia" w:ascii="宋体" w:hAnsi="宋体"/>
          <w:color w:val="000000"/>
          <w:sz w:val="24"/>
        </w:rPr>
      </w:pPr>
      <w:r>
        <w:rPr>
          <w:rFonts w:hint="eastAsia" w:ascii="宋体" w:hAnsi="宋体"/>
          <w:color w:val="000000"/>
          <w:sz w:val="24"/>
        </w:rPr>
        <w:t xml:space="preserve">符合性审查、商务技术评审结束后，举行开标大会第二阶段会议。首先公布符合性审查、商务技术评审无效供应商名称及理由；公布经商务技术评审后有效投标供应商的名单，同时公布其商务技术部分得分情况。 </w:t>
      </w:r>
    </w:p>
    <w:p>
      <w:pPr>
        <w:numPr>
          <w:ilvl w:val="0"/>
          <w:numId w:val="12"/>
        </w:numPr>
        <w:spacing w:line="360" w:lineRule="auto"/>
        <w:ind w:firstLine="424" w:firstLineChars="177"/>
        <w:jc w:val="left"/>
        <w:rPr>
          <w:rFonts w:hint="eastAsia" w:ascii="宋体" w:hAnsi="宋体"/>
          <w:color w:val="000000"/>
          <w:sz w:val="24"/>
        </w:rPr>
      </w:pPr>
      <w:r>
        <w:rPr>
          <w:rFonts w:hint="eastAsia" w:ascii="宋体" w:hAnsi="宋体"/>
          <w:color w:val="000000"/>
          <w:sz w:val="24"/>
        </w:rPr>
        <w:t xml:space="preserve">开启符合性审查、商务技术评审有效投标供应商的《报价文件》，公布开标一览表有关内容，同时当场制作开标记录表，供应商通过“政采云远程开标大厅-报价确认”进行价格确认（不予确认的视为无异议）。唱标结束后，由评标委员会对报价的合理性、准确性等进行审查核实。 </w:t>
      </w:r>
    </w:p>
    <w:p>
      <w:pPr>
        <w:spacing w:line="360" w:lineRule="auto"/>
        <w:ind w:firstLine="424" w:firstLineChars="177"/>
        <w:jc w:val="left"/>
        <w:rPr>
          <w:rFonts w:hint="eastAsia" w:ascii="宋体" w:hAnsi="宋体"/>
          <w:color w:val="000000"/>
          <w:sz w:val="24"/>
        </w:rPr>
      </w:pPr>
      <w:r>
        <w:rPr>
          <w:rFonts w:hint="eastAsia" w:ascii="宋体" w:hAnsi="宋体"/>
          <w:color w:val="000000"/>
          <w:sz w:val="24"/>
        </w:rPr>
        <w:t>（3）评审结束后，公布中标（成交）候选供应商名单，及采购人最终确定中标或成交供应商名单的时间和公告方式等。</w:t>
      </w:r>
    </w:p>
    <w:p>
      <w:pPr>
        <w:spacing w:line="360" w:lineRule="auto"/>
        <w:ind w:firstLine="426" w:firstLineChars="177"/>
        <w:jc w:val="left"/>
        <w:rPr>
          <w:rFonts w:hint="eastAsia" w:ascii="宋体" w:hAnsi="宋体" w:cs="Arial"/>
          <w:b/>
          <w:color w:val="000000"/>
          <w:kern w:val="0"/>
          <w:sz w:val="24"/>
        </w:rPr>
      </w:pPr>
      <w:r>
        <w:rPr>
          <w:rFonts w:hint="eastAsia" w:ascii="宋体" w:hAnsi="宋体" w:cs="Arial"/>
          <w:b/>
          <w:color w:val="000000"/>
          <w:kern w:val="0"/>
          <w:sz w:val="24"/>
        </w:rPr>
        <w:t>特别说明：如遇“政府采购云平台”电子化开标或评审程序调整的，按调整后程序执行。</w:t>
      </w:r>
    </w:p>
    <w:p>
      <w:pPr>
        <w:pStyle w:val="5"/>
        <w:numPr>
          <w:ilvl w:val="0"/>
          <w:numId w:val="0"/>
        </w:numPr>
        <w:rPr>
          <w:rFonts w:hint="eastAsia" w:ascii="宋体" w:hAnsi="宋体" w:eastAsia="宋体"/>
          <w:color w:val="000000"/>
          <w:sz w:val="24"/>
          <w:szCs w:val="24"/>
        </w:rPr>
      </w:pPr>
      <w:bookmarkStart w:id="64" w:name="_Toc24550037"/>
      <w:bookmarkStart w:id="65" w:name="_Toc33194393"/>
      <w:r>
        <w:rPr>
          <w:rFonts w:hint="eastAsia" w:ascii="宋体" w:hAnsi="宋体" w:eastAsia="宋体" w:cs="宋体"/>
          <w:color w:val="000000"/>
          <w:sz w:val="24"/>
          <w:szCs w:val="24"/>
        </w:rPr>
        <w:t>（四）</w:t>
      </w:r>
      <w:r>
        <w:rPr>
          <w:rFonts w:hint="eastAsia" w:ascii="宋体" w:hAnsi="宋体" w:eastAsia="宋体"/>
          <w:color w:val="000000"/>
          <w:sz w:val="24"/>
          <w:szCs w:val="24"/>
        </w:rPr>
        <w:t>投标供应商资格审查</w:t>
      </w:r>
      <w:bookmarkEnd w:id="64"/>
      <w:bookmarkEnd w:id="65"/>
    </w:p>
    <w:p>
      <w:pPr>
        <w:spacing w:line="360" w:lineRule="auto"/>
        <w:ind w:firstLine="426" w:firstLineChars="177"/>
        <w:rPr>
          <w:rFonts w:hint="eastAsia" w:ascii="宋体" w:hAnsi="宋体"/>
          <w:color w:val="000000"/>
          <w:sz w:val="24"/>
        </w:rPr>
      </w:pPr>
      <w:r>
        <w:rPr>
          <w:rFonts w:ascii="宋体" w:hAnsi="宋体"/>
          <w:b/>
          <w:color w:val="000000"/>
          <w:sz w:val="24"/>
        </w:rPr>
        <w:t>4</w:t>
      </w:r>
      <w:r>
        <w:rPr>
          <w:rFonts w:hint="eastAsia" w:ascii="宋体" w:hAnsi="宋体"/>
          <w:b/>
          <w:color w:val="000000"/>
          <w:sz w:val="24"/>
        </w:rPr>
        <w:t>.1开标大会第一阶段结束后，采购人或采购代理机构首先依法对各投标供应商的资格进行审查，审查各投标供应商的资格是否满足招标文件的要求。</w:t>
      </w:r>
      <w:r>
        <w:rPr>
          <w:rFonts w:ascii="宋体" w:hAnsi="宋体"/>
          <w:color w:val="000000"/>
          <w:sz w:val="24"/>
        </w:rPr>
        <w:t>采购人或采购代理机构对投标</w:t>
      </w:r>
      <w:r>
        <w:rPr>
          <w:rFonts w:hint="eastAsia" w:ascii="宋体" w:hAnsi="宋体"/>
          <w:color w:val="000000"/>
          <w:sz w:val="24"/>
        </w:rPr>
        <w:t>供应商</w:t>
      </w:r>
      <w:r>
        <w:rPr>
          <w:rFonts w:ascii="宋体" w:hAnsi="宋体"/>
          <w:color w:val="000000"/>
          <w:sz w:val="24"/>
        </w:rPr>
        <w:t>所</w:t>
      </w:r>
      <w:r>
        <w:rPr>
          <w:rFonts w:hint="eastAsia" w:ascii="宋体" w:hAnsi="宋体"/>
          <w:color w:val="000000"/>
          <w:sz w:val="24"/>
        </w:rPr>
        <w:t>提交</w:t>
      </w:r>
      <w:r>
        <w:rPr>
          <w:rFonts w:ascii="宋体" w:hAnsi="宋体"/>
          <w:color w:val="000000"/>
          <w:sz w:val="24"/>
        </w:rPr>
        <w:t>的资格证明材料仅负审核的责任。如发现投标</w:t>
      </w:r>
      <w:r>
        <w:rPr>
          <w:rFonts w:hint="eastAsia" w:ascii="宋体" w:hAnsi="宋体"/>
          <w:color w:val="000000"/>
          <w:sz w:val="24"/>
        </w:rPr>
        <w:t>供应商</w:t>
      </w:r>
      <w:r>
        <w:rPr>
          <w:rFonts w:ascii="宋体" w:hAnsi="宋体"/>
          <w:color w:val="000000"/>
          <w:sz w:val="24"/>
        </w:rPr>
        <w:t>所提</w:t>
      </w:r>
      <w:r>
        <w:rPr>
          <w:rFonts w:hint="eastAsia" w:ascii="宋体" w:hAnsi="宋体"/>
          <w:color w:val="000000"/>
          <w:sz w:val="24"/>
        </w:rPr>
        <w:t>交</w:t>
      </w:r>
      <w:r>
        <w:rPr>
          <w:rFonts w:ascii="宋体" w:hAnsi="宋体"/>
          <w:color w:val="000000"/>
          <w:sz w:val="24"/>
        </w:rPr>
        <w:t>的资格证明材料不合法或</w:t>
      </w:r>
      <w:r>
        <w:rPr>
          <w:rFonts w:hint="eastAsia" w:ascii="宋体" w:hAnsi="宋体"/>
          <w:color w:val="000000"/>
          <w:sz w:val="24"/>
        </w:rPr>
        <w:t>与事实不符</w:t>
      </w:r>
      <w:r>
        <w:rPr>
          <w:rFonts w:ascii="宋体" w:hAnsi="宋体"/>
          <w:color w:val="000000"/>
          <w:sz w:val="24"/>
        </w:rPr>
        <w:t>，采购人可取消</w:t>
      </w:r>
      <w:r>
        <w:rPr>
          <w:rFonts w:hint="eastAsia" w:ascii="宋体" w:hAnsi="宋体"/>
          <w:color w:val="000000"/>
          <w:sz w:val="24"/>
        </w:rPr>
        <w:t>其</w:t>
      </w:r>
      <w:r>
        <w:rPr>
          <w:rFonts w:ascii="宋体" w:hAnsi="宋体"/>
          <w:color w:val="000000"/>
          <w:sz w:val="24"/>
        </w:rPr>
        <w:t>中标资格并追究投标</w:t>
      </w:r>
      <w:r>
        <w:rPr>
          <w:rFonts w:hint="eastAsia" w:ascii="宋体" w:hAnsi="宋体"/>
          <w:color w:val="000000"/>
          <w:sz w:val="24"/>
        </w:rPr>
        <w:t>供应商</w:t>
      </w:r>
      <w:r>
        <w:rPr>
          <w:rFonts w:ascii="宋体" w:hAnsi="宋体"/>
          <w:color w:val="000000"/>
          <w:sz w:val="24"/>
        </w:rPr>
        <w:t>的法律责任。</w:t>
      </w:r>
    </w:p>
    <w:p>
      <w:pPr>
        <w:spacing w:line="360" w:lineRule="auto"/>
        <w:ind w:firstLine="426" w:firstLineChars="177"/>
        <w:rPr>
          <w:rFonts w:hint="eastAsia" w:ascii="宋体" w:hAnsi="宋体" w:cs="Arial"/>
          <w:b/>
          <w:color w:val="000000"/>
          <w:kern w:val="0"/>
          <w:sz w:val="24"/>
        </w:rPr>
      </w:pPr>
      <w:r>
        <w:rPr>
          <w:rFonts w:ascii="宋体" w:hAnsi="宋体"/>
          <w:b/>
          <w:color w:val="000000"/>
          <w:sz w:val="24"/>
        </w:rPr>
        <w:t>4</w:t>
      </w:r>
      <w:r>
        <w:rPr>
          <w:rFonts w:hint="eastAsia" w:ascii="宋体" w:hAnsi="宋体"/>
          <w:b/>
          <w:color w:val="000000"/>
          <w:sz w:val="24"/>
        </w:rPr>
        <w:t>.2投标供应商提交的资格证明材料无法证明其符合招标文件规定的“投标供应商资格要求”的，采购人或采购代理机构</w:t>
      </w:r>
      <w:r>
        <w:rPr>
          <w:rFonts w:hint="eastAsia" w:ascii="宋体" w:hAnsi="宋体" w:cs="Arial"/>
          <w:b/>
          <w:color w:val="000000"/>
          <w:kern w:val="0"/>
          <w:sz w:val="24"/>
        </w:rPr>
        <w:t>将对其作资格审查不通过处理（无效投标），并不再将其投标提交评标委员会进行后续评审。</w:t>
      </w:r>
    </w:p>
    <w:p>
      <w:pPr>
        <w:spacing w:line="360" w:lineRule="auto"/>
        <w:ind w:firstLine="426" w:firstLineChars="177"/>
        <w:rPr>
          <w:rFonts w:hint="eastAsia" w:ascii="宋体" w:hAnsi="宋体" w:cs="Arial"/>
          <w:b/>
          <w:color w:val="000000"/>
          <w:kern w:val="0"/>
          <w:sz w:val="24"/>
        </w:rPr>
      </w:pPr>
      <w:r>
        <w:rPr>
          <w:rFonts w:ascii="宋体" w:hAnsi="宋体"/>
          <w:b/>
          <w:color w:val="000000"/>
          <w:sz w:val="24"/>
        </w:rPr>
        <w:t>4</w:t>
      </w:r>
      <w:r>
        <w:rPr>
          <w:rFonts w:hint="eastAsia" w:ascii="宋体" w:hAnsi="宋体" w:cs="Arial"/>
          <w:b/>
          <w:color w:val="000000"/>
          <w:kern w:val="0"/>
          <w:sz w:val="24"/>
        </w:rPr>
        <w:t>.3单位负责人为同一人或者存在直接控股、管理关系的不同供应商参加同一合同项下的政府采购活动的，相关投标供应商均作资格无效处理。</w:t>
      </w:r>
    </w:p>
    <w:bookmarkEnd w:id="55"/>
    <w:bookmarkEnd w:id="56"/>
    <w:bookmarkEnd w:id="57"/>
    <w:bookmarkEnd w:id="61"/>
    <w:p>
      <w:pPr>
        <w:snapToGrid w:val="0"/>
        <w:spacing w:line="360" w:lineRule="auto"/>
        <w:jc w:val="center"/>
        <w:outlineLvl w:val="1"/>
        <w:rPr>
          <w:rFonts w:ascii="宋体" w:hAnsi="宋体" w:cs="宋体"/>
          <w:b/>
          <w:color w:val="000000"/>
          <w:sz w:val="24"/>
        </w:rPr>
      </w:pPr>
      <w:bookmarkStart w:id="66" w:name="_Toc412730343"/>
      <w:bookmarkStart w:id="67" w:name="_Toc462229101"/>
      <w:bookmarkStart w:id="68" w:name="_Toc354996702"/>
      <w:bookmarkStart w:id="69" w:name="_Toc233618978"/>
      <w:bookmarkStart w:id="70" w:name="_Toc86216994"/>
    </w:p>
    <w:p>
      <w:pPr>
        <w:snapToGrid w:val="0"/>
        <w:spacing w:line="360" w:lineRule="auto"/>
        <w:jc w:val="center"/>
        <w:outlineLvl w:val="1"/>
        <w:rPr>
          <w:rFonts w:ascii="宋体" w:hAnsi="宋体" w:cs="宋体"/>
          <w:b/>
          <w:color w:val="000000"/>
          <w:sz w:val="24"/>
        </w:rPr>
      </w:pPr>
      <w:bookmarkStart w:id="71" w:name="_Toc33194394"/>
      <w:r>
        <w:rPr>
          <w:rFonts w:hint="eastAsia" w:ascii="宋体" w:hAnsi="宋体" w:cs="宋体"/>
          <w:b/>
          <w:color w:val="000000"/>
          <w:sz w:val="24"/>
        </w:rPr>
        <w:t>六、评 标</w:t>
      </w:r>
      <w:bookmarkEnd w:id="66"/>
      <w:bookmarkEnd w:id="67"/>
      <w:bookmarkEnd w:id="71"/>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评审工作的组织</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1</w:t>
      </w:r>
      <w:r>
        <w:rPr>
          <w:rFonts w:ascii="宋体" w:hAnsi="宋体" w:cs="Arial"/>
          <w:color w:val="000000"/>
          <w:kern w:val="0"/>
          <w:sz w:val="24"/>
        </w:rPr>
        <w:t>.1</w:t>
      </w:r>
      <w:r>
        <w:rPr>
          <w:rFonts w:hint="eastAsia" w:ascii="宋体" w:hAnsi="宋体" w:cs="Arial"/>
          <w:color w:val="000000"/>
          <w:kern w:val="0"/>
          <w:sz w:val="24"/>
        </w:rPr>
        <w:t>采购人或采购代理机构负责组织本项目的评审工作，并依据《政府采购货物和服务招标投标管理办法（财政部第87号令）》第四十五条的相关规定履行职责。</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评标委员会的组建</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2.1评标委员会由采购人或采购代理机构依法组建，成员包括采购人代表和评审专家，成员人数</w:t>
      </w:r>
      <w:r>
        <w:rPr>
          <w:rFonts w:ascii="宋体" w:hAnsi="宋体" w:cs="Arial"/>
          <w:color w:val="000000"/>
          <w:kern w:val="0"/>
          <w:sz w:val="24"/>
        </w:rPr>
        <w:t>为</w:t>
      </w:r>
      <w:r>
        <w:rPr>
          <w:rFonts w:hint="eastAsia" w:ascii="宋体" w:hAnsi="宋体" w:cs="Arial"/>
          <w:color w:val="000000"/>
          <w:kern w:val="0"/>
          <w:sz w:val="24"/>
        </w:rPr>
        <w:t>五</w:t>
      </w:r>
      <w:r>
        <w:rPr>
          <w:rFonts w:ascii="宋体" w:hAnsi="宋体" w:cs="Arial"/>
          <w:color w:val="000000"/>
          <w:kern w:val="0"/>
          <w:sz w:val="24"/>
        </w:rPr>
        <w:t>人</w:t>
      </w:r>
      <w:r>
        <w:rPr>
          <w:rFonts w:hint="eastAsia" w:ascii="宋体" w:hAnsi="宋体" w:cs="Arial"/>
          <w:color w:val="000000"/>
          <w:kern w:val="0"/>
          <w:sz w:val="24"/>
        </w:rPr>
        <w:t>或以上单数，其中评审专家不少于成员总数的三分之二。</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2.2评标委员会成员名单在评审结果（采购结果）公告前保密。</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（三）</w:t>
      </w:r>
      <w:r>
        <w:rPr>
          <w:rFonts w:hint="eastAsia" w:ascii="宋体" w:hAnsi="宋体" w:eastAsia="宋体"/>
          <w:sz w:val="24"/>
          <w:szCs w:val="24"/>
        </w:rPr>
        <w:t>评标委员会的职责</w:t>
      </w:r>
    </w:p>
    <w:p>
      <w:pPr>
        <w:spacing w:line="360" w:lineRule="auto"/>
        <w:ind w:firstLine="424" w:firstLineChars="176"/>
        <w:rPr>
          <w:rFonts w:hint="eastAsia" w:ascii="宋体" w:hAnsi="宋体" w:cs="Arial"/>
          <w:b/>
          <w:color w:val="000000"/>
          <w:kern w:val="0"/>
          <w:sz w:val="24"/>
        </w:rPr>
      </w:pPr>
      <w:r>
        <w:rPr>
          <w:rFonts w:hint="eastAsia" w:ascii="宋体" w:hAnsi="宋体" w:cs="Arial"/>
          <w:b/>
          <w:color w:val="000000"/>
          <w:kern w:val="0"/>
          <w:sz w:val="24"/>
        </w:rPr>
        <w:t>3.1评标委员会负责具体评审事务，并独立履行下列职责：</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（1）审查、评价投标文件是否符合招标文件的商务、技术等实质性要求；</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（2）要求投标人对投标文件有关事项作出澄清或者说明；</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（3）对投标文件进行比较和评价；</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（4）确定中标候选人名单，以及根据采购人委托直接确定中标人；</w:t>
      </w:r>
    </w:p>
    <w:p>
      <w:pPr>
        <w:numPr>
          <w:ilvl w:val="0"/>
          <w:numId w:val="13"/>
        </w:numPr>
        <w:spacing w:line="360" w:lineRule="auto"/>
        <w:ind w:firstLine="422"/>
        <w:rPr>
          <w:rFonts w:hint="eastAsia" w:ascii="宋体" w:hAnsi="宋体" w:cs="Arial"/>
          <w:color w:val="000000"/>
          <w:kern w:val="0"/>
          <w:sz w:val="24"/>
        </w:rPr>
      </w:pPr>
      <w:r>
        <w:rPr>
          <w:rFonts w:hint="eastAsia" w:ascii="宋体" w:hAnsi="宋体" w:cs="Arial"/>
          <w:color w:val="000000"/>
          <w:kern w:val="0"/>
          <w:sz w:val="24"/>
        </w:rPr>
        <w:t>向采购人、采购代理机构或者有关部门报告评审中发现的违法行为。</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（四）</w:t>
      </w:r>
      <w:r>
        <w:rPr>
          <w:rFonts w:hint="eastAsia" w:ascii="宋体" w:hAnsi="宋体" w:eastAsia="宋体"/>
          <w:sz w:val="24"/>
          <w:szCs w:val="24"/>
        </w:rPr>
        <w:t>评审原则</w:t>
      </w:r>
    </w:p>
    <w:p>
      <w:pPr>
        <w:spacing w:line="360" w:lineRule="auto"/>
        <w:ind w:firstLine="424" w:firstLineChars="177"/>
        <w:rPr>
          <w:rFonts w:hint="eastAsia" w:ascii="宋体" w:hAnsi="宋体" w:cs="Arial"/>
          <w:color w:val="000000"/>
          <w:sz w:val="24"/>
        </w:rPr>
      </w:pPr>
      <w:r>
        <w:rPr>
          <w:rFonts w:hint="eastAsia" w:ascii="宋体" w:hAnsi="宋体" w:cs="Arial"/>
          <w:color w:val="000000"/>
          <w:sz w:val="24"/>
        </w:rPr>
        <w:t>4.1评审原则：</w:t>
      </w:r>
      <w:r>
        <w:rPr>
          <w:rFonts w:hint="eastAsia" w:ascii="宋体" w:hAnsi="宋体" w:cs="Arial"/>
          <w:color w:val="000000"/>
          <w:kern w:val="0"/>
          <w:sz w:val="24"/>
        </w:rPr>
        <w:t>评标委员会</w:t>
      </w:r>
      <w:r>
        <w:rPr>
          <w:rFonts w:hint="eastAsia" w:ascii="宋体" w:hAnsi="宋体" w:cs="Arial"/>
          <w:color w:val="000000"/>
          <w:sz w:val="24"/>
        </w:rPr>
        <w:t>按照客观、公正、审慎、</w:t>
      </w:r>
      <w:r>
        <w:rPr>
          <w:rFonts w:ascii="宋体" w:hAnsi="宋体" w:cs="Arial"/>
          <w:color w:val="000000"/>
          <w:sz w:val="24"/>
        </w:rPr>
        <w:t>择优的</w:t>
      </w:r>
      <w:r>
        <w:rPr>
          <w:rFonts w:hint="eastAsia" w:ascii="宋体" w:hAnsi="宋体" w:cs="Arial"/>
          <w:color w:val="000000"/>
          <w:sz w:val="24"/>
        </w:rPr>
        <w:t>原则，根据招标文件规定的评审程序、评审方法和评审标准进行独立评审。</w:t>
      </w:r>
    </w:p>
    <w:p>
      <w:pPr>
        <w:spacing w:line="360" w:lineRule="auto"/>
        <w:ind w:firstLine="424" w:firstLineChars="177"/>
        <w:rPr>
          <w:rFonts w:hint="eastAsia" w:ascii="宋体" w:hAnsi="宋体" w:cs="Arial"/>
          <w:color w:val="000000"/>
          <w:sz w:val="24"/>
        </w:rPr>
      </w:pPr>
      <w:r>
        <w:rPr>
          <w:rFonts w:hint="eastAsia" w:ascii="宋体" w:hAnsi="宋体" w:cs="Arial"/>
          <w:color w:val="000000"/>
          <w:sz w:val="24"/>
        </w:rPr>
        <w:t>4.2评审工作将依据</w:t>
      </w:r>
      <w:r>
        <w:rPr>
          <w:rFonts w:ascii="宋体" w:hAnsi="宋体" w:cs="Arial"/>
          <w:color w:val="000000"/>
          <w:kern w:val="0"/>
          <w:sz w:val="24"/>
        </w:rPr>
        <w:t>招标文件</w:t>
      </w:r>
      <w:r>
        <w:rPr>
          <w:rFonts w:hint="eastAsia" w:ascii="宋体" w:hAnsi="宋体" w:cs="Arial"/>
          <w:color w:val="000000"/>
          <w:kern w:val="0"/>
          <w:sz w:val="24"/>
        </w:rPr>
        <w:t>、</w:t>
      </w:r>
      <w:r>
        <w:rPr>
          <w:rFonts w:ascii="宋体" w:hAnsi="宋体" w:cs="Arial"/>
          <w:color w:val="000000"/>
          <w:kern w:val="0"/>
          <w:sz w:val="24"/>
        </w:rPr>
        <w:t>投标文件</w:t>
      </w:r>
      <w:r>
        <w:rPr>
          <w:rFonts w:hint="eastAsia" w:ascii="宋体" w:hAnsi="宋体" w:cs="Arial"/>
          <w:color w:val="000000"/>
          <w:kern w:val="0"/>
          <w:sz w:val="24"/>
        </w:rPr>
        <w:t>及招标文件中事先已列明的内容进行（如现场方案讲解、演示等）。</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（五）</w:t>
      </w:r>
      <w:r>
        <w:rPr>
          <w:rFonts w:hint="eastAsia" w:ascii="宋体" w:hAnsi="宋体" w:eastAsia="宋体"/>
          <w:sz w:val="24"/>
          <w:szCs w:val="24"/>
        </w:rPr>
        <w:t>评审意见的争议处理</w:t>
      </w:r>
    </w:p>
    <w:p>
      <w:pPr>
        <w:spacing w:line="360" w:lineRule="auto"/>
        <w:ind w:firstLine="424" w:firstLineChars="177"/>
        <w:rPr>
          <w:rFonts w:hint="eastAsia" w:ascii="宋体" w:hAnsi="宋体" w:cs="Arial"/>
          <w:bCs/>
          <w:color w:val="000000"/>
          <w:sz w:val="24"/>
        </w:rPr>
      </w:pPr>
      <w:r>
        <w:rPr>
          <w:rFonts w:ascii="宋体" w:hAnsi="宋体" w:cs="Arial"/>
          <w:bCs/>
          <w:color w:val="000000"/>
          <w:sz w:val="24"/>
        </w:rPr>
        <w:t>5.1</w:t>
      </w:r>
      <w:r>
        <w:rPr>
          <w:rFonts w:hint="eastAsia" w:ascii="宋体" w:hAnsi="宋体" w:cs="Arial"/>
          <w:bCs/>
          <w:color w:val="000000"/>
          <w:sz w:val="24"/>
        </w:rPr>
        <w:t>评标委员会</w:t>
      </w:r>
      <w:r>
        <w:rPr>
          <w:rFonts w:ascii="宋体" w:hAnsi="宋体" w:cs="Arial"/>
          <w:bCs/>
          <w:color w:val="000000"/>
          <w:sz w:val="24"/>
        </w:rPr>
        <w:t>成员对需要共同认定的事项存在争议的，按照少数服从多数的原则作出结论。持不同意见的</w:t>
      </w:r>
      <w:r>
        <w:rPr>
          <w:rFonts w:hint="eastAsia" w:ascii="宋体" w:hAnsi="宋体" w:cs="Arial"/>
          <w:bCs/>
          <w:color w:val="000000"/>
          <w:sz w:val="24"/>
        </w:rPr>
        <w:t>评标委员会</w:t>
      </w:r>
      <w:r>
        <w:rPr>
          <w:rFonts w:ascii="宋体" w:hAnsi="宋体" w:cs="Arial"/>
          <w:bCs/>
          <w:color w:val="000000"/>
          <w:sz w:val="24"/>
        </w:rPr>
        <w:t>成员应当在评</w:t>
      </w:r>
      <w:r>
        <w:rPr>
          <w:rFonts w:hint="eastAsia" w:ascii="宋体" w:hAnsi="宋体" w:cs="Arial"/>
          <w:bCs/>
          <w:color w:val="000000"/>
          <w:sz w:val="24"/>
        </w:rPr>
        <w:t>审</w:t>
      </w:r>
      <w:r>
        <w:rPr>
          <w:rFonts w:ascii="宋体" w:hAnsi="宋体" w:cs="Arial"/>
          <w:bCs/>
          <w:color w:val="000000"/>
          <w:sz w:val="24"/>
        </w:rPr>
        <w:t>报告上签署不同意见及理由，否则视为同意评</w:t>
      </w:r>
      <w:r>
        <w:rPr>
          <w:rFonts w:hint="eastAsia" w:ascii="宋体" w:hAnsi="宋体" w:cs="Arial"/>
          <w:bCs/>
          <w:color w:val="000000"/>
          <w:sz w:val="24"/>
        </w:rPr>
        <w:t>审</w:t>
      </w:r>
      <w:r>
        <w:rPr>
          <w:rFonts w:ascii="宋体" w:hAnsi="宋体" w:cs="Arial"/>
          <w:bCs/>
          <w:color w:val="000000"/>
          <w:sz w:val="24"/>
        </w:rPr>
        <w:t>报告。</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（六）</w:t>
      </w:r>
      <w:r>
        <w:rPr>
          <w:rFonts w:hint="eastAsia" w:ascii="宋体" w:hAnsi="宋体" w:eastAsia="宋体"/>
          <w:sz w:val="24"/>
          <w:szCs w:val="24"/>
        </w:rPr>
        <w:t>评委纪律</w:t>
      </w:r>
    </w:p>
    <w:p>
      <w:pPr>
        <w:spacing w:line="360" w:lineRule="auto"/>
        <w:ind w:firstLine="424" w:firstLineChars="177"/>
        <w:rPr>
          <w:rFonts w:ascii="宋体" w:hAnsi="宋体" w:cs="Arial"/>
          <w:color w:val="000000"/>
          <w:kern w:val="0"/>
          <w:sz w:val="24"/>
        </w:rPr>
      </w:pPr>
      <w:r>
        <w:rPr>
          <w:rFonts w:ascii="宋体" w:hAnsi="宋体" w:cs="Arial"/>
          <w:color w:val="000000"/>
          <w:sz w:val="24"/>
        </w:rPr>
        <w:t>6.1</w:t>
      </w:r>
      <w:r>
        <w:rPr>
          <w:rFonts w:hint="eastAsia" w:ascii="宋体" w:hAnsi="宋体" w:cs="Arial"/>
          <w:color w:val="000000"/>
          <w:sz w:val="24"/>
        </w:rPr>
        <w:t>评标委员会成员</w:t>
      </w:r>
      <w:r>
        <w:rPr>
          <w:rFonts w:ascii="宋体" w:hAnsi="宋体" w:cs="Arial"/>
          <w:color w:val="000000"/>
          <w:sz w:val="24"/>
        </w:rPr>
        <w:t>必须严格遵守保密规定，不得泄露评</w:t>
      </w:r>
      <w:r>
        <w:rPr>
          <w:rFonts w:hint="eastAsia" w:ascii="宋体" w:hAnsi="宋体" w:cs="Arial"/>
          <w:color w:val="000000"/>
          <w:sz w:val="24"/>
        </w:rPr>
        <w:t>审</w:t>
      </w:r>
      <w:r>
        <w:rPr>
          <w:rFonts w:ascii="宋体" w:hAnsi="宋体" w:cs="Arial"/>
          <w:color w:val="000000"/>
          <w:sz w:val="24"/>
        </w:rPr>
        <w:t>的有关情况</w:t>
      </w:r>
      <w:r>
        <w:rPr>
          <w:rFonts w:hint="eastAsia" w:ascii="宋体" w:hAnsi="宋体" w:cs="Arial"/>
          <w:color w:val="000000"/>
          <w:kern w:val="0"/>
          <w:sz w:val="24"/>
        </w:rPr>
        <w:t>，</w:t>
      </w:r>
      <w:r>
        <w:rPr>
          <w:rFonts w:ascii="宋体" w:hAnsi="宋体" w:cs="Arial"/>
          <w:color w:val="000000"/>
          <w:kern w:val="0"/>
          <w:sz w:val="24"/>
        </w:rPr>
        <w:t>任何单位和个人不得干扰、影响评标的正常进行</w:t>
      </w:r>
      <w:r>
        <w:rPr>
          <w:rFonts w:hint="eastAsia" w:ascii="宋体" w:hAnsi="宋体" w:cs="Arial"/>
          <w:color w:val="000000"/>
          <w:kern w:val="0"/>
          <w:sz w:val="24"/>
        </w:rPr>
        <w:t>，</w:t>
      </w:r>
      <w:r>
        <w:rPr>
          <w:rFonts w:ascii="宋体" w:hAnsi="宋体" w:cs="Arial"/>
          <w:color w:val="000000"/>
          <w:kern w:val="0"/>
          <w:sz w:val="24"/>
        </w:rPr>
        <w:t>评标委员会</w:t>
      </w:r>
      <w:r>
        <w:rPr>
          <w:rFonts w:hint="eastAsia" w:ascii="宋体" w:hAnsi="宋体" w:cs="Arial"/>
          <w:color w:val="000000"/>
          <w:kern w:val="0"/>
          <w:sz w:val="24"/>
        </w:rPr>
        <w:t>成员</w:t>
      </w:r>
      <w:r>
        <w:rPr>
          <w:rFonts w:ascii="宋体" w:hAnsi="宋体" w:cs="Arial"/>
          <w:color w:val="000000"/>
          <w:kern w:val="0"/>
          <w:sz w:val="24"/>
        </w:rPr>
        <w:t>不得私下与投标供应商接触</w:t>
      </w:r>
      <w:r>
        <w:rPr>
          <w:rFonts w:hint="eastAsia" w:ascii="宋体" w:hAnsi="宋体" w:cs="Arial"/>
          <w:color w:val="000000"/>
          <w:kern w:val="0"/>
          <w:sz w:val="24"/>
        </w:rPr>
        <w:t>，不得出现浙江省政府采购活动现场组织管理办法中规定的其他禁止行为。</w:t>
      </w:r>
    </w:p>
    <w:p>
      <w:pPr>
        <w:pStyle w:val="5"/>
        <w:numPr>
          <w:ilvl w:val="0"/>
          <w:numId w:val="0"/>
        </w:numPr>
        <w:rPr>
          <w:rFonts w:hint="eastAsia" w:ascii="宋体" w:hAnsi="宋体" w:eastAsia="宋体"/>
          <w:color w:val="000000"/>
          <w:sz w:val="24"/>
          <w:szCs w:val="24"/>
        </w:rPr>
      </w:pPr>
      <w:bookmarkStart w:id="72" w:name="_Toc24550043"/>
      <w:bookmarkStart w:id="73" w:name="_Toc33194395"/>
      <w:r>
        <w:rPr>
          <w:rFonts w:hint="eastAsia" w:ascii="宋体" w:hAnsi="宋体" w:eastAsia="宋体" w:cs="宋体"/>
          <w:color w:val="000000"/>
          <w:sz w:val="24"/>
          <w:szCs w:val="24"/>
        </w:rPr>
        <w:t>（七）</w:t>
      </w:r>
      <w:bookmarkEnd w:id="72"/>
      <w:bookmarkStart w:id="74" w:name="_Toc24550044"/>
      <w:r>
        <w:rPr>
          <w:rFonts w:hint="eastAsia" w:ascii="宋体" w:hAnsi="宋体" w:eastAsia="宋体" w:cs="宋体"/>
          <w:color w:val="000000"/>
          <w:sz w:val="24"/>
          <w:szCs w:val="24"/>
        </w:rPr>
        <w:t>评</w:t>
      </w:r>
      <w:r>
        <w:rPr>
          <w:rFonts w:hint="eastAsia" w:ascii="宋体" w:hAnsi="宋体" w:eastAsia="宋体"/>
          <w:color w:val="000000"/>
          <w:sz w:val="24"/>
          <w:szCs w:val="24"/>
        </w:rPr>
        <w:t>审流程及内容</w:t>
      </w:r>
      <w:bookmarkEnd w:id="73"/>
      <w:bookmarkEnd w:id="74"/>
    </w:p>
    <w:p>
      <w:pPr>
        <w:spacing w:line="360" w:lineRule="auto"/>
        <w:ind w:firstLine="424" w:firstLineChars="176"/>
        <w:rPr>
          <w:rFonts w:hint="eastAsia" w:ascii="宋体" w:hAnsi="宋体"/>
          <w:color w:val="000000"/>
          <w:sz w:val="24"/>
        </w:rPr>
      </w:pPr>
      <w:r>
        <w:rPr>
          <w:rFonts w:hint="eastAsia" w:ascii="宋体" w:hAnsi="宋体" w:cs="Arial"/>
          <w:b/>
          <w:color w:val="000000"/>
          <w:kern w:val="0"/>
          <w:sz w:val="24"/>
        </w:rPr>
        <w:t>本项目具体的评审事务由评标委员会负责，评审流程及内容如下：</w:t>
      </w:r>
    </w:p>
    <w:p>
      <w:pPr>
        <w:pStyle w:val="6"/>
        <w:numPr>
          <w:ilvl w:val="2"/>
          <w:numId w:val="0"/>
        </w:numPr>
        <w:spacing w:before="0" w:after="0"/>
        <w:ind w:left="720" w:hanging="720"/>
        <w:jc w:val="both"/>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.1 评审前准备</w:t>
      </w:r>
    </w:p>
    <w:p>
      <w:pPr>
        <w:spacing w:line="360" w:lineRule="auto"/>
        <w:ind w:firstLine="480" w:firstLineChars="200"/>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.1.1由评审专家推选评审小组组长，采购人代表不得担任评审小组组长。</w:t>
      </w:r>
    </w:p>
    <w:p>
      <w:pPr>
        <w:spacing w:line="360" w:lineRule="auto"/>
        <w:ind w:firstLine="424" w:firstLineChars="177"/>
        <w:rPr>
          <w:rFonts w:hint="eastAsia" w:ascii="宋体" w:hAnsi="宋体" w:cs="Arial"/>
          <w:b/>
          <w:color w:val="000000"/>
          <w:kern w:val="0"/>
          <w:sz w:val="24"/>
        </w:rPr>
      </w:pPr>
      <w:r>
        <w:rPr>
          <w:rFonts w:ascii="宋体" w:hAnsi="宋体" w:cs="Arial"/>
          <w:color w:val="000000"/>
          <w:kern w:val="0"/>
          <w:sz w:val="24"/>
        </w:rPr>
        <w:t>7</w:t>
      </w:r>
      <w:r>
        <w:rPr>
          <w:rFonts w:hint="eastAsia" w:ascii="宋体" w:hAnsi="宋体" w:cs="Arial"/>
          <w:color w:val="000000"/>
          <w:kern w:val="0"/>
          <w:sz w:val="24"/>
        </w:rPr>
        <w:t>.1.2由评审小组组长（评标委员会主任委员）召集所有评委成员阅读招标文件及相关补充、质疑、答复文件、项目书面说明等材料，熟悉采购项目基本情况、</w:t>
      </w:r>
      <w:r>
        <w:rPr>
          <w:rFonts w:hint="eastAsia" w:ascii="宋体" w:hAnsi="宋体" w:cs="宋体"/>
          <w:color w:val="000000"/>
          <w:sz w:val="24"/>
        </w:rPr>
        <w:t>项目技术规范和服务要求</w:t>
      </w:r>
      <w:r>
        <w:rPr>
          <w:rFonts w:hint="eastAsia" w:ascii="宋体" w:hAnsi="宋体" w:cs="Arial"/>
          <w:color w:val="000000"/>
          <w:kern w:val="0"/>
          <w:sz w:val="24"/>
        </w:rPr>
        <w:t>、合同主要条款、投标文件无效情形、评审办法、评审标准，以及其他与评审有关的内容。</w:t>
      </w:r>
    </w:p>
    <w:p>
      <w:pPr>
        <w:pStyle w:val="6"/>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7</w:t>
      </w:r>
      <w:r>
        <w:rPr>
          <w:rFonts w:ascii="宋体" w:hAnsi="宋体" w:eastAsia="宋体" w:cs="宋体"/>
          <w:sz w:val="24"/>
          <w:szCs w:val="24"/>
        </w:rPr>
        <w:t>.2</w:t>
      </w:r>
      <w:r>
        <w:rPr>
          <w:rFonts w:hint="eastAsia" w:ascii="宋体" w:hAnsi="宋体" w:eastAsia="宋体"/>
          <w:sz w:val="24"/>
          <w:szCs w:val="24"/>
        </w:rPr>
        <w:t>投标文件的初步审查、符合性审查</w:t>
      </w:r>
    </w:p>
    <w:p>
      <w:pPr>
        <w:spacing w:line="360" w:lineRule="auto"/>
        <w:ind w:firstLine="426" w:firstLineChars="177"/>
        <w:rPr>
          <w:rFonts w:hint="eastAsia" w:ascii="宋体" w:hAnsi="宋体" w:cs="Arial"/>
          <w:b/>
          <w:color w:val="000000"/>
          <w:kern w:val="0"/>
          <w:sz w:val="24"/>
        </w:rPr>
      </w:pPr>
      <w:r>
        <w:rPr>
          <w:rFonts w:hint="eastAsia" w:ascii="宋体" w:hAnsi="宋体" w:cs="Arial"/>
          <w:b/>
          <w:color w:val="000000"/>
          <w:kern w:val="0"/>
          <w:sz w:val="24"/>
        </w:rPr>
        <w:t>对所有通过资格审查的投标供应商的投标文件进行初步审查，审查、评价投标文件是否符合招标文件的商务、技术、服务等实质性要求。</w:t>
      </w:r>
    </w:p>
    <w:p>
      <w:pPr>
        <w:spacing w:line="360" w:lineRule="auto"/>
        <w:ind w:firstLine="424" w:firstLineChars="177"/>
        <w:rPr>
          <w:rFonts w:hint="eastAsia" w:ascii="宋体" w:hAnsi="宋体"/>
          <w:color w:val="000000"/>
          <w:sz w:val="24"/>
        </w:rPr>
      </w:pPr>
      <w:r>
        <w:rPr>
          <w:rFonts w:ascii="宋体" w:hAnsi="宋体"/>
          <w:color w:val="000000"/>
          <w:sz w:val="24"/>
        </w:rPr>
        <w:t>7</w:t>
      </w:r>
      <w:r>
        <w:rPr>
          <w:rFonts w:hint="eastAsia" w:ascii="宋体" w:hAnsi="宋体"/>
          <w:color w:val="000000"/>
          <w:sz w:val="24"/>
        </w:rPr>
        <w:t>.2.1评标委员会</w:t>
      </w:r>
      <w:r>
        <w:rPr>
          <w:rFonts w:ascii="宋体" w:hAnsi="宋体"/>
          <w:color w:val="000000"/>
          <w:sz w:val="24"/>
        </w:rPr>
        <w:t>首先</w:t>
      </w:r>
      <w:r>
        <w:rPr>
          <w:rFonts w:hint="eastAsia" w:ascii="宋体" w:hAnsi="宋体"/>
          <w:color w:val="000000"/>
          <w:sz w:val="24"/>
        </w:rPr>
        <w:t>对所有通过资格审查的投标供应商的</w:t>
      </w:r>
      <w:r>
        <w:rPr>
          <w:rFonts w:ascii="宋体" w:hAnsi="宋体"/>
          <w:color w:val="000000"/>
          <w:sz w:val="24"/>
        </w:rPr>
        <w:t>投标文件</w:t>
      </w:r>
      <w:r>
        <w:rPr>
          <w:rFonts w:hint="eastAsia" w:ascii="宋体" w:hAnsi="宋体"/>
          <w:color w:val="000000"/>
          <w:sz w:val="24"/>
        </w:rPr>
        <w:t>进行符合性审查，审查每份投标文件</w:t>
      </w:r>
      <w:r>
        <w:rPr>
          <w:rFonts w:ascii="宋体" w:hAnsi="宋体"/>
          <w:color w:val="000000"/>
          <w:sz w:val="24"/>
        </w:rPr>
        <w:t>是否实质上响应了招标文件的要求</w:t>
      </w:r>
      <w:r>
        <w:rPr>
          <w:rFonts w:hint="eastAsia" w:ascii="宋体" w:hAnsi="宋体"/>
          <w:color w:val="000000"/>
          <w:sz w:val="24"/>
        </w:rPr>
        <w:t>（</w:t>
      </w:r>
      <w:r>
        <w:rPr>
          <w:rFonts w:ascii="宋体" w:hAnsi="宋体"/>
          <w:color w:val="000000"/>
          <w:sz w:val="24"/>
        </w:rPr>
        <w:t>实质性响应的投标文件是指投标文件符合招标文件规定的实质性内容、条件和规定</w:t>
      </w:r>
      <w:r>
        <w:rPr>
          <w:rFonts w:hint="eastAsia" w:ascii="宋体" w:hAnsi="宋体"/>
          <w:color w:val="000000"/>
          <w:sz w:val="24"/>
        </w:rPr>
        <w:t>）</w:t>
      </w:r>
      <w:r>
        <w:rPr>
          <w:rFonts w:ascii="宋体" w:hAnsi="宋体"/>
          <w:color w:val="000000"/>
          <w:sz w:val="24"/>
        </w:rPr>
        <w:t>。</w:t>
      </w:r>
    </w:p>
    <w:p>
      <w:pPr>
        <w:pStyle w:val="6"/>
        <w:numPr>
          <w:ilvl w:val="2"/>
          <w:numId w:val="0"/>
        </w:numPr>
        <w:spacing w:before="0" w:after="0"/>
        <w:jc w:val="both"/>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.3 投标文件的澄清、说明或补正</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.3.1对于投标文件中含义不明确、同类问题表述不一致或者有明显文字和计算错误的内容，评标委员会将以书面形式（或通过“政府采购云平台”在线询标）的形式要求</w:t>
      </w:r>
      <w:r>
        <w:rPr>
          <w:rFonts w:ascii="宋体" w:hAnsi="宋体" w:cs="Arial"/>
          <w:color w:val="000000"/>
          <w:kern w:val="0"/>
          <w:sz w:val="24"/>
        </w:rPr>
        <w:t>投标供应商</w:t>
      </w:r>
      <w:r>
        <w:rPr>
          <w:rFonts w:hint="eastAsia" w:ascii="宋体" w:hAnsi="宋体" w:cs="Arial"/>
          <w:color w:val="000000"/>
          <w:kern w:val="0"/>
          <w:sz w:val="24"/>
        </w:rPr>
        <w:t>在规定的时间内作出必要的澄清、说明或者补正，投标供应商澄清、说明或补正时间为30分钟。</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.3.2</w:t>
      </w:r>
      <w:r>
        <w:rPr>
          <w:rFonts w:ascii="宋体" w:hAnsi="宋体" w:cs="Arial"/>
          <w:color w:val="000000"/>
          <w:kern w:val="0"/>
          <w:sz w:val="24"/>
        </w:rPr>
        <w:t>投标供应商</w:t>
      </w:r>
      <w:r>
        <w:rPr>
          <w:rFonts w:hint="eastAsia" w:ascii="宋体" w:hAnsi="宋体" w:cs="Arial"/>
          <w:color w:val="000000"/>
          <w:kern w:val="0"/>
          <w:sz w:val="24"/>
        </w:rPr>
        <w:t>的澄清、说明或者补正应当采用书面（或通过“政府采购云平台”在线答复）形式提交，并加盖公章，或者由法定代表人或其授权的代表签字。</w:t>
      </w:r>
      <w:r>
        <w:rPr>
          <w:rFonts w:ascii="宋体" w:hAnsi="宋体" w:cs="Arial"/>
          <w:color w:val="000000"/>
          <w:kern w:val="0"/>
          <w:sz w:val="24"/>
        </w:rPr>
        <w:t>投标供应商</w:t>
      </w:r>
      <w:r>
        <w:rPr>
          <w:rFonts w:hint="eastAsia" w:ascii="宋体" w:hAnsi="宋体" w:cs="Arial"/>
          <w:color w:val="000000"/>
          <w:kern w:val="0"/>
          <w:sz w:val="24"/>
        </w:rPr>
        <w:t>的澄清、说明或者补正不得超出投标文件的范围或者改变投标文件的实质性内容。</w:t>
      </w:r>
    </w:p>
    <w:p>
      <w:pPr>
        <w:pStyle w:val="6"/>
        <w:numPr>
          <w:ilvl w:val="2"/>
          <w:numId w:val="0"/>
        </w:numPr>
        <w:spacing w:before="0" w:after="0"/>
        <w:ind w:left="720" w:hanging="720"/>
        <w:jc w:val="both"/>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.4 投标文件的错误修正</w:t>
      </w:r>
    </w:p>
    <w:p>
      <w:pPr>
        <w:spacing w:line="360" w:lineRule="auto"/>
        <w:ind w:firstLine="422" w:firstLineChars="175"/>
        <w:rPr>
          <w:rFonts w:ascii="宋体" w:hAnsi="宋体" w:cs="Arial"/>
          <w:b/>
          <w:color w:val="000000"/>
          <w:kern w:val="0"/>
          <w:sz w:val="24"/>
        </w:rPr>
      </w:pPr>
      <w:r>
        <w:rPr>
          <w:rFonts w:ascii="宋体" w:hAnsi="宋体" w:cs="Arial"/>
          <w:b/>
          <w:color w:val="000000"/>
          <w:kern w:val="0"/>
          <w:sz w:val="24"/>
        </w:rPr>
        <w:t>7</w:t>
      </w:r>
      <w:r>
        <w:rPr>
          <w:rFonts w:hint="eastAsia" w:ascii="宋体" w:hAnsi="宋体" w:cs="Arial"/>
          <w:b/>
          <w:color w:val="000000"/>
          <w:kern w:val="0"/>
          <w:sz w:val="24"/>
        </w:rPr>
        <w:t>.4.1</w:t>
      </w:r>
      <w:r>
        <w:rPr>
          <w:rFonts w:ascii="宋体" w:hAnsi="宋体" w:cs="Arial"/>
          <w:b/>
          <w:color w:val="000000"/>
          <w:kern w:val="0"/>
          <w:sz w:val="24"/>
        </w:rPr>
        <w:t>《投标文件》如果出现计算或表达上的错误，修正错误的原则如下：</w:t>
      </w:r>
    </w:p>
    <w:p>
      <w:pPr>
        <w:spacing w:line="360" w:lineRule="auto"/>
        <w:ind w:firstLine="420" w:firstLineChars="175"/>
        <w:rPr>
          <w:rFonts w:ascii="宋体" w:hAnsi="宋体" w:cs="Arial"/>
          <w:color w:val="000000"/>
          <w:kern w:val="0"/>
          <w:sz w:val="24"/>
        </w:rPr>
      </w:pPr>
      <w:r>
        <w:rPr>
          <w:rFonts w:ascii="宋体" w:hAnsi="宋体" w:cs="Arial"/>
          <w:color w:val="000000"/>
          <w:kern w:val="0"/>
          <w:sz w:val="24"/>
        </w:rPr>
        <w:t>（1）</w:t>
      </w:r>
      <w:r>
        <w:rPr>
          <w:rFonts w:hint="eastAsia" w:ascii="宋体" w:hAnsi="宋体" w:cs="Arial"/>
          <w:color w:val="000000"/>
          <w:kern w:val="0"/>
          <w:sz w:val="24"/>
        </w:rPr>
        <w:t>投标文件中</w:t>
      </w:r>
      <w:r>
        <w:rPr>
          <w:rFonts w:ascii="宋体" w:hAnsi="宋体" w:cs="Arial"/>
          <w:color w:val="000000"/>
          <w:kern w:val="0"/>
          <w:sz w:val="24"/>
        </w:rPr>
        <w:t>开标一览表</w:t>
      </w:r>
      <w:r>
        <w:rPr>
          <w:rFonts w:hint="eastAsia" w:ascii="宋体" w:hAnsi="宋体" w:cs="Arial"/>
          <w:color w:val="000000"/>
          <w:kern w:val="0"/>
          <w:sz w:val="24"/>
        </w:rPr>
        <w:t>（报价表）内容</w:t>
      </w:r>
      <w:r>
        <w:rPr>
          <w:rFonts w:ascii="宋体" w:hAnsi="宋体" w:cs="Arial"/>
          <w:color w:val="000000"/>
          <w:kern w:val="0"/>
          <w:sz w:val="24"/>
        </w:rPr>
        <w:t>与</w:t>
      </w:r>
      <w:r>
        <w:rPr>
          <w:rFonts w:hint="eastAsia" w:ascii="宋体" w:hAnsi="宋体" w:cs="Arial"/>
          <w:color w:val="000000"/>
          <w:kern w:val="0"/>
          <w:sz w:val="24"/>
        </w:rPr>
        <w:t>投标文件中相应内容不一致的</w:t>
      </w:r>
      <w:r>
        <w:rPr>
          <w:rFonts w:ascii="宋体" w:hAnsi="宋体" w:cs="Arial"/>
          <w:color w:val="000000"/>
          <w:kern w:val="0"/>
          <w:sz w:val="24"/>
        </w:rPr>
        <w:t>，以开标一览表</w:t>
      </w:r>
      <w:r>
        <w:rPr>
          <w:rFonts w:hint="eastAsia" w:ascii="宋体" w:hAnsi="宋体" w:cs="Arial"/>
          <w:color w:val="000000"/>
          <w:kern w:val="0"/>
          <w:sz w:val="24"/>
        </w:rPr>
        <w:t>（报价表）</w:t>
      </w:r>
      <w:r>
        <w:rPr>
          <w:rFonts w:ascii="宋体" w:hAnsi="宋体" w:cs="Arial"/>
          <w:color w:val="000000"/>
          <w:kern w:val="0"/>
          <w:sz w:val="24"/>
        </w:rPr>
        <w:t>为准。</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（2）《投标文件》的大写金额和小写金额不一致的，以大写金额为准；</w:t>
      </w:r>
    </w:p>
    <w:p>
      <w:pPr>
        <w:spacing w:line="360" w:lineRule="auto"/>
        <w:ind w:firstLine="420" w:firstLineChars="175"/>
        <w:rPr>
          <w:rFonts w:ascii="宋体" w:hAnsi="宋体" w:cs="Arial"/>
          <w:color w:val="000000"/>
          <w:kern w:val="0"/>
          <w:sz w:val="24"/>
        </w:rPr>
      </w:pPr>
      <w:r>
        <w:rPr>
          <w:rFonts w:hint="eastAsia" w:ascii="宋体" w:hAnsi="宋体" w:cs="Arial"/>
          <w:color w:val="000000"/>
          <w:kern w:val="0"/>
          <w:sz w:val="24"/>
        </w:rPr>
        <w:t>（3）单价金额小数点或者百分比有明显错位的，应以</w:t>
      </w:r>
      <w:r>
        <w:rPr>
          <w:rFonts w:ascii="宋体" w:hAnsi="宋体" w:cs="Arial"/>
          <w:color w:val="000000"/>
          <w:kern w:val="0"/>
          <w:sz w:val="24"/>
        </w:rPr>
        <w:t>开标一览表</w:t>
      </w:r>
      <w:r>
        <w:rPr>
          <w:rFonts w:hint="eastAsia" w:ascii="宋体" w:hAnsi="宋体" w:cs="Arial"/>
          <w:color w:val="000000"/>
          <w:kern w:val="0"/>
          <w:sz w:val="24"/>
        </w:rPr>
        <w:t>（报价表）的总价为准，并修改单价；</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w:t>
      </w:r>
      <w:r>
        <w:rPr>
          <w:rFonts w:hint="eastAsia" w:ascii="宋体" w:hAnsi="宋体" w:cs="Arial"/>
          <w:color w:val="000000"/>
          <w:kern w:val="0"/>
          <w:sz w:val="24"/>
        </w:rPr>
        <w:t>4</w:t>
      </w:r>
      <w:r>
        <w:rPr>
          <w:rFonts w:ascii="宋体" w:hAnsi="宋体" w:cs="Arial"/>
          <w:color w:val="000000"/>
          <w:kern w:val="0"/>
          <w:sz w:val="24"/>
        </w:rPr>
        <w:t>）总价金额与按单价汇总金额不一致的，以单价金额计算结果为准</w:t>
      </w:r>
      <w:r>
        <w:rPr>
          <w:rFonts w:hint="eastAsia" w:ascii="宋体" w:hAnsi="宋体" w:cs="Arial"/>
          <w:color w:val="000000"/>
          <w:kern w:val="0"/>
          <w:sz w:val="24"/>
        </w:rPr>
        <w:t>。</w:t>
      </w:r>
    </w:p>
    <w:p>
      <w:pPr>
        <w:spacing w:line="360" w:lineRule="auto"/>
        <w:ind w:firstLine="420" w:firstLineChars="175"/>
        <w:rPr>
          <w:rFonts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.4.2</w:t>
      </w:r>
      <w:r>
        <w:rPr>
          <w:rFonts w:ascii="宋体" w:hAnsi="宋体" w:cs="Arial"/>
          <w:color w:val="000000"/>
          <w:kern w:val="0"/>
          <w:sz w:val="24"/>
        </w:rPr>
        <w:t>对不同文字文本《投标文件》的解释发生异议的，以中文文本为准。</w:t>
      </w:r>
    </w:p>
    <w:p>
      <w:pPr>
        <w:pStyle w:val="261"/>
        <w:autoSpaceDE/>
        <w:adjustRightInd/>
        <w:snapToGrid w:val="0"/>
        <w:spacing w:before="0" w:line="360" w:lineRule="auto"/>
        <w:ind w:left="0" w:firstLine="0"/>
        <w:rPr>
          <w:rFonts w:ascii="宋体" w:hAnsi="宋体" w:eastAsia="宋体" w:cs="宋体"/>
          <w:b/>
          <w:color w:val="000000"/>
          <w:kern w:val="2"/>
          <w:sz w:val="24"/>
          <w:szCs w:val="24"/>
        </w:rPr>
      </w:pPr>
      <w:r>
        <w:rPr>
          <w:rFonts w:hint="eastAsia" w:ascii="宋体" w:hAnsi="宋体" w:eastAsia="宋体" w:cs="宋体"/>
          <w:b/>
          <w:color w:val="000000"/>
          <w:kern w:val="2"/>
          <w:sz w:val="24"/>
          <w:szCs w:val="24"/>
        </w:rPr>
        <w:t>（八）投标文件有下列情况之一者将视为无效：</w:t>
      </w:r>
    </w:p>
    <w:p>
      <w:pPr>
        <w:spacing w:line="360" w:lineRule="auto"/>
        <w:ind w:firstLine="424" w:firstLineChars="176"/>
        <w:rPr>
          <w:rFonts w:ascii="宋体" w:hAnsi="宋体" w:cs="Arial"/>
          <w:b/>
          <w:color w:val="000000"/>
          <w:kern w:val="0"/>
          <w:sz w:val="24"/>
        </w:rPr>
      </w:pPr>
      <w:bookmarkStart w:id="75" w:name="_Hlk33211013"/>
      <w:r>
        <w:rPr>
          <w:rFonts w:ascii="宋体" w:hAnsi="宋体" w:cs="Arial"/>
          <w:b/>
          <w:color w:val="000000"/>
          <w:kern w:val="0"/>
          <w:sz w:val="24"/>
        </w:rPr>
        <w:t>8</w:t>
      </w:r>
      <w:r>
        <w:rPr>
          <w:rFonts w:hint="eastAsia" w:ascii="宋体" w:hAnsi="宋体" w:cs="Arial"/>
          <w:b/>
          <w:color w:val="000000"/>
          <w:kern w:val="0"/>
          <w:sz w:val="24"/>
        </w:rPr>
        <w:t>.</w:t>
      </w:r>
      <w:r>
        <w:rPr>
          <w:rFonts w:ascii="宋体" w:hAnsi="宋体" w:cs="Arial"/>
          <w:b/>
          <w:color w:val="000000"/>
          <w:kern w:val="0"/>
          <w:sz w:val="24"/>
        </w:rPr>
        <w:t>1</w:t>
      </w:r>
      <w:r>
        <w:rPr>
          <w:rFonts w:hint="eastAsia" w:ascii="宋体" w:hAnsi="宋体" w:cs="Arial"/>
          <w:b/>
          <w:color w:val="000000"/>
          <w:kern w:val="0"/>
          <w:sz w:val="24"/>
        </w:rPr>
        <w:t>商务、技术文件符合性审查中，存在</w:t>
      </w:r>
      <w:r>
        <w:rPr>
          <w:rFonts w:ascii="宋体" w:hAnsi="宋体" w:cs="Arial"/>
          <w:b/>
          <w:color w:val="000000"/>
          <w:kern w:val="0"/>
          <w:sz w:val="24"/>
        </w:rPr>
        <w:t>下列情形之一的，</w:t>
      </w:r>
      <w:r>
        <w:rPr>
          <w:rFonts w:hint="eastAsia" w:ascii="宋体" w:hAnsi="宋体" w:cs="Arial"/>
          <w:b/>
          <w:color w:val="000000"/>
          <w:kern w:val="0"/>
          <w:sz w:val="24"/>
        </w:rPr>
        <w:t>经评标委员会认定后作无效标处理</w:t>
      </w:r>
      <w:r>
        <w:rPr>
          <w:rFonts w:ascii="宋体" w:hAnsi="宋体" w:cs="Arial"/>
          <w:b/>
          <w:color w:val="000000"/>
          <w:kern w:val="0"/>
          <w:sz w:val="24"/>
        </w:rPr>
        <w:t>：</w:t>
      </w:r>
    </w:p>
    <w:p>
      <w:pPr>
        <w:pStyle w:val="5"/>
        <w:numPr>
          <w:ilvl w:val="0"/>
          <w:numId w:val="0"/>
        </w:numPr>
        <w:ind w:left="106" w:firstLine="241" w:firstLineChars="100"/>
        <w:jc w:val="left"/>
        <w:rPr>
          <w:rFonts w:ascii="宋体" w:hAnsi="宋体" w:eastAsia="宋体"/>
          <w:bCs w:val="0"/>
          <w:sz w:val="24"/>
          <w:szCs w:val="24"/>
        </w:rPr>
      </w:pPr>
      <w:bookmarkStart w:id="76" w:name="_Toc33194396"/>
      <w:r>
        <w:rPr>
          <w:rFonts w:hint="eastAsia" w:ascii="宋体" w:hAnsi="宋体" w:eastAsia="宋体" w:cs="宋体"/>
          <w:bCs w:val="0"/>
          <w:color w:val="000000"/>
          <w:sz w:val="24"/>
          <w:szCs w:val="24"/>
        </w:rPr>
        <w:t>（1）投标文件未有效授权，法定代表人授权委托书等填写不完整或有涂改的；</w:t>
      </w:r>
      <w:bookmarkEnd w:id="76"/>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2</w:t>
      </w:r>
      <w:r>
        <w:rPr>
          <w:rFonts w:hint="eastAsia" w:ascii="宋体" w:hAnsi="宋体"/>
          <w:b/>
          <w:sz w:val="24"/>
        </w:rPr>
        <w:t>）投标文件没有对本招标文件作出实质性响应的，或不满足（不响应）本招标文件中标注“▲”的实质性要求条款的，或存在招标文件中明确规定的其他无效标情形的；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3</w:t>
      </w:r>
      <w:r>
        <w:rPr>
          <w:rFonts w:hint="eastAsia" w:ascii="宋体" w:hAnsi="宋体"/>
          <w:b/>
          <w:sz w:val="24"/>
        </w:rPr>
        <w:t>）投标文件存在一个或一个以上备选（替代）投标方案的；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4</w:t>
      </w:r>
      <w:r>
        <w:rPr>
          <w:rFonts w:hint="eastAsia" w:ascii="宋体" w:hAnsi="宋体"/>
          <w:b/>
          <w:sz w:val="24"/>
        </w:rPr>
        <w:t>）仅提交“备份投标文件”的；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5</w:t>
      </w:r>
      <w:r>
        <w:rPr>
          <w:rFonts w:hint="eastAsia" w:ascii="宋体" w:hAnsi="宋体"/>
          <w:b/>
          <w:sz w:val="24"/>
        </w:rPr>
        <w:t>）文件组成内容不齐全，本招标文件规定必须提供而未提供的（属于资格审查范围的除外）；</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6</w:t>
      </w:r>
      <w:r>
        <w:rPr>
          <w:rFonts w:hint="eastAsia" w:ascii="宋体" w:hAnsi="宋体"/>
          <w:b/>
          <w:sz w:val="24"/>
        </w:rPr>
        <w:t>）投标文件标注的响应或偏离情况与事实不符，或提供了虚假材料的；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7</w:t>
      </w:r>
      <w:r>
        <w:rPr>
          <w:rFonts w:hint="eastAsia" w:ascii="宋体" w:hAnsi="宋体"/>
          <w:b/>
          <w:sz w:val="24"/>
        </w:rPr>
        <w:t>）不响应或擅自改变本招标文件要求或投标文件有采购人不能接受的附加条件的；</w:t>
      </w:r>
    </w:p>
    <w:p>
      <w:pPr>
        <w:spacing w:line="360" w:lineRule="auto"/>
        <w:ind w:firstLine="426" w:firstLineChars="177"/>
        <w:rPr>
          <w:rFonts w:ascii="宋体" w:hAnsi="宋体"/>
          <w:b/>
          <w:sz w:val="24"/>
        </w:rPr>
      </w:pPr>
      <w:r>
        <w:rPr>
          <w:rFonts w:hint="eastAsia" w:ascii="宋体" w:hAnsi="宋体"/>
          <w:b/>
          <w:sz w:val="24"/>
        </w:rPr>
        <w:t>（</w:t>
      </w:r>
      <w:r>
        <w:rPr>
          <w:rFonts w:ascii="宋体" w:hAnsi="宋体"/>
          <w:b/>
          <w:sz w:val="24"/>
        </w:rPr>
        <w:t>8</w:t>
      </w:r>
      <w:r>
        <w:rPr>
          <w:rFonts w:hint="eastAsia" w:ascii="宋体" w:hAnsi="宋体"/>
          <w:b/>
          <w:sz w:val="24"/>
        </w:rPr>
        <w:t>）参加同一合同项下政府采购活动的不同供应商之间存在利害关系并且存在影响政府采购公平竞争行为的；</w:t>
      </w:r>
    </w:p>
    <w:p>
      <w:pPr>
        <w:spacing w:line="360" w:lineRule="auto"/>
        <w:ind w:firstLine="424" w:firstLineChars="177"/>
        <w:rPr>
          <w:rFonts w:ascii="宋体" w:hAnsi="宋体"/>
          <w:b/>
          <w:sz w:val="24"/>
        </w:rPr>
      </w:pPr>
      <w:bookmarkStart w:id="77" w:name="_Toc33194397"/>
      <w:r>
        <w:rPr>
          <w:rFonts w:hint="eastAsia" w:ascii="宋体" w:hAnsi="宋体" w:cs="宋体"/>
          <w:bCs/>
          <w:sz w:val="24"/>
        </w:rPr>
        <w:t>（</w:t>
      </w:r>
      <w:r>
        <w:rPr>
          <w:rFonts w:hint="eastAsia" w:ascii="宋体" w:hAnsi="宋体"/>
          <w:b/>
          <w:sz w:val="24"/>
        </w:rPr>
        <w:t>9）招标人拟采购的产品如属于品目清单范围内的强制采购品目的，投标人未</w:t>
      </w:r>
      <w:bookmarkEnd w:id="77"/>
    </w:p>
    <w:p>
      <w:pPr>
        <w:spacing w:line="360" w:lineRule="auto"/>
        <w:ind w:firstLine="426" w:firstLineChars="177"/>
        <w:rPr>
          <w:rFonts w:hint="eastAsia" w:ascii="宋体" w:hAnsi="宋体"/>
          <w:b/>
          <w:sz w:val="24"/>
        </w:rPr>
      </w:pPr>
      <w:bookmarkStart w:id="78" w:name="_Toc33194398"/>
      <w:r>
        <w:rPr>
          <w:rFonts w:hint="eastAsia" w:ascii="宋体" w:hAnsi="宋体"/>
          <w:b/>
          <w:sz w:val="24"/>
        </w:rPr>
        <w:t>能在响应文件中提供国家确定的认证机构出具的、处于有效期之内的该产品节能产品、环境标志产品认证证书；</w:t>
      </w:r>
      <w:bookmarkEnd w:id="78"/>
    </w:p>
    <w:p>
      <w:pPr>
        <w:spacing w:line="360" w:lineRule="auto"/>
        <w:ind w:firstLine="426" w:firstLineChars="177"/>
        <w:rPr>
          <w:rFonts w:hint="eastAsia" w:ascii="宋体" w:hAnsi="宋体"/>
          <w:b/>
          <w:sz w:val="24"/>
        </w:rPr>
      </w:pPr>
      <w:r>
        <w:rPr>
          <w:rFonts w:hint="eastAsia" w:ascii="宋体" w:hAnsi="宋体"/>
          <w:b/>
          <w:sz w:val="24"/>
        </w:rPr>
        <w:t>（10）投标文件未按采购文件要求签字、盖章的；</w:t>
      </w:r>
    </w:p>
    <w:p>
      <w:pPr>
        <w:spacing w:line="360" w:lineRule="auto"/>
        <w:ind w:firstLine="426" w:firstLineChars="177"/>
        <w:rPr>
          <w:rFonts w:hint="eastAsia" w:ascii="宋体" w:hAnsi="宋体"/>
          <w:b/>
          <w:sz w:val="24"/>
        </w:rPr>
      </w:pPr>
      <w:r>
        <w:rPr>
          <w:rFonts w:hint="eastAsia" w:ascii="宋体" w:hAnsi="宋体"/>
          <w:b/>
          <w:sz w:val="24"/>
        </w:rPr>
        <w:t>（11）违反国家或政府部门相关法律、法规、文件规定的。</w:t>
      </w:r>
    </w:p>
    <w:bookmarkEnd w:id="75"/>
    <w:p>
      <w:pPr>
        <w:pStyle w:val="261"/>
        <w:autoSpaceDE/>
        <w:adjustRightInd/>
        <w:snapToGrid w:val="0"/>
        <w:spacing w:before="0" w:line="360" w:lineRule="auto"/>
        <w:ind w:left="0" w:firstLine="0"/>
        <w:rPr>
          <w:rFonts w:hint="eastAsia" w:ascii="宋体" w:hAnsi="宋体" w:eastAsia="宋体" w:cs="宋体"/>
          <w:b/>
          <w:color w:val="000000"/>
          <w:kern w:val="2"/>
          <w:sz w:val="24"/>
          <w:szCs w:val="24"/>
        </w:rPr>
      </w:pPr>
    </w:p>
    <w:p>
      <w:pPr>
        <w:spacing w:line="360" w:lineRule="auto"/>
        <w:ind w:firstLine="426" w:firstLineChars="177"/>
        <w:rPr>
          <w:rFonts w:hint="eastAsia" w:ascii="宋体" w:hAnsi="宋体" w:cs="Arial"/>
          <w:b/>
          <w:color w:val="000000"/>
          <w:kern w:val="0"/>
          <w:sz w:val="24"/>
        </w:rPr>
      </w:pPr>
      <w:r>
        <w:rPr>
          <w:rFonts w:ascii="宋体" w:hAnsi="宋体" w:cs="Arial"/>
          <w:b/>
          <w:color w:val="000000"/>
          <w:kern w:val="0"/>
          <w:sz w:val="24"/>
        </w:rPr>
        <w:t>8.2</w:t>
      </w:r>
      <w:r>
        <w:rPr>
          <w:rFonts w:hint="eastAsia" w:ascii="宋体" w:hAnsi="宋体" w:cs="Arial"/>
          <w:b/>
          <w:color w:val="000000"/>
          <w:kern w:val="0"/>
          <w:sz w:val="24"/>
        </w:rPr>
        <w:t>报价文件符合性审查中，存在</w:t>
      </w:r>
      <w:r>
        <w:rPr>
          <w:rFonts w:ascii="宋体" w:hAnsi="宋体" w:cs="Arial"/>
          <w:b/>
          <w:color w:val="000000"/>
          <w:kern w:val="0"/>
          <w:sz w:val="24"/>
        </w:rPr>
        <w:t>下列情形之一的，</w:t>
      </w:r>
      <w:r>
        <w:rPr>
          <w:rFonts w:hint="eastAsia" w:ascii="宋体" w:hAnsi="宋体" w:cs="Arial"/>
          <w:b/>
          <w:color w:val="000000"/>
          <w:kern w:val="0"/>
          <w:sz w:val="24"/>
        </w:rPr>
        <w:t>经评标委员会认定后作无效标处理</w:t>
      </w:r>
      <w:r>
        <w:rPr>
          <w:rFonts w:ascii="宋体" w:hAnsi="宋体" w:cs="Arial"/>
          <w:b/>
          <w:color w:val="000000"/>
          <w:kern w:val="0"/>
          <w:sz w:val="24"/>
        </w:rPr>
        <w:t>：</w:t>
      </w:r>
    </w:p>
    <w:p>
      <w:pPr>
        <w:spacing w:line="360" w:lineRule="auto"/>
        <w:ind w:firstLine="426" w:firstLineChars="177"/>
        <w:rPr>
          <w:rFonts w:hint="eastAsia" w:ascii="宋体" w:hAnsi="宋体"/>
          <w:b/>
          <w:sz w:val="24"/>
        </w:rPr>
      </w:pPr>
      <w:r>
        <w:rPr>
          <w:rFonts w:hint="eastAsia" w:ascii="宋体" w:hAnsi="宋体"/>
          <w:b/>
          <w:sz w:val="24"/>
        </w:rPr>
        <w:t>（1）投标文件没有对本招标文件作出实质性响应的，或不满足（不响应）本招标文件中标注“▲”的实质性要求条款的，或存在招标文件中明确规定的其他无效标情形的；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b/>
          <w:sz w:val="24"/>
        </w:rPr>
      </w:pPr>
      <w:r>
        <w:rPr>
          <w:rFonts w:hint="eastAsia" w:ascii="宋体" w:hAnsi="宋体"/>
          <w:b/>
          <w:sz w:val="24"/>
        </w:rPr>
        <w:t>（2）投标文件存在一个或一个以上备选（替代）投标方案的；</w:t>
      </w:r>
    </w:p>
    <w:p>
      <w:pPr>
        <w:spacing w:line="360" w:lineRule="auto"/>
        <w:ind w:firstLine="426" w:firstLineChars="177"/>
        <w:rPr>
          <w:rFonts w:hint="eastAsia" w:ascii="宋体" w:hAnsi="宋体"/>
          <w:b/>
          <w:sz w:val="24"/>
        </w:rPr>
      </w:pPr>
      <w:r>
        <w:rPr>
          <w:rFonts w:hint="eastAsia" w:ascii="宋体" w:hAnsi="宋体"/>
          <w:b/>
          <w:sz w:val="24"/>
        </w:rPr>
        <w:t>（3）未按照招标文件标明的币种报价的，或者投标报价涵盖的内容不符合招标文件要求的；</w:t>
      </w:r>
    </w:p>
    <w:p>
      <w:pPr>
        <w:spacing w:line="360" w:lineRule="auto"/>
        <w:ind w:firstLine="426" w:firstLineChars="177"/>
        <w:rPr>
          <w:rFonts w:hint="eastAsia" w:ascii="宋体" w:hAnsi="宋体"/>
          <w:b/>
          <w:sz w:val="24"/>
        </w:rPr>
      </w:pPr>
      <w:r>
        <w:rPr>
          <w:rFonts w:hint="eastAsia" w:ascii="宋体" w:hAnsi="宋体"/>
          <w:b/>
          <w:sz w:val="24"/>
        </w:rPr>
        <w:t>（4）《开标一览表》内容与《投标报价明细表》内容不一致且拒不接受修正的；</w:t>
      </w:r>
    </w:p>
    <w:p>
      <w:pPr>
        <w:spacing w:line="360" w:lineRule="auto"/>
        <w:ind w:firstLine="426" w:firstLineChars="177"/>
        <w:rPr>
          <w:rFonts w:hint="eastAsia" w:ascii="宋体" w:hAnsi="宋体"/>
          <w:b/>
          <w:sz w:val="24"/>
        </w:rPr>
      </w:pPr>
      <w:r>
        <w:rPr>
          <w:rFonts w:hint="eastAsia" w:ascii="宋体" w:hAnsi="宋体"/>
          <w:b/>
          <w:sz w:val="24"/>
        </w:rPr>
        <w:t>（5）投标报价具有选择性，唱标价格与《投标文件》承诺的优惠（折扣）后价格不一致的；</w:t>
      </w:r>
    </w:p>
    <w:p>
      <w:pPr>
        <w:spacing w:line="360" w:lineRule="auto"/>
        <w:ind w:firstLine="426" w:firstLineChars="177"/>
        <w:rPr>
          <w:rFonts w:hint="eastAsia" w:ascii="宋体" w:hAnsi="宋体"/>
          <w:b/>
          <w:sz w:val="24"/>
        </w:rPr>
      </w:pPr>
      <w:r>
        <w:rPr>
          <w:rFonts w:hint="eastAsia" w:ascii="宋体" w:hAnsi="宋体"/>
          <w:b/>
          <w:sz w:val="24"/>
        </w:rPr>
        <w:t>（6）投标报价超过采购预算（或最高限价）的；</w:t>
      </w:r>
    </w:p>
    <w:p>
      <w:pPr>
        <w:spacing w:line="360" w:lineRule="auto"/>
        <w:ind w:firstLine="426" w:firstLineChars="177"/>
        <w:rPr>
          <w:rFonts w:hint="eastAsia" w:ascii="宋体" w:hAnsi="宋体"/>
          <w:b/>
          <w:sz w:val="24"/>
        </w:rPr>
      </w:pPr>
      <w:r>
        <w:rPr>
          <w:rFonts w:hint="eastAsia" w:ascii="宋体" w:hAnsi="宋体"/>
          <w:b/>
          <w:sz w:val="24"/>
        </w:rPr>
        <w:t>（7）仅提交“备份投标文件”的；</w:t>
      </w:r>
    </w:p>
    <w:p>
      <w:pPr>
        <w:spacing w:line="360" w:lineRule="auto"/>
        <w:ind w:firstLine="426" w:firstLineChars="177"/>
        <w:rPr>
          <w:rFonts w:hint="eastAsia" w:ascii="宋体" w:hAnsi="宋体"/>
          <w:b/>
          <w:sz w:val="24"/>
        </w:rPr>
      </w:pPr>
      <w:r>
        <w:rPr>
          <w:rFonts w:hint="eastAsia" w:ascii="宋体" w:hAnsi="宋体"/>
          <w:b/>
          <w:sz w:val="24"/>
        </w:rPr>
        <w:t>（8）投标文件组成内容不齐全，本招标文件规定必须提供而未提供的（属于资格审查范围的除外）；</w:t>
      </w:r>
    </w:p>
    <w:p>
      <w:pPr>
        <w:spacing w:line="360" w:lineRule="auto"/>
        <w:ind w:firstLine="426" w:firstLineChars="177"/>
        <w:rPr>
          <w:rFonts w:hint="eastAsia" w:ascii="宋体" w:hAnsi="宋体"/>
          <w:b/>
          <w:sz w:val="24"/>
        </w:rPr>
      </w:pPr>
      <w:r>
        <w:rPr>
          <w:rFonts w:hint="eastAsia" w:ascii="宋体" w:hAnsi="宋体"/>
          <w:b/>
          <w:sz w:val="24"/>
        </w:rPr>
        <w:t>（9）投标文件标注的响应或偏离情况与事实不符，或提供了虚假材料的；</w:t>
      </w:r>
    </w:p>
    <w:p>
      <w:pPr>
        <w:spacing w:line="360" w:lineRule="auto"/>
        <w:ind w:firstLine="426" w:firstLineChars="177"/>
        <w:rPr>
          <w:rFonts w:ascii="宋体" w:hAnsi="宋体"/>
          <w:b/>
          <w:sz w:val="24"/>
        </w:rPr>
      </w:pPr>
      <w:r>
        <w:rPr>
          <w:rFonts w:hint="eastAsia" w:ascii="宋体" w:hAnsi="宋体"/>
          <w:b/>
          <w:sz w:val="24"/>
        </w:rPr>
        <w:t>（10）不响应或擅自改变本招标文件要求或投标文件有采购人不能接受的附加条件的；</w:t>
      </w:r>
    </w:p>
    <w:p>
      <w:pPr>
        <w:spacing w:line="360" w:lineRule="auto"/>
        <w:ind w:firstLine="426" w:firstLineChars="177"/>
        <w:rPr>
          <w:rFonts w:hint="eastAsia" w:ascii="宋体" w:hAnsi="宋体"/>
          <w:b/>
          <w:sz w:val="24"/>
        </w:rPr>
      </w:pPr>
      <w:r>
        <w:rPr>
          <w:rFonts w:hint="eastAsia" w:ascii="宋体" w:hAnsi="宋体" w:cs="宋体"/>
          <w:b/>
          <w:sz w:val="24"/>
        </w:rPr>
        <w:t>（1</w:t>
      </w:r>
      <w:r>
        <w:rPr>
          <w:rFonts w:ascii="宋体" w:hAnsi="宋体" w:cs="宋体"/>
          <w:b/>
          <w:sz w:val="24"/>
        </w:rPr>
        <w:t>1</w:t>
      </w:r>
      <w:r>
        <w:rPr>
          <w:rFonts w:hint="eastAsia" w:ascii="宋体" w:hAnsi="宋体" w:cs="宋体"/>
          <w:b/>
          <w:sz w:val="24"/>
        </w:rPr>
        <w:t>）</w:t>
      </w:r>
      <w:r>
        <w:rPr>
          <w:rFonts w:hint="eastAsia" w:ascii="宋体" w:hAnsi="宋体" w:cs="宋体"/>
          <w:b/>
          <w:color w:val="000000"/>
          <w:sz w:val="24"/>
        </w:rPr>
        <w:t>评审委员会认为供应商报价明显低于其他合格供应商的报价，有可能影响产品质量或者不能诚信履约的，应当要求其在合理时间内提供书面说明，必要时提供</w:t>
      </w:r>
      <w:r>
        <w:rPr>
          <w:rFonts w:hint="eastAsia" w:ascii="宋体" w:hAnsi="宋体"/>
          <w:b/>
          <w:sz w:val="24"/>
        </w:rPr>
        <w:t>相关证明材料；投标人不能证明其报价合理性的，评审委员会应当将其作为无效投标或者无效响应处理；</w:t>
      </w:r>
    </w:p>
    <w:p>
      <w:pPr>
        <w:spacing w:line="360" w:lineRule="auto"/>
        <w:ind w:firstLine="426" w:firstLineChars="177"/>
        <w:rPr>
          <w:rFonts w:hint="eastAsia" w:ascii="宋体" w:hAnsi="宋体"/>
          <w:b/>
          <w:sz w:val="24"/>
        </w:rPr>
      </w:pPr>
      <w:r>
        <w:rPr>
          <w:rFonts w:hint="eastAsia" w:ascii="宋体" w:hAnsi="宋体"/>
          <w:b/>
          <w:sz w:val="24"/>
        </w:rPr>
        <w:t>（12）投标文件未按采购文件要求签字、盖章的；</w:t>
      </w:r>
    </w:p>
    <w:p>
      <w:pPr>
        <w:spacing w:line="360" w:lineRule="auto"/>
        <w:ind w:firstLine="426" w:firstLineChars="177"/>
        <w:rPr>
          <w:rFonts w:hint="eastAsia" w:ascii="宋体" w:hAnsi="宋体"/>
          <w:b/>
          <w:sz w:val="24"/>
        </w:rPr>
      </w:pPr>
      <w:r>
        <w:rPr>
          <w:rFonts w:hint="eastAsia" w:ascii="宋体" w:hAnsi="宋体"/>
          <w:b/>
          <w:sz w:val="24"/>
        </w:rPr>
        <w:t>（13）违反国家或政府部门相关法律、法规、文件规定的。</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（九）</w:t>
      </w:r>
      <w:r>
        <w:rPr>
          <w:rFonts w:hint="eastAsia" w:ascii="宋体" w:hAnsi="宋体" w:eastAsia="宋体"/>
          <w:sz w:val="24"/>
          <w:szCs w:val="24"/>
        </w:rPr>
        <w:t>投标文件的评估、比较、评分</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9</w:t>
      </w:r>
      <w:r>
        <w:rPr>
          <w:rFonts w:hint="eastAsia" w:ascii="宋体" w:hAnsi="宋体" w:cs="Arial"/>
          <w:color w:val="000000"/>
          <w:kern w:val="0"/>
          <w:sz w:val="24"/>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七款。</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9</w:t>
      </w:r>
      <w:r>
        <w:rPr>
          <w:rFonts w:hint="eastAsia" w:ascii="宋体" w:hAnsi="宋体" w:cs="Arial"/>
          <w:color w:val="000000"/>
          <w:kern w:val="0"/>
          <w:sz w:val="24"/>
        </w:rPr>
        <w:t>.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（十）</w:t>
      </w:r>
      <w:r>
        <w:rPr>
          <w:rFonts w:hint="eastAsia" w:ascii="宋体" w:hAnsi="宋体" w:eastAsia="宋体"/>
          <w:sz w:val="24"/>
          <w:szCs w:val="24"/>
        </w:rPr>
        <w:t>修改评审结果</w:t>
      </w:r>
    </w:p>
    <w:p>
      <w:pPr>
        <w:spacing w:line="360" w:lineRule="auto"/>
        <w:ind w:firstLine="487" w:firstLineChars="202"/>
        <w:rPr>
          <w:rFonts w:hint="eastAsia" w:ascii="宋体" w:hAnsi="宋体"/>
          <w:b/>
          <w:color w:val="000000"/>
          <w:sz w:val="24"/>
        </w:rPr>
      </w:pPr>
      <w:r>
        <w:rPr>
          <w:rFonts w:ascii="宋体" w:hAnsi="宋体"/>
          <w:b/>
          <w:color w:val="000000"/>
          <w:sz w:val="24"/>
        </w:rPr>
        <w:t>10</w:t>
      </w:r>
      <w:r>
        <w:rPr>
          <w:rFonts w:hint="eastAsia" w:ascii="宋体" w:hAnsi="宋体"/>
          <w:b/>
          <w:color w:val="000000"/>
          <w:sz w:val="24"/>
        </w:rPr>
        <w:t>.1评标结果汇总完成后，除下列情形外，任何人不得修改评标结果：</w:t>
      </w:r>
    </w:p>
    <w:p>
      <w:pPr>
        <w:spacing w:line="360" w:lineRule="auto"/>
        <w:ind w:firstLine="484" w:firstLineChars="202"/>
        <w:rPr>
          <w:rFonts w:hint="eastAsia" w:ascii="宋体" w:hAnsi="宋体"/>
          <w:color w:val="000000"/>
          <w:sz w:val="24"/>
        </w:rPr>
      </w:pPr>
      <w:r>
        <w:rPr>
          <w:rFonts w:hint="eastAsia" w:ascii="宋体" w:hAnsi="宋体"/>
          <w:color w:val="000000"/>
          <w:sz w:val="24"/>
        </w:rPr>
        <w:t>（1）分值汇总计算错误的；</w:t>
      </w:r>
    </w:p>
    <w:p>
      <w:pPr>
        <w:spacing w:line="360" w:lineRule="auto"/>
        <w:ind w:firstLine="484" w:firstLineChars="202"/>
        <w:rPr>
          <w:rFonts w:hint="eastAsia" w:ascii="宋体" w:hAnsi="宋体"/>
          <w:color w:val="000000"/>
          <w:sz w:val="24"/>
        </w:rPr>
      </w:pPr>
      <w:r>
        <w:rPr>
          <w:rFonts w:hint="eastAsia" w:ascii="宋体" w:hAnsi="宋体"/>
          <w:color w:val="000000"/>
          <w:sz w:val="24"/>
        </w:rPr>
        <w:t>（2）分项评分超出评分标准范围的；</w:t>
      </w:r>
    </w:p>
    <w:p>
      <w:pPr>
        <w:spacing w:line="360" w:lineRule="auto"/>
        <w:ind w:firstLine="484" w:firstLineChars="202"/>
        <w:rPr>
          <w:rFonts w:hint="eastAsia" w:ascii="宋体" w:hAnsi="宋体"/>
          <w:color w:val="000000"/>
          <w:sz w:val="24"/>
        </w:rPr>
      </w:pPr>
      <w:r>
        <w:rPr>
          <w:rFonts w:hint="eastAsia" w:ascii="宋体" w:hAnsi="宋体"/>
          <w:color w:val="000000"/>
          <w:sz w:val="24"/>
        </w:rPr>
        <w:t>（3）评标委员会成员对客观评审因素评分不一致的；</w:t>
      </w:r>
    </w:p>
    <w:p>
      <w:pPr>
        <w:spacing w:line="360" w:lineRule="auto"/>
        <w:ind w:firstLine="484" w:firstLineChars="202"/>
        <w:rPr>
          <w:rFonts w:hint="eastAsia" w:ascii="宋体" w:hAnsi="宋体"/>
          <w:color w:val="000000"/>
          <w:sz w:val="24"/>
        </w:rPr>
      </w:pPr>
      <w:r>
        <w:rPr>
          <w:rFonts w:hint="eastAsia" w:ascii="宋体" w:hAnsi="宋体"/>
          <w:color w:val="000000"/>
          <w:sz w:val="24"/>
        </w:rPr>
        <w:t>（4）经评标委员会认定评分畸高、畸低的。</w:t>
      </w:r>
    </w:p>
    <w:p>
      <w:pPr>
        <w:spacing w:line="360" w:lineRule="auto"/>
        <w:ind w:firstLine="487" w:firstLineChars="202"/>
        <w:rPr>
          <w:rFonts w:hint="eastAsia" w:ascii="宋体" w:hAnsi="宋体"/>
          <w:b/>
          <w:color w:val="000000"/>
          <w:sz w:val="24"/>
        </w:rPr>
      </w:pPr>
      <w:r>
        <w:rPr>
          <w:rFonts w:ascii="宋体" w:hAnsi="宋体"/>
          <w:b/>
          <w:color w:val="000000"/>
          <w:sz w:val="24"/>
        </w:rPr>
        <w:t>10</w:t>
      </w:r>
      <w:r>
        <w:rPr>
          <w:rFonts w:hint="eastAsia" w:ascii="宋体" w:hAnsi="宋体"/>
          <w:b/>
          <w:color w:val="000000"/>
          <w:sz w:val="24"/>
        </w:rPr>
        <w:t>.2评标报告签署前，经复核发现存在以上情形之一的，评标委员会将当场修改评标结果，并在评标报告中记载。</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（十一）</w:t>
      </w:r>
      <w:r>
        <w:rPr>
          <w:rFonts w:hint="eastAsia" w:ascii="宋体" w:hAnsi="宋体" w:eastAsia="宋体"/>
          <w:sz w:val="24"/>
          <w:szCs w:val="24"/>
        </w:rPr>
        <w:t>供应商排序及推荐中标（成交）候选供应商</w:t>
      </w:r>
    </w:p>
    <w:p>
      <w:pPr>
        <w:spacing w:line="360" w:lineRule="auto"/>
        <w:ind w:firstLine="426" w:firstLineChars="177"/>
        <w:rPr>
          <w:rFonts w:hint="eastAsia" w:ascii="宋体" w:hAnsi="宋体"/>
          <w:b/>
          <w:color w:val="000000"/>
          <w:sz w:val="24"/>
        </w:rPr>
      </w:pPr>
      <w:r>
        <w:rPr>
          <w:rFonts w:hint="eastAsia" w:ascii="宋体" w:hAnsi="宋体"/>
          <w:b/>
          <w:color w:val="000000"/>
          <w:sz w:val="24"/>
        </w:rPr>
        <w:t>评标委员会根据以下规定确定供应商排名并推荐中标（成交）候选供应商。</w:t>
      </w:r>
    </w:p>
    <w:p>
      <w:pPr>
        <w:spacing w:line="360" w:lineRule="auto"/>
        <w:ind w:firstLine="465" w:firstLineChars="193"/>
        <w:rPr>
          <w:rFonts w:hint="eastAsia" w:ascii="宋体" w:hAnsi="宋体" w:cs="Arial"/>
          <w:color w:val="000000"/>
          <w:kern w:val="0"/>
          <w:sz w:val="24"/>
        </w:rPr>
      </w:pPr>
      <w:r>
        <w:rPr>
          <w:rFonts w:ascii="宋体" w:hAnsi="宋体" w:cs="Arial"/>
          <w:b/>
          <w:color w:val="000000"/>
          <w:sz w:val="24"/>
        </w:rPr>
        <w:t>11</w:t>
      </w:r>
      <w:r>
        <w:rPr>
          <w:rFonts w:hint="eastAsia" w:ascii="宋体" w:hAnsi="宋体" w:cs="Arial"/>
          <w:b/>
          <w:color w:val="000000"/>
          <w:sz w:val="24"/>
        </w:rPr>
        <w:t>.1评标委员会根据</w:t>
      </w:r>
      <w:r>
        <w:rPr>
          <w:rFonts w:ascii="宋体" w:hAnsi="宋体" w:cs="Arial"/>
          <w:b/>
          <w:color w:val="000000"/>
          <w:sz w:val="24"/>
        </w:rPr>
        <w:t>各投标供应商的</w:t>
      </w:r>
      <w:r>
        <w:rPr>
          <w:rFonts w:hint="eastAsia" w:ascii="宋体" w:hAnsi="宋体" w:cs="Arial"/>
          <w:b/>
          <w:color w:val="000000"/>
          <w:sz w:val="24"/>
        </w:rPr>
        <w:t>综合得分（商务技术分与报价得分之和）从高到低依次进行排名排序。特殊情形按以下原则处理：</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（1）综合得分</w:t>
      </w:r>
      <w:r>
        <w:rPr>
          <w:rFonts w:ascii="宋体" w:hAnsi="宋体" w:cs="Arial"/>
          <w:color w:val="000000"/>
          <w:sz w:val="24"/>
        </w:rPr>
        <w:t>相同的，按投标报价</w:t>
      </w:r>
      <w:r>
        <w:rPr>
          <w:rFonts w:hint="eastAsia" w:ascii="宋体" w:hAnsi="宋体" w:cs="Arial"/>
          <w:color w:val="000000"/>
          <w:sz w:val="24"/>
        </w:rPr>
        <w:t>低的优先原则确定排名（</w:t>
      </w:r>
      <w:r>
        <w:rPr>
          <w:rFonts w:hint="eastAsia" w:ascii="宋体" w:hAnsi="宋体" w:cs="宋体"/>
          <w:sz w:val="24"/>
        </w:rPr>
        <w:t>小型和微型企业按扣除后的价格排名</w:t>
      </w:r>
      <w:r>
        <w:rPr>
          <w:rFonts w:hint="eastAsia" w:ascii="宋体" w:hAnsi="宋体" w:cs="Arial"/>
          <w:color w:val="000000"/>
          <w:sz w:val="24"/>
        </w:rPr>
        <w:t>）；</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（2）综合得分和</w:t>
      </w:r>
      <w:r>
        <w:rPr>
          <w:rFonts w:ascii="宋体" w:hAnsi="宋体" w:cs="Arial"/>
          <w:color w:val="000000"/>
          <w:sz w:val="24"/>
        </w:rPr>
        <w:t>投标报价</w:t>
      </w:r>
      <w:r>
        <w:rPr>
          <w:rFonts w:hint="eastAsia" w:ascii="宋体" w:hAnsi="宋体" w:cs="Arial"/>
          <w:color w:val="000000"/>
          <w:sz w:val="24"/>
        </w:rPr>
        <w:t>均</w:t>
      </w:r>
      <w:r>
        <w:rPr>
          <w:rFonts w:ascii="宋体" w:hAnsi="宋体" w:cs="Arial"/>
          <w:color w:val="000000"/>
          <w:sz w:val="24"/>
        </w:rPr>
        <w:t>相同的，按</w:t>
      </w:r>
      <w:r>
        <w:rPr>
          <w:rFonts w:hint="eastAsia" w:ascii="宋体" w:hAnsi="宋体" w:cs="Arial"/>
          <w:color w:val="000000"/>
          <w:sz w:val="24"/>
        </w:rPr>
        <w:t>技术资信得分从高到低确定排名；</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（3）综合得分、</w:t>
      </w:r>
      <w:r>
        <w:rPr>
          <w:rFonts w:ascii="宋体" w:hAnsi="宋体" w:cs="Arial"/>
          <w:color w:val="000000"/>
          <w:sz w:val="24"/>
        </w:rPr>
        <w:t>投标报价</w:t>
      </w:r>
      <w:r>
        <w:rPr>
          <w:rFonts w:hint="eastAsia" w:ascii="宋体" w:hAnsi="宋体" w:cs="Arial"/>
          <w:color w:val="000000"/>
          <w:sz w:val="24"/>
        </w:rPr>
        <w:t>和技术资信得分均</w:t>
      </w:r>
      <w:r>
        <w:rPr>
          <w:rFonts w:ascii="宋体" w:hAnsi="宋体" w:cs="Arial"/>
          <w:color w:val="000000"/>
          <w:sz w:val="24"/>
        </w:rPr>
        <w:t>相同的</w:t>
      </w:r>
      <w:r>
        <w:rPr>
          <w:rFonts w:hint="eastAsia" w:ascii="宋体" w:hAnsi="宋体" w:cs="Arial"/>
          <w:color w:val="000000"/>
          <w:sz w:val="24"/>
        </w:rPr>
        <w:t>由评标委员会全体成员记名投票按少数服从多数的原则确定排名。</w:t>
      </w:r>
    </w:p>
    <w:p>
      <w:pPr>
        <w:spacing w:line="360" w:lineRule="auto"/>
        <w:ind w:firstLine="426" w:firstLineChars="177"/>
        <w:rPr>
          <w:rFonts w:hint="eastAsia" w:ascii="宋体" w:hAnsi="宋体"/>
          <w:b/>
          <w:color w:val="000000"/>
          <w:sz w:val="24"/>
        </w:rPr>
      </w:pPr>
      <w:r>
        <w:rPr>
          <w:rFonts w:ascii="宋体" w:hAnsi="宋体" w:cs="Arial"/>
          <w:b/>
          <w:color w:val="000000"/>
          <w:sz w:val="24"/>
        </w:rPr>
        <w:t>11</w:t>
      </w:r>
      <w:r>
        <w:rPr>
          <w:rFonts w:hint="eastAsia" w:ascii="宋体" w:hAnsi="宋体" w:cs="Arial"/>
          <w:b/>
          <w:color w:val="000000"/>
          <w:sz w:val="24"/>
        </w:rPr>
        <w:t>.2根据最终得分排序，通过书面评审报告的形式，向采购人推荐</w:t>
      </w:r>
      <w:r>
        <w:rPr>
          <w:rFonts w:ascii="宋体" w:hAnsi="宋体" w:cs="Arial"/>
          <w:b/>
          <w:color w:val="000000"/>
          <w:kern w:val="0"/>
          <w:sz w:val="24"/>
        </w:rPr>
        <w:t>排名第一的投标供应商为中标（成交）</w:t>
      </w:r>
      <w:r>
        <w:rPr>
          <w:rFonts w:hint="eastAsia" w:ascii="宋体" w:hAnsi="宋体" w:cs="Arial"/>
          <w:b/>
          <w:color w:val="000000"/>
          <w:kern w:val="0"/>
          <w:sz w:val="24"/>
        </w:rPr>
        <w:t>候选供应商</w:t>
      </w:r>
      <w:r>
        <w:rPr>
          <w:rFonts w:ascii="宋体" w:hAnsi="宋体" w:cs="Arial"/>
          <w:b/>
          <w:color w:val="000000"/>
          <w:sz w:val="24"/>
        </w:rPr>
        <w:t>。</w:t>
      </w:r>
    </w:p>
    <w:p>
      <w:pPr>
        <w:pStyle w:val="6"/>
        <w:numPr>
          <w:ilvl w:val="2"/>
          <w:numId w:val="0"/>
        </w:numPr>
        <w:spacing w:before="0" w:after="0"/>
        <w:ind w:left="720" w:hanging="720"/>
        <w:jc w:val="both"/>
        <w:rPr>
          <w:rFonts w:hint="eastAsia" w:ascii="宋体" w:hAnsi="宋体" w:eastAsia="宋体" w:cs="Arial"/>
          <w:sz w:val="24"/>
          <w:szCs w:val="24"/>
        </w:rPr>
      </w:pPr>
      <w:r>
        <w:rPr>
          <w:rFonts w:hint="eastAsia" w:ascii="宋体" w:hAnsi="宋体" w:eastAsia="宋体" w:cs="宋体"/>
          <w:sz w:val="24"/>
          <w:szCs w:val="24"/>
        </w:rPr>
        <w:t>（十二）</w:t>
      </w:r>
      <w:r>
        <w:rPr>
          <w:rFonts w:hint="eastAsia" w:ascii="宋体" w:hAnsi="宋体" w:eastAsia="宋体"/>
          <w:sz w:val="24"/>
          <w:szCs w:val="24"/>
        </w:rPr>
        <w:t>起草、签署评审报告</w:t>
      </w:r>
    </w:p>
    <w:p>
      <w:pPr>
        <w:spacing w:line="360" w:lineRule="auto"/>
        <w:ind w:firstLine="463" w:firstLineChars="193"/>
        <w:rPr>
          <w:rFonts w:hint="eastAsia" w:ascii="宋体" w:hAnsi="宋体"/>
          <w:color w:val="000000"/>
          <w:sz w:val="24"/>
        </w:rPr>
      </w:pPr>
      <w:r>
        <w:rPr>
          <w:rFonts w:hint="eastAsia" w:ascii="宋体" w:hAnsi="宋体" w:cs="Arial"/>
          <w:color w:val="000000"/>
          <w:sz w:val="24"/>
        </w:rPr>
        <w:t>评审结束后，评标委员会将通过“政府采购云平台”</w:t>
      </w:r>
      <w:r>
        <w:rPr>
          <w:rFonts w:ascii="宋体" w:hAnsi="宋体" w:cs="Arial"/>
          <w:color w:val="000000"/>
          <w:sz w:val="24"/>
        </w:rPr>
        <w:t>起草评审报告，</w:t>
      </w:r>
      <w:r>
        <w:rPr>
          <w:rFonts w:hint="eastAsia" w:ascii="宋体" w:hAnsi="宋体"/>
          <w:color w:val="000000"/>
          <w:sz w:val="24"/>
        </w:rPr>
        <w:t>评标委员会成员应当在评审报告上签字，对自己的评审意见承担法律责任。对评审报告有异议的，应当在评审报告上签署不同意见，并说明理由，否则视为同意评审报告。</w:t>
      </w:r>
    </w:p>
    <w:p>
      <w:pPr>
        <w:pStyle w:val="5"/>
        <w:numPr>
          <w:ilvl w:val="0"/>
          <w:numId w:val="0"/>
        </w:numPr>
        <w:ind w:left="560"/>
        <w:rPr>
          <w:rFonts w:ascii="宋体" w:hAnsi="宋体" w:eastAsia="宋体"/>
          <w:sz w:val="24"/>
          <w:szCs w:val="24"/>
        </w:rPr>
      </w:pPr>
    </w:p>
    <w:p>
      <w:pPr>
        <w:pStyle w:val="40"/>
        <w:snapToGrid w:val="0"/>
        <w:spacing w:line="360" w:lineRule="auto"/>
        <w:rPr>
          <w:rFonts w:ascii="宋体" w:hAnsi="宋体" w:eastAsia="宋体"/>
          <w:b/>
          <w:color w:val="000000"/>
          <w:sz w:val="24"/>
          <w:szCs w:val="24"/>
        </w:rPr>
      </w:pPr>
      <w:bookmarkStart w:id="79" w:name="_Toc91899903"/>
      <w:r>
        <w:rPr>
          <w:rFonts w:hint="eastAsia" w:ascii="宋体" w:hAnsi="宋体" w:eastAsia="宋体"/>
          <w:b/>
          <w:color w:val="000000"/>
          <w:sz w:val="24"/>
          <w:szCs w:val="24"/>
        </w:rPr>
        <w:t>（十三）评标办法</w:t>
      </w:r>
    </w:p>
    <w:p>
      <w:pPr>
        <w:snapToGrid w:val="0"/>
        <w:spacing w:line="360" w:lineRule="auto"/>
        <w:ind w:firstLine="482" w:firstLineChars="200"/>
        <w:rPr>
          <w:rFonts w:ascii="宋体" w:hAnsi="宋体" w:cs="宋体"/>
          <w:color w:val="000000"/>
          <w:sz w:val="24"/>
        </w:rPr>
      </w:pPr>
      <w:r>
        <w:rPr>
          <w:rFonts w:ascii="宋体" w:hAnsi="宋体" w:cs="宋体"/>
          <w:b/>
          <w:bCs/>
          <w:color w:val="000000"/>
          <w:sz w:val="24"/>
        </w:rPr>
        <w:t>1</w:t>
      </w:r>
      <w:r>
        <w:rPr>
          <w:rFonts w:hint="eastAsia" w:ascii="宋体" w:hAnsi="宋体" w:cs="宋体"/>
          <w:b/>
          <w:bCs/>
          <w:color w:val="000000"/>
          <w:sz w:val="24"/>
        </w:rPr>
        <w:t>、</w:t>
      </w:r>
      <w:r>
        <w:rPr>
          <w:rFonts w:hint="eastAsia" w:ascii="宋体" w:hAnsi="宋体" w:cs="宋体"/>
          <w:b/>
          <w:color w:val="000000"/>
          <w:sz w:val="24"/>
        </w:rPr>
        <w:t>本项目采用综合评分法</w:t>
      </w:r>
      <w:r>
        <w:rPr>
          <w:rFonts w:hint="eastAsia" w:ascii="宋体" w:hAnsi="宋体" w:cs="宋体"/>
          <w:color w:val="000000"/>
          <w:sz w:val="24"/>
        </w:rPr>
        <w:t>，</w:t>
      </w:r>
      <w:r>
        <w:rPr>
          <w:rFonts w:hint="eastAsia" w:ascii="宋体" w:hAnsi="宋体" w:cs="宋体"/>
          <w:b/>
          <w:color w:val="000000"/>
          <w:sz w:val="24"/>
        </w:rPr>
        <w:t>总分为100分，其中商务23分，技术67分，价格分1</w:t>
      </w:r>
      <w:r>
        <w:rPr>
          <w:rFonts w:ascii="宋体" w:hAnsi="宋体" w:cs="宋体"/>
          <w:b/>
          <w:color w:val="000000"/>
          <w:sz w:val="24"/>
        </w:rPr>
        <w:t>0</w:t>
      </w:r>
      <w:r>
        <w:rPr>
          <w:rFonts w:hint="eastAsia" w:ascii="宋体" w:hAnsi="宋体" w:cs="宋体"/>
          <w:b/>
          <w:color w:val="000000"/>
          <w:sz w:val="24"/>
        </w:rPr>
        <w:t>分</w:t>
      </w:r>
      <w:r>
        <w:rPr>
          <w:rFonts w:hint="eastAsia" w:ascii="宋体" w:hAnsi="宋体" w:cs="宋体"/>
          <w:color w:val="000000"/>
          <w:sz w:val="24"/>
        </w:rPr>
        <w:t>。</w:t>
      </w:r>
    </w:p>
    <w:p>
      <w:pPr>
        <w:snapToGrid w:val="0"/>
        <w:spacing w:line="360" w:lineRule="auto"/>
        <w:ind w:firstLine="482" w:firstLineChars="200"/>
        <w:rPr>
          <w:rFonts w:ascii="宋体" w:hAnsi="宋体" w:cs="宋体"/>
          <w:b/>
          <w:color w:val="000000"/>
          <w:sz w:val="24"/>
        </w:rPr>
      </w:pPr>
    </w:p>
    <w:p>
      <w:pPr>
        <w:pStyle w:val="4"/>
        <w:rPr>
          <w:rFonts w:ascii="宋体" w:hAnsi="宋体"/>
          <w:b w:val="0"/>
          <w:color w:val="000000"/>
          <w:sz w:val="24"/>
        </w:rPr>
      </w:pPr>
    </w:p>
    <w:p>
      <w:pPr>
        <w:rPr>
          <w:rFonts w:ascii="宋体" w:hAnsi="宋体" w:cs="宋体"/>
          <w:b/>
          <w:color w:val="000000"/>
          <w:sz w:val="24"/>
        </w:rPr>
      </w:pPr>
    </w:p>
    <w:p>
      <w:pPr>
        <w:pStyle w:val="4"/>
        <w:rPr>
          <w:rFonts w:ascii="宋体" w:hAnsi="宋体"/>
          <w:b w:val="0"/>
          <w:color w:val="000000"/>
          <w:sz w:val="24"/>
        </w:rPr>
      </w:pPr>
    </w:p>
    <w:p>
      <w:pPr>
        <w:rPr>
          <w:rFonts w:ascii="宋体" w:hAnsi="宋体" w:cs="宋体"/>
          <w:b/>
          <w:color w:val="000000"/>
          <w:sz w:val="24"/>
        </w:rPr>
      </w:pPr>
    </w:p>
    <w:p>
      <w:pPr>
        <w:pStyle w:val="4"/>
      </w:pPr>
    </w:p>
    <w:p>
      <w:pPr>
        <w:numPr>
          <w:ilvl w:val="0"/>
          <w:numId w:val="14"/>
        </w:numPr>
        <w:snapToGrid w:val="0"/>
        <w:spacing w:line="360" w:lineRule="auto"/>
        <w:ind w:firstLine="480"/>
        <w:rPr>
          <w:rFonts w:hint="eastAsia" w:ascii="宋体" w:hAnsi="宋体" w:cs="宋体"/>
          <w:color w:val="000000"/>
          <w:sz w:val="24"/>
        </w:rPr>
      </w:pPr>
      <w:r>
        <w:rPr>
          <w:rFonts w:hint="eastAsia" w:ascii="宋体" w:hAnsi="宋体" w:cs="宋体"/>
          <w:color w:val="000000"/>
          <w:sz w:val="24"/>
        </w:rPr>
        <w:t>技术评标细则</w:t>
      </w:r>
      <w:r>
        <w:rPr>
          <w:rFonts w:hint="eastAsia" w:ascii="宋体" w:hAnsi="宋体" w:cs="宋体"/>
          <w:b/>
          <w:color w:val="000000"/>
          <w:sz w:val="24"/>
        </w:rPr>
        <w:t>（67分）</w:t>
      </w:r>
    </w:p>
    <w:tbl>
      <w:tblPr>
        <w:tblStyle w:val="76"/>
        <w:tblW w:w="9358" w:type="dxa"/>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2"/>
        <w:gridCol w:w="7318"/>
        <w:gridCol w:w="11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宋体" w:hAnsi="宋体" w:cs="宋体"/>
                <w:sz w:val="24"/>
              </w:rPr>
            </w:pPr>
            <w:r>
              <w:rPr>
                <w:rFonts w:hint="eastAsia" w:ascii="宋体" w:hAnsi="宋体" w:cs="宋体"/>
                <w:sz w:val="24"/>
              </w:rPr>
              <w:t>序号</w:t>
            </w:r>
          </w:p>
        </w:tc>
        <w:tc>
          <w:tcPr>
            <w:tcW w:w="7318" w:type="dxa"/>
            <w:noWrap w:val="0"/>
            <w:vAlign w:val="center"/>
          </w:tcPr>
          <w:p>
            <w:pPr>
              <w:jc w:val="center"/>
              <w:rPr>
                <w:rFonts w:hint="eastAsia" w:ascii="宋体" w:hAnsi="宋体" w:cs="宋体"/>
                <w:sz w:val="24"/>
              </w:rPr>
            </w:pPr>
            <w:r>
              <w:rPr>
                <w:rFonts w:hint="eastAsia" w:ascii="宋体" w:hAnsi="宋体" w:cs="宋体"/>
                <w:sz w:val="24"/>
              </w:rPr>
              <w:t>评分内容</w:t>
            </w:r>
          </w:p>
        </w:tc>
        <w:tc>
          <w:tcPr>
            <w:tcW w:w="1188" w:type="dxa"/>
            <w:noWrap w:val="0"/>
            <w:vAlign w:val="center"/>
          </w:tcPr>
          <w:p>
            <w:pPr>
              <w:jc w:val="center"/>
              <w:rPr>
                <w:rFonts w:hint="eastAsia" w:ascii="宋体" w:hAnsi="宋体" w:cs="宋体"/>
                <w:sz w:val="24"/>
              </w:rPr>
            </w:pPr>
            <w:r>
              <w:rPr>
                <w:rFonts w:hint="eastAsia" w:ascii="宋体" w:hAnsi="宋体" w:cs="宋体"/>
                <w:sz w:val="24"/>
              </w:rPr>
              <w:t>分值（分）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宋体" w:hAnsi="宋体" w:cs="宋体"/>
                <w:sz w:val="24"/>
              </w:rPr>
            </w:pPr>
            <w:r>
              <w:rPr>
                <w:rFonts w:hint="eastAsia" w:ascii="宋体" w:hAnsi="宋体" w:cs="宋体"/>
                <w:sz w:val="24"/>
              </w:rPr>
              <w:t>1</w:t>
            </w:r>
          </w:p>
        </w:tc>
        <w:tc>
          <w:tcPr>
            <w:tcW w:w="7318" w:type="dxa"/>
            <w:noWrap w:val="0"/>
            <w:vAlign w:val="center"/>
          </w:tcPr>
          <w:p>
            <w:pPr>
              <w:spacing w:line="600" w:lineRule="exact"/>
              <w:jc w:val="left"/>
              <w:rPr>
                <w:rFonts w:hint="eastAsia" w:ascii="宋体" w:hAnsi="宋体" w:cs="宋体"/>
                <w:sz w:val="24"/>
              </w:rPr>
            </w:pPr>
            <w:r>
              <w:rPr>
                <w:rFonts w:hint="eastAsia" w:ascii="宋体" w:hAnsi="宋体" w:cs="宋体"/>
                <w:sz w:val="24"/>
              </w:rPr>
              <w:t>针对本项目的服务理念、定位、目标：根据本项目服务特点提出合理的管理服务理念，提出服务定位、目标，投标人的管理模式能够切合实际且可行（0-3）；</w:t>
            </w:r>
          </w:p>
        </w:tc>
        <w:tc>
          <w:tcPr>
            <w:tcW w:w="1188" w:type="dxa"/>
            <w:noWrap w:val="0"/>
            <w:vAlign w:val="center"/>
          </w:tcPr>
          <w:p>
            <w:pPr>
              <w:spacing w:line="600" w:lineRule="exact"/>
              <w:jc w:val="center"/>
              <w:rPr>
                <w:rFonts w:hint="eastAsia" w:ascii="宋体" w:hAnsi="宋体" w:cs="宋体"/>
                <w:sz w:val="24"/>
              </w:rPr>
            </w:pPr>
            <w:r>
              <w:rPr>
                <w:rFonts w:hint="eastAsia" w:ascii="宋体" w:hAnsi="宋体" w:cs="宋体"/>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宋体" w:hAnsi="宋体" w:cs="宋体"/>
                <w:sz w:val="24"/>
              </w:rPr>
            </w:pPr>
            <w:r>
              <w:rPr>
                <w:rFonts w:hint="eastAsia" w:ascii="宋体" w:hAnsi="宋体" w:cs="宋体"/>
                <w:sz w:val="24"/>
              </w:rPr>
              <w:t>2</w:t>
            </w:r>
          </w:p>
        </w:tc>
        <w:tc>
          <w:tcPr>
            <w:tcW w:w="7318" w:type="dxa"/>
            <w:noWrap w:val="0"/>
            <w:vAlign w:val="center"/>
          </w:tcPr>
          <w:p>
            <w:pPr>
              <w:spacing w:line="600" w:lineRule="exact"/>
              <w:jc w:val="left"/>
              <w:rPr>
                <w:rFonts w:hint="eastAsia" w:ascii="宋体" w:hAnsi="宋体" w:cs="宋体"/>
                <w:sz w:val="24"/>
              </w:rPr>
            </w:pPr>
            <w:r>
              <w:rPr>
                <w:rFonts w:hint="eastAsia" w:ascii="宋体" w:hAnsi="宋体" w:cs="宋体"/>
                <w:sz w:val="24"/>
              </w:rPr>
              <w:t>针对本项目的组织架构、管理机制：有比较完善的组织架构，清晰简练地列出主要管理流程，包括对运作流程图、激励机制、监督机制、自我约束机制、信息反馈渠道及处理机制（0-3）；</w:t>
            </w:r>
          </w:p>
        </w:tc>
        <w:tc>
          <w:tcPr>
            <w:tcW w:w="1188" w:type="dxa"/>
            <w:noWrap w:val="0"/>
            <w:vAlign w:val="center"/>
          </w:tcPr>
          <w:p>
            <w:pPr>
              <w:spacing w:line="600" w:lineRule="exact"/>
              <w:jc w:val="center"/>
              <w:rPr>
                <w:rFonts w:hint="eastAsia" w:ascii="宋体" w:hAnsi="宋体" w:cs="宋体"/>
                <w:sz w:val="24"/>
              </w:rPr>
            </w:pPr>
            <w:r>
              <w:rPr>
                <w:rFonts w:hint="eastAsia" w:ascii="宋体" w:hAnsi="宋体" w:cs="宋体"/>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宋体" w:hAnsi="宋体" w:cs="宋体"/>
                <w:sz w:val="24"/>
              </w:rPr>
            </w:pPr>
            <w:r>
              <w:rPr>
                <w:rFonts w:hint="eastAsia" w:ascii="宋体" w:hAnsi="宋体" w:cs="宋体"/>
                <w:sz w:val="24"/>
              </w:rPr>
              <w:t>3</w:t>
            </w:r>
          </w:p>
        </w:tc>
        <w:tc>
          <w:tcPr>
            <w:tcW w:w="7318" w:type="dxa"/>
            <w:noWrap w:val="0"/>
            <w:vAlign w:val="center"/>
          </w:tcPr>
          <w:p>
            <w:pPr>
              <w:spacing w:line="600" w:lineRule="exact"/>
              <w:jc w:val="left"/>
              <w:rPr>
                <w:rFonts w:hint="eastAsia" w:ascii="宋体" w:hAnsi="宋体" w:cs="宋体"/>
                <w:sz w:val="24"/>
              </w:rPr>
            </w:pPr>
            <w:r>
              <w:rPr>
                <w:rFonts w:hint="eastAsia" w:ascii="宋体" w:hAnsi="宋体" w:cs="宋体"/>
                <w:sz w:val="24"/>
              </w:rPr>
              <w:t>针对本项目的管理机构设置：根据机构设置情况的合理性等比较打分（0—3分）；</w:t>
            </w:r>
          </w:p>
        </w:tc>
        <w:tc>
          <w:tcPr>
            <w:tcW w:w="1188" w:type="dxa"/>
            <w:noWrap w:val="0"/>
            <w:vAlign w:val="center"/>
          </w:tcPr>
          <w:p>
            <w:pPr>
              <w:spacing w:line="600" w:lineRule="exact"/>
              <w:jc w:val="center"/>
              <w:rPr>
                <w:rFonts w:hint="eastAsia" w:ascii="宋体" w:hAnsi="宋体" w:cs="宋体"/>
                <w:sz w:val="24"/>
              </w:rPr>
            </w:pPr>
            <w:r>
              <w:rPr>
                <w:rFonts w:hint="eastAsia" w:ascii="宋体" w:hAnsi="宋体" w:cs="宋体"/>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0" w:hRule="atLeast"/>
        </w:trPr>
        <w:tc>
          <w:tcPr>
            <w:tcW w:w="852" w:type="dxa"/>
            <w:noWrap w:val="0"/>
            <w:vAlign w:val="center"/>
          </w:tcPr>
          <w:p>
            <w:pPr>
              <w:jc w:val="center"/>
              <w:rPr>
                <w:rFonts w:hint="eastAsia" w:ascii="宋体" w:hAnsi="宋体" w:cs="宋体"/>
                <w:sz w:val="24"/>
              </w:rPr>
            </w:pPr>
            <w:r>
              <w:rPr>
                <w:rFonts w:hint="eastAsia" w:ascii="宋体" w:hAnsi="宋体" w:cs="宋体"/>
                <w:sz w:val="24"/>
              </w:rPr>
              <w:t>4</w:t>
            </w:r>
          </w:p>
        </w:tc>
        <w:tc>
          <w:tcPr>
            <w:tcW w:w="7318" w:type="dxa"/>
            <w:noWrap w:val="0"/>
            <w:vAlign w:val="center"/>
          </w:tcPr>
          <w:p>
            <w:pPr>
              <w:spacing w:line="600" w:lineRule="exact"/>
              <w:jc w:val="left"/>
              <w:rPr>
                <w:rFonts w:hint="eastAsia" w:ascii="宋体" w:hAnsi="宋体" w:cs="宋体"/>
                <w:sz w:val="24"/>
              </w:rPr>
            </w:pPr>
            <w:r>
              <w:rPr>
                <w:rFonts w:hint="eastAsia" w:ascii="宋体" w:hAnsi="宋体" w:cs="宋体"/>
                <w:sz w:val="24"/>
              </w:rPr>
              <w:t>项目组人员情况：</w:t>
            </w:r>
          </w:p>
          <w:p>
            <w:pPr>
              <w:spacing w:line="600" w:lineRule="exact"/>
              <w:jc w:val="left"/>
              <w:rPr>
                <w:rFonts w:hint="eastAsia" w:ascii="宋体" w:hAnsi="宋体" w:cs="宋体"/>
                <w:sz w:val="24"/>
              </w:rPr>
            </w:pPr>
            <w:r>
              <w:rPr>
                <w:rFonts w:hint="eastAsia" w:ascii="宋体" w:hAnsi="宋体" w:cs="宋体"/>
                <w:sz w:val="24"/>
              </w:rPr>
              <w:t>1）项目负责人：项目负责人年龄在45周岁以下的得2分；本科及以上文化程度的得2分；具有国家职业资格保安员壹级证书的得5分；具有保卫师证书的得5分，具有省保安协会颁发的省保安服务专家聘书的得5分，没有不得分，证书应在有效期内；</w:t>
            </w:r>
            <w:r>
              <w:rPr>
                <w:rFonts w:hint="eastAsia" w:ascii="宋体" w:hAnsi="宋体" w:cs="宋体"/>
                <w:b/>
                <w:bCs/>
                <w:sz w:val="24"/>
              </w:rPr>
              <w:t>投标文件中同时提供身份证、毕业证书、国家职业资格保安员壹级证书、保卫师证书，省保安服务专家聘书，参保证明；（0-19分）</w:t>
            </w:r>
          </w:p>
          <w:p>
            <w:pPr>
              <w:spacing w:line="600" w:lineRule="exact"/>
              <w:jc w:val="left"/>
              <w:rPr>
                <w:rFonts w:hint="eastAsia" w:ascii="宋体" w:hAnsi="宋体" w:cs="宋体"/>
                <w:b/>
                <w:bCs/>
                <w:sz w:val="24"/>
              </w:rPr>
            </w:pPr>
            <w:r>
              <w:rPr>
                <w:rFonts w:hint="eastAsia" w:ascii="宋体" w:hAnsi="宋体" w:cs="宋体"/>
                <w:sz w:val="24"/>
              </w:rPr>
              <w:t>2）具有保安员二级证书的，1人得2分，最多得8分；</w:t>
            </w:r>
            <w:r>
              <w:rPr>
                <w:rFonts w:hint="eastAsia" w:ascii="宋体" w:hAnsi="宋体" w:cs="宋体"/>
                <w:b/>
                <w:bCs/>
                <w:sz w:val="24"/>
              </w:rPr>
              <w:t>投标文件中同时提供证书、参保证明；（0-8分）</w:t>
            </w:r>
          </w:p>
          <w:p>
            <w:pPr>
              <w:spacing w:line="600" w:lineRule="exact"/>
              <w:jc w:val="left"/>
              <w:rPr>
                <w:rFonts w:hint="eastAsia" w:ascii="宋体" w:hAnsi="宋体" w:cs="宋体"/>
                <w:sz w:val="24"/>
              </w:rPr>
            </w:pPr>
            <w:r>
              <w:rPr>
                <w:rFonts w:hint="eastAsia" w:ascii="宋体" w:hAnsi="宋体" w:cs="宋体"/>
                <w:bCs/>
                <w:sz w:val="24"/>
              </w:rPr>
              <w:t>3)具有国家公安部消防局颁发的建（构）筑物消防员证书，</w:t>
            </w:r>
            <w:r>
              <w:rPr>
                <w:rFonts w:hint="eastAsia" w:ascii="宋体" w:hAnsi="宋体" w:cs="宋体"/>
                <w:sz w:val="24"/>
              </w:rPr>
              <w:t>每有1人得2分，最多得10分；</w:t>
            </w:r>
            <w:r>
              <w:rPr>
                <w:rFonts w:hint="eastAsia" w:ascii="宋体" w:hAnsi="宋体" w:cs="宋体"/>
                <w:b/>
                <w:bCs/>
                <w:sz w:val="24"/>
              </w:rPr>
              <w:t>投标文件中同时提供证书、参保证明；（0-10分）</w:t>
            </w:r>
          </w:p>
        </w:tc>
        <w:tc>
          <w:tcPr>
            <w:tcW w:w="1188" w:type="dxa"/>
            <w:noWrap w:val="0"/>
            <w:vAlign w:val="center"/>
          </w:tcPr>
          <w:p>
            <w:pPr>
              <w:jc w:val="center"/>
              <w:rPr>
                <w:rFonts w:ascii="宋体" w:hAnsi="宋体" w:cs="宋体"/>
                <w:sz w:val="24"/>
              </w:rPr>
            </w:pPr>
            <w:r>
              <w:rPr>
                <w:rFonts w:hint="eastAsia" w:ascii="宋体" w:hAnsi="宋体" w:cs="宋体"/>
                <w:sz w:val="24"/>
              </w:rPr>
              <w:t>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宋体" w:hAnsi="宋体" w:cs="宋体"/>
                <w:sz w:val="24"/>
              </w:rPr>
            </w:pPr>
            <w:r>
              <w:rPr>
                <w:rFonts w:hint="eastAsia" w:ascii="宋体" w:hAnsi="宋体" w:cs="宋体"/>
                <w:sz w:val="24"/>
              </w:rPr>
              <w:t>5</w:t>
            </w:r>
          </w:p>
        </w:tc>
        <w:tc>
          <w:tcPr>
            <w:tcW w:w="7318" w:type="dxa"/>
            <w:noWrap w:val="0"/>
            <w:vAlign w:val="center"/>
          </w:tcPr>
          <w:p>
            <w:pPr>
              <w:spacing w:line="600" w:lineRule="exact"/>
              <w:jc w:val="left"/>
              <w:rPr>
                <w:rFonts w:hint="eastAsia" w:ascii="宋体" w:hAnsi="宋体" w:cs="宋体"/>
                <w:sz w:val="24"/>
              </w:rPr>
            </w:pPr>
            <w:r>
              <w:rPr>
                <w:rFonts w:hint="eastAsia" w:ascii="宋体" w:hAnsi="宋体" w:cs="宋体"/>
                <w:sz w:val="24"/>
              </w:rPr>
              <w:t>管理组织实施方案：</w:t>
            </w:r>
          </w:p>
          <w:p>
            <w:pPr>
              <w:spacing w:line="600" w:lineRule="exact"/>
              <w:jc w:val="left"/>
              <w:rPr>
                <w:rFonts w:hint="eastAsia" w:ascii="宋体" w:hAnsi="宋体" w:cs="宋体"/>
                <w:sz w:val="24"/>
              </w:rPr>
            </w:pPr>
            <w:r>
              <w:rPr>
                <w:rFonts w:hint="eastAsia" w:ascii="宋体" w:hAnsi="宋体" w:cs="宋体"/>
                <w:sz w:val="24"/>
              </w:rPr>
              <w:t>1）员工招聘标准的合理性（0—1分），员工培训计划的合理性（0—1分）；</w:t>
            </w:r>
          </w:p>
          <w:p>
            <w:pPr>
              <w:spacing w:line="600" w:lineRule="exact"/>
              <w:jc w:val="left"/>
              <w:rPr>
                <w:rFonts w:hint="eastAsia" w:ascii="宋体" w:hAnsi="宋体" w:cs="宋体"/>
                <w:sz w:val="24"/>
              </w:rPr>
            </w:pPr>
            <w:r>
              <w:rPr>
                <w:rFonts w:hint="eastAsia" w:ascii="宋体" w:hAnsi="宋体" w:cs="宋体"/>
                <w:sz w:val="24"/>
              </w:rPr>
              <w:t>2）管理的制度的合理性（0—1分）、规范和标准的合理性（0—1分）；</w:t>
            </w:r>
          </w:p>
          <w:p>
            <w:pPr>
              <w:spacing w:line="600" w:lineRule="exact"/>
              <w:jc w:val="left"/>
              <w:rPr>
                <w:rFonts w:hint="eastAsia" w:ascii="宋体" w:hAnsi="宋体" w:cs="宋体"/>
                <w:sz w:val="24"/>
              </w:rPr>
            </w:pPr>
            <w:r>
              <w:rPr>
                <w:rFonts w:hint="eastAsia" w:ascii="宋体" w:hAnsi="宋体" w:cs="宋体"/>
                <w:sz w:val="24"/>
              </w:rPr>
              <w:t>3）门岗、巡逻管理服务等具体实施方案的合理性（0—1分）、可行性（0—1分）；</w:t>
            </w:r>
          </w:p>
          <w:p>
            <w:pPr>
              <w:spacing w:line="600" w:lineRule="exact"/>
              <w:jc w:val="left"/>
              <w:rPr>
                <w:rFonts w:hint="eastAsia" w:ascii="宋体" w:hAnsi="宋体" w:cs="宋体"/>
                <w:sz w:val="24"/>
              </w:rPr>
            </w:pPr>
            <w:r>
              <w:rPr>
                <w:rFonts w:hint="eastAsia" w:ascii="宋体" w:hAnsi="宋体" w:cs="宋体"/>
                <w:sz w:val="24"/>
              </w:rPr>
              <w:t>4）稳定员工队伍的措施的合理性（0—1分）、可行性（0—1分）；</w:t>
            </w:r>
          </w:p>
        </w:tc>
        <w:tc>
          <w:tcPr>
            <w:tcW w:w="1188" w:type="dxa"/>
            <w:noWrap w:val="0"/>
            <w:vAlign w:val="center"/>
          </w:tcPr>
          <w:p>
            <w:pPr>
              <w:jc w:val="center"/>
              <w:rPr>
                <w:rFonts w:hint="eastAsia" w:ascii="宋体" w:hAnsi="宋体" w:cs="宋体"/>
                <w:sz w:val="24"/>
              </w:rPr>
            </w:pPr>
            <w:r>
              <w:rPr>
                <w:rFonts w:hint="eastAsia" w:ascii="宋体" w:hAnsi="宋体" w:cs="宋体"/>
                <w:sz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宋体" w:hAnsi="宋体" w:cs="宋体"/>
                <w:sz w:val="24"/>
              </w:rPr>
            </w:pPr>
            <w:r>
              <w:rPr>
                <w:rFonts w:hint="eastAsia" w:ascii="宋体" w:hAnsi="宋体" w:cs="宋体"/>
                <w:sz w:val="24"/>
              </w:rPr>
              <w:t>6</w:t>
            </w:r>
          </w:p>
        </w:tc>
        <w:tc>
          <w:tcPr>
            <w:tcW w:w="7318" w:type="dxa"/>
            <w:noWrap w:val="0"/>
            <w:vAlign w:val="center"/>
          </w:tcPr>
          <w:p>
            <w:pPr>
              <w:spacing w:line="600" w:lineRule="exact"/>
              <w:jc w:val="left"/>
              <w:rPr>
                <w:rFonts w:hint="eastAsia" w:ascii="宋体" w:hAnsi="宋体" w:cs="宋体"/>
                <w:sz w:val="24"/>
              </w:rPr>
            </w:pPr>
            <w:r>
              <w:rPr>
                <w:rFonts w:hint="eastAsia" w:ascii="宋体" w:hAnsi="宋体" w:cs="宋体"/>
                <w:sz w:val="24"/>
              </w:rPr>
              <w:t>应急预案：提供处理突发事件的应急预案的合理性（0—2分）、可行性（0—2分）；</w:t>
            </w:r>
          </w:p>
        </w:tc>
        <w:tc>
          <w:tcPr>
            <w:tcW w:w="1188" w:type="dxa"/>
            <w:noWrap w:val="0"/>
            <w:vAlign w:val="center"/>
          </w:tcPr>
          <w:p>
            <w:pPr>
              <w:jc w:val="center"/>
              <w:rPr>
                <w:rFonts w:hint="eastAsia" w:ascii="宋体" w:hAnsi="宋体" w:cs="宋体"/>
                <w:sz w:val="24"/>
              </w:rPr>
            </w:pPr>
            <w:r>
              <w:rPr>
                <w:rFonts w:hint="eastAsia" w:ascii="宋体" w:hAnsi="宋体" w:cs="宋体"/>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宋体" w:hAnsi="宋体" w:cs="宋体"/>
                <w:sz w:val="24"/>
              </w:rPr>
            </w:pPr>
            <w:r>
              <w:rPr>
                <w:rFonts w:hint="eastAsia" w:ascii="宋体" w:hAnsi="宋体" w:cs="宋体"/>
                <w:sz w:val="24"/>
              </w:rPr>
              <w:t>7</w:t>
            </w:r>
          </w:p>
        </w:tc>
        <w:tc>
          <w:tcPr>
            <w:tcW w:w="7318" w:type="dxa"/>
            <w:noWrap w:val="0"/>
            <w:vAlign w:val="center"/>
          </w:tcPr>
          <w:p>
            <w:pPr>
              <w:spacing w:line="600" w:lineRule="exact"/>
              <w:jc w:val="left"/>
              <w:rPr>
                <w:rFonts w:hint="eastAsia" w:ascii="宋体" w:hAnsi="宋体" w:cs="宋体"/>
                <w:sz w:val="24"/>
              </w:rPr>
            </w:pPr>
            <w:r>
              <w:rPr>
                <w:rFonts w:hint="eastAsia" w:ascii="宋体" w:hAnsi="宋体" w:cs="宋体"/>
                <w:sz w:val="24"/>
              </w:rPr>
              <w:t>本地化服务：根据本地化服务网点的远近和服务响应能力比较打分；</w:t>
            </w:r>
            <w:r>
              <w:rPr>
                <w:rFonts w:hint="eastAsia" w:ascii="宋体" w:hAnsi="宋体" w:cs="宋体"/>
                <w:b/>
                <w:bCs/>
                <w:sz w:val="24"/>
              </w:rPr>
              <w:t>投标文件中提供工商注册资料或公司办公用房证明（租房证明或房产证）；</w:t>
            </w:r>
            <w:r>
              <w:rPr>
                <w:rFonts w:hint="eastAsia" w:ascii="宋体" w:hAnsi="宋体" w:cs="宋体"/>
                <w:sz w:val="24"/>
              </w:rPr>
              <w:t>（0—</w:t>
            </w:r>
            <w:r>
              <w:rPr>
                <w:rFonts w:hint="eastAsia" w:ascii="宋体" w:hAnsi="宋体" w:cs="宋体"/>
                <w:sz w:val="24"/>
                <w:lang w:val="en-US" w:eastAsia="zh-CN"/>
              </w:rPr>
              <w:t>3</w:t>
            </w:r>
            <w:r>
              <w:rPr>
                <w:rFonts w:hint="eastAsia" w:ascii="宋体" w:hAnsi="宋体" w:cs="宋体"/>
                <w:sz w:val="24"/>
              </w:rPr>
              <w:t>分）</w:t>
            </w:r>
          </w:p>
        </w:tc>
        <w:tc>
          <w:tcPr>
            <w:tcW w:w="1188" w:type="dxa"/>
            <w:noWrap w:val="0"/>
            <w:vAlign w:val="center"/>
          </w:tcPr>
          <w:p>
            <w:pPr>
              <w:jc w:val="center"/>
              <w:rPr>
                <w:rFonts w:hint="eastAsia" w:ascii="宋体" w:hAnsi="宋体" w:cs="宋体"/>
                <w:sz w:val="24"/>
              </w:rPr>
            </w:pPr>
            <w:r>
              <w:rPr>
                <w:rFonts w:hint="eastAsia" w:ascii="宋体" w:hAnsi="宋体" w:cs="宋体"/>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宋体" w:hAnsi="宋体" w:cs="宋体"/>
                <w:sz w:val="24"/>
              </w:rPr>
            </w:pPr>
            <w:r>
              <w:rPr>
                <w:rFonts w:hint="eastAsia" w:ascii="宋体" w:hAnsi="宋体" w:cs="宋体"/>
                <w:sz w:val="24"/>
              </w:rPr>
              <w:t>8</w:t>
            </w:r>
          </w:p>
        </w:tc>
        <w:tc>
          <w:tcPr>
            <w:tcW w:w="7318" w:type="dxa"/>
            <w:noWrap w:val="0"/>
            <w:vAlign w:val="center"/>
          </w:tcPr>
          <w:p>
            <w:pPr>
              <w:spacing w:line="600" w:lineRule="exact"/>
              <w:jc w:val="left"/>
              <w:rPr>
                <w:rFonts w:hint="eastAsia" w:ascii="宋体" w:hAnsi="宋体" w:cs="宋体"/>
                <w:sz w:val="24"/>
              </w:rPr>
            </w:pPr>
            <w:r>
              <w:rPr>
                <w:rFonts w:hint="eastAsia" w:ascii="宋体" w:hAnsi="宋体" w:cs="宋体"/>
                <w:sz w:val="24"/>
              </w:rPr>
              <w:t>针对本项目的合理化、优化建议：投标人针对本项目提出合理化、优化建议，合理性（0—1.5分）、可行性（0—1.5分）；</w:t>
            </w:r>
          </w:p>
        </w:tc>
        <w:tc>
          <w:tcPr>
            <w:tcW w:w="1188" w:type="dxa"/>
            <w:noWrap w:val="0"/>
            <w:vAlign w:val="center"/>
          </w:tcPr>
          <w:p>
            <w:pPr>
              <w:jc w:val="center"/>
              <w:rPr>
                <w:rFonts w:hint="eastAsia" w:ascii="宋体" w:hAnsi="宋体" w:cs="宋体"/>
                <w:sz w:val="24"/>
              </w:rPr>
            </w:pPr>
            <w:r>
              <w:rPr>
                <w:rFonts w:hint="eastAsia" w:ascii="宋体" w:hAnsi="宋体" w:cs="宋体"/>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宋体" w:hAnsi="宋体" w:cs="宋体"/>
                <w:sz w:val="24"/>
              </w:rPr>
            </w:pPr>
            <w:r>
              <w:rPr>
                <w:rFonts w:hint="eastAsia" w:ascii="宋体" w:hAnsi="宋体" w:cs="宋体"/>
                <w:sz w:val="24"/>
              </w:rPr>
              <w:t>9</w:t>
            </w:r>
          </w:p>
        </w:tc>
        <w:tc>
          <w:tcPr>
            <w:tcW w:w="7318" w:type="dxa"/>
            <w:noWrap w:val="0"/>
            <w:vAlign w:val="center"/>
          </w:tcPr>
          <w:p>
            <w:pPr>
              <w:spacing w:line="600" w:lineRule="exact"/>
              <w:jc w:val="left"/>
              <w:rPr>
                <w:rFonts w:hint="eastAsia" w:ascii="宋体" w:hAnsi="宋体" w:cs="宋体"/>
                <w:sz w:val="24"/>
              </w:rPr>
            </w:pPr>
            <w:r>
              <w:rPr>
                <w:rFonts w:hint="eastAsia" w:ascii="宋体" w:hAnsi="宋体" w:cs="宋体"/>
                <w:sz w:val="24"/>
              </w:rPr>
              <w:t>服务承诺：包括服务内容及标准承诺、创建工作承诺等，合理性（0—1分）、可行性（0—1分），可操作性（0—1分）；</w:t>
            </w:r>
          </w:p>
        </w:tc>
        <w:tc>
          <w:tcPr>
            <w:tcW w:w="1188" w:type="dxa"/>
            <w:noWrap w:val="0"/>
            <w:vAlign w:val="center"/>
          </w:tcPr>
          <w:p>
            <w:pPr>
              <w:jc w:val="center"/>
              <w:rPr>
                <w:rFonts w:hint="eastAsia" w:ascii="宋体" w:hAnsi="宋体" w:cs="宋体"/>
                <w:sz w:val="24"/>
              </w:rPr>
            </w:pPr>
            <w:r>
              <w:rPr>
                <w:rFonts w:hint="eastAsia" w:ascii="宋体" w:hAnsi="宋体" w:cs="宋体"/>
                <w:sz w:val="24"/>
              </w:rPr>
              <w:t>3</w:t>
            </w:r>
          </w:p>
        </w:tc>
      </w:tr>
    </w:tbl>
    <w:p>
      <w:pPr>
        <w:pStyle w:val="2"/>
        <w:spacing w:line="600" w:lineRule="exact"/>
        <w:rPr>
          <w:rFonts w:hint="eastAsia" w:ascii="宋体" w:hAnsi="宋体" w:eastAsia="宋体"/>
          <w:color w:val="000000"/>
          <w:sz w:val="24"/>
          <w:szCs w:val="24"/>
        </w:rPr>
      </w:pPr>
      <w:r>
        <w:rPr>
          <w:rFonts w:hint="eastAsia" w:ascii="宋体" w:hAnsi="宋体" w:eastAsia="宋体"/>
          <w:color w:val="000000"/>
          <w:sz w:val="24"/>
          <w:szCs w:val="24"/>
        </w:rPr>
        <w:t>商务分（23分）：</w:t>
      </w:r>
    </w:p>
    <w:tbl>
      <w:tblPr>
        <w:tblStyle w:val="76"/>
        <w:tblW w:w="9379" w:type="dxa"/>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7312"/>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852" w:type="dxa"/>
            <w:noWrap w:val="0"/>
            <w:vAlign w:val="center"/>
          </w:tcPr>
          <w:p>
            <w:pPr>
              <w:jc w:val="center"/>
              <w:rPr>
                <w:rFonts w:hint="eastAsia" w:ascii="宋体" w:hAnsi="宋体" w:cs="宋体"/>
                <w:sz w:val="24"/>
              </w:rPr>
            </w:pPr>
            <w:r>
              <w:rPr>
                <w:rFonts w:hint="eastAsia" w:ascii="宋体" w:hAnsi="宋体" w:cs="宋体"/>
                <w:sz w:val="24"/>
              </w:rPr>
              <w:t>序号</w:t>
            </w:r>
          </w:p>
        </w:tc>
        <w:tc>
          <w:tcPr>
            <w:tcW w:w="7312" w:type="dxa"/>
            <w:noWrap w:val="0"/>
            <w:vAlign w:val="center"/>
          </w:tcPr>
          <w:p>
            <w:pPr>
              <w:jc w:val="center"/>
              <w:rPr>
                <w:rFonts w:hint="eastAsia" w:ascii="宋体" w:hAnsi="宋体" w:cs="宋体"/>
                <w:sz w:val="24"/>
              </w:rPr>
            </w:pPr>
            <w:r>
              <w:rPr>
                <w:rFonts w:hint="eastAsia" w:ascii="宋体" w:hAnsi="宋体" w:cs="宋体"/>
                <w:sz w:val="24"/>
              </w:rPr>
              <w:t>评分细则内容</w:t>
            </w:r>
          </w:p>
        </w:tc>
        <w:tc>
          <w:tcPr>
            <w:tcW w:w="1215" w:type="dxa"/>
            <w:noWrap w:val="0"/>
            <w:vAlign w:val="center"/>
          </w:tcPr>
          <w:p>
            <w:pPr>
              <w:jc w:val="center"/>
              <w:rPr>
                <w:rFonts w:hint="eastAsia" w:ascii="宋体" w:hAnsi="宋体" w:cs="宋体"/>
                <w:sz w:val="24"/>
              </w:rPr>
            </w:pPr>
            <w:r>
              <w:rPr>
                <w:rFonts w:hint="eastAsia" w:ascii="宋体" w:hAnsi="宋体" w:cs="宋体"/>
                <w:sz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宋体" w:hAnsi="宋体" w:cs="宋体"/>
                <w:sz w:val="24"/>
              </w:rPr>
            </w:pPr>
            <w:r>
              <w:rPr>
                <w:rFonts w:hint="eastAsia" w:ascii="宋体" w:hAnsi="宋体" w:cs="宋体"/>
                <w:sz w:val="24"/>
              </w:rPr>
              <w:t>1</w:t>
            </w:r>
          </w:p>
        </w:tc>
        <w:tc>
          <w:tcPr>
            <w:tcW w:w="7312" w:type="dxa"/>
            <w:noWrap w:val="0"/>
            <w:vAlign w:val="center"/>
          </w:tcPr>
          <w:p>
            <w:pPr>
              <w:spacing w:line="600" w:lineRule="exact"/>
              <w:jc w:val="left"/>
              <w:rPr>
                <w:rFonts w:hint="eastAsia" w:ascii="宋体" w:hAnsi="宋体" w:cs="宋体"/>
                <w:sz w:val="24"/>
              </w:rPr>
            </w:pPr>
            <w:r>
              <w:rPr>
                <w:rFonts w:hint="eastAsia" w:ascii="宋体" w:hAnsi="宋体" w:cs="宋体"/>
                <w:sz w:val="24"/>
              </w:rPr>
              <w:t>企业证书：</w:t>
            </w:r>
          </w:p>
          <w:p>
            <w:pPr>
              <w:numPr>
                <w:ilvl w:val="0"/>
                <w:numId w:val="15"/>
              </w:numPr>
              <w:spacing w:line="600" w:lineRule="exact"/>
              <w:jc w:val="left"/>
              <w:rPr>
                <w:rFonts w:hint="eastAsia" w:ascii="宋体" w:hAnsi="宋体" w:cs="宋体"/>
                <w:sz w:val="24"/>
              </w:rPr>
            </w:pPr>
            <w:r>
              <w:rPr>
                <w:rFonts w:hint="eastAsia" w:ascii="宋体" w:hAnsi="宋体" w:cs="宋体"/>
                <w:sz w:val="24"/>
              </w:rPr>
              <w:t>投标人具有职业健康安全管理体系认证证书得2分；具有质量管理体系认证证书得2分，具有环境管理体系认证证书得2分；没有不得分，证书应在有效期内；</w:t>
            </w:r>
          </w:p>
          <w:p>
            <w:pPr>
              <w:spacing w:line="600" w:lineRule="exact"/>
              <w:jc w:val="left"/>
              <w:rPr>
                <w:rFonts w:hint="eastAsia" w:ascii="宋体" w:hAnsi="宋体" w:cs="宋体"/>
                <w:sz w:val="24"/>
              </w:rPr>
            </w:pPr>
            <w:r>
              <w:rPr>
                <w:rFonts w:hint="eastAsia" w:ascii="宋体" w:hAnsi="宋体" w:cs="宋体"/>
                <w:sz w:val="24"/>
              </w:rPr>
              <w:t>2）</w:t>
            </w:r>
            <w:r>
              <w:rPr>
                <w:rFonts w:hint="eastAsia" w:ascii="宋体" w:hAnsi="宋体"/>
                <w:sz w:val="24"/>
              </w:rPr>
              <w:t>投标人持有合法有效的保安服务许可证的得1分；持有劳务派遣经营许可证的得1分</w:t>
            </w:r>
            <w:r>
              <w:rPr>
                <w:rFonts w:hint="eastAsia" w:ascii="宋体" w:hAnsi="宋体" w:cs="宋体"/>
                <w:b/>
                <w:bCs/>
                <w:sz w:val="24"/>
              </w:rPr>
              <w:t>；</w:t>
            </w:r>
          </w:p>
          <w:p>
            <w:pPr>
              <w:spacing w:line="600" w:lineRule="exact"/>
              <w:jc w:val="left"/>
              <w:rPr>
                <w:rFonts w:hint="eastAsia" w:ascii="宋体" w:hAnsi="宋体" w:cs="宋体"/>
                <w:sz w:val="24"/>
              </w:rPr>
            </w:pPr>
            <w:r>
              <w:rPr>
                <w:rFonts w:hint="eastAsia" w:ascii="宋体" w:hAnsi="宋体" w:cs="宋体"/>
                <w:sz w:val="24"/>
              </w:rPr>
              <w:t>3）投标人具有“诚信服务放心单位”证书的得2分</w:t>
            </w:r>
            <w:r>
              <w:rPr>
                <w:rFonts w:hint="eastAsia" w:ascii="宋体" w:hAnsi="宋体" w:cs="宋体"/>
                <w:b/>
                <w:bCs/>
                <w:sz w:val="24"/>
              </w:rPr>
              <w:t>；</w:t>
            </w:r>
          </w:p>
          <w:p>
            <w:pPr>
              <w:spacing w:line="600" w:lineRule="exact"/>
              <w:jc w:val="left"/>
              <w:rPr>
                <w:rFonts w:hint="eastAsia" w:ascii="宋体" w:hAnsi="宋体" w:cs="宋体"/>
                <w:sz w:val="24"/>
              </w:rPr>
            </w:pPr>
            <w:r>
              <w:rPr>
                <w:rFonts w:hint="eastAsia" w:ascii="宋体" w:hAnsi="宋体" w:cs="宋体"/>
                <w:sz w:val="24"/>
              </w:rPr>
              <w:t>4）投标人具有“企业信用等级证书”AAA级的得1分，没有不得分；证书应在有效期内；</w:t>
            </w:r>
          </w:p>
        </w:tc>
        <w:tc>
          <w:tcPr>
            <w:tcW w:w="1215" w:type="dxa"/>
            <w:noWrap w:val="0"/>
            <w:vAlign w:val="center"/>
          </w:tcPr>
          <w:p>
            <w:pPr>
              <w:jc w:val="center"/>
              <w:rPr>
                <w:rFonts w:ascii="宋体" w:hAnsi="宋体" w:cs="宋体"/>
                <w:sz w:val="24"/>
              </w:rPr>
            </w:pPr>
            <w:r>
              <w:rPr>
                <w:rFonts w:hint="eastAsia" w:ascii="宋体" w:hAnsi="宋体" w:cs="宋体"/>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宋体" w:hAnsi="宋体" w:cs="宋体"/>
                <w:sz w:val="24"/>
              </w:rPr>
            </w:pPr>
            <w:r>
              <w:rPr>
                <w:rFonts w:hint="eastAsia" w:ascii="宋体" w:hAnsi="宋体" w:cs="宋体"/>
                <w:sz w:val="24"/>
              </w:rPr>
              <w:t>2</w:t>
            </w:r>
          </w:p>
        </w:tc>
        <w:tc>
          <w:tcPr>
            <w:tcW w:w="7312" w:type="dxa"/>
            <w:noWrap w:val="0"/>
            <w:vAlign w:val="center"/>
          </w:tcPr>
          <w:p>
            <w:pPr>
              <w:spacing w:line="600" w:lineRule="exact"/>
              <w:jc w:val="left"/>
              <w:rPr>
                <w:rFonts w:hint="eastAsia" w:ascii="宋体" w:hAnsi="宋体" w:cs="宋体"/>
                <w:sz w:val="24"/>
              </w:rPr>
            </w:pPr>
            <w:r>
              <w:rPr>
                <w:rFonts w:hint="eastAsia" w:ascii="宋体" w:hAnsi="宋体" w:cs="宋体"/>
                <w:sz w:val="24"/>
              </w:rPr>
              <w:t>项目实施业绩一览表：投标人自2018年1月1日以来（时间以合同签订时间为准）以完成500万及以上保安服务项目的，1个得3分，最高3分；100万（含）至500万（不含）保安服务项目的，1个得2分，最高得6分；50万（含）至100万（不含）保安服务项目的，1个得1分，最高得3分；</w:t>
            </w:r>
          </w:p>
          <w:p>
            <w:pPr>
              <w:spacing w:line="600" w:lineRule="exact"/>
              <w:jc w:val="left"/>
              <w:rPr>
                <w:rFonts w:hint="eastAsia" w:ascii="宋体" w:hAnsi="宋体" w:cs="宋体"/>
                <w:sz w:val="24"/>
              </w:rPr>
            </w:pPr>
            <w:r>
              <w:rPr>
                <w:rFonts w:hint="eastAsia" w:ascii="宋体" w:hAnsi="宋体" w:cs="宋体"/>
                <w:sz w:val="24"/>
              </w:rPr>
              <w:t>此项总分最多得12分。</w:t>
            </w:r>
          </w:p>
        </w:tc>
        <w:tc>
          <w:tcPr>
            <w:tcW w:w="1215" w:type="dxa"/>
            <w:noWrap w:val="0"/>
            <w:vAlign w:val="center"/>
          </w:tcPr>
          <w:p>
            <w:pPr>
              <w:jc w:val="center"/>
              <w:rPr>
                <w:rFonts w:hint="eastAsia" w:ascii="宋体" w:hAnsi="宋体" w:cs="宋体"/>
                <w:sz w:val="24"/>
              </w:rPr>
            </w:pPr>
            <w:r>
              <w:rPr>
                <w:rFonts w:hint="eastAsia" w:ascii="宋体" w:hAnsi="宋体" w:cs="宋体"/>
                <w:sz w:val="24"/>
              </w:rPr>
              <w:t>12</w:t>
            </w:r>
          </w:p>
        </w:tc>
      </w:tr>
    </w:tbl>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3、技术分+商务分=评标委员会所有成员评分合计数/评标委员会组成人员数</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4、价格分（10分）采用低价优先法计算，即满足招标文件要求且投标价格最低的投标报价为评标基准价，其他投标人的价格分按照下列公式计算：</w:t>
      </w:r>
    </w:p>
    <w:p>
      <w:pPr>
        <w:snapToGrid w:val="0"/>
        <w:spacing w:line="600" w:lineRule="exact"/>
        <w:ind w:firstLine="480" w:firstLineChars="200"/>
        <w:rPr>
          <w:rFonts w:hint="eastAsia" w:ascii="宋体" w:hAnsi="宋体" w:cs="宋体"/>
          <w:color w:val="000000"/>
          <w:sz w:val="24"/>
        </w:rPr>
      </w:pPr>
      <w:r>
        <w:rPr>
          <w:rFonts w:hint="eastAsia" w:ascii="宋体" w:hAnsi="宋体" w:cs="宋体"/>
          <w:sz w:val="24"/>
        </w:rPr>
        <w:t>投标报价得分=(评标基准价／投标报价)×价格权值×100（精确到小数点后二位）</w:t>
      </w:r>
      <w:r>
        <w:rPr>
          <w:rFonts w:hint="eastAsia" w:ascii="宋体" w:hAnsi="宋体" w:cs="宋体"/>
          <w:color w:val="000000"/>
          <w:sz w:val="24"/>
        </w:rPr>
        <w:t>因落实政府采购政策进行价格调整的，以调整后的价格计算评标基准价和投标报价。</w:t>
      </w:r>
    </w:p>
    <w:p>
      <w:pPr>
        <w:snapToGrid w:val="0"/>
        <w:spacing w:line="360" w:lineRule="auto"/>
        <w:ind w:firstLine="480" w:firstLineChars="200"/>
        <w:rPr>
          <w:rFonts w:ascii="宋体" w:hAnsi="宋体" w:cs="宋体"/>
          <w:b/>
          <w:color w:val="000000"/>
          <w:sz w:val="24"/>
        </w:rPr>
      </w:pPr>
      <w:r>
        <w:rPr>
          <w:rFonts w:ascii="宋体" w:hAnsi="宋体" w:cs="宋体"/>
          <w:sz w:val="24"/>
        </w:rPr>
        <w:t>5</w:t>
      </w:r>
      <w:r>
        <w:rPr>
          <w:rFonts w:hint="eastAsia" w:ascii="宋体" w:hAnsi="宋体" w:cs="宋体"/>
          <w:sz w:val="24"/>
        </w:rPr>
        <w:t>、投标人评标综合得分=价格分+技术分+商务分</w:t>
      </w:r>
    </w:p>
    <w:p>
      <w:pPr>
        <w:pStyle w:val="329"/>
        <w:snapToGrid w:val="0"/>
        <w:ind w:left="480" w:firstLine="0" w:firstLineChars="0"/>
        <w:rPr>
          <w:b/>
          <w:color w:val="000000"/>
        </w:rPr>
      </w:pPr>
      <w:r>
        <w:rPr>
          <w:rFonts w:hint="eastAsia"/>
          <w:b/>
          <w:color w:val="000000"/>
        </w:rPr>
        <w:t>注：以上所涉及的证明材料，需提供扫描件制作进投标响应文件内，未提供的不得分。</w:t>
      </w:r>
    </w:p>
    <w:p>
      <w:pPr>
        <w:snapToGrid w:val="0"/>
        <w:spacing w:line="360" w:lineRule="auto"/>
        <w:ind w:firstLine="472" w:firstLineChars="196"/>
        <w:rPr>
          <w:rFonts w:ascii="宋体" w:hAnsi="宋体" w:cs="宋体"/>
          <w:b/>
          <w:color w:val="000000"/>
          <w:sz w:val="24"/>
        </w:rPr>
      </w:pPr>
      <w:r>
        <w:rPr>
          <w:rFonts w:hint="eastAsia" w:ascii="宋体" w:hAnsi="宋体" w:cs="宋体"/>
          <w:b/>
          <w:color w:val="000000"/>
          <w:sz w:val="24"/>
        </w:rPr>
        <w:t>报价是中标的一个重要因素，但最低报价不是中标的唯一依据。</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注：1、根据财库〔2011〕181号的相关规定，在评审时对小型和微型企业的投标报价给予 6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2%的价格扣除，须同时提供联合体协议约定（包含小型、微型企业的协议合同份额）。</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60" w:lineRule="auto"/>
        <w:ind w:left="105" w:leftChars="50" w:firstLine="482" w:firstLineChars="200"/>
        <w:rPr>
          <w:rFonts w:ascii="宋体" w:hAnsi="宋体" w:cs="宋体"/>
          <w:b/>
          <w:bCs/>
          <w:color w:val="000000"/>
          <w:sz w:val="24"/>
        </w:rPr>
      </w:pPr>
      <w:r>
        <w:rPr>
          <w:rFonts w:hint="eastAsia" w:ascii="宋体" w:hAnsi="宋体" w:cs="宋体"/>
          <w:b/>
          <w:bCs/>
          <w:color w:val="000000"/>
          <w:sz w:val="24"/>
        </w:rPr>
        <w:t>（十四）评标内容的保密</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、公开开标后，直到宣布中标单位止，凡属于审查、澄清、评价和比较投标的所有资料，都不应向投标人或与评标无关的其他人泄露。</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、在投标文件的审查、澄清、评价和比较以及确定中标人过程中，投标人对招标人、招标代理机构和评标委员会施加影响的任何行为，都将导致取消资格。</w:t>
      </w:r>
    </w:p>
    <w:bookmarkEnd w:id="79"/>
    <w:p>
      <w:pPr>
        <w:shd w:val="clear" w:color="auto" w:fill="FFFFFF"/>
        <w:snapToGrid w:val="0"/>
        <w:spacing w:line="360" w:lineRule="auto"/>
        <w:rPr>
          <w:rFonts w:ascii="宋体" w:hAnsi="宋体" w:cs="宋体"/>
          <w:b/>
          <w:bCs/>
          <w:color w:val="000000"/>
          <w:sz w:val="24"/>
        </w:rPr>
      </w:pPr>
      <w:r>
        <w:rPr>
          <w:rFonts w:hint="eastAsia" w:ascii="宋体" w:hAnsi="宋体" w:cs="宋体"/>
          <w:b/>
          <w:bCs/>
          <w:color w:val="000000"/>
          <w:sz w:val="24"/>
        </w:rPr>
        <w:t>（十五）废标</w:t>
      </w:r>
    </w:p>
    <w:p>
      <w:pPr>
        <w:pStyle w:val="2"/>
        <w:snapToGrid w:val="0"/>
        <w:spacing w:line="360" w:lineRule="auto"/>
        <w:rPr>
          <w:rFonts w:ascii="宋体" w:hAnsi="宋体" w:eastAsia="宋体"/>
          <w:b/>
          <w:color w:val="000000"/>
          <w:sz w:val="24"/>
          <w:szCs w:val="24"/>
        </w:rPr>
      </w:pPr>
      <w:r>
        <w:rPr>
          <w:rFonts w:hint="eastAsia" w:ascii="宋体" w:hAnsi="宋体" w:eastAsia="宋体"/>
          <w:b/>
          <w:color w:val="000000"/>
          <w:sz w:val="24"/>
          <w:szCs w:val="24"/>
        </w:rPr>
        <w:t>在采购中，出现下列情形之一的，应予废标：</w:t>
      </w:r>
    </w:p>
    <w:p>
      <w:pPr>
        <w:pStyle w:val="2"/>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(1)符合专业条件的供应商或者对招标文件作实质响应的供应商不足3家的；</w:t>
      </w:r>
    </w:p>
    <w:p>
      <w:pPr>
        <w:pStyle w:val="2"/>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(2)出现影响采购公正的违法、违规行为的；</w:t>
      </w:r>
    </w:p>
    <w:p>
      <w:pPr>
        <w:pStyle w:val="2"/>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(3)报价均超过预算，不能支付的；</w:t>
      </w:r>
    </w:p>
    <w:p>
      <w:pPr>
        <w:shd w:val="clear" w:color="auto" w:fill="FFFFFF"/>
        <w:snapToGrid w:val="0"/>
        <w:spacing w:line="360" w:lineRule="auto"/>
        <w:rPr>
          <w:rFonts w:ascii="宋体" w:hAnsi="宋体" w:cs="宋体"/>
          <w:b/>
          <w:bCs/>
          <w:color w:val="000000"/>
          <w:sz w:val="24"/>
        </w:rPr>
      </w:pPr>
      <w:r>
        <w:rPr>
          <w:rFonts w:hint="eastAsia" w:ascii="宋体" w:hAnsi="宋体" w:cs="宋体"/>
          <w:b/>
          <w:color w:val="000000"/>
          <w:sz w:val="24"/>
        </w:rPr>
        <w:t xml:space="preserve">    (4)因重大变故，采购任务取消的。</w:t>
      </w:r>
    </w:p>
    <w:p>
      <w:pPr>
        <w:pStyle w:val="6"/>
        <w:numPr>
          <w:ilvl w:val="2"/>
          <w:numId w:val="0"/>
        </w:numPr>
        <w:spacing w:before="0" w:after="0"/>
        <w:jc w:val="both"/>
        <w:rPr>
          <w:rFonts w:hint="eastAsia" w:ascii="宋体" w:hAnsi="宋体" w:eastAsia="宋体"/>
          <w:sz w:val="24"/>
          <w:szCs w:val="24"/>
        </w:rPr>
      </w:pPr>
      <w:r>
        <w:rPr>
          <w:rFonts w:hint="eastAsia" w:ascii="宋体" w:hAnsi="宋体" w:eastAsia="宋体" w:cs="宋体"/>
          <w:sz w:val="24"/>
          <w:szCs w:val="24"/>
        </w:rPr>
        <w:t>（十六）</w:t>
      </w:r>
      <w:r>
        <w:rPr>
          <w:rFonts w:hint="eastAsia" w:ascii="宋体" w:hAnsi="宋体" w:eastAsia="宋体"/>
          <w:sz w:val="24"/>
          <w:szCs w:val="24"/>
        </w:rPr>
        <w:t>可中止电子交易活动的情形</w:t>
      </w:r>
    </w:p>
    <w:p>
      <w:pPr>
        <w:spacing w:line="360" w:lineRule="auto"/>
        <w:ind w:firstLine="424" w:firstLineChars="176"/>
        <w:rPr>
          <w:rFonts w:ascii="宋体" w:hAnsi="宋体"/>
          <w:color w:val="000000"/>
          <w:sz w:val="24"/>
        </w:rPr>
      </w:pPr>
      <w:r>
        <w:rPr>
          <w:rFonts w:hint="eastAsia" w:ascii="宋体" w:hAnsi="宋体"/>
          <w:b/>
          <w:color w:val="000000"/>
          <w:sz w:val="24"/>
        </w:rPr>
        <w:t>采购过程中出现以下情形，导致电子交易平台无法正常运行，或者无法保证电子交易的公平、公正和安全时，采购组织机构可中止电子交易活动：</w:t>
      </w:r>
    </w:p>
    <w:p>
      <w:pPr>
        <w:spacing w:line="360" w:lineRule="auto"/>
        <w:ind w:firstLine="422" w:firstLineChars="176"/>
        <w:rPr>
          <w:rFonts w:ascii="宋体" w:hAnsi="宋体"/>
          <w:color w:val="000000"/>
          <w:sz w:val="24"/>
        </w:rPr>
      </w:pPr>
      <w:r>
        <w:rPr>
          <w:rFonts w:hint="eastAsia" w:ascii="宋体" w:hAnsi="宋体"/>
          <w:color w:val="000000"/>
          <w:sz w:val="24"/>
        </w:rPr>
        <w:t>1、电子交易平台发生故障而无法登录访问的；</w:t>
      </w:r>
    </w:p>
    <w:p>
      <w:pPr>
        <w:spacing w:line="360" w:lineRule="auto"/>
        <w:ind w:firstLine="422" w:firstLineChars="176"/>
        <w:rPr>
          <w:rFonts w:ascii="宋体" w:hAnsi="宋体"/>
          <w:color w:val="000000"/>
          <w:sz w:val="24"/>
        </w:rPr>
      </w:pPr>
      <w:r>
        <w:rPr>
          <w:rFonts w:hint="eastAsia" w:ascii="宋体" w:hAnsi="宋体"/>
          <w:color w:val="000000"/>
          <w:sz w:val="24"/>
        </w:rPr>
        <w:t>2、电子交易平台应用或数据库出现错误，不能进行正常操作的；</w:t>
      </w:r>
    </w:p>
    <w:p>
      <w:pPr>
        <w:spacing w:line="360" w:lineRule="auto"/>
        <w:ind w:firstLine="422" w:firstLineChars="176"/>
        <w:rPr>
          <w:rFonts w:ascii="宋体" w:hAnsi="宋体"/>
          <w:color w:val="000000"/>
          <w:sz w:val="24"/>
        </w:rPr>
      </w:pPr>
      <w:r>
        <w:rPr>
          <w:rFonts w:hint="eastAsia" w:ascii="宋体" w:hAnsi="宋体"/>
          <w:color w:val="000000"/>
          <w:sz w:val="24"/>
        </w:rPr>
        <w:t>3、电子交易平台发现严重安全漏洞，有潜在泄密危险的；</w:t>
      </w:r>
    </w:p>
    <w:p>
      <w:pPr>
        <w:spacing w:line="360" w:lineRule="auto"/>
        <w:ind w:firstLine="422" w:firstLineChars="176"/>
        <w:rPr>
          <w:rFonts w:ascii="宋体" w:hAnsi="宋体"/>
          <w:color w:val="000000"/>
          <w:sz w:val="24"/>
        </w:rPr>
      </w:pPr>
      <w:r>
        <w:rPr>
          <w:rFonts w:hint="eastAsia" w:ascii="宋体" w:hAnsi="宋体"/>
          <w:color w:val="000000"/>
          <w:sz w:val="24"/>
        </w:rPr>
        <w:t>4、病毒发作导致不能进行正常操作的；</w:t>
      </w:r>
    </w:p>
    <w:p>
      <w:pPr>
        <w:spacing w:line="360" w:lineRule="auto"/>
        <w:ind w:firstLine="422" w:firstLineChars="176"/>
        <w:rPr>
          <w:rFonts w:ascii="宋体" w:hAnsi="宋体"/>
          <w:color w:val="000000"/>
          <w:sz w:val="24"/>
        </w:rPr>
      </w:pPr>
      <w:r>
        <w:rPr>
          <w:rFonts w:hint="eastAsia" w:ascii="宋体" w:hAnsi="宋体"/>
          <w:color w:val="000000"/>
          <w:sz w:val="24"/>
        </w:rPr>
        <w:t>5、其他无法保证电子交易的公平、公正和安全的情况。</w:t>
      </w:r>
    </w:p>
    <w:p>
      <w:pPr>
        <w:spacing w:line="360" w:lineRule="auto"/>
        <w:ind w:firstLine="424" w:firstLineChars="176"/>
        <w:rPr>
          <w:rFonts w:ascii="宋体" w:hAnsi="宋体"/>
          <w:color w:val="000000"/>
          <w:sz w:val="24"/>
        </w:rPr>
      </w:pPr>
      <w:r>
        <w:rPr>
          <w:rFonts w:hint="eastAsia" w:ascii="宋体" w:hAnsi="宋体"/>
          <w:b/>
          <w:color w:val="000000"/>
          <w:sz w:val="24"/>
        </w:rPr>
        <w:t>出现前款规定情形，不影响采购公平、公正性的，采购组织机构可以待上述情形消除后继续组织电子交易活动；影响或可能影响采购公平、公正性的，应当重新采购。</w:t>
      </w:r>
    </w:p>
    <w:p>
      <w:pPr>
        <w:pStyle w:val="5"/>
        <w:numPr>
          <w:ilvl w:val="0"/>
          <w:numId w:val="0"/>
        </w:numPr>
        <w:ind w:left="560"/>
        <w:rPr>
          <w:rFonts w:hint="eastAsia" w:ascii="宋体" w:hAnsi="宋体" w:eastAsia="宋体"/>
          <w:sz w:val="24"/>
          <w:szCs w:val="24"/>
        </w:rPr>
      </w:pPr>
    </w:p>
    <w:bookmarkEnd w:id="68"/>
    <w:bookmarkEnd w:id="69"/>
    <w:bookmarkEnd w:id="70"/>
    <w:p>
      <w:pPr>
        <w:shd w:val="clear" w:color="auto" w:fill="FFFFFF"/>
        <w:snapToGrid w:val="0"/>
        <w:spacing w:line="360" w:lineRule="auto"/>
        <w:jc w:val="center"/>
        <w:outlineLvl w:val="1"/>
        <w:rPr>
          <w:rFonts w:hint="eastAsia" w:ascii="宋体" w:hAnsi="宋体" w:cs="宋体"/>
          <w:b/>
          <w:bCs/>
          <w:color w:val="000000"/>
          <w:sz w:val="24"/>
        </w:rPr>
      </w:pPr>
      <w:bookmarkStart w:id="80" w:name="_Toc86216995"/>
      <w:bookmarkStart w:id="81" w:name="_Toc233618979"/>
      <w:bookmarkStart w:id="82" w:name="_Toc33194399"/>
      <w:bookmarkStart w:id="83" w:name="_Toc354996703"/>
      <w:bookmarkStart w:id="84" w:name="_Toc91899910"/>
      <w:r>
        <w:rPr>
          <w:rFonts w:hint="eastAsia" w:ascii="宋体" w:hAnsi="宋体" w:cs="宋体"/>
          <w:b/>
          <w:bCs/>
          <w:color w:val="000000"/>
          <w:sz w:val="24"/>
        </w:rPr>
        <w:t>七、</w:t>
      </w:r>
      <w:bookmarkEnd w:id="80"/>
      <w:r>
        <w:rPr>
          <w:rFonts w:hint="eastAsia" w:ascii="宋体" w:hAnsi="宋体" w:cs="宋体"/>
          <w:b/>
          <w:bCs/>
          <w:color w:val="000000"/>
          <w:sz w:val="24"/>
        </w:rPr>
        <w:t>合同签订及其他</w:t>
      </w:r>
      <w:bookmarkEnd w:id="81"/>
      <w:bookmarkEnd w:id="82"/>
      <w:bookmarkEnd w:id="83"/>
    </w:p>
    <w:bookmarkEnd w:id="84"/>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（一）中标通知书</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、确定中标人后，招标代理机构将在发布招标公告的网站上公布评标结果。</w:t>
      </w:r>
    </w:p>
    <w:p>
      <w:pPr>
        <w:shd w:val="clear" w:color="auto" w:fill="FFFFFF"/>
        <w:tabs>
          <w:tab w:val="left" w:pos="0"/>
        </w:tabs>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hd w:val="clear" w:color="auto" w:fill="FFFFFF"/>
        <w:snapToGrid w:val="0"/>
        <w:spacing w:line="360" w:lineRule="auto"/>
        <w:ind w:firstLine="540"/>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、在中标人签订合同并生效后，招标代理机构及时将未中标的结果通知其他投标人。</w:t>
      </w:r>
    </w:p>
    <w:p>
      <w:pPr>
        <w:shd w:val="clear" w:color="auto" w:fill="FFFFFF"/>
        <w:snapToGrid w:val="0"/>
        <w:spacing w:line="360" w:lineRule="auto"/>
        <w:ind w:firstLine="540"/>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、如签订合同并生效后，供应商无故拒绝或延期，除按照合同条款处罚外，列入不良行为记录一次，并给予通报。</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（二）合同的签订</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1、中标人按规定的日期、时间、地点，由法定代表人或授权代表人与招标人代表签订合同。</w:t>
      </w:r>
    </w:p>
    <w:p>
      <w:pPr>
        <w:pStyle w:val="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2、采购人与中标单位签订合同并经杭州华厦建筑咨询有限公司鉴证后生效。</w:t>
      </w:r>
    </w:p>
    <w:p>
      <w:pPr>
        <w:pStyle w:val="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3、政府采购合同一式多份，须提供三份给杭州华厦建筑咨询有限公司。</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（三）履约保证金：见第三部分</w:t>
      </w:r>
      <w:r>
        <w:rPr>
          <w:rFonts w:ascii="宋体" w:hAnsi="宋体" w:cs="宋体"/>
          <w:b/>
          <w:bCs/>
          <w:color w:val="000000"/>
          <w:sz w:val="24"/>
        </w:rPr>
        <w:t xml:space="preserve">  项目技术规范和服务要求</w:t>
      </w:r>
    </w:p>
    <w:p>
      <w:pPr>
        <w:shd w:val="clear" w:color="auto" w:fill="FFFFFF"/>
        <w:snapToGrid w:val="0"/>
        <w:spacing w:line="360" w:lineRule="auto"/>
        <w:rPr>
          <w:rFonts w:hint="eastAsia" w:ascii="宋体" w:hAnsi="宋体" w:cs="宋体"/>
          <w:color w:val="000000"/>
          <w:kern w:val="0"/>
          <w:sz w:val="24"/>
          <w:lang w:val="zh-CN"/>
        </w:rPr>
      </w:pPr>
      <w:r>
        <w:rPr>
          <w:rFonts w:hint="eastAsia" w:ascii="宋体" w:hAnsi="宋体" w:cs="宋体"/>
          <w:b/>
          <w:bCs/>
          <w:color w:val="000000"/>
          <w:sz w:val="24"/>
        </w:rPr>
        <w:t>（四）采购方式改变</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在符合资格的投标人不足规定数量或投标人提供的服务及其报价、服务承诺等不能满足采购人要求，以及招标过程中出现其他不正常情况时，经批准，招标代理机构</w:t>
      </w:r>
      <w:r>
        <w:rPr>
          <w:rFonts w:hint="eastAsia" w:ascii="宋体" w:hAnsi="宋体" w:cs="宋体"/>
          <w:color w:val="000000"/>
          <w:sz w:val="24"/>
          <w:lang w:val="zh-CN"/>
        </w:rPr>
        <w:t>将根据《政府采购货物和服务招标投标管理办法》(财政部第</w:t>
      </w:r>
      <w:r>
        <w:rPr>
          <w:rFonts w:hint="eastAsia" w:ascii="宋体" w:hAnsi="宋体" w:cs="宋体"/>
          <w:color w:val="000000"/>
          <w:sz w:val="24"/>
        </w:rPr>
        <w:t>87</w:t>
      </w:r>
      <w:r>
        <w:rPr>
          <w:rFonts w:hint="eastAsia" w:ascii="宋体" w:hAnsi="宋体" w:cs="宋体"/>
          <w:color w:val="000000"/>
          <w:sz w:val="24"/>
          <w:lang w:val="zh-CN"/>
        </w:rPr>
        <w:t>号令)，</w:t>
      </w:r>
      <w:r>
        <w:rPr>
          <w:rFonts w:hint="eastAsia" w:ascii="宋体" w:hAnsi="宋体" w:cs="宋体"/>
          <w:color w:val="000000"/>
          <w:sz w:val="24"/>
        </w:rPr>
        <w:t>重新选择合适的方式进行采购。</w:t>
      </w:r>
    </w:p>
    <w:p>
      <w:pPr>
        <w:shd w:val="clear" w:color="auto" w:fill="FFFFFF"/>
        <w:tabs>
          <w:tab w:val="left" w:pos="0"/>
        </w:tabs>
        <w:snapToGrid w:val="0"/>
        <w:spacing w:line="360" w:lineRule="auto"/>
        <w:rPr>
          <w:rFonts w:hint="eastAsia" w:ascii="宋体" w:hAnsi="宋体" w:cs="宋体"/>
          <w:b/>
          <w:bCs/>
          <w:color w:val="000000"/>
          <w:sz w:val="24"/>
        </w:rPr>
      </w:pPr>
      <w:r>
        <w:rPr>
          <w:rFonts w:hint="eastAsia" w:ascii="宋体" w:hAnsi="宋体" w:cs="宋体"/>
          <w:b/>
          <w:bCs/>
          <w:color w:val="000000"/>
          <w:sz w:val="24"/>
        </w:rPr>
        <w:t>（五）验收</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货物类：</w:t>
      </w:r>
      <w:r>
        <w:rPr>
          <w:rFonts w:hint="eastAsia" w:ascii="宋体" w:hAnsi="宋体" w:cs="宋体"/>
          <w:sz w:val="24"/>
        </w:rPr>
        <w:t>根据余财采〔2012〕2号《关于进一步加强政府采购验收工作的意见》的通知，对于单次采购金额在三十万元以上的货物类采购项目（除国家规定应由专业机构强制检测或已聘请专业监理公司监理的采购项目），委托余杭区质量计量监测中心政府采购验收办公室进行验收。对不按招标文件、投标承诺及政府采购合同要求供货的供应商，将依据《中华人民共和国政府采购法》、《中华人民共和国政府采购法实施条例》等相关法律法规的规定，列入不良行为记录名单，给予1至3年内禁止参加政府采购活动的处罚，同时将处罚结果上网进行公示。</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服务类：</w:t>
      </w:r>
      <w:r>
        <w:rPr>
          <w:rFonts w:hint="eastAsia" w:ascii="宋体" w:hAnsi="宋体" w:cs="宋体"/>
          <w:sz w:val="24"/>
        </w:rPr>
        <w:t>采购人有权对本项目的服务进行验收或考核。对不按招标文件、投标承诺及政府采购合同要求提供服务的供应商，政府采购行政监管部门将依据《中华人民共和国政府采购法》、《中华人民共和国政府采购法实施条例》等相关法律法规的规定，列入不良行为记录名单，给予1至3年内禁止参加政府采购活动的处罚，同时将处罚结果上网进行公示。</w:t>
      </w:r>
    </w:p>
    <w:p>
      <w:pPr>
        <w:snapToGrid w:val="0"/>
        <w:spacing w:line="360" w:lineRule="auto"/>
        <w:rPr>
          <w:rFonts w:hint="eastAsia" w:ascii="宋体" w:hAnsi="宋体" w:cs="宋体"/>
          <w:b/>
          <w:color w:val="000000"/>
          <w:sz w:val="24"/>
        </w:rPr>
      </w:pPr>
      <w:r>
        <w:rPr>
          <w:rFonts w:hint="eastAsia" w:ascii="宋体" w:hAnsi="宋体" w:cs="宋体"/>
          <w:b/>
          <w:color w:val="000000"/>
          <w:sz w:val="24"/>
        </w:rPr>
        <w:t>（六）质疑和投诉</w:t>
      </w:r>
    </w:p>
    <w:p>
      <w:pPr>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 xml:space="preserve">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snapToGrid w:val="0"/>
        <w:spacing w:line="360" w:lineRule="auto"/>
        <w:ind w:firstLine="480" w:firstLineChars="200"/>
        <w:rPr>
          <w:rFonts w:hint="eastAsia" w:ascii="宋体" w:hAnsi="宋体" w:cs="宋体"/>
          <w:color w:val="000000"/>
          <w:sz w:val="24"/>
        </w:rPr>
      </w:pPr>
      <w:r>
        <w:rPr>
          <w:rFonts w:ascii="宋体" w:hAnsi="宋体" w:cs="宋体"/>
          <w:snapToGrid w:val="0"/>
          <w:color w:val="000000"/>
          <w:kern w:val="0"/>
          <w:sz w:val="24"/>
        </w:rPr>
        <w:t>1</w:t>
      </w:r>
      <w:r>
        <w:rPr>
          <w:rFonts w:hint="eastAsia" w:ascii="宋体" w:hAnsi="宋体" w:cs="宋体"/>
          <w:snapToGrid w:val="0"/>
          <w:color w:val="000000"/>
          <w:kern w:val="0"/>
          <w:sz w:val="24"/>
        </w:rPr>
        <w:t>、</w:t>
      </w:r>
      <w:r>
        <w:rPr>
          <w:rFonts w:hint="eastAsia" w:ascii="宋体" w:hAnsi="宋体" w:cs="宋体"/>
          <w:color w:val="000000"/>
          <w:sz w:val="24"/>
        </w:rPr>
        <w:t>供应商认为招标文件、采购过程和成交、成交结果使自己的权益受到损害的，可以在知道或者应知其权益受到损害之日起七个工作日内，以书面形式向采购人、采购代理机构提出质疑。</w:t>
      </w:r>
    </w:p>
    <w:p>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（1）对可以质疑的招标文件提出质疑的，为收到招标文件之日或者招标文件公告期限届满之日；</w:t>
      </w:r>
    </w:p>
    <w:p>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（2）对采购过程提出质疑的，为各采购程序环节结束之日；</w:t>
      </w:r>
    </w:p>
    <w:p>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（3）对成交结果提出质疑的，为成交结果公告期限届满之日。</w:t>
      </w:r>
    </w:p>
    <w:p>
      <w:pPr>
        <w:snapToGrid w:val="0"/>
        <w:spacing w:line="360" w:lineRule="auto"/>
        <w:ind w:firstLine="480" w:firstLineChars="200"/>
        <w:rPr>
          <w:rFonts w:hint="eastAsia" w:ascii="宋体" w:hAnsi="宋体" w:cs="宋体"/>
          <w:snapToGrid w:val="0"/>
          <w:color w:val="000000"/>
          <w:kern w:val="0"/>
          <w:sz w:val="24"/>
        </w:rPr>
      </w:pPr>
      <w:r>
        <w:rPr>
          <w:rFonts w:ascii="宋体" w:hAnsi="宋体" w:cs="宋体"/>
          <w:snapToGrid w:val="0"/>
          <w:color w:val="000000"/>
          <w:kern w:val="0"/>
          <w:sz w:val="24"/>
        </w:rPr>
        <w:t>2</w:t>
      </w:r>
      <w:r>
        <w:rPr>
          <w:rFonts w:hint="eastAsia" w:ascii="宋体" w:hAnsi="宋体" w:cs="宋体"/>
          <w:snapToGrid w:val="0"/>
          <w:color w:val="000000"/>
          <w:kern w:val="0"/>
          <w:sz w:val="24"/>
        </w:rPr>
        <w:t>、采购人或者采购代理机构应当在3个工作日内对供应商依法提出的询问作出答复。</w:t>
      </w:r>
    </w:p>
    <w:p>
      <w:pPr>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供应商提出的询问或者质疑超出采购人对采购代理机构委托授权范围的，采购代理机构应当告知供应商向采购人提出。</w:t>
      </w:r>
    </w:p>
    <w:p>
      <w:pPr>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政府采购评审专家应当配合采购人或者采购代理机构答复供应商的询问和质疑。</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snapToGrid w:val="0"/>
          <w:color w:val="000000"/>
          <w:kern w:val="0"/>
          <w:sz w:val="24"/>
        </w:rPr>
        <w:t>3</w:t>
      </w:r>
      <w:r>
        <w:rPr>
          <w:rFonts w:hint="eastAsia" w:ascii="宋体" w:hAnsi="宋体" w:cs="宋体"/>
          <w:snapToGrid w:val="0"/>
          <w:color w:val="000000"/>
          <w:kern w:val="0"/>
          <w:sz w:val="24"/>
        </w:rPr>
        <w:t>、</w:t>
      </w:r>
      <w:r>
        <w:rPr>
          <w:rFonts w:hint="eastAsia" w:ascii="宋体" w:hAnsi="宋体" w:cs="宋体"/>
          <w:color w:val="000000"/>
          <w:sz w:val="24"/>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360" w:lineRule="auto"/>
        <w:ind w:firstLine="480" w:firstLineChars="200"/>
        <w:rPr>
          <w:rFonts w:hint="eastAsia" w:ascii="宋体" w:hAnsi="宋体"/>
          <w:color w:val="000000"/>
          <w:sz w:val="24"/>
        </w:rPr>
      </w:pPr>
      <w:r>
        <w:rPr>
          <w:rFonts w:ascii="宋体" w:hAnsi="宋体" w:cs="宋体"/>
          <w:color w:val="000000"/>
          <w:sz w:val="24"/>
        </w:rPr>
        <w:t>4</w:t>
      </w:r>
      <w:r>
        <w:rPr>
          <w:rFonts w:hint="eastAsia" w:ascii="宋体" w:hAnsi="宋体" w:cs="宋体"/>
          <w:color w:val="000000"/>
          <w:sz w:val="24"/>
        </w:rPr>
        <w:t>、要求投标人在法定质疑期内一次性提出针对同一招标程序环节的质疑。</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kern w:val="0"/>
          <w:sz w:val="24"/>
          <w:lang w:val="zh-CN"/>
        </w:rPr>
        <w:t>（七）</w:t>
      </w:r>
      <w:r>
        <w:rPr>
          <w:rFonts w:hint="eastAsia" w:ascii="宋体" w:hAnsi="宋体" w:cs="宋体"/>
          <w:b/>
          <w:bCs/>
          <w:color w:val="000000"/>
          <w:sz w:val="24"/>
        </w:rPr>
        <w:t>解释权</w:t>
      </w:r>
    </w:p>
    <w:p>
      <w:pPr>
        <w:shd w:val="clear" w:color="auto" w:fill="FFFFFF"/>
        <w:snapToGrid w:val="0"/>
        <w:spacing w:line="360" w:lineRule="auto"/>
        <w:ind w:firstLine="480" w:firstLineChars="200"/>
        <w:rPr>
          <w:rFonts w:hint="eastAsia" w:ascii="宋体" w:hAnsi="宋体" w:cs="宋体"/>
          <w:color w:val="000000"/>
          <w:spacing w:val="-11"/>
          <w:sz w:val="24"/>
        </w:rPr>
      </w:pPr>
      <w:r>
        <w:rPr>
          <w:rFonts w:hint="eastAsia" w:ascii="宋体" w:hAnsi="宋体" w:cs="宋体"/>
          <w:color w:val="000000"/>
          <w:sz w:val="24"/>
        </w:rPr>
        <w:t>招标文件的解释权均属于杭州市余杭区人民政府良渚街道办事处和杭州华厦建筑咨询有限公司</w:t>
      </w:r>
      <w:r>
        <w:rPr>
          <w:rFonts w:hint="eastAsia" w:ascii="宋体" w:hAnsi="宋体" w:cs="宋体"/>
          <w:color w:val="000000"/>
          <w:spacing w:val="-11"/>
          <w:sz w:val="24"/>
        </w:rPr>
        <w:t>。</w:t>
      </w:r>
    </w:p>
    <w:p>
      <w:pPr>
        <w:pageBreakBefore/>
        <w:shd w:val="clear" w:color="auto" w:fill="FFFFFF"/>
        <w:snapToGrid w:val="0"/>
        <w:spacing w:line="360" w:lineRule="auto"/>
        <w:jc w:val="center"/>
        <w:outlineLvl w:val="0"/>
        <w:rPr>
          <w:rFonts w:hint="eastAsia" w:ascii="宋体" w:hAnsi="宋体" w:cs="宋体"/>
          <w:color w:val="000000"/>
          <w:sz w:val="24"/>
        </w:rPr>
      </w:pPr>
      <w:bookmarkStart w:id="85" w:name="_Toc33194400"/>
      <w:bookmarkStart w:id="86" w:name="_Toc86217003"/>
      <w:bookmarkStart w:id="87" w:name="_Toc233618986"/>
      <w:bookmarkStart w:id="88" w:name="_Toc354996706"/>
      <w:r>
        <w:rPr>
          <w:rFonts w:hint="eastAsia" w:ascii="宋体" w:hAnsi="宋体" w:cs="宋体"/>
          <w:b/>
          <w:bCs/>
          <w:color w:val="000000"/>
          <w:sz w:val="28"/>
          <w:szCs w:val="28"/>
        </w:rPr>
        <w:t>第三部分  项目技术规范和服务要求</w:t>
      </w:r>
      <w:bookmarkEnd w:id="85"/>
    </w:p>
    <w:p>
      <w:pPr>
        <w:adjustRightInd w:val="0"/>
        <w:snapToGrid w:val="0"/>
        <w:spacing w:line="360" w:lineRule="auto"/>
        <w:rPr>
          <w:rFonts w:hint="eastAsia" w:ascii="宋体" w:hAnsi="宋体"/>
          <w:b/>
          <w:bCs/>
          <w:color w:val="000000"/>
          <w:sz w:val="24"/>
        </w:rPr>
      </w:pPr>
      <w:r>
        <w:rPr>
          <w:rFonts w:hint="eastAsia" w:ascii="宋体" w:hAnsi="宋体"/>
          <w:b/>
          <w:bCs/>
          <w:color w:val="000000"/>
          <w:sz w:val="24"/>
        </w:rPr>
        <w:t>一、项目概述：</w:t>
      </w:r>
    </w:p>
    <w:p>
      <w:pPr>
        <w:adjustRightInd w:val="0"/>
        <w:snapToGrid w:val="0"/>
        <w:spacing w:line="360" w:lineRule="auto"/>
        <w:ind w:firstLine="352" w:firstLineChars="147"/>
        <w:rPr>
          <w:rFonts w:hint="eastAsia" w:ascii="宋体" w:hAnsi="宋体"/>
          <w:bCs/>
          <w:color w:val="000000"/>
          <w:sz w:val="24"/>
        </w:rPr>
      </w:pPr>
      <w:r>
        <w:rPr>
          <w:rFonts w:hint="eastAsia" w:ascii="宋体" w:hAnsi="宋体"/>
          <w:bCs/>
          <w:color w:val="000000"/>
          <w:sz w:val="24"/>
        </w:rPr>
        <w:t>本项目为“交钥匙”项目，采购内容包括对良渚街道辖区内公办中小学、幼儿园上下学及周边安全维护等工作。</w:t>
      </w:r>
    </w:p>
    <w:p>
      <w:pPr>
        <w:numPr>
          <w:ilvl w:val="0"/>
          <w:numId w:val="16"/>
        </w:numPr>
        <w:adjustRightInd w:val="0"/>
        <w:snapToGrid w:val="0"/>
        <w:spacing w:line="360" w:lineRule="auto"/>
        <w:rPr>
          <w:rFonts w:hint="eastAsia" w:ascii="宋体" w:hAnsi="宋体"/>
          <w:b/>
          <w:bCs/>
          <w:color w:val="000000"/>
          <w:sz w:val="24"/>
        </w:rPr>
      </w:pPr>
      <w:r>
        <w:rPr>
          <w:rFonts w:hint="eastAsia" w:ascii="宋体" w:hAnsi="宋体"/>
          <w:b/>
          <w:bCs/>
          <w:color w:val="000000"/>
          <w:sz w:val="24"/>
        </w:rPr>
        <w:t>具体服务内容、要求等：</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spacing w:line="360" w:lineRule="auto"/>
              <w:jc w:val="center"/>
              <w:rPr>
                <w:rFonts w:hint="eastAsia" w:ascii="宋体" w:hAnsi="宋体" w:cs="宋体"/>
                <w:sz w:val="24"/>
              </w:rPr>
            </w:pPr>
            <w:r>
              <w:rPr>
                <w:rFonts w:hint="eastAsia" w:ascii="宋体" w:hAnsi="宋体" w:cs="宋体"/>
                <w:sz w:val="24"/>
              </w:rPr>
              <w:t>项 目</w:t>
            </w:r>
          </w:p>
        </w:tc>
        <w:tc>
          <w:tcPr>
            <w:tcW w:w="7823" w:type="dxa"/>
            <w:noWrap w:val="0"/>
            <w:vAlign w:val="center"/>
          </w:tcPr>
          <w:p>
            <w:pPr>
              <w:spacing w:line="360" w:lineRule="auto"/>
              <w:ind w:firstLine="2400" w:firstLineChars="1000"/>
              <w:rPr>
                <w:rFonts w:hint="eastAsia" w:ascii="宋体" w:hAnsi="宋体" w:cs="宋体"/>
                <w:sz w:val="24"/>
              </w:rPr>
            </w:pPr>
            <w:r>
              <w:rPr>
                <w:rFonts w:hint="eastAsia" w:ascii="宋体" w:hAnsi="宋体" w:cs="宋体"/>
                <w:sz w:val="24"/>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noWrap w:val="0"/>
            <w:vAlign w:val="center"/>
          </w:tcPr>
          <w:p>
            <w:pPr>
              <w:spacing w:line="360" w:lineRule="auto"/>
              <w:jc w:val="center"/>
              <w:rPr>
                <w:rFonts w:hint="eastAsia" w:ascii="宋体" w:hAnsi="宋体" w:cs="宋体"/>
                <w:sz w:val="24"/>
              </w:rPr>
            </w:pPr>
            <w:r>
              <w:rPr>
                <w:rFonts w:hint="eastAsia" w:ascii="宋体" w:hAnsi="宋体" w:cs="宋体"/>
                <w:sz w:val="24"/>
              </w:rPr>
              <w:t>队员数量要求</w:t>
            </w:r>
          </w:p>
        </w:tc>
        <w:tc>
          <w:tcPr>
            <w:tcW w:w="7823" w:type="dxa"/>
            <w:noWrap w:val="0"/>
            <w:vAlign w:val="center"/>
          </w:tcPr>
          <w:p>
            <w:pPr>
              <w:spacing w:line="360" w:lineRule="auto"/>
              <w:rPr>
                <w:rFonts w:ascii="宋体" w:hAnsi="宋体" w:cs="宋体"/>
                <w:sz w:val="24"/>
              </w:rPr>
            </w:pPr>
            <w:r>
              <w:rPr>
                <w:rFonts w:hint="eastAsia" w:ascii="宋体" w:hAnsi="宋体" w:cs="宋体"/>
                <w:sz w:val="24"/>
              </w:rPr>
              <w:t>护校安员200人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spacing w:line="360" w:lineRule="auto"/>
              <w:jc w:val="center"/>
              <w:rPr>
                <w:rFonts w:hint="eastAsia" w:ascii="宋体" w:hAnsi="宋体" w:cs="宋体"/>
                <w:sz w:val="24"/>
              </w:rPr>
            </w:pPr>
            <w:r>
              <w:rPr>
                <w:rFonts w:hint="eastAsia" w:ascii="宋体" w:hAnsi="宋体" w:cs="宋体"/>
                <w:sz w:val="24"/>
              </w:rPr>
              <w:t>工作时间</w:t>
            </w:r>
          </w:p>
        </w:tc>
        <w:tc>
          <w:tcPr>
            <w:tcW w:w="7823" w:type="dxa"/>
            <w:noWrap w:val="0"/>
            <w:vAlign w:val="center"/>
          </w:tcPr>
          <w:p>
            <w:pPr>
              <w:spacing w:line="360" w:lineRule="auto"/>
              <w:rPr>
                <w:rFonts w:ascii="宋体" w:hAnsi="宋体" w:cs="宋体"/>
                <w:sz w:val="24"/>
              </w:rPr>
            </w:pPr>
            <w:r>
              <w:rPr>
                <w:rFonts w:hint="eastAsia" w:ascii="宋体" w:hAnsi="宋体" w:cs="宋体"/>
                <w:sz w:val="24"/>
              </w:rPr>
              <w:t>每天工作8小时，做五休二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pPr>
              <w:spacing w:line="360" w:lineRule="auto"/>
              <w:jc w:val="center"/>
              <w:rPr>
                <w:rFonts w:hint="eastAsia" w:ascii="宋体" w:hAnsi="宋体" w:cs="宋体"/>
                <w:sz w:val="24"/>
              </w:rPr>
            </w:pPr>
            <w:r>
              <w:rPr>
                <w:rFonts w:hint="eastAsia" w:ascii="宋体" w:hAnsi="宋体" w:cs="宋体"/>
                <w:sz w:val="24"/>
              </w:rPr>
              <w:t>保安队员素质要求</w:t>
            </w:r>
          </w:p>
        </w:tc>
        <w:tc>
          <w:tcPr>
            <w:tcW w:w="7823" w:type="dxa"/>
            <w:noWrap w:val="0"/>
            <w:vAlign w:val="center"/>
          </w:tcPr>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1、保安队伍人员组成要求人员具有初中及以上学历；</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2、身体健康、五官端正，男性（个别岗位可安排女性），身高不低于170厘米（女性身高不低于160厘米），两眼矫正视力分别不低于4.0或矫正度数不超过200度；</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3、岗位的工作人员年龄一般不超过45周岁。</w:t>
            </w:r>
          </w:p>
          <w:p>
            <w:pPr>
              <w:spacing w:line="360" w:lineRule="auto"/>
              <w:rPr>
                <w:rFonts w:hint="eastAsia" w:ascii="宋体" w:hAnsi="宋体" w:cs="宋体"/>
                <w:sz w:val="24"/>
              </w:rPr>
            </w:pPr>
            <w:r>
              <w:rPr>
                <w:rFonts w:hint="eastAsia" w:ascii="宋体" w:hAnsi="宋体" w:cs="宋体"/>
                <w:sz w:val="24"/>
              </w:rPr>
              <w:t>4、无违法犯罪记录，政审合格。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tabs>
                <w:tab w:val="left" w:pos="1080"/>
              </w:tabs>
              <w:adjustRightInd w:val="0"/>
              <w:snapToGrid w:val="0"/>
              <w:spacing w:line="360" w:lineRule="auto"/>
              <w:jc w:val="center"/>
              <w:rPr>
                <w:rFonts w:hint="eastAsia" w:ascii="宋体" w:hAnsi="宋体" w:cs="宋体"/>
                <w:sz w:val="24"/>
              </w:rPr>
            </w:pPr>
            <w:r>
              <w:rPr>
                <w:rFonts w:hint="eastAsia" w:ascii="宋体" w:hAnsi="宋体" w:cs="宋体"/>
                <w:sz w:val="24"/>
              </w:rPr>
              <w:t>队伍结构要求</w:t>
            </w:r>
          </w:p>
        </w:tc>
        <w:tc>
          <w:tcPr>
            <w:tcW w:w="7823" w:type="dxa"/>
            <w:noWrap w:val="0"/>
            <w:vAlign w:val="center"/>
          </w:tcPr>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人员结构合理；1、人岗相适度高；2、储备队员充足。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spacing w:line="360" w:lineRule="auto"/>
              <w:jc w:val="center"/>
              <w:rPr>
                <w:rFonts w:hint="eastAsia" w:ascii="宋体" w:hAnsi="宋体" w:cs="宋体"/>
                <w:sz w:val="24"/>
              </w:rPr>
            </w:pPr>
            <w:r>
              <w:rPr>
                <w:rFonts w:hint="eastAsia" w:ascii="宋体" w:hAnsi="宋体" w:cs="宋体"/>
                <w:sz w:val="24"/>
              </w:rPr>
              <w:t>保安队员不得出现的现象</w:t>
            </w:r>
          </w:p>
        </w:tc>
        <w:tc>
          <w:tcPr>
            <w:tcW w:w="7823" w:type="dxa"/>
            <w:noWrap w:val="0"/>
            <w:vAlign w:val="center"/>
          </w:tcPr>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1、受过刑事处罚、劳动教养、未成年管教及治安处罚的；</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2、本人或直系亲属有被判处死刑及正在服刑的，或者参与邪教组织活动的；</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3、有犯罪嫌疑尚未查清的；</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4、有寻衅滋事、偷窃、**等不良行为；</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5、道德水平低下，有不良生活行为的；</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6、有明显纹身、疤痕等体表特征的；</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7、有其余兼职工作或其它不适合从事巡防工作的。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2" w:type="dxa"/>
            <w:noWrap w:val="0"/>
            <w:vAlign w:val="center"/>
          </w:tcPr>
          <w:p>
            <w:pPr>
              <w:spacing w:line="360" w:lineRule="auto"/>
              <w:jc w:val="center"/>
              <w:rPr>
                <w:rFonts w:hint="eastAsia" w:ascii="宋体" w:hAnsi="宋体" w:cs="宋体"/>
                <w:sz w:val="24"/>
              </w:rPr>
            </w:pPr>
            <w:r>
              <w:rPr>
                <w:rFonts w:hint="eastAsia" w:ascii="宋体" w:hAnsi="宋体" w:cs="宋体"/>
                <w:sz w:val="24"/>
              </w:rPr>
              <w:t>装备要求</w:t>
            </w:r>
          </w:p>
        </w:tc>
        <w:tc>
          <w:tcPr>
            <w:tcW w:w="7823" w:type="dxa"/>
            <w:noWrap w:val="0"/>
            <w:vAlign w:val="center"/>
          </w:tcPr>
          <w:p>
            <w:pPr>
              <w:spacing w:line="360" w:lineRule="auto"/>
              <w:rPr>
                <w:rFonts w:hint="eastAsia" w:ascii="宋体" w:hAnsi="宋体" w:cs="宋体"/>
                <w:sz w:val="24"/>
              </w:rPr>
            </w:pPr>
            <w:r>
              <w:rPr>
                <w:rFonts w:hint="eastAsia" w:ascii="宋体" w:hAnsi="宋体" w:cs="宋体"/>
                <w:sz w:val="24"/>
              </w:rPr>
              <w:t>1、配备对讲机；</w:t>
            </w:r>
          </w:p>
          <w:p>
            <w:pPr>
              <w:spacing w:line="360" w:lineRule="auto"/>
              <w:rPr>
                <w:rFonts w:hint="eastAsia" w:ascii="宋体" w:hAnsi="宋体" w:cs="宋体"/>
                <w:sz w:val="24"/>
              </w:rPr>
            </w:pPr>
            <w:r>
              <w:rPr>
                <w:rFonts w:hint="eastAsia" w:ascii="宋体" w:hAnsi="宋体" w:cs="宋体"/>
                <w:sz w:val="24"/>
              </w:rPr>
              <w:t>2、 统一工作服装；</w:t>
            </w:r>
          </w:p>
          <w:p>
            <w:pPr>
              <w:spacing w:line="360" w:lineRule="auto"/>
              <w:rPr>
                <w:rFonts w:hint="eastAsia" w:ascii="宋体" w:hAnsi="宋体" w:cs="宋体"/>
                <w:sz w:val="24"/>
              </w:rPr>
            </w:pPr>
            <w:r>
              <w:rPr>
                <w:rFonts w:hint="eastAsia" w:ascii="宋体" w:hAnsi="宋体" w:cs="宋体"/>
                <w:sz w:val="24"/>
              </w:rPr>
              <w:t>3、 雨衣；</w:t>
            </w:r>
          </w:p>
          <w:p>
            <w:pPr>
              <w:spacing w:line="360" w:lineRule="auto"/>
              <w:rPr>
                <w:rFonts w:hint="eastAsia" w:ascii="宋体" w:hAnsi="宋体" w:cs="宋体"/>
                <w:sz w:val="24"/>
              </w:rPr>
            </w:pPr>
            <w:r>
              <w:rPr>
                <w:rFonts w:hint="eastAsia" w:ascii="宋体" w:hAnsi="宋体" w:cs="宋体"/>
                <w:sz w:val="24"/>
              </w:rPr>
              <w:t>4、其他应该配备的适合工作要求的各类装备。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spacing w:line="360" w:lineRule="auto"/>
              <w:jc w:val="center"/>
              <w:rPr>
                <w:rFonts w:hint="eastAsia" w:ascii="宋体" w:hAnsi="宋体" w:cs="宋体"/>
                <w:sz w:val="24"/>
              </w:rPr>
            </w:pPr>
            <w:r>
              <w:rPr>
                <w:rFonts w:hint="eastAsia" w:ascii="宋体" w:hAnsi="宋体" w:cs="宋体"/>
                <w:sz w:val="24"/>
              </w:rPr>
              <w:t>工作职责</w:t>
            </w:r>
          </w:p>
        </w:tc>
        <w:tc>
          <w:tcPr>
            <w:tcW w:w="7823" w:type="dxa"/>
            <w:noWrap w:val="0"/>
            <w:vAlign w:val="center"/>
          </w:tcPr>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1、对</w:t>
            </w:r>
            <w:r>
              <w:rPr>
                <w:rFonts w:hint="eastAsia" w:ascii="宋体" w:hAnsi="宋体"/>
                <w:bCs/>
                <w:sz w:val="24"/>
              </w:rPr>
              <w:t>良渚街道辖区内公办中小学、幼儿园上下学及</w:t>
            </w:r>
            <w:r>
              <w:rPr>
                <w:rFonts w:hint="eastAsia" w:ascii="宋体" w:hAnsi="宋体" w:cs="宋体"/>
                <w:sz w:val="24"/>
              </w:rPr>
              <w:t>周边进行治安巡逻，外来人口管理，突发事件处置，预防、制止各类违法犯罪活动，维护治安秩序，确保一方平安；</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2、参与学校工作需要的各类整治，配合职能部门做好各项工作；</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3、落实110应急联动，协助公安等部门做好对学校内各类矛盾纠纷的排查、调解和化解工作；</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4、完成上级交办的其他工作任务；</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5、人员实行8小时工作制。</w:t>
            </w:r>
          </w:p>
        </w:tc>
      </w:tr>
    </w:tbl>
    <w:p>
      <w:pPr>
        <w:adjustRightInd w:val="0"/>
        <w:snapToGrid w:val="0"/>
        <w:spacing w:line="360" w:lineRule="auto"/>
        <w:rPr>
          <w:rFonts w:hint="eastAsia" w:ascii="宋体" w:hAnsi="宋体" w:cs="宋体"/>
          <w:b/>
          <w:bCs/>
          <w:sz w:val="24"/>
        </w:rPr>
      </w:pPr>
      <w:r>
        <w:rPr>
          <w:rFonts w:hint="eastAsia" w:ascii="宋体" w:hAnsi="宋体" w:cs="宋体"/>
          <w:b/>
          <w:bCs/>
          <w:sz w:val="24"/>
        </w:rPr>
        <w:t>三、售后服务要求：</w:t>
      </w:r>
    </w:p>
    <w:p>
      <w:pPr>
        <w:adjustRightInd w:val="0"/>
        <w:snapToGrid w:val="0"/>
        <w:spacing w:line="360" w:lineRule="auto"/>
        <w:ind w:firstLine="352" w:firstLineChars="147"/>
        <w:rPr>
          <w:rFonts w:hint="eastAsia" w:ascii="宋体" w:hAnsi="宋体" w:cs="宋体"/>
          <w:bCs/>
          <w:sz w:val="24"/>
        </w:rPr>
      </w:pPr>
      <w:r>
        <w:rPr>
          <w:rFonts w:hint="eastAsia" w:ascii="宋体" w:hAnsi="宋体" w:cs="宋体"/>
          <w:bCs/>
          <w:sz w:val="24"/>
        </w:rPr>
        <w:t>1、质保期要求（或服务期限）：本项目招标的服务期为12个月整。本项目在合同期限内，供应商能严格履行合同。</w:t>
      </w:r>
    </w:p>
    <w:p>
      <w:pPr>
        <w:adjustRightInd w:val="0"/>
        <w:snapToGrid w:val="0"/>
        <w:spacing w:line="360" w:lineRule="auto"/>
        <w:ind w:firstLine="352" w:firstLineChars="147"/>
        <w:rPr>
          <w:rFonts w:ascii="宋体" w:hAnsi="宋体" w:cs="宋体"/>
          <w:bCs/>
          <w:sz w:val="24"/>
        </w:rPr>
      </w:pPr>
      <w:r>
        <w:rPr>
          <w:rFonts w:hint="eastAsia" w:ascii="宋体" w:hAnsi="宋体" w:cs="宋体"/>
          <w:bCs/>
          <w:sz w:val="24"/>
        </w:rPr>
        <w:t>2、人员配置要求：</w:t>
      </w:r>
      <w:r>
        <w:rPr>
          <w:rFonts w:hint="eastAsia" w:ascii="宋体" w:hAnsi="宋体" w:cs="宋体"/>
          <w:sz w:val="24"/>
        </w:rPr>
        <w:t xml:space="preserve"> 根据项目推进的要求进行配备。</w:t>
      </w:r>
    </w:p>
    <w:p>
      <w:pPr>
        <w:pStyle w:val="70"/>
        <w:adjustRightInd w:val="0"/>
        <w:snapToGrid w:val="0"/>
        <w:spacing w:line="360" w:lineRule="auto"/>
        <w:rPr>
          <w:rFonts w:hint="eastAsia" w:ascii="宋体" w:hAnsi="宋体" w:eastAsia="宋体"/>
          <w:b/>
          <w:bCs/>
        </w:rPr>
      </w:pPr>
      <w:r>
        <w:rPr>
          <w:rFonts w:hint="eastAsia" w:ascii="宋体" w:hAnsi="宋体" w:eastAsia="宋体"/>
          <w:b/>
          <w:bCs/>
        </w:rPr>
        <w:t>四、培训要求：</w:t>
      </w:r>
    </w:p>
    <w:p>
      <w:pPr>
        <w:pStyle w:val="70"/>
        <w:adjustRightInd w:val="0"/>
        <w:snapToGrid w:val="0"/>
        <w:spacing w:line="360" w:lineRule="auto"/>
        <w:rPr>
          <w:rFonts w:hint="eastAsia" w:ascii="宋体" w:hAnsi="宋体" w:eastAsia="宋体"/>
          <w:b/>
          <w:bCs/>
        </w:rPr>
      </w:pPr>
      <w:r>
        <w:rPr>
          <w:rFonts w:hint="eastAsia" w:ascii="宋体" w:hAnsi="宋体" w:eastAsia="宋体"/>
          <w:b/>
          <w:bCs/>
        </w:rPr>
        <w:t>1、培训制度</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（1）队员在上岗前必须经过专业培训，并以公安民警的标准严格要求自己。</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（2）培训内容包括政治思想、专业技能、理论知识等诸方面。</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（3）应根据队伍实际情况，制定出年度或阶段性培训计划。</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（4）队员应自觉接受专业培训，不得缺席，不迟到、不早退。</w:t>
      </w:r>
    </w:p>
    <w:p>
      <w:pPr>
        <w:pStyle w:val="70"/>
        <w:adjustRightInd w:val="0"/>
        <w:snapToGrid w:val="0"/>
        <w:spacing w:line="360" w:lineRule="auto"/>
        <w:rPr>
          <w:rFonts w:hint="eastAsia" w:ascii="宋体" w:hAnsi="宋体" w:eastAsia="宋体"/>
          <w:b/>
          <w:bCs/>
        </w:rPr>
      </w:pPr>
      <w:r>
        <w:rPr>
          <w:rFonts w:hint="eastAsia" w:ascii="宋体" w:hAnsi="宋体" w:eastAsia="宋体"/>
          <w:b/>
          <w:bCs/>
        </w:rPr>
        <w:t>2、工作纪律</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（1）按时上下班，不得迟到、早退，严格执行请销假制度。</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（2）工作期间不办私事，不发生脱岗、串岗、睡岗现象。</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（3）工作期间按规定着装，携带装备。</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（4）上班前不得酗酒，上班期间不得饮酒，严禁酒后驾车。</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（5）文明执勤，实事就是，不包庇不纵容；严禁吃拿卡要和徇私舞弊。</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（6）严禁公车私用，或挪作他人使用。</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（7）严格遵守良渚街道平安巡防队员行为规范和工作职责。</w:t>
      </w:r>
    </w:p>
    <w:p>
      <w:pPr>
        <w:tabs>
          <w:tab w:val="left" w:pos="1080"/>
        </w:tabs>
        <w:adjustRightInd w:val="0"/>
        <w:snapToGrid w:val="0"/>
        <w:spacing w:line="360" w:lineRule="auto"/>
        <w:ind w:firstLine="480" w:firstLineChars="200"/>
        <w:rPr>
          <w:rFonts w:hint="eastAsia" w:ascii="宋体" w:hAnsi="宋体" w:cs="宋体"/>
          <w:sz w:val="24"/>
        </w:rPr>
      </w:pPr>
    </w:p>
    <w:p>
      <w:pPr>
        <w:numPr>
          <w:ilvl w:val="0"/>
          <w:numId w:val="17"/>
        </w:numPr>
        <w:adjustRightInd w:val="0"/>
        <w:snapToGrid w:val="0"/>
        <w:spacing w:line="360" w:lineRule="auto"/>
        <w:rPr>
          <w:rFonts w:hint="eastAsia" w:ascii="宋体" w:hAnsi="宋体" w:cs="宋体"/>
          <w:bCs/>
          <w:sz w:val="24"/>
        </w:rPr>
      </w:pPr>
      <w:r>
        <w:rPr>
          <w:rFonts w:hint="eastAsia" w:ascii="宋体" w:hAnsi="宋体" w:cs="宋体"/>
          <w:b/>
          <w:bCs/>
          <w:sz w:val="24"/>
        </w:rPr>
        <w:t>工期要求：</w:t>
      </w:r>
      <w:r>
        <w:rPr>
          <w:rFonts w:hint="eastAsia" w:ascii="宋体" w:hAnsi="宋体" w:cs="宋体"/>
          <w:bCs/>
          <w:sz w:val="24"/>
        </w:rPr>
        <w:t>合同签订后 一</w:t>
      </w:r>
      <w:r>
        <w:rPr>
          <w:rFonts w:hint="eastAsia" w:ascii="宋体" w:hAnsi="宋体" w:cs="宋体"/>
          <w:b/>
          <w:bCs/>
          <w:sz w:val="24"/>
        </w:rPr>
        <w:t>年</w:t>
      </w:r>
      <w:r>
        <w:rPr>
          <w:rFonts w:hint="eastAsia" w:ascii="宋体" w:hAnsi="宋体" w:cs="宋体"/>
          <w:bCs/>
          <w:sz w:val="24"/>
        </w:rPr>
        <w:t>。</w:t>
      </w:r>
    </w:p>
    <w:p>
      <w:pPr>
        <w:adjustRightInd w:val="0"/>
        <w:snapToGrid w:val="0"/>
        <w:spacing w:line="360" w:lineRule="auto"/>
        <w:rPr>
          <w:rFonts w:hint="eastAsia" w:ascii="宋体" w:hAnsi="宋体" w:cs="宋体"/>
          <w:bCs/>
          <w:sz w:val="24"/>
        </w:rPr>
      </w:pPr>
    </w:p>
    <w:p>
      <w:pPr>
        <w:adjustRightInd w:val="0"/>
        <w:snapToGrid w:val="0"/>
        <w:spacing w:line="360" w:lineRule="auto"/>
        <w:rPr>
          <w:rFonts w:hint="eastAsia" w:ascii="宋体" w:hAnsi="宋体" w:cs="宋体"/>
          <w:b/>
          <w:bCs/>
          <w:sz w:val="24"/>
        </w:rPr>
      </w:pPr>
      <w:r>
        <w:rPr>
          <w:rFonts w:hint="eastAsia" w:ascii="宋体" w:hAnsi="宋体" w:cs="宋体"/>
          <w:b/>
          <w:bCs/>
          <w:sz w:val="24"/>
        </w:rPr>
        <w:t>六、考核要求：</w:t>
      </w:r>
    </w:p>
    <w:p>
      <w:pPr>
        <w:adjustRightInd w:val="0"/>
        <w:snapToGrid w:val="0"/>
        <w:spacing w:line="360" w:lineRule="auto"/>
        <w:rPr>
          <w:rFonts w:hint="eastAsia" w:ascii="宋体" w:hAnsi="宋体" w:cs="宋体"/>
          <w:sz w:val="24"/>
        </w:rPr>
      </w:pPr>
      <w:r>
        <w:rPr>
          <w:rFonts w:hint="eastAsia" w:ascii="宋体" w:hAnsi="宋体" w:cs="宋体"/>
          <w:sz w:val="24"/>
        </w:rPr>
        <w:t xml:space="preserve">    1、项目实施过程中，招标人有权对中标人的服务质量进行考核。考核频率为每月度一次，如达不到招标人要求的服务质量水平的，招标人将发出书面整改通知要求中标人予以整改,中标人未及时整改的扣当月考核分，连续两月考核未达标且未进行整改的，招标人有权提前终止合同。</w:t>
      </w:r>
    </w:p>
    <w:p>
      <w:pPr>
        <w:adjustRightInd w:val="0"/>
        <w:snapToGrid w:val="0"/>
        <w:spacing w:line="360" w:lineRule="auto"/>
        <w:rPr>
          <w:rFonts w:hint="eastAsia" w:ascii="宋体" w:hAnsi="宋体" w:cs="宋体"/>
          <w:sz w:val="24"/>
        </w:rPr>
      </w:pPr>
      <w:r>
        <w:rPr>
          <w:rFonts w:hint="eastAsia" w:ascii="宋体" w:hAnsi="宋体" w:cs="宋体"/>
          <w:sz w:val="24"/>
        </w:rPr>
        <w:t xml:space="preserve">    2、考虑到节假日或其他活动期间对特保人员的数量及服务区域、服务密度的要求，本项目应确保人员及时到位。</w:t>
      </w:r>
    </w:p>
    <w:p>
      <w:pPr>
        <w:adjustRightInd w:val="0"/>
        <w:snapToGrid w:val="0"/>
        <w:spacing w:line="360" w:lineRule="auto"/>
        <w:rPr>
          <w:rFonts w:hint="eastAsia" w:ascii="宋体" w:hAnsi="宋体" w:cs="宋体"/>
          <w:sz w:val="24"/>
        </w:rPr>
      </w:pPr>
      <w:r>
        <w:rPr>
          <w:rFonts w:hint="eastAsia" w:ascii="宋体" w:hAnsi="宋体" w:cs="宋体"/>
          <w:sz w:val="24"/>
        </w:rPr>
        <w:t xml:space="preserve">    3、所有人员均须持有合法有效身份证、健康证，无重大疾病史和传染病史，无残疾及其它生理缺陷。招标人对中标人派遣的服务人员进行考评，如素质不达标的，将予以劝退。同时，中标人有义务保证合格特保人员的稳定性（至少达到50%）。</w:t>
      </w:r>
    </w:p>
    <w:p>
      <w:pPr>
        <w:adjustRightInd w:val="0"/>
        <w:snapToGrid w:val="0"/>
        <w:spacing w:line="360" w:lineRule="auto"/>
        <w:rPr>
          <w:rFonts w:hint="eastAsia" w:ascii="宋体" w:hAnsi="宋体" w:cs="宋体"/>
          <w:sz w:val="24"/>
        </w:rPr>
      </w:pPr>
      <w:r>
        <w:rPr>
          <w:rFonts w:hint="eastAsia" w:ascii="宋体" w:hAnsi="宋体" w:cs="宋体"/>
          <w:sz w:val="24"/>
        </w:rPr>
        <w:t xml:space="preserve">    4、如中标，中标人须按照《良渚街道平安巡防工作指导手册》、《良渚街道平安巡防队伍考核实施办法》、《良渚街道巡防大队特保中队管理实施办法》考核。</w:t>
      </w:r>
    </w:p>
    <w:p>
      <w:pPr>
        <w:adjustRightInd w:val="0"/>
        <w:snapToGrid w:val="0"/>
        <w:spacing w:line="360" w:lineRule="auto"/>
        <w:rPr>
          <w:rFonts w:hint="eastAsia" w:ascii="宋体" w:hAnsi="宋体" w:cs="宋体"/>
          <w:b/>
          <w:bCs/>
          <w:sz w:val="24"/>
        </w:rPr>
      </w:pPr>
      <w:r>
        <w:rPr>
          <w:rFonts w:hint="eastAsia" w:ascii="宋体" w:hAnsi="宋体" w:cs="宋体"/>
          <w:b/>
          <w:bCs/>
          <w:sz w:val="24"/>
        </w:rPr>
        <w:t>七、履约保证金和质量保证金：</w:t>
      </w:r>
    </w:p>
    <w:p>
      <w:pPr>
        <w:spacing w:line="360" w:lineRule="auto"/>
        <w:ind w:firstLine="480"/>
        <w:rPr>
          <w:rFonts w:hint="eastAsia" w:ascii="宋体" w:hAnsi="宋体" w:cs="宋体"/>
          <w:sz w:val="24"/>
        </w:rPr>
      </w:pPr>
      <w:r>
        <w:rPr>
          <w:rFonts w:hint="eastAsia" w:ascii="宋体" w:hAnsi="宋体" w:cs="宋体"/>
          <w:sz w:val="24"/>
        </w:rPr>
        <w:t>7.1</w:t>
      </w:r>
      <w:r>
        <w:rPr>
          <w:rFonts w:hint="eastAsia" w:ascii="宋体" w:hAnsi="宋体" w:cs="宋体"/>
          <w:sz w:val="24"/>
          <w:lang w:val="zh-TW" w:eastAsia="zh-TW"/>
        </w:rPr>
        <w:t>中标人在签订</w:t>
      </w:r>
      <w:r>
        <w:rPr>
          <w:rFonts w:hint="eastAsia" w:ascii="宋体" w:hAnsi="宋体" w:cs="宋体"/>
          <w:sz w:val="24"/>
          <w:lang w:val="zh-TW"/>
        </w:rPr>
        <w:t>服务</w:t>
      </w:r>
      <w:r>
        <w:rPr>
          <w:rFonts w:hint="eastAsia" w:ascii="宋体" w:hAnsi="宋体" w:cs="宋体"/>
          <w:sz w:val="24"/>
          <w:lang w:val="zh-TW" w:eastAsia="zh-TW"/>
        </w:rPr>
        <w:t>合同时需向招标人提交合同价金额</w:t>
      </w:r>
      <w:r>
        <w:rPr>
          <w:rFonts w:hint="eastAsia" w:ascii="宋体" w:hAnsi="宋体" w:cs="宋体"/>
          <w:sz w:val="24"/>
        </w:rPr>
        <w:t>5</w:t>
      </w:r>
      <w:r>
        <w:rPr>
          <w:rFonts w:hint="eastAsia" w:ascii="宋体" w:hAnsi="宋体" w:cs="宋体"/>
          <w:sz w:val="24"/>
          <w:lang w:val="zh-TW" w:eastAsia="zh-TW"/>
        </w:rPr>
        <w:t>％的合同履约保证金；在</w:t>
      </w:r>
      <w:r>
        <w:rPr>
          <w:rFonts w:hint="eastAsia" w:ascii="宋体" w:hAnsi="宋体" w:cs="宋体"/>
          <w:sz w:val="24"/>
          <w:lang w:val="zh-TW"/>
        </w:rPr>
        <w:t>项目服务</w:t>
      </w:r>
      <w:r>
        <w:rPr>
          <w:rFonts w:hint="eastAsia" w:ascii="宋体" w:hAnsi="宋体" w:cs="宋体"/>
          <w:sz w:val="24"/>
          <w:lang w:val="zh-TW" w:eastAsia="zh-TW"/>
        </w:rPr>
        <w:t>期满后三十天内退还（无息）。如</w:t>
      </w:r>
      <w:r>
        <w:rPr>
          <w:rFonts w:hint="eastAsia" w:ascii="宋体" w:hAnsi="宋体" w:cs="宋体"/>
          <w:sz w:val="24"/>
          <w:lang w:val="zh-TW"/>
        </w:rPr>
        <w:t>合同服务</w:t>
      </w:r>
      <w:r>
        <w:rPr>
          <w:rFonts w:hint="eastAsia" w:ascii="宋体" w:hAnsi="宋体" w:cs="宋体"/>
          <w:sz w:val="24"/>
          <w:lang w:val="zh-TW" w:eastAsia="zh-TW"/>
        </w:rPr>
        <w:t>期内，中标人没按要求履行合同则保证金不予归还。</w:t>
      </w:r>
    </w:p>
    <w:p>
      <w:pPr>
        <w:spacing w:line="400" w:lineRule="exact"/>
        <w:ind w:firstLine="480" w:firstLineChars="200"/>
        <w:rPr>
          <w:rFonts w:hint="eastAsia" w:ascii="宋体" w:hAnsi="宋体" w:cs="宋体"/>
          <w:sz w:val="24"/>
          <w:lang w:val="zh-TW" w:eastAsia="zh-TW"/>
        </w:rPr>
      </w:pPr>
      <w:r>
        <w:rPr>
          <w:rFonts w:hint="eastAsia" w:ascii="宋体" w:hAnsi="宋体" w:cs="宋体"/>
          <w:sz w:val="24"/>
        </w:rPr>
        <w:t>7.2</w:t>
      </w:r>
      <w:r>
        <w:rPr>
          <w:rFonts w:hint="eastAsia" w:ascii="宋体" w:hAnsi="宋体" w:cs="宋体"/>
          <w:sz w:val="24"/>
          <w:lang w:val="zh-TW" w:eastAsia="zh-TW"/>
        </w:rPr>
        <w:t>在</w:t>
      </w:r>
      <w:r>
        <w:rPr>
          <w:rFonts w:hint="eastAsia" w:ascii="宋体" w:hAnsi="宋体" w:cs="宋体"/>
          <w:sz w:val="24"/>
          <w:lang w:val="zh-TW"/>
        </w:rPr>
        <w:t>服务</w:t>
      </w:r>
      <w:r>
        <w:rPr>
          <w:rFonts w:hint="eastAsia" w:ascii="宋体" w:hAnsi="宋体" w:cs="宋体"/>
          <w:sz w:val="24"/>
          <w:lang w:val="zh-TW" w:eastAsia="zh-TW"/>
        </w:rPr>
        <w:t>期内如因</w:t>
      </w:r>
      <w:r>
        <w:rPr>
          <w:rFonts w:hint="eastAsia" w:ascii="宋体" w:hAnsi="宋体" w:cs="宋体"/>
          <w:sz w:val="24"/>
          <w:lang w:val="zh-TW"/>
        </w:rPr>
        <w:t>中标</w:t>
      </w:r>
      <w:r>
        <w:rPr>
          <w:rFonts w:hint="eastAsia" w:ascii="宋体" w:hAnsi="宋体" w:cs="宋体"/>
          <w:sz w:val="24"/>
          <w:lang w:val="zh-TW" w:eastAsia="zh-TW"/>
        </w:rPr>
        <w:t>人原因造成</w:t>
      </w:r>
      <w:r>
        <w:rPr>
          <w:rFonts w:hint="eastAsia" w:ascii="宋体" w:hAnsi="宋体" w:cs="宋体"/>
          <w:sz w:val="24"/>
          <w:lang w:val="zh-TW"/>
        </w:rPr>
        <w:t>采购</w:t>
      </w:r>
      <w:r>
        <w:rPr>
          <w:rFonts w:hint="eastAsia" w:ascii="宋体" w:hAnsi="宋体" w:cs="宋体"/>
          <w:sz w:val="24"/>
          <w:lang w:val="zh-TW" w:eastAsia="zh-TW"/>
        </w:rPr>
        <w:t>人财产损失的，</w:t>
      </w:r>
      <w:r>
        <w:rPr>
          <w:rFonts w:hint="eastAsia" w:ascii="宋体" w:hAnsi="宋体" w:cs="宋体"/>
          <w:sz w:val="24"/>
          <w:lang w:val="zh-TW"/>
        </w:rPr>
        <w:t>采购</w:t>
      </w:r>
      <w:r>
        <w:rPr>
          <w:rFonts w:hint="eastAsia" w:ascii="宋体" w:hAnsi="宋体" w:cs="宋体"/>
          <w:sz w:val="24"/>
          <w:lang w:val="zh-TW" w:eastAsia="zh-TW"/>
        </w:rPr>
        <w:t>人有权酌情扣去履约保证金。</w:t>
      </w:r>
    </w:p>
    <w:p>
      <w:pPr>
        <w:numPr>
          <w:ilvl w:val="0"/>
          <w:numId w:val="18"/>
        </w:numPr>
        <w:spacing w:line="400" w:lineRule="exact"/>
        <w:rPr>
          <w:rFonts w:hint="eastAsia" w:ascii="宋体" w:hAnsi="宋体" w:cs="宋体"/>
          <w:b/>
          <w:bCs/>
          <w:sz w:val="24"/>
        </w:rPr>
      </w:pPr>
      <w:r>
        <w:rPr>
          <w:rFonts w:hint="eastAsia" w:ascii="宋体" w:hAnsi="宋体" w:cs="宋体"/>
          <w:b/>
          <w:bCs/>
          <w:sz w:val="24"/>
        </w:rPr>
        <w:t>费用支付：</w:t>
      </w:r>
    </w:p>
    <w:p>
      <w:pPr>
        <w:spacing w:line="400" w:lineRule="exact"/>
        <w:ind w:firstLine="482" w:firstLineChars="200"/>
        <w:rPr>
          <w:rFonts w:hint="eastAsia" w:ascii="宋体" w:hAnsi="宋体" w:cs="宋体"/>
          <w:b/>
          <w:sz w:val="24"/>
        </w:rPr>
      </w:pPr>
      <w:r>
        <w:rPr>
          <w:rFonts w:hint="eastAsia" w:ascii="宋体" w:hAnsi="宋体" w:cs="宋体"/>
          <w:b/>
          <w:sz w:val="24"/>
        </w:rPr>
        <w:t>（1）采购人按季付款，付款按合同价1/4×100%。</w:t>
      </w:r>
    </w:p>
    <w:p>
      <w:pPr>
        <w:spacing w:line="360" w:lineRule="auto"/>
        <w:ind w:firstLine="482" w:firstLineChars="200"/>
        <w:rPr>
          <w:rFonts w:hint="eastAsia" w:ascii="宋体" w:hAnsi="宋体" w:cs="宋体"/>
          <w:b/>
          <w:bCs/>
          <w:sz w:val="24"/>
        </w:rPr>
      </w:pPr>
      <w:r>
        <w:rPr>
          <w:rFonts w:hint="eastAsia" w:ascii="宋体" w:hAnsi="宋体" w:cs="宋体"/>
          <w:b/>
          <w:sz w:val="24"/>
        </w:rPr>
        <w:t>（2）因工作失误造成的扣款则在季付款的同时相应扣除。</w:t>
      </w:r>
    </w:p>
    <w:p>
      <w:pPr>
        <w:adjustRightInd w:val="0"/>
        <w:snapToGrid w:val="0"/>
        <w:spacing w:line="360" w:lineRule="auto"/>
        <w:rPr>
          <w:rFonts w:hint="eastAsia" w:ascii="宋体" w:hAnsi="宋体" w:cs="宋体"/>
          <w:b/>
          <w:bCs/>
          <w:sz w:val="24"/>
        </w:rPr>
      </w:pPr>
      <w:r>
        <w:rPr>
          <w:rFonts w:hint="eastAsia" w:ascii="宋体" w:hAnsi="宋体" w:cs="宋体"/>
          <w:b/>
          <w:bCs/>
          <w:sz w:val="24"/>
        </w:rPr>
        <w:t>九、采购人认为必须说明的其他内容：……</w:t>
      </w:r>
    </w:p>
    <w:p/>
    <w:p>
      <w:pPr>
        <w:pageBreakBefore/>
        <w:snapToGrid w:val="0"/>
        <w:spacing w:line="360" w:lineRule="auto"/>
        <w:jc w:val="center"/>
        <w:outlineLvl w:val="0"/>
        <w:rPr>
          <w:rFonts w:hint="eastAsia" w:ascii="宋体" w:hAnsi="宋体"/>
          <w:b/>
          <w:sz w:val="32"/>
          <w:szCs w:val="32"/>
        </w:rPr>
      </w:pPr>
      <w:bookmarkStart w:id="89" w:name="_Toc33194401"/>
      <w:r>
        <w:rPr>
          <w:rFonts w:hint="eastAsia" w:ascii="宋体" w:hAnsi="宋体"/>
          <w:b/>
          <w:sz w:val="32"/>
          <w:szCs w:val="32"/>
        </w:rPr>
        <w:t>第四部分  合同主要条款</w:t>
      </w:r>
      <w:bookmarkEnd w:id="89"/>
    </w:p>
    <w:p>
      <w:pPr>
        <w:snapToGrid w:val="0"/>
        <w:spacing w:line="360" w:lineRule="auto"/>
        <w:ind w:firstLine="1108" w:firstLineChars="345"/>
        <w:rPr>
          <w:rFonts w:hint="eastAsia"/>
        </w:rPr>
      </w:pPr>
      <w:bookmarkStart w:id="90" w:name="_Toc33194402"/>
      <w:r>
        <w:rPr>
          <w:rFonts w:hint="eastAsia" w:ascii="宋体" w:hAnsi="宋体"/>
          <w:b/>
          <w:color w:val="000000"/>
          <w:sz w:val="32"/>
          <w:szCs w:val="32"/>
        </w:rPr>
        <w:t xml:space="preserve">          （以最终合同为准）</w:t>
      </w:r>
    </w:p>
    <w:p>
      <w:pPr>
        <w:autoSpaceDE w:val="0"/>
        <w:autoSpaceDN w:val="0"/>
        <w:snapToGrid w:val="0"/>
        <w:spacing w:line="360" w:lineRule="auto"/>
        <w:ind w:firstLine="436" w:firstLineChars="182"/>
        <w:rPr>
          <w:rFonts w:hint="eastAsia" w:ascii="宋体" w:hAnsi="宋体"/>
          <w:color w:val="000000"/>
          <w:sz w:val="24"/>
        </w:rPr>
      </w:pPr>
      <w:r>
        <w:rPr>
          <w:rFonts w:ascii="宋体" w:hAnsi="宋体"/>
          <w:color w:val="000000"/>
          <w:sz w:val="24"/>
        </w:rPr>
        <w:t>项目名称：</w:t>
      </w:r>
      <w:r>
        <w:rPr>
          <w:rFonts w:hint="eastAsia" w:ascii="宋体" w:hAnsi="宋体"/>
          <w:color w:val="000000"/>
          <w:sz w:val="24"/>
        </w:rPr>
        <w:t xml:space="preserve"> </w:t>
      </w:r>
    </w:p>
    <w:p>
      <w:pPr>
        <w:pStyle w:val="40"/>
        <w:snapToGrid w:val="0"/>
        <w:spacing w:line="360" w:lineRule="auto"/>
        <w:ind w:firstLine="480" w:firstLineChars="200"/>
        <w:rPr>
          <w:rFonts w:hint="eastAsia" w:ascii="宋体" w:hAnsi="宋体" w:eastAsia="宋体"/>
          <w:color w:val="000000"/>
          <w:sz w:val="24"/>
          <w:szCs w:val="24"/>
        </w:rPr>
      </w:pPr>
      <w:r>
        <w:rPr>
          <w:rFonts w:ascii="宋体" w:hAnsi="宋体" w:eastAsia="宋体"/>
          <w:color w:val="000000"/>
          <w:sz w:val="24"/>
          <w:szCs w:val="24"/>
        </w:rPr>
        <w:t>招标编号：</w:t>
      </w:r>
      <w:r>
        <w:rPr>
          <w:rFonts w:hint="eastAsia" w:hAnsi="宋体" w:eastAsia="宋体"/>
          <w:color w:val="000000"/>
          <w:sz w:val="24"/>
          <w:szCs w:val="24"/>
        </w:rPr>
        <w:t xml:space="preserve"> </w:t>
      </w:r>
    </w:p>
    <w:p>
      <w:pPr>
        <w:pStyle w:val="40"/>
        <w:snapToGrid w:val="0"/>
        <w:spacing w:line="360" w:lineRule="auto"/>
        <w:ind w:firstLine="480" w:firstLineChars="200"/>
        <w:rPr>
          <w:rFonts w:hint="eastAsia" w:ascii="宋体" w:hAnsi="宋体" w:eastAsia="宋体"/>
          <w:color w:val="000000"/>
          <w:sz w:val="24"/>
          <w:szCs w:val="24"/>
        </w:rPr>
      </w:pPr>
      <w:r>
        <w:rPr>
          <w:rFonts w:ascii="宋体" w:hAnsi="宋体" w:eastAsia="宋体"/>
          <w:color w:val="000000"/>
          <w:sz w:val="24"/>
          <w:szCs w:val="24"/>
        </w:rPr>
        <w:t>甲方：</w:t>
      </w:r>
      <w:r>
        <w:rPr>
          <w:rFonts w:hint="eastAsia" w:ascii="宋体" w:hAnsi="宋体" w:eastAsia="宋体"/>
          <w:color w:val="000000"/>
          <w:sz w:val="24"/>
          <w:szCs w:val="24"/>
        </w:rPr>
        <w:t>杭州市余杭区人民政府良渚街道办事处</w:t>
      </w:r>
    </w:p>
    <w:p>
      <w:pPr>
        <w:snapToGrid w:val="0"/>
        <w:spacing w:line="360" w:lineRule="auto"/>
        <w:ind w:firstLine="480" w:firstLineChars="200"/>
        <w:jc w:val="left"/>
        <w:rPr>
          <w:rFonts w:hint="eastAsia" w:ascii="宋体" w:hAnsi="宋体"/>
          <w:color w:val="000000"/>
          <w:sz w:val="24"/>
        </w:rPr>
      </w:pPr>
      <w:r>
        <w:rPr>
          <w:rFonts w:ascii="宋体" w:hAnsi="宋体"/>
          <w:color w:val="000000"/>
          <w:sz w:val="24"/>
        </w:rPr>
        <w:t>乙方：</w:t>
      </w:r>
    </w:p>
    <w:p>
      <w:pPr>
        <w:pStyle w:val="481"/>
        <w:snapToGrid w:val="0"/>
        <w:spacing w:line="360" w:lineRule="auto"/>
        <w:ind w:firstLine="480" w:firstLineChars="200"/>
        <w:rPr>
          <w:rFonts w:hint="eastAsia" w:ascii="宋体" w:hAnsi="宋体" w:eastAsia="宋体"/>
          <w:color w:val="000000"/>
          <w:sz w:val="24"/>
          <w:szCs w:val="24"/>
          <w:lang w:eastAsia="zh-CN"/>
        </w:rPr>
      </w:pPr>
      <w:r>
        <w:rPr>
          <w:rFonts w:ascii="宋体" w:hAnsi="宋体" w:eastAsia="宋体"/>
          <w:color w:val="000000"/>
          <w:sz w:val="24"/>
          <w:szCs w:val="24"/>
          <w:lang w:eastAsia="zh-CN"/>
        </w:rPr>
        <w:t>甲、乙双方根据</w:t>
      </w:r>
      <w:r>
        <w:rPr>
          <w:rFonts w:hint="eastAsia" w:ascii="宋体" w:hAnsi="宋体" w:eastAsia="宋体"/>
          <w:color w:val="000000"/>
          <w:sz w:val="24"/>
          <w:u w:val="single"/>
          <w:lang w:eastAsia="zh-CN"/>
        </w:rPr>
        <w:t xml:space="preserve">                  ）</w:t>
      </w:r>
      <w:r>
        <w:rPr>
          <w:rFonts w:hint="eastAsia" w:ascii="宋体" w:hAnsi="宋体" w:eastAsia="宋体"/>
          <w:color w:val="000000"/>
          <w:sz w:val="24"/>
          <w:lang w:eastAsia="zh-CN"/>
        </w:rPr>
        <w:t>政府采购</w:t>
      </w:r>
      <w:r>
        <w:rPr>
          <w:rFonts w:ascii="宋体" w:hAnsi="宋体" w:eastAsia="宋体"/>
          <w:color w:val="000000"/>
          <w:sz w:val="24"/>
          <w:szCs w:val="24"/>
          <w:lang w:eastAsia="zh-CN"/>
        </w:rPr>
        <w:t>公开招标的结果，签署本合同。</w:t>
      </w:r>
    </w:p>
    <w:p>
      <w:pPr>
        <w:pStyle w:val="481"/>
        <w:snapToGrid w:val="0"/>
        <w:spacing w:line="360" w:lineRule="auto"/>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一、服务内容</w:t>
      </w:r>
    </w:p>
    <w:p>
      <w:pPr>
        <w:adjustRightInd w:val="0"/>
        <w:snapToGrid w:val="0"/>
        <w:spacing w:line="360" w:lineRule="auto"/>
        <w:ind w:firstLine="352" w:firstLineChars="147"/>
        <w:rPr>
          <w:rFonts w:hint="eastAsia" w:ascii="宋体" w:hAnsi="宋体"/>
          <w:sz w:val="24"/>
        </w:rPr>
      </w:pPr>
      <w:r>
        <w:rPr>
          <w:rFonts w:hint="eastAsia" w:ascii="宋体" w:hAnsi="宋体" w:cs="Tahoma"/>
          <w:color w:val="000000"/>
          <w:kern w:val="0"/>
          <w:sz w:val="24"/>
        </w:rPr>
        <w:t>良渚街道辖区内公办中小学、幼儿园上下学及周边安全维护等工作</w:t>
      </w:r>
      <w:r>
        <w:rPr>
          <w:rFonts w:hint="eastAsia" w:ascii="宋体" w:hAnsi="宋体"/>
          <w:sz w:val="24"/>
        </w:rPr>
        <w:t>，具体内容和相关要求详见招标文件“</w:t>
      </w:r>
      <w:r>
        <w:rPr>
          <w:rFonts w:hint="eastAsia" w:ascii="宋体" w:hAnsi="宋体" w:cs="宋体"/>
          <w:kern w:val="0"/>
          <w:sz w:val="24"/>
        </w:rPr>
        <w:t>第三部分——项目技术规范和服务要求”</w:t>
      </w:r>
    </w:p>
    <w:p>
      <w:pPr>
        <w:pStyle w:val="48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二、</w:t>
      </w:r>
      <w:r>
        <w:rPr>
          <w:rFonts w:hint="eastAsia" w:ascii="宋体" w:hAnsi="宋体"/>
          <w:b/>
          <w:bCs/>
          <w:sz w:val="24"/>
          <w:lang w:eastAsia="zh-CN" w:bidi="en-US"/>
        </w:rPr>
        <w:t>服务时间要求</w:t>
      </w:r>
    </w:p>
    <w:p>
      <w:pPr>
        <w:pStyle w:val="481"/>
        <w:snapToGrid w:val="0"/>
        <w:spacing w:line="360" w:lineRule="auto"/>
        <w:ind w:firstLine="480" w:firstLineChars="200"/>
        <w:rPr>
          <w:rFonts w:hint="eastAsia" w:ascii="宋体" w:hAnsi="宋体" w:eastAsia="宋体"/>
          <w:bCs/>
          <w:color w:val="000000"/>
          <w:sz w:val="24"/>
          <w:szCs w:val="24"/>
          <w:lang w:eastAsia="zh-CN"/>
        </w:rPr>
      </w:pPr>
      <w:r>
        <w:rPr>
          <w:rFonts w:hint="eastAsia" w:ascii="宋体" w:hAnsi="宋体" w:eastAsia="宋体"/>
          <w:bCs/>
          <w:color w:val="000000"/>
          <w:sz w:val="24"/>
          <w:szCs w:val="24"/>
          <w:lang w:eastAsia="zh-CN"/>
        </w:rPr>
        <w:t>以招标文件约定。</w:t>
      </w:r>
    </w:p>
    <w:p>
      <w:pPr>
        <w:pStyle w:val="48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二、合同金额</w:t>
      </w:r>
    </w:p>
    <w:p>
      <w:pPr>
        <w:pStyle w:val="48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标项</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合同金额为（大写）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元）人民币。</w:t>
      </w:r>
    </w:p>
    <w:p>
      <w:pPr>
        <w:pStyle w:val="48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三、技术资料</w:t>
      </w:r>
    </w:p>
    <w:p>
      <w:pPr>
        <w:pStyle w:val="48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1、乙方应按招标文件规定的时间向甲方提供有关技术资料。</w:t>
      </w:r>
    </w:p>
    <w:p>
      <w:pPr>
        <w:pStyle w:val="48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8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四、知识产权</w:t>
      </w:r>
    </w:p>
    <w:p>
      <w:pPr>
        <w:pStyle w:val="48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乙方应保证提供服务过程中不会侵犯任何第三方的知识产权。</w:t>
      </w:r>
    </w:p>
    <w:p>
      <w:pPr>
        <w:pStyle w:val="48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五、履约保证金</w:t>
      </w:r>
    </w:p>
    <w:p>
      <w:pPr>
        <w:pStyle w:val="481"/>
        <w:snapToGrid w:val="0"/>
        <w:spacing w:line="360" w:lineRule="auto"/>
        <w:ind w:firstLine="480" w:firstLineChars="200"/>
        <w:rPr>
          <w:rFonts w:hint="eastAsia" w:ascii="宋体" w:hAnsi="宋体" w:eastAsia="宋体"/>
          <w:bCs/>
          <w:color w:val="000000"/>
          <w:sz w:val="24"/>
          <w:szCs w:val="24"/>
          <w:lang w:eastAsia="zh-CN"/>
        </w:rPr>
      </w:pPr>
      <w:r>
        <w:rPr>
          <w:rFonts w:hint="eastAsia" w:ascii="宋体" w:hAnsi="宋体" w:eastAsia="宋体"/>
          <w:bCs/>
          <w:color w:val="000000"/>
          <w:sz w:val="24"/>
          <w:szCs w:val="24"/>
          <w:lang w:eastAsia="zh-CN"/>
        </w:rPr>
        <w:t>以招标文件约定。</w:t>
      </w:r>
    </w:p>
    <w:p>
      <w:pPr>
        <w:pStyle w:val="48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六、转包或分包</w:t>
      </w:r>
    </w:p>
    <w:p>
      <w:pPr>
        <w:pStyle w:val="48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1、本合同范围的服务，应由乙方直接供应，不得转让他人供应；</w:t>
      </w:r>
    </w:p>
    <w:p>
      <w:pPr>
        <w:pStyle w:val="48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2、除非得到甲方的书面同意，乙方不得将本合同范围的服务全部或部分分包给他人供应；</w:t>
      </w:r>
    </w:p>
    <w:p>
      <w:pPr>
        <w:pStyle w:val="48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3、如有转让和未经甲方同意的分包行为，甲方有权解除合同，没收履约保证金并追究乙方的违约责任。</w:t>
      </w:r>
    </w:p>
    <w:p>
      <w:pPr>
        <w:pStyle w:val="481"/>
        <w:snapToGrid w:val="0"/>
        <w:spacing w:line="360" w:lineRule="auto"/>
        <w:ind w:firstLine="482" w:firstLineChars="200"/>
        <w:rPr>
          <w:rFonts w:ascii="宋体" w:hAnsi="宋体" w:eastAsia="宋体"/>
          <w:color w:val="000000"/>
          <w:sz w:val="24"/>
          <w:szCs w:val="24"/>
          <w:lang w:eastAsia="zh-CN"/>
        </w:rPr>
      </w:pPr>
      <w:r>
        <w:rPr>
          <w:rFonts w:hint="eastAsia" w:ascii="宋体" w:hAnsi="宋体" w:eastAsia="宋体"/>
          <w:b/>
          <w:color w:val="000000"/>
          <w:sz w:val="24"/>
          <w:szCs w:val="24"/>
          <w:lang w:eastAsia="zh-CN"/>
        </w:rPr>
        <w:t>七、合同履行时间、履行方式及履行地点</w:t>
      </w:r>
    </w:p>
    <w:p>
      <w:pPr>
        <w:pStyle w:val="481"/>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、履行时间：   ；</w:t>
      </w:r>
    </w:p>
    <w:p>
      <w:pPr>
        <w:pStyle w:val="481"/>
        <w:snapToGrid w:val="0"/>
        <w:spacing w:line="360" w:lineRule="auto"/>
        <w:ind w:firstLine="480" w:firstLineChars="200"/>
        <w:rPr>
          <w:rFonts w:ascii="宋体" w:hAnsi="宋体" w:eastAsia="宋体"/>
          <w:color w:val="000000"/>
          <w:sz w:val="24"/>
          <w:lang w:eastAsia="zh-CN"/>
        </w:rPr>
      </w:pPr>
      <w:r>
        <w:rPr>
          <w:rFonts w:hint="eastAsia" w:ascii="宋体" w:hAnsi="宋体" w:eastAsia="宋体"/>
          <w:color w:val="000000"/>
          <w:sz w:val="24"/>
          <w:szCs w:val="24"/>
          <w:lang w:eastAsia="zh-CN"/>
        </w:rPr>
        <w:t>2、</w:t>
      </w:r>
      <w:r>
        <w:rPr>
          <w:rFonts w:hint="eastAsia" w:ascii="宋体" w:hAnsi="宋体" w:eastAsia="宋体"/>
          <w:color w:val="000000"/>
          <w:sz w:val="24"/>
          <w:lang w:eastAsia="zh-CN"/>
        </w:rPr>
        <w:t>履行</w:t>
      </w:r>
      <w:r>
        <w:rPr>
          <w:rFonts w:ascii="宋体" w:hAnsi="宋体" w:eastAsia="宋体"/>
          <w:color w:val="000000"/>
          <w:sz w:val="24"/>
          <w:lang w:eastAsia="zh-CN"/>
        </w:rPr>
        <w:t>地点：</w:t>
      </w:r>
      <w:r>
        <w:rPr>
          <w:rFonts w:hint="eastAsia" w:ascii="宋体" w:hAnsi="宋体" w:eastAsia="宋体"/>
          <w:color w:val="000000"/>
          <w:sz w:val="24"/>
          <w:lang w:eastAsia="zh-CN"/>
        </w:rPr>
        <w:t xml:space="preserve">    。</w:t>
      </w:r>
    </w:p>
    <w:p>
      <w:pPr>
        <w:pStyle w:val="481"/>
        <w:snapToGrid w:val="0"/>
        <w:spacing w:line="360" w:lineRule="auto"/>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八、款项支付</w:t>
      </w:r>
    </w:p>
    <w:p>
      <w:pPr>
        <w:autoSpaceDE w:val="0"/>
        <w:autoSpaceDN w:val="0"/>
        <w:snapToGrid w:val="0"/>
        <w:spacing w:line="360" w:lineRule="auto"/>
        <w:ind w:firstLine="488" w:firstLineChars="200"/>
        <w:rPr>
          <w:b/>
          <w:color w:val="FF0000"/>
          <w:sz w:val="24"/>
          <w:u w:val="single"/>
        </w:rPr>
      </w:pPr>
      <w:r>
        <w:rPr>
          <w:spacing w:val="2"/>
          <w:sz w:val="24"/>
        </w:rPr>
        <w:t>结算方式</w:t>
      </w:r>
      <w:r>
        <w:rPr>
          <w:color w:val="FF0000"/>
          <w:spacing w:val="2"/>
          <w:sz w:val="24"/>
        </w:rPr>
        <w:t>：</w:t>
      </w:r>
      <w:r>
        <w:rPr>
          <w:b/>
          <w:color w:val="FF0000"/>
          <w:spacing w:val="-3"/>
          <w:sz w:val="24"/>
          <w:u w:val="single"/>
        </w:rPr>
        <w:t>按季付款，每季度</w:t>
      </w:r>
      <w:r>
        <w:rPr>
          <w:rFonts w:hint="eastAsia"/>
          <w:b/>
          <w:color w:val="FF0000"/>
          <w:spacing w:val="-3"/>
          <w:sz w:val="24"/>
          <w:u w:val="single"/>
        </w:rPr>
        <w:t>末</w:t>
      </w:r>
      <w:r>
        <w:rPr>
          <w:b/>
          <w:color w:val="FF0000"/>
          <w:sz w:val="24"/>
          <w:u w:val="single"/>
        </w:rPr>
        <w:t>服务方需提供正规发票提交给采购人，采购人收到发票后付款。</w:t>
      </w:r>
    </w:p>
    <w:p>
      <w:pPr>
        <w:autoSpaceDE w:val="0"/>
        <w:autoSpaceDN w:val="0"/>
        <w:snapToGrid w:val="0"/>
        <w:spacing w:line="360" w:lineRule="auto"/>
        <w:ind w:firstLine="482" w:firstLineChars="200"/>
        <w:rPr>
          <w:rFonts w:ascii="宋体" w:hAnsi="宋体"/>
          <w:b/>
          <w:color w:val="000000"/>
          <w:sz w:val="24"/>
        </w:rPr>
      </w:pPr>
      <w:r>
        <w:rPr>
          <w:rFonts w:hint="eastAsia" w:ascii="宋体" w:hAnsi="宋体"/>
          <w:b/>
          <w:color w:val="000000"/>
          <w:sz w:val="24"/>
        </w:rPr>
        <w:t>九、税费</w:t>
      </w:r>
    </w:p>
    <w:p>
      <w:pPr>
        <w:pStyle w:val="48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本合同执行中相关的一切税费均由乙方负担。</w:t>
      </w:r>
    </w:p>
    <w:p>
      <w:pPr>
        <w:pStyle w:val="48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十、质量保证及后续服务</w:t>
      </w:r>
    </w:p>
    <w:p>
      <w:pPr>
        <w:pStyle w:val="48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1、乙方应按招标文件规定向甲方提供服务。</w:t>
      </w:r>
    </w:p>
    <w:p>
      <w:pPr>
        <w:pStyle w:val="48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48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（1）重做：由乙方承担所发生的全部费用。</w:t>
      </w:r>
    </w:p>
    <w:p>
      <w:pPr>
        <w:pStyle w:val="48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（2）解除合同。</w:t>
      </w:r>
    </w:p>
    <w:p>
      <w:pPr>
        <w:pStyle w:val="48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3、在服务质量保证期内，乙方应对出现的质量及安全问题负责处理解决并承担一切费用。</w:t>
      </w:r>
    </w:p>
    <w:p>
      <w:pPr>
        <w:pStyle w:val="48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十一、违约责任</w:t>
      </w:r>
    </w:p>
    <w:p>
      <w:pPr>
        <w:pStyle w:val="48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1、甲方无正当理由拒收接受服务的，甲方向乙方偿付合同款项百分之五作为违约金。</w:t>
      </w:r>
    </w:p>
    <w:p>
      <w:pPr>
        <w:pStyle w:val="48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2、甲方无故逾期验收和办理款项支付手续的，甲方应按逾期付款总额每日万分之五向乙方支付违约金。</w:t>
      </w:r>
    </w:p>
    <w:p>
      <w:pPr>
        <w:pStyle w:val="48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48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十二、不可抗力事件处理</w:t>
      </w:r>
    </w:p>
    <w:p>
      <w:pPr>
        <w:pStyle w:val="48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48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3、不可抗力事件延续120天以上，双方应通过友好协商，确定是否继续履行合同。</w:t>
      </w:r>
    </w:p>
    <w:p>
      <w:pPr>
        <w:pStyle w:val="48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十三、诉讼</w:t>
      </w:r>
    </w:p>
    <w:p>
      <w:pPr>
        <w:pStyle w:val="48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双方在执行合同中所发生的一切争议，应通过协商解决。如协商不成，可向甲方所在地法院起诉。</w:t>
      </w:r>
    </w:p>
    <w:p>
      <w:pPr>
        <w:pStyle w:val="48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十四、合同生效及其它</w:t>
      </w:r>
    </w:p>
    <w:p>
      <w:pPr>
        <w:pStyle w:val="481"/>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、合同经双方法定代表人或授权代表签字并加盖单位公章后生效。</w:t>
      </w:r>
    </w:p>
    <w:p>
      <w:pPr>
        <w:pStyle w:val="481"/>
        <w:snapToGrid w:val="0"/>
        <w:spacing w:line="360" w:lineRule="auto"/>
        <w:ind w:firstLine="480" w:firstLineChars="200"/>
        <w:rPr>
          <w:rFonts w:hint="eastAsia" w:ascii="宋体" w:hAnsi="宋体" w:eastAsia="宋体"/>
          <w:color w:val="000000"/>
          <w:sz w:val="24"/>
          <w:szCs w:val="24"/>
          <w:lang w:eastAsia="zh-CN"/>
        </w:rPr>
      </w:pPr>
      <w:r>
        <w:rPr>
          <w:rFonts w:ascii="宋体" w:hAnsi="宋体" w:eastAsia="宋体"/>
          <w:color w:val="000000"/>
          <w:sz w:val="24"/>
          <w:szCs w:val="24"/>
          <w:lang w:eastAsia="zh-CN"/>
        </w:rPr>
        <w:t>2</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3、招标文件、投标文件及评标过程中形成的文字资料、询标纪要均作为本合同的组成部分，具有同等效力。本合同未尽事宜，遵照《合同法》有关条文执行。</w:t>
      </w:r>
    </w:p>
    <w:p>
      <w:pPr>
        <w:pStyle w:val="4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4、本合同一式肆份，具有同等法律效力，甲乙双方各执两份。</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甲方（盖章）：                             乙方（盖章）：        </w:t>
      </w:r>
    </w:p>
    <w:p>
      <w:pPr>
        <w:snapToGrid w:val="0"/>
        <w:spacing w:line="360" w:lineRule="auto"/>
        <w:rPr>
          <w:rFonts w:hint="eastAsia"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法定代表人：                              法定代表人：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或受委托人（签字）：                       或受委托人（签字）：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联系人：                                  联系人：</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地址：                                    地址：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电话：                                    电话：</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传真：                                    传真：</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开户银行：                                开户银行：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帐号：                                    帐号：</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签订时间：                                签订时间：</w:t>
      </w:r>
    </w:p>
    <w:p>
      <w:pPr>
        <w:pStyle w:val="75"/>
        <w:ind w:left="0" w:leftChars="0" w:firstLine="0" w:firstLineChars="0"/>
        <w:rPr>
          <w:rFonts w:hint="eastAsia" w:ascii="宋体" w:hAnsi="宋体" w:cs="宋体"/>
          <w:color w:val="000000"/>
          <w:sz w:val="24"/>
        </w:rPr>
      </w:pPr>
    </w:p>
    <w:p>
      <w:pPr>
        <w:pStyle w:val="75"/>
        <w:ind w:firstLine="480"/>
        <w:rPr>
          <w:rFonts w:hint="eastAsia" w:ascii="宋体" w:hAnsi="宋体" w:cs="宋体"/>
          <w:color w:val="000000"/>
          <w:sz w:val="24"/>
        </w:rPr>
      </w:pPr>
    </w:p>
    <w:p>
      <w:pPr>
        <w:pStyle w:val="40"/>
        <w:snapToGrid w:val="0"/>
        <w:spacing w:line="360" w:lineRule="auto"/>
        <w:rPr>
          <w:rFonts w:hint="eastAsia" w:hAnsi="宋体"/>
        </w:rPr>
      </w:pPr>
      <w:r>
        <w:rPr>
          <w:rFonts w:hint="eastAsia" w:ascii="宋体" w:hAnsi="宋体" w:cs="宋体"/>
          <w:color w:val="000000"/>
          <w:sz w:val="24"/>
        </w:rPr>
        <w:t>签订地点：</w:t>
      </w:r>
    </w:p>
    <w:p>
      <w:pPr>
        <w:pStyle w:val="2"/>
        <w:rPr>
          <w:rFonts w:hint="eastAsia"/>
        </w:rPr>
      </w:pPr>
    </w:p>
    <w:p>
      <w:pPr>
        <w:pStyle w:val="2"/>
        <w:ind w:firstLine="724"/>
        <w:rPr>
          <w:rFonts w:hint="eastAsia"/>
        </w:rPr>
      </w:pPr>
    </w:p>
    <w:p>
      <w:pPr>
        <w:pStyle w:val="2"/>
        <w:ind w:firstLine="0"/>
        <w:rPr>
          <w:rFonts w:hint="eastAsia"/>
        </w:rPr>
      </w:pPr>
    </w:p>
    <w:p>
      <w:pPr>
        <w:snapToGrid w:val="0"/>
        <w:spacing w:line="360" w:lineRule="auto"/>
        <w:ind w:firstLine="1108" w:firstLineChars="345"/>
        <w:rPr>
          <w:rFonts w:hint="eastAsia" w:ascii="宋体" w:hAnsi="宋体" w:cs="宋体"/>
          <w:b/>
          <w:bCs/>
          <w:color w:val="000000"/>
          <w:sz w:val="32"/>
          <w:szCs w:val="32"/>
        </w:rPr>
      </w:pPr>
    </w:p>
    <w:p>
      <w:pPr>
        <w:snapToGrid w:val="0"/>
        <w:spacing w:line="360" w:lineRule="auto"/>
        <w:ind w:firstLine="1108" w:firstLineChars="345"/>
        <w:rPr>
          <w:rFonts w:hint="eastAsia" w:ascii="宋体" w:hAnsi="宋体" w:cs="宋体"/>
          <w:b/>
          <w:bCs/>
          <w:color w:val="000000"/>
          <w:sz w:val="32"/>
          <w:szCs w:val="32"/>
        </w:rPr>
      </w:pPr>
    </w:p>
    <w:p>
      <w:pPr>
        <w:snapToGrid w:val="0"/>
        <w:spacing w:line="360" w:lineRule="auto"/>
        <w:ind w:firstLine="1108" w:firstLineChars="345"/>
        <w:rPr>
          <w:rFonts w:hint="eastAsia" w:ascii="宋体" w:hAnsi="宋体" w:cs="宋体"/>
          <w:b/>
          <w:bCs/>
          <w:color w:val="000000"/>
          <w:sz w:val="32"/>
          <w:szCs w:val="32"/>
        </w:rPr>
      </w:pPr>
    </w:p>
    <w:p>
      <w:pPr>
        <w:snapToGrid w:val="0"/>
        <w:spacing w:line="360" w:lineRule="auto"/>
        <w:ind w:firstLine="1108" w:firstLineChars="345"/>
        <w:rPr>
          <w:rFonts w:hint="eastAsia" w:ascii="宋体" w:hAnsi="宋体" w:cs="宋体"/>
          <w:b/>
          <w:bCs/>
          <w:color w:val="000000"/>
          <w:sz w:val="32"/>
          <w:szCs w:val="32"/>
        </w:rPr>
      </w:pPr>
    </w:p>
    <w:p>
      <w:pPr>
        <w:snapToGrid w:val="0"/>
        <w:spacing w:line="360" w:lineRule="auto"/>
        <w:ind w:firstLine="1108" w:firstLineChars="345"/>
        <w:rPr>
          <w:rFonts w:hint="eastAsia" w:ascii="宋体" w:hAnsi="宋体" w:cs="宋体"/>
          <w:b/>
          <w:bCs/>
          <w:color w:val="000000"/>
          <w:sz w:val="32"/>
          <w:szCs w:val="32"/>
        </w:rPr>
      </w:pPr>
      <w:r>
        <w:rPr>
          <w:rFonts w:hint="eastAsia" w:ascii="宋体" w:hAnsi="宋体" w:cs="宋体"/>
          <w:b/>
          <w:bCs/>
          <w:color w:val="000000"/>
          <w:sz w:val="32"/>
          <w:szCs w:val="32"/>
        </w:rPr>
        <w:t>第五部分  应提交的有关格式范例</w:t>
      </w:r>
      <w:bookmarkEnd w:id="90"/>
    </w:p>
    <w:p>
      <w:pPr>
        <w:shd w:val="clear" w:color="auto" w:fill="FFFFFF"/>
        <w:snapToGrid w:val="0"/>
        <w:spacing w:line="360" w:lineRule="auto"/>
        <w:rPr>
          <w:rFonts w:hint="eastAsia" w:ascii="宋体" w:hAnsi="宋体" w:cs="宋体"/>
          <w:b/>
          <w:bCs/>
          <w:color w:val="000000"/>
          <w:sz w:val="32"/>
          <w:szCs w:val="32"/>
        </w:rPr>
      </w:pPr>
      <w:r>
        <w:rPr>
          <w:rFonts w:hint="eastAsia" w:ascii="宋体" w:hAnsi="宋体" w:cs="宋体"/>
          <w:b/>
          <w:bCs/>
          <w:color w:val="000000"/>
          <w:sz w:val="32"/>
          <w:szCs w:val="32"/>
        </w:rPr>
        <w:t> </w:t>
      </w:r>
    </w:p>
    <w:p>
      <w:pPr>
        <w:snapToGrid w:val="0"/>
        <w:spacing w:line="360" w:lineRule="auto"/>
        <w:rPr>
          <w:rFonts w:hint="eastAsia" w:ascii="宋体" w:hAnsi="宋体" w:cs="宋体"/>
          <w:b/>
          <w:color w:val="000000"/>
          <w:sz w:val="24"/>
        </w:rPr>
      </w:pPr>
      <w:r>
        <w:rPr>
          <w:rFonts w:hint="eastAsia" w:ascii="宋体" w:hAnsi="宋体" w:cs="宋体"/>
          <w:b/>
          <w:color w:val="000000"/>
          <w:sz w:val="24"/>
        </w:rPr>
        <w:t>一、投标人提交投标文件须知：</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2、所附表格中要求回答的全部问题和/或信息都必须正面回答。</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3、本声明书的签字人应保证全部声明和问题的回答是真实的和准确的。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4、评标委员会将应用投标人提交的资料作出自己的判断。</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5、投标人提交的材料将在一定期限内被保密保存，但不退还。</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bookmarkEnd w:id="86"/>
    <w:bookmarkEnd w:id="87"/>
    <w:bookmarkEnd w:id="88"/>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w:t>
      </w:r>
    </w:p>
    <w:p>
      <w:pPr>
        <w:pStyle w:val="334"/>
        <w:rPr>
          <w:rFonts w:hint="eastAsia" w:ascii="宋体" w:hAnsi="宋体"/>
          <w:sz w:val="24"/>
        </w:rPr>
      </w:pPr>
    </w:p>
    <w:p>
      <w:pPr>
        <w:pStyle w:val="334"/>
        <w:rPr>
          <w:rFonts w:hint="eastAsia" w:ascii="宋体" w:hAnsi="宋体"/>
          <w:sz w:val="24"/>
        </w:rPr>
      </w:pPr>
    </w:p>
    <w:p>
      <w:pPr>
        <w:pStyle w:val="334"/>
        <w:rPr>
          <w:rFonts w:hint="eastAsia" w:ascii="宋体" w:hAnsi="宋体"/>
          <w:sz w:val="24"/>
        </w:rPr>
      </w:pPr>
    </w:p>
    <w:p>
      <w:pPr>
        <w:pStyle w:val="334"/>
        <w:rPr>
          <w:rFonts w:hint="eastAsia" w:ascii="宋体" w:hAnsi="宋体"/>
          <w:sz w:val="24"/>
        </w:rPr>
      </w:pPr>
    </w:p>
    <w:p>
      <w:pPr>
        <w:pStyle w:val="334"/>
        <w:rPr>
          <w:rFonts w:hint="eastAsia" w:ascii="宋体" w:hAnsi="宋体"/>
          <w:sz w:val="24"/>
        </w:rPr>
      </w:pPr>
    </w:p>
    <w:p>
      <w:pPr>
        <w:pStyle w:val="334"/>
        <w:rPr>
          <w:rFonts w:hint="eastAsia" w:ascii="宋体" w:hAnsi="宋体"/>
          <w:sz w:val="24"/>
        </w:rPr>
      </w:pPr>
    </w:p>
    <w:p>
      <w:pPr>
        <w:pStyle w:val="334"/>
        <w:rPr>
          <w:rFonts w:hint="eastAsia" w:ascii="宋体" w:hAnsi="宋体"/>
          <w:sz w:val="24"/>
        </w:rPr>
      </w:pPr>
    </w:p>
    <w:p>
      <w:pPr>
        <w:pStyle w:val="334"/>
        <w:rPr>
          <w:rFonts w:hint="eastAsia" w:ascii="宋体" w:hAnsi="宋体"/>
          <w:sz w:val="24"/>
        </w:rPr>
      </w:pPr>
    </w:p>
    <w:p>
      <w:pPr>
        <w:pStyle w:val="334"/>
        <w:rPr>
          <w:rFonts w:hint="eastAsia" w:ascii="宋体" w:hAnsi="宋体"/>
          <w:sz w:val="24"/>
        </w:rPr>
      </w:pPr>
    </w:p>
    <w:p>
      <w:pPr>
        <w:pStyle w:val="334"/>
        <w:rPr>
          <w:rFonts w:hint="eastAsia" w:ascii="宋体" w:hAnsi="宋体"/>
          <w:sz w:val="24"/>
        </w:rPr>
      </w:pPr>
    </w:p>
    <w:p>
      <w:pPr>
        <w:pStyle w:val="334"/>
        <w:rPr>
          <w:rFonts w:hint="eastAsia" w:ascii="宋体" w:hAnsi="宋体"/>
          <w:sz w:val="24"/>
        </w:rPr>
      </w:pPr>
    </w:p>
    <w:p>
      <w:pPr>
        <w:pStyle w:val="334"/>
        <w:rPr>
          <w:rFonts w:hint="eastAsia" w:ascii="宋体" w:hAnsi="宋体"/>
          <w:sz w:val="24"/>
        </w:rPr>
      </w:pPr>
    </w:p>
    <w:p>
      <w:pPr>
        <w:pStyle w:val="334"/>
        <w:rPr>
          <w:rFonts w:hint="eastAsia" w:ascii="宋体" w:hAnsi="宋体"/>
          <w:sz w:val="24"/>
        </w:rPr>
      </w:pPr>
    </w:p>
    <w:p>
      <w:pPr>
        <w:pStyle w:val="334"/>
        <w:rPr>
          <w:rFonts w:hint="eastAsia" w:ascii="宋体" w:hAnsi="宋体"/>
          <w:sz w:val="24"/>
        </w:rPr>
      </w:pPr>
    </w:p>
    <w:p>
      <w:pPr>
        <w:pStyle w:val="4"/>
        <w:snapToGrid w:val="0"/>
        <w:rPr>
          <w:rFonts w:hint="eastAsia" w:ascii="宋体" w:hAnsi="宋体" w:eastAsia="宋体"/>
          <w:color w:val="000000"/>
        </w:rPr>
      </w:pPr>
      <w:bookmarkStart w:id="91" w:name="_Toc33194403"/>
    </w:p>
    <w:p>
      <w:pPr>
        <w:pStyle w:val="4"/>
        <w:snapToGrid w:val="0"/>
        <w:rPr>
          <w:rFonts w:hint="eastAsia" w:ascii="宋体" w:hAnsi="宋体" w:eastAsia="宋体"/>
          <w:color w:val="000000"/>
        </w:rPr>
      </w:pPr>
      <w:r>
        <w:rPr>
          <w:rFonts w:hint="eastAsia" w:ascii="宋体" w:hAnsi="宋体" w:eastAsia="宋体"/>
          <w:color w:val="000000"/>
        </w:rPr>
        <w:t>资格文件</w:t>
      </w:r>
      <w:bookmarkEnd w:id="91"/>
      <w:r>
        <w:rPr>
          <w:rFonts w:hint="eastAsia" w:ascii="宋体" w:hAnsi="宋体" w:eastAsia="宋体"/>
          <w:color w:val="000000"/>
        </w:rPr>
        <w:t> </w:t>
      </w:r>
    </w:p>
    <w:p>
      <w:pPr>
        <w:shd w:val="clear" w:color="auto" w:fill="FFFFFF"/>
        <w:snapToGrid w:val="0"/>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目录</w:t>
      </w:r>
    </w:p>
    <w:p>
      <w:pPr>
        <w:shd w:val="clear" w:color="auto" w:fill="FFFFFF"/>
        <w:snapToGrid w:val="0"/>
        <w:spacing w:line="360" w:lineRule="auto"/>
        <w:rPr>
          <w:rFonts w:hint="eastAsia" w:ascii="宋体" w:hAnsi="宋体" w:cs="宋体"/>
          <w:color w:val="000000"/>
          <w:kern w:val="0"/>
          <w:sz w:val="24"/>
        </w:rPr>
      </w:pPr>
      <w:bookmarkStart w:id="92" w:name="_Hlk33176655"/>
      <w:r>
        <w:rPr>
          <w:rFonts w:hint="eastAsia" w:ascii="宋体" w:hAnsi="宋体" w:cs="宋体"/>
          <w:color w:val="000000"/>
          <w:kern w:val="0"/>
          <w:sz w:val="24"/>
        </w:rPr>
        <w:t>（1）营业执照…………………………………………………………………………（页码）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（2）最近一年度财务报表……………………………………………………………（页码）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（3）依法缴纳税收和社会保障资金的承诺函………………………………………（页码）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（4）参加政府采购活动前3年内在经营活动中没有重大违法记录的声明函……（页码）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（5）单位负责人为同一人或者存在直接控股、管理关系的不同供应商，不得参加同一合同项下的政府采购活动承诺函……………………………………………………（页码）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（6）投标供应商没有失信记录承诺函………………………………………………（页码）</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kern w:val="0"/>
          <w:sz w:val="24"/>
        </w:rPr>
        <w:t>（7）标供应商不属于公益一类事业单位、使用事业编制且由财政拨款保障的群团组织承诺函……………………………………（页码）</w:t>
      </w:r>
    </w:p>
    <w:bookmarkEnd w:id="92"/>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pStyle w:val="334"/>
        <w:rPr>
          <w:rFonts w:hint="eastAsia" w:ascii="宋体" w:hAnsi="宋体"/>
          <w:sz w:val="24"/>
        </w:rPr>
      </w:pPr>
    </w:p>
    <w:p>
      <w:pPr>
        <w:pStyle w:val="334"/>
        <w:rPr>
          <w:rFonts w:hint="eastAsia" w:ascii="宋体" w:hAnsi="宋体"/>
          <w:sz w:val="24"/>
        </w:rPr>
      </w:pPr>
    </w:p>
    <w:p>
      <w:pPr>
        <w:pStyle w:val="334"/>
        <w:rPr>
          <w:rFonts w:hint="eastAsia" w:ascii="宋体" w:hAnsi="宋体"/>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pacing w:line="360" w:lineRule="auto"/>
        <w:rPr>
          <w:rFonts w:ascii="宋体" w:hAnsi="宋体"/>
        </w:rPr>
      </w:pPr>
    </w:p>
    <w:p>
      <w:pPr>
        <w:pStyle w:val="5"/>
        <w:numPr>
          <w:ilvl w:val="0"/>
          <w:numId w:val="0"/>
        </w:numPr>
        <w:ind w:left="560"/>
        <w:rPr>
          <w:rFonts w:hint="eastAsia" w:ascii="宋体" w:hAnsi="宋体" w:eastAsia="宋体"/>
        </w:rPr>
      </w:pPr>
    </w:p>
    <w:p>
      <w:pPr>
        <w:pStyle w:val="4"/>
        <w:numPr>
          <w:ilvl w:val="0"/>
          <w:numId w:val="19"/>
        </w:numPr>
        <w:snapToGrid w:val="0"/>
        <w:rPr>
          <w:rFonts w:hint="eastAsia" w:ascii="宋体" w:hAnsi="宋体" w:eastAsia="宋体"/>
          <w:color w:val="000000"/>
        </w:rPr>
      </w:pPr>
      <w:bookmarkStart w:id="93" w:name="_Toc5464"/>
      <w:bookmarkStart w:id="94" w:name="_Toc26100"/>
      <w:bookmarkStart w:id="95" w:name="_Toc21301"/>
      <w:bookmarkStart w:id="96" w:name="_Toc27479"/>
      <w:bookmarkStart w:id="97" w:name="_Toc14356"/>
      <w:bookmarkStart w:id="98" w:name="_Toc14043"/>
      <w:bookmarkStart w:id="99" w:name="_Toc5698"/>
      <w:bookmarkStart w:id="100" w:name="_Toc6616"/>
      <w:bookmarkStart w:id="101" w:name="_Toc27119252"/>
      <w:bookmarkStart w:id="102" w:name="_Toc20141"/>
      <w:bookmarkStart w:id="103" w:name="_Toc20581"/>
      <w:bookmarkStart w:id="104" w:name="_Toc33194404"/>
      <w:r>
        <w:rPr>
          <w:rFonts w:hint="eastAsia" w:ascii="宋体" w:hAnsi="宋体" w:eastAsia="宋体"/>
          <w:color w:val="000000"/>
        </w:rPr>
        <w:t>营业执照</w:t>
      </w:r>
      <w:bookmarkEnd w:id="93"/>
      <w:bookmarkEnd w:id="94"/>
      <w:bookmarkEnd w:id="95"/>
      <w:bookmarkEnd w:id="96"/>
      <w:bookmarkEnd w:id="97"/>
      <w:bookmarkEnd w:id="98"/>
      <w:bookmarkEnd w:id="99"/>
      <w:bookmarkEnd w:id="100"/>
      <w:bookmarkEnd w:id="101"/>
      <w:bookmarkEnd w:id="102"/>
      <w:bookmarkEnd w:id="103"/>
      <w:r>
        <w:rPr>
          <w:rFonts w:hint="eastAsia" w:ascii="宋体" w:hAnsi="宋体" w:eastAsia="宋体"/>
          <w:color w:val="000000"/>
        </w:rPr>
        <w:t>（复印件）</w:t>
      </w:r>
      <w:bookmarkEnd w:id="104"/>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pacing w:line="360" w:lineRule="auto"/>
        <w:jc w:val="center"/>
        <w:rPr>
          <w:rFonts w:hint="eastAsia" w:ascii="宋体" w:hAnsi="宋体" w:cs="宋体"/>
          <w:b/>
          <w:color w:val="000000"/>
          <w:kern w:val="36"/>
          <w:sz w:val="32"/>
          <w:szCs w:val="28"/>
        </w:rPr>
      </w:pPr>
      <w:r>
        <w:rPr>
          <w:rFonts w:hint="eastAsia" w:ascii="宋体" w:hAnsi="宋体" w:cs="宋体"/>
          <w:b/>
          <w:color w:val="000000"/>
          <w:kern w:val="36"/>
          <w:sz w:val="32"/>
          <w:szCs w:val="28"/>
        </w:rPr>
        <w:t>二、最近一年度财务报表（复印件，新成立的公司提供相关说明）</w:t>
      </w:r>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pStyle w:val="5"/>
        <w:numPr>
          <w:ilvl w:val="0"/>
          <w:numId w:val="0"/>
        </w:numPr>
        <w:ind w:left="560"/>
        <w:rPr>
          <w:rFonts w:ascii="宋体" w:hAnsi="宋体" w:eastAsia="宋体"/>
        </w:rPr>
      </w:pPr>
    </w:p>
    <w:p>
      <w:pPr>
        <w:spacing w:line="360" w:lineRule="auto"/>
        <w:rPr>
          <w:rFonts w:ascii="宋体" w:hAnsi="宋体"/>
        </w:rPr>
      </w:pPr>
    </w:p>
    <w:p>
      <w:pPr>
        <w:pStyle w:val="5"/>
        <w:numPr>
          <w:ilvl w:val="0"/>
          <w:numId w:val="0"/>
        </w:numPr>
        <w:ind w:left="106" w:firstLine="454"/>
        <w:rPr>
          <w:rFonts w:ascii="宋体" w:hAnsi="宋体" w:eastAsia="宋体"/>
        </w:rPr>
      </w:pPr>
    </w:p>
    <w:p>
      <w:pPr>
        <w:widowControl/>
        <w:snapToGrid w:val="0"/>
        <w:spacing w:line="360" w:lineRule="auto"/>
        <w:jc w:val="left"/>
        <w:rPr>
          <w:rFonts w:hint="eastAsia" w:ascii="宋体" w:hAnsi="宋体" w:cs="宋体"/>
          <w:color w:val="000000"/>
          <w:kern w:val="0"/>
          <w:szCs w:val="21"/>
        </w:rPr>
      </w:pPr>
    </w:p>
    <w:p>
      <w:pPr>
        <w:spacing w:line="360" w:lineRule="auto"/>
        <w:jc w:val="center"/>
        <w:rPr>
          <w:rFonts w:ascii="宋体" w:hAnsi="宋体" w:cs="宋体"/>
          <w:b/>
          <w:color w:val="000000"/>
          <w:kern w:val="36"/>
          <w:sz w:val="32"/>
          <w:szCs w:val="28"/>
        </w:rPr>
      </w:pPr>
      <w:r>
        <w:rPr>
          <w:rFonts w:hint="eastAsia" w:ascii="宋体" w:hAnsi="宋体" w:cs="宋体"/>
          <w:b/>
          <w:color w:val="000000"/>
          <w:kern w:val="36"/>
          <w:sz w:val="32"/>
          <w:szCs w:val="28"/>
        </w:rPr>
        <w:t>三、依法缴纳税收和社会保障资金的承诺函</w:t>
      </w:r>
    </w:p>
    <w:p>
      <w:pPr>
        <w:spacing w:line="360" w:lineRule="auto"/>
        <w:rPr>
          <w:rFonts w:ascii="宋体" w:hAnsi="宋体" w:cs="Arial"/>
          <w:b/>
          <w:color w:val="000000"/>
          <w:kern w:val="0"/>
          <w:sz w:val="24"/>
          <w:szCs w:val="28"/>
          <w:u w:val="single"/>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杭州市余杭区人民政府良渚街道办事处、杭州华厦建筑咨询有限公司</w:t>
      </w:r>
      <w:r>
        <w:rPr>
          <w:rFonts w:hint="eastAsia" w:ascii="宋体" w:hAnsi="宋体" w:cs="宋体"/>
          <w:color w:val="000000"/>
          <w:kern w:val="0"/>
          <w:sz w:val="24"/>
        </w:rPr>
        <w:t>：</w:t>
      </w:r>
    </w:p>
    <w:p>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ascii="宋体" w:hAnsi="宋体" w:cs="Arial"/>
          <w:color w:val="000000"/>
          <w:kern w:val="0"/>
          <w:sz w:val="24"/>
        </w:rPr>
      </w:pP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jc w:val="left"/>
        <w:rPr>
          <w:rFonts w:hint="eastAsia" w:ascii="宋体" w:hAnsi="宋体" w:cs="宋体"/>
          <w:color w:val="000000"/>
          <w:kern w:val="0"/>
          <w:szCs w:val="21"/>
        </w:rPr>
      </w:pPr>
    </w:p>
    <w:p>
      <w:pPr>
        <w:pStyle w:val="4"/>
        <w:snapToGrid w:val="0"/>
        <w:rPr>
          <w:rFonts w:hint="eastAsia" w:ascii="宋体" w:hAnsi="宋体" w:eastAsia="宋体"/>
          <w:color w:val="000000"/>
        </w:rPr>
      </w:pPr>
      <w:bookmarkStart w:id="105" w:name="_Toc27119255"/>
      <w:bookmarkStart w:id="106" w:name="_Toc31784"/>
      <w:bookmarkStart w:id="107" w:name="_Toc14988"/>
      <w:bookmarkStart w:id="108" w:name="_Toc11360"/>
      <w:bookmarkStart w:id="109" w:name="_Toc13669"/>
      <w:bookmarkStart w:id="110" w:name="_Toc18304"/>
      <w:bookmarkStart w:id="111" w:name="_Toc31544"/>
      <w:bookmarkStart w:id="112" w:name="_Toc14589"/>
      <w:bookmarkStart w:id="113" w:name="_Toc6606"/>
      <w:bookmarkStart w:id="114" w:name="_Toc28957"/>
      <w:bookmarkStart w:id="115" w:name="_Toc10630"/>
      <w:bookmarkStart w:id="116" w:name="_Toc33194406"/>
      <w:r>
        <w:rPr>
          <w:rFonts w:hint="eastAsia" w:ascii="宋体" w:hAnsi="宋体" w:eastAsia="宋体"/>
          <w:color w:val="000000"/>
        </w:rPr>
        <w:t>四、参加政府采购活动前3年内在经营活动中没有重大违法记录的声明函</w:t>
      </w:r>
      <w:bookmarkEnd w:id="105"/>
      <w:bookmarkEnd w:id="106"/>
      <w:bookmarkEnd w:id="107"/>
      <w:bookmarkEnd w:id="108"/>
      <w:bookmarkEnd w:id="109"/>
      <w:bookmarkEnd w:id="110"/>
      <w:bookmarkEnd w:id="111"/>
      <w:bookmarkEnd w:id="112"/>
      <w:bookmarkEnd w:id="113"/>
      <w:bookmarkEnd w:id="114"/>
      <w:bookmarkEnd w:id="115"/>
      <w:bookmarkEnd w:id="116"/>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杭州市余杭区人民政府良渚街道办事处、杭州华厦建筑咨询有限公司</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w:t>
      </w:r>
      <w:r>
        <w:rPr>
          <w:rFonts w:hint="eastAsia" w:ascii="宋体" w:hAnsi="宋体" w:cs="宋体"/>
          <w:color w:val="000000"/>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日期：     年  月  日</w:t>
      </w:r>
    </w:p>
    <w:p>
      <w:pPr>
        <w:pStyle w:val="5"/>
        <w:numPr>
          <w:ilvl w:val="0"/>
          <w:numId w:val="0"/>
        </w:numPr>
        <w:ind w:left="106" w:firstLine="454"/>
      </w:pPr>
    </w:p>
    <w:p>
      <w:pPr>
        <w:spacing w:line="360" w:lineRule="auto"/>
        <w:rPr>
          <w:rFonts w:hint="eastAsia"/>
        </w:rPr>
      </w:pPr>
    </w:p>
    <w:p>
      <w:pPr>
        <w:spacing w:line="360" w:lineRule="auto"/>
        <w:jc w:val="center"/>
        <w:rPr>
          <w:rFonts w:hint="eastAsia" w:ascii="宋体" w:hAnsi="宋体" w:cs="Arial"/>
          <w:b/>
          <w:color w:val="000000"/>
          <w:kern w:val="0"/>
          <w:sz w:val="32"/>
          <w:szCs w:val="32"/>
        </w:rPr>
      </w:pPr>
      <w:r>
        <w:rPr>
          <w:rFonts w:hint="eastAsia" w:ascii="宋体" w:hAnsi="宋体" w:cs="宋体"/>
          <w:b/>
          <w:color w:val="000000"/>
          <w:kern w:val="36"/>
          <w:sz w:val="32"/>
          <w:szCs w:val="28"/>
        </w:rPr>
        <w:t>五、</w:t>
      </w:r>
      <w:r>
        <w:rPr>
          <w:rFonts w:hint="eastAsia" w:ascii="宋体" w:hAnsi="宋体" w:cs="Arial"/>
          <w:b/>
          <w:color w:val="000000"/>
          <w:kern w:val="0"/>
          <w:sz w:val="32"/>
          <w:szCs w:val="32"/>
        </w:rPr>
        <w:t>与参加本次项目同一合同项下政府采购活动的其他供应商不存在单位负责人为同一人或者直接控股、管理关系的</w:t>
      </w:r>
    </w:p>
    <w:p>
      <w:pPr>
        <w:spacing w:line="360" w:lineRule="auto"/>
        <w:jc w:val="center"/>
        <w:rPr>
          <w:rFonts w:hint="eastAsia" w:ascii="宋体" w:hAnsi="宋体" w:cs="Arial"/>
          <w:b/>
          <w:color w:val="000000"/>
          <w:w w:val="80"/>
          <w:kern w:val="0"/>
          <w:sz w:val="32"/>
          <w:szCs w:val="32"/>
        </w:rPr>
      </w:pPr>
      <w:r>
        <w:rPr>
          <w:rFonts w:hint="eastAsia" w:ascii="宋体" w:hAnsi="宋体" w:cs="Arial"/>
          <w:b/>
          <w:color w:val="000000"/>
          <w:kern w:val="0"/>
          <w:sz w:val="32"/>
          <w:szCs w:val="32"/>
        </w:rPr>
        <w:t>承诺函</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杭州市余杭区人民政府良渚街道办事处、杭州华厦建筑咨询有限公司</w:t>
      </w:r>
      <w:r>
        <w:rPr>
          <w:rFonts w:hint="eastAsia" w:ascii="宋体" w:hAnsi="宋体" w:cs="宋体"/>
          <w:color w:val="000000"/>
          <w:kern w:val="0"/>
          <w:sz w:val="24"/>
        </w:rPr>
        <w:t>：</w:t>
      </w:r>
    </w:p>
    <w:p>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我方郑重承诺，我方此次参加</w:t>
      </w:r>
      <w:r>
        <w:rPr>
          <w:rFonts w:hint="eastAsia" w:ascii="宋体" w:hAnsi="宋体" w:cs="宋体"/>
          <w:sz w:val="24"/>
        </w:rPr>
        <w:t>良渚街道护校安园警力保障服务项目</w:t>
      </w:r>
      <w:r>
        <w:rPr>
          <w:rFonts w:hint="eastAsia" w:ascii="宋体" w:hAnsi="宋体" w:cs="Arial"/>
          <w:color w:val="000000"/>
          <w:kern w:val="0"/>
          <w:sz w:val="24"/>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cs="宋体"/>
          <w:b/>
          <w:color w:val="000000"/>
          <w:kern w:val="36"/>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000000"/>
          <w:kern w:val="0"/>
          <w:sz w:val="24"/>
        </w:rPr>
      </w:pP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jc w:val="center"/>
        <w:rPr>
          <w:rFonts w:hint="eastAsia" w:ascii="宋体" w:hAnsi="宋体" w:cs="宋体"/>
          <w:color w:val="000000"/>
          <w:sz w:val="24"/>
        </w:rPr>
      </w:pPr>
    </w:p>
    <w:p>
      <w:pPr>
        <w:spacing w:line="360" w:lineRule="auto"/>
        <w:jc w:val="center"/>
        <w:rPr>
          <w:rFonts w:hint="eastAsia" w:ascii="宋体" w:hAnsi="宋体" w:cs="宋体"/>
          <w:b/>
          <w:color w:val="000000"/>
          <w:kern w:val="36"/>
          <w:sz w:val="32"/>
          <w:szCs w:val="28"/>
        </w:rPr>
      </w:pPr>
      <w:r>
        <w:rPr>
          <w:rFonts w:hint="eastAsia" w:ascii="宋体" w:hAnsi="宋体" w:cs="Arial"/>
          <w:b/>
          <w:color w:val="000000"/>
          <w:kern w:val="0"/>
          <w:sz w:val="32"/>
          <w:szCs w:val="32"/>
        </w:rPr>
        <w:t>六、</w:t>
      </w:r>
      <w:r>
        <w:rPr>
          <w:rFonts w:hint="eastAsia" w:ascii="宋体" w:hAnsi="宋体" w:cs="宋体"/>
          <w:b/>
          <w:color w:val="000000"/>
          <w:kern w:val="36"/>
          <w:sz w:val="32"/>
          <w:szCs w:val="28"/>
        </w:rPr>
        <w:t>投标供应商没有失信记录承诺函</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杭州市余杭区人民政府良渚街道办事处、杭州华厦建筑咨询有限公司</w:t>
      </w:r>
      <w:r>
        <w:rPr>
          <w:rFonts w:hint="eastAsia" w:ascii="宋体" w:hAnsi="宋体" w:cs="宋体"/>
          <w:color w:val="000000"/>
          <w:kern w:val="0"/>
          <w:sz w:val="24"/>
        </w:rPr>
        <w:t>：</w:t>
      </w:r>
    </w:p>
    <w:p>
      <w:pPr>
        <w:spacing w:line="360" w:lineRule="auto"/>
        <w:ind w:firstLine="484" w:firstLineChars="202"/>
        <w:jc w:val="left"/>
        <w:rPr>
          <w:rFonts w:hint="eastAsia" w:ascii="宋体" w:hAnsi="宋体" w:cs="Arial"/>
          <w:color w:val="000000"/>
          <w:kern w:val="0"/>
          <w:sz w:val="24"/>
        </w:rPr>
      </w:pPr>
      <w:r>
        <w:rPr>
          <w:rFonts w:hint="eastAsia" w:ascii="宋体" w:hAnsi="宋体" w:cs="Arial"/>
          <w:color w:val="000000"/>
          <w:kern w:val="0"/>
          <w:sz w:val="24"/>
        </w:rPr>
        <w:t>我公司郑重承诺：到本项目投标截止时间为止，我公司未被</w:t>
      </w:r>
      <w:r>
        <w:rPr>
          <w:rFonts w:ascii="宋体" w:hAnsi="宋体" w:cs="Arial"/>
          <w:color w:val="000000"/>
          <w:kern w:val="0"/>
          <w:sz w:val="24"/>
        </w:rPr>
        <w:t>“信用中国”</w:t>
      </w:r>
      <w:r>
        <w:rPr>
          <w:rFonts w:hint="eastAsia" w:ascii="宋体" w:hAnsi="宋体" w:cs="Arial"/>
          <w:color w:val="000000"/>
          <w:kern w:val="0"/>
          <w:sz w:val="24"/>
        </w:rPr>
        <w:t>（</w:t>
      </w:r>
      <w:r>
        <w:rPr>
          <w:rFonts w:ascii="宋体" w:hAnsi="宋体" w:cs="Arial"/>
          <w:color w:val="000000"/>
          <w:kern w:val="0"/>
          <w:sz w:val="24"/>
        </w:rPr>
        <w:t>www.creditchina.gov.cn</w:t>
      </w:r>
      <w:r>
        <w:rPr>
          <w:rFonts w:hint="eastAsia" w:ascii="宋体" w:hAnsi="宋体" w:cs="Arial"/>
          <w:color w:val="000000"/>
          <w:kern w:val="0"/>
          <w:sz w:val="24"/>
        </w:rPr>
        <w:t>）、</w:t>
      </w:r>
      <w:r>
        <w:rPr>
          <w:rFonts w:ascii="宋体" w:hAnsi="宋体" w:cs="Arial"/>
          <w:color w:val="000000"/>
          <w:kern w:val="0"/>
          <w:sz w:val="24"/>
        </w:rPr>
        <w:t>中国政府采购网</w:t>
      </w:r>
      <w:r>
        <w:rPr>
          <w:rFonts w:hint="eastAsia" w:ascii="宋体" w:hAnsi="宋体" w:cs="Arial"/>
          <w:color w:val="000000"/>
          <w:kern w:val="0"/>
          <w:sz w:val="24"/>
        </w:rPr>
        <w:t>（</w:t>
      </w:r>
      <w:r>
        <w:rPr>
          <w:rFonts w:ascii="宋体" w:hAnsi="宋体" w:cs="Arial"/>
          <w:color w:val="000000"/>
          <w:kern w:val="0"/>
          <w:sz w:val="24"/>
        </w:rPr>
        <w:t>www.ccgp.gov.cn</w:t>
      </w:r>
      <w:r>
        <w:rPr>
          <w:rFonts w:hint="eastAsia" w:ascii="宋体" w:hAnsi="宋体" w:cs="Arial"/>
          <w:color w:val="000000"/>
          <w:kern w:val="0"/>
          <w:sz w:val="24"/>
        </w:rPr>
        <w:t>）</w:t>
      </w:r>
      <w:r>
        <w:rPr>
          <w:rFonts w:ascii="宋体" w:hAnsi="宋体" w:cs="Arial"/>
          <w:color w:val="000000"/>
          <w:kern w:val="0"/>
          <w:sz w:val="24"/>
        </w:rPr>
        <w:t>列入失信被执行人</w:t>
      </w:r>
      <w:r>
        <w:rPr>
          <w:rFonts w:hint="eastAsia" w:ascii="宋体" w:hAnsi="宋体" w:cs="Arial"/>
          <w:color w:val="000000"/>
          <w:kern w:val="0"/>
          <w:sz w:val="24"/>
        </w:rPr>
        <w:t>名单</w:t>
      </w:r>
      <w:r>
        <w:rPr>
          <w:rFonts w:ascii="宋体" w:hAnsi="宋体" w:cs="Arial"/>
          <w:color w:val="000000"/>
          <w:kern w:val="0"/>
          <w:sz w:val="24"/>
        </w:rPr>
        <w:t>、重大税收违法案件当事人名单、政府采购严重违法失信行为记录名单</w:t>
      </w:r>
      <w:r>
        <w:rPr>
          <w:rFonts w:hint="eastAsia" w:ascii="宋体" w:hAnsi="宋体" w:cs="Arial"/>
          <w:color w:val="000000"/>
          <w:kern w:val="0"/>
          <w:sz w:val="24"/>
        </w:rPr>
        <w:t>。如有隐瞒，愿承担一切责任。</w:t>
      </w:r>
    </w:p>
    <w:p>
      <w:pPr>
        <w:shd w:val="clear" w:color="auto" w:fill="FFFFFF"/>
        <w:snapToGrid w:val="0"/>
        <w:spacing w:line="360" w:lineRule="auto"/>
        <w:rPr>
          <w:rFonts w:hint="eastAsia" w:ascii="宋体" w:hAnsi="宋体" w:cs="宋体"/>
          <w:color w:val="00000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000000"/>
          <w:kern w:val="0"/>
          <w:sz w:val="24"/>
        </w:rPr>
      </w:pP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hd w:val="clear" w:color="auto" w:fill="FFFFFF"/>
        <w:snapToGrid w:val="0"/>
        <w:spacing w:line="360" w:lineRule="auto"/>
        <w:jc w:val="center"/>
        <w:rPr>
          <w:rFonts w:hint="eastAsia" w:ascii="宋体" w:hAnsi="宋体" w:cs="Arial"/>
          <w:b/>
          <w:color w:val="000000"/>
          <w:kern w:val="0"/>
          <w:sz w:val="32"/>
          <w:szCs w:val="32"/>
        </w:rPr>
      </w:pPr>
    </w:p>
    <w:p>
      <w:pPr>
        <w:shd w:val="clear" w:color="auto" w:fill="FFFFFF"/>
        <w:snapToGrid w:val="0"/>
        <w:spacing w:line="360" w:lineRule="auto"/>
        <w:jc w:val="center"/>
        <w:rPr>
          <w:rFonts w:hint="eastAsia" w:ascii="宋体" w:hAnsi="宋体" w:cs="宋体"/>
          <w:b/>
          <w:color w:val="000000"/>
          <w:sz w:val="32"/>
          <w:szCs w:val="32"/>
        </w:rPr>
      </w:pPr>
      <w:r>
        <w:rPr>
          <w:rFonts w:hint="eastAsia" w:ascii="宋体" w:hAnsi="宋体" w:cs="Arial"/>
          <w:b/>
          <w:color w:val="000000"/>
          <w:kern w:val="0"/>
          <w:sz w:val="32"/>
          <w:szCs w:val="32"/>
        </w:rPr>
        <w:t>七、投标供应商</w:t>
      </w:r>
      <w:r>
        <w:rPr>
          <w:rFonts w:hint="eastAsia" w:ascii="宋体" w:hAnsi="宋体" w:cs="宋体"/>
          <w:b/>
          <w:color w:val="000000"/>
          <w:sz w:val="32"/>
          <w:szCs w:val="32"/>
        </w:rPr>
        <w:t>不属于</w:t>
      </w:r>
      <w:r>
        <w:rPr>
          <w:rFonts w:ascii="宋体" w:hAnsi="宋体" w:cs="宋体"/>
          <w:b/>
          <w:color w:val="000000"/>
          <w:spacing w:val="-6"/>
          <w:kern w:val="0"/>
          <w:sz w:val="32"/>
          <w:szCs w:val="32"/>
        </w:rPr>
        <w:t>公益一类事业单位、使用事业编制且由财政拨款保障的群团组织</w:t>
      </w:r>
      <w:r>
        <w:rPr>
          <w:rFonts w:hint="eastAsia" w:ascii="宋体" w:hAnsi="宋体" w:cs="宋体"/>
          <w:b/>
          <w:color w:val="000000"/>
          <w:spacing w:val="-6"/>
          <w:kern w:val="0"/>
          <w:sz w:val="32"/>
          <w:szCs w:val="32"/>
        </w:rPr>
        <w:t>承诺函</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杭州市余杭区人民政府良渚街道办事处、杭州华厦建筑咨询有限公司</w:t>
      </w:r>
      <w:r>
        <w:rPr>
          <w:rFonts w:hint="eastAsia" w:ascii="宋体" w:hAnsi="宋体" w:cs="宋体"/>
          <w:color w:val="000000"/>
          <w:kern w:val="0"/>
          <w:sz w:val="24"/>
        </w:rPr>
        <w:t>：</w:t>
      </w:r>
    </w:p>
    <w:p>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我方郑重承诺，我单位不属于</w:t>
      </w:r>
      <w:r>
        <w:rPr>
          <w:rFonts w:hint="eastAsia" w:ascii="宋体" w:hAnsi="宋体" w:cs="宋体"/>
          <w:color w:val="000000"/>
          <w:spacing w:val="-6"/>
          <w:kern w:val="0"/>
          <w:sz w:val="24"/>
        </w:rPr>
        <w:t>公益一类事业单位、使用事业编制且由财政拨款保障的群团组织，可承接</w:t>
      </w:r>
      <w:r>
        <w:rPr>
          <w:rFonts w:hint="eastAsia" w:ascii="宋体" w:hAnsi="宋体" w:cs="宋体"/>
          <w:sz w:val="24"/>
        </w:rPr>
        <w:t>良渚街道护校安园警力保障服务项目</w:t>
      </w:r>
      <w:r>
        <w:rPr>
          <w:rFonts w:hint="eastAsia" w:ascii="宋体" w:hAnsi="宋体" w:cs="Arial"/>
          <w:color w:val="000000"/>
          <w:kern w:val="0"/>
          <w:sz w:val="24"/>
        </w:rPr>
        <w:t>的相关服务内容。如有虚假或隐瞒，愿意承担一切后果。</w:t>
      </w:r>
    </w:p>
    <w:p>
      <w:pPr>
        <w:shd w:val="clear" w:color="auto" w:fill="FFFFFF"/>
        <w:snapToGrid w:val="0"/>
        <w:spacing w:line="360" w:lineRule="auto"/>
        <w:jc w:val="center"/>
        <w:rPr>
          <w:rFonts w:hint="eastAsia" w:ascii="宋体" w:hAnsi="宋体" w:cs="宋体"/>
          <w:b/>
          <w:color w:val="000000"/>
          <w:kern w:val="36"/>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000000"/>
          <w:kern w:val="0"/>
          <w:sz w:val="24"/>
        </w:rPr>
      </w:pP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pStyle w:val="2"/>
        <w:ind w:firstLine="0"/>
        <w:rPr>
          <w:rFonts w:hint="eastAsia" w:ascii="宋体" w:hAnsi="宋体" w:cs="Arial"/>
          <w:b/>
          <w:color w:val="000000"/>
          <w:kern w:val="0"/>
          <w:sz w:val="32"/>
          <w:szCs w:val="32"/>
        </w:rPr>
      </w:pPr>
    </w:p>
    <w:p>
      <w:pPr>
        <w:shd w:val="clear" w:color="auto" w:fill="FFFFFF"/>
        <w:snapToGrid w:val="0"/>
        <w:spacing w:line="360" w:lineRule="auto"/>
        <w:jc w:val="center"/>
        <w:rPr>
          <w:rFonts w:hint="eastAsia" w:ascii="宋体" w:hAnsi="宋体" w:cs="宋体"/>
          <w:b/>
          <w:color w:val="000000"/>
          <w:sz w:val="32"/>
          <w:szCs w:val="32"/>
        </w:rPr>
      </w:pPr>
      <w:r>
        <w:rPr>
          <w:rFonts w:hint="eastAsia" w:ascii="宋体" w:hAnsi="宋体" w:cs="Arial"/>
          <w:b/>
          <w:color w:val="000000"/>
          <w:kern w:val="0"/>
          <w:sz w:val="32"/>
          <w:szCs w:val="32"/>
        </w:rPr>
        <w:t>八、资质证书（复印件）如有</w:t>
      </w: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pageBreakBefore/>
        <w:shd w:val="clear" w:color="auto" w:fill="FFFFFF"/>
        <w:snapToGrid w:val="0"/>
        <w:spacing w:line="360" w:lineRule="auto"/>
        <w:jc w:val="center"/>
        <w:outlineLvl w:val="1"/>
        <w:rPr>
          <w:rFonts w:hint="eastAsia" w:ascii="宋体" w:hAnsi="宋体" w:cs="宋体"/>
          <w:b/>
          <w:bCs/>
          <w:color w:val="000000"/>
          <w:kern w:val="0"/>
          <w:sz w:val="24"/>
        </w:rPr>
      </w:pPr>
      <w:bookmarkStart w:id="117" w:name="_Toc33194407"/>
      <w:bookmarkStart w:id="118" w:name="_Toc354996707"/>
      <w:bookmarkStart w:id="119" w:name="_Toc233618989"/>
      <w:r>
        <w:rPr>
          <w:rFonts w:hint="eastAsia" w:ascii="宋体" w:hAnsi="宋体" w:cs="宋体"/>
          <w:b/>
          <w:bCs/>
          <w:color w:val="000000"/>
          <w:kern w:val="0"/>
          <w:sz w:val="24"/>
        </w:rPr>
        <w:t>报价文件</w:t>
      </w:r>
      <w:bookmarkEnd w:id="117"/>
      <w:bookmarkEnd w:id="118"/>
    </w:p>
    <w:p>
      <w:pPr>
        <w:shd w:val="clear" w:color="auto" w:fill="FFFFFF"/>
        <w:snapToGrid w:val="0"/>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 </w:t>
      </w:r>
    </w:p>
    <w:p>
      <w:pPr>
        <w:shd w:val="clear" w:color="auto" w:fill="FFFFFF"/>
        <w:snapToGrid w:val="0"/>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目录</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（1）投标响应函…………………………………………………………………（页码）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（2）开标一览表…………………………………………………………………（页码）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b/>
          <w:bCs/>
          <w:color w:val="000000"/>
          <w:sz w:val="24"/>
        </w:rPr>
        <w:t>（</w:t>
      </w:r>
      <w:r>
        <w:rPr>
          <w:rFonts w:hint="eastAsia" w:ascii="宋体" w:hAnsi="宋体" w:cs="宋体"/>
          <w:color w:val="000000"/>
          <w:kern w:val="0"/>
          <w:sz w:val="24"/>
        </w:rPr>
        <w:t>3）报价明细清单………………………………………………………………（页码）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）中小企业声明函、监狱企业、残疾人福利性单位及其他相关的充分的证明材料…………………………………………………………………………………（页码）</w:t>
      </w:r>
    </w:p>
    <w:p>
      <w:pPr>
        <w:pageBreakBefore/>
        <w:shd w:val="clear" w:color="auto" w:fill="FFFFFF"/>
        <w:snapToGrid w:val="0"/>
        <w:spacing w:line="360" w:lineRule="auto"/>
        <w:ind w:firstLine="482" w:firstLineChars="200"/>
        <w:jc w:val="center"/>
        <w:outlineLvl w:val="2"/>
        <w:rPr>
          <w:rFonts w:hint="eastAsia" w:ascii="宋体" w:hAnsi="宋体" w:cs="宋体"/>
          <w:b/>
          <w:bCs/>
          <w:color w:val="000000"/>
          <w:sz w:val="24"/>
        </w:rPr>
      </w:pPr>
      <w:bookmarkStart w:id="120" w:name="_Toc233618990"/>
      <w:r>
        <w:rPr>
          <w:rFonts w:hint="eastAsia" w:ascii="宋体" w:hAnsi="宋体" w:cs="宋体"/>
          <w:b/>
          <w:bCs/>
          <w:color w:val="000000"/>
          <w:sz w:val="24"/>
        </w:rPr>
        <w:t>一、投标响应函</w:t>
      </w:r>
      <w:bookmarkEnd w:id="120"/>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杭州市余杭区人民政府良渚街道办事处</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杭州华厦建筑咨询有限公司：</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u w:val="single"/>
          <w:lang w:val="zh-CN"/>
        </w:rPr>
        <w:t xml:space="preserve">                                   </w:t>
      </w:r>
      <w:r>
        <w:rPr>
          <w:rFonts w:hint="eastAsia" w:ascii="宋体" w:hAnsi="宋体" w:cs="宋体"/>
          <w:color w:val="000000"/>
          <w:sz w:val="24"/>
        </w:rPr>
        <w:t>(投标人全称)授权</w:t>
      </w:r>
      <w:r>
        <w:rPr>
          <w:rFonts w:hint="eastAsia" w:ascii="宋体" w:hAnsi="宋体" w:cs="宋体"/>
          <w:color w:val="000000"/>
          <w:kern w:val="0"/>
          <w:sz w:val="24"/>
          <w:u w:val="single"/>
          <w:lang w:val="zh-CN"/>
        </w:rPr>
        <w:t xml:space="preserve">          </w:t>
      </w:r>
      <w:r>
        <w:rPr>
          <w:rFonts w:hint="eastAsia" w:ascii="宋体" w:hAnsi="宋体" w:cs="宋体"/>
          <w:color w:val="000000"/>
          <w:sz w:val="24"/>
        </w:rPr>
        <w:t>(全权代表姓名)</w:t>
      </w:r>
      <w:r>
        <w:rPr>
          <w:rFonts w:hint="eastAsia" w:ascii="宋体" w:hAnsi="宋体" w:cs="宋体"/>
          <w:color w:val="000000"/>
          <w:kern w:val="0"/>
          <w:sz w:val="24"/>
          <w:u w:val="single"/>
          <w:lang w:val="zh-CN"/>
        </w:rPr>
        <w:t xml:space="preserve">              </w:t>
      </w:r>
      <w:r>
        <w:rPr>
          <w:rFonts w:hint="eastAsia" w:ascii="宋体" w:hAnsi="宋体" w:cs="宋体"/>
          <w:color w:val="000000"/>
          <w:sz w:val="24"/>
        </w:rPr>
        <w:t>(职务、职称)为全权代表，参加贵方组织的</w:t>
      </w:r>
      <w:r>
        <w:rPr>
          <w:rFonts w:hint="eastAsia" w:ascii="宋体" w:hAnsi="宋体"/>
          <w:color w:val="000000"/>
          <w:sz w:val="24"/>
          <w:u w:val="single"/>
        </w:rPr>
        <w:t>良渚街道护校安园警力保障服务项目</w:t>
      </w:r>
      <w:r>
        <w:rPr>
          <w:rFonts w:hint="eastAsia" w:ascii="宋体" w:hAnsi="宋体" w:cs="宋体"/>
          <w:color w:val="000000"/>
          <w:sz w:val="24"/>
        </w:rPr>
        <w:t xml:space="preserve">(招标编号：     </w:t>
      </w:r>
      <w:r>
        <w:rPr>
          <w:rFonts w:hint="eastAsia" w:ascii="宋体" w:hAnsi="宋体" w:cs="宋体"/>
          <w:color w:val="000000"/>
          <w:kern w:val="0"/>
          <w:sz w:val="24"/>
          <w:lang w:val="zh-CN"/>
        </w:rPr>
        <w:t>)</w:t>
      </w:r>
      <w:r>
        <w:rPr>
          <w:rFonts w:hint="eastAsia" w:ascii="宋体" w:hAnsi="宋体" w:cs="宋体"/>
          <w:color w:val="000000"/>
          <w:sz w:val="24"/>
        </w:rPr>
        <w:t>招标的有关活动，并对此项目进行投标。为此：</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1、我方同意在投标人</w:t>
      </w:r>
      <w:r>
        <w:rPr>
          <w:rFonts w:hint="eastAsia" w:ascii="宋体" w:hAnsi="宋体" w:cs="宋体"/>
          <w:color w:val="000000"/>
          <w:kern w:val="44"/>
          <w:sz w:val="24"/>
        </w:rPr>
        <w:t>编制和提交投标文件须知</w:t>
      </w:r>
      <w:r>
        <w:rPr>
          <w:rFonts w:hint="eastAsia" w:ascii="宋体" w:hAnsi="宋体" w:cs="宋体"/>
          <w:color w:val="000000"/>
          <w:sz w:val="24"/>
        </w:rPr>
        <w:t>规定的开标日期起遵守本投标书中的承诺且在投标有效期满之前均具有约束力。</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2、我方承诺已经具备《中华人民共和国政府采购法》中规定的参加政府采购活动的供应商应当具备的条件：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(1)具有独立承担民事责任的能力；</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(2)遵守国家法律、行政法规，具有良好的信誉和商业道德；</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(3)具有履行合同的能力和良好的履行合同记录；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(4)良好的资金、财务状况；</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(5)提供的产品和服务符合中国政府规定的相应标准和环保标准；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(6)没有违反政府采购法规、政策的记录；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(7)没有发生重大经济纠纷和走私犯罪记录。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3、提供</w:t>
      </w:r>
      <w:r>
        <w:rPr>
          <w:rFonts w:hint="eastAsia" w:ascii="宋体" w:hAnsi="宋体" w:cs="宋体"/>
          <w:color w:val="000000"/>
          <w:kern w:val="44"/>
          <w:sz w:val="24"/>
        </w:rPr>
        <w:t>编制和提交投标文件须知</w:t>
      </w:r>
      <w:r>
        <w:rPr>
          <w:rFonts w:hint="eastAsia" w:ascii="宋体" w:hAnsi="宋体" w:cs="宋体"/>
          <w:color w:val="000000"/>
          <w:sz w:val="24"/>
        </w:rPr>
        <w:t>规定的全部投标文件，包括资格文件、报价文件、商务技术文件。具体内容为：</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(1)资格文件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(2)报价文件；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商务</w:t>
      </w:r>
      <w:r>
        <w:rPr>
          <w:rFonts w:hint="eastAsia" w:ascii="宋体" w:hAnsi="宋体" w:cs="宋体"/>
          <w:color w:val="000000"/>
          <w:kern w:val="0"/>
          <w:sz w:val="24"/>
          <w:lang w:val="zh-CN"/>
        </w:rPr>
        <w:t>技术文件</w:t>
      </w:r>
      <w:r>
        <w:rPr>
          <w:rFonts w:hint="eastAsia" w:ascii="宋体" w:hAnsi="宋体" w:cs="宋体"/>
          <w:color w:val="000000"/>
          <w:sz w:val="24"/>
        </w:rPr>
        <w:t>；</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kern w:val="44"/>
          <w:sz w:val="24"/>
        </w:rPr>
        <w:t>编制和提交投标文件须知</w:t>
      </w:r>
      <w:r>
        <w:rPr>
          <w:rFonts w:hint="eastAsia" w:ascii="宋体" w:hAnsi="宋体" w:cs="宋体"/>
          <w:color w:val="000000"/>
          <w:sz w:val="24"/>
        </w:rPr>
        <w:t>要求投标人提交的全部文件；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(5)按招标文件要求提供和交付的货物和服务的投标报价详见开标一览表；</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(6)保证忠实地执行双方所签订的合同，并承担合同规定的责任和义务；</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(7)保证遵守招标文件中的其他有关规定。</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4、投标有效期内不撤销投标文件；强行撤销的，承诺按本项目预算金额的2%赔偿对招标代理机构造成的损失。</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5、我方完全理解贵方不一定要接受最低价的投标。</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7、如中标，按招标文件规定的招标代理服务费标准，承诺在签订合同前向招标代理机构支付招标代理服务费。</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(1)提供虚假材料谋取中标、成交的；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(2)采取不正当手段诋毁、排挤其他供应商的；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(3)与采购人、其它供应商或者招标代理机构恶意串通的；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(4)向采购人、招标代理机构行贿或者提供其他不正当利益的；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(5)在招标采购过程中与采购人进行协商谈判的；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(6)拒绝有关部门监督检查或提供虚假情况的。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供应商有前款第(1)至(5)项情形之一的，中标、成交无效。</w:t>
      </w:r>
    </w:p>
    <w:p>
      <w:pPr>
        <w:shd w:val="clear" w:color="auto" w:fill="FFFFFF"/>
        <w:snapToGrid w:val="0"/>
        <w:spacing w:line="360" w:lineRule="auto"/>
        <w:rPr>
          <w:rFonts w:hint="eastAsia" w:ascii="宋体" w:hAnsi="宋体" w:cs="宋体"/>
          <w:color w:val="000000"/>
          <w:kern w:val="0"/>
          <w:sz w:val="24"/>
          <w:lang w:val="zh-CN"/>
        </w:rPr>
      </w:pP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法定代表人（签字）：</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p>
    <w:p>
      <w:pPr>
        <w:shd w:val="clear" w:color="auto" w:fill="FFFFFF"/>
        <w:snapToGrid w:val="0"/>
        <w:spacing w:line="360" w:lineRule="auto"/>
        <w:ind w:firstLine="480" w:firstLineChars="200"/>
        <w:rPr>
          <w:rFonts w:hint="eastAsia" w:ascii="宋体" w:hAnsi="宋体" w:cs="宋体"/>
          <w:color w:val="000000"/>
          <w:kern w:val="0"/>
          <w:sz w:val="24"/>
          <w:u w:val="single"/>
          <w:lang w:val="zh-CN"/>
        </w:rPr>
      </w:pPr>
      <w:r>
        <w:rPr>
          <w:rFonts w:hint="eastAsia" w:ascii="宋体" w:hAnsi="宋体" w:cs="宋体"/>
          <w:color w:val="000000"/>
          <w:kern w:val="0"/>
          <w:sz w:val="24"/>
          <w:lang w:val="zh-CN"/>
        </w:rPr>
        <w:t>投标人盖 章：</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 xml:space="preserve">联系电话：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传真：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电子邮件：  </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联系地址：</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邮政编码：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传真号码：</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u w:val="single"/>
        </w:rPr>
      </w:pPr>
      <w:r>
        <w:rPr>
          <w:rFonts w:hint="eastAsia" w:ascii="宋体" w:hAnsi="宋体" w:cs="宋体"/>
          <w:color w:val="000000"/>
          <w:kern w:val="0"/>
          <w:sz w:val="24"/>
          <w:lang w:val="zh-CN"/>
        </w:rPr>
        <w:t>日</w:t>
      </w:r>
      <w:r>
        <w:rPr>
          <w:rFonts w:hint="eastAsia" w:ascii="宋体" w:hAnsi="宋体" w:cs="宋体"/>
          <w:color w:val="000000"/>
          <w:kern w:val="0"/>
          <w:sz w:val="24"/>
        </w:rPr>
        <w:t xml:space="preserve">    </w:t>
      </w:r>
      <w:r>
        <w:rPr>
          <w:rFonts w:hint="eastAsia" w:ascii="宋体" w:hAnsi="宋体" w:cs="宋体"/>
          <w:color w:val="000000"/>
          <w:kern w:val="0"/>
          <w:sz w:val="24"/>
          <w:lang w:val="zh-CN"/>
        </w:rPr>
        <w:t>期</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年</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rPr>
        <w:tab/>
      </w:r>
      <w:r>
        <w:rPr>
          <w:rFonts w:hint="eastAsia" w:ascii="宋体" w:hAnsi="宋体" w:cs="宋体"/>
          <w:color w:val="000000"/>
          <w:kern w:val="0"/>
          <w:sz w:val="24"/>
          <w:lang w:val="zh-CN"/>
        </w:rPr>
        <w:t>月</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日</w:t>
      </w:r>
    </w:p>
    <w:p>
      <w:pPr>
        <w:shd w:val="clear" w:color="auto" w:fill="FFFFFF"/>
        <w:snapToGrid w:val="0"/>
        <w:spacing w:line="360" w:lineRule="auto"/>
        <w:rPr>
          <w:rFonts w:hint="eastAsia" w:ascii="宋体" w:hAnsi="宋体" w:cs="宋体"/>
          <w:b/>
          <w:bCs/>
          <w:color w:val="000000"/>
          <w:kern w:val="0"/>
          <w:sz w:val="24"/>
          <w:lang w:val="zh-CN"/>
        </w:rPr>
      </w:pPr>
      <w:r>
        <w:rPr>
          <w:rFonts w:hint="eastAsia" w:ascii="宋体" w:hAnsi="宋体" w:cs="宋体"/>
          <w:b/>
          <w:bCs/>
          <w:color w:val="000000"/>
          <w:kern w:val="0"/>
          <w:sz w:val="24"/>
          <w:lang w:val="zh-CN"/>
        </w:rPr>
        <w:t>注：未按照本投标响应函要求填报的将被视为非实质性响应，从而可能导致该投标文件被拒绝。</w:t>
      </w:r>
    </w:p>
    <w:p>
      <w:pPr>
        <w:pageBreakBefore/>
        <w:shd w:val="clear" w:color="auto" w:fill="FFFFFF"/>
        <w:snapToGrid w:val="0"/>
        <w:spacing w:line="360" w:lineRule="auto"/>
        <w:ind w:firstLine="482" w:firstLineChars="200"/>
        <w:jc w:val="center"/>
        <w:outlineLvl w:val="2"/>
        <w:rPr>
          <w:rFonts w:hint="eastAsia" w:ascii="宋体" w:hAnsi="宋体" w:cs="宋体"/>
          <w:b/>
          <w:bCs/>
          <w:color w:val="000000"/>
          <w:sz w:val="24"/>
        </w:rPr>
      </w:pPr>
      <w:bookmarkStart w:id="121" w:name="_Toc354859551"/>
      <w:bookmarkStart w:id="122" w:name="_Toc233618991"/>
      <w:bookmarkStart w:id="123" w:name="_Toc354859632"/>
      <w:bookmarkStart w:id="124" w:name="_Toc354859475"/>
      <w:r>
        <w:rPr>
          <w:rFonts w:hint="eastAsia" w:ascii="宋体" w:hAnsi="宋体" w:cs="宋体"/>
          <w:b/>
          <w:bCs/>
          <w:color w:val="000000"/>
          <w:sz w:val="24"/>
        </w:rPr>
        <w:t>二、开标一览表</w:t>
      </w:r>
      <w:bookmarkEnd w:id="121"/>
      <w:bookmarkEnd w:id="122"/>
      <w:bookmarkEnd w:id="123"/>
      <w:bookmarkEnd w:id="124"/>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杭州市余杭区人民政府良渚街道办事处</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杭州华厦建筑咨询有限公司：</w:t>
      </w:r>
    </w:p>
    <w:p>
      <w:pPr>
        <w:shd w:val="clear" w:color="auto" w:fill="FFFFFF"/>
        <w:snapToGrid w:val="0"/>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按你方招标文件要求，我们，本投标文件签字方，谨此向你方发出要约如下：如你方接受本投标文件，我方承诺按照如下开标一览表的价格完成编号为</w:t>
      </w:r>
      <w:r>
        <w:rPr>
          <w:rFonts w:hint="eastAsia" w:ascii="宋体" w:hAnsi="宋体" w:cs="宋体"/>
          <w:color w:val="000000"/>
          <w:sz w:val="24"/>
        </w:rPr>
        <w:t xml:space="preserve">     </w:t>
      </w:r>
      <w:r>
        <w:rPr>
          <w:rFonts w:hint="eastAsia" w:ascii="宋体" w:hAnsi="宋体" w:cs="宋体"/>
          <w:color w:val="000000"/>
          <w:kern w:val="0"/>
          <w:sz w:val="24"/>
          <w:lang w:val="zh-CN"/>
        </w:rPr>
        <w:t xml:space="preserve">的招标文件[项目名称： </w:t>
      </w:r>
      <w:r>
        <w:rPr>
          <w:rFonts w:hint="eastAsia" w:ascii="宋体" w:hAnsi="宋体"/>
          <w:color w:val="000000"/>
          <w:sz w:val="24"/>
        </w:rPr>
        <w:t>良渚街道护校安园警力保障服务项目</w:t>
      </w:r>
      <w:r>
        <w:rPr>
          <w:rFonts w:hint="eastAsia" w:ascii="宋体" w:hAnsi="宋体" w:cs="宋体"/>
          <w:color w:val="000000"/>
          <w:kern w:val="0"/>
          <w:sz w:val="24"/>
          <w:lang w:val="zh-CN"/>
        </w:rPr>
        <w:t>]实施。</w:t>
      </w:r>
    </w:p>
    <w:p>
      <w:pPr>
        <w:shd w:val="clear" w:color="auto" w:fill="FFFFFF"/>
        <w:snapToGrid w:val="0"/>
        <w:spacing w:line="360" w:lineRule="auto"/>
        <w:ind w:firstLine="3990" w:firstLineChars="1656"/>
        <w:rPr>
          <w:rFonts w:hint="eastAsia" w:ascii="宋体" w:hAnsi="宋体" w:cs="宋体"/>
          <w:b/>
          <w:bCs/>
          <w:color w:val="000000"/>
          <w:kern w:val="0"/>
          <w:sz w:val="24"/>
          <w:lang w:val="zh-CN"/>
        </w:rPr>
      </w:pPr>
      <w:r>
        <w:rPr>
          <w:rFonts w:hint="eastAsia" w:ascii="宋体" w:hAnsi="宋体" w:cs="宋体"/>
          <w:b/>
          <w:bCs/>
          <w:color w:val="000000"/>
          <w:kern w:val="0"/>
          <w:sz w:val="24"/>
          <w:lang w:val="zh-CN"/>
        </w:rPr>
        <w:t>开标一览表</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398" w:type="dxa"/>
            <w:tcBorders>
              <w:right w:val="single" w:color="auto" w:sz="4" w:space="0"/>
            </w:tcBorders>
            <w:noWrap w:val="0"/>
            <w:vAlign w:val="center"/>
          </w:tcPr>
          <w:p>
            <w:pPr>
              <w:spacing w:line="360" w:lineRule="auto"/>
              <w:jc w:val="center"/>
              <w:rPr>
                <w:rFonts w:ascii="宋体" w:hAnsi="宋体"/>
                <w:color w:val="000000"/>
                <w:sz w:val="24"/>
                <w:lang w:val="en-GB"/>
              </w:rPr>
            </w:pPr>
            <w:r>
              <w:rPr>
                <w:rFonts w:hint="eastAsia" w:ascii="宋体" w:hAnsi="宋体"/>
                <w:color w:val="000000"/>
                <w:sz w:val="24"/>
                <w:lang w:val="en-GB"/>
              </w:rPr>
              <w:t>项目名称</w:t>
            </w:r>
          </w:p>
        </w:tc>
        <w:tc>
          <w:tcPr>
            <w:tcW w:w="2366" w:type="dxa"/>
            <w:tcBorders>
              <w:left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服务期</w:t>
            </w:r>
          </w:p>
        </w:tc>
        <w:tc>
          <w:tcPr>
            <w:tcW w:w="2366" w:type="dxa"/>
            <w:tcBorders>
              <w:left w:val="single" w:color="auto" w:sz="4" w:space="0"/>
              <w:right w:val="single" w:color="auto" w:sz="4" w:space="0"/>
            </w:tcBorders>
            <w:noWrap w:val="0"/>
            <w:vAlign w:val="center"/>
          </w:tcPr>
          <w:p>
            <w:pPr>
              <w:spacing w:line="360" w:lineRule="auto"/>
              <w:jc w:val="center"/>
              <w:rPr>
                <w:rFonts w:ascii="宋体" w:hAnsi="宋体"/>
                <w:color w:val="000000"/>
                <w:sz w:val="24"/>
                <w:lang w:val="en-GB"/>
              </w:rPr>
            </w:pPr>
            <w:r>
              <w:rPr>
                <w:rFonts w:hint="eastAsia" w:ascii="宋体" w:hAnsi="宋体"/>
                <w:color w:val="000000"/>
                <w:sz w:val="24"/>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noWrap w:val="0"/>
            <w:vAlign w:val="center"/>
          </w:tcPr>
          <w:p>
            <w:pPr>
              <w:spacing w:line="360" w:lineRule="auto"/>
              <w:jc w:val="center"/>
              <w:rPr>
                <w:rFonts w:hint="eastAsia" w:ascii="宋体" w:hAnsi="宋体"/>
                <w:color w:val="000000"/>
                <w:sz w:val="24"/>
                <w:lang w:val="en-GB"/>
              </w:rPr>
            </w:pPr>
            <w:r>
              <w:rPr>
                <w:rFonts w:hint="eastAsia" w:ascii="宋体" w:hAnsi="宋体"/>
                <w:color w:val="000000"/>
                <w:sz w:val="24"/>
              </w:rPr>
              <w:t>良渚街道护校安园警力保障服务项目</w:t>
            </w:r>
          </w:p>
        </w:tc>
        <w:tc>
          <w:tcPr>
            <w:tcW w:w="2366" w:type="dxa"/>
            <w:tcBorders>
              <w:left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响应招标文件要求</w:t>
            </w:r>
          </w:p>
        </w:tc>
        <w:tc>
          <w:tcPr>
            <w:tcW w:w="2366" w:type="dxa"/>
            <w:tcBorders>
              <w:left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4398" w:type="dxa"/>
            <w:tcBorders>
              <w:right w:val="single" w:color="auto" w:sz="4" w:space="0"/>
            </w:tcBorders>
            <w:noWrap w:val="0"/>
            <w:vAlign w:val="center"/>
          </w:tcPr>
          <w:p>
            <w:pPr>
              <w:spacing w:line="360" w:lineRule="auto"/>
              <w:jc w:val="center"/>
              <w:rPr>
                <w:rFonts w:ascii="宋体" w:hAnsi="宋体"/>
                <w:color w:val="000000"/>
                <w:sz w:val="24"/>
                <w:lang w:val="en-GB"/>
              </w:rPr>
            </w:pPr>
            <w:r>
              <w:rPr>
                <w:rFonts w:hint="eastAsia" w:ascii="宋体" w:hAnsi="宋体"/>
                <w:color w:val="000000"/>
                <w:sz w:val="24"/>
                <w:lang w:val="en-GB"/>
              </w:rPr>
              <w:t>总价</w:t>
            </w:r>
          </w:p>
        </w:tc>
        <w:tc>
          <w:tcPr>
            <w:tcW w:w="4732" w:type="dxa"/>
            <w:gridSpan w:val="2"/>
            <w:tcBorders>
              <w:lef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（大写）</w:t>
            </w:r>
          </w:p>
        </w:tc>
      </w:tr>
    </w:tbl>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rPr>
        <w:t>1</w:t>
      </w:r>
      <w:r>
        <w:rPr>
          <w:rFonts w:hint="eastAsia" w:ascii="宋体" w:hAnsi="宋体" w:cs="宋体"/>
          <w:color w:val="000000"/>
          <w:kern w:val="0"/>
          <w:sz w:val="24"/>
          <w:lang w:val="zh-CN"/>
        </w:rPr>
        <w:t>、本投标文件及其所附文件涵盖了我方要约的全部内容。</w:t>
      </w:r>
    </w:p>
    <w:p>
      <w:pPr>
        <w:shd w:val="clear" w:color="auto" w:fill="FFFFFF"/>
        <w:snapToGrid w:val="0"/>
        <w:spacing w:line="360" w:lineRule="auto"/>
        <w:ind w:firstLine="480"/>
        <w:rPr>
          <w:rFonts w:hint="eastAsia" w:ascii="宋体" w:hAnsi="宋体" w:cs="宋体"/>
          <w:color w:val="000000"/>
          <w:kern w:val="0"/>
          <w:sz w:val="24"/>
        </w:rPr>
      </w:pPr>
      <w:r>
        <w:rPr>
          <w:rFonts w:hint="eastAsia" w:ascii="宋体" w:hAnsi="宋体" w:cs="宋体"/>
          <w:color w:val="000000"/>
          <w:kern w:val="0"/>
          <w:sz w:val="24"/>
          <w:lang w:val="zh-CN"/>
        </w:rPr>
        <w:t>(1)我方要约有效期为自投标截止；日起90天；</w:t>
      </w:r>
    </w:p>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lang w:val="zh-CN"/>
        </w:rPr>
        <w:t>(2)在投标有效标期内，我方受投标文件之价目表上我方要约金额的约束。</w:t>
      </w:r>
    </w:p>
    <w:p>
      <w:pPr>
        <w:shd w:val="clear" w:color="auto" w:fill="FFFFFF"/>
        <w:snapToGrid w:val="0"/>
        <w:spacing w:line="360" w:lineRule="auto"/>
        <w:ind w:firstLine="480"/>
        <w:rPr>
          <w:rFonts w:hint="eastAsia" w:ascii="宋体" w:hAnsi="宋体" w:cs="宋体"/>
          <w:color w:val="000000"/>
          <w:kern w:val="0"/>
          <w:sz w:val="24"/>
          <w:lang w:val="zh-CN"/>
        </w:rPr>
      </w:pPr>
    </w:p>
    <w:p>
      <w:pPr>
        <w:shd w:val="clear" w:color="auto" w:fill="FFFFFF"/>
        <w:snapToGrid w:val="0"/>
        <w:spacing w:line="360" w:lineRule="auto"/>
        <w:ind w:firstLine="360" w:firstLineChars="150"/>
        <w:rPr>
          <w:rFonts w:hint="eastAsia" w:ascii="宋体" w:hAnsi="宋体" w:cs="宋体"/>
          <w:color w:val="000000"/>
          <w:kern w:val="0"/>
          <w:sz w:val="24"/>
          <w:u w:val="single"/>
          <w:lang w:val="zh-CN"/>
        </w:rPr>
      </w:pPr>
      <w:r>
        <w:rPr>
          <w:rFonts w:hint="eastAsia" w:ascii="宋体" w:hAnsi="宋体" w:cs="宋体"/>
          <w:color w:val="000000"/>
          <w:kern w:val="0"/>
          <w:sz w:val="24"/>
          <w:lang w:val="zh-CN"/>
        </w:rPr>
        <w:t>法定代表人（签字）：</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hint="eastAsia" w:ascii="宋体" w:hAnsi="宋体" w:cs="宋体"/>
          <w:color w:val="000000"/>
          <w:kern w:val="0"/>
          <w:sz w:val="24"/>
        </w:rPr>
      </w:pPr>
      <w:r>
        <w:rPr>
          <w:rFonts w:hint="eastAsia" w:ascii="宋体" w:hAnsi="宋体" w:cs="宋体"/>
          <w:color w:val="000000"/>
          <w:kern w:val="0"/>
          <w:sz w:val="24"/>
        </w:rPr>
        <w:t>投标人名称（公章）:</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u w:val="single"/>
          <w:lang w:val="zh-CN"/>
        </w:rPr>
        <w:t xml:space="preserve">                </w:t>
      </w: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spacing w:line="360" w:lineRule="auto"/>
        <w:rPr>
          <w:rFonts w:hint="eastAsia" w:ascii="宋体" w:hAnsi="宋体"/>
          <w:color w:val="000000"/>
        </w:rPr>
      </w:pPr>
    </w:p>
    <w:p>
      <w:pPr>
        <w:pageBreakBefore/>
        <w:shd w:val="clear" w:color="auto" w:fill="FFFFFF"/>
        <w:snapToGrid w:val="0"/>
        <w:spacing w:line="360" w:lineRule="auto"/>
        <w:ind w:firstLine="482" w:firstLineChars="200"/>
        <w:jc w:val="center"/>
        <w:outlineLvl w:val="2"/>
        <w:rPr>
          <w:rFonts w:hint="eastAsia" w:ascii="宋体" w:hAnsi="宋体" w:cs="宋体"/>
          <w:b/>
          <w:color w:val="000000"/>
          <w:sz w:val="24"/>
        </w:rPr>
      </w:pPr>
      <w:bookmarkStart w:id="125" w:name="_Toc233618992"/>
      <w:r>
        <w:rPr>
          <w:rFonts w:hint="eastAsia" w:ascii="宋体" w:hAnsi="宋体" w:cs="宋体"/>
          <w:b/>
          <w:bCs/>
          <w:color w:val="000000"/>
          <w:sz w:val="24"/>
        </w:rPr>
        <w:t>三、报价明细清单</w:t>
      </w:r>
      <w:bookmarkEnd w:id="125"/>
      <w:r>
        <w:rPr>
          <w:rFonts w:hint="eastAsia" w:ascii="宋体" w:hAnsi="宋体" w:cs="宋体"/>
          <w:b/>
          <w:bCs/>
          <w:color w:val="000000"/>
          <w:sz w:val="24"/>
        </w:rPr>
        <w:t>（一）</w:t>
      </w:r>
    </w:p>
    <w:p>
      <w:pPr>
        <w:autoSpaceDE w:val="0"/>
        <w:autoSpaceDN w:val="0"/>
        <w:adjustRightInd w:val="0"/>
        <w:spacing w:line="440" w:lineRule="exact"/>
        <w:rPr>
          <w:rFonts w:hint="eastAsia" w:ascii="宋体" w:hAnsi="宋体"/>
          <w:b/>
          <w:color w:val="000000"/>
          <w:kern w:val="0"/>
          <w:sz w:val="24"/>
        </w:rPr>
      </w:pPr>
      <w:r>
        <w:rPr>
          <w:rFonts w:hint="eastAsia" w:ascii="宋体" w:hAnsi="宋体"/>
          <w:color w:val="000000"/>
          <w:kern w:val="0"/>
          <w:sz w:val="24"/>
        </w:rPr>
        <w:t>项目名称：</w:t>
      </w:r>
      <w:r>
        <w:rPr>
          <w:rFonts w:hint="eastAsia" w:ascii="宋体" w:hAnsi="宋体" w:cs="宋体"/>
          <w:sz w:val="24"/>
        </w:rPr>
        <w:t>良渚街道护校安园警力保障服务项目</w:t>
      </w:r>
      <w:r>
        <w:rPr>
          <w:rFonts w:hint="eastAsia" w:ascii="宋体" w:hAnsi="宋体"/>
          <w:b/>
          <w:color w:val="000000"/>
          <w:kern w:val="0"/>
          <w:sz w:val="24"/>
        </w:rPr>
        <w:t xml:space="preserve">                                       </w:t>
      </w:r>
    </w:p>
    <w:p>
      <w:pPr>
        <w:autoSpaceDE w:val="0"/>
        <w:autoSpaceDN w:val="0"/>
        <w:adjustRightInd w:val="0"/>
        <w:spacing w:line="440" w:lineRule="exact"/>
      </w:pPr>
      <w:r>
        <w:rPr>
          <w:rFonts w:hint="eastAsia" w:ascii="宋体" w:hAnsi="宋体"/>
          <w:color w:val="000000"/>
          <w:kern w:val="0"/>
          <w:sz w:val="24"/>
        </w:rPr>
        <w:t>项目编号： HZHSCG2020-00</w:t>
      </w:r>
      <w:r>
        <w:rPr>
          <w:rFonts w:hint="eastAsia" w:ascii="宋体" w:hAnsi="宋体"/>
          <w:color w:val="000000"/>
          <w:kern w:val="0"/>
          <w:sz w:val="24"/>
          <w:lang w:val="en-US" w:eastAsia="zh-CN"/>
        </w:rPr>
        <w:t>9</w:t>
      </w:r>
      <w:r>
        <w:rPr>
          <w:rFonts w:hint="eastAsia" w:ascii="宋体" w:hAnsi="宋体"/>
          <w:color w:val="000000"/>
          <w:kern w:val="0"/>
          <w:sz w:val="24"/>
        </w:rPr>
        <w:t xml:space="preserve">                                     </w:t>
      </w:r>
    </w:p>
    <w:tbl>
      <w:tblPr>
        <w:tblStyle w:val="76"/>
        <w:tblW w:w="9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532"/>
        <w:gridCol w:w="764"/>
        <w:gridCol w:w="2292"/>
        <w:gridCol w:w="1134"/>
        <w:gridCol w:w="1417"/>
        <w:gridCol w:w="1276"/>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shd w:val="clear" w:color="auto" w:fill="E5DFEC"/>
            <w:noWrap w:val="0"/>
            <w:vAlign w:val="top"/>
          </w:tcPr>
          <w:p>
            <w:pPr>
              <w:autoSpaceDE w:val="0"/>
              <w:autoSpaceDN w:val="0"/>
              <w:adjustRightInd w:val="0"/>
              <w:spacing w:line="400" w:lineRule="atLeast"/>
              <w:jc w:val="center"/>
              <w:rPr>
                <w:b/>
                <w:color w:val="000000"/>
                <w:kern w:val="0"/>
                <w:sz w:val="24"/>
              </w:rPr>
            </w:pPr>
            <w:r>
              <w:rPr>
                <w:b/>
                <w:color w:val="000000"/>
                <w:kern w:val="0"/>
                <w:sz w:val="24"/>
              </w:rPr>
              <w:t>序号</w:t>
            </w:r>
          </w:p>
        </w:tc>
        <w:tc>
          <w:tcPr>
            <w:tcW w:w="1296" w:type="dxa"/>
            <w:gridSpan w:val="2"/>
            <w:tcBorders>
              <w:top w:val="single" w:color="000000" w:sz="4" w:space="0"/>
              <w:left w:val="single" w:color="auto" w:sz="4" w:space="0"/>
              <w:bottom w:val="single" w:color="000000" w:sz="4" w:space="0"/>
              <w:right w:val="single" w:color="auto" w:sz="4" w:space="0"/>
            </w:tcBorders>
            <w:shd w:val="clear" w:color="auto" w:fill="E5DFEC"/>
            <w:noWrap w:val="0"/>
            <w:vAlign w:val="top"/>
          </w:tcPr>
          <w:p>
            <w:pPr>
              <w:autoSpaceDE w:val="0"/>
              <w:autoSpaceDN w:val="0"/>
              <w:adjustRightInd w:val="0"/>
              <w:spacing w:line="400" w:lineRule="atLeast"/>
              <w:rPr>
                <w:b/>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shd w:val="clear" w:color="auto" w:fill="E5DFEC"/>
            <w:noWrap w:val="0"/>
            <w:vAlign w:val="top"/>
          </w:tcPr>
          <w:p>
            <w:pPr>
              <w:autoSpaceDE w:val="0"/>
              <w:autoSpaceDN w:val="0"/>
              <w:adjustRightInd w:val="0"/>
              <w:spacing w:line="400" w:lineRule="atLeast"/>
              <w:rPr>
                <w:b/>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00" w:lineRule="atLeast"/>
              <w:rPr>
                <w:b/>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00" w:lineRule="atLeast"/>
              <w:rPr>
                <w:b/>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00" w:lineRule="atLeast"/>
              <w:rPr>
                <w:b/>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00" w:lineRule="atLeast"/>
              <w:rPr>
                <w:b/>
                <w:color w:val="000000"/>
                <w:kern w:val="0"/>
                <w:sz w:val="24"/>
              </w:rPr>
            </w:pPr>
            <w:r>
              <w:rPr>
                <w:b/>
                <w:color w:val="000000"/>
                <w:kern w:val="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rPr>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rPr>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rPr>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rPr>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rPr>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rPr>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rPr>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305" w:type="dxa"/>
            <w:gridSpan w:val="2"/>
            <w:vMerge w:val="restart"/>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rPr>
                <w:b/>
                <w:color w:val="000000"/>
                <w:kern w:val="0"/>
                <w:sz w:val="24"/>
              </w:rPr>
            </w:pPr>
            <w:r>
              <w:rPr>
                <w:b/>
                <w:color w:val="000000"/>
                <w:kern w:val="0"/>
                <w:sz w:val="24"/>
              </w:rPr>
              <w:t>合计：</w:t>
            </w:r>
          </w:p>
        </w:tc>
        <w:tc>
          <w:tcPr>
            <w:tcW w:w="8152" w:type="dxa"/>
            <w:gridSpan w:val="6"/>
            <w:tcBorders>
              <w:top w:val="single" w:color="000000" w:sz="4" w:space="0"/>
              <w:left w:val="single" w:color="auto" w:sz="4" w:space="0"/>
              <w:bottom w:val="single" w:color="auto" w:sz="4" w:space="0"/>
              <w:right w:val="single" w:color="000000" w:sz="4" w:space="0"/>
            </w:tcBorders>
            <w:noWrap w:val="0"/>
            <w:vAlign w:val="top"/>
          </w:tcPr>
          <w:p>
            <w:pPr>
              <w:autoSpaceDE w:val="0"/>
              <w:autoSpaceDN w:val="0"/>
              <w:adjustRightInd w:val="0"/>
              <w:spacing w:line="400" w:lineRule="atLeast"/>
              <w:rPr>
                <w:b/>
                <w:color w:val="000000"/>
                <w:kern w:val="0"/>
                <w:sz w:val="24"/>
              </w:rPr>
            </w:pPr>
            <w:r>
              <w:rPr>
                <w:b/>
                <w:color w:val="000000"/>
                <w:kern w:val="0"/>
                <w:sz w:val="24"/>
              </w:rPr>
              <w:t>大写：</w:t>
            </w:r>
            <w:r>
              <w:rPr>
                <w:b/>
                <w:color w:val="000000"/>
                <w:sz w:val="24"/>
              </w:rPr>
              <w:t>人民币              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1305"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atLeast"/>
              <w:jc w:val="left"/>
              <w:rPr>
                <w:b/>
                <w:color w:val="000000"/>
                <w:kern w:val="0"/>
                <w:sz w:val="24"/>
              </w:rPr>
            </w:pPr>
          </w:p>
        </w:tc>
        <w:tc>
          <w:tcPr>
            <w:tcW w:w="8152" w:type="dxa"/>
            <w:gridSpan w:val="6"/>
            <w:tcBorders>
              <w:top w:val="single" w:color="auto"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b/>
                <w:color w:val="000000"/>
                <w:kern w:val="0"/>
                <w:sz w:val="24"/>
              </w:rPr>
            </w:pPr>
            <w:r>
              <w:rPr>
                <w:b/>
                <w:color w:val="000000"/>
                <w:kern w:val="0"/>
                <w:sz w:val="24"/>
              </w:rPr>
              <w:t>小写：</w:t>
            </w:r>
            <w:r>
              <w:rPr>
                <w:b/>
                <w:color w:val="000000"/>
                <w:sz w:val="24"/>
              </w:rPr>
              <w:t>￥</w:t>
            </w:r>
          </w:p>
        </w:tc>
      </w:tr>
    </w:tbl>
    <w:p>
      <w:pPr>
        <w:adjustRightInd w:val="0"/>
        <w:snapToGrid w:val="0"/>
        <w:rPr>
          <w:rFonts w:hint="eastAsia" w:ascii="宋体" w:hAnsi="宋体"/>
          <w:color w:val="000000"/>
          <w:kern w:val="0"/>
          <w:sz w:val="24"/>
        </w:rPr>
      </w:pPr>
      <w:r>
        <w:rPr>
          <w:rFonts w:hint="eastAsia" w:ascii="宋体" w:hAnsi="宋体"/>
          <w:color w:val="000000"/>
          <w:kern w:val="0"/>
          <w:sz w:val="24"/>
        </w:rPr>
        <w:t>填表说明：</w:t>
      </w:r>
    </w:p>
    <w:p>
      <w:pPr>
        <w:adjustRightInd w:val="0"/>
        <w:snapToGrid w:val="0"/>
        <w:ind w:firstLine="422" w:firstLineChars="200"/>
      </w:pPr>
      <w:r>
        <w:rPr>
          <w:rFonts w:ascii="宋体" w:hAnsi="宋体"/>
          <w:b/>
          <w:color w:val="000000"/>
          <w:kern w:val="0"/>
          <w:szCs w:val="21"/>
        </w:rPr>
        <w:t>1、针对本项目的清单对应填写</w:t>
      </w:r>
      <w:r>
        <w:rPr>
          <w:rFonts w:hint="eastAsia" w:ascii="宋体" w:hAnsi="宋体"/>
          <w:b/>
          <w:color w:val="000000"/>
          <w:kern w:val="0"/>
          <w:szCs w:val="21"/>
        </w:rPr>
        <w:t>报价</w:t>
      </w:r>
      <w:r>
        <w:rPr>
          <w:rFonts w:ascii="宋体" w:hAnsi="宋体"/>
          <w:b/>
          <w:color w:val="000000"/>
          <w:kern w:val="0"/>
          <w:szCs w:val="21"/>
        </w:rPr>
        <w:t>。</w:t>
      </w:r>
    </w:p>
    <w:p>
      <w:pPr>
        <w:numPr>
          <w:ilvl w:val="0"/>
          <w:numId w:val="14"/>
        </w:numPr>
        <w:adjustRightInd w:val="0"/>
        <w:snapToGrid w:val="0"/>
        <w:ind w:firstLine="422" w:firstLineChars="200"/>
        <w:rPr>
          <w:rFonts w:ascii="宋体" w:hAnsi="宋体"/>
          <w:b/>
          <w:color w:val="000000"/>
          <w:kern w:val="0"/>
          <w:szCs w:val="21"/>
        </w:rPr>
      </w:pPr>
      <w:r>
        <w:rPr>
          <w:rFonts w:ascii="宋体" w:hAnsi="宋体"/>
          <w:b/>
          <w:color w:val="000000"/>
          <w:kern w:val="0"/>
          <w:szCs w:val="21"/>
        </w:rPr>
        <w:t>分项报价表中合计总价应与开标一览表中的</w:t>
      </w:r>
      <w:r>
        <w:rPr>
          <w:rFonts w:hint="eastAsia" w:ascii="宋体" w:hAnsi="宋体"/>
          <w:b/>
          <w:color w:val="000000"/>
          <w:kern w:val="0"/>
          <w:szCs w:val="21"/>
        </w:rPr>
        <w:t>各标项</w:t>
      </w:r>
      <w:r>
        <w:rPr>
          <w:rFonts w:ascii="宋体" w:hAnsi="宋体"/>
          <w:b/>
          <w:color w:val="000000"/>
          <w:kern w:val="0"/>
          <w:szCs w:val="21"/>
        </w:rPr>
        <w:t>相应报价相一致。</w:t>
      </w:r>
    </w:p>
    <w:p>
      <w:pPr>
        <w:numPr>
          <w:ilvl w:val="0"/>
          <w:numId w:val="14"/>
        </w:numPr>
        <w:adjustRightInd w:val="0"/>
        <w:snapToGrid w:val="0"/>
        <w:ind w:firstLine="422" w:firstLineChars="200"/>
        <w:rPr>
          <w:rFonts w:hint="eastAsia" w:ascii="宋体" w:hAnsi="宋体"/>
          <w:b/>
          <w:color w:val="000000"/>
          <w:kern w:val="0"/>
          <w:szCs w:val="21"/>
        </w:rPr>
      </w:pPr>
      <w:r>
        <w:rPr>
          <w:rFonts w:hint="eastAsia" w:ascii="宋体" w:hAnsi="宋体"/>
          <w:b/>
          <w:color w:val="000000"/>
          <w:kern w:val="0"/>
          <w:szCs w:val="21"/>
        </w:rPr>
        <w:t xml:space="preserve">此表在不改变格式内容时，可自行制作。 </w:t>
      </w:r>
    </w:p>
    <w:p>
      <w:pPr>
        <w:pStyle w:val="40"/>
        <w:snapToGrid w:val="0"/>
        <w:spacing w:line="360" w:lineRule="auto"/>
        <w:rPr>
          <w:rFonts w:hint="eastAsia" w:ascii="宋体" w:hAnsi="宋体" w:eastAsia="宋体" w:cs="宋体"/>
          <w:color w:val="000000"/>
          <w:sz w:val="24"/>
        </w:rPr>
      </w:pPr>
    </w:p>
    <w:p>
      <w:pPr>
        <w:pStyle w:val="40"/>
        <w:snapToGrid w:val="0"/>
        <w:spacing w:line="360" w:lineRule="auto"/>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投标人名称(公章)：</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授权代表人(签字)：</w:t>
      </w:r>
    </w:p>
    <w:p>
      <w:pPr>
        <w:shd w:val="clear" w:color="auto" w:fill="FFFFFF"/>
        <w:snapToGrid w:val="0"/>
        <w:spacing w:line="360" w:lineRule="auto"/>
        <w:ind w:firstLine="480" w:firstLineChars="200"/>
        <w:rPr>
          <w:rFonts w:hint="eastAsia"/>
        </w:rPr>
      </w:pPr>
      <w:r>
        <w:rPr>
          <w:rFonts w:hint="eastAsia" w:ascii="宋体" w:hAnsi="宋体" w:cs="宋体"/>
          <w:color w:val="000000"/>
          <w:sz w:val="24"/>
        </w:rPr>
        <w:t xml:space="preserve">日期：  </w:t>
      </w:r>
    </w:p>
    <w:p>
      <w:pPr>
        <w:pageBreakBefore/>
        <w:shd w:val="clear" w:color="auto" w:fill="FFFFFF"/>
        <w:snapToGrid w:val="0"/>
        <w:spacing w:line="360" w:lineRule="auto"/>
        <w:jc w:val="center"/>
        <w:outlineLvl w:val="2"/>
        <w:rPr>
          <w:rFonts w:hint="eastAsia" w:ascii="宋体" w:hAnsi="宋体" w:cs="宋体"/>
          <w:color w:val="000000"/>
          <w:sz w:val="28"/>
          <w:szCs w:val="28"/>
        </w:rPr>
      </w:pPr>
      <w:r>
        <w:rPr>
          <w:rFonts w:hint="eastAsia" w:ascii="宋体" w:hAnsi="宋体" w:cs="宋体"/>
          <w:kern w:val="0"/>
          <w:sz w:val="24"/>
          <w:lang w:val="zh-CN"/>
        </w:rPr>
        <w:t xml:space="preserve">   </w:t>
      </w:r>
      <w:r>
        <w:rPr>
          <w:rFonts w:hint="eastAsia" w:ascii="宋体" w:hAnsi="宋体" w:cs="宋体"/>
          <w:b/>
          <w:bCs/>
          <w:color w:val="000000"/>
          <w:sz w:val="28"/>
          <w:szCs w:val="28"/>
        </w:rPr>
        <w:t>四、中小企业声明函、监狱企业、残疾人福利性单位及其他相关的充分的证明材料</w:t>
      </w:r>
    </w:p>
    <w:p>
      <w:pPr>
        <w:widowControl/>
        <w:snapToGrid w:val="0"/>
        <w:spacing w:line="360" w:lineRule="auto"/>
        <w:jc w:val="center"/>
        <w:rPr>
          <w:rFonts w:hint="eastAsia" w:ascii="宋体" w:hAnsi="宋体" w:cs="宋体"/>
          <w:color w:val="000000"/>
          <w:kern w:val="0"/>
          <w:sz w:val="28"/>
          <w:szCs w:val="28"/>
        </w:rPr>
      </w:pPr>
      <w:r>
        <w:rPr>
          <w:rFonts w:hint="eastAsia" w:ascii="宋体" w:hAnsi="宋体" w:cs="宋体"/>
          <w:b/>
          <w:color w:val="000000"/>
          <w:kern w:val="0"/>
          <w:sz w:val="28"/>
          <w:szCs w:val="28"/>
        </w:rPr>
        <w:t>中小企业声明函及其相关的充分的证明材料</w:t>
      </w:r>
    </w:p>
    <w:p>
      <w:pPr>
        <w:widowControl/>
        <w:snapToGrid w:val="0"/>
        <w:spacing w:line="360" w:lineRule="auto"/>
        <w:jc w:val="center"/>
        <w:rPr>
          <w:rFonts w:hint="eastAsia" w:ascii="宋体" w:hAnsi="宋体" w:cs="宋体"/>
          <w:b/>
          <w:color w:val="000000"/>
          <w:kern w:val="0"/>
          <w:sz w:val="28"/>
          <w:szCs w:val="28"/>
        </w:rPr>
      </w:pPr>
      <w:r>
        <w:rPr>
          <w:rFonts w:hint="eastAsia" w:ascii="宋体" w:hAnsi="宋体" w:cs="宋体"/>
          <w:b/>
          <w:color w:val="000000"/>
          <w:kern w:val="0"/>
          <w:sz w:val="28"/>
          <w:szCs w:val="28"/>
        </w:rPr>
        <w:t>（一）中小企业声明函</w:t>
      </w:r>
    </w:p>
    <w:p>
      <w:pPr>
        <w:widowControl/>
        <w:snapToGrid w:val="0"/>
        <w:spacing w:line="360" w:lineRule="auto"/>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【不属于中小企业的无需填写、递交】</w:t>
      </w:r>
    </w:p>
    <w:p>
      <w:pPr>
        <w:spacing w:line="360" w:lineRule="auto"/>
        <w:ind w:firstLine="480" w:firstLineChars="200"/>
        <w:rPr>
          <w:rFonts w:hint="eastAsia" w:ascii="宋体" w:hAnsi="宋体" w:cs="宋体"/>
          <w:sz w:val="24"/>
        </w:rPr>
      </w:pPr>
      <w:r>
        <w:rPr>
          <w:rFonts w:hint="eastAsia" w:ascii="宋体" w:hAnsi="宋体" w:cs="宋体"/>
          <w:sz w:val="24"/>
        </w:rPr>
        <w:t>本公司郑重声明，根据《政府采购促进中小企业发展暂行办法》（财库[2011]181号）的规定，本公司为</w:t>
      </w:r>
      <w:r>
        <w:rPr>
          <w:rFonts w:hint="eastAsia" w:ascii="宋体" w:hAnsi="宋体" w:cs="宋体"/>
          <w:sz w:val="24"/>
          <w:u w:val="single"/>
        </w:rPr>
        <w:t xml:space="preserve">      </w:t>
      </w:r>
      <w:r>
        <w:rPr>
          <w:rFonts w:hint="eastAsia" w:ascii="宋体" w:hAnsi="宋体" w:cs="宋体"/>
          <w:sz w:val="24"/>
        </w:rPr>
        <w:t>（请填写：中型、小型、微型）企业。即，本公司同时满足以下条件：</w:t>
      </w:r>
    </w:p>
    <w:p>
      <w:pPr>
        <w:pStyle w:val="404"/>
        <w:widowControl/>
        <w:numPr>
          <w:ilvl w:val="0"/>
          <w:numId w:val="20"/>
        </w:numPr>
        <w:snapToGrid/>
        <w:spacing w:line="360" w:lineRule="auto"/>
        <w:ind w:firstLineChars="0"/>
        <w:rPr>
          <w:rFonts w:hint="eastAsia" w:ascii="宋体" w:hAnsi="宋体" w:cs="宋体"/>
        </w:rPr>
      </w:pPr>
      <w:r>
        <w:rPr>
          <w:rFonts w:hint="eastAsia" w:ascii="宋体" w:hAnsi="宋体" w:cs="宋体"/>
        </w:rPr>
        <w:t>根据《工业和信息化部、国家统计局、国家发展和改革委员会、财政部关于印发中小企业划型标准规定的通知》（工信部联企业[2011]300号）规定的划分标准，本公司为</w:t>
      </w:r>
      <w:r>
        <w:rPr>
          <w:rFonts w:hint="eastAsia" w:ascii="宋体" w:hAnsi="宋体" w:cs="宋体"/>
          <w:u w:val="single"/>
        </w:rPr>
        <w:t xml:space="preserve">   </w:t>
      </w:r>
      <w:r>
        <w:rPr>
          <w:rFonts w:hint="eastAsia" w:ascii="宋体" w:hAnsi="宋体" w:cs="宋体"/>
        </w:rPr>
        <w:t>（请填写：中型、小型、微型）企业。</w:t>
      </w:r>
    </w:p>
    <w:p>
      <w:pPr>
        <w:pStyle w:val="404"/>
        <w:widowControl/>
        <w:numPr>
          <w:ilvl w:val="0"/>
          <w:numId w:val="20"/>
        </w:numPr>
        <w:snapToGrid/>
        <w:spacing w:line="360" w:lineRule="auto"/>
        <w:ind w:firstLineChars="0"/>
        <w:rPr>
          <w:rFonts w:hint="eastAsia" w:ascii="宋体" w:hAnsi="宋体" w:cs="宋体"/>
        </w:rPr>
      </w:pPr>
      <w:r>
        <w:rPr>
          <w:rFonts w:hint="eastAsia" w:ascii="宋体" w:hAnsi="宋体" w:cs="宋体"/>
        </w:rPr>
        <w:t>本公司参加</w:t>
      </w:r>
      <w:r>
        <w:rPr>
          <w:rFonts w:hint="eastAsia" w:ascii="宋体" w:hAnsi="宋体" w:cs="宋体"/>
          <w:u w:val="single"/>
        </w:rPr>
        <w:t xml:space="preserve">         </w:t>
      </w:r>
      <w:r>
        <w:rPr>
          <w:rFonts w:hint="eastAsia" w:ascii="宋体" w:hAnsi="宋体" w:cs="宋体"/>
        </w:rPr>
        <w:t>单位的</w:t>
      </w:r>
      <w:r>
        <w:rPr>
          <w:rFonts w:hint="eastAsia" w:ascii="宋体" w:hAnsi="宋体" w:cs="宋体"/>
          <w:u w:val="single"/>
        </w:rPr>
        <w:t xml:space="preserve">       </w:t>
      </w:r>
      <w:r>
        <w:rPr>
          <w:rFonts w:hint="eastAsia" w:ascii="宋体" w:hAnsi="宋体" w:cs="宋体"/>
        </w:rPr>
        <w:t xml:space="preserve">项目采购活动提供本企业制造的货物，由本企业承担工程、提供服务，或者提供其他 </w:t>
      </w:r>
      <w:r>
        <w:rPr>
          <w:rFonts w:hint="eastAsia" w:ascii="宋体" w:hAnsi="宋体" w:cs="宋体"/>
          <w:u w:val="single"/>
        </w:rPr>
        <w:t xml:space="preserve">        </w:t>
      </w:r>
      <w:r>
        <w:rPr>
          <w:rFonts w:hint="eastAsia" w:ascii="宋体" w:hAnsi="宋体" w:cs="宋体"/>
        </w:rPr>
        <w:t>（请填写：中型、小型、微型）企业制造的货物。本条所称货物不包括使用大型企业注册商标的货物。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本公司对上述声明的真实性负责。如有虚假，将依法承担相应责任。</w:t>
      </w:r>
    </w:p>
    <w:p>
      <w:pPr>
        <w:spacing w:line="360" w:lineRule="auto"/>
        <w:jc w:val="right"/>
        <w:rPr>
          <w:rFonts w:hint="eastAsia" w:ascii="宋体" w:hAnsi="宋体" w:cs="宋体"/>
          <w:sz w:val="24"/>
        </w:rPr>
      </w:pPr>
    </w:p>
    <w:p>
      <w:pPr>
        <w:spacing w:line="360" w:lineRule="auto"/>
        <w:ind w:right="420" w:firstLine="5880" w:firstLineChars="2450"/>
        <w:rPr>
          <w:rFonts w:hint="eastAsia" w:ascii="宋体" w:hAnsi="宋体" w:cs="宋体"/>
          <w:sz w:val="24"/>
        </w:rPr>
      </w:pPr>
      <w:r>
        <w:rPr>
          <w:rFonts w:hint="eastAsia" w:ascii="宋体" w:hAnsi="宋体" w:cs="宋体"/>
          <w:sz w:val="24"/>
        </w:rPr>
        <w:t xml:space="preserve">企业名称（盖章）：                                 </w:t>
      </w:r>
    </w:p>
    <w:p>
      <w:pPr>
        <w:spacing w:line="360" w:lineRule="auto"/>
        <w:ind w:right="420" w:firstLine="5520" w:firstLineChars="2300"/>
        <w:rPr>
          <w:rFonts w:hint="eastAsia" w:ascii="宋体" w:hAnsi="宋体" w:cs="宋体"/>
        </w:rPr>
      </w:pPr>
      <w:r>
        <w:rPr>
          <w:rFonts w:hint="eastAsia" w:ascii="宋体" w:hAnsi="宋体" w:cs="宋体"/>
          <w:sz w:val="24"/>
        </w:rPr>
        <w:t xml:space="preserve">日期：     年     月   </w:t>
      </w:r>
      <w:r>
        <w:rPr>
          <w:rFonts w:hint="eastAsia" w:ascii="宋体" w:hAnsi="宋体" w:cs="宋体"/>
        </w:rPr>
        <w:t xml:space="preserve">日              </w:t>
      </w:r>
    </w:p>
    <w:p>
      <w:pPr>
        <w:spacing w:line="360" w:lineRule="auto"/>
        <w:rPr>
          <w:rFonts w:hint="eastAsia" w:ascii="宋体" w:hAnsi="宋体" w:cs="宋体"/>
        </w:rPr>
      </w:pPr>
      <w:r>
        <w:rPr>
          <w:rFonts w:hint="eastAsia" w:ascii="宋体" w:hAnsi="宋体" w:cs="宋体"/>
        </w:rPr>
        <w:t xml:space="preserve"> </w:t>
      </w:r>
    </w:p>
    <w:p>
      <w:pPr>
        <w:spacing w:line="360" w:lineRule="auto"/>
        <w:ind w:firstLine="420" w:firstLineChars="200"/>
        <w:rPr>
          <w:rFonts w:hint="eastAsia" w:ascii="宋体" w:hAnsi="宋体" w:cs="宋体"/>
        </w:rPr>
      </w:pPr>
      <w:r>
        <w:rPr>
          <w:rFonts w:hint="eastAsia" w:ascii="宋体" w:hAnsi="宋体" w:cs="宋体"/>
        </w:rPr>
        <w:t>备注说明：</w:t>
      </w:r>
    </w:p>
    <w:p>
      <w:pPr>
        <w:spacing w:line="360" w:lineRule="auto"/>
        <w:ind w:firstLine="420" w:firstLineChars="200"/>
        <w:rPr>
          <w:rFonts w:hint="eastAsia" w:ascii="宋体" w:hAnsi="宋体" w:cs="宋体"/>
        </w:rPr>
      </w:pPr>
      <w:r>
        <w:rPr>
          <w:rFonts w:hint="eastAsia" w:ascii="宋体" w:hAnsi="宋体" w:cs="宋体"/>
        </w:rPr>
        <w:t>1、《中小企业声明函》中，须同时满足以上两个条件。如投标人提供非本企业制造的货物，须提供制造商“国家企业信用信息公示系统——小微企业名录”页面查询结果（查询时间为投标前一周内，并加盖投标人公章）；</w:t>
      </w:r>
    </w:p>
    <w:p>
      <w:pPr>
        <w:spacing w:line="360" w:lineRule="auto"/>
        <w:ind w:firstLine="420" w:firstLineChars="200"/>
        <w:rPr>
          <w:rFonts w:hint="eastAsia" w:ascii="宋体" w:hAnsi="宋体" w:cs="宋体"/>
        </w:rPr>
      </w:pPr>
      <w:r>
        <w:rPr>
          <w:rFonts w:hint="eastAsia" w:ascii="宋体" w:hAnsi="宋体" w:cs="宋体"/>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widowControl/>
        <w:snapToGrid w:val="0"/>
        <w:spacing w:line="360" w:lineRule="auto"/>
        <w:jc w:val="center"/>
        <w:rPr>
          <w:rFonts w:hint="eastAsia" w:ascii="宋体" w:hAnsi="宋体" w:cs="宋体"/>
          <w:b/>
          <w:bCs/>
          <w:szCs w:val="32"/>
        </w:rPr>
      </w:pPr>
      <w:r>
        <w:rPr>
          <w:rFonts w:hint="eastAsia" w:ascii="宋体" w:hAnsi="宋体" w:cs="宋体"/>
        </w:rPr>
        <w:br w:type="page"/>
      </w:r>
      <w:r>
        <w:rPr>
          <w:rFonts w:hint="eastAsia" w:ascii="宋体" w:hAnsi="宋体" w:cs="宋体"/>
          <w:b/>
          <w:color w:val="000000"/>
          <w:kern w:val="0"/>
          <w:sz w:val="28"/>
          <w:szCs w:val="28"/>
        </w:rPr>
        <w:t>（二）国家企业信用信息公示系统</w:t>
      </w:r>
      <w:r>
        <w:rPr>
          <w:rFonts w:ascii="宋体" w:hAnsi="宋体" w:cs="宋体"/>
          <w:b/>
          <w:color w:val="000000"/>
          <w:kern w:val="0"/>
          <w:sz w:val="28"/>
          <w:szCs w:val="28"/>
        </w:rPr>
        <w:t>——</w:t>
      </w:r>
      <w:r>
        <w:rPr>
          <w:rFonts w:hint="eastAsia" w:ascii="宋体" w:hAnsi="宋体" w:cs="宋体"/>
          <w:b/>
          <w:color w:val="000000"/>
          <w:kern w:val="0"/>
          <w:sz w:val="28"/>
          <w:szCs w:val="28"/>
        </w:rPr>
        <w:t>小微企业名录</w:t>
      </w:r>
      <w:r>
        <w:rPr>
          <w:rFonts w:ascii="宋体" w:hAnsi="宋体" w:cs="宋体"/>
          <w:b/>
          <w:color w:val="000000"/>
          <w:kern w:val="0"/>
          <w:sz w:val="28"/>
          <w:szCs w:val="28"/>
        </w:rPr>
        <w:t>”</w:t>
      </w:r>
      <w:r>
        <w:rPr>
          <w:rFonts w:hint="eastAsia" w:ascii="宋体" w:hAnsi="宋体" w:cs="宋体"/>
          <w:b/>
          <w:color w:val="000000"/>
          <w:kern w:val="0"/>
          <w:sz w:val="28"/>
          <w:szCs w:val="28"/>
        </w:rPr>
        <w:t>页面查询结果（查询时间为投标前一周内，并加盖投标人公章）</w:t>
      </w:r>
    </w:p>
    <w:p>
      <w:pPr>
        <w:widowControl/>
        <w:snapToGrid w:val="0"/>
        <w:spacing w:line="360" w:lineRule="auto"/>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▲投标人提供的中小企业声明函与实际情况不符的，视为投标人提供虚假材料投标的，投标无效。</w:t>
      </w: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监狱企业声明函</w:t>
      </w:r>
    </w:p>
    <w:p>
      <w:pPr>
        <w:widowControl/>
        <w:snapToGrid w:val="0"/>
        <w:spacing w:line="360" w:lineRule="auto"/>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【不属于监狱企业的无需填写、递交】</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本公司郑重声明，根据《关于政府采购支持监狱企业发展有关问题的通知》 （财库[2014]68 号）的规定，本公司为</w:t>
      </w:r>
      <w:r>
        <w:rPr>
          <w:rFonts w:hint="eastAsia" w:ascii="宋体" w:hAnsi="宋体" w:cs="宋体"/>
          <w:color w:val="000000"/>
          <w:kern w:val="0"/>
          <w:sz w:val="24"/>
          <w:u w:val="single"/>
        </w:rPr>
        <w:t>监狱企业</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根据上述标准，我公司属于监狱企业的理由为：</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本公司为参加（</w:t>
      </w:r>
      <w:r>
        <w:rPr>
          <w:rFonts w:hint="eastAsia" w:ascii="宋体" w:hAnsi="宋体" w:cs="宋体"/>
          <w:color w:val="000000"/>
          <w:kern w:val="0"/>
          <w:sz w:val="24"/>
          <w:u w:val="single"/>
        </w:rPr>
        <w:t xml:space="preserve">    项目名称    </w:t>
      </w:r>
      <w:r>
        <w:rPr>
          <w:rFonts w:hint="eastAsia" w:ascii="宋体" w:hAnsi="宋体" w:cs="宋体"/>
          <w:color w:val="000000"/>
          <w:kern w:val="0"/>
          <w:sz w:val="24"/>
        </w:rPr>
        <w:t>） （项目编号：</w:t>
      </w:r>
      <w:r>
        <w:rPr>
          <w:rFonts w:hint="eastAsia" w:ascii="宋体" w:hAnsi="宋体" w:cs="宋体"/>
          <w:color w:val="000000"/>
          <w:kern w:val="0"/>
          <w:sz w:val="24"/>
          <w:u w:val="single"/>
        </w:rPr>
        <w:t xml:space="preserve">      </w:t>
      </w:r>
      <w:r>
        <w:rPr>
          <w:rFonts w:hint="eastAsia" w:ascii="宋体" w:hAnsi="宋体" w:cs="宋体"/>
          <w:color w:val="000000"/>
          <w:kern w:val="0"/>
          <w:sz w:val="24"/>
        </w:rPr>
        <w:t>）采购活动提供本企业提供服务。</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snapToGrid w:val="0"/>
        <w:spacing w:line="360" w:lineRule="auto"/>
        <w:rPr>
          <w:rFonts w:hint="eastAsia" w:ascii="宋体" w:hAnsi="宋体" w:cs="宋体"/>
          <w:b/>
          <w:color w:val="000000"/>
          <w:spacing w:val="6"/>
          <w:sz w:val="24"/>
        </w:rPr>
      </w:pPr>
      <w:bookmarkStart w:id="126" w:name="OLE_LINK13"/>
      <w:bookmarkStart w:id="127" w:name="OLE_LINK14"/>
    </w:p>
    <w:p>
      <w:pPr>
        <w:snapToGrid w:val="0"/>
        <w:spacing w:line="360" w:lineRule="auto"/>
        <w:rPr>
          <w:rFonts w:hint="eastAsia" w:ascii="宋体" w:hAnsi="宋体" w:cs="宋体"/>
          <w:b/>
          <w:color w:val="000000"/>
          <w:spacing w:val="6"/>
          <w:sz w:val="24"/>
        </w:rPr>
      </w:pPr>
    </w:p>
    <w:p>
      <w:pPr>
        <w:snapToGrid w:val="0"/>
        <w:spacing w:line="360" w:lineRule="auto"/>
        <w:jc w:val="center"/>
        <w:rPr>
          <w:rFonts w:hint="eastAsia" w:ascii="宋体" w:hAnsi="宋体" w:cs="宋体"/>
          <w:b/>
          <w:color w:val="000000"/>
          <w:spacing w:val="6"/>
          <w:sz w:val="24"/>
        </w:rPr>
      </w:pPr>
    </w:p>
    <w:p>
      <w:pPr>
        <w:snapToGrid w:val="0"/>
        <w:spacing w:line="360" w:lineRule="auto"/>
        <w:jc w:val="center"/>
        <w:rPr>
          <w:rFonts w:hint="eastAsia" w:ascii="宋体" w:hAnsi="宋体" w:cs="宋体"/>
          <w:b/>
          <w:color w:val="000000"/>
          <w:spacing w:val="6"/>
          <w:sz w:val="24"/>
        </w:rPr>
      </w:pPr>
    </w:p>
    <w:p>
      <w:pPr>
        <w:pageBreakBefore/>
        <w:snapToGrid w:val="0"/>
        <w:spacing w:line="360" w:lineRule="auto"/>
        <w:jc w:val="center"/>
        <w:rPr>
          <w:rFonts w:hint="eastAsia" w:ascii="宋体" w:hAnsi="宋体" w:cs="宋体"/>
          <w:b/>
          <w:color w:val="000000"/>
          <w:spacing w:val="6"/>
          <w:sz w:val="24"/>
        </w:rPr>
      </w:pPr>
      <w:r>
        <w:rPr>
          <w:rFonts w:hint="eastAsia" w:ascii="宋体" w:hAnsi="宋体" w:cs="宋体"/>
          <w:b/>
          <w:color w:val="000000"/>
          <w:spacing w:val="6"/>
          <w:sz w:val="24"/>
        </w:rPr>
        <w:t>残疾人福利性单位声明函</w:t>
      </w:r>
      <w:bookmarkEnd w:id="126"/>
      <w:bookmarkEnd w:id="127"/>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本单位对上述声明的真实性负责。如有虚假，将依法承担相应责任。</w:t>
      </w:r>
    </w:p>
    <w:p>
      <w:pPr>
        <w:snapToGrid w:val="0"/>
        <w:spacing w:line="360" w:lineRule="auto"/>
        <w:ind w:firstLine="480" w:firstLineChars="200"/>
        <w:rPr>
          <w:rFonts w:hint="eastAsia" w:ascii="宋体" w:hAnsi="宋体" w:cs="宋体"/>
          <w:color w:val="000000"/>
          <w:sz w:val="24"/>
        </w:rPr>
      </w:pPr>
    </w:p>
    <w:p>
      <w:pPr>
        <w:snapToGrid w:val="0"/>
        <w:spacing w:line="360" w:lineRule="auto"/>
        <w:ind w:firstLine="480" w:firstLineChars="200"/>
        <w:rPr>
          <w:rFonts w:hint="eastAsia" w:ascii="宋体" w:hAnsi="宋体" w:cs="宋体"/>
          <w:color w:val="000000"/>
          <w:sz w:val="24"/>
        </w:rPr>
      </w:pPr>
    </w:p>
    <w:p>
      <w:pPr>
        <w:tabs>
          <w:tab w:val="left" w:pos="4860"/>
        </w:tabs>
        <w:snapToGrid w:val="0"/>
        <w:spacing w:line="360" w:lineRule="auto"/>
        <w:ind w:right="1560" w:firstLine="480" w:firstLineChars="200"/>
        <w:jc w:val="left"/>
        <w:rPr>
          <w:rFonts w:hint="eastAsia" w:ascii="宋体" w:hAnsi="宋体" w:cs="宋体"/>
          <w:color w:val="000000"/>
          <w:sz w:val="24"/>
        </w:rPr>
      </w:pPr>
      <w:r>
        <w:rPr>
          <w:rFonts w:hint="eastAsia" w:ascii="宋体" w:hAnsi="宋体" w:cs="宋体"/>
          <w:color w:val="000000"/>
          <w:sz w:val="24"/>
        </w:rPr>
        <w:t xml:space="preserve">       单位名称（盖章）：</w:t>
      </w:r>
    </w:p>
    <w:p>
      <w:pPr>
        <w:tabs>
          <w:tab w:val="left" w:pos="4860"/>
        </w:tabs>
        <w:snapToGrid w:val="0"/>
        <w:spacing w:line="360" w:lineRule="auto"/>
        <w:ind w:right="1560" w:firstLine="480" w:firstLineChars="200"/>
        <w:jc w:val="left"/>
        <w:rPr>
          <w:rFonts w:hint="eastAsia" w:ascii="宋体" w:hAnsi="宋体" w:cs="宋体"/>
          <w:color w:val="000000"/>
          <w:sz w:val="24"/>
        </w:rPr>
      </w:pPr>
      <w:r>
        <w:rPr>
          <w:rFonts w:hint="eastAsia" w:ascii="宋体" w:hAnsi="宋体" w:cs="宋体"/>
          <w:color w:val="000000"/>
          <w:sz w:val="24"/>
        </w:rPr>
        <w:t xml:space="preserve">       日  期：</w:t>
      </w:r>
    </w:p>
    <w:p>
      <w:pPr>
        <w:pStyle w:val="336"/>
        <w:snapToGrid w:val="0"/>
        <w:spacing w:line="360" w:lineRule="auto"/>
        <w:ind w:left="360" w:firstLine="0" w:firstLineChars="0"/>
        <w:rPr>
          <w:rFonts w:hint="eastAsia" w:ascii="宋体" w:hAnsi="宋体" w:cs="宋体"/>
          <w:color w:val="000000"/>
          <w:sz w:val="24"/>
          <w:szCs w:val="24"/>
        </w:rPr>
      </w:pPr>
      <w:r>
        <w:rPr>
          <w:rFonts w:hint="eastAsia" w:ascii="宋体" w:hAnsi="宋体" w:cs="宋体"/>
          <w:color w:val="000000"/>
          <w:sz w:val="24"/>
          <w:szCs w:val="24"/>
        </w:rPr>
        <w:t>扶持政策说明：</w:t>
      </w:r>
    </w:p>
    <w:p>
      <w:pPr>
        <w:pStyle w:val="336"/>
        <w:snapToGrid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cs="宋体"/>
          <w:color w:val="000000"/>
          <w:sz w:val="24"/>
          <w:szCs w:val="24"/>
          <w:u w:val="single"/>
        </w:rPr>
        <w:t>6%</w:t>
      </w:r>
      <w:r>
        <w:rPr>
          <w:rFonts w:hint="eastAsia" w:ascii="宋体" w:hAnsi="宋体" w:cs="宋体"/>
          <w:color w:val="000000"/>
          <w:sz w:val="24"/>
          <w:szCs w:val="24"/>
        </w:rPr>
        <w:t>的扣除，并用扣除后的价格计算价格评分。</w:t>
      </w:r>
    </w:p>
    <w:p>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2、监狱企业视同小微企业，参加本项目投标的，享受小微企业同等的价格扣除。【注：提供《监狱企业声明函》及其相关的充分的证明材料】。</w:t>
      </w:r>
    </w:p>
    <w:p>
      <w:pPr>
        <w:pStyle w:val="336"/>
        <w:snapToGrid w:val="0"/>
        <w:spacing w:line="360" w:lineRule="auto"/>
        <w:ind w:firstLine="240" w:firstLineChars="100"/>
        <w:jc w:val="left"/>
        <w:rPr>
          <w:rFonts w:hint="eastAsia" w:ascii="宋体" w:hAnsi="宋体" w:cs="宋体"/>
          <w:color w:val="000000"/>
          <w:sz w:val="24"/>
          <w:szCs w:val="24"/>
        </w:rPr>
      </w:pPr>
      <w:r>
        <w:rPr>
          <w:rFonts w:hint="eastAsia" w:ascii="宋体" w:hAnsi="宋体" w:cs="宋体"/>
          <w:color w:val="000000"/>
          <w:sz w:val="24"/>
          <w:szCs w:val="24"/>
        </w:rPr>
        <w:t>3、残疾人福利性单位参加投标【提供《残疾人福利性单位声明函》】，视为小型、微型企业，享受小微企业政策扶持。</w:t>
      </w:r>
    </w:p>
    <w:p>
      <w:pPr>
        <w:pStyle w:val="336"/>
        <w:snapToGrid w:val="0"/>
        <w:spacing w:line="360" w:lineRule="auto"/>
        <w:ind w:left="360" w:firstLine="240" w:firstLineChars="100"/>
        <w:jc w:val="center"/>
        <w:rPr>
          <w:rFonts w:hint="eastAsia" w:ascii="宋体" w:hAnsi="宋体" w:cs="宋体"/>
          <w:color w:val="000000"/>
          <w:sz w:val="24"/>
          <w:szCs w:val="24"/>
        </w:rPr>
      </w:pPr>
    </w:p>
    <w:p>
      <w:pPr>
        <w:pStyle w:val="4"/>
        <w:snapToGrid w:val="0"/>
        <w:rPr>
          <w:rFonts w:hint="eastAsia" w:ascii="宋体" w:hAnsi="宋体" w:eastAsia="宋体"/>
          <w:color w:val="000000"/>
        </w:rPr>
      </w:pPr>
      <w:r>
        <w:rPr>
          <w:rFonts w:hint="eastAsia" w:ascii="宋体" w:hAnsi="宋体" w:eastAsia="宋体"/>
          <w:color w:val="000000"/>
          <w:kern w:val="0"/>
          <w:sz w:val="24"/>
        </w:rPr>
        <w:br w:type="page"/>
      </w:r>
      <w:bookmarkStart w:id="128" w:name="_Toc354996708"/>
      <w:bookmarkStart w:id="129" w:name="_Toc33194408"/>
      <w:r>
        <w:rPr>
          <w:rFonts w:hint="eastAsia" w:ascii="宋体" w:hAnsi="宋体" w:eastAsia="宋体"/>
          <w:color w:val="000000"/>
        </w:rPr>
        <w:t>商务</w:t>
      </w:r>
      <w:bookmarkEnd w:id="128"/>
      <w:bookmarkStart w:id="130" w:name="_Toc354996709"/>
      <w:r>
        <w:rPr>
          <w:rFonts w:hint="eastAsia" w:ascii="宋体" w:hAnsi="宋体" w:eastAsia="宋体"/>
          <w:color w:val="000000"/>
        </w:rPr>
        <w:t>技术文件</w:t>
      </w:r>
      <w:bookmarkEnd w:id="129"/>
    </w:p>
    <w:p>
      <w:pPr>
        <w:shd w:val="clear" w:color="auto" w:fill="FFFFFF"/>
        <w:snapToGrid w:val="0"/>
        <w:spacing w:line="360" w:lineRule="auto"/>
        <w:jc w:val="center"/>
        <w:rPr>
          <w:rFonts w:hint="eastAsia" w:ascii="宋体" w:hAnsi="宋体" w:cs="宋体"/>
          <w:b/>
          <w:color w:val="000000"/>
          <w:kern w:val="0"/>
          <w:sz w:val="28"/>
          <w:szCs w:val="28"/>
        </w:rPr>
      </w:pPr>
      <w:bookmarkStart w:id="131" w:name="_Toc31837"/>
      <w:bookmarkStart w:id="132" w:name="_Toc10347"/>
      <w:bookmarkStart w:id="133" w:name="_Toc7803"/>
      <w:bookmarkStart w:id="134" w:name="_Toc25554"/>
      <w:bookmarkStart w:id="135" w:name="_Toc13349"/>
      <w:bookmarkStart w:id="136" w:name="_Toc20721"/>
      <w:bookmarkStart w:id="137" w:name="_Toc27129"/>
      <w:bookmarkStart w:id="138" w:name="_Toc20650"/>
      <w:bookmarkStart w:id="139" w:name="_Toc7049"/>
      <w:bookmarkStart w:id="140" w:name="_Toc13194"/>
      <w:bookmarkStart w:id="141" w:name="_Toc3604"/>
      <w:r>
        <w:rPr>
          <w:rFonts w:hint="eastAsia" w:ascii="宋体" w:hAnsi="宋体" w:cs="宋体"/>
          <w:b/>
          <w:color w:val="000000"/>
          <w:kern w:val="0"/>
          <w:sz w:val="28"/>
          <w:szCs w:val="28"/>
        </w:rPr>
        <w:t>目录</w:t>
      </w:r>
      <w:bookmarkEnd w:id="131"/>
      <w:bookmarkEnd w:id="132"/>
      <w:bookmarkEnd w:id="133"/>
      <w:bookmarkEnd w:id="134"/>
      <w:bookmarkEnd w:id="135"/>
      <w:bookmarkEnd w:id="136"/>
      <w:bookmarkEnd w:id="137"/>
      <w:bookmarkEnd w:id="138"/>
      <w:bookmarkEnd w:id="139"/>
      <w:bookmarkEnd w:id="140"/>
      <w:bookmarkEnd w:id="141"/>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（1）评分响应表……………………………………………………………………（页码）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（2）项目技术规范和服务要求实质性内容响应表………………………………（页码）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（4）法定代表人授权委托书…………………………………………………………（页码）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（5）法定代表人及授权代表人的身份证……………………………………………（页码）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（6）授权代理人本单位社保证明…………………………………………………（页码）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（7）无失信行为承诺书………………………………………………………………（页码）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（8）本项目完整的实施方案…………………………………………………………（页码）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（9）技术偏离表………………………………………………………………………（页码）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（10）对应评分细则提供相关证明资料……………………………………………（页码）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（11）投标人认为需要提供的与本项目有关的其他文件和说明…………………（页码）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（11）投标人资料真实性承诺书……………………………………………………（页码）</w:t>
      </w:r>
    </w:p>
    <w:p>
      <w:pPr>
        <w:shd w:val="clear" w:color="auto" w:fill="FFFFFF"/>
        <w:snapToGrid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注：以上目录是编制投标技术文件的基本格式要求，各投标人可根据自身情况进一步细化。</w:t>
      </w:r>
    </w:p>
    <w:p>
      <w:pPr>
        <w:spacing w:line="360" w:lineRule="auto"/>
        <w:jc w:val="center"/>
        <w:outlineLvl w:val="1"/>
        <w:rPr>
          <w:rFonts w:ascii="宋体" w:hAnsi="宋体" w:cs="宋体"/>
          <w:b/>
          <w:kern w:val="0"/>
          <w:sz w:val="32"/>
          <w:szCs w:val="32"/>
        </w:rPr>
      </w:pPr>
      <w:r>
        <w:rPr>
          <w:rFonts w:hint="eastAsia" w:ascii="宋体" w:hAnsi="宋体" w:cs="宋体"/>
          <w:color w:val="000000"/>
          <w:sz w:val="24"/>
        </w:rPr>
        <w:br w:type="page"/>
      </w:r>
      <w:bookmarkEnd w:id="130"/>
      <w:r>
        <w:rPr>
          <w:rFonts w:hint="eastAsia" w:ascii="宋体" w:hAnsi="宋体" w:cs="宋体"/>
          <w:b/>
          <w:kern w:val="0"/>
          <w:sz w:val="32"/>
          <w:szCs w:val="32"/>
        </w:rPr>
        <w:t>一、评分对应表</w:t>
      </w:r>
    </w:p>
    <w:p>
      <w:pPr>
        <w:spacing w:line="360" w:lineRule="auto"/>
        <w:ind w:firstLine="361" w:firstLineChars="150"/>
        <w:jc w:val="left"/>
        <w:rPr>
          <w:rFonts w:ascii="宋体" w:hAnsi="宋体" w:cs="宋体"/>
          <w:b/>
          <w:kern w:val="0"/>
          <w:sz w:val="24"/>
        </w:rPr>
      </w:pPr>
      <w:r>
        <w:rPr>
          <w:rFonts w:hint="eastAsia" w:ascii="宋体" w:hAnsi="宋体" w:cs="宋体"/>
          <w:b/>
          <w:kern w:val="0"/>
          <w:sz w:val="24"/>
        </w:rPr>
        <w:t xml:space="preserve">                                   </w:t>
      </w:r>
    </w:p>
    <w:p>
      <w:pPr>
        <w:autoSpaceDE w:val="0"/>
        <w:autoSpaceDN w:val="0"/>
        <w:adjustRightInd w:val="0"/>
        <w:spacing w:line="360" w:lineRule="auto"/>
        <w:ind w:firstLine="479" w:firstLineChars="199"/>
        <w:rPr>
          <w:rFonts w:hint="eastAsia" w:ascii="宋体" w:hAnsi="宋体" w:eastAsia="宋体" w:cs="宋体"/>
          <w:b/>
          <w:kern w:val="0"/>
          <w:sz w:val="24"/>
          <w:lang w:eastAsia="zh-CN"/>
        </w:rPr>
      </w:pPr>
      <w:r>
        <w:rPr>
          <w:rFonts w:hint="eastAsia" w:ascii="宋体" w:hAnsi="宋体" w:cs="宋体"/>
          <w:b/>
          <w:kern w:val="0"/>
          <w:sz w:val="24"/>
        </w:rPr>
        <w:t>项目编号：</w:t>
      </w:r>
      <w:r>
        <w:rPr>
          <w:rFonts w:hint="eastAsia" w:ascii="宋体" w:hAnsi="宋体" w:cs="宋体"/>
          <w:b/>
          <w:color w:val="FF0000"/>
          <w:kern w:val="0"/>
          <w:sz w:val="24"/>
        </w:rPr>
        <w:t xml:space="preserve"> HZHSCG2020-00</w:t>
      </w:r>
      <w:r>
        <w:rPr>
          <w:rFonts w:hint="eastAsia" w:ascii="宋体" w:hAnsi="宋体" w:cs="宋体"/>
          <w:b/>
          <w:color w:val="FF0000"/>
          <w:kern w:val="0"/>
          <w:sz w:val="24"/>
          <w:lang w:val="en-US" w:eastAsia="zh-CN"/>
        </w:rPr>
        <w:t>9</w:t>
      </w:r>
    </w:p>
    <w:tbl>
      <w:tblPr>
        <w:tblStyle w:val="7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7"/>
        <w:gridCol w:w="1318"/>
        <w:gridCol w:w="3124"/>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66"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pStyle w:val="61"/>
              <w:spacing w:line="360" w:lineRule="auto"/>
              <w:ind w:firstLine="0"/>
              <w:rPr>
                <w:rFonts w:ascii="Calibri" w:hAnsi="Calibri" w:cs="宋体"/>
                <w:b/>
                <w:bCs/>
                <w:sz w:val="24"/>
                <w:szCs w:val="24"/>
              </w:rPr>
            </w:pPr>
            <w:r>
              <w:rPr>
                <w:rFonts w:hint="eastAsia" w:ascii="宋体" w:hAnsi="宋体" w:eastAsia="宋体" w:cs="宋体"/>
                <w:b/>
                <w:bCs/>
                <w:sz w:val="24"/>
                <w:szCs w:val="24"/>
              </w:rPr>
              <w:t>序号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61"/>
              <w:spacing w:line="360" w:lineRule="auto"/>
              <w:ind w:firstLine="0"/>
              <w:rPr>
                <w:rFonts w:ascii="Calibri" w:hAnsi="Calibri" w:cs="宋体"/>
                <w:b/>
                <w:bCs/>
                <w:sz w:val="24"/>
                <w:szCs w:val="24"/>
              </w:rPr>
            </w:pPr>
            <w:r>
              <w:rPr>
                <w:rFonts w:hint="eastAsia" w:ascii="宋体" w:hAnsi="宋体" w:eastAsia="宋体" w:cs="宋体"/>
                <w:b/>
                <w:bCs/>
                <w:sz w:val="24"/>
                <w:szCs w:val="24"/>
              </w:rPr>
              <w:t>评审内容</w:t>
            </w: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61"/>
              <w:spacing w:line="360" w:lineRule="auto"/>
              <w:jc w:val="center"/>
              <w:rPr>
                <w:rFonts w:ascii="Calibri" w:hAnsi="Calibri" w:cs="宋体"/>
                <w:b/>
                <w:bCs/>
                <w:sz w:val="24"/>
                <w:szCs w:val="24"/>
              </w:rPr>
            </w:pPr>
            <w:r>
              <w:rPr>
                <w:rFonts w:hint="eastAsia" w:ascii="宋体" w:hAnsi="宋体" w:eastAsia="宋体" w:cs="宋体"/>
                <w:b/>
                <w:bCs/>
                <w:sz w:val="24"/>
                <w:szCs w:val="24"/>
              </w:rPr>
              <w:t>评分标准</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61"/>
              <w:spacing w:line="360" w:lineRule="auto"/>
              <w:jc w:val="center"/>
              <w:rPr>
                <w:rFonts w:ascii="Calibri" w:hAnsi="Calibri" w:cs="宋体"/>
                <w:b/>
                <w:bCs/>
                <w:sz w:val="24"/>
                <w:szCs w:val="24"/>
              </w:rPr>
            </w:pPr>
            <w:r>
              <w:rPr>
                <w:rFonts w:hint="eastAsia" w:ascii="宋体" w:hAnsi="宋体" w:eastAsia="宋体" w:cs="宋体"/>
                <w:b/>
                <w:bCs/>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30"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pStyle w:val="61"/>
              <w:spacing w:line="360" w:lineRule="auto"/>
              <w:jc w:val="center"/>
              <w:rPr>
                <w:rFonts w:ascii="Calibri" w:hAnsi="Calibri" w:cs="宋体"/>
                <w:b/>
                <w:bCs/>
                <w:sz w:val="24"/>
                <w:szCs w:val="24"/>
              </w:rPr>
            </w:pPr>
            <w:r>
              <w:rPr>
                <w:rFonts w:hint="eastAsia" w:ascii="宋体" w:hAnsi="宋体" w:eastAsia="宋体" w:cs="宋体"/>
                <w:b/>
                <w:bCs/>
                <w:sz w:val="24"/>
                <w:szCs w:val="24"/>
              </w:rPr>
              <w:t>一</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61"/>
              <w:spacing w:line="360" w:lineRule="auto"/>
              <w:jc w:val="center"/>
              <w:rPr>
                <w:rFonts w:ascii="Calibri" w:hAnsi="Calibri" w:cs="宋体"/>
                <w:b/>
                <w:bCs/>
                <w:sz w:val="24"/>
                <w:szCs w:val="24"/>
              </w:rPr>
            </w:pPr>
            <w:r>
              <w:rPr>
                <w:rFonts w:hint="eastAsia" w:ascii="宋体" w:hAnsi="宋体" w:eastAsia="宋体" w:cs="宋体"/>
                <w:b/>
                <w:bCs/>
                <w:sz w:val="24"/>
                <w:szCs w:val="24"/>
              </w:rPr>
              <w:t>技术分</w:t>
            </w: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61"/>
              <w:spacing w:line="360" w:lineRule="auto"/>
              <w:ind w:firstLine="482"/>
              <w:jc w:val="center"/>
              <w:rPr>
                <w:rFonts w:ascii="Calibri" w:hAnsi="Calibri" w:cs="宋体"/>
                <w:b/>
                <w:bCs/>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61"/>
              <w:spacing w:line="360" w:lineRule="auto"/>
              <w:jc w:val="center"/>
              <w:rPr>
                <w:rFonts w:ascii="Calibri" w:hAnsi="Calibri" w:cs="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74"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sz w:val="24"/>
              </w:rPr>
            </w:pPr>
            <w:r>
              <w:rPr>
                <w:rFonts w:hint="eastAsia" w:ascii="宋体" w:hAnsi="宋体" w:cs="宋体"/>
                <w:sz w:val="24"/>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3124" w:type="dxa"/>
            <w:tcBorders>
              <w:top w:val="single" w:color="auto" w:sz="4" w:space="0"/>
              <w:left w:val="single" w:color="auto" w:sz="4" w:space="0"/>
              <w:bottom w:val="nil"/>
              <w:right w:val="single" w:color="auto" w:sz="4" w:space="0"/>
            </w:tcBorders>
            <w:noWrap w:val="0"/>
            <w:vAlign w:val="center"/>
          </w:tcPr>
          <w:p>
            <w:pPr>
              <w:spacing w:line="360" w:lineRule="auto"/>
              <w:jc w:val="center"/>
              <w:rPr>
                <w:rFonts w:ascii="宋体" w:hAnsi="宋体" w:cs="宋体"/>
                <w:sz w:val="24"/>
              </w:rPr>
            </w:pPr>
          </w:p>
        </w:tc>
        <w:tc>
          <w:tcPr>
            <w:tcW w:w="2700" w:type="dxa"/>
            <w:tcBorders>
              <w:top w:val="single" w:color="auto" w:sz="4" w:space="0"/>
              <w:left w:val="single" w:color="auto" w:sz="4" w:space="0"/>
              <w:bottom w:val="nil"/>
              <w:right w:val="single" w:color="auto" w:sz="4" w:space="0"/>
            </w:tcBorders>
            <w:noWrap w:val="0"/>
            <w:vAlign w:val="center"/>
          </w:tcPr>
          <w:p>
            <w:pPr>
              <w:spacing w:line="360" w:lineRule="auto"/>
              <w:jc w:val="center"/>
              <w:rPr>
                <w:rFonts w:ascii="宋体" w:hAnsi="宋体" w:cs="宋体"/>
                <w:bCs/>
                <w:sz w:val="24"/>
              </w:rPr>
            </w:pPr>
            <w:r>
              <w:rPr>
                <w:rFonts w:hint="eastAsia" w:ascii="宋体" w:hAnsi="宋体" w:cs="宋体"/>
                <w:bCs/>
                <w:sz w:val="24"/>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1046"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sz w:val="24"/>
              </w:rPr>
            </w:pPr>
            <w:r>
              <w:rPr>
                <w:rFonts w:hint="eastAsia" w:ascii="宋体" w:hAnsi="宋体" w:cs="宋体"/>
                <w:sz w:val="24"/>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3124" w:type="dxa"/>
            <w:tcBorders>
              <w:top w:val="single" w:color="auto" w:sz="4" w:space="0"/>
              <w:left w:val="single" w:color="auto" w:sz="4" w:space="0"/>
              <w:bottom w:val="nil"/>
              <w:right w:val="single" w:color="auto" w:sz="4" w:space="0"/>
            </w:tcBorders>
            <w:noWrap w:val="0"/>
            <w:vAlign w:val="center"/>
          </w:tcPr>
          <w:p>
            <w:pPr>
              <w:widowControl/>
              <w:spacing w:line="360" w:lineRule="auto"/>
              <w:jc w:val="center"/>
              <w:rPr>
                <w:rFonts w:ascii="宋体" w:hAnsi="宋体" w:cs="宋体"/>
                <w:kern w:val="0"/>
                <w:sz w:val="24"/>
              </w:rPr>
            </w:pPr>
          </w:p>
        </w:tc>
        <w:tc>
          <w:tcPr>
            <w:tcW w:w="2700" w:type="dxa"/>
            <w:tcBorders>
              <w:top w:val="single" w:color="auto" w:sz="4" w:space="0"/>
              <w:left w:val="single" w:color="auto" w:sz="4" w:space="0"/>
              <w:bottom w:val="nil"/>
              <w:right w:val="single" w:color="auto" w:sz="4" w:space="0"/>
            </w:tcBorders>
            <w:noWrap w:val="0"/>
            <w:vAlign w:val="center"/>
          </w:tcPr>
          <w:p>
            <w:pPr>
              <w:spacing w:line="360" w:lineRule="auto"/>
              <w:jc w:val="center"/>
              <w:rPr>
                <w:rFonts w:ascii="宋体" w:hAnsi="宋体" w:cs="宋体"/>
                <w:bCs/>
                <w:sz w:val="24"/>
              </w:rPr>
            </w:pP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62" w:hRule="atLeast"/>
          <w:jc w:val="center"/>
        </w:trPr>
        <w:tc>
          <w:tcPr>
            <w:tcW w:w="112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sz w:val="24"/>
              </w:rPr>
            </w:pPr>
            <w:r>
              <w:rPr>
                <w:rFonts w:hint="eastAsia" w:ascii="宋体" w:hAnsi="宋体" w:cs="宋体"/>
                <w:sz w:val="24"/>
              </w:rPr>
              <w:t>……</w:t>
            </w:r>
          </w:p>
        </w:tc>
        <w:tc>
          <w:tcPr>
            <w:tcW w:w="13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5" w:leftChars="26"/>
              <w:jc w:val="center"/>
              <w:rPr>
                <w:rFonts w:ascii="宋体" w:hAnsi="宋体" w:cs="宋体"/>
                <w:kern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48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sz w:val="24"/>
              </w:rPr>
            </w:pPr>
            <w:r>
              <w:rPr>
                <w:rFonts w:hint="eastAsia" w:ascii="宋体" w:hAnsi="宋体" w:cs="宋体"/>
                <w:b/>
                <w:sz w:val="24"/>
              </w:rPr>
              <w:t>二</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sz w:val="24"/>
              </w:rPr>
            </w:pPr>
            <w:r>
              <w:rPr>
                <w:rFonts w:hint="eastAsia" w:ascii="宋体" w:hAnsi="宋体" w:cs="宋体"/>
                <w:b/>
                <w:sz w:val="24"/>
              </w:rPr>
              <w:t>商务分</w:t>
            </w: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61"/>
              <w:spacing w:line="360" w:lineRule="auto"/>
              <w:jc w:val="center"/>
              <w:rPr>
                <w:rFonts w:ascii="Calibri" w:hAnsi="Calibri" w:cs="宋体"/>
                <w:b/>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61"/>
              <w:spacing w:line="360" w:lineRule="auto"/>
              <w:jc w:val="center"/>
              <w:rPr>
                <w:rFonts w:ascii="Calibri" w:hAnsi="Calibri" w:cs="宋体"/>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50"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bCs/>
                <w:sz w:val="24"/>
              </w:rPr>
            </w:pPr>
            <w:r>
              <w:rPr>
                <w:rFonts w:hint="eastAsia" w:ascii="宋体" w:hAnsi="宋体" w:cs="宋体"/>
                <w:bCs/>
                <w:sz w:val="24"/>
              </w:rPr>
              <w:t>详见商务文件第几页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61"/>
              <w:spacing w:line="360" w:lineRule="auto"/>
              <w:jc w:val="center"/>
              <w:rPr>
                <w:rFonts w:ascii="Calibri" w:hAnsi="Calibri" w:cs="宋体"/>
                <w:sz w:val="24"/>
                <w:szCs w:val="24"/>
              </w:rPr>
            </w:pPr>
            <w:r>
              <w:rPr>
                <w:rFonts w:hint="eastAsia" w:ascii="Calibri" w:hAnsi="Calibri"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61"/>
              <w:spacing w:line="360" w:lineRule="auto"/>
              <w:jc w:val="center"/>
              <w:rPr>
                <w:rFonts w:ascii="Calibri" w:hAnsi="Calibri"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22" w:hRule="atLeast"/>
          <w:jc w:val="center"/>
        </w:trPr>
        <w:tc>
          <w:tcPr>
            <w:tcW w:w="112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sz w:val="24"/>
              </w:rPr>
            </w:pPr>
          </w:p>
        </w:tc>
        <w:tc>
          <w:tcPr>
            <w:tcW w:w="13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61"/>
              <w:spacing w:line="360" w:lineRule="auto"/>
              <w:jc w:val="center"/>
              <w:rPr>
                <w:rFonts w:ascii="Calibri" w:hAnsi="Calibri" w:cs="宋体"/>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28" w:hRule="atLeast"/>
          <w:jc w:val="center"/>
        </w:trPr>
        <w:tc>
          <w:tcPr>
            <w:tcW w:w="112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sz w:val="24"/>
              </w:rPr>
            </w:pPr>
          </w:p>
        </w:tc>
        <w:tc>
          <w:tcPr>
            <w:tcW w:w="1318"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 w:val="24"/>
              </w:rPr>
            </w:pPr>
          </w:p>
        </w:tc>
      </w:tr>
    </w:tbl>
    <w:p>
      <w:pPr>
        <w:snapToGrid w:val="0"/>
        <w:spacing w:before="50" w:after="50" w:line="360" w:lineRule="auto"/>
        <w:ind w:firstLine="600" w:firstLineChars="250"/>
        <w:rPr>
          <w:rFonts w:ascii="宋体" w:hAnsi="宋体" w:cs="宋体"/>
          <w:sz w:val="24"/>
        </w:rPr>
      </w:pPr>
      <w:r>
        <w:rPr>
          <w:rFonts w:hint="eastAsia" w:ascii="宋体" w:hAnsi="宋体" w:cs="宋体"/>
          <w:sz w:val="24"/>
        </w:rPr>
        <w:t>注：评分对应表主要用于作为专家评分的一个参考及查阅依据。</w:t>
      </w:r>
    </w:p>
    <w:p>
      <w:pPr>
        <w:snapToGrid w:val="0"/>
        <w:spacing w:before="50" w:after="50" w:line="360" w:lineRule="auto"/>
        <w:rPr>
          <w:rFonts w:ascii="宋体" w:hAnsi="宋体" w:cs="宋体"/>
          <w:sz w:val="24"/>
        </w:rPr>
      </w:pPr>
    </w:p>
    <w:p>
      <w:pPr>
        <w:pStyle w:val="40"/>
        <w:snapToGrid w:val="0"/>
        <w:spacing w:line="360" w:lineRule="auto"/>
        <w:ind w:firstLine="480" w:firstLineChars="200"/>
        <w:jc w:val="center"/>
        <w:outlineLvl w:val="2"/>
        <w:rPr>
          <w:rFonts w:hint="eastAsia" w:ascii="宋体" w:hAnsi="宋体" w:eastAsia="宋体" w:cs="宋体"/>
          <w:color w:val="000000"/>
          <w:sz w:val="24"/>
        </w:rPr>
      </w:pPr>
    </w:p>
    <w:p>
      <w:pPr>
        <w:pStyle w:val="40"/>
        <w:snapToGrid w:val="0"/>
        <w:spacing w:line="360" w:lineRule="auto"/>
        <w:ind w:firstLine="480" w:firstLineChars="200"/>
        <w:jc w:val="center"/>
        <w:outlineLvl w:val="2"/>
        <w:rPr>
          <w:rFonts w:hint="eastAsia" w:ascii="宋体" w:hAnsi="宋体" w:eastAsia="宋体" w:cs="宋体"/>
          <w:color w:val="000000"/>
          <w:sz w:val="24"/>
        </w:rPr>
      </w:pPr>
    </w:p>
    <w:p>
      <w:pPr>
        <w:pStyle w:val="40"/>
        <w:snapToGrid w:val="0"/>
        <w:spacing w:line="360" w:lineRule="auto"/>
        <w:ind w:firstLine="480" w:firstLineChars="200"/>
        <w:jc w:val="center"/>
        <w:outlineLvl w:val="2"/>
        <w:rPr>
          <w:rFonts w:hint="eastAsia" w:ascii="宋体" w:hAnsi="宋体" w:eastAsia="宋体" w:cs="宋体"/>
          <w:color w:val="000000"/>
          <w:sz w:val="24"/>
        </w:rPr>
      </w:pPr>
    </w:p>
    <w:p>
      <w:pPr>
        <w:pStyle w:val="40"/>
        <w:snapToGrid w:val="0"/>
        <w:spacing w:line="360" w:lineRule="auto"/>
        <w:ind w:firstLine="480" w:firstLineChars="200"/>
        <w:jc w:val="center"/>
        <w:outlineLvl w:val="2"/>
        <w:rPr>
          <w:rFonts w:hint="eastAsia" w:ascii="宋体" w:hAnsi="宋体" w:eastAsia="宋体" w:cs="宋体"/>
          <w:color w:val="000000"/>
          <w:sz w:val="24"/>
        </w:rPr>
      </w:pPr>
    </w:p>
    <w:p>
      <w:pPr>
        <w:pStyle w:val="40"/>
        <w:snapToGrid w:val="0"/>
        <w:spacing w:line="360" w:lineRule="auto"/>
        <w:ind w:firstLine="480" w:firstLineChars="200"/>
        <w:jc w:val="center"/>
        <w:outlineLvl w:val="2"/>
        <w:rPr>
          <w:rFonts w:hint="eastAsia" w:ascii="宋体" w:hAnsi="宋体" w:eastAsia="宋体" w:cs="宋体"/>
          <w:color w:val="000000"/>
          <w:sz w:val="24"/>
        </w:rPr>
      </w:pPr>
    </w:p>
    <w:p>
      <w:pPr>
        <w:pStyle w:val="40"/>
        <w:snapToGrid w:val="0"/>
        <w:spacing w:line="360" w:lineRule="auto"/>
        <w:ind w:firstLine="480" w:firstLineChars="200"/>
        <w:jc w:val="center"/>
        <w:outlineLvl w:val="2"/>
        <w:rPr>
          <w:rFonts w:hint="eastAsia" w:ascii="宋体" w:hAnsi="宋体" w:eastAsia="宋体" w:cs="宋体"/>
          <w:color w:val="000000"/>
          <w:sz w:val="24"/>
        </w:rPr>
      </w:pPr>
    </w:p>
    <w:p>
      <w:pPr>
        <w:pStyle w:val="40"/>
        <w:snapToGrid w:val="0"/>
        <w:spacing w:line="360" w:lineRule="auto"/>
        <w:ind w:firstLine="480" w:firstLineChars="200"/>
        <w:jc w:val="center"/>
        <w:outlineLvl w:val="2"/>
        <w:rPr>
          <w:rFonts w:hint="eastAsia" w:ascii="宋体" w:hAnsi="宋体" w:eastAsia="宋体" w:cs="宋体"/>
          <w:color w:val="000000"/>
          <w:sz w:val="24"/>
        </w:rPr>
      </w:pPr>
    </w:p>
    <w:p>
      <w:pPr>
        <w:pStyle w:val="40"/>
        <w:snapToGrid w:val="0"/>
        <w:spacing w:line="360" w:lineRule="auto"/>
        <w:ind w:firstLine="480" w:firstLineChars="200"/>
        <w:jc w:val="center"/>
        <w:outlineLvl w:val="2"/>
        <w:rPr>
          <w:rFonts w:hint="eastAsia" w:ascii="宋体" w:hAnsi="宋体" w:eastAsia="宋体" w:cs="宋体"/>
          <w:color w:val="000000"/>
          <w:sz w:val="24"/>
        </w:rPr>
      </w:pPr>
    </w:p>
    <w:p>
      <w:pPr>
        <w:spacing w:line="360" w:lineRule="auto"/>
        <w:jc w:val="center"/>
        <w:outlineLvl w:val="1"/>
        <w:rPr>
          <w:rFonts w:ascii="宋体" w:hAnsi="宋体" w:cs="宋体"/>
          <w:b/>
          <w:kern w:val="0"/>
          <w:sz w:val="32"/>
          <w:szCs w:val="32"/>
        </w:rPr>
      </w:pPr>
      <w:r>
        <w:rPr>
          <w:rFonts w:hint="eastAsia" w:ascii="宋体" w:hAnsi="宋体" w:cs="宋体"/>
          <w:b/>
          <w:kern w:val="0"/>
          <w:sz w:val="32"/>
          <w:szCs w:val="32"/>
        </w:rPr>
        <w:t>二、项目技术规范和服务要求实质性内容响应表</w:t>
      </w:r>
    </w:p>
    <w:p>
      <w:pPr>
        <w:autoSpaceDE w:val="0"/>
        <w:autoSpaceDN w:val="0"/>
        <w:adjustRightInd w:val="0"/>
        <w:spacing w:line="360" w:lineRule="auto"/>
        <w:ind w:firstLine="361" w:firstLineChars="150"/>
        <w:rPr>
          <w:rFonts w:hint="eastAsia" w:ascii="宋体" w:hAnsi="宋体" w:eastAsia="宋体" w:cs="宋体"/>
          <w:b/>
          <w:kern w:val="0"/>
          <w:sz w:val="24"/>
          <w:lang w:eastAsia="zh-CN"/>
        </w:rPr>
      </w:pPr>
      <w:r>
        <w:rPr>
          <w:rFonts w:hint="eastAsia" w:ascii="宋体" w:hAnsi="宋体" w:cs="宋体"/>
          <w:b/>
          <w:kern w:val="0"/>
          <w:sz w:val="24"/>
        </w:rPr>
        <w:t>项目编号：HZHSCG2020-00</w:t>
      </w:r>
      <w:r>
        <w:rPr>
          <w:rFonts w:hint="eastAsia" w:ascii="宋体" w:hAnsi="宋体" w:cs="宋体"/>
          <w:b/>
          <w:kern w:val="0"/>
          <w:sz w:val="24"/>
          <w:lang w:val="en-US" w:eastAsia="zh-CN"/>
        </w:rPr>
        <w:t>9</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实质性条款</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招标文件要求</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b/>
                <w:sz w:val="24"/>
              </w:rPr>
            </w:pPr>
            <w:r>
              <w:rPr>
                <w:rFonts w:hint="eastAsia" w:ascii="宋体" w:hAnsi="宋体" w:cs="宋体"/>
                <w:b/>
                <w:sz w:val="24"/>
              </w:rPr>
              <w:t>投标承诺或说明</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2</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3</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4</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8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5</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 w:val="24"/>
              </w:rPr>
            </w:pPr>
          </w:p>
        </w:tc>
      </w:tr>
    </w:tbl>
    <w:p>
      <w:pPr>
        <w:adjustRightInd w:val="0"/>
        <w:snapToGrid w:val="0"/>
        <w:spacing w:line="360" w:lineRule="auto"/>
        <w:rPr>
          <w:rFonts w:ascii="宋体" w:hAnsi="宋体" w:cs="宋体"/>
          <w:kern w:val="0"/>
          <w:sz w:val="24"/>
        </w:rPr>
      </w:pPr>
      <w:r>
        <w:rPr>
          <w:rFonts w:hint="eastAsia" w:ascii="宋体" w:hAnsi="宋体" w:cs="宋体"/>
          <w:kern w:val="0"/>
          <w:sz w:val="24"/>
        </w:rPr>
        <w:t>填表说明：</w:t>
      </w:r>
    </w:p>
    <w:p>
      <w:pPr>
        <w:adjustRightInd w:val="0"/>
        <w:snapToGrid w:val="0"/>
        <w:spacing w:line="360" w:lineRule="auto"/>
        <w:ind w:firstLine="480" w:firstLineChars="200"/>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“实质性条款”详见“第三部分</w:t>
      </w:r>
      <w:r>
        <w:rPr>
          <w:rFonts w:hint="eastAsia" w:ascii="宋体" w:hAnsi="宋体" w:cs="宋体"/>
          <w:color w:val="000000"/>
          <w:sz w:val="24"/>
        </w:rPr>
        <w:t>项目技术规范和服务要求</w:t>
      </w:r>
      <w:r>
        <w:rPr>
          <w:rFonts w:hint="eastAsia" w:ascii="宋体" w:hAnsi="宋体" w:cs="宋体"/>
          <w:kern w:val="0"/>
          <w:sz w:val="24"/>
          <w:lang w:val="zh-CN"/>
        </w:rPr>
        <w:t>”中带“</w:t>
      </w:r>
      <w:r>
        <w:rPr>
          <w:rFonts w:hint="eastAsia" w:ascii="宋体" w:hAnsi="宋体" w:cs="宋体"/>
          <w:b/>
          <w:bCs/>
          <w:color w:val="000000"/>
          <w:kern w:val="0"/>
          <w:sz w:val="24"/>
        </w:rPr>
        <w:t>●</w:t>
      </w:r>
      <w:r>
        <w:rPr>
          <w:rFonts w:hint="eastAsia" w:ascii="宋体" w:hAnsi="宋体" w:cs="宋体"/>
          <w:kern w:val="0"/>
          <w:sz w:val="24"/>
          <w:lang w:val="zh-CN"/>
        </w:rPr>
        <w:t>”条款，本表中所列条款仅供参考；</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lang w:val="zh-CN"/>
        </w:rPr>
        <w:t>2、</w:t>
      </w:r>
      <w:r>
        <w:rPr>
          <w:rFonts w:hint="eastAsia" w:ascii="宋体" w:hAnsi="宋体" w:cs="宋体"/>
          <w:kern w:val="0"/>
          <w:sz w:val="24"/>
        </w:rPr>
        <w:t>投标人应根据投标承诺或说明、对照招标文件要求在“满足情况”栏注明“满足”或“不满足”；</w:t>
      </w:r>
    </w:p>
    <w:p>
      <w:pPr>
        <w:adjustRightInd w:val="0"/>
        <w:snapToGrid w:val="0"/>
        <w:spacing w:line="360" w:lineRule="auto"/>
        <w:ind w:firstLine="480" w:firstLineChars="200"/>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本项目“第三部分</w:t>
      </w:r>
      <w:r>
        <w:rPr>
          <w:rFonts w:hint="eastAsia" w:ascii="宋体" w:hAnsi="宋体" w:cs="宋体"/>
          <w:color w:val="000000"/>
          <w:sz w:val="24"/>
        </w:rPr>
        <w:t>项目技术规范和服务要求</w:t>
      </w:r>
      <w:r>
        <w:rPr>
          <w:rFonts w:hint="eastAsia" w:ascii="宋体" w:hAnsi="宋体" w:cs="宋体"/>
          <w:kern w:val="0"/>
          <w:sz w:val="24"/>
          <w:lang w:val="zh-CN"/>
        </w:rPr>
        <w:t>”中所有带“</w:t>
      </w:r>
      <w:r>
        <w:rPr>
          <w:rFonts w:hint="eastAsia" w:ascii="宋体" w:hAnsi="宋体" w:cs="宋体"/>
          <w:b/>
          <w:bCs/>
          <w:color w:val="000000"/>
          <w:kern w:val="0"/>
          <w:sz w:val="24"/>
        </w:rPr>
        <w:t>●</w:t>
      </w:r>
      <w:r>
        <w:rPr>
          <w:rFonts w:hint="eastAsia" w:ascii="宋体" w:hAnsi="宋体" w:cs="宋体"/>
          <w:kern w:val="0"/>
          <w:sz w:val="24"/>
          <w:lang w:val="zh-CN"/>
        </w:rPr>
        <w:t>”条款，投标人必须作出实质性响应，如有任意一条未响应或不满足或未按要求提供证明材料(如要求提供证明材料的，在本表后附上，复印件加盖公章)，将被视为无效。</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right"/>
        <w:rPr>
          <w:rFonts w:ascii="宋体" w:hAnsi="宋体" w:cs="宋体"/>
          <w:kern w:val="0"/>
          <w:sz w:val="24"/>
          <w:lang w:val="zh-CN"/>
        </w:rPr>
      </w:pPr>
      <w:r>
        <w:rPr>
          <w:rFonts w:hint="eastAsia" w:ascii="宋体" w:hAnsi="宋体" w:cs="宋体"/>
          <w:kern w:val="0"/>
          <w:sz w:val="24"/>
          <w:lang w:val="zh-CN"/>
        </w:rPr>
        <w:t xml:space="preserve"> 投标人（公章）：     </w:t>
      </w:r>
    </w:p>
    <w:p>
      <w:pPr>
        <w:autoSpaceDE w:val="0"/>
        <w:autoSpaceDN w:val="0"/>
        <w:adjustRightInd w:val="0"/>
        <w:spacing w:line="360" w:lineRule="auto"/>
        <w:jc w:val="right"/>
        <w:rPr>
          <w:rFonts w:ascii="宋体" w:hAnsi="宋体" w:cs="宋体"/>
          <w:kern w:val="0"/>
          <w:sz w:val="24"/>
          <w:lang w:val="zh-CN"/>
        </w:rPr>
      </w:pPr>
      <w:r>
        <w:rPr>
          <w:rFonts w:hint="eastAsia" w:ascii="宋体" w:hAnsi="宋体" w:cs="宋体"/>
          <w:kern w:val="0"/>
          <w:sz w:val="24"/>
          <w:lang w:val="zh-CN"/>
        </w:rPr>
        <w:t xml:space="preserve">                                   法定代表人（</w:t>
      </w:r>
      <w:r>
        <w:rPr>
          <w:rFonts w:hint="eastAsia" w:ascii="宋体" w:hAnsi="宋体" w:cs="宋体"/>
          <w:color w:val="000000"/>
          <w:kern w:val="0"/>
          <w:sz w:val="24"/>
        </w:rPr>
        <w:t>签字或盖章</w:t>
      </w:r>
      <w:r>
        <w:rPr>
          <w:rFonts w:hint="eastAsia" w:ascii="宋体" w:hAnsi="宋体" w:cs="宋体"/>
          <w:kern w:val="0"/>
          <w:sz w:val="24"/>
          <w:lang w:val="zh-CN"/>
        </w:rPr>
        <w:t xml:space="preserve">）：     </w:t>
      </w:r>
    </w:p>
    <w:p>
      <w:pPr>
        <w:autoSpaceDE w:val="0"/>
        <w:autoSpaceDN w:val="0"/>
        <w:adjustRightInd w:val="0"/>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日期：20  年  月  日</w:t>
      </w:r>
    </w:p>
    <w:p>
      <w:pPr>
        <w:pStyle w:val="40"/>
        <w:snapToGrid w:val="0"/>
        <w:spacing w:line="360" w:lineRule="auto"/>
        <w:ind w:firstLine="480" w:firstLineChars="200"/>
        <w:jc w:val="center"/>
        <w:outlineLvl w:val="2"/>
        <w:rPr>
          <w:rFonts w:hint="eastAsia" w:ascii="宋体" w:hAnsi="宋体" w:eastAsia="宋体" w:cs="宋体"/>
          <w:color w:val="000000"/>
          <w:sz w:val="24"/>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三、法定代表人授权委托书</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杭州市余杭区人民政府良渚街道办事处</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杭州华厦建筑咨询有限公司：</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lang w:val="zh-CN"/>
        </w:rPr>
        <w:t>兹委派我公司</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先生/女士(其在本公司的职务是：</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，联系电话：</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)，代表我公司全权处理</w:t>
      </w:r>
      <w:r>
        <w:rPr>
          <w:rFonts w:hint="eastAsia" w:ascii="宋体" w:hAnsi="宋体"/>
          <w:color w:val="000000"/>
          <w:sz w:val="24"/>
          <w:u w:val="single"/>
        </w:rPr>
        <w:t>良渚街道护校安园警力保障服务项目</w:t>
      </w:r>
      <w:r>
        <w:rPr>
          <w:rFonts w:hint="eastAsia" w:ascii="宋体" w:hAnsi="宋体" w:cs="宋体"/>
          <w:color w:val="000000"/>
          <w:sz w:val="24"/>
        </w:rPr>
        <w:t>(编号：    )政府采购投标的一切事项，若中标则全权代表本公司签订相关合同，</w:t>
      </w:r>
      <w:r>
        <w:rPr>
          <w:rFonts w:hint="eastAsia" w:ascii="宋体" w:hAnsi="宋体" w:cs="宋体"/>
          <w:color w:val="000000"/>
          <w:kern w:val="0"/>
          <w:sz w:val="24"/>
          <w:lang w:val="zh-CN"/>
        </w:rPr>
        <w:t>并负责处理合同履行等事宜。</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特此告知。</w:t>
      </w:r>
    </w:p>
    <w:p>
      <w:pPr>
        <w:shd w:val="clear" w:color="auto" w:fill="FFFFFF"/>
        <w:snapToGrid w:val="0"/>
        <w:spacing w:line="360" w:lineRule="auto"/>
        <w:rPr>
          <w:rFonts w:hint="eastAsia" w:ascii="宋体" w:hAnsi="宋体" w:cs="宋体"/>
          <w:color w:val="000000"/>
          <w:kern w:val="0"/>
          <w:sz w:val="24"/>
        </w:rPr>
      </w:pP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法定代表人(签字或盖章)：</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360" w:lineRule="auto"/>
        <w:ind w:right="480"/>
        <w:jc w:val="center"/>
        <w:rPr>
          <w:rFonts w:hint="eastAsia" w:ascii="宋体" w:hAnsi="宋体" w:cs="宋体"/>
          <w:b/>
          <w:bCs/>
          <w:color w:val="000000"/>
          <w:kern w:val="0"/>
          <w:sz w:val="24"/>
          <w:lang w:val="zh-CN"/>
        </w:rPr>
      </w:pPr>
    </w:p>
    <w:p>
      <w:pPr>
        <w:shd w:val="clear" w:color="auto" w:fill="FFFFFF"/>
        <w:snapToGrid w:val="0"/>
        <w:spacing w:line="360" w:lineRule="auto"/>
        <w:ind w:firstLine="482" w:firstLineChars="200"/>
        <w:rPr>
          <w:rFonts w:hint="eastAsia" w:ascii="宋体" w:hAnsi="宋体" w:cs="宋体"/>
          <w:b/>
          <w:bCs/>
          <w:color w:val="000000"/>
          <w:kern w:val="0"/>
          <w:sz w:val="24"/>
          <w:lang w:val="zh-CN"/>
        </w:rPr>
      </w:pPr>
    </w:p>
    <w:p>
      <w:pPr>
        <w:pStyle w:val="2"/>
        <w:spacing w:line="360" w:lineRule="auto"/>
        <w:rPr>
          <w:rFonts w:hint="eastAsia" w:ascii="宋体" w:hAnsi="宋体" w:eastAsia="宋体" w:cs="宋体"/>
          <w:b/>
          <w:color w:val="000000"/>
          <w:sz w:val="32"/>
          <w:szCs w:val="32"/>
          <w:lang w:val="zh-CN"/>
        </w:rPr>
      </w:pPr>
    </w:p>
    <w:p>
      <w:pPr>
        <w:pStyle w:val="2"/>
        <w:spacing w:line="360" w:lineRule="auto"/>
        <w:rPr>
          <w:rFonts w:hint="eastAsia" w:ascii="宋体" w:hAnsi="宋体" w:eastAsia="宋体" w:cs="宋体"/>
          <w:b/>
          <w:color w:val="000000"/>
          <w:sz w:val="32"/>
          <w:szCs w:val="32"/>
          <w:lang w:val="zh-CN"/>
        </w:rPr>
      </w:pPr>
    </w:p>
    <w:p>
      <w:pPr>
        <w:pStyle w:val="2"/>
        <w:spacing w:line="360" w:lineRule="auto"/>
        <w:rPr>
          <w:rFonts w:hint="eastAsia" w:ascii="宋体" w:hAnsi="宋体" w:eastAsia="宋体" w:cs="宋体"/>
          <w:b/>
          <w:color w:val="000000"/>
          <w:sz w:val="32"/>
          <w:szCs w:val="32"/>
          <w:lang w:val="zh-CN"/>
        </w:rPr>
      </w:pPr>
    </w:p>
    <w:p>
      <w:pPr>
        <w:pStyle w:val="2"/>
        <w:spacing w:line="360" w:lineRule="auto"/>
        <w:rPr>
          <w:rFonts w:hint="eastAsia" w:ascii="宋体" w:hAnsi="宋体" w:eastAsia="宋体" w:cs="宋体"/>
          <w:b/>
          <w:color w:val="000000"/>
          <w:sz w:val="32"/>
          <w:szCs w:val="32"/>
          <w:lang w:val="zh-CN"/>
        </w:rPr>
      </w:pPr>
    </w:p>
    <w:p>
      <w:pPr>
        <w:pStyle w:val="2"/>
        <w:spacing w:line="360" w:lineRule="auto"/>
        <w:rPr>
          <w:rFonts w:hint="eastAsia" w:ascii="宋体" w:hAnsi="宋体" w:eastAsia="宋体" w:cs="宋体"/>
          <w:b/>
          <w:color w:val="000000"/>
          <w:sz w:val="32"/>
          <w:szCs w:val="32"/>
          <w:lang w:val="zh-CN"/>
        </w:rPr>
      </w:pPr>
    </w:p>
    <w:p>
      <w:pPr>
        <w:pStyle w:val="2"/>
        <w:spacing w:line="360" w:lineRule="auto"/>
        <w:rPr>
          <w:rFonts w:hint="eastAsia" w:ascii="宋体" w:hAnsi="宋体" w:eastAsia="宋体" w:cs="宋体"/>
          <w:b/>
          <w:color w:val="000000"/>
          <w:sz w:val="32"/>
          <w:szCs w:val="32"/>
          <w:lang w:val="zh-CN"/>
        </w:rPr>
      </w:pPr>
    </w:p>
    <w:p>
      <w:pPr>
        <w:pStyle w:val="2"/>
        <w:spacing w:line="360" w:lineRule="auto"/>
        <w:rPr>
          <w:rFonts w:hint="eastAsia" w:ascii="宋体" w:hAnsi="宋体" w:eastAsia="宋体" w:cs="宋体"/>
          <w:b/>
          <w:color w:val="000000"/>
          <w:sz w:val="32"/>
          <w:szCs w:val="32"/>
          <w:lang w:val="zh-CN"/>
        </w:rPr>
      </w:pPr>
    </w:p>
    <w:p>
      <w:pPr>
        <w:pStyle w:val="2"/>
        <w:spacing w:line="360" w:lineRule="auto"/>
        <w:rPr>
          <w:rFonts w:hint="eastAsia" w:ascii="宋体" w:hAnsi="宋体" w:eastAsia="宋体" w:cs="宋体"/>
          <w:b/>
          <w:color w:val="000000"/>
          <w:sz w:val="32"/>
          <w:szCs w:val="32"/>
          <w:lang w:val="zh-CN"/>
        </w:rPr>
      </w:pPr>
    </w:p>
    <w:p>
      <w:pPr>
        <w:pStyle w:val="2"/>
        <w:spacing w:line="360" w:lineRule="auto"/>
        <w:rPr>
          <w:rFonts w:hint="eastAsia" w:ascii="宋体" w:hAnsi="宋体" w:eastAsia="宋体" w:cs="宋体"/>
          <w:b/>
          <w:color w:val="000000"/>
          <w:sz w:val="32"/>
          <w:szCs w:val="32"/>
          <w:lang w:val="zh-CN"/>
        </w:rPr>
      </w:pPr>
    </w:p>
    <w:p>
      <w:pPr>
        <w:pStyle w:val="2"/>
        <w:spacing w:line="360" w:lineRule="auto"/>
        <w:rPr>
          <w:rFonts w:hint="eastAsia" w:ascii="宋体" w:hAnsi="宋体" w:eastAsia="宋体" w:cs="宋体"/>
          <w:b/>
          <w:color w:val="000000"/>
          <w:sz w:val="32"/>
          <w:szCs w:val="32"/>
          <w:lang w:val="zh-CN"/>
        </w:rPr>
      </w:pPr>
    </w:p>
    <w:p>
      <w:pPr>
        <w:pStyle w:val="2"/>
        <w:spacing w:line="360" w:lineRule="auto"/>
        <w:rPr>
          <w:rFonts w:hint="eastAsia" w:ascii="宋体" w:hAnsi="宋体" w:eastAsia="宋体" w:cs="宋体"/>
          <w:b/>
          <w:color w:val="000000"/>
          <w:sz w:val="32"/>
          <w:szCs w:val="32"/>
          <w:lang w:val="zh-CN"/>
        </w:rPr>
      </w:pPr>
    </w:p>
    <w:p>
      <w:pPr>
        <w:pStyle w:val="2"/>
        <w:spacing w:line="360" w:lineRule="auto"/>
        <w:rPr>
          <w:rFonts w:hint="eastAsia" w:ascii="宋体" w:hAnsi="宋体" w:eastAsia="宋体" w:cs="宋体"/>
          <w:b/>
          <w:color w:val="000000"/>
          <w:sz w:val="32"/>
          <w:szCs w:val="32"/>
          <w:lang w:val="zh-CN"/>
        </w:rPr>
      </w:pPr>
    </w:p>
    <w:p>
      <w:pPr>
        <w:pStyle w:val="2"/>
        <w:spacing w:line="360" w:lineRule="auto"/>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四、法定代表人及授权代表人的身份证 (复印件加盖公章) （如无授权，则只需提供法定代表人身份证复印件加盖公章）</w:t>
      </w: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shd w:val="clear" w:color="auto" w:fill="FFFFFF"/>
        <w:snapToGrid w:val="0"/>
        <w:spacing w:line="360" w:lineRule="auto"/>
        <w:ind w:right="480"/>
        <w:jc w:val="center"/>
        <w:rPr>
          <w:rFonts w:hint="eastAsia" w:ascii="宋体" w:hAnsi="宋体" w:cs="宋体"/>
          <w:b/>
          <w:bCs/>
          <w:color w:val="000000"/>
          <w:kern w:val="0"/>
          <w:sz w:val="24"/>
          <w:lang w:val="zh-CN"/>
        </w:rPr>
      </w:pPr>
    </w:p>
    <w:p>
      <w:pPr>
        <w:pStyle w:val="2"/>
        <w:spacing w:line="360" w:lineRule="auto"/>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五、授权代理人本单位社保证明(复印件加盖公章)（如法定代表人对投标文件签字的无需提供）</w:t>
      </w:r>
    </w:p>
    <w:p>
      <w:pPr>
        <w:shd w:val="clear" w:color="auto" w:fill="FFFFFF"/>
        <w:snapToGrid w:val="0"/>
        <w:spacing w:line="360" w:lineRule="auto"/>
        <w:ind w:right="480"/>
        <w:rPr>
          <w:rFonts w:hint="eastAsia" w:ascii="宋体" w:hAnsi="宋体" w:cs="宋体"/>
          <w:b/>
          <w:bCs/>
          <w:color w:val="000000"/>
          <w:kern w:val="0"/>
          <w:sz w:val="24"/>
          <w:lang w:val="zh-CN"/>
        </w:rPr>
      </w:pPr>
    </w:p>
    <w:p>
      <w:pPr>
        <w:spacing w:line="360" w:lineRule="auto"/>
        <w:jc w:val="center"/>
        <w:outlineLvl w:val="1"/>
        <w:rPr>
          <w:rFonts w:ascii="宋体" w:hAnsi="宋体" w:cs="宋体"/>
          <w:b/>
          <w:color w:val="000000"/>
          <w:sz w:val="32"/>
          <w:szCs w:val="32"/>
          <w:lang w:val="zh-CN"/>
        </w:rPr>
      </w:pPr>
      <w:r>
        <w:rPr>
          <w:rFonts w:hint="eastAsia" w:ascii="宋体" w:hAnsi="宋体" w:cs="宋体"/>
          <w:b/>
          <w:color w:val="000000"/>
          <w:sz w:val="32"/>
          <w:szCs w:val="32"/>
          <w:lang w:val="zh-CN"/>
        </w:rPr>
        <w:t>六、无失信行为承诺书</w:t>
      </w:r>
    </w:p>
    <w:p>
      <w:pPr>
        <w:spacing w:line="360" w:lineRule="auto"/>
        <w:ind w:firstLine="1596" w:firstLineChars="700"/>
        <w:rPr>
          <w:rFonts w:ascii="宋体" w:hAnsi="宋体" w:cs="宋体"/>
          <w:spacing w:val="-6"/>
          <w:sz w:val="24"/>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杭州市余杭区人民政府良渚街道办事处</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杭州华厦建筑咨询有限公司：</w:t>
      </w:r>
    </w:p>
    <w:p>
      <w:pPr>
        <w:spacing w:line="360" w:lineRule="auto"/>
        <w:ind w:firstLine="584"/>
        <w:rPr>
          <w:rFonts w:ascii="宋体" w:hAnsi="宋体" w:cs="宋体"/>
          <w:spacing w:val="-6"/>
          <w:sz w:val="24"/>
        </w:rPr>
      </w:pPr>
      <w:r>
        <w:rPr>
          <w:rFonts w:hint="eastAsia" w:ascii="宋体" w:hAnsi="宋体" w:cs="宋体"/>
          <w:spacing w:val="-6"/>
          <w:sz w:val="24"/>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按本项目预算价2%赔付招标人等有关处理，给采购人造成损失的，依法承担赔偿责任，并愿意承担相关法律责任。</w:t>
      </w:r>
    </w:p>
    <w:p>
      <w:pPr>
        <w:spacing w:line="360" w:lineRule="auto"/>
        <w:ind w:firstLine="585"/>
        <w:rPr>
          <w:rFonts w:ascii="宋体" w:hAnsi="宋体" w:cs="宋体"/>
          <w:spacing w:val="-6"/>
          <w:sz w:val="24"/>
        </w:rPr>
      </w:pPr>
    </w:p>
    <w:p>
      <w:pPr>
        <w:autoSpaceDE w:val="0"/>
        <w:autoSpaceDN w:val="0"/>
        <w:adjustRightInd w:val="0"/>
        <w:spacing w:line="360" w:lineRule="auto"/>
        <w:jc w:val="right"/>
        <w:rPr>
          <w:rFonts w:ascii="宋体" w:hAnsi="宋体" w:cs="宋体"/>
          <w:kern w:val="0"/>
          <w:sz w:val="24"/>
          <w:lang w:val="zh-CN"/>
        </w:rPr>
      </w:pPr>
      <w:r>
        <w:rPr>
          <w:rFonts w:hint="eastAsia" w:ascii="宋体" w:hAnsi="宋体" w:cs="宋体"/>
          <w:kern w:val="0"/>
          <w:sz w:val="24"/>
          <w:lang w:val="zh-CN"/>
        </w:rPr>
        <w:t>法定代表人（签字或盖章）：</w:t>
      </w:r>
    </w:p>
    <w:p>
      <w:pPr>
        <w:autoSpaceDE w:val="0"/>
        <w:autoSpaceDN w:val="0"/>
        <w:adjustRightInd w:val="0"/>
        <w:spacing w:line="360" w:lineRule="auto"/>
        <w:jc w:val="right"/>
        <w:rPr>
          <w:rFonts w:ascii="宋体" w:hAnsi="宋体" w:cs="宋体"/>
          <w:kern w:val="0"/>
          <w:sz w:val="24"/>
          <w:lang w:val="zh-CN"/>
        </w:rPr>
      </w:pPr>
      <w:r>
        <w:rPr>
          <w:rFonts w:hint="eastAsia" w:ascii="宋体" w:hAnsi="宋体" w:cs="宋体"/>
          <w:kern w:val="0"/>
          <w:sz w:val="24"/>
          <w:lang w:val="zh-CN"/>
        </w:rPr>
        <w:t xml:space="preserve">投标人（公章）： </w:t>
      </w:r>
    </w:p>
    <w:p>
      <w:pPr>
        <w:autoSpaceDE w:val="0"/>
        <w:autoSpaceDN w:val="0"/>
        <w:adjustRightInd w:val="0"/>
        <w:spacing w:line="360" w:lineRule="auto"/>
        <w:jc w:val="right"/>
        <w:rPr>
          <w:rFonts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日期：20  年  月   日  </w:t>
      </w:r>
    </w:p>
    <w:p>
      <w:pPr>
        <w:pStyle w:val="2"/>
        <w:snapToGrid w:val="0"/>
        <w:spacing w:line="360" w:lineRule="auto"/>
        <w:rPr>
          <w:rFonts w:hint="eastAsia" w:ascii="宋体" w:hAnsi="宋体" w:eastAsia="宋体"/>
          <w:color w:val="000000"/>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七、本项目完整的实施方案：</w:t>
      </w:r>
    </w:p>
    <w:p>
      <w:pPr>
        <w:autoSpaceDE w:val="0"/>
        <w:autoSpaceDN w:val="0"/>
        <w:snapToGrid w:val="0"/>
        <w:spacing w:line="360" w:lineRule="auto"/>
        <w:ind w:firstLine="482" w:firstLineChars="200"/>
        <w:rPr>
          <w:rFonts w:hint="eastAsia" w:ascii="宋体" w:hAnsi="宋体"/>
          <w:b/>
          <w:color w:val="000000"/>
          <w:kern w:val="0"/>
          <w:sz w:val="24"/>
          <w:lang w:val="zh-CN"/>
        </w:rPr>
      </w:pPr>
      <w:r>
        <w:rPr>
          <w:rFonts w:hint="eastAsia" w:ascii="宋体" w:hAnsi="宋体"/>
          <w:b/>
          <w:color w:val="000000"/>
          <w:kern w:val="0"/>
          <w:sz w:val="24"/>
          <w:lang w:val="zh-CN"/>
        </w:rPr>
        <w:t>详细阐述体系架构和实现思路，包括</w:t>
      </w:r>
      <w:r>
        <w:rPr>
          <w:rFonts w:ascii="宋体" w:hAnsi="宋体"/>
          <w:b/>
          <w:color w:val="000000"/>
          <w:kern w:val="0"/>
          <w:sz w:val="24"/>
          <w:lang w:val="zh-CN"/>
        </w:rPr>
        <w:t>(但不限于)</w:t>
      </w:r>
      <w:r>
        <w:rPr>
          <w:rFonts w:hint="eastAsia" w:ascii="宋体" w:hAnsi="宋体"/>
          <w:b/>
          <w:color w:val="000000"/>
          <w:kern w:val="0"/>
          <w:sz w:val="24"/>
          <w:lang w:val="zh-CN"/>
        </w:rPr>
        <w:t>本</w:t>
      </w:r>
      <w:r>
        <w:rPr>
          <w:rFonts w:hint="eastAsia" w:ascii="宋体" w:hAnsi="宋体"/>
          <w:b/>
          <w:color w:val="000000"/>
          <w:sz w:val="24"/>
        </w:rPr>
        <w:t>项目技术规范和服务要求</w:t>
      </w:r>
      <w:r>
        <w:rPr>
          <w:rFonts w:hint="eastAsia" w:ascii="宋体" w:hAnsi="宋体"/>
          <w:b/>
          <w:color w:val="000000"/>
          <w:kern w:val="0"/>
          <w:sz w:val="24"/>
          <w:lang w:val="zh-CN"/>
        </w:rPr>
        <w:t>及评标办法要求的内容。</w:t>
      </w:r>
    </w:p>
    <w:p>
      <w:pPr>
        <w:pStyle w:val="5"/>
        <w:numPr>
          <w:ilvl w:val="0"/>
          <w:numId w:val="0"/>
        </w:numPr>
        <w:rPr>
          <w:rFonts w:hint="eastAsia"/>
          <w:lang w:val="zh-CN"/>
        </w:rPr>
      </w:pPr>
    </w:p>
    <w:p>
      <w:pPr>
        <w:spacing w:line="360" w:lineRule="auto"/>
        <w:rPr>
          <w:rFonts w:hint="eastAsia"/>
          <w:lang w:val="zh-CN"/>
        </w:rPr>
      </w:pP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rPr>
        <w:t>法定代表人或其授权代表（签字或盖章）：</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360" w:lineRule="auto"/>
        <w:rPr>
          <w:rFonts w:hint="eastAsia" w:ascii="宋体" w:hAnsi="宋体" w:cs="宋体"/>
          <w:color w:val="000000"/>
          <w:sz w:val="24"/>
        </w:rPr>
      </w:pPr>
    </w:p>
    <w:p>
      <w:pPr>
        <w:snapToGrid w:val="0"/>
        <w:spacing w:line="360" w:lineRule="auto"/>
        <w:ind w:left="570"/>
        <w:jc w:val="center"/>
        <w:outlineLvl w:val="2"/>
        <w:rPr>
          <w:rFonts w:hint="eastAsia" w:ascii="宋体" w:hAnsi="宋体"/>
          <w:b/>
          <w:color w:val="000000"/>
          <w:sz w:val="32"/>
          <w:szCs w:val="32"/>
        </w:rPr>
      </w:pPr>
    </w:p>
    <w:p>
      <w:pPr>
        <w:snapToGrid w:val="0"/>
        <w:spacing w:line="360" w:lineRule="auto"/>
        <w:ind w:left="570"/>
        <w:jc w:val="center"/>
        <w:outlineLvl w:val="2"/>
        <w:rPr>
          <w:rFonts w:hint="eastAsia" w:ascii="宋体" w:hAnsi="宋体"/>
          <w:b/>
          <w:color w:val="000000"/>
          <w:sz w:val="32"/>
          <w:szCs w:val="32"/>
        </w:rPr>
      </w:pPr>
    </w:p>
    <w:p>
      <w:pPr>
        <w:snapToGrid w:val="0"/>
        <w:spacing w:line="360" w:lineRule="auto"/>
        <w:ind w:left="570"/>
        <w:jc w:val="center"/>
        <w:outlineLvl w:val="2"/>
        <w:rPr>
          <w:rFonts w:hint="eastAsia" w:ascii="宋体" w:hAnsi="宋体" w:cs="宋体"/>
          <w:b/>
          <w:color w:val="000000"/>
          <w:sz w:val="32"/>
          <w:szCs w:val="32"/>
          <w:lang w:val="zh-CN"/>
        </w:rPr>
      </w:pPr>
      <w:r>
        <w:rPr>
          <w:rFonts w:hint="eastAsia" w:ascii="宋体" w:hAnsi="宋体"/>
          <w:b/>
          <w:color w:val="000000"/>
          <w:sz w:val="32"/>
          <w:szCs w:val="32"/>
        </w:rPr>
        <w:t>八、</w:t>
      </w:r>
      <w:r>
        <w:rPr>
          <w:rFonts w:hint="eastAsia" w:ascii="宋体" w:hAnsi="宋体" w:cs="宋体"/>
          <w:b/>
          <w:color w:val="000000"/>
          <w:sz w:val="32"/>
          <w:szCs w:val="32"/>
          <w:lang w:val="zh-CN"/>
        </w:rPr>
        <w:t>技术偏离表</w:t>
      </w:r>
    </w:p>
    <w:p>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招标编号：                                                          </w:t>
      </w:r>
    </w:p>
    <w:tbl>
      <w:tblPr>
        <w:tblStyle w:val="7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68"/>
        <w:gridCol w:w="1680"/>
        <w:gridCol w:w="196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2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rPr>
            </w:pPr>
            <w:r>
              <w:rPr>
                <w:rFonts w:hint="eastAsia" w:ascii="宋体" w:hAnsi="宋体" w:cs="宋体"/>
                <w:color w:val="000000"/>
                <w:sz w:val="24"/>
              </w:rPr>
              <w:t>招标文件要求</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rPr>
            </w:pPr>
            <w:r>
              <w:rPr>
                <w:rFonts w:hint="eastAsia" w:ascii="宋体" w:hAnsi="宋体" w:cs="宋体"/>
                <w:color w:val="000000"/>
                <w:sz w:val="24"/>
              </w:rPr>
              <w:t>招标文件响应</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rPr>
            </w:pPr>
            <w:r>
              <w:rPr>
                <w:rFonts w:hint="eastAsia" w:ascii="宋体" w:hAnsi="宋体" w:cs="宋体"/>
                <w:color w:val="000000"/>
                <w:sz w:val="24"/>
              </w:rPr>
              <w:t>偏离</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rPr>
            </w:pPr>
            <w:r>
              <w:rPr>
                <w:rFonts w:hint="eastAsia" w:ascii="宋体" w:hAnsi="宋体" w:cs="宋体"/>
                <w:color w:val="000000"/>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276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276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276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r>
    </w:tbl>
    <w:p>
      <w:pPr>
        <w:snapToGrid w:val="0"/>
        <w:spacing w:line="360" w:lineRule="auto"/>
        <w:ind w:firstLine="211" w:firstLineChars="100"/>
        <w:rPr>
          <w:rFonts w:hint="eastAsia" w:ascii="宋体" w:hAnsi="宋体"/>
          <w:b/>
          <w:bCs/>
          <w:color w:val="000000"/>
        </w:rPr>
      </w:pPr>
    </w:p>
    <w:p>
      <w:pPr>
        <w:snapToGrid w:val="0"/>
        <w:spacing w:line="360" w:lineRule="auto"/>
        <w:ind w:firstLine="211" w:firstLineChars="100"/>
        <w:rPr>
          <w:rFonts w:ascii="宋体" w:hAnsi="宋体"/>
          <w:b/>
          <w:bCs/>
          <w:color w:val="000000"/>
        </w:rPr>
      </w:pPr>
      <w:r>
        <w:rPr>
          <w:rFonts w:ascii="宋体" w:hAnsi="宋体"/>
          <w:b/>
          <w:bCs/>
          <w:color w:val="000000"/>
        </w:rPr>
        <w:t>注</w:t>
      </w:r>
      <w:r>
        <w:rPr>
          <w:rFonts w:hint="eastAsia" w:ascii="宋体" w:hAnsi="宋体"/>
          <w:b/>
          <w:bCs/>
          <w:color w:val="000000"/>
        </w:rPr>
        <w:t>：本项目“第三部分项目技术规范和服务要求”未作要求的无需提供本表。</w:t>
      </w:r>
    </w:p>
    <w:p>
      <w:pPr>
        <w:autoSpaceDE w:val="0"/>
        <w:autoSpaceDN w:val="0"/>
        <w:snapToGrid w:val="0"/>
        <w:spacing w:line="360" w:lineRule="auto"/>
        <w:ind w:firstLine="5160" w:firstLineChars="2150"/>
        <w:rPr>
          <w:rFonts w:hint="eastAsia" w:ascii="宋体" w:hAnsi="宋体" w:cs="宋体"/>
          <w:color w:val="000000"/>
          <w:kern w:val="0"/>
          <w:sz w:val="24"/>
          <w:lang w:val="zh-CN"/>
        </w:rPr>
      </w:pPr>
    </w:p>
    <w:p>
      <w:pPr>
        <w:autoSpaceDE w:val="0"/>
        <w:autoSpaceDN w:val="0"/>
        <w:snapToGrid w:val="0"/>
        <w:spacing w:line="360" w:lineRule="auto"/>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rPr>
        <w:t>法定代表人或其授权代表（签字或盖章）：</w:t>
      </w:r>
    </w:p>
    <w:p>
      <w:pPr>
        <w:autoSpaceDE w:val="0"/>
        <w:autoSpaceDN w:val="0"/>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w:t>
      </w:r>
    </w:p>
    <w:p>
      <w:pPr>
        <w:autoSpaceDE w:val="0"/>
        <w:autoSpaceDN w:val="0"/>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autoSpaceDE w:val="0"/>
        <w:autoSpaceDN w:val="0"/>
        <w:snapToGrid w:val="0"/>
        <w:spacing w:line="360" w:lineRule="auto"/>
        <w:ind w:firstLine="5160" w:firstLineChars="2150"/>
        <w:rPr>
          <w:rFonts w:hint="eastAsia" w:ascii="宋体" w:hAnsi="宋体" w:cs="宋体"/>
          <w:color w:val="000000"/>
          <w:kern w:val="0"/>
          <w:sz w:val="24"/>
          <w:lang w:val="zh-CN"/>
        </w:rPr>
      </w:pPr>
    </w:p>
    <w:p>
      <w:pPr>
        <w:snapToGrid w:val="0"/>
        <w:spacing w:line="360" w:lineRule="auto"/>
        <w:ind w:firstLine="211" w:firstLineChars="100"/>
        <w:rPr>
          <w:rFonts w:ascii="宋体" w:hAnsi="宋体"/>
          <w:b/>
          <w:bCs/>
          <w:color w:val="000000"/>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九、对应评分细则提供相关证明资料（如为复印件的需加盖公章）</w:t>
      </w:r>
    </w:p>
    <w:p>
      <w:pPr>
        <w:shd w:val="clear" w:color="auto" w:fill="FFFFFF"/>
        <w:snapToGrid w:val="0"/>
        <w:spacing w:line="360" w:lineRule="auto"/>
        <w:jc w:val="center"/>
        <w:rPr>
          <w:rFonts w:hint="eastAsia" w:ascii="宋体" w:hAnsi="宋体" w:cs="宋体"/>
          <w:b/>
          <w:bCs/>
          <w:color w:val="000000"/>
          <w:sz w:val="24"/>
        </w:rPr>
      </w:pPr>
    </w:p>
    <w:p>
      <w:pPr>
        <w:shd w:val="clear" w:color="auto" w:fill="FFFFFF"/>
        <w:snapToGrid w:val="0"/>
        <w:spacing w:line="360" w:lineRule="auto"/>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rPr>
        <w:t>法定代表人或其授权代表（签字或盖章）：</w:t>
      </w:r>
    </w:p>
    <w:p>
      <w:pPr>
        <w:shd w:val="clear" w:color="auto" w:fill="FFFFFF"/>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十、投标人认为需要提供的与本项目有关的其他文件和说明（如为复印件的需加盖公章）</w:t>
      </w: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shd w:val="clear" w:color="auto" w:fill="FFFFFF"/>
        <w:snapToGrid w:val="0"/>
        <w:spacing w:line="360" w:lineRule="auto"/>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rPr>
        <w:t>法定代表人或其授权代表（签字或盖章）：</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pStyle w:val="40"/>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spacing w:line="360" w:lineRule="auto"/>
        <w:jc w:val="center"/>
        <w:outlineLvl w:val="1"/>
        <w:rPr>
          <w:rFonts w:hint="eastAsia" w:ascii="宋体" w:hAnsi="宋体" w:cs="宋体"/>
          <w:b/>
          <w:color w:val="000000"/>
          <w:sz w:val="32"/>
          <w:szCs w:val="32"/>
          <w:lang w:val="zh-CN"/>
        </w:rPr>
      </w:pPr>
    </w:p>
    <w:p>
      <w:pPr>
        <w:spacing w:line="360" w:lineRule="auto"/>
        <w:jc w:val="center"/>
        <w:outlineLvl w:val="1"/>
        <w:rPr>
          <w:rFonts w:hint="eastAsia" w:ascii="宋体" w:hAnsi="宋体" w:cs="宋体"/>
          <w:b/>
          <w:color w:val="000000"/>
          <w:sz w:val="32"/>
          <w:szCs w:val="32"/>
          <w:lang w:val="zh-CN"/>
        </w:rPr>
      </w:pPr>
    </w:p>
    <w:p>
      <w:pPr>
        <w:spacing w:line="360" w:lineRule="auto"/>
        <w:jc w:val="center"/>
        <w:outlineLvl w:val="1"/>
        <w:rPr>
          <w:rFonts w:hint="eastAsia" w:ascii="宋体" w:hAnsi="宋体" w:cs="宋体"/>
          <w:b/>
          <w:color w:val="000000"/>
          <w:sz w:val="32"/>
          <w:szCs w:val="32"/>
          <w:lang w:val="zh-CN"/>
        </w:rPr>
      </w:pPr>
    </w:p>
    <w:p>
      <w:pPr>
        <w:spacing w:line="360" w:lineRule="auto"/>
        <w:jc w:val="center"/>
        <w:outlineLvl w:val="1"/>
        <w:rPr>
          <w:rFonts w:hint="eastAsia" w:ascii="宋体" w:hAnsi="宋体" w:cs="宋体"/>
          <w:b/>
          <w:color w:val="000000"/>
          <w:sz w:val="32"/>
          <w:szCs w:val="32"/>
          <w:lang w:val="zh-CN"/>
        </w:rPr>
      </w:pPr>
    </w:p>
    <w:p>
      <w:pPr>
        <w:spacing w:line="360" w:lineRule="auto"/>
        <w:jc w:val="center"/>
        <w:outlineLvl w:val="1"/>
        <w:rPr>
          <w:rFonts w:hint="eastAsia" w:ascii="宋体" w:hAnsi="宋体" w:cs="宋体"/>
          <w:b/>
          <w:color w:val="000000"/>
          <w:sz w:val="32"/>
          <w:szCs w:val="32"/>
          <w:lang w:val="zh-CN"/>
        </w:rPr>
      </w:pPr>
    </w:p>
    <w:p>
      <w:pPr>
        <w:spacing w:line="360" w:lineRule="auto"/>
        <w:jc w:val="center"/>
        <w:outlineLvl w:val="1"/>
        <w:rPr>
          <w:rFonts w:hint="eastAsia" w:ascii="宋体" w:hAnsi="宋体" w:cs="宋体"/>
          <w:b/>
          <w:color w:val="000000"/>
          <w:sz w:val="32"/>
          <w:szCs w:val="32"/>
          <w:lang w:val="zh-CN"/>
        </w:rPr>
      </w:pPr>
    </w:p>
    <w:p>
      <w:pPr>
        <w:spacing w:line="360" w:lineRule="auto"/>
        <w:jc w:val="center"/>
        <w:outlineLvl w:val="1"/>
        <w:rPr>
          <w:rFonts w:hint="eastAsia" w:ascii="宋体" w:hAnsi="宋体" w:cs="宋体"/>
          <w:b/>
          <w:color w:val="000000"/>
          <w:sz w:val="32"/>
          <w:szCs w:val="32"/>
          <w:lang w:val="zh-CN"/>
        </w:rPr>
      </w:pPr>
    </w:p>
    <w:p>
      <w:pPr>
        <w:spacing w:line="360" w:lineRule="auto"/>
        <w:jc w:val="center"/>
        <w:outlineLvl w:val="1"/>
        <w:rPr>
          <w:rFonts w:hint="eastAsia" w:ascii="宋体" w:hAnsi="宋体" w:cs="宋体"/>
          <w:b/>
          <w:color w:val="000000"/>
          <w:sz w:val="32"/>
          <w:szCs w:val="32"/>
          <w:lang w:val="zh-CN"/>
        </w:rPr>
      </w:pPr>
    </w:p>
    <w:p>
      <w:pPr>
        <w:spacing w:line="360" w:lineRule="auto"/>
        <w:jc w:val="center"/>
        <w:outlineLvl w:val="1"/>
        <w:rPr>
          <w:rFonts w:hint="eastAsia" w:ascii="宋体" w:hAnsi="宋体" w:cs="宋体"/>
          <w:b/>
          <w:color w:val="000000"/>
          <w:sz w:val="32"/>
          <w:szCs w:val="32"/>
          <w:lang w:val="zh-CN"/>
        </w:rPr>
      </w:pPr>
    </w:p>
    <w:p>
      <w:pPr>
        <w:spacing w:line="360" w:lineRule="auto"/>
        <w:jc w:val="center"/>
        <w:outlineLvl w:val="1"/>
        <w:rPr>
          <w:rFonts w:hint="eastAsia" w:ascii="宋体" w:hAnsi="宋体" w:cs="宋体"/>
          <w:b/>
          <w:color w:val="000000"/>
          <w:sz w:val="32"/>
          <w:szCs w:val="32"/>
          <w:lang w:val="zh-CN"/>
        </w:rPr>
      </w:pPr>
    </w:p>
    <w:p>
      <w:pPr>
        <w:spacing w:line="360" w:lineRule="auto"/>
        <w:jc w:val="center"/>
        <w:outlineLvl w:val="1"/>
        <w:rPr>
          <w:rFonts w:hint="eastAsia" w:ascii="宋体" w:hAnsi="宋体" w:cs="宋体"/>
          <w:b/>
          <w:color w:val="000000"/>
          <w:sz w:val="32"/>
          <w:szCs w:val="32"/>
          <w:lang w:val="zh-CN"/>
        </w:rPr>
      </w:pPr>
      <w:r>
        <w:rPr>
          <w:rFonts w:hint="eastAsia" w:ascii="宋体" w:hAnsi="宋体" w:cs="宋体"/>
          <w:b/>
          <w:color w:val="000000"/>
          <w:sz w:val="32"/>
          <w:szCs w:val="32"/>
          <w:lang w:val="zh-CN"/>
        </w:rPr>
        <w:t>十一、投标人资料真实性承诺书</w:t>
      </w:r>
    </w:p>
    <w:p>
      <w:pPr>
        <w:spacing w:line="360" w:lineRule="auto"/>
        <w:ind w:firstLine="480" w:firstLineChars="200"/>
        <w:rPr>
          <w:rFonts w:hint="eastAsia" w:ascii="宋体" w:hAnsi="宋体" w:cs="宋体"/>
          <w:sz w:val="24"/>
        </w:rPr>
      </w:pPr>
    </w:p>
    <w:p>
      <w:pPr>
        <w:spacing w:line="360" w:lineRule="auto"/>
        <w:rPr>
          <w:rFonts w:hint="eastAsia" w:ascii="宋体" w:hAnsi="宋体" w:cs="宋体"/>
          <w:b/>
          <w:bCs/>
          <w:sz w:val="24"/>
        </w:rPr>
      </w:pPr>
      <w:r>
        <w:rPr>
          <w:rFonts w:hint="eastAsia" w:ascii="宋体" w:hAnsi="宋体" w:cs="宋体"/>
          <w:b/>
          <w:bCs/>
          <w:sz w:val="24"/>
        </w:rPr>
        <w:t>致:杭州市余杭区人民政府良渚街道办事处</w:t>
      </w:r>
    </w:p>
    <w:p>
      <w:pPr>
        <w:spacing w:line="360" w:lineRule="auto"/>
        <w:rPr>
          <w:rFonts w:hint="eastAsia" w:ascii="宋体" w:hAnsi="宋体" w:cs="宋体"/>
          <w:b/>
          <w:bCs/>
          <w:sz w:val="24"/>
        </w:rPr>
      </w:pPr>
      <w:r>
        <w:rPr>
          <w:rFonts w:hint="eastAsia" w:ascii="宋体" w:hAnsi="宋体" w:cs="宋体"/>
          <w:b/>
          <w:bCs/>
          <w:sz w:val="24"/>
        </w:rPr>
        <w:t>杭州华厦建筑咨询有限公司：</w:t>
      </w:r>
    </w:p>
    <w:p>
      <w:pPr>
        <w:spacing w:line="360" w:lineRule="auto"/>
        <w:ind w:firstLine="482" w:firstLineChars="200"/>
        <w:rPr>
          <w:rFonts w:hint="eastAsia" w:ascii="宋体" w:hAnsi="宋体" w:cs="宋体"/>
          <w:b/>
          <w:bCs/>
          <w:sz w:val="24"/>
        </w:rPr>
      </w:pPr>
    </w:p>
    <w:p>
      <w:pPr>
        <w:spacing w:line="360" w:lineRule="auto"/>
        <w:ind w:firstLine="482" w:firstLineChars="200"/>
        <w:rPr>
          <w:rFonts w:hint="eastAsia" w:ascii="宋体" w:hAnsi="宋体" w:cs="宋体"/>
          <w:b/>
          <w:bCs/>
          <w:sz w:val="24"/>
        </w:rPr>
      </w:pPr>
      <w:r>
        <w:rPr>
          <w:rFonts w:hint="eastAsia" w:ascii="宋体" w:hAnsi="宋体" w:cs="宋体"/>
          <w:b/>
          <w:bCs/>
          <w:sz w:val="24"/>
        </w:rPr>
        <w:t>本人以法定代表人的资格，郑重承诺:本单位此次参加投标所提交的所有资料都是真实的。如有虚假，本单位愿意接受采购人作出的取消投标、中标资格决定，同时愿意接受行政主管部门依法作出的罚款，列入不良行为记录名单，在一至三年内禁止参加政府采购活动，有违法所得的，并处没收违法所得，情节严重的，由工商行政管理机关吊销营业执照；构成犯罪的，依法追究刑事责任等全部处罚。</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                                           </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                                           投标人:(盖章)</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                                           法定代表人: (签字)</w:t>
      </w:r>
    </w:p>
    <w:p>
      <w:pPr>
        <w:spacing w:line="360" w:lineRule="auto"/>
        <w:ind w:firstLine="480" w:firstLineChars="200"/>
        <w:rPr>
          <w:rFonts w:hint="eastAsia" w:ascii="宋体" w:hAnsi="宋体" w:cs="宋体"/>
          <w:sz w:val="24"/>
        </w:rPr>
      </w:pP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 xml:space="preserve">                                           日期:20  年   月    日</w:t>
      </w:r>
    </w:p>
    <w:p>
      <w:pPr>
        <w:spacing w:line="360" w:lineRule="auto"/>
        <w:ind w:firstLine="480" w:firstLineChars="200"/>
        <w:rPr>
          <w:rFonts w:hint="eastAsia" w:ascii="宋体" w:hAnsi="宋体" w:cs="宋体"/>
          <w:sz w:val="24"/>
        </w:rPr>
      </w:pPr>
    </w:p>
    <w:p>
      <w:pPr>
        <w:pStyle w:val="2"/>
        <w:spacing w:line="360" w:lineRule="auto"/>
        <w:rPr>
          <w:rFonts w:hint="eastAsia" w:ascii="宋体" w:hAnsi="宋体" w:eastAsia="宋体" w:cs="宋体"/>
          <w:b/>
          <w:color w:val="000000"/>
          <w:sz w:val="32"/>
          <w:szCs w:val="32"/>
        </w:rPr>
      </w:pPr>
    </w:p>
    <w:p>
      <w:pPr>
        <w:pageBreakBefore/>
        <w:shd w:val="clear" w:color="auto" w:fill="FFFFFF"/>
        <w:snapToGrid w:val="0"/>
        <w:spacing w:line="360" w:lineRule="auto"/>
        <w:outlineLvl w:val="2"/>
        <w:rPr>
          <w:rFonts w:hint="eastAsia" w:ascii="宋体" w:hAnsi="宋体" w:cs="宋体"/>
          <w:b/>
          <w:bCs/>
          <w:color w:val="000000"/>
          <w:sz w:val="32"/>
          <w:szCs w:val="32"/>
        </w:rPr>
      </w:pPr>
      <w:r>
        <w:rPr>
          <w:rFonts w:hint="eastAsia" w:ascii="宋体" w:hAnsi="宋体" w:cs="宋体"/>
          <w:b/>
          <w:bCs/>
          <w:color w:val="000000"/>
          <w:sz w:val="32"/>
          <w:szCs w:val="32"/>
        </w:rPr>
        <w:t>投标文件封面                             （正/副本）</w:t>
      </w:r>
    </w:p>
    <w:p>
      <w:pPr>
        <w:shd w:val="clear" w:color="auto" w:fill="FFFFFF"/>
        <w:tabs>
          <w:tab w:val="left" w:pos="4500"/>
        </w:tabs>
        <w:snapToGrid w:val="0"/>
        <w:spacing w:line="360" w:lineRule="auto"/>
        <w:jc w:val="center"/>
        <w:textAlignment w:val="bottom"/>
        <w:rPr>
          <w:rFonts w:hint="eastAsia" w:ascii="宋体" w:hAnsi="宋体" w:cs="宋体"/>
          <w:b/>
          <w:bCs/>
          <w:color w:val="000000"/>
          <w:spacing w:val="-17"/>
          <w:sz w:val="52"/>
          <w:szCs w:val="52"/>
        </w:rPr>
      </w:pPr>
      <w:r>
        <w:rPr>
          <w:rFonts w:hint="eastAsia" w:ascii="宋体" w:hAnsi="宋体" w:cs="宋体"/>
          <w:b/>
          <w:bCs/>
          <w:color w:val="000000"/>
          <w:spacing w:val="-17"/>
          <w:sz w:val="52"/>
          <w:szCs w:val="52"/>
        </w:rPr>
        <w:t>良渚街道护校安园警力保障服务项目</w:t>
      </w:r>
    </w:p>
    <w:p>
      <w:pPr>
        <w:shd w:val="clear" w:color="auto" w:fill="FFFFFF"/>
        <w:snapToGrid w:val="0"/>
        <w:spacing w:line="360" w:lineRule="auto"/>
        <w:rPr>
          <w:rFonts w:hint="eastAsia" w:ascii="宋体" w:hAnsi="宋体" w:cs="宋体"/>
          <w:b/>
          <w:bCs/>
          <w:color w:val="000000"/>
          <w:sz w:val="44"/>
          <w:szCs w:val="44"/>
        </w:rPr>
      </w:pPr>
      <w:r>
        <w:rPr>
          <w:rFonts w:hint="eastAsia" w:ascii="宋体" w:hAnsi="宋体" w:cs="宋体"/>
          <w:b/>
          <w:bCs/>
          <w:color w:val="000000"/>
          <w:sz w:val="44"/>
          <w:szCs w:val="44"/>
        </w:rPr>
        <w:t xml:space="preserve">   （资格文件/报价文件/商务技术文件）</w:t>
      </w:r>
    </w:p>
    <w:p>
      <w:pPr>
        <w:shd w:val="clear" w:color="auto" w:fill="FFFFFF"/>
        <w:snapToGrid w:val="0"/>
        <w:spacing w:line="360" w:lineRule="auto"/>
        <w:ind w:firstLine="1325" w:firstLineChars="300"/>
        <w:rPr>
          <w:rFonts w:hint="eastAsia" w:ascii="宋体" w:hAnsi="宋体" w:cs="宋体"/>
          <w:b/>
          <w:bCs/>
          <w:color w:val="000000"/>
          <w:sz w:val="44"/>
          <w:szCs w:val="44"/>
        </w:rPr>
      </w:pPr>
      <w:r>
        <w:rPr>
          <w:rFonts w:hint="eastAsia" w:ascii="宋体" w:hAnsi="宋体" w:cs="宋体"/>
          <w:b/>
          <w:bCs/>
          <w:color w:val="000000"/>
          <w:sz w:val="44"/>
          <w:szCs w:val="44"/>
        </w:rPr>
        <w:t>项目编号：</w:t>
      </w:r>
      <w:r>
        <w:rPr>
          <w:rFonts w:hint="eastAsia" w:ascii="宋体" w:hAnsi="宋体" w:cs="宋体"/>
          <w:b/>
          <w:bCs/>
          <w:color w:val="FF0000"/>
          <w:sz w:val="44"/>
          <w:szCs w:val="44"/>
        </w:rPr>
        <w:t>HZHSCG2020-00</w:t>
      </w:r>
      <w:r>
        <w:rPr>
          <w:rFonts w:hint="eastAsia" w:ascii="宋体" w:hAnsi="宋体" w:cs="宋体"/>
          <w:b/>
          <w:bCs/>
          <w:color w:val="FF0000"/>
          <w:sz w:val="44"/>
          <w:szCs w:val="44"/>
          <w:lang w:val="en-US" w:eastAsia="zh-CN"/>
        </w:rPr>
        <w:t>9</w:t>
      </w:r>
      <w:r>
        <w:rPr>
          <w:rFonts w:hint="eastAsia" w:ascii="宋体" w:hAnsi="宋体" w:cs="宋体"/>
          <w:b/>
          <w:bCs/>
          <w:color w:val="FF0000"/>
          <w:sz w:val="44"/>
          <w:szCs w:val="44"/>
        </w:rPr>
        <w:t xml:space="preserve">  </w:t>
      </w:r>
      <w:r>
        <w:rPr>
          <w:rFonts w:hint="eastAsia" w:ascii="宋体" w:hAnsi="宋体" w:cs="宋体"/>
          <w:b/>
          <w:bCs/>
          <w:color w:val="000000"/>
          <w:sz w:val="44"/>
          <w:szCs w:val="44"/>
        </w:rPr>
        <w:t xml:space="preserve">  </w:t>
      </w:r>
    </w:p>
    <w:bookmarkEnd w:id="28"/>
    <w:bookmarkEnd w:id="29"/>
    <w:bookmarkEnd w:id="30"/>
    <w:bookmarkEnd w:id="31"/>
    <w:bookmarkEnd w:id="119"/>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件</w:t>
      </w:r>
    </w:p>
    <w:p>
      <w:pPr>
        <w:snapToGrid w:val="0"/>
        <w:spacing w:line="360" w:lineRule="auto"/>
        <w:jc w:val="center"/>
        <w:rPr>
          <w:rFonts w:hint="eastAsia" w:ascii="宋体" w:hAnsi="宋体" w:cs="宋体"/>
          <w:color w:val="000000"/>
          <w:sz w:val="24"/>
        </w:rPr>
      </w:pPr>
    </w:p>
    <w:p>
      <w:pPr>
        <w:snapToGrid w:val="0"/>
        <w:spacing w:line="360" w:lineRule="auto"/>
        <w:ind w:firstLine="2160" w:firstLineChars="600"/>
        <w:rPr>
          <w:rFonts w:hint="eastAsia" w:ascii="宋体" w:hAnsi="宋体" w:cs="宋体"/>
          <w:color w:val="000000"/>
          <w:sz w:val="36"/>
          <w:szCs w:val="36"/>
        </w:rPr>
      </w:pPr>
      <w:r>
        <w:rPr>
          <w:rFonts w:hint="eastAsia" w:ascii="宋体" w:hAnsi="宋体" w:cs="宋体"/>
          <w:color w:val="000000"/>
          <w:sz w:val="36"/>
          <w:szCs w:val="36"/>
        </w:rPr>
        <w:t>投标人全称：（加盖单位公章）</w:t>
      </w:r>
    </w:p>
    <w:p>
      <w:pPr>
        <w:snapToGrid w:val="0"/>
        <w:spacing w:line="360" w:lineRule="auto"/>
        <w:jc w:val="center"/>
        <w:rPr>
          <w:rFonts w:hint="eastAsia" w:ascii="宋体" w:hAnsi="宋体" w:cs="宋体"/>
          <w:color w:val="000000"/>
          <w:sz w:val="36"/>
          <w:szCs w:val="36"/>
        </w:rPr>
      </w:pPr>
      <w:r>
        <w:rPr>
          <w:rFonts w:hint="eastAsia" w:ascii="宋体" w:hAnsi="宋体" w:cs="宋体"/>
          <w:color w:val="000000"/>
          <w:sz w:val="36"/>
          <w:szCs w:val="36"/>
        </w:rPr>
        <w:t>年   月   日</w:t>
      </w:r>
    </w:p>
    <w:p>
      <w:pPr>
        <w:spacing w:line="360" w:lineRule="auto"/>
        <w:rPr>
          <w:rFonts w:hint="eastAsia" w:ascii="宋体" w:hAnsi="宋体"/>
          <w:color w:val="000000"/>
        </w:rPr>
      </w:pPr>
    </w:p>
    <w:p>
      <w:pPr>
        <w:pStyle w:val="2"/>
        <w:spacing w:line="360" w:lineRule="auto"/>
        <w:ind w:firstLine="0"/>
        <w:rPr>
          <w:rFonts w:hint="eastAsia" w:ascii="宋体" w:hAnsi="宋体" w:eastAsia="宋体"/>
          <w:b/>
          <w:color w:val="000000"/>
        </w:rPr>
      </w:pPr>
      <w:r>
        <w:rPr>
          <w:rFonts w:hint="eastAsia" w:ascii="宋体" w:hAnsi="宋体" w:eastAsia="宋体"/>
          <w:b/>
          <w:color w:val="000000"/>
        </w:rPr>
        <w:t>注：正/副本根据线上投标实际情况确定是否需要填写，中标后纸质文件需写明正副本。</w:t>
      </w:r>
    </w:p>
    <w:p>
      <w:pPr>
        <w:pStyle w:val="2"/>
        <w:spacing w:line="360" w:lineRule="auto"/>
        <w:ind w:firstLine="0"/>
        <w:rPr>
          <w:rFonts w:hint="eastAsia" w:ascii="宋体" w:hAnsi="宋体" w:eastAsia="宋体"/>
          <w:b/>
          <w:color w:val="000000"/>
        </w:rPr>
      </w:pPr>
      <w:r>
        <w:rPr>
          <w:rFonts w:hint="eastAsia" w:ascii="宋体" w:hAnsi="宋体" w:eastAsia="宋体"/>
          <w:b/>
          <w:color w:val="000000"/>
        </w:rPr>
        <w:t>资格文件根据系统中要求确定是否需要制作封面，中标后纸质文件需提供封面。</w:t>
      </w:r>
    </w:p>
    <w:p>
      <w:pPr>
        <w:pStyle w:val="2"/>
        <w:spacing w:line="360" w:lineRule="auto"/>
        <w:jc w:val="center"/>
        <w:rPr>
          <w:rFonts w:hint="eastAsia" w:ascii="宋体" w:hAnsi="宋体" w:eastAsia="宋体"/>
          <w:b/>
          <w:color w:val="000000"/>
          <w:sz w:val="44"/>
          <w:szCs w:val="44"/>
        </w:rPr>
      </w:pPr>
    </w:p>
    <w:p>
      <w:pPr>
        <w:pStyle w:val="2"/>
        <w:spacing w:line="360" w:lineRule="auto"/>
        <w:jc w:val="center"/>
        <w:rPr>
          <w:rFonts w:hint="eastAsia" w:ascii="宋体" w:hAnsi="宋体" w:eastAsia="宋体"/>
          <w:b/>
          <w:color w:val="000000"/>
          <w:sz w:val="44"/>
          <w:szCs w:val="44"/>
        </w:rPr>
      </w:pPr>
      <w:r>
        <w:rPr>
          <w:rFonts w:hint="eastAsia" w:ascii="宋体" w:hAnsi="宋体" w:eastAsia="宋体"/>
          <w:b/>
          <w:color w:val="000000"/>
          <w:sz w:val="44"/>
          <w:szCs w:val="44"/>
        </w:rPr>
        <w:t>电子投标文件与纸质投标文件内容一致承诺书（投标时无需提供）</w:t>
      </w:r>
    </w:p>
    <w:p>
      <w:pPr>
        <w:spacing w:line="360" w:lineRule="auto"/>
        <w:rPr>
          <w:rFonts w:hint="eastAsia" w:ascii="宋体" w:hAnsi="宋体" w:cs="宋体"/>
          <w:b/>
          <w:bCs/>
          <w:sz w:val="24"/>
        </w:rPr>
      </w:pPr>
    </w:p>
    <w:p>
      <w:pPr>
        <w:spacing w:line="360" w:lineRule="auto"/>
        <w:rPr>
          <w:rFonts w:hint="eastAsia" w:ascii="宋体" w:hAnsi="宋体" w:cs="宋体"/>
          <w:b/>
          <w:bCs/>
          <w:sz w:val="24"/>
        </w:rPr>
      </w:pPr>
      <w:r>
        <w:rPr>
          <w:rFonts w:hint="eastAsia" w:ascii="宋体" w:hAnsi="宋体" w:cs="宋体"/>
          <w:b/>
          <w:bCs/>
          <w:sz w:val="24"/>
        </w:rPr>
        <w:t>致:杭州市余杭区人民政府良渚街道办事处</w:t>
      </w:r>
    </w:p>
    <w:p>
      <w:pPr>
        <w:spacing w:line="360" w:lineRule="auto"/>
        <w:rPr>
          <w:rFonts w:hint="eastAsia" w:ascii="宋体" w:hAnsi="宋体" w:cs="宋体"/>
          <w:b/>
          <w:bCs/>
          <w:sz w:val="24"/>
        </w:rPr>
      </w:pPr>
      <w:r>
        <w:rPr>
          <w:rFonts w:hint="eastAsia" w:ascii="宋体" w:hAnsi="宋体" w:cs="宋体"/>
          <w:b/>
          <w:bCs/>
          <w:sz w:val="24"/>
        </w:rPr>
        <w:t>杭州华厦建筑咨询有限公司：</w:t>
      </w:r>
    </w:p>
    <w:p>
      <w:pPr>
        <w:pStyle w:val="2"/>
        <w:spacing w:line="360" w:lineRule="auto"/>
        <w:ind w:firstLine="0"/>
        <w:rPr>
          <w:rFonts w:hint="eastAsia" w:ascii="宋体" w:hAnsi="宋体" w:eastAsia="宋体"/>
          <w:color w:val="000000"/>
        </w:rPr>
      </w:pPr>
      <w:r>
        <w:rPr>
          <w:rFonts w:hint="eastAsia" w:ascii="宋体" w:hAnsi="宋体" w:eastAsia="宋体"/>
          <w:color w:val="000000"/>
        </w:rPr>
        <w:t xml:space="preserve">     </w:t>
      </w:r>
    </w:p>
    <w:p>
      <w:pPr>
        <w:pStyle w:val="2"/>
        <w:spacing w:line="360" w:lineRule="auto"/>
        <w:ind w:firstLine="420" w:firstLineChars="150"/>
        <w:rPr>
          <w:rFonts w:hint="eastAsia" w:ascii="宋体" w:hAnsi="宋体" w:eastAsia="宋体"/>
          <w:color w:val="000000"/>
        </w:rPr>
      </w:pPr>
      <w:r>
        <w:rPr>
          <w:rFonts w:hint="eastAsia" w:ascii="宋体" w:hAnsi="宋体" w:eastAsia="宋体"/>
          <w:color w:val="000000"/>
        </w:rPr>
        <w:t>兹有</w:t>
      </w:r>
      <w:r>
        <w:rPr>
          <w:rFonts w:hint="eastAsia" w:ascii="宋体" w:hAnsi="宋体" w:eastAsia="宋体"/>
          <w:color w:val="000000"/>
          <w:u w:val="single"/>
        </w:rPr>
        <w:t>良渚街道护校安园警力保障服务项目</w:t>
      </w:r>
      <w:r>
        <w:rPr>
          <w:rFonts w:hint="eastAsia" w:ascii="宋体" w:hAnsi="宋体" w:eastAsia="宋体"/>
          <w:color w:val="000000"/>
        </w:rPr>
        <w:t>，我单位在政采云系统中上传的电子投标文件与本次提供的纸质投标文件内容一致。</w:t>
      </w:r>
    </w:p>
    <w:p>
      <w:pPr>
        <w:pStyle w:val="2"/>
        <w:spacing w:line="360" w:lineRule="auto"/>
        <w:ind w:firstLine="420" w:firstLineChars="150"/>
        <w:rPr>
          <w:rFonts w:hint="eastAsia" w:ascii="宋体" w:hAnsi="宋体" w:eastAsia="宋体"/>
          <w:color w:val="000000"/>
        </w:rPr>
      </w:pPr>
      <w:r>
        <w:rPr>
          <w:rFonts w:hint="eastAsia" w:ascii="宋体" w:hAnsi="宋体" w:eastAsia="宋体"/>
          <w:color w:val="000000"/>
        </w:rPr>
        <w:t>特此承诺！</w:t>
      </w:r>
    </w:p>
    <w:p>
      <w:pPr>
        <w:pStyle w:val="2"/>
        <w:spacing w:line="360" w:lineRule="auto"/>
        <w:ind w:firstLine="0"/>
        <w:rPr>
          <w:rFonts w:hint="eastAsia" w:ascii="宋体" w:hAnsi="宋体" w:eastAsia="宋体"/>
          <w:color w:val="000000"/>
        </w:rPr>
      </w:pPr>
    </w:p>
    <w:p>
      <w:pPr>
        <w:spacing w:line="360" w:lineRule="auto"/>
        <w:ind w:firstLine="5640" w:firstLineChars="2350"/>
        <w:rPr>
          <w:rFonts w:hint="eastAsia" w:ascii="宋体" w:hAnsi="宋体" w:cs="宋体"/>
          <w:sz w:val="24"/>
        </w:rPr>
      </w:pPr>
      <w:r>
        <w:rPr>
          <w:rFonts w:hint="eastAsia" w:ascii="宋体" w:hAnsi="宋体" w:cs="宋体"/>
          <w:sz w:val="24"/>
        </w:rPr>
        <w:t>投标人:(盖章)</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                                           法定代表人: (签字)</w:t>
      </w:r>
    </w:p>
    <w:p>
      <w:pPr>
        <w:spacing w:line="360" w:lineRule="auto"/>
        <w:ind w:firstLine="480" w:firstLineChars="200"/>
        <w:rPr>
          <w:rFonts w:hint="eastAsia" w:ascii="宋体" w:hAnsi="宋体" w:cs="宋体"/>
          <w:sz w:val="24"/>
        </w:rPr>
      </w:pP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 xml:space="preserve">                                           日期:20  年   月    日</w:t>
      </w:r>
    </w:p>
    <w:p>
      <w:pPr>
        <w:pStyle w:val="2"/>
        <w:spacing w:line="360" w:lineRule="auto"/>
        <w:ind w:firstLine="0"/>
        <w:rPr>
          <w:rFonts w:hint="eastAsia" w:ascii="宋体" w:hAnsi="宋体" w:eastAsia="宋体"/>
          <w:color w:val="000000"/>
        </w:rPr>
      </w:pPr>
    </w:p>
    <w:p>
      <w:pPr>
        <w:pStyle w:val="2"/>
        <w:spacing w:line="360" w:lineRule="auto"/>
        <w:ind w:firstLine="0"/>
        <w:rPr>
          <w:rFonts w:hint="eastAsia" w:ascii="宋体" w:hAnsi="宋体" w:eastAsia="宋体"/>
          <w:color w:val="000000"/>
        </w:rPr>
      </w:pPr>
    </w:p>
    <w:sectPr>
      <w:footerReference r:id="rId3" w:type="default"/>
      <w:pgSz w:w="11906" w:h="16838"/>
      <w:pgMar w:top="993" w:right="1474" w:bottom="1134" w:left="1474" w:header="851" w:footer="641" w:gutter="0"/>
      <w:cols w:space="720" w:num="1"/>
      <w:docGrid w:type="lines" w:linePitch="315" w:charSpace="0"/>
    </w:sectPr>
  </w:body>
</w:document>
</file>

<file path=word/customizations.xml><?xml version="1.0" encoding="utf-8"?>
<wne:tcg xmlns:r="http://schemas.openxmlformats.org/officeDocument/2006/relationships" xmlns:wne="http://schemas.microsoft.com/office/word/2006/wordml">
  <wne:keymaps>
    <wne:keymap wne:kcmPrimary="065A">
      <wne:fci wne:fciName="ApplyStyleName"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Lucida Sans">
    <w:panose1 w:val="020B0602030504020204"/>
    <w:charset w:val="00"/>
    <w:family w:val="swiss"/>
    <w:pitch w:val="default"/>
    <w:sig w:usb0="00000003"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_GB2312">
    <w:altName w:val="微软雅黑"/>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3" w:usb1="00000000" w:usb2="00000000" w:usb3="00000000" w:csb0="00000001" w:csb1="00000000"/>
  </w:font>
  <w:font w:name="Baskerville">
    <w:altName w:val="Times New Roman"/>
    <w:panose1 w:val="02020502070401020303"/>
    <w:charset w:val="00"/>
    <w:family w:val="auto"/>
    <w:pitch w:val="default"/>
    <w:sig w:usb0="80000067" w:usb1="02000000" w:usb2="00000000" w:usb3="00000000" w:csb0="0000019F" w:csb1="00000000"/>
  </w:font>
  <w:font w:name="Century">
    <w:panose1 w:val="0204060405050502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Helvetica Neue">
    <w:altName w:val="Corbel"/>
    <w:panose1 w:val="02000503000000020004"/>
    <w:charset w:val="00"/>
    <w:family w:val="swiss"/>
    <w:pitch w:val="default"/>
    <w:sig w:usb0="E50002FF" w:usb1="500079DB" w:usb2="00000010" w:usb3="00000000" w:csb0="00000001" w:csb1="00000000"/>
  </w:font>
  <w:font w:name="Helvetica">
    <w:altName w:val="Arial"/>
    <w:panose1 w:val="020B0604020202020204"/>
    <w:charset w:val="00"/>
    <w:family w:val="swiss"/>
    <w:pitch w:val="default"/>
    <w:sig w:usb0="00000003" w:usb1="00000000" w:usb2="00000000" w:usb3="00000000" w:csb0="00000001"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 PAGE   \* MERGEFORMAT </w:instrText>
    </w:r>
    <w:r>
      <w:fldChar w:fldCharType="separate"/>
    </w:r>
    <w:r>
      <w:rPr>
        <w:lang/>
      </w:rPr>
      <w:t>22</w:t>
    </w:r>
    <w:r>
      <w:fldChar w:fldCharType="end"/>
    </w:r>
  </w:p>
  <w:p>
    <w:pPr>
      <w:pStyle w:val="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B59E"/>
    <w:multiLevelType w:val="singleLevel"/>
    <w:tmpl w:val="92C5B59E"/>
    <w:lvl w:ilvl="0" w:tentative="0">
      <w:start w:val="3"/>
      <w:numFmt w:val="decimal"/>
      <w:lvlText w:val="%1."/>
      <w:lvlJc w:val="left"/>
      <w:pPr>
        <w:tabs>
          <w:tab w:val="left" w:pos="312"/>
        </w:tabs>
        <w:ind w:left="480" w:firstLine="0"/>
      </w:pPr>
    </w:lvl>
  </w:abstractNum>
  <w:abstractNum w:abstractNumId="1">
    <w:nsid w:val="9ED62487"/>
    <w:multiLevelType w:val="singleLevel"/>
    <w:tmpl w:val="9ED62487"/>
    <w:lvl w:ilvl="0" w:tentative="0">
      <w:start w:val="1"/>
      <w:numFmt w:val="decimal"/>
      <w:suff w:val="nothing"/>
      <w:lvlText w:val="（%1）"/>
      <w:lvlJc w:val="left"/>
    </w:lvl>
  </w:abstractNum>
  <w:abstractNum w:abstractNumId="2">
    <w:nsid w:val="A7742D1F"/>
    <w:multiLevelType w:val="singleLevel"/>
    <w:tmpl w:val="A7742D1F"/>
    <w:lvl w:ilvl="0" w:tentative="0">
      <w:start w:val="1"/>
      <w:numFmt w:val="decimal"/>
      <w:suff w:val="nothing"/>
      <w:lvlText w:val="%1、"/>
      <w:lvlJc w:val="left"/>
    </w:lvl>
  </w:abstractNum>
  <w:abstractNum w:abstractNumId="3">
    <w:nsid w:val="E79C0225"/>
    <w:multiLevelType w:val="singleLevel"/>
    <w:tmpl w:val="E79C0225"/>
    <w:lvl w:ilvl="0" w:tentative="0">
      <w:start w:val="4"/>
      <w:numFmt w:val="chineseCounting"/>
      <w:suff w:val="nothing"/>
      <w:lvlText w:val="%1、"/>
      <w:lvlJc w:val="left"/>
      <w:rPr>
        <w:rFonts w:hint="eastAsia"/>
      </w:rPr>
    </w:lvl>
  </w:abstractNum>
  <w:abstractNum w:abstractNumId="4">
    <w:nsid w:val="01088C2A"/>
    <w:multiLevelType w:val="singleLevel"/>
    <w:tmpl w:val="01088C2A"/>
    <w:lvl w:ilvl="0" w:tentative="0">
      <w:start w:val="8"/>
      <w:numFmt w:val="chineseCounting"/>
      <w:suff w:val="nothing"/>
      <w:lvlText w:val="%1、"/>
      <w:lvlJc w:val="left"/>
      <w:rPr>
        <w:rFonts w:hint="eastAsia"/>
      </w:rPr>
    </w:lvl>
  </w:abstractNum>
  <w:abstractNum w:abstractNumId="5">
    <w:nsid w:val="018A27C8"/>
    <w:multiLevelType w:val="multilevel"/>
    <w:tmpl w:val="018A27C8"/>
    <w:lvl w:ilvl="0" w:tentative="0">
      <w:start w:val="1"/>
      <w:numFmt w:val="decimal"/>
      <w:suff w:val="nothing"/>
      <w:lvlText w:val="（%1）"/>
      <w:lvlJc w:val="left"/>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68E1A3F"/>
    <w:multiLevelType w:val="multilevel"/>
    <w:tmpl w:val="068E1A3F"/>
    <w:lvl w:ilvl="0" w:tentative="0">
      <w:start w:val="1"/>
      <w:numFmt w:val="bullet"/>
      <w:lvlText w:val="l"/>
      <w:lvlJc w:val="left"/>
      <w:pPr>
        <w:tabs>
          <w:tab w:val="left" w:pos="900"/>
        </w:tabs>
        <w:ind w:left="900" w:hanging="420"/>
      </w:pPr>
      <w:rPr>
        <w:rFonts w:hint="default" w:ascii="Wingdings" w:hAnsi="Wingdings"/>
      </w:rPr>
    </w:lvl>
    <w:lvl w:ilvl="1" w:tentative="0">
      <w:start w:val="1"/>
      <w:numFmt w:val="bullet"/>
      <w:lvlText w:val="n"/>
      <w:lvlJc w:val="left"/>
      <w:pPr>
        <w:tabs>
          <w:tab w:val="left" w:pos="1320"/>
        </w:tabs>
        <w:ind w:left="1320" w:hanging="420"/>
      </w:pPr>
      <w:rPr>
        <w:rFonts w:hint="default" w:ascii="Wingdings" w:hAnsi="Wingdings"/>
      </w:rPr>
    </w:lvl>
    <w:lvl w:ilvl="2" w:tentative="0">
      <w:start w:val="1"/>
      <w:numFmt w:val="bullet"/>
      <w:lvlText w:val="u"/>
      <w:lvlJc w:val="left"/>
      <w:pPr>
        <w:tabs>
          <w:tab w:val="left" w:pos="1740"/>
        </w:tabs>
        <w:ind w:left="1740" w:hanging="420"/>
      </w:pPr>
      <w:rPr>
        <w:rFonts w:hint="default" w:ascii="Wingdings" w:hAnsi="Wingdings"/>
      </w:rPr>
    </w:lvl>
    <w:lvl w:ilvl="3" w:tentative="0">
      <w:start w:val="1"/>
      <w:numFmt w:val="bullet"/>
      <w:lvlText w:val="l"/>
      <w:lvlJc w:val="left"/>
      <w:pPr>
        <w:tabs>
          <w:tab w:val="left" w:pos="2160"/>
        </w:tabs>
        <w:ind w:left="2160" w:hanging="420"/>
      </w:pPr>
      <w:rPr>
        <w:rFonts w:hint="default" w:ascii="Wingdings" w:hAnsi="Wingdings"/>
      </w:rPr>
    </w:lvl>
    <w:lvl w:ilvl="4" w:tentative="0">
      <w:start w:val="1"/>
      <w:numFmt w:val="bullet"/>
      <w:lvlText w:val="n"/>
      <w:lvlJc w:val="left"/>
      <w:pPr>
        <w:tabs>
          <w:tab w:val="left" w:pos="2580"/>
        </w:tabs>
        <w:ind w:left="2580" w:hanging="420"/>
      </w:pPr>
      <w:rPr>
        <w:rFonts w:hint="default" w:ascii="Wingdings" w:hAnsi="Wingdings"/>
      </w:rPr>
    </w:lvl>
    <w:lvl w:ilvl="5" w:tentative="0">
      <w:start w:val="1"/>
      <w:numFmt w:val="bullet"/>
      <w:lvlText w:val="u"/>
      <w:lvlJc w:val="left"/>
      <w:pPr>
        <w:tabs>
          <w:tab w:val="left" w:pos="3000"/>
        </w:tabs>
        <w:ind w:left="3000" w:hanging="420"/>
      </w:pPr>
      <w:rPr>
        <w:rFonts w:hint="default" w:ascii="Wingdings" w:hAnsi="Wingdings"/>
      </w:rPr>
    </w:lvl>
    <w:lvl w:ilvl="6" w:tentative="0">
      <w:start w:val="1"/>
      <w:numFmt w:val="bullet"/>
      <w:lvlText w:val="l"/>
      <w:lvlJc w:val="left"/>
      <w:pPr>
        <w:tabs>
          <w:tab w:val="left" w:pos="3420"/>
        </w:tabs>
        <w:ind w:left="3420" w:hanging="420"/>
      </w:pPr>
      <w:rPr>
        <w:rFonts w:hint="default" w:ascii="Wingdings" w:hAnsi="Wingdings"/>
      </w:rPr>
    </w:lvl>
    <w:lvl w:ilvl="7" w:tentative="0">
      <w:start w:val="1"/>
      <w:numFmt w:val="bullet"/>
      <w:lvlText w:val="n"/>
      <w:lvlJc w:val="left"/>
      <w:pPr>
        <w:tabs>
          <w:tab w:val="left" w:pos="3840"/>
        </w:tabs>
        <w:ind w:left="3840" w:hanging="420"/>
      </w:pPr>
      <w:rPr>
        <w:rFonts w:hint="default" w:ascii="Wingdings" w:hAnsi="Wingdings"/>
      </w:rPr>
    </w:lvl>
    <w:lvl w:ilvl="8" w:tentative="0">
      <w:start w:val="1"/>
      <w:numFmt w:val="bullet"/>
      <w:lvlText w:val="u"/>
      <w:lvlJc w:val="left"/>
      <w:pPr>
        <w:tabs>
          <w:tab w:val="left" w:pos="4260"/>
        </w:tabs>
        <w:ind w:left="4260" w:hanging="420"/>
      </w:pPr>
      <w:rPr>
        <w:rFonts w:hint="default" w:ascii="Wingdings" w:hAnsi="Wingdings"/>
      </w:rPr>
    </w:lvl>
  </w:abstractNum>
  <w:abstractNum w:abstractNumId="7">
    <w:nsid w:val="0D407D28"/>
    <w:multiLevelType w:val="multilevel"/>
    <w:tmpl w:val="0D407D28"/>
    <w:lvl w:ilvl="0" w:tentative="0">
      <w:start w:val="1"/>
      <w:numFmt w:val="bullet"/>
      <w:pStyle w:val="409"/>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8">
    <w:nsid w:val="0FB26183"/>
    <w:multiLevelType w:val="multilevel"/>
    <w:tmpl w:val="0FB26183"/>
    <w:lvl w:ilvl="0" w:tentative="0">
      <w:start w:val="1"/>
      <w:numFmt w:val="bullet"/>
      <w:pStyle w:val="1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1F2556CB"/>
    <w:multiLevelType w:val="singleLevel"/>
    <w:tmpl w:val="1F2556CB"/>
    <w:lvl w:ilvl="0" w:tentative="0">
      <w:start w:val="2"/>
      <w:numFmt w:val="chineseCounting"/>
      <w:suff w:val="nothing"/>
      <w:lvlText w:val="%1、"/>
      <w:lvlJc w:val="left"/>
      <w:rPr>
        <w:rFonts w:hint="eastAsia"/>
      </w:rPr>
    </w:lvl>
  </w:abstractNum>
  <w:abstractNum w:abstractNumId="10">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1BFD583"/>
    <w:multiLevelType w:val="multilevel"/>
    <w:tmpl w:val="51BFD583"/>
    <w:lvl w:ilvl="0" w:tentative="0">
      <w:start w:val="1"/>
      <w:numFmt w:val="decimal"/>
      <w:suff w:val="nothing"/>
      <w:lvlText w:val="（%1）"/>
      <w:lvlJc w:val="left"/>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2">
    <w:nsid w:val="55F02271"/>
    <w:multiLevelType w:val="singleLevel"/>
    <w:tmpl w:val="55F02271"/>
    <w:lvl w:ilvl="0" w:tentative="0">
      <w:start w:val="1"/>
      <w:numFmt w:val="decimal"/>
      <w:suff w:val="nothing"/>
      <w:lvlText w:val="%1）"/>
      <w:lvlJc w:val="left"/>
    </w:lvl>
  </w:abstractNum>
  <w:abstractNum w:abstractNumId="13">
    <w:nsid w:val="59F84D04"/>
    <w:multiLevelType w:val="singleLevel"/>
    <w:tmpl w:val="59F84D04"/>
    <w:lvl w:ilvl="0" w:tentative="0">
      <w:start w:val="1"/>
      <w:numFmt w:val="chineseCounting"/>
      <w:suff w:val="nothing"/>
      <w:lvlText w:val="%1、"/>
      <w:lvlJc w:val="left"/>
    </w:lvl>
  </w:abstractNum>
  <w:abstractNum w:abstractNumId="14">
    <w:nsid w:val="5BCF60D9"/>
    <w:multiLevelType w:val="singleLevel"/>
    <w:tmpl w:val="5BCF60D9"/>
    <w:lvl w:ilvl="0" w:tentative="0">
      <w:start w:val="1"/>
      <w:numFmt w:val="bullet"/>
      <w:pStyle w:val="291"/>
      <w:lvlText w:val=""/>
      <w:lvlJc w:val="left"/>
      <w:pPr>
        <w:tabs>
          <w:tab w:val="left" w:pos="425"/>
        </w:tabs>
        <w:ind w:left="425" w:hanging="425"/>
      </w:pPr>
      <w:rPr>
        <w:rFonts w:hint="default" w:ascii="Wingdings" w:hAnsi="Wingdings"/>
      </w:rPr>
    </w:lvl>
  </w:abstractNum>
  <w:abstractNum w:abstractNumId="15">
    <w:nsid w:val="5F6AEEE9"/>
    <w:multiLevelType w:val="singleLevel"/>
    <w:tmpl w:val="5F6AEEE9"/>
    <w:lvl w:ilvl="0" w:tentative="0">
      <w:start w:val="5"/>
      <w:numFmt w:val="chineseCounting"/>
      <w:suff w:val="nothing"/>
      <w:lvlText w:val="%1、"/>
      <w:lvlJc w:val="left"/>
    </w:lvl>
  </w:abstractNum>
  <w:abstractNum w:abstractNumId="16">
    <w:nsid w:val="60AE39CC"/>
    <w:multiLevelType w:val="multilevel"/>
    <w:tmpl w:val="60AE39CC"/>
    <w:lvl w:ilvl="0" w:tentative="0">
      <w:start w:val="1"/>
      <w:numFmt w:val="chineseCountingThousand"/>
      <w:pStyle w:val="118"/>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9"/>
      <w:lvlText w:val="           "/>
      <w:lvlJc w:val="left"/>
      <w:pPr>
        <w:tabs>
          <w:tab w:val="left" w:pos="1440"/>
        </w:tabs>
        <w:ind w:left="1152" w:hanging="1152"/>
      </w:pPr>
    </w:lvl>
    <w:lvl w:ilvl="6" w:tentative="0">
      <w:start w:val="1"/>
      <w:numFmt w:val="decimal"/>
      <w:pStyle w:val="10"/>
      <w:lvlText w:val="%1.%2.%3.%4.%5.%6.%7"/>
      <w:lvlJc w:val="left"/>
      <w:pPr>
        <w:tabs>
          <w:tab w:val="left" w:pos="2520"/>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7">
    <w:nsid w:val="621D3DF3"/>
    <w:multiLevelType w:val="multilevel"/>
    <w:tmpl w:val="621D3DF3"/>
    <w:lvl w:ilvl="0" w:tentative="0">
      <w:start w:val="1"/>
      <w:numFmt w:val="bullet"/>
      <w:pStyle w:val="379"/>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65316F3"/>
    <w:multiLevelType w:val="multilevel"/>
    <w:tmpl w:val="765316F3"/>
    <w:lvl w:ilvl="0" w:tentative="0">
      <w:start w:val="1"/>
      <w:numFmt w:val="chineseCountingThousand"/>
      <w:pStyle w:val="5"/>
      <w:lvlText w:val="%1、"/>
      <w:lvlJc w:val="left"/>
      <w:pPr>
        <w:tabs>
          <w:tab w:val="left" w:pos="1110"/>
        </w:tabs>
        <w:ind w:left="106" w:firstLine="454"/>
      </w:pPr>
      <w:rPr>
        <w:rFonts w:hint="default" w:ascii="??" w:hAnsi="??" w:eastAsia="??"/>
        <w:b/>
        <w:i w:val="0"/>
        <w:iCs w:val="0"/>
        <w:caps w:val="0"/>
        <w:smallCaps w:val="0"/>
        <w:strike w:val="0"/>
        <w:dstrike w:val="0"/>
        <w:outline w:val="0"/>
        <w:shadow w:val="0"/>
        <w:emboss w:val="0"/>
        <w:imprint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9">
    <w:nsid w:val="79EB7B22"/>
    <w:multiLevelType w:val="multilevel"/>
    <w:tmpl w:val="79EB7B22"/>
    <w:lvl w:ilvl="0" w:tentative="0">
      <w:start w:val="1"/>
      <w:numFmt w:val="bullet"/>
      <w:pStyle w:val="343"/>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18"/>
  </w:num>
  <w:num w:numId="2">
    <w:abstractNumId w:val="16"/>
  </w:num>
  <w:num w:numId="3">
    <w:abstractNumId w:val="8"/>
  </w:num>
  <w:num w:numId="4">
    <w:abstractNumId w:val="14"/>
  </w:num>
  <w:num w:numId="5">
    <w:abstractNumId w:val="19"/>
  </w:num>
  <w:num w:numId="6">
    <w:abstractNumId w:val="17"/>
  </w:num>
  <w:num w:numId="7">
    <w:abstractNumId w:val="7"/>
  </w:num>
  <w:num w:numId="8">
    <w:abstractNumId w:val="11"/>
  </w:num>
  <w:num w:numId="9">
    <w:abstractNumId w:val="3"/>
  </w:num>
  <w:num w:numId="10">
    <w:abstractNumId w:val="0"/>
  </w:num>
  <w:num w:numId="11">
    <w:abstractNumId w:val="6"/>
  </w:num>
  <w:num w:numId="12">
    <w:abstractNumId w:val="1"/>
  </w:num>
  <w:num w:numId="13">
    <w:abstractNumId w:val="5"/>
  </w:num>
  <w:num w:numId="14">
    <w:abstractNumId w:val="2"/>
  </w:num>
  <w:num w:numId="15">
    <w:abstractNumId w:val="12"/>
  </w:num>
  <w:num w:numId="16">
    <w:abstractNumId w:val="9"/>
  </w:num>
  <w:num w:numId="17">
    <w:abstractNumId w:val="15"/>
  </w:num>
  <w:num w:numId="18">
    <w:abstractNumId w:val="4"/>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97"/>
    <w:rsid w:val="0000282A"/>
    <w:rsid w:val="00004E47"/>
    <w:rsid w:val="0001034E"/>
    <w:rsid w:val="000107B1"/>
    <w:rsid w:val="00012442"/>
    <w:rsid w:val="00012D7C"/>
    <w:rsid w:val="00014366"/>
    <w:rsid w:val="000151AB"/>
    <w:rsid w:val="00016A50"/>
    <w:rsid w:val="00016EFE"/>
    <w:rsid w:val="000204DE"/>
    <w:rsid w:val="00021A6C"/>
    <w:rsid w:val="00027FE8"/>
    <w:rsid w:val="000309C5"/>
    <w:rsid w:val="0003345D"/>
    <w:rsid w:val="00033BA2"/>
    <w:rsid w:val="00035520"/>
    <w:rsid w:val="00035599"/>
    <w:rsid w:val="00035E30"/>
    <w:rsid w:val="00035F17"/>
    <w:rsid w:val="00035FB7"/>
    <w:rsid w:val="00037BD3"/>
    <w:rsid w:val="0004192E"/>
    <w:rsid w:val="000446F6"/>
    <w:rsid w:val="0004700C"/>
    <w:rsid w:val="00047C00"/>
    <w:rsid w:val="0005137E"/>
    <w:rsid w:val="00052314"/>
    <w:rsid w:val="000530E1"/>
    <w:rsid w:val="00054058"/>
    <w:rsid w:val="00054724"/>
    <w:rsid w:val="0005617B"/>
    <w:rsid w:val="0005626E"/>
    <w:rsid w:val="00056DFC"/>
    <w:rsid w:val="00057D8F"/>
    <w:rsid w:val="000607F4"/>
    <w:rsid w:val="000618C3"/>
    <w:rsid w:val="00062A83"/>
    <w:rsid w:val="0006385B"/>
    <w:rsid w:val="000648A1"/>
    <w:rsid w:val="000660ED"/>
    <w:rsid w:val="00067CF5"/>
    <w:rsid w:val="0007054A"/>
    <w:rsid w:val="00070FB5"/>
    <w:rsid w:val="0007165F"/>
    <w:rsid w:val="00073C8D"/>
    <w:rsid w:val="00074029"/>
    <w:rsid w:val="00076141"/>
    <w:rsid w:val="00077434"/>
    <w:rsid w:val="00077570"/>
    <w:rsid w:val="00080A6A"/>
    <w:rsid w:val="000812E5"/>
    <w:rsid w:val="00082827"/>
    <w:rsid w:val="000844B5"/>
    <w:rsid w:val="000851F5"/>
    <w:rsid w:val="00092737"/>
    <w:rsid w:val="000935FD"/>
    <w:rsid w:val="00093DE7"/>
    <w:rsid w:val="000A5790"/>
    <w:rsid w:val="000A6134"/>
    <w:rsid w:val="000B2120"/>
    <w:rsid w:val="000B2178"/>
    <w:rsid w:val="000B339B"/>
    <w:rsid w:val="000B4324"/>
    <w:rsid w:val="000B50E5"/>
    <w:rsid w:val="000B6B43"/>
    <w:rsid w:val="000C2E28"/>
    <w:rsid w:val="000C5C3D"/>
    <w:rsid w:val="000C62A5"/>
    <w:rsid w:val="000D0532"/>
    <w:rsid w:val="000D1552"/>
    <w:rsid w:val="000D2A30"/>
    <w:rsid w:val="000D34BB"/>
    <w:rsid w:val="000D353A"/>
    <w:rsid w:val="000D3C9F"/>
    <w:rsid w:val="000D55E6"/>
    <w:rsid w:val="000E02E5"/>
    <w:rsid w:val="000E18EA"/>
    <w:rsid w:val="000E259E"/>
    <w:rsid w:val="000E2E75"/>
    <w:rsid w:val="000E3079"/>
    <w:rsid w:val="000E5390"/>
    <w:rsid w:val="000E60D3"/>
    <w:rsid w:val="000E627E"/>
    <w:rsid w:val="000E678D"/>
    <w:rsid w:val="000E6894"/>
    <w:rsid w:val="000E72DD"/>
    <w:rsid w:val="000F06D0"/>
    <w:rsid w:val="000F15D4"/>
    <w:rsid w:val="000F21CE"/>
    <w:rsid w:val="000F28F9"/>
    <w:rsid w:val="000F6F52"/>
    <w:rsid w:val="000F78B3"/>
    <w:rsid w:val="000F78E2"/>
    <w:rsid w:val="0010081E"/>
    <w:rsid w:val="00100EFC"/>
    <w:rsid w:val="00102F93"/>
    <w:rsid w:val="0010472C"/>
    <w:rsid w:val="00107F09"/>
    <w:rsid w:val="00111535"/>
    <w:rsid w:val="001124F2"/>
    <w:rsid w:val="001125F4"/>
    <w:rsid w:val="001135A8"/>
    <w:rsid w:val="00113F9F"/>
    <w:rsid w:val="00114B5E"/>
    <w:rsid w:val="00114D07"/>
    <w:rsid w:val="001219BA"/>
    <w:rsid w:val="00123879"/>
    <w:rsid w:val="00123EB7"/>
    <w:rsid w:val="00126CF3"/>
    <w:rsid w:val="00127579"/>
    <w:rsid w:val="001337E3"/>
    <w:rsid w:val="001344A8"/>
    <w:rsid w:val="00135386"/>
    <w:rsid w:val="0013617B"/>
    <w:rsid w:val="00136BCA"/>
    <w:rsid w:val="00136BF9"/>
    <w:rsid w:val="001372F7"/>
    <w:rsid w:val="00140B75"/>
    <w:rsid w:val="00141C35"/>
    <w:rsid w:val="00143934"/>
    <w:rsid w:val="001470F3"/>
    <w:rsid w:val="0015111D"/>
    <w:rsid w:val="001526DB"/>
    <w:rsid w:val="001531D5"/>
    <w:rsid w:val="0015456E"/>
    <w:rsid w:val="00160D6E"/>
    <w:rsid w:val="00163965"/>
    <w:rsid w:val="00163FC5"/>
    <w:rsid w:val="00164596"/>
    <w:rsid w:val="00166B64"/>
    <w:rsid w:val="001675A1"/>
    <w:rsid w:val="00167A82"/>
    <w:rsid w:val="00172613"/>
    <w:rsid w:val="00174AD9"/>
    <w:rsid w:val="00182875"/>
    <w:rsid w:val="00184B37"/>
    <w:rsid w:val="00184F02"/>
    <w:rsid w:val="00184F2D"/>
    <w:rsid w:val="00185231"/>
    <w:rsid w:val="00185961"/>
    <w:rsid w:val="00187DB0"/>
    <w:rsid w:val="00191BE9"/>
    <w:rsid w:val="00196B08"/>
    <w:rsid w:val="00196C4E"/>
    <w:rsid w:val="00196E80"/>
    <w:rsid w:val="00197AA5"/>
    <w:rsid w:val="001A5043"/>
    <w:rsid w:val="001B5734"/>
    <w:rsid w:val="001B580D"/>
    <w:rsid w:val="001B59C3"/>
    <w:rsid w:val="001C3AFE"/>
    <w:rsid w:val="001C4F32"/>
    <w:rsid w:val="001C7D42"/>
    <w:rsid w:val="001D29AC"/>
    <w:rsid w:val="001D5213"/>
    <w:rsid w:val="001D79FC"/>
    <w:rsid w:val="001E1DAF"/>
    <w:rsid w:val="001E1E79"/>
    <w:rsid w:val="001E34A3"/>
    <w:rsid w:val="001E394A"/>
    <w:rsid w:val="001E3FC6"/>
    <w:rsid w:val="001E4F1B"/>
    <w:rsid w:val="001F0A8E"/>
    <w:rsid w:val="001F2C53"/>
    <w:rsid w:val="001F31FE"/>
    <w:rsid w:val="001F34EA"/>
    <w:rsid w:val="001F38FB"/>
    <w:rsid w:val="001F3B2E"/>
    <w:rsid w:val="001F7650"/>
    <w:rsid w:val="00200ACD"/>
    <w:rsid w:val="00203490"/>
    <w:rsid w:val="00203701"/>
    <w:rsid w:val="00203B60"/>
    <w:rsid w:val="00203D36"/>
    <w:rsid w:val="00205A55"/>
    <w:rsid w:val="00205AD1"/>
    <w:rsid w:val="00206BB9"/>
    <w:rsid w:val="00206C60"/>
    <w:rsid w:val="0020701C"/>
    <w:rsid w:val="0020701D"/>
    <w:rsid w:val="002075BD"/>
    <w:rsid w:val="002116FD"/>
    <w:rsid w:val="00211ED7"/>
    <w:rsid w:val="00212738"/>
    <w:rsid w:val="0021732D"/>
    <w:rsid w:val="00217C72"/>
    <w:rsid w:val="00220040"/>
    <w:rsid w:val="00220EB5"/>
    <w:rsid w:val="0022671F"/>
    <w:rsid w:val="00232A60"/>
    <w:rsid w:val="00234313"/>
    <w:rsid w:val="002348B5"/>
    <w:rsid w:val="00234E88"/>
    <w:rsid w:val="0023705B"/>
    <w:rsid w:val="002373CC"/>
    <w:rsid w:val="00240508"/>
    <w:rsid w:val="002405EF"/>
    <w:rsid w:val="00240603"/>
    <w:rsid w:val="002417B5"/>
    <w:rsid w:val="00242D52"/>
    <w:rsid w:val="002465B1"/>
    <w:rsid w:val="00246C46"/>
    <w:rsid w:val="002519A6"/>
    <w:rsid w:val="00253A44"/>
    <w:rsid w:val="00253C6A"/>
    <w:rsid w:val="002554A7"/>
    <w:rsid w:val="00256E7A"/>
    <w:rsid w:val="00260192"/>
    <w:rsid w:val="00260264"/>
    <w:rsid w:val="00261514"/>
    <w:rsid w:val="002616AC"/>
    <w:rsid w:val="00262035"/>
    <w:rsid w:val="00262292"/>
    <w:rsid w:val="00264B8C"/>
    <w:rsid w:val="00264B90"/>
    <w:rsid w:val="002652E2"/>
    <w:rsid w:val="00271E8C"/>
    <w:rsid w:val="00272DB1"/>
    <w:rsid w:val="00281B57"/>
    <w:rsid w:val="002833DF"/>
    <w:rsid w:val="00283722"/>
    <w:rsid w:val="002844EF"/>
    <w:rsid w:val="002859CC"/>
    <w:rsid w:val="00286E9C"/>
    <w:rsid w:val="0029045F"/>
    <w:rsid w:val="002913BB"/>
    <w:rsid w:val="00292946"/>
    <w:rsid w:val="00292EA6"/>
    <w:rsid w:val="002931FE"/>
    <w:rsid w:val="00293F66"/>
    <w:rsid w:val="0029400F"/>
    <w:rsid w:val="00297024"/>
    <w:rsid w:val="00297DE5"/>
    <w:rsid w:val="002A2975"/>
    <w:rsid w:val="002A3134"/>
    <w:rsid w:val="002A3AA3"/>
    <w:rsid w:val="002A3E5D"/>
    <w:rsid w:val="002A45BB"/>
    <w:rsid w:val="002A491F"/>
    <w:rsid w:val="002A4B0B"/>
    <w:rsid w:val="002A4DA4"/>
    <w:rsid w:val="002A5B70"/>
    <w:rsid w:val="002A69C6"/>
    <w:rsid w:val="002A7072"/>
    <w:rsid w:val="002A73C9"/>
    <w:rsid w:val="002A7BD8"/>
    <w:rsid w:val="002B0378"/>
    <w:rsid w:val="002B04D2"/>
    <w:rsid w:val="002B1D9D"/>
    <w:rsid w:val="002B2761"/>
    <w:rsid w:val="002B6A2B"/>
    <w:rsid w:val="002B6BED"/>
    <w:rsid w:val="002C1467"/>
    <w:rsid w:val="002C4CDB"/>
    <w:rsid w:val="002C5E7F"/>
    <w:rsid w:val="002D1D0B"/>
    <w:rsid w:val="002D1EC8"/>
    <w:rsid w:val="002D36AD"/>
    <w:rsid w:val="002E1E56"/>
    <w:rsid w:val="002E271C"/>
    <w:rsid w:val="002E4BBB"/>
    <w:rsid w:val="002E62DC"/>
    <w:rsid w:val="002E7954"/>
    <w:rsid w:val="002E7CB4"/>
    <w:rsid w:val="002F07FE"/>
    <w:rsid w:val="002F132E"/>
    <w:rsid w:val="002F38B7"/>
    <w:rsid w:val="002F6BA9"/>
    <w:rsid w:val="00301074"/>
    <w:rsid w:val="003016CD"/>
    <w:rsid w:val="00304332"/>
    <w:rsid w:val="0030537F"/>
    <w:rsid w:val="00305C03"/>
    <w:rsid w:val="00307542"/>
    <w:rsid w:val="00307EC9"/>
    <w:rsid w:val="00310230"/>
    <w:rsid w:val="00311D86"/>
    <w:rsid w:val="003121A6"/>
    <w:rsid w:val="00313E7D"/>
    <w:rsid w:val="00315B4B"/>
    <w:rsid w:val="00316398"/>
    <w:rsid w:val="00317A11"/>
    <w:rsid w:val="00320953"/>
    <w:rsid w:val="00321E94"/>
    <w:rsid w:val="00322118"/>
    <w:rsid w:val="00323F0C"/>
    <w:rsid w:val="00326100"/>
    <w:rsid w:val="00326DB1"/>
    <w:rsid w:val="00327E7B"/>
    <w:rsid w:val="00331293"/>
    <w:rsid w:val="00332FAF"/>
    <w:rsid w:val="00334039"/>
    <w:rsid w:val="00334E12"/>
    <w:rsid w:val="00334EC2"/>
    <w:rsid w:val="0033597A"/>
    <w:rsid w:val="003366AF"/>
    <w:rsid w:val="003378D6"/>
    <w:rsid w:val="00337D84"/>
    <w:rsid w:val="00340B07"/>
    <w:rsid w:val="00342926"/>
    <w:rsid w:val="0034428F"/>
    <w:rsid w:val="003453F2"/>
    <w:rsid w:val="00347607"/>
    <w:rsid w:val="0035022A"/>
    <w:rsid w:val="0035272E"/>
    <w:rsid w:val="003541B9"/>
    <w:rsid w:val="003547C4"/>
    <w:rsid w:val="00355517"/>
    <w:rsid w:val="003573AC"/>
    <w:rsid w:val="003574BA"/>
    <w:rsid w:val="00357F79"/>
    <w:rsid w:val="00366F88"/>
    <w:rsid w:val="00370043"/>
    <w:rsid w:val="00370699"/>
    <w:rsid w:val="0037086E"/>
    <w:rsid w:val="00370AA5"/>
    <w:rsid w:val="00370CBD"/>
    <w:rsid w:val="0037155D"/>
    <w:rsid w:val="00375563"/>
    <w:rsid w:val="00380B88"/>
    <w:rsid w:val="00380C50"/>
    <w:rsid w:val="003825A0"/>
    <w:rsid w:val="003839D6"/>
    <w:rsid w:val="003841D6"/>
    <w:rsid w:val="003849D8"/>
    <w:rsid w:val="00384A4B"/>
    <w:rsid w:val="00385AC7"/>
    <w:rsid w:val="003873C1"/>
    <w:rsid w:val="00392496"/>
    <w:rsid w:val="003952C4"/>
    <w:rsid w:val="00395D04"/>
    <w:rsid w:val="00395FA3"/>
    <w:rsid w:val="003963A5"/>
    <w:rsid w:val="00396459"/>
    <w:rsid w:val="00396B13"/>
    <w:rsid w:val="003A07BB"/>
    <w:rsid w:val="003A1A0F"/>
    <w:rsid w:val="003A2794"/>
    <w:rsid w:val="003A42BB"/>
    <w:rsid w:val="003A53F1"/>
    <w:rsid w:val="003A5CE7"/>
    <w:rsid w:val="003A5D99"/>
    <w:rsid w:val="003A6CEF"/>
    <w:rsid w:val="003A7270"/>
    <w:rsid w:val="003B00F7"/>
    <w:rsid w:val="003B1AF4"/>
    <w:rsid w:val="003B3A0C"/>
    <w:rsid w:val="003B7157"/>
    <w:rsid w:val="003C30DC"/>
    <w:rsid w:val="003C5FB2"/>
    <w:rsid w:val="003C62A9"/>
    <w:rsid w:val="003C676E"/>
    <w:rsid w:val="003C6C07"/>
    <w:rsid w:val="003D28E0"/>
    <w:rsid w:val="003D4927"/>
    <w:rsid w:val="003D6731"/>
    <w:rsid w:val="003D693C"/>
    <w:rsid w:val="003D7BDA"/>
    <w:rsid w:val="003E1519"/>
    <w:rsid w:val="003E1D3A"/>
    <w:rsid w:val="003E1EA6"/>
    <w:rsid w:val="003E27E3"/>
    <w:rsid w:val="003E439A"/>
    <w:rsid w:val="003E650B"/>
    <w:rsid w:val="003E6ADA"/>
    <w:rsid w:val="003F120E"/>
    <w:rsid w:val="003F1E86"/>
    <w:rsid w:val="003F2A4D"/>
    <w:rsid w:val="003F3381"/>
    <w:rsid w:val="003F34B5"/>
    <w:rsid w:val="003F6791"/>
    <w:rsid w:val="003F7415"/>
    <w:rsid w:val="003F7AF2"/>
    <w:rsid w:val="00400A03"/>
    <w:rsid w:val="00402399"/>
    <w:rsid w:val="00402432"/>
    <w:rsid w:val="00403724"/>
    <w:rsid w:val="00403DEB"/>
    <w:rsid w:val="00404CF6"/>
    <w:rsid w:val="00405A49"/>
    <w:rsid w:val="0040715F"/>
    <w:rsid w:val="004072E8"/>
    <w:rsid w:val="004076F0"/>
    <w:rsid w:val="0041255A"/>
    <w:rsid w:val="00412995"/>
    <w:rsid w:val="00413715"/>
    <w:rsid w:val="00413FE9"/>
    <w:rsid w:val="00415734"/>
    <w:rsid w:val="00415FDB"/>
    <w:rsid w:val="00416152"/>
    <w:rsid w:val="00417320"/>
    <w:rsid w:val="00417EA5"/>
    <w:rsid w:val="00420C8D"/>
    <w:rsid w:val="004229FC"/>
    <w:rsid w:val="004239DA"/>
    <w:rsid w:val="00424AE5"/>
    <w:rsid w:val="004256C9"/>
    <w:rsid w:val="00426D86"/>
    <w:rsid w:val="00427393"/>
    <w:rsid w:val="0043090B"/>
    <w:rsid w:val="004312E5"/>
    <w:rsid w:val="004342D5"/>
    <w:rsid w:val="004346C0"/>
    <w:rsid w:val="00435C08"/>
    <w:rsid w:val="004367F6"/>
    <w:rsid w:val="00444AF2"/>
    <w:rsid w:val="00445197"/>
    <w:rsid w:val="00450652"/>
    <w:rsid w:val="0045067D"/>
    <w:rsid w:val="0045098F"/>
    <w:rsid w:val="00450F4C"/>
    <w:rsid w:val="0045288E"/>
    <w:rsid w:val="004531DB"/>
    <w:rsid w:val="00461770"/>
    <w:rsid w:val="004619CE"/>
    <w:rsid w:val="0046217C"/>
    <w:rsid w:val="004650FC"/>
    <w:rsid w:val="00465BFB"/>
    <w:rsid w:val="0046761E"/>
    <w:rsid w:val="0046766B"/>
    <w:rsid w:val="00470C34"/>
    <w:rsid w:val="0047101C"/>
    <w:rsid w:val="00472D17"/>
    <w:rsid w:val="00473670"/>
    <w:rsid w:val="00475A2C"/>
    <w:rsid w:val="00476772"/>
    <w:rsid w:val="00476BD6"/>
    <w:rsid w:val="004776BF"/>
    <w:rsid w:val="00482B7C"/>
    <w:rsid w:val="00484B3F"/>
    <w:rsid w:val="004857F6"/>
    <w:rsid w:val="00487FE7"/>
    <w:rsid w:val="00491510"/>
    <w:rsid w:val="00491B8C"/>
    <w:rsid w:val="00491C05"/>
    <w:rsid w:val="00494150"/>
    <w:rsid w:val="00494F17"/>
    <w:rsid w:val="0049569F"/>
    <w:rsid w:val="004958DA"/>
    <w:rsid w:val="0049764C"/>
    <w:rsid w:val="00497898"/>
    <w:rsid w:val="004A1CFB"/>
    <w:rsid w:val="004A304D"/>
    <w:rsid w:val="004A59DA"/>
    <w:rsid w:val="004A59E9"/>
    <w:rsid w:val="004A6E3A"/>
    <w:rsid w:val="004A77B6"/>
    <w:rsid w:val="004B0E39"/>
    <w:rsid w:val="004B1024"/>
    <w:rsid w:val="004B1E59"/>
    <w:rsid w:val="004B2051"/>
    <w:rsid w:val="004B2541"/>
    <w:rsid w:val="004B2DC5"/>
    <w:rsid w:val="004B4ED5"/>
    <w:rsid w:val="004B5A87"/>
    <w:rsid w:val="004B66ED"/>
    <w:rsid w:val="004B6718"/>
    <w:rsid w:val="004B6948"/>
    <w:rsid w:val="004B7209"/>
    <w:rsid w:val="004B7C28"/>
    <w:rsid w:val="004C027D"/>
    <w:rsid w:val="004C0BAB"/>
    <w:rsid w:val="004C3023"/>
    <w:rsid w:val="004C37F5"/>
    <w:rsid w:val="004C5B5B"/>
    <w:rsid w:val="004C7FE3"/>
    <w:rsid w:val="004D0D93"/>
    <w:rsid w:val="004D0F50"/>
    <w:rsid w:val="004D3412"/>
    <w:rsid w:val="004D5B1A"/>
    <w:rsid w:val="004D63E2"/>
    <w:rsid w:val="004D7F69"/>
    <w:rsid w:val="004E047B"/>
    <w:rsid w:val="004E1BC7"/>
    <w:rsid w:val="004E1C17"/>
    <w:rsid w:val="004E3610"/>
    <w:rsid w:val="004E3FBF"/>
    <w:rsid w:val="004E4874"/>
    <w:rsid w:val="004F00B1"/>
    <w:rsid w:val="004F1B07"/>
    <w:rsid w:val="004F2FE6"/>
    <w:rsid w:val="004F39DE"/>
    <w:rsid w:val="004F45D9"/>
    <w:rsid w:val="004F567A"/>
    <w:rsid w:val="004F6A19"/>
    <w:rsid w:val="004F769C"/>
    <w:rsid w:val="004F7752"/>
    <w:rsid w:val="00500AED"/>
    <w:rsid w:val="005012C2"/>
    <w:rsid w:val="005052A3"/>
    <w:rsid w:val="00511BD2"/>
    <w:rsid w:val="005129B8"/>
    <w:rsid w:val="005133AF"/>
    <w:rsid w:val="0051505F"/>
    <w:rsid w:val="0051558B"/>
    <w:rsid w:val="00516C3D"/>
    <w:rsid w:val="00516F5C"/>
    <w:rsid w:val="005173BD"/>
    <w:rsid w:val="00517C40"/>
    <w:rsid w:val="005230F0"/>
    <w:rsid w:val="0052320B"/>
    <w:rsid w:val="00523C3D"/>
    <w:rsid w:val="00525073"/>
    <w:rsid w:val="0052704D"/>
    <w:rsid w:val="00527B45"/>
    <w:rsid w:val="00531211"/>
    <w:rsid w:val="00531A93"/>
    <w:rsid w:val="00531B55"/>
    <w:rsid w:val="00532052"/>
    <w:rsid w:val="0053332C"/>
    <w:rsid w:val="00534DC1"/>
    <w:rsid w:val="00537A3F"/>
    <w:rsid w:val="0054182B"/>
    <w:rsid w:val="00543218"/>
    <w:rsid w:val="005435BE"/>
    <w:rsid w:val="00545945"/>
    <w:rsid w:val="00545F55"/>
    <w:rsid w:val="0054758F"/>
    <w:rsid w:val="00551041"/>
    <w:rsid w:val="005513D8"/>
    <w:rsid w:val="00551F3D"/>
    <w:rsid w:val="0055321F"/>
    <w:rsid w:val="00553225"/>
    <w:rsid w:val="00553883"/>
    <w:rsid w:val="00553D3E"/>
    <w:rsid w:val="00554798"/>
    <w:rsid w:val="00557143"/>
    <w:rsid w:val="00557BD9"/>
    <w:rsid w:val="00557F2A"/>
    <w:rsid w:val="005634F0"/>
    <w:rsid w:val="005674DF"/>
    <w:rsid w:val="005677F5"/>
    <w:rsid w:val="00567FE7"/>
    <w:rsid w:val="0057047D"/>
    <w:rsid w:val="0057509C"/>
    <w:rsid w:val="00575376"/>
    <w:rsid w:val="00576885"/>
    <w:rsid w:val="00582944"/>
    <w:rsid w:val="005864B7"/>
    <w:rsid w:val="00587329"/>
    <w:rsid w:val="005913FC"/>
    <w:rsid w:val="005921F0"/>
    <w:rsid w:val="00595B3D"/>
    <w:rsid w:val="0059607D"/>
    <w:rsid w:val="00596922"/>
    <w:rsid w:val="00597829"/>
    <w:rsid w:val="00597B7E"/>
    <w:rsid w:val="005A012B"/>
    <w:rsid w:val="005A2271"/>
    <w:rsid w:val="005A4D77"/>
    <w:rsid w:val="005B1907"/>
    <w:rsid w:val="005B2D7C"/>
    <w:rsid w:val="005B3E8E"/>
    <w:rsid w:val="005B41AB"/>
    <w:rsid w:val="005B46D1"/>
    <w:rsid w:val="005B4DAE"/>
    <w:rsid w:val="005B59CB"/>
    <w:rsid w:val="005B65BC"/>
    <w:rsid w:val="005B7BDD"/>
    <w:rsid w:val="005C1638"/>
    <w:rsid w:val="005C1838"/>
    <w:rsid w:val="005C19BF"/>
    <w:rsid w:val="005C2372"/>
    <w:rsid w:val="005C3200"/>
    <w:rsid w:val="005C428E"/>
    <w:rsid w:val="005C5FCC"/>
    <w:rsid w:val="005D11E5"/>
    <w:rsid w:val="005D5E19"/>
    <w:rsid w:val="005D7EFA"/>
    <w:rsid w:val="005D7F59"/>
    <w:rsid w:val="005D7FB5"/>
    <w:rsid w:val="005E0632"/>
    <w:rsid w:val="005E105C"/>
    <w:rsid w:val="005E1B8D"/>
    <w:rsid w:val="005E2267"/>
    <w:rsid w:val="005E37D8"/>
    <w:rsid w:val="005E3859"/>
    <w:rsid w:val="005E5B5A"/>
    <w:rsid w:val="005E5EFD"/>
    <w:rsid w:val="005E66EA"/>
    <w:rsid w:val="005E6904"/>
    <w:rsid w:val="005F0C79"/>
    <w:rsid w:val="005F0EFE"/>
    <w:rsid w:val="005F1764"/>
    <w:rsid w:val="005F7719"/>
    <w:rsid w:val="005F7D98"/>
    <w:rsid w:val="00600DC8"/>
    <w:rsid w:val="00603F3E"/>
    <w:rsid w:val="0060407C"/>
    <w:rsid w:val="006048BF"/>
    <w:rsid w:val="00605223"/>
    <w:rsid w:val="00606E86"/>
    <w:rsid w:val="006146A5"/>
    <w:rsid w:val="00615AEA"/>
    <w:rsid w:val="00617E60"/>
    <w:rsid w:val="00620131"/>
    <w:rsid w:val="00621E44"/>
    <w:rsid w:val="00624240"/>
    <w:rsid w:val="00626FB9"/>
    <w:rsid w:val="0063085F"/>
    <w:rsid w:val="00634747"/>
    <w:rsid w:val="0063507E"/>
    <w:rsid w:val="00637B97"/>
    <w:rsid w:val="006461B6"/>
    <w:rsid w:val="00646950"/>
    <w:rsid w:val="00646D66"/>
    <w:rsid w:val="00647383"/>
    <w:rsid w:val="00650215"/>
    <w:rsid w:val="006510A8"/>
    <w:rsid w:val="006514FE"/>
    <w:rsid w:val="00651B33"/>
    <w:rsid w:val="006532CF"/>
    <w:rsid w:val="006536A1"/>
    <w:rsid w:val="00654829"/>
    <w:rsid w:val="00654AF9"/>
    <w:rsid w:val="006550E9"/>
    <w:rsid w:val="00657CE5"/>
    <w:rsid w:val="006627E3"/>
    <w:rsid w:val="006646C8"/>
    <w:rsid w:val="00664E2E"/>
    <w:rsid w:val="00666A8B"/>
    <w:rsid w:val="00667983"/>
    <w:rsid w:val="006719BA"/>
    <w:rsid w:val="00673542"/>
    <w:rsid w:val="006739B8"/>
    <w:rsid w:val="006744D9"/>
    <w:rsid w:val="0067458A"/>
    <w:rsid w:val="0067470E"/>
    <w:rsid w:val="0067485D"/>
    <w:rsid w:val="0068186D"/>
    <w:rsid w:val="00681FE1"/>
    <w:rsid w:val="006825A5"/>
    <w:rsid w:val="00684102"/>
    <w:rsid w:val="00684839"/>
    <w:rsid w:val="0068503C"/>
    <w:rsid w:val="00685488"/>
    <w:rsid w:val="006854DC"/>
    <w:rsid w:val="00686276"/>
    <w:rsid w:val="00686EFC"/>
    <w:rsid w:val="0068716E"/>
    <w:rsid w:val="00687B99"/>
    <w:rsid w:val="006900C3"/>
    <w:rsid w:val="00692B74"/>
    <w:rsid w:val="0069329F"/>
    <w:rsid w:val="0069570E"/>
    <w:rsid w:val="00696FEF"/>
    <w:rsid w:val="006972CC"/>
    <w:rsid w:val="006A01FD"/>
    <w:rsid w:val="006A068F"/>
    <w:rsid w:val="006A13EE"/>
    <w:rsid w:val="006A218D"/>
    <w:rsid w:val="006A3843"/>
    <w:rsid w:val="006A7841"/>
    <w:rsid w:val="006A7F64"/>
    <w:rsid w:val="006B5C65"/>
    <w:rsid w:val="006B61F3"/>
    <w:rsid w:val="006C1ECB"/>
    <w:rsid w:val="006C3C33"/>
    <w:rsid w:val="006C785B"/>
    <w:rsid w:val="006D092A"/>
    <w:rsid w:val="006D34C5"/>
    <w:rsid w:val="006D6827"/>
    <w:rsid w:val="006E1487"/>
    <w:rsid w:val="006E215D"/>
    <w:rsid w:val="006E23BC"/>
    <w:rsid w:val="006E5FB9"/>
    <w:rsid w:val="006E7CFA"/>
    <w:rsid w:val="006F0F00"/>
    <w:rsid w:val="006F2886"/>
    <w:rsid w:val="006F3DFA"/>
    <w:rsid w:val="006F76AB"/>
    <w:rsid w:val="00700308"/>
    <w:rsid w:val="00700C91"/>
    <w:rsid w:val="00704E0E"/>
    <w:rsid w:val="007053CF"/>
    <w:rsid w:val="00707C4E"/>
    <w:rsid w:val="007106C1"/>
    <w:rsid w:val="007106F3"/>
    <w:rsid w:val="0071088B"/>
    <w:rsid w:val="0071148F"/>
    <w:rsid w:val="00712E41"/>
    <w:rsid w:val="00714126"/>
    <w:rsid w:val="00717EDD"/>
    <w:rsid w:val="00722E6F"/>
    <w:rsid w:val="00723349"/>
    <w:rsid w:val="00724F3D"/>
    <w:rsid w:val="00725202"/>
    <w:rsid w:val="00727632"/>
    <w:rsid w:val="00730D10"/>
    <w:rsid w:val="00730D14"/>
    <w:rsid w:val="007311F3"/>
    <w:rsid w:val="007326B0"/>
    <w:rsid w:val="00732A34"/>
    <w:rsid w:val="00732C44"/>
    <w:rsid w:val="00733B40"/>
    <w:rsid w:val="00733B54"/>
    <w:rsid w:val="00733BE3"/>
    <w:rsid w:val="00735AB6"/>
    <w:rsid w:val="00735E1F"/>
    <w:rsid w:val="0074163D"/>
    <w:rsid w:val="00741C1F"/>
    <w:rsid w:val="007423EE"/>
    <w:rsid w:val="00742B33"/>
    <w:rsid w:val="007431F6"/>
    <w:rsid w:val="00743A0F"/>
    <w:rsid w:val="00743D87"/>
    <w:rsid w:val="00743F91"/>
    <w:rsid w:val="007450E8"/>
    <w:rsid w:val="00745894"/>
    <w:rsid w:val="00745983"/>
    <w:rsid w:val="00745C2F"/>
    <w:rsid w:val="00750183"/>
    <w:rsid w:val="0075092D"/>
    <w:rsid w:val="00751056"/>
    <w:rsid w:val="007520EC"/>
    <w:rsid w:val="0075280F"/>
    <w:rsid w:val="00752C92"/>
    <w:rsid w:val="0075311E"/>
    <w:rsid w:val="00753891"/>
    <w:rsid w:val="00754160"/>
    <w:rsid w:val="0076139D"/>
    <w:rsid w:val="00763A64"/>
    <w:rsid w:val="00767CCD"/>
    <w:rsid w:val="0077036F"/>
    <w:rsid w:val="007709A4"/>
    <w:rsid w:val="00771134"/>
    <w:rsid w:val="0077154F"/>
    <w:rsid w:val="00772BEF"/>
    <w:rsid w:val="00774469"/>
    <w:rsid w:val="00775B40"/>
    <w:rsid w:val="00775CB5"/>
    <w:rsid w:val="0078049E"/>
    <w:rsid w:val="0078135D"/>
    <w:rsid w:val="00786066"/>
    <w:rsid w:val="00786859"/>
    <w:rsid w:val="0078760E"/>
    <w:rsid w:val="0079045C"/>
    <w:rsid w:val="00793C0C"/>
    <w:rsid w:val="00793E41"/>
    <w:rsid w:val="00795521"/>
    <w:rsid w:val="007955BE"/>
    <w:rsid w:val="00795B14"/>
    <w:rsid w:val="007970BD"/>
    <w:rsid w:val="007A259A"/>
    <w:rsid w:val="007A5FAD"/>
    <w:rsid w:val="007A7348"/>
    <w:rsid w:val="007A7AEB"/>
    <w:rsid w:val="007B08FD"/>
    <w:rsid w:val="007B2E3A"/>
    <w:rsid w:val="007B2E4C"/>
    <w:rsid w:val="007B3CC2"/>
    <w:rsid w:val="007B42DB"/>
    <w:rsid w:val="007B449A"/>
    <w:rsid w:val="007B4C65"/>
    <w:rsid w:val="007B7E4B"/>
    <w:rsid w:val="007C026F"/>
    <w:rsid w:val="007C18DC"/>
    <w:rsid w:val="007C2DD5"/>
    <w:rsid w:val="007C31BF"/>
    <w:rsid w:val="007C47E7"/>
    <w:rsid w:val="007C5A0D"/>
    <w:rsid w:val="007C5C74"/>
    <w:rsid w:val="007C62C8"/>
    <w:rsid w:val="007C6313"/>
    <w:rsid w:val="007C65E6"/>
    <w:rsid w:val="007D3C1C"/>
    <w:rsid w:val="007D42BF"/>
    <w:rsid w:val="007D788E"/>
    <w:rsid w:val="007E21D3"/>
    <w:rsid w:val="007F5BBD"/>
    <w:rsid w:val="008025DD"/>
    <w:rsid w:val="00803A6B"/>
    <w:rsid w:val="00803C1D"/>
    <w:rsid w:val="00804F36"/>
    <w:rsid w:val="008077ED"/>
    <w:rsid w:val="00807F37"/>
    <w:rsid w:val="00811770"/>
    <w:rsid w:val="008124CF"/>
    <w:rsid w:val="00812BF7"/>
    <w:rsid w:val="00817E5D"/>
    <w:rsid w:val="00822033"/>
    <w:rsid w:val="00822B55"/>
    <w:rsid w:val="00823F7A"/>
    <w:rsid w:val="008241D3"/>
    <w:rsid w:val="00824FA9"/>
    <w:rsid w:val="00825003"/>
    <w:rsid w:val="00826AD7"/>
    <w:rsid w:val="008275FD"/>
    <w:rsid w:val="00830E0E"/>
    <w:rsid w:val="00830FAE"/>
    <w:rsid w:val="008317CA"/>
    <w:rsid w:val="00831F86"/>
    <w:rsid w:val="008352E6"/>
    <w:rsid w:val="00837F01"/>
    <w:rsid w:val="00842AB5"/>
    <w:rsid w:val="0084494F"/>
    <w:rsid w:val="00845820"/>
    <w:rsid w:val="0084700F"/>
    <w:rsid w:val="00847EBD"/>
    <w:rsid w:val="0085104D"/>
    <w:rsid w:val="008512BB"/>
    <w:rsid w:val="00852CA4"/>
    <w:rsid w:val="008542D0"/>
    <w:rsid w:val="0085663E"/>
    <w:rsid w:val="00860037"/>
    <w:rsid w:val="008602E1"/>
    <w:rsid w:val="0086110F"/>
    <w:rsid w:val="00863F2D"/>
    <w:rsid w:val="0086451A"/>
    <w:rsid w:val="0086757D"/>
    <w:rsid w:val="00867757"/>
    <w:rsid w:val="008713F8"/>
    <w:rsid w:val="00872F4E"/>
    <w:rsid w:val="00874B96"/>
    <w:rsid w:val="00875698"/>
    <w:rsid w:val="00877006"/>
    <w:rsid w:val="00881128"/>
    <w:rsid w:val="008814F2"/>
    <w:rsid w:val="00883254"/>
    <w:rsid w:val="00883909"/>
    <w:rsid w:val="00883F95"/>
    <w:rsid w:val="008852B6"/>
    <w:rsid w:val="00885F12"/>
    <w:rsid w:val="008863FF"/>
    <w:rsid w:val="00886BB9"/>
    <w:rsid w:val="008874A5"/>
    <w:rsid w:val="008913ED"/>
    <w:rsid w:val="00892125"/>
    <w:rsid w:val="008928AA"/>
    <w:rsid w:val="008942D9"/>
    <w:rsid w:val="00896A66"/>
    <w:rsid w:val="008A0D4D"/>
    <w:rsid w:val="008A2928"/>
    <w:rsid w:val="008A2DCA"/>
    <w:rsid w:val="008A4014"/>
    <w:rsid w:val="008A4461"/>
    <w:rsid w:val="008A4717"/>
    <w:rsid w:val="008A478E"/>
    <w:rsid w:val="008A4E0E"/>
    <w:rsid w:val="008A6D63"/>
    <w:rsid w:val="008A6E7E"/>
    <w:rsid w:val="008A7AF2"/>
    <w:rsid w:val="008B08AA"/>
    <w:rsid w:val="008B2491"/>
    <w:rsid w:val="008B36EF"/>
    <w:rsid w:val="008B74EC"/>
    <w:rsid w:val="008B7935"/>
    <w:rsid w:val="008C010B"/>
    <w:rsid w:val="008C02E3"/>
    <w:rsid w:val="008C319E"/>
    <w:rsid w:val="008C35CA"/>
    <w:rsid w:val="008C39DF"/>
    <w:rsid w:val="008C3DB7"/>
    <w:rsid w:val="008C467C"/>
    <w:rsid w:val="008C57B4"/>
    <w:rsid w:val="008C5DEC"/>
    <w:rsid w:val="008C6A9D"/>
    <w:rsid w:val="008C7E92"/>
    <w:rsid w:val="008D0131"/>
    <w:rsid w:val="008D08F2"/>
    <w:rsid w:val="008D157C"/>
    <w:rsid w:val="008D1DBE"/>
    <w:rsid w:val="008D2805"/>
    <w:rsid w:val="008D62C3"/>
    <w:rsid w:val="008D7271"/>
    <w:rsid w:val="008D7A75"/>
    <w:rsid w:val="008E3D42"/>
    <w:rsid w:val="008E4F5C"/>
    <w:rsid w:val="008E5C01"/>
    <w:rsid w:val="008E6A15"/>
    <w:rsid w:val="008E7CB0"/>
    <w:rsid w:val="008F49EF"/>
    <w:rsid w:val="008F69AE"/>
    <w:rsid w:val="008F7EB7"/>
    <w:rsid w:val="00900145"/>
    <w:rsid w:val="0090071D"/>
    <w:rsid w:val="00901058"/>
    <w:rsid w:val="009012E4"/>
    <w:rsid w:val="0090159F"/>
    <w:rsid w:val="00902173"/>
    <w:rsid w:val="0090232B"/>
    <w:rsid w:val="00902EBC"/>
    <w:rsid w:val="00903B95"/>
    <w:rsid w:val="009075BA"/>
    <w:rsid w:val="00910DBF"/>
    <w:rsid w:val="00911F3B"/>
    <w:rsid w:val="0091241A"/>
    <w:rsid w:val="009124FC"/>
    <w:rsid w:val="00912A19"/>
    <w:rsid w:val="00913309"/>
    <w:rsid w:val="009140D2"/>
    <w:rsid w:val="00914E62"/>
    <w:rsid w:val="00915909"/>
    <w:rsid w:val="00915FEE"/>
    <w:rsid w:val="0092136A"/>
    <w:rsid w:val="00924810"/>
    <w:rsid w:val="0092567F"/>
    <w:rsid w:val="00925752"/>
    <w:rsid w:val="009260FF"/>
    <w:rsid w:val="00926499"/>
    <w:rsid w:val="0092727D"/>
    <w:rsid w:val="00930501"/>
    <w:rsid w:val="00932205"/>
    <w:rsid w:val="00933841"/>
    <w:rsid w:val="009338C5"/>
    <w:rsid w:val="00935EFA"/>
    <w:rsid w:val="00935F0D"/>
    <w:rsid w:val="009361BF"/>
    <w:rsid w:val="0093717C"/>
    <w:rsid w:val="00937273"/>
    <w:rsid w:val="00941651"/>
    <w:rsid w:val="009418DE"/>
    <w:rsid w:val="00941CF7"/>
    <w:rsid w:val="00943455"/>
    <w:rsid w:val="00945D11"/>
    <w:rsid w:val="0094718C"/>
    <w:rsid w:val="00950310"/>
    <w:rsid w:val="00950BF3"/>
    <w:rsid w:val="00951DE2"/>
    <w:rsid w:val="00955657"/>
    <w:rsid w:val="0095697A"/>
    <w:rsid w:val="00956A73"/>
    <w:rsid w:val="0096098C"/>
    <w:rsid w:val="009612A8"/>
    <w:rsid w:val="009626D7"/>
    <w:rsid w:val="00965D90"/>
    <w:rsid w:val="00970DDB"/>
    <w:rsid w:val="00971DBF"/>
    <w:rsid w:val="0097296A"/>
    <w:rsid w:val="0097381C"/>
    <w:rsid w:val="009759CA"/>
    <w:rsid w:val="00976B33"/>
    <w:rsid w:val="00976F72"/>
    <w:rsid w:val="00981B2A"/>
    <w:rsid w:val="0098729D"/>
    <w:rsid w:val="009906E0"/>
    <w:rsid w:val="00991FC9"/>
    <w:rsid w:val="009922ED"/>
    <w:rsid w:val="00994FB2"/>
    <w:rsid w:val="00995D50"/>
    <w:rsid w:val="0099687B"/>
    <w:rsid w:val="00997DF8"/>
    <w:rsid w:val="009A2873"/>
    <w:rsid w:val="009A2924"/>
    <w:rsid w:val="009A3DBB"/>
    <w:rsid w:val="009A4F09"/>
    <w:rsid w:val="009A5916"/>
    <w:rsid w:val="009A7864"/>
    <w:rsid w:val="009B092D"/>
    <w:rsid w:val="009B0CE1"/>
    <w:rsid w:val="009B26BC"/>
    <w:rsid w:val="009B31BA"/>
    <w:rsid w:val="009B353C"/>
    <w:rsid w:val="009B3AD5"/>
    <w:rsid w:val="009B3CA0"/>
    <w:rsid w:val="009B4293"/>
    <w:rsid w:val="009B471D"/>
    <w:rsid w:val="009B6A27"/>
    <w:rsid w:val="009B76CE"/>
    <w:rsid w:val="009C0CE4"/>
    <w:rsid w:val="009C16D1"/>
    <w:rsid w:val="009C320E"/>
    <w:rsid w:val="009C5388"/>
    <w:rsid w:val="009C6322"/>
    <w:rsid w:val="009C7A89"/>
    <w:rsid w:val="009D02AB"/>
    <w:rsid w:val="009D02E6"/>
    <w:rsid w:val="009D0708"/>
    <w:rsid w:val="009D23F9"/>
    <w:rsid w:val="009D7F01"/>
    <w:rsid w:val="009E1B35"/>
    <w:rsid w:val="009E1D8E"/>
    <w:rsid w:val="009E2422"/>
    <w:rsid w:val="009E2F6A"/>
    <w:rsid w:val="009E3233"/>
    <w:rsid w:val="009E469F"/>
    <w:rsid w:val="009E4BC5"/>
    <w:rsid w:val="009E608D"/>
    <w:rsid w:val="009E6F08"/>
    <w:rsid w:val="009E75EC"/>
    <w:rsid w:val="009F05FB"/>
    <w:rsid w:val="009F0FAE"/>
    <w:rsid w:val="009F246B"/>
    <w:rsid w:val="009F2A33"/>
    <w:rsid w:val="009F2F0D"/>
    <w:rsid w:val="009F3D52"/>
    <w:rsid w:val="009F5147"/>
    <w:rsid w:val="009F58DE"/>
    <w:rsid w:val="009F5932"/>
    <w:rsid w:val="009F7C61"/>
    <w:rsid w:val="00A00E15"/>
    <w:rsid w:val="00A013D2"/>
    <w:rsid w:val="00A01B51"/>
    <w:rsid w:val="00A03561"/>
    <w:rsid w:val="00A05523"/>
    <w:rsid w:val="00A05A7E"/>
    <w:rsid w:val="00A05C26"/>
    <w:rsid w:val="00A05D8F"/>
    <w:rsid w:val="00A06B6C"/>
    <w:rsid w:val="00A071FF"/>
    <w:rsid w:val="00A07259"/>
    <w:rsid w:val="00A123D7"/>
    <w:rsid w:val="00A145CE"/>
    <w:rsid w:val="00A146A1"/>
    <w:rsid w:val="00A1551B"/>
    <w:rsid w:val="00A160A1"/>
    <w:rsid w:val="00A17CD6"/>
    <w:rsid w:val="00A20105"/>
    <w:rsid w:val="00A257AB"/>
    <w:rsid w:val="00A270F8"/>
    <w:rsid w:val="00A27460"/>
    <w:rsid w:val="00A27985"/>
    <w:rsid w:val="00A27A69"/>
    <w:rsid w:val="00A304F3"/>
    <w:rsid w:val="00A31890"/>
    <w:rsid w:val="00A31D25"/>
    <w:rsid w:val="00A377E2"/>
    <w:rsid w:val="00A405E2"/>
    <w:rsid w:val="00A40980"/>
    <w:rsid w:val="00A424DD"/>
    <w:rsid w:val="00A42A76"/>
    <w:rsid w:val="00A43D95"/>
    <w:rsid w:val="00A43FE7"/>
    <w:rsid w:val="00A4435C"/>
    <w:rsid w:val="00A4436A"/>
    <w:rsid w:val="00A4455C"/>
    <w:rsid w:val="00A5024F"/>
    <w:rsid w:val="00A5223E"/>
    <w:rsid w:val="00A537EA"/>
    <w:rsid w:val="00A53C30"/>
    <w:rsid w:val="00A548C5"/>
    <w:rsid w:val="00A55AD8"/>
    <w:rsid w:val="00A61F7C"/>
    <w:rsid w:val="00A63117"/>
    <w:rsid w:val="00A6401D"/>
    <w:rsid w:val="00A66763"/>
    <w:rsid w:val="00A66B82"/>
    <w:rsid w:val="00A66DFD"/>
    <w:rsid w:val="00A72C9B"/>
    <w:rsid w:val="00A754B9"/>
    <w:rsid w:val="00A76DDF"/>
    <w:rsid w:val="00A77AFE"/>
    <w:rsid w:val="00A77B75"/>
    <w:rsid w:val="00A8059A"/>
    <w:rsid w:val="00A806BB"/>
    <w:rsid w:val="00A806ED"/>
    <w:rsid w:val="00A80853"/>
    <w:rsid w:val="00A80AFA"/>
    <w:rsid w:val="00A80C35"/>
    <w:rsid w:val="00A82D52"/>
    <w:rsid w:val="00A8659F"/>
    <w:rsid w:val="00A9173D"/>
    <w:rsid w:val="00A91F30"/>
    <w:rsid w:val="00A920DE"/>
    <w:rsid w:val="00A95C22"/>
    <w:rsid w:val="00A95CEB"/>
    <w:rsid w:val="00AA16DD"/>
    <w:rsid w:val="00AA2AFC"/>
    <w:rsid w:val="00AA3B27"/>
    <w:rsid w:val="00AA4B3B"/>
    <w:rsid w:val="00AA5AC9"/>
    <w:rsid w:val="00AA63E3"/>
    <w:rsid w:val="00AA6D57"/>
    <w:rsid w:val="00AB00C3"/>
    <w:rsid w:val="00AB22FB"/>
    <w:rsid w:val="00AB472A"/>
    <w:rsid w:val="00AB5376"/>
    <w:rsid w:val="00AB68BC"/>
    <w:rsid w:val="00AB7771"/>
    <w:rsid w:val="00AC0E67"/>
    <w:rsid w:val="00AC0F6C"/>
    <w:rsid w:val="00AC2F2B"/>
    <w:rsid w:val="00AC7031"/>
    <w:rsid w:val="00AD019E"/>
    <w:rsid w:val="00AD09FB"/>
    <w:rsid w:val="00AD10C2"/>
    <w:rsid w:val="00AD343F"/>
    <w:rsid w:val="00AD38CB"/>
    <w:rsid w:val="00AD65BE"/>
    <w:rsid w:val="00AD6F9A"/>
    <w:rsid w:val="00AE0046"/>
    <w:rsid w:val="00AE17B0"/>
    <w:rsid w:val="00AE312B"/>
    <w:rsid w:val="00AE4668"/>
    <w:rsid w:val="00AE60E7"/>
    <w:rsid w:val="00AE6D0C"/>
    <w:rsid w:val="00AE7269"/>
    <w:rsid w:val="00AE795C"/>
    <w:rsid w:val="00AE7995"/>
    <w:rsid w:val="00AE7F43"/>
    <w:rsid w:val="00AF013D"/>
    <w:rsid w:val="00AF0B0C"/>
    <w:rsid w:val="00AF1BCF"/>
    <w:rsid w:val="00AF1CD5"/>
    <w:rsid w:val="00AF1F16"/>
    <w:rsid w:val="00AF3AEA"/>
    <w:rsid w:val="00AF55CE"/>
    <w:rsid w:val="00AF56CE"/>
    <w:rsid w:val="00AF67D5"/>
    <w:rsid w:val="00AF7C99"/>
    <w:rsid w:val="00B00209"/>
    <w:rsid w:val="00B00F73"/>
    <w:rsid w:val="00B0190D"/>
    <w:rsid w:val="00B028B9"/>
    <w:rsid w:val="00B02987"/>
    <w:rsid w:val="00B03607"/>
    <w:rsid w:val="00B0535C"/>
    <w:rsid w:val="00B05E5C"/>
    <w:rsid w:val="00B060E6"/>
    <w:rsid w:val="00B067BE"/>
    <w:rsid w:val="00B06EAF"/>
    <w:rsid w:val="00B07182"/>
    <w:rsid w:val="00B112E8"/>
    <w:rsid w:val="00B14042"/>
    <w:rsid w:val="00B14141"/>
    <w:rsid w:val="00B1621B"/>
    <w:rsid w:val="00B20E01"/>
    <w:rsid w:val="00B220DD"/>
    <w:rsid w:val="00B22234"/>
    <w:rsid w:val="00B24066"/>
    <w:rsid w:val="00B243B3"/>
    <w:rsid w:val="00B24A5E"/>
    <w:rsid w:val="00B2562E"/>
    <w:rsid w:val="00B2688C"/>
    <w:rsid w:val="00B26C46"/>
    <w:rsid w:val="00B27511"/>
    <w:rsid w:val="00B2784C"/>
    <w:rsid w:val="00B3125C"/>
    <w:rsid w:val="00B31DC1"/>
    <w:rsid w:val="00B3287A"/>
    <w:rsid w:val="00B32F7E"/>
    <w:rsid w:val="00B33A29"/>
    <w:rsid w:val="00B35D6A"/>
    <w:rsid w:val="00B35DE1"/>
    <w:rsid w:val="00B37227"/>
    <w:rsid w:val="00B3738C"/>
    <w:rsid w:val="00B412A0"/>
    <w:rsid w:val="00B41CF8"/>
    <w:rsid w:val="00B42022"/>
    <w:rsid w:val="00B45527"/>
    <w:rsid w:val="00B51C64"/>
    <w:rsid w:val="00B52DEF"/>
    <w:rsid w:val="00B53152"/>
    <w:rsid w:val="00B53CC7"/>
    <w:rsid w:val="00B55C07"/>
    <w:rsid w:val="00B56BF2"/>
    <w:rsid w:val="00B578A1"/>
    <w:rsid w:val="00B60053"/>
    <w:rsid w:val="00B60DA2"/>
    <w:rsid w:val="00B6109C"/>
    <w:rsid w:val="00B6491C"/>
    <w:rsid w:val="00B653D3"/>
    <w:rsid w:val="00B66D12"/>
    <w:rsid w:val="00B73A3F"/>
    <w:rsid w:val="00B743A2"/>
    <w:rsid w:val="00B749F3"/>
    <w:rsid w:val="00B74A24"/>
    <w:rsid w:val="00B74A5E"/>
    <w:rsid w:val="00B74BF9"/>
    <w:rsid w:val="00B76BA6"/>
    <w:rsid w:val="00B76E74"/>
    <w:rsid w:val="00B844B8"/>
    <w:rsid w:val="00B84E0E"/>
    <w:rsid w:val="00B852CE"/>
    <w:rsid w:val="00B85E1A"/>
    <w:rsid w:val="00B86373"/>
    <w:rsid w:val="00B878F5"/>
    <w:rsid w:val="00B9023F"/>
    <w:rsid w:val="00B91B99"/>
    <w:rsid w:val="00B92C20"/>
    <w:rsid w:val="00B94C4D"/>
    <w:rsid w:val="00B95D82"/>
    <w:rsid w:val="00B97FD6"/>
    <w:rsid w:val="00BA3C73"/>
    <w:rsid w:val="00BA4027"/>
    <w:rsid w:val="00BA7C74"/>
    <w:rsid w:val="00BB2509"/>
    <w:rsid w:val="00BB2C4F"/>
    <w:rsid w:val="00BB31D3"/>
    <w:rsid w:val="00BB3A35"/>
    <w:rsid w:val="00BB6576"/>
    <w:rsid w:val="00BB6E9C"/>
    <w:rsid w:val="00BC0BED"/>
    <w:rsid w:val="00BC312C"/>
    <w:rsid w:val="00BC3FBC"/>
    <w:rsid w:val="00BC4A7F"/>
    <w:rsid w:val="00BC70B6"/>
    <w:rsid w:val="00BC77FA"/>
    <w:rsid w:val="00BC77FD"/>
    <w:rsid w:val="00BD002F"/>
    <w:rsid w:val="00BD266B"/>
    <w:rsid w:val="00BD34C3"/>
    <w:rsid w:val="00BD3F37"/>
    <w:rsid w:val="00BD58EC"/>
    <w:rsid w:val="00BD5A65"/>
    <w:rsid w:val="00BD5AC6"/>
    <w:rsid w:val="00BD7FEE"/>
    <w:rsid w:val="00BE17B7"/>
    <w:rsid w:val="00BE3013"/>
    <w:rsid w:val="00BE3470"/>
    <w:rsid w:val="00BE4396"/>
    <w:rsid w:val="00BF1F71"/>
    <w:rsid w:val="00BF405F"/>
    <w:rsid w:val="00BF6486"/>
    <w:rsid w:val="00C00042"/>
    <w:rsid w:val="00C0157C"/>
    <w:rsid w:val="00C01E17"/>
    <w:rsid w:val="00C03C5D"/>
    <w:rsid w:val="00C042E5"/>
    <w:rsid w:val="00C064B9"/>
    <w:rsid w:val="00C06D75"/>
    <w:rsid w:val="00C075EE"/>
    <w:rsid w:val="00C10BD5"/>
    <w:rsid w:val="00C112B2"/>
    <w:rsid w:val="00C11EB6"/>
    <w:rsid w:val="00C130B2"/>
    <w:rsid w:val="00C139A0"/>
    <w:rsid w:val="00C144B2"/>
    <w:rsid w:val="00C147A7"/>
    <w:rsid w:val="00C147A8"/>
    <w:rsid w:val="00C151D8"/>
    <w:rsid w:val="00C2078F"/>
    <w:rsid w:val="00C20C0C"/>
    <w:rsid w:val="00C23D79"/>
    <w:rsid w:val="00C24A79"/>
    <w:rsid w:val="00C24CDD"/>
    <w:rsid w:val="00C251D5"/>
    <w:rsid w:val="00C26F73"/>
    <w:rsid w:val="00C27879"/>
    <w:rsid w:val="00C31EB3"/>
    <w:rsid w:val="00C32AB4"/>
    <w:rsid w:val="00C33B3E"/>
    <w:rsid w:val="00C34835"/>
    <w:rsid w:val="00C35618"/>
    <w:rsid w:val="00C3595C"/>
    <w:rsid w:val="00C35C16"/>
    <w:rsid w:val="00C36B15"/>
    <w:rsid w:val="00C37ADD"/>
    <w:rsid w:val="00C420B3"/>
    <w:rsid w:val="00C42E33"/>
    <w:rsid w:val="00C4424B"/>
    <w:rsid w:val="00C460A5"/>
    <w:rsid w:val="00C461A1"/>
    <w:rsid w:val="00C46BF9"/>
    <w:rsid w:val="00C4775A"/>
    <w:rsid w:val="00C479F0"/>
    <w:rsid w:val="00C47A14"/>
    <w:rsid w:val="00C504CE"/>
    <w:rsid w:val="00C513E9"/>
    <w:rsid w:val="00C527FC"/>
    <w:rsid w:val="00C54993"/>
    <w:rsid w:val="00C55125"/>
    <w:rsid w:val="00C57115"/>
    <w:rsid w:val="00C57F13"/>
    <w:rsid w:val="00C61A94"/>
    <w:rsid w:val="00C63FA1"/>
    <w:rsid w:val="00C65158"/>
    <w:rsid w:val="00C6549F"/>
    <w:rsid w:val="00C67168"/>
    <w:rsid w:val="00C70F0A"/>
    <w:rsid w:val="00C711DA"/>
    <w:rsid w:val="00C71DBF"/>
    <w:rsid w:val="00C75914"/>
    <w:rsid w:val="00C76327"/>
    <w:rsid w:val="00C765FC"/>
    <w:rsid w:val="00C76A00"/>
    <w:rsid w:val="00C77893"/>
    <w:rsid w:val="00C80E83"/>
    <w:rsid w:val="00C80FAA"/>
    <w:rsid w:val="00C8188D"/>
    <w:rsid w:val="00C820C1"/>
    <w:rsid w:val="00C82445"/>
    <w:rsid w:val="00C8548E"/>
    <w:rsid w:val="00C85809"/>
    <w:rsid w:val="00C85ED5"/>
    <w:rsid w:val="00C8649F"/>
    <w:rsid w:val="00C872F4"/>
    <w:rsid w:val="00C87EA6"/>
    <w:rsid w:val="00C9342F"/>
    <w:rsid w:val="00C96D64"/>
    <w:rsid w:val="00C974B6"/>
    <w:rsid w:val="00CA09B6"/>
    <w:rsid w:val="00CA581F"/>
    <w:rsid w:val="00CA7027"/>
    <w:rsid w:val="00CB15F4"/>
    <w:rsid w:val="00CB2199"/>
    <w:rsid w:val="00CB2BF0"/>
    <w:rsid w:val="00CB56BE"/>
    <w:rsid w:val="00CB73E9"/>
    <w:rsid w:val="00CB7479"/>
    <w:rsid w:val="00CC03D4"/>
    <w:rsid w:val="00CC19C1"/>
    <w:rsid w:val="00CC1AE1"/>
    <w:rsid w:val="00CC1BA4"/>
    <w:rsid w:val="00CC1CB0"/>
    <w:rsid w:val="00CC34DB"/>
    <w:rsid w:val="00CC4572"/>
    <w:rsid w:val="00CC7062"/>
    <w:rsid w:val="00CC77C8"/>
    <w:rsid w:val="00CD005F"/>
    <w:rsid w:val="00CD1705"/>
    <w:rsid w:val="00CD223F"/>
    <w:rsid w:val="00CD2E79"/>
    <w:rsid w:val="00CD36F4"/>
    <w:rsid w:val="00CD3B88"/>
    <w:rsid w:val="00CD4503"/>
    <w:rsid w:val="00CD5E49"/>
    <w:rsid w:val="00CE120F"/>
    <w:rsid w:val="00CE1DF9"/>
    <w:rsid w:val="00CE3297"/>
    <w:rsid w:val="00CF0312"/>
    <w:rsid w:val="00CF1C8E"/>
    <w:rsid w:val="00CF1D41"/>
    <w:rsid w:val="00CF2180"/>
    <w:rsid w:val="00CF265C"/>
    <w:rsid w:val="00CF2F52"/>
    <w:rsid w:val="00CF31FA"/>
    <w:rsid w:val="00CF331B"/>
    <w:rsid w:val="00CF3625"/>
    <w:rsid w:val="00CF4DD3"/>
    <w:rsid w:val="00CF6CFF"/>
    <w:rsid w:val="00CF6D65"/>
    <w:rsid w:val="00CF7FF3"/>
    <w:rsid w:val="00D020AD"/>
    <w:rsid w:val="00D03F46"/>
    <w:rsid w:val="00D046EC"/>
    <w:rsid w:val="00D047DA"/>
    <w:rsid w:val="00D05386"/>
    <w:rsid w:val="00D065EE"/>
    <w:rsid w:val="00D07731"/>
    <w:rsid w:val="00D07CB9"/>
    <w:rsid w:val="00D11315"/>
    <w:rsid w:val="00D11A16"/>
    <w:rsid w:val="00D1276F"/>
    <w:rsid w:val="00D14404"/>
    <w:rsid w:val="00D15909"/>
    <w:rsid w:val="00D15A51"/>
    <w:rsid w:val="00D16ECD"/>
    <w:rsid w:val="00D21857"/>
    <w:rsid w:val="00D21D89"/>
    <w:rsid w:val="00D22BCB"/>
    <w:rsid w:val="00D241F3"/>
    <w:rsid w:val="00D24868"/>
    <w:rsid w:val="00D30944"/>
    <w:rsid w:val="00D31694"/>
    <w:rsid w:val="00D31F3A"/>
    <w:rsid w:val="00D33613"/>
    <w:rsid w:val="00D4021A"/>
    <w:rsid w:val="00D40AAD"/>
    <w:rsid w:val="00D413E6"/>
    <w:rsid w:val="00D43532"/>
    <w:rsid w:val="00D43660"/>
    <w:rsid w:val="00D440D7"/>
    <w:rsid w:val="00D441CB"/>
    <w:rsid w:val="00D44A18"/>
    <w:rsid w:val="00D455A1"/>
    <w:rsid w:val="00D47142"/>
    <w:rsid w:val="00D47CA0"/>
    <w:rsid w:val="00D523E8"/>
    <w:rsid w:val="00D53617"/>
    <w:rsid w:val="00D5449F"/>
    <w:rsid w:val="00D61193"/>
    <w:rsid w:val="00D6165B"/>
    <w:rsid w:val="00D61870"/>
    <w:rsid w:val="00D62C16"/>
    <w:rsid w:val="00D630BD"/>
    <w:rsid w:val="00D7172C"/>
    <w:rsid w:val="00D72BA8"/>
    <w:rsid w:val="00D746E5"/>
    <w:rsid w:val="00D74A6F"/>
    <w:rsid w:val="00D75919"/>
    <w:rsid w:val="00D75BA2"/>
    <w:rsid w:val="00D75E73"/>
    <w:rsid w:val="00D7664F"/>
    <w:rsid w:val="00D76A66"/>
    <w:rsid w:val="00D77B9D"/>
    <w:rsid w:val="00D81068"/>
    <w:rsid w:val="00D814A3"/>
    <w:rsid w:val="00D815A1"/>
    <w:rsid w:val="00D836AD"/>
    <w:rsid w:val="00D85462"/>
    <w:rsid w:val="00D85C89"/>
    <w:rsid w:val="00D8689A"/>
    <w:rsid w:val="00D92B86"/>
    <w:rsid w:val="00D938D7"/>
    <w:rsid w:val="00D94EEE"/>
    <w:rsid w:val="00D95FD2"/>
    <w:rsid w:val="00D968CE"/>
    <w:rsid w:val="00D96CFD"/>
    <w:rsid w:val="00D9794E"/>
    <w:rsid w:val="00D97D41"/>
    <w:rsid w:val="00DA09EF"/>
    <w:rsid w:val="00DA2396"/>
    <w:rsid w:val="00DA51DD"/>
    <w:rsid w:val="00DA5227"/>
    <w:rsid w:val="00DA715D"/>
    <w:rsid w:val="00DA750B"/>
    <w:rsid w:val="00DB031E"/>
    <w:rsid w:val="00DB1EA5"/>
    <w:rsid w:val="00DB51C0"/>
    <w:rsid w:val="00DB5CEE"/>
    <w:rsid w:val="00DB7547"/>
    <w:rsid w:val="00DC0292"/>
    <w:rsid w:val="00DC2365"/>
    <w:rsid w:val="00DC2862"/>
    <w:rsid w:val="00DC2903"/>
    <w:rsid w:val="00DC548A"/>
    <w:rsid w:val="00DC5738"/>
    <w:rsid w:val="00DC5F81"/>
    <w:rsid w:val="00DC6A08"/>
    <w:rsid w:val="00DD06E5"/>
    <w:rsid w:val="00DD0887"/>
    <w:rsid w:val="00DD1A37"/>
    <w:rsid w:val="00DE0E12"/>
    <w:rsid w:val="00DE1D3A"/>
    <w:rsid w:val="00DE20B1"/>
    <w:rsid w:val="00DE2306"/>
    <w:rsid w:val="00DE2400"/>
    <w:rsid w:val="00DE29E9"/>
    <w:rsid w:val="00DE495E"/>
    <w:rsid w:val="00DE54AD"/>
    <w:rsid w:val="00DE6A4D"/>
    <w:rsid w:val="00DE744D"/>
    <w:rsid w:val="00DF4503"/>
    <w:rsid w:val="00DF61E8"/>
    <w:rsid w:val="00DF63D6"/>
    <w:rsid w:val="00DF6705"/>
    <w:rsid w:val="00DF6921"/>
    <w:rsid w:val="00DF757E"/>
    <w:rsid w:val="00DF7DEC"/>
    <w:rsid w:val="00E01A97"/>
    <w:rsid w:val="00E0384E"/>
    <w:rsid w:val="00E04B5D"/>
    <w:rsid w:val="00E04E2B"/>
    <w:rsid w:val="00E05027"/>
    <w:rsid w:val="00E05378"/>
    <w:rsid w:val="00E071CC"/>
    <w:rsid w:val="00E07B68"/>
    <w:rsid w:val="00E12BA4"/>
    <w:rsid w:val="00E13D69"/>
    <w:rsid w:val="00E16384"/>
    <w:rsid w:val="00E168AC"/>
    <w:rsid w:val="00E17056"/>
    <w:rsid w:val="00E17539"/>
    <w:rsid w:val="00E179FD"/>
    <w:rsid w:val="00E212A9"/>
    <w:rsid w:val="00E215DB"/>
    <w:rsid w:val="00E22FC0"/>
    <w:rsid w:val="00E244FD"/>
    <w:rsid w:val="00E25C6F"/>
    <w:rsid w:val="00E25ECF"/>
    <w:rsid w:val="00E303E1"/>
    <w:rsid w:val="00E313EB"/>
    <w:rsid w:val="00E32BA1"/>
    <w:rsid w:val="00E32CA8"/>
    <w:rsid w:val="00E33F06"/>
    <w:rsid w:val="00E35F09"/>
    <w:rsid w:val="00E37F6F"/>
    <w:rsid w:val="00E4039C"/>
    <w:rsid w:val="00E44542"/>
    <w:rsid w:val="00E4479D"/>
    <w:rsid w:val="00E4550A"/>
    <w:rsid w:val="00E45A14"/>
    <w:rsid w:val="00E500CA"/>
    <w:rsid w:val="00E5094F"/>
    <w:rsid w:val="00E53147"/>
    <w:rsid w:val="00E53E8D"/>
    <w:rsid w:val="00E5480E"/>
    <w:rsid w:val="00E56EFC"/>
    <w:rsid w:val="00E6150B"/>
    <w:rsid w:val="00E63E57"/>
    <w:rsid w:val="00E63F57"/>
    <w:rsid w:val="00E65741"/>
    <w:rsid w:val="00E67CF5"/>
    <w:rsid w:val="00E7082E"/>
    <w:rsid w:val="00E72523"/>
    <w:rsid w:val="00E729D8"/>
    <w:rsid w:val="00E7436B"/>
    <w:rsid w:val="00E75DC5"/>
    <w:rsid w:val="00E76666"/>
    <w:rsid w:val="00E767B7"/>
    <w:rsid w:val="00E77308"/>
    <w:rsid w:val="00E8116C"/>
    <w:rsid w:val="00E81A2B"/>
    <w:rsid w:val="00E83D29"/>
    <w:rsid w:val="00E8449F"/>
    <w:rsid w:val="00E857A9"/>
    <w:rsid w:val="00E873EF"/>
    <w:rsid w:val="00E87AB9"/>
    <w:rsid w:val="00E903B3"/>
    <w:rsid w:val="00E93296"/>
    <w:rsid w:val="00E936E0"/>
    <w:rsid w:val="00E93D5D"/>
    <w:rsid w:val="00E941A3"/>
    <w:rsid w:val="00E9461C"/>
    <w:rsid w:val="00E94C83"/>
    <w:rsid w:val="00EA104D"/>
    <w:rsid w:val="00EA3458"/>
    <w:rsid w:val="00EA3796"/>
    <w:rsid w:val="00EA38C8"/>
    <w:rsid w:val="00EA402F"/>
    <w:rsid w:val="00EA60AF"/>
    <w:rsid w:val="00EB2766"/>
    <w:rsid w:val="00EB2925"/>
    <w:rsid w:val="00EB3BC2"/>
    <w:rsid w:val="00EB4B5E"/>
    <w:rsid w:val="00EB5034"/>
    <w:rsid w:val="00EB5039"/>
    <w:rsid w:val="00EB6B2F"/>
    <w:rsid w:val="00EB7134"/>
    <w:rsid w:val="00EB76FC"/>
    <w:rsid w:val="00EC07CD"/>
    <w:rsid w:val="00EC16D5"/>
    <w:rsid w:val="00EC213C"/>
    <w:rsid w:val="00EC2A77"/>
    <w:rsid w:val="00EC2B67"/>
    <w:rsid w:val="00EC41E5"/>
    <w:rsid w:val="00EC56DD"/>
    <w:rsid w:val="00EC5928"/>
    <w:rsid w:val="00EC766C"/>
    <w:rsid w:val="00EC7B39"/>
    <w:rsid w:val="00EC7CE6"/>
    <w:rsid w:val="00ED0D58"/>
    <w:rsid w:val="00ED0DB8"/>
    <w:rsid w:val="00ED1096"/>
    <w:rsid w:val="00ED1843"/>
    <w:rsid w:val="00ED297C"/>
    <w:rsid w:val="00ED4DB3"/>
    <w:rsid w:val="00ED7EEF"/>
    <w:rsid w:val="00EE0956"/>
    <w:rsid w:val="00EE22E2"/>
    <w:rsid w:val="00EE2FF2"/>
    <w:rsid w:val="00EE4191"/>
    <w:rsid w:val="00EE42AD"/>
    <w:rsid w:val="00EE526E"/>
    <w:rsid w:val="00EE686F"/>
    <w:rsid w:val="00EE6D02"/>
    <w:rsid w:val="00EF268A"/>
    <w:rsid w:val="00EF2A03"/>
    <w:rsid w:val="00EF39EA"/>
    <w:rsid w:val="00EF4195"/>
    <w:rsid w:val="00EF4B19"/>
    <w:rsid w:val="00EF6699"/>
    <w:rsid w:val="00F00690"/>
    <w:rsid w:val="00F0164B"/>
    <w:rsid w:val="00F02B30"/>
    <w:rsid w:val="00F036AC"/>
    <w:rsid w:val="00F045FF"/>
    <w:rsid w:val="00F06CA9"/>
    <w:rsid w:val="00F10434"/>
    <w:rsid w:val="00F11A57"/>
    <w:rsid w:val="00F14461"/>
    <w:rsid w:val="00F14ED1"/>
    <w:rsid w:val="00F152B6"/>
    <w:rsid w:val="00F15354"/>
    <w:rsid w:val="00F20369"/>
    <w:rsid w:val="00F20630"/>
    <w:rsid w:val="00F21147"/>
    <w:rsid w:val="00F2119D"/>
    <w:rsid w:val="00F22293"/>
    <w:rsid w:val="00F24EE2"/>
    <w:rsid w:val="00F25F66"/>
    <w:rsid w:val="00F26D18"/>
    <w:rsid w:val="00F272C6"/>
    <w:rsid w:val="00F31BD5"/>
    <w:rsid w:val="00F321D5"/>
    <w:rsid w:val="00F32630"/>
    <w:rsid w:val="00F32BB7"/>
    <w:rsid w:val="00F33A1D"/>
    <w:rsid w:val="00F33CB0"/>
    <w:rsid w:val="00F33E1C"/>
    <w:rsid w:val="00F33F06"/>
    <w:rsid w:val="00F34EBA"/>
    <w:rsid w:val="00F40839"/>
    <w:rsid w:val="00F43144"/>
    <w:rsid w:val="00F47EA9"/>
    <w:rsid w:val="00F50110"/>
    <w:rsid w:val="00F530D0"/>
    <w:rsid w:val="00F5336C"/>
    <w:rsid w:val="00F53E25"/>
    <w:rsid w:val="00F57C35"/>
    <w:rsid w:val="00F63C8E"/>
    <w:rsid w:val="00F6454A"/>
    <w:rsid w:val="00F653FC"/>
    <w:rsid w:val="00F65B08"/>
    <w:rsid w:val="00F66649"/>
    <w:rsid w:val="00F70A3F"/>
    <w:rsid w:val="00F70D1C"/>
    <w:rsid w:val="00F812ED"/>
    <w:rsid w:val="00F813CB"/>
    <w:rsid w:val="00F81E98"/>
    <w:rsid w:val="00F81FEB"/>
    <w:rsid w:val="00F8220D"/>
    <w:rsid w:val="00F8265B"/>
    <w:rsid w:val="00F8335E"/>
    <w:rsid w:val="00F8523D"/>
    <w:rsid w:val="00F86713"/>
    <w:rsid w:val="00F87114"/>
    <w:rsid w:val="00F875F6"/>
    <w:rsid w:val="00F91B5F"/>
    <w:rsid w:val="00F9219E"/>
    <w:rsid w:val="00F9235C"/>
    <w:rsid w:val="00F95F1B"/>
    <w:rsid w:val="00F976A3"/>
    <w:rsid w:val="00F97855"/>
    <w:rsid w:val="00FA0F81"/>
    <w:rsid w:val="00FA10B0"/>
    <w:rsid w:val="00FA1765"/>
    <w:rsid w:val="00FA25D2"/>
    <w:rsid w:val="00FA47B7"/>
    <w:rsid w:val="00FA64AB"/>
    <w:rsid w:val="00FA6FAB"/>
    <w:rsid w:val="00FB272F"/>
    <w:rsid w:val="00FB3D87"/>
    <w:rsid w:val="00FB4A31"/>
    <w:rsid w:val="00FB54D6"/>
    <w:rsid w:val="00FC27CF"/>
    <w:rsid w:val="00FC399F"/>
    <w:rsid w:val="00FC40CD"/>
    <w:rsid w:val="00FC524A"/>
    <w:rsid w:val="00FC6325"/>
    <w:rsid w:val="00FC6CB1"/>
    <w:rsid w:val="00FC74B4"/>
    <w:rsid w:val="00FC75A5"/>
    <w:rsid w:val="00FD0423"/>
    <w:rsid w:val="00FD23D4"/>
    <w:rsid w:val="00FD54C5"/>
    <w:rsid w:val="00FD67FE"/>
    <w:rsid w:val="00FD77C0"/>
    <w:rsid w:val="00FE075B"/>
    <w:rsid w:val="00FE150D"/>
    <w:rsid w:val="00FE5E93"/>
    <w:rsid w:val="00FE644C"/>
    <w:rsid w:val="00FE6F1F"/>
    <w:rsid w:val="00FF03B0"/>
    <w:rsid w:val="00FF207D"/>
    <w:rsid w:val="00FF28BC"/>
    <w:rsid w:val="00FF321C"/>
    <w:rsid w:val="00FF4998"/>
    <w:rsid w:val="00FF540A"/>
    <w:rsid w:val="00FF59A4"/>
    <w:rsid w:val="00FF5DFC"/>
    <w:rsid w:val="00FF5FB2"/>
    <w:rsid w:val="01186B66"/>
    <w:rsid w:val="014E5781"/>
    <w:rsid w:val="019B6FA8"/>
    <w:rsid w:val="01BB5180"/>
    <w:rsid w:val="01C103F8"/>
    <w:rsid w:val="01FA07B0"/>
    <w:rsid w:val="02313F2A"/>
    <w:rsid w:val="0275404D"/>
    <w:rsid w:val="02E01568"/>
    <w:rsid w:val="03046375"/>
    <w:rsid w:val="03700089"/>
    <w:rsid w:val="03CF5D5C"/>
    <w:rsid w:val="03DB2498"/>
    <w:rsid w:val="041C5514"/>
    <w:rsid w:val="043625FE"/>
    <w:rsid w:val="04733514"/>
    <w:rsid w:val="04924634"/>
    <w:rsid w:val="04A2167D"/>
    <w:rsid w:val="05706921"/>
    <w:rsid w:val="05846550"/>
    <w:rsid w:val="05CA327E"/>
    <w:rsid w:val="05DA7960"/>
    <w:rsid w:val="06774985"/>
    <w:rsid w:val="069E11BE"/>
    <w:rsid w:val="06BF1F63"/>
    <w:rsid w:val="06E239EF"/>
    <w:rsid w:val="07291206"/>
    <w:rsid w:val="073C47BA"/>
    <w:rsid w:val="07975A3E"/>
    <w:rsid w:val="07C0082E"/>
    <w:rsid w:val="07C3125D"/>
    <w:rsid w:val="07CF7EA2"/>
    <w:rsid w:val="07F551F5"/>
    <w:rsid w:val="08A9717D"/>
    <w:rsid w:val="08DD4CB6"/>
    <w:rsid w:val="08E34101"/>
    <w:rsid w:val="092335EB"/>
    <w:rsid w:val="092B4F51"/>
    <w:rsid w:val="096E46D5"/>
    <w:rsid w:val="097D29DA"/>
    <w:rsid w:val="098F4396"/>
    <w:rsid w:val="09934557"/>
    <w:rsid w:val="09AF4457"/>
    <w:rsid w:val="0A5E71AF"/>
    <w:rsid w:val="0A6B261E"/>
    <w:rsid w:val="0AB51F5E"/>
    <w:rsid w:val="0AE32174"/>
    <w:rsid w:val="0AED2B4D"/>
    <w:rsid w:val="0B433477"/>
    <w:rsid w:val="0B514F31"/>
    <w:rsid w:val="0B8278DF"/>
    <w:rsid w:val="0BD20695"/>
    <w:rsid w:val="0C221083"/>
    <w:rsid w:val="0C3367DE"/>
    <w:rsid w:val="0C8F7597"/>
    <w:rsid w:val="0CC35432"/>
    <w:rsid w:val="0D1348B8"/>
    <w:rsid w:val="0D55787D"/>
    <w:rsid w:val="0D762D89"/>
    <w:rsid w:val="0DBF4CE3"/>
    <w:rsid w:val="0E174BA7"/>
    <w:rsid w:val="0E491E5D"/>
    <w:rsid w:val="0F0D25C9"/>
    <w:rsid w:val="0F2910C0"/>
    <w:rsid w:val="0FEF3A91"/>
    <w:rsid w:val="10032189"/>
    <w:rsid w:val="104657AB"/>
    <w:rsid w:val="1073306D"/>
    <w:rsid w:val="1077029D"/>
    <w:rsid w:val="10ED777A"/>
    <w:rsid w:val="10F03FA8"/>
    <w:rsid w:val="11413E7B"/>
    <w:rsid w:val="114C321C"/>
    <w:rsid w:val="11551DB0"/>
    <w:rsid w:val="11607970"/>
    <w:rsid w:val="11776175"/>
    <w:rsid w:val="121C1A71"/>
    <w:rsid w:val="12640C27"/>
    <w:rsid w:val="1294794D"/>
    <w:rsid w:val="12966AF3"/>
    <w:rsid w:val="12FE0FC0"/>
    <w:rsid w:val="12FE519E"/>
    <w:rsid w:val="131E56C0"/>
    <w:rsid w:val="143C3D3B"/>
    <w:rsid w:val="146C4654"/>
    <w:rsid w:val="152676D4"/>
    <w:rsid w:val="153C6916"/>
    <w:rsid w:val="15702B4E"/>
    <w:rsid w:val="15944F85"/>
    <w:rsid w:val="169A1C4A"/>
    <w:rsid w:val="16A82188"/>
    <w:rsid w:val="16E858FC"/>
    <w:rsid w:val="17323BCF"/>
    <w:rsid w:val="175E174E"/>
    <w:rsid w:val="177B5356"/>
    <w:rsid w:val="178E5E27"/>
    <w:rsid w:val="17C4317A"/>
    <w:rsid w:val="180C188B"/>
    <w:rsid w:val="18622C45"/>
    <w:rsid w:val="18890248"/>
    <w:rsid w:val="189B2C75"/>
    <w:rsid w:val="18C91EF9"/>
    <w:rsid w:val="18EA1D61"/>
    <w:rsid w:val="190F396D"/>
    <w:rsid w:val="191E46DC"/>
    <w:rsid w:val="1934514E"/>
    <w:rsid w:val="196D749E"/>
    <w:rsid w:val="199A349F"/>
    <w:rsid w:val="19AC5014"/>
    <w:rsid w:val="19C80C5B"/>
    <w:rsid w:val="19EC6237"/>
    <w:rsid w:val="1A681199"/>
    <w:rsid w:val="1AB167CC"/>
    <w:rsid w:val="1ADF1A19"/>
    <w:rsid w:val="1B534665"/>
    <w:rsid w:val="1C000C8E"/>
    <w:rsid w:val="1C0E7896"/>
    <w:rsid w:val="1C1076DE"/>
    <w:rsid w:val="1C4C269E"/>
    <w:rsid w:val="1C8403CB"/>
    <w:rsid w:val="1D2F40BA"/>
    <w:rsid w:val="1D7B5175"/>
    <w:rsid w:val="1DC01261"/>
    <w:rsid w:val="1DC45E9A"/>
    <w:rsid w:val="1E0F5267"/>
    <w:rsid w:val="1E9654AF"/>
    <w:rsid w:val="1E9A0AF3"/>
    <w:rsid w:val="1EFC3FD6"/>
    <w:rsid w:val="1F306E32"/>
    <w:rsid w:val="1FC90CED"/>
    <w:rsid w:val="20075BF3"/>
    <w:rsid w:val="20426910"/>
    <w:rsid w:val="205677C5"/>
    <w:rsid w:val="205C058A"/>
    <w:rsid w:val="20B96BBD"/>
    <w:rsid w:val="20EC2DA8"/>
    <w:rsid w:val="210E7827"/>
    <w:rsid w:val="21393E6A"/>
    <w:rsid w:val="21954855"/>
    <w:rsid w:val="220B144C"/>
    <w:rsid w:val="223E03F7"/>
    <w:rsid w:val="22A33518"/>
    <w:rsid w:val="22C26C24"/>
    <w:rsid w:val="22CE2D0F"/>
    <w:rsid w:val="22F10A77"/>
    <w:rsid w:val="2314403B"/>
    <w:rsid w:val="23327BB2"/>
    <w:rsid w:val="23872EDF"/>
    <w:rsid w:val="23AB3DF5"/>
    <w:rsid w:val="23E359D2"/>
    <w:rsid w:val="23EF6A65"/>
    <w:rsid w:val="24962809"/>
    <w:rsid w:val="24D25AC6"/>
    <w:rsid w:val="24F54FAD"/>
    <w:rsid w:val="250C1CDD"/>
    <w:rsid w:val="251116B1"/>
    <w:rsid w:val="251C1489"/>
    <w:rsid w:val="25421B0C"/>
    <w:rsid w:val="25786F5B"/>
    <w:rsid w:val="259524DA"/>
    <w:rsid w:val="259C79F3"/>
    <w:rsid w:val="25C835CF"/>
    <w:rsid w:val="25D57C6C"/>
    <w:rsid w:val="262C55EE"/>
    <w:rsid w:val="266F38DE"/>
    <w:rsid w:val="26871406"/>
    <w:rsid w:val="26A967F0"/>
    <w:rsid w:val="276E4F09"/>
    <w:rsid w:val="284E640A"/>
    <w:rsid w:val="288F6F25"/>
    <w:rsid w:val="28C3168F"/>
    <w:rsid w:val="28E004EB"/>
    <w:rsid w:val="28EC6CD8"/>
    <w:rsid w:val="28FA09F6"/>
    <w:rsid w:val="29A37A01"/>
    <w:rsid w:val="29B13A13"/>
    <w:rsid w:val="29DF21B0"/>
    <w:rsid w:val="29E57EBF"/>
    <w:rsid w:val="2A575538"/>
    <w:rsid w:val="2A610A4B"/>
    <w:rsid w:val="2A633308"/>
    <w:rsid w:val="2A987773"/>
    <w:rsid w:val="2A9F1722"/>
    <w:rsid w:val="2ACC42FC"/>
    <w:rsid w:val="2AF1429C"/>
    <w:rsid w:val="2BC714CB"/>
    <w:rsid w:val="2BE77795"/>
    <w:rsid w:val="2C12696A"/>
    <w:rsid w:val="2C247C7C"/>
    <w:rsid w:val="2C470A2A"/>
    <w:rsid w:val="2C4B74B9"/>
    <w:rsid w:val="2C5043FD"/>
    <w:rsid w:val="2C5134AF"/>
    <w:rsid w:val="2C865673"/>
    <w:rsid w:val="2D203581"/>
    <w:rsid w:val="2D355FA7"/>
    <w:rsid w:val="2D643327"/>
    <w:rsid w:val="2D6F55EA"/>
    <w:rsid w:val="2D8861A8"/>
    <w:rsid w:val="2E3E78ED"/>
    <w:rsid w:val="2E6D4479"/>
    <w:rsid w:val="2ECA3698"/>
    <w:rsid w:val="2EF73C6A"/>
    <w:rsid w:val="2F4859CC"/>
    <w:rsid w:val="2FA92733"/>
    <w:rsid w:val="2FF5479D"/>
    <w:rsid w:val="30164626"/>
    <w:rsid w:val="309019B5"/>
    <w:rsid w:val="30C65AA0"/>
    <w:rsid w:val="31245E6F"/>
    <w:rsid w:val="320F23C2"/>
    <w:rsid w:val="327A094D"/>
    <w:rsid w:val="32DB717D"/>
    <w:rsid w:val="33097938"/>
    <w:rsid w:val="33296423"/>
    <w:rsid w:val="33405C98"/>
    <w:rsid w:val="337B1F07"/>
    <w:rsid w:val="33EC718C"/>
    <w:rsid w:val="33F569AA"/>
    <w:rsid w:val="34036C9A"/>
    <w:rsid w:val="343E22E2"/>
    <w:rsid w:val="34897848"/>
    <w:rsid w:val="349D2033"/>
    <w:rsid w:val="34AB4F22"/>
    <w:rsid w:val="35646054"/>
    <w:rsid w:val="35AF2F3A"/>
    <w:rsid w:val="35C94004"/>
    <w:rsid w:val="361C77CB"/>
    <w:rsid w:val="36203A46"/>
    <w:rsid w:val="3640288A"/>
    <w:rsid w:val="36B23C3D"/>
    <w:rsid w:val="36E17279"/>
    <w:rsid w:val="37152683"/>
    <w:rsid w:val="372A204B"/>
    <w:rsid w:val="37862A43"/>
    <w:rsid w:val="37EB36C4"/>
    <w:rsid w:val="380B1AC9"/>
    <w:rsid w:val="382563C7"/>
    <w:rsid w:val="38297B3A"/>
    <w:rsid w:val="3832671F"/>
    <w:rsid w:val="3838185E"/>
    <w:rsid w:val="384A0F7C"/>
    <w:rsid w:val="388A0841"/>
    <w:rsid w:val="389F1247"/>
    <w:rsid w:val="38E33B21"/>
    <w:rsid w:val="392213F1"/>
    <w:rsid w:val="395077F0"/>
    <w:rsid w:val="397200C0"/>
    <w:rsid w:val="3977253A"/>
    <w:rsid w:val="397F146D"/>
    <w:rsid w:val="39895B3D"/>
    <w:rsid w:val="3994237E"/>
    <w:rsid w:val="39A41479"/>
    <w:rsid w:val="39CA6372"/>
    <w:rsid w:val="39D42F61"/>
    <w:rsid w:val="39F52BBB"/>
    <w:rsid w:val="3A017223"/>
    <w:rsid w:val="3A25387D"/>
    <w:rsid w:val="3A2F31C3"/>
    <w:rsid w:val="3A904555"/>
    <w:rsid w:val="3A936424"/>
    <w:rsid w:val="3AA5567A"/>
    <w:rsid w:val="3AB17F39"/>
    <w:rsid w:val="3B0875A8"/>
    <w:rsid w:val="3B184057"/>
    <w:rsid w:val="3B8A1AFA"/>
    <w:rsid w:val="3BDB4034"/>
    <w:rsid w:val="3CC61221"/>
    <w:rsid w:val="3CE609A9"/>
    <w:rsid w:val="3CE87747"/>
    <w:rsid w:val="3CF94FF9"/>
    <w:rsid w:val="3D3C14BA"/>
    <w:rsid w:val="3D622DCF"/>
    <w:rsid w:val="3D651B10"/>
    <w:rsid w:val="3DE4134A"/>
    <w:rsid w:val="3DFF76B9"/>
    <w:rsid w:val="3E130551"/>
    <w:rsid w:val="3E9E5EC7"/>
    <w:rsid w:val="3EA90C39"/>
    <w:rsid w:val="3EAE71F2"/>
    <w:rsid w:val="3EB63546"/>
    <w:rsid w:val="3EBF1C19"/>
    <w:rsid w:val="3F2F49DC"/>
    <w:rsid w:val="3F3C090C"/>
    <w:rsid w:val="3F442945"/>
    <w:rsid w:val="3F7E27E2"/>
    <w:rsid w:val="3F9F6207"/>
    <w:rsid w:val="3FE96941"/>
    <w:rsid w:val="3FF0755A"/>
    <w:rsid w:val="3FF81320"/>
    <w:rsid w:val="40200E8D"/>
    <w:rsid w:val="40210A98"/>
    <w:rsid w:val="4063109C"/>
    <w:rsid w:val="406E430C"/>
    <w:rsid w:val="4084418F"/>
    <w:rsid w:val="4094020B"/>
    <w:rsid w:val="40A55546"/>
    <w:rsid w:val="40AB3777"/>
    <w:rsid w:val="41295026"/>
    <w:rsid w:val="41685545"/>
    <w:rsid w:val="41A2496E"/>
    <w:rsid w:val="41DD49A0"/>
    <w:rsid w:val="420F4C19"/>
    <w:rsid w:val="42DA5A81"/>
    <w:rsid w:val="43C474DF"/>
    <w:rsid w:val="43EB0BC6"/>
    <w:rsid w:val="445D346B"/>
    <w:rsid w:val="449378AD"/>
    <w:rsid w:val="44FB2E63"/>
    <w:rsid w:val="451E605E"/>
    <w:rsid w:val="45A31E69"/>
    <w:rsid w:val="461D64BE"/>
    <w:rsid w:val="467C599A"/>
    <w:rsid w:val="47083695"/>
    <w:rsid w:val="4760077B"/>
    <w:rsid w:val="479445B2"/>
    <w:rsid w:val="47A23A66"/>
    <w:rsid w:val="47A44642"/>
    <w:rsid w:val="47FE67F6"/>
    <w:rsid w:val="4917106F"/>
    <w:rsid w:val="498C15B9"/>
    <w:rsid w:val="499C1EB2"/>
    <w:rsid w:val="49AA3180"/>
    <w:rsid w:val="4A123A9E"/>
    <w:rsid w:val="4A1914E6"/>
    <w:rsid w:val="4A2C2C73"/>
    <w:rsid w:val="4A347A18"/>
    <w:rsid w:val="4A7C087B"/>
    <w:rsid w:val="4AA45BE1"/>
    <w:rsid w:val="4AA65B3B"/>
    <w:rsid w:val="4AFC74DF"/>
    <w:rsid w:val="4B4150D4"/>
    <w:rsid w:val="4B833213"/>
    <w:rsid w:val="4C092987"/>
    <w:rsid w:val="4C377209"/>
    <w:rsid w:val="4C3C1AA8"/>
    <w:rsid w:val="4C8463EE"/>
    <w:rsid w:val="4CC06BFB"/>
    <w:rsid w:val="4D4F113F"/>
    <w:rsid w:val="4DDA1A4C"/>
    <w:rsid w:val="4DE87042"/>
    <w:rsid w:val="4E1A5C09"/>
    <w:rsid w:val="4E2F2359"/>
    <w:rsid w:val="4E431849"/>
    <w:rsid w:val="4E547145"/>
    <w:rsid w:val="4EBB5959"/>
    <w:rsid w:val="4EF14F49"/>
    <w:rsid w:val="4EF6050D"/>
    <w:rsid w:val="4F1A59BF"/>
    <w:rsid w:val="500F0D92"/>
    <w:rsid w:val="50123891"/>
    <w:rsid w:val="502A4A4C"/>
    <w:rsid w:val="507A0ADC"/>
    <w:rsid w:val="50A000B9"/>
    <w:rsid w:val="50D83106"/>
    <w:rsid w:val="51652482"/>
    <w:rsid w:val="51884B5E"/>
    <w:rsid w:val="518D3779"/>
    <w:rsid w:val="51D050D1"/>
    <w:rsid w:val="51D7211E"/>
    <w:rsid w:val="52505661"/>
    <w:rsid w:val="5257610A"/>
    <w:rsid w:val="526E5CB5"/>
    <w:rsid w:val="53157900"/>
    <w:rsid w:val="53865274"/>
    <w:rsid w:val="53FF3025"/>
    <w:rsid w:val="54272FB7"/>
    <w:rsid w:val="542E1C7D"/>
    <w:rsid w:val="54683D67"/>
    <w:rsid w:val="54A21BB2"/>
    <w:rsid w:val="54A32459"/>
    <w:rsid w:val="54C254CA"/>
    <w:rsid w:val="54FB0113"/>
    <w:rsid w:val="54FC1185"/>
    <w:rsid w:val="55137FA3"/>
    <w:rsid w:val="55B95A64"/>
    <w:rsid w:val="55DD2479"/>
    <w:rsid w:val="55FF5737"/>
    <w:rsid w:val="56022458"/>
    <w:rsid w:val="561D267A"/>
    <w:rsid w:val="56400CAD"/>
    <w:rsid w:val="56CC7D61"/>
    <w:rsid w:val="575710A5"/>
    <w:rsid w:val="57F7496D"/>
    <w:rsid w:val="585B0093"/>
    <w:rsid w:val="58D858C7"/>
    <w:rsid w:val="59186B24"/>
    <w:rsid w:val="592C2178"/>
    <w:rsid w:val="593E3AF5"/>
    <w:rsid w:val="5980115E"/>
    <w:rsid w:val="59B40DDE"/>
    <w:rsid w:val="5A764AEA"/>
    <w:rsid w:val="5A7C6794"/>
    <w:rsid w:val="5ACF0B14"/>
    <w:rsid w:val="5AD97D44"/>
    <w:rsid w:val="5AFE2B3E"/>
    <w:rsid w:val="5B22024B"/>
    <w:rsid w:val="5B835103"/>
    <w:rsid w:val="5BAF2355"/>
    <w:rsid w:val="5BF60B78"/>
    <w:rsid w:val="5C0A3D46"/>
    <w:rsid w:val="5C1668CF"/>
    <w:rsid w:val="5C2448DF"/>
    <w:rsid w:val="5C281A1F"/>
    <w:rsid w:val="5C7E749C"/>
    <w:rsid w:val="5C800C68"/>
    <w:rsid w:val="5D05202B"/>
    <w:rsid w:val="5DB27F4B"/>
    <w:rsid w:val="5E052F60"/>
    <w:rsid w:val="5E484D06"/>
    <w:rsid w:val="5E995CB6"/>
    <w:rsid w:val="5E9B3CAA"/>
    <w:rsid w:val="5EDD76D6"/>
    <w:rsid w:val="5EE07EC2"/>
    <w:rsid w:val="5F3F5A9F"/>
    <w:rsid w:val="5F4B4928"/>
    <w:rsid w:val="5F6D1766"/>
    <w:rsid w:val="5FA06C93"/>
    <w:rsid w:val="60787DEF"/>
    <w:rsid w:val="60AE592B"/>
    <w:rsid w:val="60B97D7B"/>
    <w:rsid w:val="60C471C8"/>
    <w:rsid w:val="60F0127D"/>
    <w:rsid w:val="610229C7"/>
    <w:rsid w:val="61575DB9"/>
    <w:rsid w:val="615D62A4"/>
    <w:rsid w:val="61A9603A"/>
    <w:rsid w:val="62282029"/>
    <w:rsid w:val="622B7960"/>
    <w:rsid w:val="624D13D2"/>
    <w:rsid w:val="62952C26"/>
    <w:rsid w:val="62B940CF"/>
    <w:rsid w:val="62C338B8"/>
    <w:rsid w:val="62E03330"/>
    <w:rsid w:val="63661CC6"/>
    <w:rsid w:val="639844F4"/>
    <w:rsid w:val="63AB58C1"/>
    <w:rsid w:val="640C4D66"/>
    <w:rsid w:val="643D6AEA"/>
    <w:rsid w:val="644704AA"/>
    <w:rsid w:val="64512008"/>
    <w:rsid w:val="64836A7E"/>
    <w:rsid w:val="64F37D8E"/>
    <w:rsid w:val="65177A81"/>
    <w:rsid w:val="651D7D2C"/>
    <w:rsid w:val="65344221"/>
    <w:rsid w:val="65593354"/>
    <w:rsid w:val="658C1862"/>
    <w:rsid w:val="65C014DD"/>
    <w:rsid w:val="662F240E"/>
    <w:rsid w:val="66334E81"/>
    <w:rsid w:val="66644F00"/>
    <w:rsid w:val="66693D7A"/>
    <w:rsid w:val="66932504"/>
    <w:rsid w:val="66EF434C"/>
    <w:rsid w:val="67085112"/>
    <w:rsid w:val="6716631D"/>
    <w:rsid w:val="6727355B"/>
    <w:rsid w:val="677B7505"/>
    <w:rsid w:val="67C9435C"/>
    <w:rsid w:val="67E50E81"/>
    <w:rsid w:val="688C494F"/>
    <w:rsid w:val="689841A8"/>
    <w:rsid w:val="68B34444"/>
    <w:rsid w:val="68CD337D"/>
    <w:rsid w:val="68E52730"/>
    <w:rsid w:val="69013A3D"/>
    <w:rsid w:val="69031495"/>
    <w:rsid w:val="697D10D3"/>
    <w:rsid w:val="69882C1F"/>
    <w:rsid w:val="6A3645BE"/>
    <w:rsid w:val="6A677900"/>
    <w:rsid w:val="6A9937FB"/>
    <w:rsid w:val="6B0E6819"/>
    <w:rsid w:val="6B194888"/>
    <w:rsid w:val="6B815528"/>
    <w:rsid w:val="6BD85097"/>
    <w:rsid w:val="6C151CC5"/>
    <w:rsid w:val="6C2F2D0A"/>
    <w:rsid w:val="6C913258"/>
    <w:rsid w:val="6C92418B"/>
    <w:rsid w:val="6CE14C19"/>
    <w:rsid w:val="6D6F7052"/>
    <w:rsid w:val="6D7B5101"/>
    <w:rsid w:val="6E9D4317"/>
    <w:rsid w:val="6EA43E65"/>
    <w:rsid w:val="6EAC3754"/>
    <w:rsid w:val="6ED215D0"/>
    <w:rsid w:val="6F11121C"/>
    <w:rsid w:val="6F90169A"/>
    <w:rsid w:val="6F9668D4"/>
    <w:rsid w:val="70281C68"/>
    <w:rsid w:val="70310456"/>
    <w:rsid w:val="703377EA"/>
    <w:rsid w:val="70B10776"/>
    <w:rsid w:val="717F2214"/>
    <w:rsid w:val="72253032"/>
    <w:rsid w:val="726D1F0A"/>
    <w:rsid w:val="72BA1AFE"/>
    <w:rsid w:val="73586299"/>
    <w:rsid w:val="73BD7D1D"/>
    <w:rsid w:val="74741F55"/>
    <w:rsid w:val="74816CD1"/>
    <w:rsid w:val="74D4090E"/>
    <w:rsid w:val="7514080C"/>
    <w:rsid w:val="751C1E37"/>
    <w:rsid w:val="75325822"/>
    <w:rsid w:val="754001E3"/>
    <w:rsid w:val="757310D2"/>
    <w:rsid w:val="75A03CD1"/>
    <w:rsid w:val="75D97917"/>
    <w:rsid w:val="76134F53"/>
    <w:rsid w:val="76515436"/>
    <w:rsid w:val="76850C11"/>
    <w:rsid w:val="769E1EB6"/>
    <w:rsid w:val="76D95C71"/>
    <w:rsid w:val="77074DCA"/>
    <w:rsid w:val="772A2634"/>
    <w:rsid w:val="77883EA5"/>
    <w:rsid w:val="77A378A5"/>
    <w:rsid w:val="77BE4B43"/>
    <w:rsid w:val="78AC43C8"/>
    <w:rsid w:val="790F01DA"/>
    <w:rsid w:val="796B05A5"/>
    <w:rsid w:val="79775F17"/>
    <w:rsid w:val="79A43FE1"/>
    <w:rsid w:val="79B57CC2"/>
    <w:rsid w:val="79F70A30"/>
    <w:rsid w:val="79FF2965"/>
    <w:rsid w:val="7A3913E2"/>
    <w:rsid w:val="7A721D3D"/>
    <w:rsid w:val="7ADD7225"/>
    <w:rsid w:val="7B0E5AAD"/>
    <w:rsid w:val="7B9D24D3"/>
    <w:rsid w:val="7B9F5675"/>
    <w:rsid w:val="7BD132F1"/>
    <w:rsid w:val="7C271F97"/>
    <w:rsid w:val="7C2F6A6C"/>
    <w:rsid w:val="7C677BE9"/>
    <w:rsid w:val="7C81697F"/>
    <w:rsid w:val="7C883222"/>
    <w:rsid w:val="7D170593"/>
    <w:rsid w:val="7D4F5F80"/>
    <w:rsid w:val="7D5354FA"/>
    <w:rsid w:val="7EAD764E"/>
    <w:rsid w:val="7EB47327"/>
    <w:rsid w:val="7EB57BDC"/>
    <w:rsid w:val="7ECB089F"/>
    <w:rsid w:val="7F0511FB"/>
    <w:rsid w:val="7F505A8A"/>
    <w:rsid w:val="7FE55D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kern w:val="2"/>
      <w:sz w:val="21"/>
      <w:szCs w:val="24"/>
      <w:lang w:val="en-US" w:eastAsia="zh-CN" w:bidi="ar-SA"/>
    </w:rPr>
  </w:style>
  <w:style w:type="paragraph" w:styleId="4">
    <w:name w:val="heading 1"/>
    <w:basedOn w:val="1"/>
    <w:next w:val="1"/>
    <w:link w:val="177"/>
    <w:qFormat/>
    <w:uiPriority w:val="0"/>
    <w:pPr>
      <w:keepNext/>
      <w:widowControl/>
      <w:spacing w:line="360" w:lineRule="auto"/>
      <w:jc w:val="center"/>
      <w:outlineLvl w:val="0"/>
    </w:pPr>
    <w:rPr>
      <w:rFonts w:ascii="??" w:hAnsi="??" w:eastAsia="??" w:cs="宋体"/>
      <w:b/>
      <w:kern w:val="36"/>
      <w:sz w:val="32"/>
      <w:szCs w:val="28"/>
    </w:rPr>
  </w:style>
  <w:style w:type="paragraph" w:styleId="5">
    <w:name w:val="heading 2"/>
    <w:basedOn w:val="1"/>
    <w:next w:val="1"/>
    <w:link w:val="101"/>
    <w:qFormat/>
    <w:uiPriority w:val="0"/>
    <w:pPr>
      <w:keepNext/>
      <w:keepLines/>
      <w:numPr>
        <w:ilvl w:val="0"/>
        <w:numId w:val="1"/>
      </w:numPr>
      <w:tabs>
        <w:tab w:val="left" w:pos="706"/>
      </w:tabs>
      <w:spacing w:line="360" w:lineRule="auto"/>
      <w:outlineLvl w:val="1"/>
    </w:pPr>
    <w:rPr>
      <w:rFonts w:ascii="Arial" w:hAnsi="Arial" w:eastAsia="??"/>
      <w:b/>
      <w:bCs/>
      <w:szCs w:val="32"/>
    </w:rPr>
  </w:style>
  <w:style w:type="paragraph" w:styleId="6">
    <w:name w:val="heading 3"/>
    <w:basedOn w:val="1"/>
    <w:next w:val="1"/>
    <w:link w:val="95"/>
    <w:qFormat/>
    <w:uiPriority w:val="0"/>
    <w:pPr>
      <w:keepNext/>
      <w:keepLines/>
      <w:widowControl/>
      <w:numPr>
        <w:ilvl w:val="2"/>
        <w:numId w:val="2"/>
      </w:numPr>
      <w:spacing w:before="120" w:after="120" w:line="360" w:lineRule="auto"/>
      <w:jc w:val="center"/>
      <w:outlineLvl w:val="2"/>
    </w:pPr>
    <w:rPr>
      <w:rFonts w:ascii="Times New Roman" w:hAnsi="Times New Roman" w:eastAsia="??"/>
      <w:b/>
      <w:kern w:val="0"/>
      <w:sz w:val="32"/>
      <w:szCs w:val="28"/>
    </w:rPr>
  </w:style>
  <w:style w:type="paragraph" w:styleId="7">
    <w:name w:val="heading 4"/>
    <w:basedOn w:val="1"/>
    <w:next w:val="1"/>
    <w:link w:val="86"/>
    <w:qFormat/>
    <w:uiPriority w:val="0"/>
    <w:pPr>
      <w:keepNext/>
      <w:keepLines/>
      <w:spacing w:before="280" w:after="290" w:line="376" w:lineRule="auto"/>
      <w:outlineLvl w:val="3"/>
    </w:pPr>
    <w:rPr>
      <w:rFonts w:ascii="Arial" w:hAnsi="Arial" w:eastAsia="??" w:cs="Arial"/>
      <w:b/>
      <w:bCs/>
      <w:sz w:val="28"/>
      <w:szCs w:val="28"/>
    </w:rPr>
  </w:style>
  <w:style w:type="paragraph" w:styleId="8">
    <w:name w:val="heading 5"/>
    <w:basedOn w:val="1"/>
    <w:next w:val="1"/>
    <w:link w:val="152"/>
    <w:qFormat/>
    <w:uiPriority w:val="0"/>
    <w:pPr>
      <w:keepNext/>
      <w:keepLines/>
      <w:spacing w:before="280" w:after="290" w:line="376" w:lineRule="auto"/>
      <w:outlineLvl w:val="4"/>
    </w:pPr>
    <w:rPr>
      <w:rFonts w:ascii="Times New Roman" w:hAnsi="Times New Roman" w:eastAsia="??"/>
      <w:b/>
      <w:bCs/>
      <w:sz w:val="28"/>
      <w:szCs w:val="28"/>
    </w:rPr>
  </w:style>
  <w:style w:type="paragraph" w:styleId="9">
    <w:name w:val="heading 6"/>
    <w:basedOn w:val="8"/>
    <w:next w:val="1"/>
    <w:link w:val="171"/>
    <w:qFormat/>
    <w:uiPriority w:val="0"/>
    <w:pPr>
      <w:keepNext/>
      <w:keepLines/>
      <w:widowControl/>
      <w:numPr>
        <w:ilvl w:val="5"/>
        <w:numId w:val="2"/>
      </w:numPr>
      <w:spacing w:before="240" w:after="64" w:line="319" w:lineRule="auto"/>
      <w:jc w:val="left"/>
      <w:outlineLvl w:val="5"/>
    </w:pPr>
    <w:rPr>
      <w:rFonts w:ascii="Arial" w:hAnsi="Arial" w:cs="Arial"/>
      <w:kern w:val="0"/>
      <w:sz w:val="24"/>
    </w:rPr>
  </w:style>
  <w:style w:type="paragraph" w:styleId="10">
    <w:name w:val="heading 7"/>
    <w:basedOn w:val="1"/>
    <w:next w:val="1"/>
    <w:link w:val="127"/>
    <w:qFormat/>
    <w:uiPriority w:val="0"/>
    <w:pPr>
      <w:keepNext/>
      <w:keepLines/>
      <w:widowControl/>
      <w:numPr>
        <w:ilvl w:val="6"/>
        <w:numId w:val="2"/>
      </w:numPr>
      <w:spacing w:before="240" w:after="64" w:line="319" w:lineRule="auto"/>
      <w:jc w:val="left"/>
      <w:outlineLvl w:val="6"/>
    </w:pPr>
    <w:rPr>
      <w:rFonts w:ascii="Times New Roman" w:hAnsi="Times New Roman" w:eastAsia="??"/>
      <w:b/>
      <w:bCs/>
      <w:kern w:val="0"/>
      <w:sz w:val="24"/>
      <w:szCs w:val="28"/>
    </w:rPr>
  </w:style>
  <w:style w:type="paragraph" w:styleId="11">
    <w:name w:val="heading 8"/>
    <w:basedOn w:val="1"/>
    <w:next w:val="1"/>
    <w:link w:val="109"/>
    <w:qFormat/>
    <w:uiPriority w:val="0"/>
    <w:pPr>
      <w:keepNext/>
      <w:keepLines/>
      <w:widowControl/>
      <w:numPr>
        <w:ilvl w:val="7"/>
        <w:numId w:val="2"/>
      </w:numPr>
      <w:spacing w:before="240" w:after="64" w:line="319" w:lineRule="auto"/>
      <w:jc w:val="left"/>
      <w:outlineLvl w:val="7"/>
    </w:pPr>
    <w:rPr>
      <w:rFonts w:ascii="Arial" w:hAnsi="Arial" w:eastAsia="??" w:cs="Arial"/>
      <w:kern w:val="0"/>
      <w:sz w:val="24"/>
      <w:szCs w:val="28"/>
    </w:rPr>
  </w:style>
  <w:style w:type="paragraph" w:styleId="12">
    <w:name w:val="heading 9"/>
    <w:basedOn w:val="1"/>
    <w:next w:val="1"/>
    <w:link w:val="175"/>
    <w:qFormat/>
    <w:uiPriority w:val="0"/>
    <w:pPr>
      <w:keepNext/>
      <w:keepLines/>
      <w:widowControl/>
      <w:numPr>
        <w:ilvl w:val="8"/>
        <w:numId w:val="2"/>
      </w:numPr>
      <w:spacing w:before="240" w:after="64" w:line="319" w:lineRule="auto"/>
      <w:jc w:val="left"/>
      <w:outlineLvl w:val="8"/>
    </w:pPr>
    <w:rPr>
      <w:rFonts w:ascii="Arial" w:hAnsi="Arial" w:eastAsia="??" w:cs="Arial"/>
      <w:kern w:val="0"/>
      <w:szCs w:val="21"/>
    </w:rPr>
  </w:style>
  <w:style w:type="character" w:default="1" w:styleId="78">
    <w:name w:val="Default Paragraph Font"/>
    <w:semiHidden/>
    <w:uiPriority w:val="0"/>
  </w:style>
  <w:style w:type="table" w:default="1" w:styleId="76">
    <w:name w:val="Normal Table"/>
    <w:semiHidden/>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Style w:val="76"/>
      <w:tblCellMar>
        <w:top w:w="0" w:type="dxa"/>
        <w:left w:w="108" w:type="dxa"/>
        <w:bottom w:w="0" w:type="dxa"/>
        <w:right w:w="108" w:type="dxa"/>
      </w:tblCellMar>
    </w:tblPr>
  </w:style>
  <w:style w:type="paragraph" w:styleId="2">
    <w:name w:val="Body Text Indent"/>
    <w:basedOn w:val="1"/>
    <w:link w:val="136"/>
    <w:uiPriority w:val="0"/>
    <w:pPr>
      <w:spacing w:line="480" w:lineRule="atLeast"/>
      <w:ind w:firstLine="570"/>
    </w:pPr>
    <w:rPr>
      <w:rFonts w:ascii="??" w:hAnsi="??" w:eastAsia="??"/>
      <w:sz w:val="28"/>
      <w:szCs w:val="28"/>
    </w:rPr>
  </w:style>
  <w:style w:type="paragraph" w:styleId="3">
    <w:name w:val="macro"/>
    <w:link w:val="200"/>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3">
    <w:name w:val="toc 7"/>
    <w:basedOn w:val="1"/>
    <w:next w:val="1"/>
    <w:uiPriority w:val="0"/>
    <w:pPr>
      <w:ind w:left="1260"/>
      <w:jc w:val="left"/>
    </w:pPr>
    <w:rPr>
      <w:sz w:val="18"/>
      <w:szCs w:val="18"/>
    </w:rPr>
  </w:style>
  <w:style w:type="paragraph" w:styleId="14">
    <w:name w:val="List Number 2"/>
    <w:basedOn w:val="1"/>
    <w:uiPriority w:val="0"/>
    <w:pPr>
      <w:numPr>
        <w:ilvl w:val="0"/>
        <w:numId w:val="3"/>
      </w:numPr>
      <w:spacing w:line="360" w:lineRule="auto"/>
    </w:pPr>
    <w:rPr>
      <w:sz w:val="24"/>
    </w:rPr>
  </w:style>
  <w:style w:type="paragraph" w:styleId="15">
    <w:name w:val="table of authorities"/>
    <w:basedOn w:val="1"/>
    <w:next w:val="1"/>
    <w:uiPriority w:val="0"/>
    <w:pPr>
      <w:spacing w:line="360" w:lineRule="auto"/>
      <w:ind w:left="420" w:leftChars="200"/>
    </w:pPr>
    <w:rPr>
      <w:rFonts w:eastAsia="楷体_GB2312"/>
      <w:sz w:val="24"/>
    </w:rPr>
  </w:style>
  <w:style w:type="paragraph" w:styleId="16">
    <w:name w:val="List Bullet 4"/>
    <w:basedOn w:val="1"/>
    <w:uiPriority w:val="0"/>
    <w:pPr>
      <w:tabs>
        <w:tab w:val="left" w:pos="1620"/>
      </w:tabs>
      <w:spacing w:line="360" w:lineRule="auto"/>
      <w:ind w:left="1620" w:leftChars="600" w:hanging="360" w:hangingChars="200"/>
    </w:pPr>
    <w:rPr>
      <w:rFonts w:eastAsia="楷体_GB2312"/>
      <w:sz w:val="24"/>
    </w:rPr>
  </w:style>
  <w:style w:type="paragraph" w:styleId="17">
    <w:name w:val="index 8"/>
    <w:basedOn w:val="1"/>
    <w:next w:val="1"/>
    <w:uiPriority w:val="0"/>
    <w:pPr>
      <w:spacing w:line="360" w:lineRule="auto"/>
      <w:ind w:left="1400" w:leftChars="1400"/>
    </w:pPr>
    <w:rPr>
      <w:rFonts w:eastAsia="楷体_GB2312"/>
      <w:sz w:val="24"/>
    </w:rPr>
  </w:style>
  <w:style w:type="paragraph" w:styleId="18">
    <w:name w:val="E-mail Signature"/>
    <w:basedOn w:val="1"/>
    <w:link w:val="112"/>
    <w:uiPriority w:val="0"/>
    <w:pPr>
      <w:spacing w:line="360" w:lineRule="auto"/>
    </w:pPr>
    <w:rPr>
      <w:rFonts w:ascii="Times New Roman" w:hAnsi="Times New Roman" w:eastAsia="楷体_GB2312"/>
      <w:sz w:val="24"/>
    </w:rPr>
  </w:style>
  <w:style w:type="paragraph" w:styleId="19">
    <w:name w:val="List Number"/>
    <w:basedOn w:val="1"/>
    <w:uiPriority w:val="0"/>
    <w:pPr>
      <w:tabs>
        <w:tab w:val="left" w:pos="360"/>
      </w:tabs>
      <w:spacing w:line="360" w:lineRule="auto"/>
      <w:ind w:left="360" w:hanging="360" w:hangingChars="200"/>
    </w:pPr>
    <w:rPr>
      <w:rFonts w:eastAsia="楷体_GB2312"/>
      <w:sz w:val="24"/>
    </w:rPr>
  </w:style>
  <w:style w:type="paragraph" w:styleId="20">
    <w:name w:val="Normal Indent"/>
    <w:basedOn w:val="1"/>
    <w:link w:val="186"/>
    <w:uiPriority w:val="0"/>
    <w:pPr>
      <w:widowControl/>
      <w:ind w:firstLine="420"/>
      <w:jc w:val="left"/>
    </w:pPr>
    <w:rPr>
      <w:rFonts w:ascii="Times New Roman" w:hAnsi="Times New Roman" w:eastAsia="??"/>
      <w:kern w:val="0"/>
      <w:sz w:val="24"/>
    </w:rPr>
  </w:style>
  <w:style w:type="paragraph" w:styleId="21">
    <w:name w:val="caption"/>
    <w:basedOn w:val="1"/>
    <w:next w:val="1"/>
    <w:qFormat/>
    <w:uiPriority w:val="0"/>
    <w:pPr>
      <w:spacing w:before="152" w:after="160" w:line="360" w:lineRule="auto"/>
    </w:pPr>
    <w:rPr>
      <w:rFonts w:ascii="Arial" w:hAnsi="Arial" w:eastAsia="黑体" w:cs="Arial"/>
      <w:sz w:val="20"/>
      <w:szCs w:val="20"/>
    </w:rPr>
  </w:style>
  <w:style w:type="paragraph" w:styleId="22">
    <w:name w:val="index 5"/>
    <w:basedOn w:val="1"/>
    <w:next w:val="1"/>
    <w:uiPriority w:val="0"/>
    <w:pPr>
      <w:spacing w:line="360" w:lineRule="auto"/>
      <w:ind w:left="800" w:leftChars="800"/>
    </w:pPr>
    <w:rPr>
      <w:rFonts w:eastAsia="楷体_GB2312"/>
      <w:sz w:val="24"/>
    </w:rPr>
  </w:style>
  <w:style w:type="paragraph" w:styleId="23">
    <w:name w:val="List Bullet"/>
    <w:basedOn w:val="1"/>
    <w:uiPriority w:val="0"/>
    <w:pPr>
      <w:tabs>
        <w:tab w:val="left" w:pos="360"/>
      </w:tabs>
      <w:autoSpaceDE w:val="0"/>
      <w:autoSpaceDN w:val="0"/>
      <w:adjustRightInd w:val="0"/>
      <w:spacing w:before="100" w:beforeAutospacing="1" w:after="100" w:afterAutospacing="1" w:line="360" w:lineRule="auto"/>
      <w:ind w:left="360" w:hanging="360" w:firstLineChars="200"/>
    </w:pPr>
    <w:rPr>
      <w:rFonts w:eastAsia="楷体_GB2312"/>
      <w:color w:val="000000"/>
      <w:sz w:val="24"/>
      <w:szCs w:val="20"/>
    </w:rPr>
  </w:style>
  <w:style w:type="paragraph" w:styleId="24">
    <w:name w:val="Document Map"/>
    <w:basedOn w:val="1"/>
    <w:uiPriority w:val="0"/>
    <w:pPr>
      <w:shd w:val="clear" w:color="auto" w:fill="000080"/>
    </w:pPr>
    <w:rPr>
      <w:rFonts w:eastAsia="??"/>
      <w:sz w:val="28"/>
      <w:szCs w:val="28"/>
    </w:rPr>
  </w:style>
  <w:style w:type="paragraph" w:styleId="25">
    <w:name w:val="toa heading"/>
    <w:basedOn w:val="1"/>
    <w:next w:val="1"/>
    <w:uiPriority w:val="0"/>
    <w:pPr>
      <w:spacing w:before="120" w:line="360" w:lineRule="auto"/>
    </w:pPr>
    <w:rPr>
      <w:rFonts w:ascii="Arial" w:hAnsi="Arial" w:eastAsia="楷体_GB2312" w:cs="Arial"/>
      <w:sz w:val="24"/>
    </w:rPr>
  </w:style>
  <w:style w:type="paragraph" w:styleId="26">
    <w:name w:val="annotation text"/>
    <w:basedOn w:val="1"/>
    <w:link w:val="88"/>
    <w:qFormat/>
    <w:uiPriority w:val="0"/>
    <w:pPr>
      <w:jc w:val="left"/>
    </w:pPr>
    <w:rPr>
      <w:rFonts w:ascii="Times New Roman" w:hAnsi="Times New Roman" w:cs="Lucida Sans"/>
      <w:szCs w:val="20"/>
    </w:rPr>
  </w:style>
  <w:style w:type="paragraph" w:styleId="27">
    <w:name w:val="index 6"/>
    <w:basedOn w:val="1"/>
    <w:next w:val="1"/>
    <w:uiPriority w:val="0"/>
    <w:pPr>
      <w:spacing w:line="360" w:lineRule="auto"/>
      <w:ind w:left="1000" w:leftChars="1000"/>
    </w:pPr>
    <w:rPr>
      <w:rFonts w:eastAsia="楷体_GB2312"/>
      <w:sz w:val="24"/>
    </w:rPr>
  </w:style>
  <w:style w:type="paragraph" w:styleId="28">
    <w:name w:val="Salutation"/>
    <w:basedOn w:val="1"/>
    <w:next w:val="1"/>
    <w:link w:val="183"/>
    <w:uiPriority w:val="0"/>
    <w:rPr>
      <w:rFonts w:ascii="仿宋_GB2312" w:hAnsi="Times New Roman" w:eastAsia="仿宋_GB2312"/>
      <w:sz w:val="28"/>
      <w:szCs w:val="20"/>
    </w:rPr>
  </w:style>
  <w:style w:type="paragraph" w:styleId="29">
    <w:name w:val="Body Text 3"/>
    <w:basedOn w:val="1"/>
    <w:link w:val="94"/>
    <w:uiPriority w:val="0"/>
    <w:pPr>
      <w:jc w:val="center"/>
    </w:pPr>
    <w:rPr>
      <w:rFonts w:ascii="Times New Roman" w:hAnsi="Times New Roman"/>
      <w:szCs w:val="20"/>
    </w:rPr>
  </w:style>
  <w:style w:type="paragraph" w:styleId="30">
    <w:name w:val="List Bullet 3"/>
    <w:basedOn w:val="1"/>
    <w:uiPriority w:val="0"/>
    <w:pPr>
      <w:tabs>
        <w:tab w:val="left" w:pos="1200"/>
      </w:tabs>
      <w:spacing w:line="360" w:lineRule="auto"/>
      <w:ind w:left="1200" w:leftChars="400" w:hanging="360" w:hangingChars="200"/>
    </w:pPr>
    <w:rPr>
      <w:rFonts w:eastAsia="楷体_GB2312"/>
      <w:sz w:val="24"/>
    </w:rPr>
  </w:style>
  <w:style w:type="paragraph" w:styleId="31">
    <w:name w:val="Body Text"/>
    <w:basedOn w:val="1"/>
    <w:next w:val="1"/>
    <w:uiPriority w:val="0"/>
    <w:rPr>
      <w:rFonts w:eastAsia="??"/>
      <w:sz w:val="24"/>
      <w:szCs w:val="28"/>
    </w:rPr>
  </w:style>
  <w:style w:type="paragraph" w:styleId="32">
    <w:name w:val="List Number 3"/>
    <w:basedOn w:val="1"/>
    <w:uiPriority w:val="0"/>
    <w:pPr>
      <w:tabs>
        <w:tab w:val="left" w:pos="1200"/>
      </w:tabs>
      <w:spacing w:line="360" w:lineRule="auto"/>
      <w:ind w:left="1200" w:leftChars="400" w:hanging="360" w:hangingChars="200"/>
    </w:pPr>
    <w:rPr>
      <w:rFonts w:eastAsia="楷体_GB2312"/>
      <w:sz w:val="24"/>
    </w:rPr>
  </w:style>
  <w:style w:type="paragraph" w:styleId="33">
    <w:name w:val="List 2"/>
    <w:basedOn w:val="1"/>
    <w:unhideWhenUsed/>
    <w:uiPriority w:val="0"/>
    <w:pPr>
      <w:spacing w:line="360" w:lineRule="auto"/>
      <w:ind w:left="100" w:leftChars="200" w:hanging="200" w:hangingChars="200"/>
      <w:contextualSpacing/>
    </w:pPr>
    <w:rPr>
      <w:sz w:val="24"/>
    </w:rPr>
  </w:style>
  <w:style w:type="paragraph" w:styleId="34">
    <w:name w:val="List Continue"/>
    <w:basedOn w:val="1"/>
    <w:uiPriority w:val="0"/>
    <w:pPr>
      <w:spacing w:after="120" w:line="360" w:lineRule="auto"/>
      <w:ind w:left="420" w:leftChars="200"/>
    </w:pPr>
    <w:rPr>
      <w:rFonts w:eastAsia="楷体_GB2312"/>
      <w:sz w:val="24"/>
    </w:rPr>
  </w:style>
  <w:style w:type="paragraph" w:styleId="35">
    <w:name w:val="Block Text"/>
    <w:basedOn w:val="1"/>
    <w:uiPriority w:val="0"/>
    <w:pPr>
      <w:widowControl/>
      <w:spacing w:line="360" w:lineRule="auto"/>
      <w:ind w:left="720" w:right="-240"/>
      <w:jc w:val="left"/>
    </w:pPr>
    <w:rPr>
      <w:rFonts w:eastAsia="楷体_GB2312"/>
      <w:kern w:val="0"/>
      <w:sz w:val="24"/>
      <w:szCs w:val="20"/>
      <w:lang w:bidi="he-IL"/>
    </w:rPr>
  </w:style>
  <w:style w:type="paragraph" w:styleId="36">
    <w:name w:val="List Bullet 2"/>
    <w:basedOn w:val="1"/>
    <w:uiPriority w:val="0"/>
    <w:pPr>
      <w:tabs>
        <w:tab w:val="left" w:pos="780"/>
      </w:tabs>
      <w:spacing w:line="360" w:lineRule="auto"/>
      <w:ind w:left="780" w:leftChars="200" w:hanging="360" w:hangingChars="200"/>
    </w:pPr>
    <w:rPr>
      <w:rFonts w:eastAsia="楷体_GB2312"/>
      <w:sz w:val="24"/>
    </w:rPr>
  </w:style>
  <w:style w:type="paragraph" w:styleId="37">
    <w:name w:val="index 4"/>
    <w:basedOn w:val="1"/>
    <w:next w:val="1"/>
    <w:uiPriority w:val="0"/>
    <w:pPr>
      <w:spacing w:line="360" w:lineRule="auto"/>
      <w:ind w:left="600" w:leftChars="600"/>
    </w:pPr>
    <w:rPr>
      <w:rFonts w:eastAsia="楷体_GB2312"/>
      <w:sz w:val="24"/>
    </w:rPr>
  </w:style>
  <w:style w:type="paragraph" w:styleId="38">
    <w:name w:val="toc 5"/>
    <w:basedOn w:val="1"/>
    <w:next w:val="1"/>
    <w:uiPriority w:val="0"/>
    <w:pPr>
      <w:ind w:left="840"/>
      <w:jc w:val="left"/>
    </w:pPr>
    <w:rPr>
      <w:sz w:val="18"/>
      <w:szCs w:val="18"/>
    </w:rPr>
  </w:style>
  <w:style w:type="paragraph" w:styleId="39">
    <w:name w:val="toc 3"/>
    <w:basedOn w:val="1"/>
    <w:next w:val="1"/>
    <w:uiPriority w:val="0"/>
    <w:pPr>
      <w:ind w:left="420"/>
      <w:jc w:val="left"/>
    </w:pPr>
    <w:rPr>
      <w:i/>
      <w:iCs/>
      <w:sz w:val="20"/>
      <w:szCs w:val="20"/>
    </w:rPr>
  </w:style>
  <w:style w:type="paragraph" w:styleId="40">
    <w:name w:val="Plain Text"/>
    <w:basedOn w:val="1"/>
    <w:next w:val="1"/>
    <w:link w:val="96"/>
    <w:qFormat/>
    <w:uiPriority w:val="0"/>
    <w:rPr>
      <w:rFonts w:ascii="??" w:hAnsi="??" w:eastAsia="??"/>
      <w:szCs w:val="21"/>
    </w:rPr>
  </w:style>
  <w:style w:type="paragraph" w:styleId="41">
    <w:name w:val="List Bullet 5"/>
    <w:basedOn w:val="1"/>
    <w:uiPriority w:val="0"/>
    <w:pPr>
      <w:tabs>
        <w:tab w:val="left" w:pos="2040"/>
      </w:tabs>
      <w:spacing w:line="360" w:lineRule="auto"/>
      <w:ind w:left="2040" w:leftChars="800" w:hanging="360" w:hangingChars="200"/>
    </w:pPr>
    <w:rPr>
      <w:rFonts w:eastAsia="楷体_GB2312"/>
      <w:sz w:val="24"/>
    </w:rPr>
  </w:style>
  <w:style w:type="paragraph" w:styleId="42">
    <w:name w:val="List Number 4"/>
    <w:basedOn w:val="1"/>
    <w:uiPriority w:val="0"/>
    <w:pPr>
      <w:tabs>
        <w:tab w:val="left" w:pos="1620"/>
      </w:tabs>
      <w:spacing w:line="360" w:lineRule="auto"/>
      <w:ind w:left="1620" w:leftChars="600" w:hanging="360" w:hangingChars="200"/>
    </w:pPr>
    <w:rPr>
      <w:rFonts w:eastAsia="楷体_GB2312"/>
      <w:sz w:val="24"/>
    </w:rPr>
  </w:style>
  <w:style w:type="paragraph" w:styleId="43">
    <w:name w:val="toc 8"/>
    <w:basedOn w:val="1"/>
    <w:next w:val="1"/>
    <w:uiPriority w:val="0"/>
    <w:pPr>
      <w:ind w:left="1470"/>
      <w:jc w:val="left"/>
    </w:pPr>
    <w:rPr>
      <w:sz w:val="18"/>
      <w:szCs w:val="18"/>
    </w:rPr>
  </w:style>
  <w:style w:type="paragraph" w:styleId="44">
    <w:name w:val="index 3"/>
    <w:basedOn w:val="1"/>
    <w:next w:val="1"/>
    <w:uiPriority w:val="0"/>
    <w:pPr>
      <w:spacing w:line="360" w:lineRule="auto"/>
      <w:ind w:left="400" w:leftChars="400"/>
    </w:pPr>
    <w:rPr>
      <w:rFonts w:eastAsia="楷体_GB2312"/>
      <w:sz w:val="24"/>
    </w:rPr>
  </w:style>
  <w:style w:type="paragraph" w:styleId="45">
    <w:name w:val="Date"/>
    <w:basedOn w:val="1"/>
    <w:next w:val="1"/>
    <w:link w:val="167"/>
    <w:uiPriority w:val="0"/>
    <w:pPr>
      <w:adjustRightInd w:val="0"/>
      <w:jc w:val="right"/>
      <w:textAlignment w:val="baseline"/>
    </w:pPr>
    <w:rPr>
      <w:rFonts w:ascii="Times New Roman" w:hAnsi="Times New Roman" w:eastAsia="??_GB2312"/>
      <w:b/>
      <w:kern w:val="0"/>
      <w:sz w:val="28"/>
      <w:szCs w:val="28"/>
    </w:rPr>
  </w:style>
  <w:style w:type="paragraph" w:styleId="46">
    <w:name w:val="Body Text Indent 2"/>
    <w:basedOn w:val="1"/>
    <w:link w:val="178"/>
    <w:uiPriority w:val="0"/>
    <w:pPr>
      <w:spacing w:line="520" w:lineRule="exact"/>
      <w:ind w:firstLine="303" w:firstLineChars="303"/>
    </w:pPr>
    <w:rPr>
      <w:rFonts w:ascii="??" w:hAnsi="??" w:eastAsia="??" w:cs="宋体"/>
      <w:sz w:val="28"/>
      <w:szCs w:val="28"/>
    </w:rPr>
  </w:style>
  <w:style w:type="paragraph" w:styleId="47">
    <w:name w:val="endnote text"/>
    <w:basedOn w:val="1"/>
    <w:link w:val="155"/>
    <w:uiPriority w:val="0"/>
    <w:pPr>
      <w:snapToGrid w:val="0"/>
      <w:spacing w:line="360" w:lineRule="auto"/>
      <w:jc w:val="left"/>
    </w:pPr>
    <w:rPr>
      <w:rFonts w:ascii="Times New Roman" w:hAnsi="Times New Roman" w:eastAsia="楷体_GB2312"/>
      <w:sz w:val="24"/>
    </w:rPr>
  </w:style>
  <w:style w:type="paragraph" w:styleId="48">
    <w:name w:val="List Continue 5"/>
    <w:basedOn w:val="1"/>
    <w:uiPriority w:val="0"/>
    <w:pPr>
      <w:spacing w:after="120" w:line="360" w:lineRule="auto"/>
      <w:ind w:left="2100" w:leftChars="1000"/>
    </w:pPr>
    <w:rPr>
      <w:rFonts w:eastAsia="楷体_GB2312"/>
      <w:sz w:val="24"/>
    </w:rPr>
  </w:style>
  <w:style w:type="paragraph" w:styleId="49">
    <w:name w:val="Balloon Text"/>
    <w:basedOn w:val="1"/>
    <w:link w:val="130"/>
    <w:uiPriority w:val="0"/>
    <w:rPr>
      <w:rFonts w:ascii="Times New Roman" w:hAnsi="Times New Roman" w:eastAsia="??"/>
      <w:sz w:val="18"/>
      <w:szCs w:val="18"/>
    </w:rPr>
  </w:style>
  <w:style w:type="paragraph" w:styleId="50">
    <w:name w:val="footer"/>
    <w:basedOn w:val="1"/>
    <w:link w:val="189"/>
    <w:uiPriority w:val="0"/>
    <w:pPr>
      <w:tabs>
        <w:tab w:val="center" w:pos="4153"/>
        <w:tab w:val="right" w:pos="8306"/>
      </w:tabs>
      <w:snapToGrid w:val="0"/>
      <w:jc w:val="left"/>
    </w:pPr>
    <w:rPr>
      <w:rFonts w:ascii="Times New Roman" w:hAnsi="Times New Roman" w:eastAsia="??"/>
      <w:sz w:val="18"/>
      <w:szCs w:val="28"/>
    </w:rPr>
  </w:style>
  <w:style w:type="paragraph" w:styleId="51">
    <w:name w:val="header"/>
    <w:basedOn w:val="1"/>
    <w:link w:val="120"/>
    <w:uiPriority w:val="0"/>
    <w:pPr>
      <w:pBdr>
        <w:bottom w:val="single" w:color="auto" w:sz="6" w:space="1"/>
      </w:pBdr>
      <w:tabs>
        <w:tab w:val="center" w:pos="4153"/>
        <w:tab w:val="right" w:pos="8306"/>
      </w:tabs>
      <w:snapToGrid w:val="0"/>
      <w:jc w:val="center"/>
    </w:pPr>
    <w:rPr>
      <w:rFonts w:ascii="Times New Roman" w:hAnsi="Times New Roman" w:eastAsia="??"/>
      <w:sz w:val="18"/>
      <w:szCs w:val="28"/>
    </w:rPr>
  </w:style>
  <w:style w:type="paragraph" w:styleId="52">
    <w:name w:val="Signature"/>
    <w:basedOn w:val="1"/>
    <w:link w:val="166"/>
    <w:uiPriority w:val="0"/>
    <w:pPr>
      <w:adjustRightInd w:val="0"/>
      <w:spacing w:after="600" w:line="312" w:lineRule="atLeast"/>
      <w:jc w:val="center"/>
      <w:textAlignment w:val="baseline"/>
    </w:pPr>
    <w:rPr>
      <w:rFonts w:ascii="Times New Roman" w:hAnsi="Times New Roman" w:eastAsia="仿宋_GB2312"/>
      <w:kern w:val="0"/>
      <w:sz w:val="24"/>
      <w:szCs w:val="20"/>
    </w:rPr>
  </w:style>
  <w:style w:type="paragraph" w:styleId="53">
    <w:name w:val="toc 1"/>
    <w:basedOn w:val="1"/>
    <w:next w:val="1"/>
    <w:uiPriority w:val="39"/>
    <w:pPr>
      <w:spacing w:before="120" w:after="120"/>
      <w:jc w:val="left"/>
    </w:pPr>
    <w:rPr>
      <w:b/>
      <w:bCs/>
      <w:caps/>
      <w:sz w:val="20"/>
      <w:szCs w:val="20"/>
    </w:rPr>
  </w:style>
  <w:style w:type="paragraph" w:styleId="54">
    <w:name w:val="List Continue 4"/>
    <w:basedOn w:val="1"/>
    <w:uiPriority w:val="0"/>
    <w:pPr>
      <w:spacing w:after="120" w:line="360" w:lineRule="auto"/>
      <w:ind w:left="1680" w:leftChars="800"/>
    </w:pPr>
    <w:rPr>
      <w:rFonts w:eastAsia="楷体_GB2312"/>
      <w:sz w:val="24"/>
    </w:rPr>
  </w:style>
  <w:style w:type="paragraph" w:styleId="55">
    <w:name w:val="toc 4"/>
    <w:basedOn w:val="1"/>
    <w:next w:val="1"/>
    <w:uiPriority w:val="0"/>
    <w:pPr>
      <w:ind w:left="630"/>
      <w:jc w:val="left"/>
    </w:pPr>
    <w:rPr>
      <w:sz w:val="18"/>
      <w:szCs w:val="18"/>
    </w:rPr>
  </w:style>
  <w:style w:type="paragraph" w:styleId="56">
    <w:name w:val="index heading"/>
    <w:basedOn w:val="1"/>
    <w:next w:val="57"/>
    <w:uiPriority w:val="0"/>
    <w:pPr>
      <w:spacing w:line="360" w:lineRule="auto"/>
    </w:pPr>
    <w:rPr>
      <w:rFonts w:ascii="Arial" w:hAnsi="Arial" w:eastAsia="楷体_GB2312" w:cs="Arial"/>
      <w:b/>
      <w:bCs/>
      <w:sz w:val="24"/>
    </w:rPr>
  </w:style>
  <w:style w:type="paragraph" w:styleId="57">
    <w:name w:val="index 1"/>
    <w:basedOn w:val="1"/>
    <w:next w:val="1"/>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58">
    <w:name w:val="List Number 5"/>
    <w:basedOn w:val="1"/>
    <w:uiPriority w:val="0"/>
    <w:pPr>
      <w:tabs>
        <w:tab w:val="left" w:pos="2040"/>
      </w:tabs>
      <w:spacing w:line="360" w:lineRule="auto"/>
      <w:ind w:left="2040" w:leftChars="800" w:hanging="360" w:hangingChars="200"/>
    </w:pPr>
    <w:rPr>
      <w:rFonts w:eastAsia="楷体_GB2312"/>
      <w:sz w:val="24"/>
    </w:rPr>
  </w:style>
  <w:style w:type="paragraph" w:styleId="59">
    <w:name w:val="footnote text"/>
    <w:basedOn w:val="1"/>
    <w:link w:val="168"/>
    <w:uiPriority w:val="0"/>
    <w:pPr>
      <w:snapToGrid w:val="0"/>
      <w:spacing w:line="360" w:lineRule="auto"/>
      <w:jc w:val="left"/>
    </w:pPr>
    <w:rPr>
      <w:rFonts w:ascii="Times New Roman" w:hAnsi="Times New Roman" w:eastAsia="楷体_GB2312"/>
      <w:sz w:val="18"/>
      <w:szCs w:val="18"/>
    </w:rPr>
  </w:style>
  <w:style w:type="paragraph" w:styleId="60">
    <w:name w:val="toc 6"/>
    <w:basedOn w:val="1"/>
    <w:next w:val="1"/>
    <w:uiPriority w:val="0"/>
    <w:pPr>
      <w:ind w:left="1050"/>
      <w:jc w:val="left"/>
    </w:pPr>
    <w:rPr>
      <w:sz w:val="18"/>
      <w:szCs w:val="18"/>
    </w:rPr>
  </w:style>
  <w:style w:type="paragraph" w:styleId="61">
    <w:name w:val="Body Text Indent 3"/>
    <w:basedOn w:val="1"/>
    <w:link w:val="144"/>
    <w:uiPriority w:val="0"/>
    <w:pPr>
      <w:spacing w:line="520" w:lineRule="exact"/>
      <w:ind w:firstLine="547"/>
    </w:pPr>
    <w:rPr>
      <w:rFonts w:ascii="Times New Roman" w:hAnsi="Times New Roman" w:eastAsia="??"/>
      <w:sz w:val="28"/>
      <w:szCs w:val="28"/>
    </w:rPr>
  </w:style>
  <w:style w:type="paragraph" w:styleId="62">
    <w:name w:val="index 7"/>
    <w:basedOn w:val="1"/>
    <w:next w:val="1"/>
    <w:uiPriority w:val="0"/>
    <w:pPr>
      <w:spacing w:line="360" w:lineRule="auto"/>
      <w:ind w:left="1200" w:leftChars="1200"/>
    </w:pPr>
    <w:rPr>
      <w:rFonts w:eastAsia="楷体_GB2312"/>
      <w:sz w:val="24"/>
    </w:rPr>
  </w:style>
  <w:style w:type="paragraph" w:styleId="63">
    <w:name w:val="index 9"/>
    <w:basedOn w:val="1"/>
    <w:next w:val="1"/>
    <w:uiPriority w:val="0"/>
    <w:pPr>
      <w:spacing w:line="360" w:lineRule="auto"/>
      <w:ind w:left="1600" w:leftChars="1600"/>
    </w:pPr>
    <w:rPr>
      <w:rFonts w:eastAsia="楷体_GB2312"/>
      <w:sz w:val="24"/>
    </w:rPr>
  </w:style>
  <w:style w:type="paragraph" w:styleId="64">
    <w:name w:val="table of figures"/>
    <w:basedOn w:val="1"/>
    <w:next w:val="1"/>
    <w:uiPriority w:val="0"/>
    <w:pPr>
      <w:ind w:left="560" w:hanging="560"/>
      <w:jc w:val="left"/>
    </w:pPr>
    <w:rPr>
      <w:rFonts w:ascii="Calibri" w:hAnsi="Calibri" w:eastAsia="??" w:cs="宋体"/>
      <w:smallCaps/>
      <w:sz w:val="20"/>
      <w:szCs w:val="28"/>
    </w:rPr>
  </w:style>
  <w:style w:type="paragraph" w:styleId="65">
    <w:name w:val="toc 2"/>
    <w:basedOn w:val="1"/>
    <w:next w:val="1"/>
    <w:uiPriority w:val="39"/>
    <w:pPr>
      <w:ind w:left="210"/>
      <w:jc w:val="left"/>
    </w:pPr>
    <w:rPr>
      <w:smallCaps/>
      <w:sz w:val="20"/>
      <w:szCs w:val="20"/>
    </w:rPr>
  </w:style>
  <w:style w:type="paragraph" w:styleId="66">
    <w:name w:val="toc 9"/>
    <w:basedOn w:val="1"/>
    <w:next w:val="1"/>
    <w:uiPriority w:val="0"/>
    <w:pPr>
      <w:ind w:left="1680"/>
      <w:jc w:val="left"/>
    </w:pPr>
    <w:rPr>
      <w:sz w:val="18"/>
      <w:szCs w:val="18"/>
    </w:rPr>
  </w:style>
  <w:style w:type="paragraph" w:styleId="67">
    <w:name w:val="Body Text 2"/>
    <w:basedOn w:val="1"/>
    <w:link w:val="138"/>
    <w:uiPriority w:val="0"/>
    <w:pPr>
      <w:spacing w:after="120" w:line="480" w:lineRule="auto"/>
    </w:pPr>
    <w:rPr>
      <w:rFonts w:ascii="Times New Roman" w:hAnsi="Times New Roman"/>
      <w:szCs w:val="20"/>
    </w:rPr>
  </w:style>
  <w:style w:type="paragraph" w:styleId="68">
    <w:name w:val="List Continue 2"/>
    <w:basedOn w:val="1"/>
    <w:uiPriority w:val="0"/>
    <w:pPr>
      <w:spacing w:after="120" w:line="360" w:lineRule="auto"/>
      <w:ind w:left="840" w:leftChars="400"/>
    </w:pPr>
    <w:rPr>
      <w:rFonts w:eastAsia="楷体_GB2312"/>
      <w:sz w:val="24"/>
    </w:rPr>
  </w:style>
  <w:style w:type="paragraph" w:styleId="69">
    <w:name w:val="HTML Preformatted"/>
    <w:basedOn w:val="1"/>
    <w:link w:val="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0">
    <w:name w:val="Normal (Web)"/>
    <w:basedOn w:val="1"/>
    <w:uiPriority w:val="0"/>
    <w:pPr>
      <w:widowControl/>
      <w:spacing w:before="100" w:beforeAutospacing="1" w:after="100" w:afterAutospacing="1"/>
      <w:jc w:val="left"/>
    </w:pPr>
    <w:rPr>
      <w:rFonts w:ascii="??" w:hAnsi="??" w:eastAsia="??" w:cs="宋体"/>
      <w:kern w:val="0"/>
      <w:sz w:val="24"/>
    </w:rPr>
  </w:style>
  <w:style w:type="paragraph" w:styleId="71">
    <w:name w:val="index 2"/>
    <w:basedOn w:val="1"/>
    <w:next w:val="1"/>
    <w:uiPriority w:val="0"/>
    <w:pPr>
      <w:spacing w:line="360" w:lineRule="auto"/>
      <w:ind w:left="200" w:leftChars="200"/>
    </w:pPr>
    <w:rPr>
      <w:rFonts w:eastAsia="楷体_GB2312"/>
      <w:sz w:val="24"/>
    </w:rPr>
  </w:style>
  <w:style w:type="paragraph" w:styleId="72">
    <w:name w:val="Title"/>
    <w:basedOn w:val="1"/>
    <w:link w:val="97"/>
    <w:qFormat/>
    <w:uiPriority w:val="0"/>
    <w:pPr>
      <w:widowControl/>
      <w:overflowPunct w:val="0"/>
      <w:autoSpaceDE w:val="0"/>
      <w:autoSpaceDN w:val="0"/>
      <w:adjustRightInd w:val="0"/>
      <w:jc w:val="center"/>
      <w:textAlignment w:val="baseline"/>
    </w:pPr>
    <w:rPr>
      <w:rFonts w:ascii="Times New Roman" w:hAnsi="Times New Roman" w:eastAsia="??"/>
      <w:b/>
      <w:kern w:val="0"/>
      <w:sz w:val="24"/>
      <w:szCs w:val="28"/>
      <w:lang w:val="en-GB"/>
    </w:rPr>
  </w:style>
  <w:style w:type="paragraph" w:styleId="73">
    <w:name w:val="annotation subject"/>
    <w:basedOn w:val="26"/>
    <w:next w:val="26"/>
    <w:link w:val="129"/>
    <w:uiPriority w:val="0"/>
    <w:rPr>
      <w:rFonts w:cs="Times New Roman"/>
      <w:b/>
    </w:rPr>
  </w:style>
  <w:style w:type="paragraph" w:styleId="74">
    <w:name w:val="Body Text First Indent"/>
    <w:basedOn w:val="31"/>
    <w:link w:val="170"/>
    <w:uiPriority w:val="0"/>
    <w:pPr>
      <w:autoSpaceDE w:val="0"/>
      <w:autoSpaceDN w:val="0"/>
      <w:adjustRightInd w:val="0"/>
      <w:spacing w:line="360" w:lineRule="auto"/>
      <w:ind w:firstLine="420"/>
    </w:pPr>
    <w:rPr>
      <w:rFonts w:ascii="宋体" w:hAnsi="Times New Roman" w:eastAsia="宋体"/>
      <w:szCs w:val="20"/>
      <w:lang w:val="zh-CN"/>
    </w:rPr>
  </w:style>
  <w:style w:type="paragraph" w:styleId="75">
    <w:name w:val="Body Text First Indent 2"/>
    <w:basedOn w:val="2"/>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77">
    <w:name w:val="Table Grid"/>
    <w:basedOn w:val="76"/>
    <w:qFormat/>
    <w:uiPriority w:val="99"/>
    <w:tblPr>
      <w:tblStyle w:val="7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9">
    <w:name w:val="Strong"/>
    <w:qFormat/>
    <w:uiPriority w:val="0"/>
    <w:rPr>
      <w:b/>
    </w:rPr>
  </w:style>
  <w:style w:type="character" w:styleId="80">
    <w:name w:val="page number"/>
    <w:basedOn w:val="78"/>
    <w:uiPriority w:val="0"/>
  </w:style>
  <w:style w:type="character" w:styleId="81">
    <w:name w:val="FollowedHyperlink"/>
    <w:uiPriority w:val="0"/>
    <w:rPr>
      <w:color w:val="800080"/>
      <w:u w:val="single"/>
    </w:rPr>
  </w:style>
  <w:style w:type="character" w:styleId="82">
    <w:name w:val="line number"/>
    <w:basedOn w:val="78"/>
    <w:uiPriority w:val="0"/>
  </w:style>
  <w:style w:type="character" w:styleId="83">
    <w:name w:val="Hyperlink"/>
    <w:uiPriority w:val="99"/>
    <w:rPr>
      <w:color w:val="0000FF"/>
      <w:u w:val="single"/>
    </w:rPr>
  </w:style>
  <w:style w:type="character" w:styleId="84">
    <w:name w:val="annotation reference"/>
    <w:basedOn w:val="78"/>
    <w:uiPriority w:val="0"/>
    <w:rPr>
      <w:sz w:val="21"/>
    </w:rPr>
  </w:style>
  <w:style w:type="character" w:customStyle="1" w:styleId="85">
    <w:name w:val="样式4 Char Char"/>
    <w:uiPriority w:val="0"/>
    <w:rPr>
      <w:rFonts w:eastAsia="宋体" w:cs="宋体"/>
      <w:color w:val="000000"/>
      <w:sz w:val="24"/>
      <w:szCs w:val="24"/>
      <w:lang w:val="en-US" w:eastAsia="zh-CN" w:bidi="ar-SA"/>
    </w:rPr>
  </w:style>
  <w:style w:type="character" w:customStyle="1" w:styleId="86">
    <w:name w:val="标题 4 Char"/>
    <w:link w:val="7"/>
    <w:uiPriority w:val="0"/>
    <w:rPr>
      <w:rFonts w:ascii="Arial" w:hAnsi="Arial" w:eastAsia="??" w:cs="Arial"/>
      <w:b/>
      <w:bCs/>
      <w:kern w:val="2"/>
      <w:sz w:val="28"/>
      <w:szCs w:val="28"/>
      <w:lang w:val="en-US" w:eastAsia="zh-CN" w:bidi="ar-SA"/>
    </w:rPr>
  </w:style>
  <w:style w:type="character" w:customStyle="1" w:styleId="87">
    <w:name w:val="shadow11"/>
    <w:uiPriority w:val="0"/>
    <w:rPr>
      <w:color w:val="000000"/>
      <w:sz w:val="21"/>
    </w:rPr>
  </w:style>
  <w:style w:type="character" w:customStyle="1" w:styleId="88">
    <w:name w:val="批注文字 Char"/>
    <w:link w:val="26"/>
    <w:uiPriority w:val="0"/>
    <w:rPr>
      <w:rFonts w:eastAsia="宋体" w:cs="Lucida Sans"/>
      <w:kern w:val="2"/>
      <w:sz w:val="21"/>
      <w:lang w:val="en-US" w:eastAsia="zh-CN" w:bidi="ar-SA"/>
    </w:rPr>
  </w:style>
  <w:style w:type="character" w:customStyle="1" w:styleId="89">
    <w:name w:val="占位符文本"/>
    <w:semiHidden/>
    <w:uiPriority w:val="0"/>
    <w:rPr>
      <w:color w:val="808080"/>
    </w:rPr>
  </w:style>
  <w:style w:type="character" w:customStyle="1" w:styleId="90">
    <w:name w:val="哈哈改 Char"/>
    <w:link w:val="91"/>
    <w:uiPriority w:val="0"/>
    <w:rPr>
      <w:rFonts w:ascii="宋体" w:hAnsi="宋体" w:eastAsia="宋体"/>
      <w:b/>
      <w:kern w:val="2"/>
      <w:sz w:val="24"/>
      <w:szCs w:val="24"/>
      <w:lang w:bidi="ar-SA"/>
    </w:rPr>
  </w:style>
  <w:style w:type="paragraph" w:customStyle="1" w:styleId="91">
    <w:name w:val="哈哈改"/>
    <w:basedOn w:val="92"/>
    <w:link w:val="90"/>
    <w:uiPriority w:val="0"/>
    <w:pPr>
      <w:ind w:firstLine="480"/>
    </w:pPr>
    <w:rPr>
      <w:b/>
      <w:szCs w:val="24"/>
    </w:rPr>
  </w:style>
  <w:style w:type="paragraph" w:customStyle="1" w:styleId="92">
    <w:name w:val="哈哈正文"/>
    <w:basedOn w:val="1"/>
    <w:link w:val="173"/>
    <w:uiPriority w:val="0"/>
    <w:pPr>
      <w:spacing w:line="360" w:lineRule="auto"/>
      <w:ind w:firstLine="200" w:firstLineChars="200"/>
    </w:pPr>
    <w:rPr>
      <w:rFonts w:ascii="宋体" w:hAnsi="宋体"/>
      <w:sz w:val="24"/>
      <w:szCs w:val="20"/>
    </w:rPr>
  </w:style>
  <w:style w:type="character" w:customStyle="1" w:styleId="93">
    <w:name w:val="HTML 预设格式 Char"/>
    <w:link w:val="69"/>
    <w:uiPriority w:val="0"/>
    <w:rPr>
      <w:rFonts w:ascii="??" w:hAnsi="??" w:eastAsia="??" w:cs="Courier New"/>
      <w:szCs w:val="28"/>
      <w:lang w:val="en-US" w:eastAsia="zh-CN" w:bidi="ar-SA"/>
    </w:rPr>
  </w:style>
  <w:style w:type="character" w:customStyle="1" w:styleId="94">
    <w:name w:val="正文文本 3 Char"/>
    <w:link w:val="29"/>
    <w:uiPriority w:val="0"/>
    <w:rPr>
      <w:rFonts w:eastAsia="宋体"/>
      <w:kern w:val="2"/>
      <w:sz w:val="21"/>
      <w:lang w:bidi="ar-SA"/>
    </w:rPr>
  </w:style>
  <w:style w:type="character" w:customStyle="1" w:styleId="95">
    <w:name w:val="标题 3 Char"/>
    <w:link w:val="6"/>
    <w:uiPriority w:val="0"/>
    <w:rPr>
      <w:rFonts w:eastAsia="??"/>
      <w:b/>
      <w:sz w:val="32"/>
      <w:szCs w:val="28"/>
      <w:lang w:val="en-US" w:eastAsia="zh-CN" w:bidi="ar-SA"/>
    </w:rPr>
  </w:style>
  <w:style w:type="character" w:customStyle="1" w:styleId="96">
    <w:name w:val="纯文本 Char3"/>
    <w:link w:val="40"/>
    <w:uiPriority w:val="0"/>
    <w:rPr>
      <w:rFonts w:ascii="??" w:hAnsi="??" w:eastAsia="??" w:cs="宋体"/>
      <w:kern w:val="2"/>
      <w:sz w:val="21"/>
      <w:szCs w:val="21"/>
    </w:rPr>
  </w:style>
  <w:style w:type="character" w:customStyle="1" w:styleId="97">
    <w:name w:val="标题 Char"/>
    <w:link w:val="72"/>
    <w:uiPriority w:val="0"/>
    <w:rPr>
      <w:rFonts w:eastAsia="??"/>
      <w:b/>
      <w:sz w:val="24"/>
      <w:szCs w:val="28"/>
      <w:lang w:val="en-GB" w:eastAsia="zh-CN" w:bidi="ar-SA"/>
    </w:rPr>
  </w:style>
  <w:style w:type="character" w:customStyle="1" w:styleId="98">
    <w:name w:val="normalfont1"/>
    <w:uiPriority w:val="0"/>
    <w:rPr>
      <w:rFonts w:hint="default" w:ascii="ˎ̥" w:hAnsi="ˎ̥"/>
      <w:sz w:val="18"/>
      <w:szCs w:val="18"/>
      <w:u w:val="none"/>
    </w:rPr>
  </w:style>
  <w:style w:type="character" w:customStyle="1" w:styleId="99">
    <w:name w:val=" Char12"/>
    <w:semiHidden/>
    <w:uiPriority w:val="0"/>
    <w:rPr>
      <w:rFonts w:eastAsia="宋体"/>
      <w:kern w:val="2"/>
      <w:sz w:val="24"/>
      <w:szCs w:val="24"/>
      <w:lang w:val="en-US" w:eastAsia="zh-CN" w:bidi="ar-SA"/>
    </w:rPr>
  </w:style>
  <w:style w:type="character" w:customStyle="1" w:styleId="100">
    <w:name w:val="unnamed11"/>
    <w:uiPriority w:val="0"/>
    <w:rPr>
      <w:sz w:val="20"/>
    </w:rPr>
  </w:style>
  <w:style w:type="character" w:customStyle="1" w:styleId="101">
    <w:name w:val="标题 2 Char"/>
    <w:link w:val="5"/>
    <w:uiPriority w:val="0"/>
    <w:rPr>
      <w:rFonts w:ascii="Arial" w:hAnsi="Arial" w:eastAsia="??" w:cs="Arial"/>
      <w:b/>
      <w:bCs/>
      <w:kern w:val="2"/>
      <w:sz w:val="21"/>
      <w:szCs w:val="32"/>
    </w:rPr>
  </w:style>
  <w:style w:type="character" w:customStyle="1" w:styleId="102">
    <w:name w:val="ih151"/>
    <w:uiPriority w:val="0"/>
    <w:rPr>
      <w:color w:val="666666"/>
      <w:sz w:val="18"/>
      <w:szCs w:val="18"/>
      <w:u w:val="none"/>
    </w:rPr>
  </w:style>
  <w:style w:type="character" w:customStyle="1" w:styleId="103">
    <w:name w:val="md"/>
    <w:basedOn w:val="78"/>
    <w:uiPriority w:val="0"/>
  </w:style>
  <w:style w:type="character" w:customStyle="1" w:styleId="104">
    <w:name w:val="纯文本 Char"/>
    <w:uiPriority w:val="0"/>
    <w:rPr>
      <w:rFonts w:ascii="??" w:hAnsi="??" w:eastAsia="??" w:cs="宋体"/>
      <w:kern w:val="2"/>
      <w:sz w:val="21"/>
      <w:szCs w:val="21"/>
    </w:rPr>
  </w:style>
  <w:style w:type="character" w:customStyle="1" w:styleId="105">
    <w:name w:val="font31"/>
    <w:uiPriority w:val="0"/>
    <w:rPr>
      <w:rFonts w:hint="eastAsia" w:ascii="宋体" w:hAnsi="宋体" w:eastAsia="宋体" w:cs="宋体"/>
      <w:b/>
      <w:color w:val="000000"/>
      <w:sz w:val="24"/>
      <w:szCs w:val="24"/>
      <w:u w:val="none"/>
    </w:rPr>
  </w:style>
  <w:style w:type="character" w:customStyle="1" w:styleId="106">
    <w:name w:val="标准正文 Char"/>
    <w:link w:val="107"/>
    <w:locked/>
    <w:uiPriority w:val="0"/>
    <w:rPr>
      <w:sz w:val="24"/>
      <w:lang w:bidi="ar-SA"/>
    </w:rPr>
  </w:style>
  <w:style w:type="paragraph" w:customStyle="1" w:styleId="107">
    <w:name w:val="标准正文"/>
    <w:basedOn w:val="1"/>
    <w:link w:val="106"/>
    <w:uiPriority w:val="0"/>
    <w:pPr>
      <w:spacing w:line="360" w:lineRule="auto"/>
      <w:ind w:firstLine="480" w:firstLineChars="200"/>
    </w:pPr>
    <w:rPr>
      <w:rFonts w:ascii="Times New Roman" w:hAnsi="Times New Roman"/>
      <w:kern w:val="0"/>
      <w:sz w:val="24"/>
      <w:szCs w:val="20"/>
    </w:rPr>
  </w:style>
  <w:style w:type="character" w:customStyle="1" w:styleId="108">
    <w:name w:val=" Char Char14"/>
    <w:uiPriority w:val="0"/>
    <w:rPr>
      <w:kern w:val="2"/>
      <w:sz w:val="21"/>
    </w:rPr>
  </w:style>
  <w:style w:type="character" w:customStyle="1" w:styleId="109">
    <w:name w:val="标题 8 Char"/>
    <w:link w:val="11"/>
    <w:uiPriority w:val="0"/>
    <w:rPr>
      <w:rFonts w:ascii="Arial" w:hAnsi="Arial" w:eastAsia="??" w:cs="Arial"/>
      <w:sz w:val="24"/>
      <w:szCs w:val="28"/>
      <w:lang w:val="en-US" w:eastAsia="zh-CN" w:bidi="ar-SA"/>
    </w:rPr>
  </w:style>
  <w:style w:type="character" w:customStyle="1" w:styleId="110">
    <w:name w:val="纯文本 Char1"/>
    <w:uiPriority w:val="0"/>
    <w:rPr>
      <w:rFonts w:ascii="宋体" w:hAnsi="Courier New"/>
    </w:rPr>
  </w:style>
  <w:style w:type="character" w:customStyle="1" w:styleId="111">
    <w:name w:val="title141"/>
    <w:uiPriority w:val="0"/>
    <w:rPr>
      <w:sz w:val="25"/>
      <w:szCs w:val="25"/>
    </w:rPr>
  </w:style>
  <w:style w:type="character" w:customStyle="1" w:styleId="112">
    <w:name w:val="电子邮件签名 Char"/>
    <w:link w:val="18"/>
    <w:uiPriority w:val="0"/>
    <w:rPr>
      <w:rFonts w:eastAsia="楷体_GB2312"/>
      <w:kern w:val="2"/>
      <w:sz w:val="24"/>
      <w:szCs w:val="24"/>
      <w:lang w:bidi="ar-SA"/>
    </w:rPr>
  </w:style>
  <w:style w:type="character" w:customStyle="1" w:styleId="113">
    <w:name w:val="公文正文 Char"/>
    <w:link w:val="114"/>
    <w:uiPriority w:val="0"/>
    <w:rPr>
      <w:rFonts w:ascii="??_GB2312" w:hAnsi="??_GB2312" w:eastAsia="??_GB2312" w:cs="宋体"/>
      <w:kern w:val="2"/>
      <w:sz w:val="24"/>
      <w:szCs w:val="24"/>
      <w:lang w:val="en-US" w:eastAsia="zh-CN" w:bidi="ar-SA"/>
    </w:rPr>
  </w:style>
  <w:style w:type="paragraph" w:customStyle="1" w:styleId="114">
    <w:name w:val="公文正文"/>
    <w:basedOn w:val="1"/>
    <w:link w:val="113"/>
    <w:uiPriority w:val="0"/>
    <w:pPr>
      <w:spacing w:before="156" w:line="360" w:lineRule="auto"/>
      <w:ind w:firstLine="200" w:firstLineChars="200"/>
    </w:pPr>
    <w:rPr>
      <w:rFonts w:ascii="??_GB2312" w:hAnsi="??_GB2312" w:eastAsia="??_GB2312" w:cs="宋体"/>
      <w:sz w:val="24"/>
    </w:rPr>
  </w:style>
  <w:style w:type="character" w:customStyle="1" w:styleId="115">
    <w:name w:val="页脚 Char"/>
    <w:uiPriority w:val="99"/>
    <w:rPr>
      <w:rFonts w:eastAsia="Calibri"/>
      <w:sz w:val="21"/>
    </w:rPr>
  </w:style>
  <w:style w:type="character" w:customStyle="1" w:styleId="116">
    <w:name w:val="正文 首行缩进:  2 字符 Char Char Char"/>
    <w:uiPriority w:val="0"/>
    <w:rPr>
      <w:rFonts w:eastAsia="宋体" w:cs="宋体"/>
      <w:kern w:val="2"/>
      <w:sz w:val="24"/>
      <w:lang w:val="en-US" w:eastAsia="zh-CN" w:bidi="ar-SA"/>
    </w:rPr>
  </w:style>
  <w:style w:type="character" w:customStyle="1" w:styleId="117">
    <w:name w:val="样式1 Char Char"/>
    <w:link w:val="118"/>
    <w:qFormat/>
    <w:uiPriority w:val="0"/>
    <w:rPr>
      <w:rFonts w:ascii="??" w:hAnsi="??" w:eastAsia="??" w:cs="宋体"/>
      <w:b/>
      <w:sz w:val="32"/>
      <w:szCs w:val="28"/>
    </w:rPr>
  </w:style>
  <w:style w:type="paragraph" w:customStyle="1" w:styleId="118">
    <w:name w:val="样式1"/>
    <w:basedOn w:val="4"/>
    <w:link w:val="117"/>
    <w:qFormat/>
    <w:uiPriority w:val="0"/>
    <w:pPr>
      <w:numPr>
        <w:ilvl w:val="0"/>
        <w:numId w:val="2"/>
      </w:numPr>
    </w:pPr>
    <w:rPr>
      <w:rFonts w:cs="Times New Roman"/>
      <w:kern w:val="0"/>
    </w:rPr>
  </w:style>
  <w:style w:type="character" w:customStyle="1" w:styleId="119">
    <w:name w:val=" Char Char6"/>
    <w:uiPriority w:val="0"/>
    <w:rPr>
      <w:rFonts w:ascii="Times New Roman" w:hAnsi="Times New Roman"/>
      <w:kern w:val="28"/>
      <w:sz w:val="24"/>
      <w:szCs w:val="24"/>
    </w:rPr>
  </w:style>
  <w:style w:type="character" w:customStyle="1" w:styleId="120">
    <w:name w:val="页眉 Char"/>
    <w:link w:val="51"/>
    <w:uiPriority w:val="0"/>
    <w:rPr>
      <w:rFonts w:eastAsia="??"/>
      <w:kern w:val="2"/>
      <w:sz w:val="18"/>
      <w:szCs w:val="28"/>
      <w:lang w:val="en-US" w:eastAsia="zh-CN" w:bidi="ar-SA"/>
    </w:rPr>
  </w:style>
  <w:style w:type="character" w:customStyle="1" w:styleId="121">
    <w:name w:val="UserStyle_18"/>
    <w:qFormat/>
    <w:uiPriority w:val="0"/>
    <w:rPr>
      <w:rFonts w:ascii="宋体" w:hAnsi="宋体" w:eastAsia="宋体"/>
      <w:b/>
      <w:color w:val="000000"/>
      <w:sz w:val="18"/>
      <w:szCs w:val="18"/>
    </w:rPr>
  </w:style>
  <w:style w:type="character" w:customStyle="1" w:styleId="122">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eastAsia="宋体"/>
      <w:b/>
      <w:bCs/>
      <w:kern w:val="2"/>
      <w:sz w:val="32"/>
      <w:szCs w:val="32"/>
      <w:lang w:val="en-US" w:eastAsia="zh-CN" w:bidi="ar-SA"/>
    </w:rPr>
  </w:style>
  <w:style w:type="character" w:customStyle="1" w:styleId="123">
    <w:name w:val="无间隔 Char"/>
    <w:link w:val="124"/>
    <w:uiPriority w:val="0"/>
    <w:rPr>
      <w:rFonts w:eastAsia="楷体_GB2312" w:cs="Lucida Sans"/>
      <w:kern w:val="2"/>
      <w:sz w:val="24"/>
      <w:szCs w:val="24"/>
      <w:lang w:val="en-US" w:eastAsia="zh-CN" w:bidi="ar-SA"/>
    </w:rPr>
  </w:style>
  <w:style w:type="paragraph" w:customStyle="1" w:styleId="124">
    <w:name w:val="无间隔"/>
    <w:link w:val="123"/>
    <w:qFormat/>
    <w:uiPriority w:val="0"/>
    <w:pPr>
      <w:widowControl w:val="0"/>
      <w:jc w:val="both"/>
    </w:pPr>
    <w:rPr>
      <w:rFonts w:eastAsia="楷体_GB2312" w:cs="Lucida Sans"/>
      <w:kern w:val="2"/>
      <w:sz w:val="24"/>
      <w:szCs w:val="24"/>
      <w:lang w:val="en-US" w:eastAsia="zh-CN" w:bidi="ar-SA"/>
    </w:rPr>
  </w:style>
  <w:style w:type="character" w:customStyle="1" w:styleId="125">
    <w:name w:val="正文缩 Char"/>
    <w:link w:val="126"/>
    <w:uiPriority w:val="0"/>
    <w:rPr>
      <w:rFonts w:eastAsia="楷体_GB2312"/>
      <w:kern w:val="2"/>
      <w:sz w:val="24"/>
      <w:szCs w:val="24"/>
      <w:lang w:bidi="ar-SA"/>
    </w:rPr>
  </w:style>
  <w:style w:type="paragraph" w:customStyle="1" w:styleId="126">
    <w:name w:val="正文缩"/>
    <w:basedOn w:val="1"/>
    <w:link w:val="125"/>
    <w:uiPriority w:val="0"/>
    <w:pPr>
      <w:spacing w:line="360" w:lineRule="auto"/>
      <w:ind w:firstLine="200" w:firstLineChars="200"/>
    </w:pPr>
    <w:rPr>
      <w:rFonts w:ascii="Times New Roman" w:hAnsi="Times New Roman" w:eastAsia="楷体_GB2312"/>
      <w:sz w:val="24"/>
    </w:rPr>
  </w:style>
  <w:style w:type="character" w:customStyle="1" w:styleId="127">
    <w:name w:val="标题 7 Char"/>
    <w:link w:val="10"/>
    <w:uiPriority w:val="0"/>
    <w:rPr>
      <w:rFonts w:eastAsia="??"/>
      <w:b/>
      <w:bCs/>
      <w:sz w:val="24"/>
      <w:szCs w:val="28"/>
      <w:lang w:val="en-US" w:eastAsia="zh-CN" w:bidi="ar-SA"/>
    </w:rPr>
  </w:style>
  <w:style w:type="character" w:customStyle="1" w:styleId="128">
    <w:name w:val=" Char Char15"/>
    <w:uiPriority w:val="0"/>
    <w:rPr>
      <w:rFonts w:ascii="Times New Roman" w:hAnsi="Times New Roman"/>
      <w:sz w:val="18"/>
    </w:rPr>
  </w:style>
  <w:style w:type="character" w:customStyle="1" w:styleId="129">
    <w:name w:val="批注主题 Char"/>
    <w:link w:val="73"/>
    <w:uiPriority w:val="0"/>
    <w:rPr>
      <w:rFonts w:eastAsia="宋体"/>
      <w:b/>
      <w:kern w:val="2"/>
      <w:sz w:val="21"/>
      <w:lang w:bidi="ar-SA"/>
    </w:rPr>
  </w:style>
  <w:style w:type="character" w:customStyle="1" w:styleId="130">
    <w:name w:val="批注框文本 Char"/>
    <w:link w:val="49"/>
    <w:uiPriority w:val="0"/>
    <w:rPr>
      <w:rFonts w:eastAsia="??"/>
      <w:kern w:val="2"/>
      <w:sz w:val="18"/>
      <w:szCs w:val="18"/>
      <w:lang w:val="en-US" w:eastAsia="zh-CN" w:bidi="ar-SA"/>
    </w:rPr>
  </w:style>
  <w:style w:type="character" w:customStyle="1" w:styleId="131">
    <w:name w:val="FA正文 Char Char"/>
    <w:link w:val="132"/>
    <w:uiPriority w:val="0"/>
    <w:rPr>
      <w:rFonts w:hAnsi="宋体"/>
      <w:kern w:val="2"/>
      <w:sz w:val="24"/>
      <w:lang w:bidi="ar-SA"/>
    </w:rPr>
  </w:style>
  <w:style w:type="paragraph" w:customStyle="1" w:styleId="132">
    <w:name w:val="FA正文"/>
    <w:basedOn w:val="1"/>
    <w:link w:val="131"/>
    <w:uiPriority w:val="0"/>
    <w:pPr>
      <w:spacing w:line="360" w:lineRule="auto"/>
      <w:ind w:firstLine="480" w:firstLineChars="200"/>
    </w:pPr>
    <w:rPr>
      <w:rFonts w:ascii="Times New Roman" w:hAnsi="宋体"/>
      <w:sz w:val="24"/>
      <w:szCs w:val="20"/>
    </w:rPr>
  </w:style>
  <w:style w:type="character" w:customStyle="1" w:styleId="133">
    <w:name w:val="普通文字 Char Char"/>
    <w:aliases w:val="纯文本 Char Char Char,普通文字 Char1,纯文本 Char Char1,普通文字 Char Char Char Char Char,普通文字 Char Char Char Char1,纯文本 Char Char Char Char Char Char Char Char Char Char Char Char Char Char,小 Char,普通文字1 Char,普通文字2 Char,普通文字3 Char,普通文字4 Char,普通文字5 Char"/>
    <w:uiPriority w:val="0"/>
    <w:rPr>
      <w:rFonts w:ascii="宋体" w:hAnsi="Courier New" w:eastAsia="宋体"/>
      <w:kern w:val="2"/>
      <w:sz w:val="21"/>
      <w:szCs w:val="21"/>
      <w:lang w:bidi="ar-SA"/>
    </w:rPr>
  </w:style>
  <w:style w:type="character" w:customStyle="1" w:styleId="134">
    <w:name w:val="DN-正文 Char Char"/>
    <w:link w:val="135"/>
    <w:uiPriority w:val="0"/>
    <w:rPr>
      <w:kern w:val="2"/>
      <w:sz w:val="21"/>
      <w:szCs w:val="24"/>
      <w:lang w:bidi="ar-SA"/>
    </w:rPr>
  </w:style>
  <w:style w:type="paragraph" w:customStyle="1" w:styleId="135">
    <w:name w:val="DN-正文"/>
    <w:basedOn w:val="20"/>
    <w:link w:val="134"/>
    <w:uiPriority w:val="0"/>
    <w:pPr>
      <w:widowControl w:val="0"/>
      <w:spacing w:line="400" w:lineRule="exact"/>
      <w:ind w:firstLine="200" w:firstLineChars="200"/>
      <w:jc w:val="both"/>
    </w:pPr>
    <w:rPr>
      <w:rFonts w:eastAsia="宋体"/>
      <w:kern w:val="2"/>
      <w:sz w:val="21"/>
    </w:rPr>
  </w:style>
  <w:style w:type="character" w:customStyle="1" w:styleId="136">
    <w:name w:val="正文文本缩进 Char"/>
    <w:link w:val="2"/>
    <w:uiPriority w:val="0"/>
    <w:rPr>
      <w:rFonts w:ascii="??" w:hAnsi="??" w:eastAsia="??" w:cs="宋体"/>
      <w:kern w:val="2"/>
      <w:sz w:val="28"/>
      <w:szCs w:val="28"/>
    </w:rPr>
  </w:style>
  <w:style w:type="character" w:customStyle="1" w:styleId="137">
    <w:name w:val="font21"/>
    <w:uiPriority w:val="0"/>
    <w:rPr>
      <w:rFonts w:hint="eastAsia" w:ascii="宋体" w:hAnsi="宋体" w:eastAsia="宋体"/>
      <w:kern w:val="2"/>
      <w:sz w:val="28"/>
      <w:szCs w:val="28"/>
      <w:lang w:val="en-US" w:eastAsia="zh-CN" w:bidi="ar-SA"/>
    </w:rPr>
  </w:style>
  <w:style w:type="character" w:customStyle="1" w:styleId="138">
    <w:name w:val="正文文本 2 Char"/>
    <w:link w:val="67"/>
    <w:uiPriority w:val="0"/>
    <w:rPr>
      <w:rFonts w:eastAsia="宋体"/>
      <w:kern w:val="2"/>
      <w:sz w:val="21"/>
      <w:lang w:bidi="ar-SA"/>
    </w:rPr>
  </w:style>
  <w:style w:type="character" w:customStyle="1" w:styleId="139">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val="en-US" w:eastAsia="zh-CN" w:bidi="ar-SA"/>
    </w:rPr>
  </w:style>
  <w:style w:type="character" w:customStyle="1" w:styleId="140">
    <w:name w:val="t_tag"/>
    <w:basedOn w:val="78"/>
    <w:uiPriority w:val="0"/>
  </w:style>
  <w:style w:type="character" w:customStyle="1" w:styleId="141">
    <w:name w:val="无"/>
    <w:uiPriority w:val="0"/>
  </w:style>
  <w:style w:type="character" w:customStyle="1" w:styleId="142">
    <w:name w:val="gf正文1 Char"/>
    <w:link w:val="143"/>
    <w:uiPriority w:val="0"/>
    <w:rPr>
      <w:rFonts w:ascii="宋体" w:hAnsi="宋体" w:eastAsia="宋体"/>
      <w:kern w:val="2"/>
      <w:sz w:val="24"/>
      <w:lang w:val="en-US" w:eastAsia="zh-CN" w:bidi="ar-SA"/>
    </w:rPr>
  </w:style>
  <w:style w:type="paragraph" w:customStyle="1" w:styleId="143">
    <w:name w:val="gf正文1"/>
    <w:basedOn w:val="1"/>
    <w:link w:val="142"/>
    <w:uiPriority w:val="0"/>
    <w:pPr>
      <w:adjustRightInd w:val="0"/>
      <w:snapToGrid w:val="0"/>
      <w:spacing w:before="156" w:beforeLines="50" w:line="360" w:lineRule="auto"/>
      <w:ind w:firstLine="480" w:firstLineChars="200"/>
    </w:pPr>
    <w:rPr>
      <w:rFonts w:ascii="宋体" w:hAnsi="宋体"/>
      <w:sz w:val="24"/>
      <w:szCs w:val="20"/>
    </w:rPr>
  </w:style>
  <w:style w:type="character" w:customStyle="1" w:styleId="144">
    <w:name w:val="正文文本缩进 3 Char"/>
    <w:link w:val="61"/>
    <w:uiPriority w:val="0"/>
    <w:rPr>
      <w:rFonts w:eastAsia="??"/>
      <w:kern w:val="2"/>
      <w:sz w:val="28"/>
      <w:szCs w:val="28"/>
      <w:lang w:val="en-US" w:eastAsia="zh-CN" w:bidi="ar-SA"/>
    </w:rPr>
  </w:style>
  <w:style w:type="character" w:customStyle="1" w:styleId="145">
    <w:name w:val="ca-41"/>
    <w:uiPriority w:val="0"/>
    <w:rPr>
      <w:rFonts w:hint="eastAsia" w:ascii="仿宋_GB2312" w:eastAsia="仿宋_GB2312"/>
      <w:sz w:val="24"/>
      <w:szCs w:val="24"/>
    </w:rPr>
  </w:style>
  <w:style w:type="character" w:customStyle="1" w:styleId="146">
    <w:name w:val=" Char Char16"/>
    <w:uiPriority w:val="0"/>
    <w:rPr>
      <w:rFonts w:ascii="宋体" w:hAnsi="宋体" w:eastAsia="宋体" w:cs="Lucida Sans"/>
    </w:rPr>
  </w:style>
  <w:style w:type="character" w:customStyle="1" w:styleId="147">
    <w:name w:val="ca-61"/>
    <w:uiPriority w:val="0"/>
    <w:rPr>
      <w:rFonts w:hint="eastAsia" w:ascii="仿宋_GB2312" w:eastAsia="仿宋_GB2312"/>
      <w:b/>
      <w:bCs/>
      <w:spacing w:val="-20"/>
      <w:sz w:val="24"/>
      <w:szCs w:val="24"/>
    </w:rPr>
  </w:style>
  <w:style w:type="character" w:customStyle="1" w:styleId="148">
    <w:name w:val="纯文本 Char2"/>
    <w:uiPriority w:val="0"/>
    <w:rPr>
      <w:rFonts w:ascii="??" w:hAnsi="??" w:eastAsia="??" w:cs="宋体"/>
      <w:kern w:val="2"/>
      <w:sz w:val="21"/>
      <w:szCs w:val="21"/>
    </w:rPr>
  </w:style>
  <w:style w:type="character" w:customStyle="1" w:styleId="149">
    <w:name w:val="UserStyle_12"/>
    <w:link w:val="150"/>
    <w:qFormat/>
    <w:uiPriority w:val="0"/>
    <w:rPr>
      <w:rFonts w:ascii="宋体" w:hAnsi="Courier New"/>
    </w:rPr>
  </w:style>
  <w:style w:type="paragraph" w:customStyle="1" w:styleId="150">
    <w:name w:val="PlainText"/>
    <w:basedOn w:val="1"/>
    <w:link w:val="149"/>
    <w:qFormat/>
    <w:uiPriority w:val="0"/>
    <w:pPr>
      <w:widowControl/>
      <w:jc w:val="left"/>
    </w:pPr>
    <w:rPr>
      <w:rFonts w:ascii="宋体" w:hAnsi="Courier New"/>
      <w:kern w:val="0"/>
      <w:sz w:val="20"/>
      <w:szCs w:val="20"/>
    </w:rPr>
  </w:style>
  <w:style w:type="character" w:customStyle="1" w:styleId="151">
    <w:name w:val="pword"/>
    <w:uiPriority w:val="0"/>
  </w:style>
  <w:style w:type="character" w:customStyle="1" w:styleId="152">
    <w:name w:val="标题 5 Char"/>
    <w:link w:val="8"/>
    <w:uiPriority w:val="0"/>
    <w:rPr>
      <w:rFonts w:eastAsia="??"/>
      <w:b/>
      <w:bCs/>
      <w:kern w:val="2"/>
      <w:sz w:val="28"/>
      <w:szCs w:val="28"/>
      <w:lang w:val="en-US" w:eastAsia="zh-CN" w:bidi="ar-SA"/>
    </w:rPr>
  </w:style>
  <w:style w:type="character" w:customStyle="1" w:styleId="153">
    <w:name w:val="param_td12"/>
    <w:uiPriority w:val="0"/>
  </w:style>
  <w:style w:type="character" w:customStyle="1" w:styleId="154">
    <w:name w:val="正文2 Char Char"/>
    <w:uiPriority w:val="0"/>
    <w:rPr>
      <w:rFonts w:eastAsia="??"/>
      <w:kern w:val="2"/>
      <w:sz w:val="24"/>
      <w:szCs w:val="28"/>
      <w:lang w:val="en-US" w:eastAsia="zh-CN" w:bidi="ar-SA"/>
    </w:rPr>
  </w:style>
  <w:style w:type="character" w:customStyle="1" w:styleId="155">
    <w:name w:val="尾注文本 Char"/>
    <w:link w:val="47"/>
    <w:uiPriority w:val="0"/>
    <w:rPr>
      <w:rFonts w:eastAsia="楷体_GB2312"/>
      <w:kern w:val="2"/>
      <w:sz w:val="24"/>
      <w:szCs w:val="24"/>
      <w:lang w:bidi="ar-SA"/>
    </w:rPr>
  </w:style>
  <w:style w:type="character" w:customStyle="1" w:styleId="156">
    <w:name w:val="font-121"/>
    <w:uiPriority w:val="0"/>
    <w:rPr>
      <w:color w:val="666666"/>
      <w:sz w:val="18"/>
      <w:szCs w:val="18"/>
      <w:u w:val="none"/>
    </w:rPr>
  </w:style>
  <w:style w:type="character" w:customStyle="1" w:styleId="157">
    <w:name w:val="sony121"/>
    <w:uiPriority w:val="0"/>
    <w:rPr>
      <w:rFonts w:hint="eastAsia" w:ascii="宋体" w:hAnsi="宋体" w:eastAsia="宋体"/>
      <w:sz w:val="18"/>
      <w:szCs w:val="18"/>
    </w:rPr>
  </w:style>
  <w:style w:type="character" w:customStyle="1" w:styleId="158">
    <w:name w:val="dectext1"/>
    <w:uiPriority w:val="0"/>
    <w:rPr>
      <w:rFonts w:ascii="宋体" w:hAnsi="宋体" w:eastAsia="宋体"/>
      <w:color w:val="333333"/>
      <w:sz w:val="21"/>
      <w:u w:val="none"/>
    </w:rPr>
  </w:style>
  <w:style w:type="character" w:customStyle="1" w:styleId="159">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 w:eastAsia="??"/>
      <w:snapToGrid w:val="0"/>
      <w:color w:val="000000"/>
      <w:kern w:val="28"/>
      <w:sz w:val="28"/>
      <w:lang w:val="en-US" w:eastAsia="zh-CN" w:bidi="ar-SA"/>
    </w:rPr>
  </w:style>
  <w:style w:type="character" w:customStyle="1" w:styleId="160">
    <w:name w:val="纯文本 字符"/>
    <w:uiPriority w:val="0"/>
    <w:rPr>
      <w:rFonts w:ascii="??" w:hAnsi="??" w:eastAsia="??" w:cs="宋体"/>
      <w:kern w:val="2"/>
      <w:sz w:val="21"/>
      <w:szCs w:val="21"/>
    </w:rPr>
  </w:style>
  <w:style w:type="character" w:customStyle="1" w:styleId="161">
    <w:name w:val="font51"/>
    <w:uiPriority w:val="0"/>
    <w:rPr>
      <w:rFonts w:hint="default" w:ascii="Times New Roman" w:hAnsi="Times New Roman" w:cs="Times New Roman"/>
      <w:b/>
      <w:color w:val="000000"/>
      <w:sz w:val="22"/>
      <w:szCs w:val="22"/>
      <w:u w:val="none"/>
      <w:vertAlign w:val="superscript"/>
    </w:rPr>
  </w:style>
  <w:style w:type="character" w:customStyle="1" w:styleId="162">
    <w:name w:val="font91"/>
    <w:uiPriority w:val="0"/>
    <w:rPr>
      <w:rFonts w:hint="default" w:ascii="仿宋_GB2312" w:eastAsia="仿宋_GB2312" w:cs="仿宋_GB2312"/>
      <w:color w:val="000000"/>
      <w:sz w:val="22"/>
      <w:szCs w:val="22"/>
      <w:u w:val="none"/>
    </w:rPr>
  </w:style>
  <w:style w:type="character" w:customStyle="1" w:styleId="163">
    <w:name w:val="font101"/>
    <w:uiPriority w:val="0"/>
    <w:rPr>
      <w:rFonts w:hint="eastAsia" w:ascii="宋体" w:hAnsi="宋体" w:eastAsia="宋体" w:cs="宋体"/>
      <w:color w:val="000000"/>
      <w:sz w:val="22"/>
      <w:szCs w:val="22"/>
      <w:u w:val="none"/>
    </w:rPr>
  </w:style>
  <w:style w:type="character" w:customStyle="1" w:styleId="164">
    <w:name w:val="fonts11"/>
    <w:uiPriority w:val="0"/>
    <w:rPr>
      <w:sz w:val="18"/>
      <w:szCs w:val="18"/>
    </w:rPr>
  </w:style>
  <w:style w:type="character" w:customStyle="1" w:styleId="165">
    <w:name w:val=" Char Char19"/>
    <w:uiPriority w:val="0"/>
    <w:rPr>
      <w:kern w:val="2"/>
      <w:sz w:val="18"/>
    </w:rPr>
  </w:style>
  <w:style w:type="character" w:customStyle="1" w:styleId="166">
    <w:name w:val="签名 Char"/>
    <w:link w:val="52"/>
    <w:uiPriority w:val="0"/>
    <w:rPr>
      <w:rFonts w:eastAsia="仿宋_GB2312"/>
      <w:sz w:val="24"/>
      <w:lang w:bidi="ar-SA"/>
    </w:rPr>
  </w:style>
  <w:style w:type="character" w:customStyle="1" w:styleId="167">
    <w:name w:val="日期 Char"/>
    <w:link w:val="45"/>
    <w:uiPriority w:val="0"/>
    <w:rPr>
      <w:rFonts w:eastAsia="??_GB2312"/>
      <w:b/>
      <w:sz w:val="28"/>
      <w:szCs w:val="28"/>
      <w:lang w:val="en-US" w:eastAsia="zh-CN" w:bidi="ar-SA"/>
    </w:rPr>
  </w:style>
  <w:style w:type="character" w:customStyle="1" w:styleId="168">
    <w:name w:val="脚注文本 Char"/>
    <w:link w:val="59"/>
    <w:uiPriority w:val="0"/>
    <w:rPr>
      <w:rFonts w:eastAsia="楷体_GB2312"/>
      <w:kern w:val="2"/>
      <w:sz w:val="18"/>
      <w:szCs w:val="18"/>
      <w:lang w:bidi="ar-SA"/>
    </w:rPr>
  </w:style>
  <w:style w:type="character" w:customStyle="1" w:styleId="169">
    <w:name w:val="subtitle1"/>
    <w:uiPriority w:val="0"/>
    <w:rPr>
      <w:rFonts w:hint="default" w:ascii="Georgia" w:hAnsi="Georgia"/>
      <w:b/>
      <w:bCs/>
      <w:color w:val="666666"/>
      <w:sz w:val="18"/>
      <w:szCs w:val="18"/>
    </w:rPr>
  </w:style>
  <w:style w:type="character" w:customStyle="1" w:styleId="170">
    <w:name w:val="正文首行缩进 Char"/>
    <w:link w:val="74"/>
    <w:uiPriority w:val="0"/>
    <w:rPr>
      <w:rFonts w:ascii="宋体" w:eastAsia="宋体"/>
      <w:kern w:val="2"/>
      <w:sz w:val="24"/>
      <w:lang w:val="zh-CN" w:eastAsia="zh-CN" w:bidi="ar-SA"/>
    </w:rPr>
  </w:style>
  <w:style w:type="character" w:customStyle="1" w:styleId="171">
    <w:name w:val="标题 6 Char"/>
    <w:link w:val="9"/>
    <w:uiPriority w:val="0"/>
    <w:rPr>
      <w:rFonts w:ascii="Arial" w:hAnsi="Arial" w:eastAsia="??" w:cs="Arial"/>
      <w:b/>
      <w:bCs/>
      <w:sz w:val="24"/>
      <w:szCs w:val="28"/>
      <w:lang w:val="en-US" w:eastAsia="zh-CN" w:bidi="ar-SA"/>
    </w:rPr>
  </w:style>
  <w:style w:type="character" w:customStyle="1" w:styleId="172">
    <w:name w:val="font81"/>
    <w:uiPriority w:val="0"/>
    <w:rPr>
      <w:rFonts w:hint="default" w:ascii="Times New Roman" w:hAnsi="Times New Roman" w:cs="Times New Roman"/>
      <w:color w:val="000000"/>
      <w:sz w:val="22"/>
      <w:szCs w:val="22"/>
      <w:u w:val="none"/>
    </w:rPr>
  </w:style>
  <w:style w:type="character" w:customStyle="1" w:styleId="173">
    <w:name w:val="哈哈正文 Char"/>
    <w:link w:val="92"/>
    <w:uiPriority w:val="0"/>
    <w:rPr>
      <w:rFonts w:ascii="宋体" w:hAnsi="宋体" w:eastAsia="宋体"/>
      <w:kern w:val="2"/>
      <w:sz w:val="24"/>
      <w:lang w:bidi="ar-SA"/>
    </w:rPr>
  </w:style>
  <w:style w:type="character" w:customStyle="1" w:styleId="174">
    <w:name w:val="style161"/>
    <w:uiPriority w:val="0"/>
    <w:rPr>
      <w:sz w:val="20"/>
      <w:szCs w:val="20"/>
    </w:rPr>
  </w:style>
  <w:style w:type="character" w:customStyle="1" w:styleId="175">
    <w:name w:val="标题 9 Char"/>
    <w:link w:val="12"/>
    <w:uiPriority w:val="0"/>
    <w:rPr>
      <w:rFonts w:ascii="Arial" w:hAnsi="Arial" w:eastAsia="??" w:cs="Arial"/>
      <w:sz w:val="21"/>
      <w:szCs w:val="21"/>
      <w:lang w:val="en-US" w:eastAsia="zh-CN" w:bidi="ar-SA"/>
    </w:rPr>
  </w:style>
  <w:style w:type="character" w:customStyle="1" w:styleId="176">
    <w:name w:val="正文 首行缩进2字符 Char Char Char"/>
    <w:uiPriority w:val="0"/>
    <w:rPr>
      <w:rFonts w:eastAsia="宋体"/>
      <w:kern w:val="2"/>
      <w:sz w:val="24"/>
      <w:szCs w:val="24"/>
      <w:lang w:val="en-US" w:eastAsia="zh-CN" w:bidi="ar-SA"/>
    </w:rPr>
  </w:style>
  <w:style w:type="character" w:customStyle="1" w:styleId="177">
    <w:name w:val="标题 1 Char"/>
    <w:link w:val="4"/>
    <w:uiPriority w:val="0"/>
    <w:rPr>
      <w:rFonts w:ascii="??" w:hAnsi="??" w:eastAsia="??" w:cs="宋体"/>
      <w:b/>
      <w:kern w:val="36"/>
      <w:sz w:val="32"/>
      <w:szCs w:val="28"/>
      <w:lang w:val="en-US" w:eastAsia="zh-CN" w:bidi="ar-SA"/>
    </w:rPr>
  </w:style>
  <w:style w:type="character" w:customStyle="1" w:styleId="178">
    <w:name w:val="正文文本缩进 2 Char"/>
    <w:link w:val="46"/>
    <w:uiPriority w:val="0"/>
    <w:rPr>
      <w:rFonts w:ascii="??" w:hAnsi="??" w:eastAsia="??" w:cs="宋体"/>
      <w:kern w:val="2"/>
      <w:sz w:val="28"/>
      <w:szCs w:val="28"/>
      <w:lang w:val="en-US" w:eastAsia="zh-CN" w:bidi="ar-SA"/>
    </w:rPr>
  </w:style>
  <w:style w:type="character" w:customStyle="1" w:styleId="179">
    <w:name w:val="font71"/>
    <w:uiPriority w:val="0"/>
    <w:rPr>
      <w:rFonts w:hint="default" w:ascii="Times New Roman" w:hAnsi="Times New Roman" w:cs="Times New Roman"/>
      <w:b/>
      <w:color w:val="000000"/>
      <w:sz w:val="22"/>
      <w:szCs w:val="22"/>
      <w:u w:val="none"/>
    </w:rPr>
  </w:style>
  <w:style w:type="character" w:customStyle="1" w:styleId="180">
    <w:name w:val=" Char Char7"/>
    <w:uiPriority w:val="0"/>
    <w:rPr>
      <w:rFonts w:ascii="宋体" w:eastAsia="宋体"/>
      <w:snapToGrid w:val="0"/>
      <w:color w:val="000000"/>
      <w:kern w:val="28"/>
      <w:sz w:val="28"/>
      <w:lang w:val="en-US" w:eastAsia="zh-CN"/>
    </w:rPr>
  </w:style>
  <w:style w:type="character" w:customStyle="1" w:styleId="181">
    <w:name w:val="样式 样式 标书正文 + 首行缩进:  0.01 字符 + 首行缩进:  0.01 字符 Char"/>
    <w:link w:val="182"/>
    <w:uiPriority w:val="0"/>
    <w:rPr>
      <w:rFonts w:ascii="宋体" w:hAnsi="宋体" w:eastAsia="宋体" w:cs="宋体"/>
      <w:sz w:val="28"/>
      <w:lang w:val="en-US" w:eastAsia="zh-CN" w:bidi="ar-SA"/>
    </w:rPr>
  </w:style>
  <w:style w:type="paragraph" w:customStyle="1" w:styleId="182">
    <w:name w:val="样式 样式 标书正文 + 首行缩进:  0.01 字符 + 首行缩进:  0.01 字符"/>
    <w:basedOn w:val="1"/>
    <w:link w:val="181"/>
    <w:uiPriority w:val="0"/>
    <w:pPr>
      <w:widowControl/>
      <w:adjustRightInd w:val="0"/>
      <w:snapToGrid w:val="0"/>
      <w:spacing w:after="50" w:afterLines="50" w:line="360" w:lineRule="auto"/>
      <w:ind w:left="-2" w:leftChars="-2" w:firstLine="200" w:firstLineChars="200"/>
      <w:jc w:val="left"/>
    </w:pPr>
    <w:rPr>
      <w:rFonts w:ascii="宋体" w:hAnsi="宋体" w:cs="宋体"/>
      <w:kern w:val="0"/>
      <w:sz w:val="28"/>
      <w:szCs w:val="20"/>
    </w:rPr>
  </w:style>
  <w:style w:type="character" w:customStyle="1" w:styleId="183">
    <w:name w:val="称呼 Char"/>
    <w:link w:val="28"/>
    <w:uiPriority w:val="0"/>
    <w:rPr>
      <w:rFonts w:ascii="仿宋_GB2312" w:eastAsia="仿宋_GB2312"/>
      <w:kern w:val="2"/>
      <w:sz w:val="28"/>
      <w:lang w:bidi="ar-SA"/>
    </w:rPr>
  </w:style>
  <w:style w:type="character" w:customStyle="1" w:styleId="184">
    <w:name w:val="正文4 Char"/>
    <w:link w:val="185"/>
    <w:uiPriority w:val="0"/>
    <w:rPr>
      <w:rFonts w:eastAsia="楷体_GB2312"/>
      <w:kern w:val="2"/>
      <w:sz w:val="24"/>
      <w:szCs w:val="24"/>
      <w:lang w:bidi="ar-SA"/>
    </w:rPr>
  </w:style>
  <w:style w:type="paragraph" w:customStyle="1" w:styleId="185">
    <w:name w:val="正文4"/>
    <w:basedOn w:val="1"/>
    <w:link w:val="184"/>
    <w:uiPriority w:val="0"/>
    <w:pPr>
      <w:spacing w:before="60" w:after="60" w:line="360" w:lineRule="auto"/>
    </w:pPr>
    <w:rPr>
      <w:rFonts w:ascii="Times New Roman" w:hAnsi="Times New Roman" w:eastAsia="楷体_GB2312"/>
      <w:sz w:val="24"/>
    </w:rPr>
  </w:style>
  <w:style w:type="character" w:customStyle="1" w:styleId="186">
    <w:name w:val="正文缩进 Char"/>
    <w:link w:val="20"/>
    <w:uiPriority w:val="0"/>
    <w:rPr>
      <w:rFonts w:eastAsia="??"/>
      <w:sz w:val="24"/>
      <w:szCs w:val="24"/>
      <w:lang w:val="en-US" w:eastAsia="zh-CN" w:bidi="ar-SA"/>
    </w:rPr>
  </w:style>
  <w:style w:type="character" w:customStyle="1" w:styleId="187">
    <w:name w:val="正文首行缩进两字 Char"/>
    <w:link w:val="188"/>
    <w:uiPriority w:val="0"/>
    <w:rPr>
      <w:sz w:val="24"/>
      <w:szCs w:val="24"/>
      <w:lang w:val="en-US" w:eastAsia="zh-CN" w:bidi="ar-SA"/>
    </w:rPr>
  </w:style>
  <w:style w:type="paragraph" w:customStyle="1" w:styleId="188">
    <w:name w:val="正文首行缩进两字"/>
    <w:link w:val="187"/>
    <w:uiPriority w:val="0"/>
    <w:pPr>
      <w:spacing w:after="163" w:afterLines="50" w:line="300" w:lineRule="auto"/>
      <w:ind w:firstLine="480" w:firstLineChars="200"/>
    </w:pPr>
    <w:rPr>
      <w:sz w:val="24"/>
      <w:szCs w:val="24"/>
      <w:lang w:val="en-US" w:eastAsia="zh-CN" w:bidi="ar-SA"/>
    </w:rPr>
  </w:style>
  <w:style w:type="character" w:customStyle="1" w:styleId="189">
    <w:name w:val="页脚 Char1"/>
    <w:link w:val="50"/>
    <w:uiPriority w:val="0"/>
    <w:rPr>
      <w:rFonts w:eastAsia="??"/>
      <w:kern w:val="2"/>
      <w:sz w:val="18"/>
      <w:szCs w:val="28"/>
      <w:lang w:val="en-US" w:eastAsia="zh-CN" w:bidi="ar-SA"/>
    </w:rPr>
  </w:style>
  <w:style w:type="character" w:customStyle="1" w:styleId="190">
    <w:name w:val="NormalCharacter"/>
    <w:qFormat/>
    <w:uiPriority w:val="0"/>
  </w:style>
  <w:style w:type="character" w:customStyle="1" w:styleId="191">
    <w:name w:val="标题 2 Char1"/>
    <w:aliases w:val="h2 Char,H2 Char,h21 Char,h22 Char,H21 Char,h23 Char,H22 Char,Heading2 Char,list2 Char,H2-Heading 2 Char,2 Char,Header 2 Char,l2 Char,Header 2 Char,h24 Char,Header2 Char,22 Char,heading2 Char,heading 2 Char,2 2 Char,heading 2 Char,H23 Char"/>
    <w:uiPriority w:val="0"/>
    <w:rPr>
      <w:rFonts w:ascii="宋体" w:hAnsi="宋体" w:eastAsia="黑体"/>
      <w:bCs/>
      <w:kern w:val="2"/>
      <w:sz w:val="32"/>
      <w:szCs w:val="32"/>
    </w:rPr>
  </w:style>
  <w:style w:type="character" w:customStyle="1" w:styleId="192">
    <w:name w:val="正文2 Char"/>
    <w:link w:val="193"/>
    <w:locked/>
    <w:uiPriority w:val="0"/>
    <w:rPr>
      <w:rFonts w:eastAsia="??"/>
      <w:kern w:val="2"/>
      <w:sz w:val="24"/>
      <w:szCs w:val="28"/>
    </w:rPr>
  </w:style>
  <w:style w:type="paragraph" w:customStyle="1" w:styleId="193">
    <w:name w:val="正文2"/>
    <w:basedOn w:val="1"/>
    <w:link w:val="192"/>
    <w:uiPriority w:val="0"/>
    <w:pPr>
      <w:spacing w:before="156" w:line="360" w:lineRule="auto"/>
      <w:ind w:firstLine="200" w:firstLineChars="200"/>
    </w:pPr>
    <w:rPr>
      <w:rFonts w:ascii="Times New Roman" w:hAnsi="Times New Roman" w:eastAsia="??"/>
      <w:sz w:val="24"/>
      <w:szCs w:val="28"/>
    </w:rPr>
  </w:style>
  <w:style w:type="character" w:customStyle="1" w:styleId="194">
    <w:name w:val="样式 样式4 + 加粗 首行缩进: Char Char Char Char"/>
    <w:uiPriority w:val="0"/>
    <w:rPr>
      <w:rFonts w:eastAsia="宋体" w:cs="宋体"/>
      <w:b/>
      <w:bCs/>
      <w:color w:val="000000"/>
      <w:kern w:val="2"/>
      <w:sz w:val="24"/>
      <w:szCs w:val="24"/>
      <w:lang w:val="en-US" w:eastAsia="zh-CN" w:bidi="ar-SA"/>
    </w:rPr>
  </w:style>
  <w:style w:type="character" w:customStyle="1" w:styleId="195">
    <w:name w:val="UserStyle_15"/>
    <w:link w:val="196"/>
    <w:qFormat/>
    <w:uiPriority w:val="0"/>
    <w:rPr>
      <w:rFonts w:ascii="Calibri" w:hAnsi="Calibri"/>
      <w:sz w:val="24"/>
    </w:rPr>
  </w:style>
  <w:style w:type="paragraph" w:customStyle="1" w:styleId="196">
    <w:name w:val="UserStyle_16"/>
    <w:basedOn w:val="1"/>
    <w:link w:val="195"/>
    <w:qFormat/>
    <w:uiPriority w:val="0"/>
    <w:pPr>
      <w:widowControl/>
      <w:spacing w:before="156" w:line="360" w:lineRule="auto"/>
      <w:ind w:firstLine="510" w:firstLineChars="200"/>
    </w:pPr>
    <w:rPr>
      <w:rFonts w:ascii="Calibri" w:hAnsi="Calibri"/>
      <w:kern w:val="0"/>
      <w:sz w:val="24"/>
      <w:szCs w:val="20"/>
    </w:rPr>
  </w:style>
  <w:style w:type="character" w:customStyle="1" w:styleId="197">
    <w:name w:val="段 Char Char Char"/>
    <w:uiPriority w:val="0"/>
    <w:rPr>
      <w:rFonts w:ascii="宋体" w:eastAsia="宋体"/>
      <w:sz w:val="21"/>
      <w:lang w:val="en-US" w:eastAsia="zh-CN" w:bidi="ar-SA"/>
    </w:rPr>
  </w:style>
  <w:style w:type="character" w:customStyle="1" w:styleId="198">
    <w:name w:val="正文1 Char"/>
    <w:uiPriority w:val="0"/>
    <w:rPr>
      <w:rFonts w:ascii="宋体" w:eastAsia="宋体"/>
      <w:snapToGrid w:val="0"/>
      <w:color w:val="000000"/>
      <w:kern w:val="28"/>
      <w:sz w:val="28"/>
      <w:lang w:val="en-US" w:eastAsia="zh-CN" w:bidi="ar-SA"/>
    </w:rPr>
  </w:style>
  <w:style w:type="character" w:customStyle="1" w:styleId="199">
    <w:name w:val="标题 5 Char Char Char Char Char Char Char Char Char Char Char Char Char"/>
    <w:uiPriority w:val="0"/>
    <w:rPr>
      <w:rFonts w:eastAsia="宋体"/>
      <w:b/>
      <w:bCs/>
      <w:kern w:val="2"/>
      <w:sz w:val="28"/>
      <w:szCs w:val="28"/>
      <w:lang w:val="en-US" w:eastAsia="zh-CN" w:bidi="ar-SA"/>
    </w:rPr>
  </w:style>
  <w:style w:type="character" w:customStyle="1" w:styleId="200">
    <w:name w:val="宏文本 Char"/>
    <w:link w:val="3"/>
    <w:uiPriority w:val="0"/>
    <w:rPr>
      <w:rFonts w:ascii="Courier New" w:hAnsi="Courier New" w:cs="Courier New"/>
      <w:kern w:val="2"/>
      <w:sz w:val="24"/>
      <w:szCs w:val="24"/>
      <w:lang w:val="en-US" w:eastAsia="zh-CN" w:bidi="ar-SA"/>
    </w:rPr>
  </w:style>
  <w:style w:type="paragraph" w:customStyle="1" w:styleId="201">
    <w:name w:val="xl100"/>
    <w:basedOn w:val="1"/>
    <w:uiPriority w:val="0"/>
    <w:pPr>
      <w:widowControl/>
      <w:spacing w:before="100" w:beforeAutospacing="1" w:after="100" w:afterAutospacing="1"/>
      <w:jc w:val="left"/>
    </w:pPr>
    <w:rPr>
      <w:rFonts w:ascii="Arial" w:hAnsi="Arial"/>
      <w:kern w:val="0"/>
      <w:sz w:val="24"/>
      <w:szCs w:val="20"/>
    </w:rPr>
  </w:style>
  <w:style w:type="paragraph" w:customStyle="1" w:styleId="202">
    <w:name w:val="样式 正文文本缩进 + 左侧:  0.63 厘米 首行缩进:  0 厘米"/>
    <w:basedOn w:val="2"/>
    <w:uiPriority w:val="0"/>
    <w:pPr>
      <w:autoSpaceDE w:val="0"/>
      <w:autoSpaceDN w:val="0"/>
      <w:adjustRightInd w:val="0"/>
      <w:spacing w:after="120" w:line="360" w:lineRule="auto"/>
      <w:ind w:left="278" w:leftChars="116" w:right="17" w:firstLine="461" w:firstLineChars="192"/>
    </w:pPr>
    <w:rPr>
      <w:rFonts w:ascii="宋体" w:hAnsi="宋体" w:eastAsia="楷体_GB2312"/>
      <w:sz w:val="24"/>
      <w:szCs w:val="24"/>
    </w:rPr>
  </w:style>
  <w:style w:type="paragraph" w:customStyle="1" w:styleId="203">
    <w:name w:val="段 Char"/>
    <w:uiPriority w:val="0"/>
    <w:pPr>
      <w:autoSpaceDE w:val="0"/>
      <w:autoSpaceDN w:val="0"/>
      <w:ind w:firstLine="200" w:firstLineChars="200"/>
      <w:jc w:val="both"/>
    </w:pPr>
    <w:rPr>
      <w:rFonts w:ascii="宋体"/>
      <w:sz w:val="21"/>
      <w:lang w:val="en-US" w:eastAsia="zh-CN" w:bidi="ar-SA"/>
    </w:rPr>
  </w:style>
  <w:style w:type="paragraph" w:customStyle="1" w:styleId="204">
    <w:name w:val="Normal_20"/>
    <w:qFormat/>
    <w:uiPriority w:val="0"/>
    <w:pPr>
      <w:spacing w:before="120" w:after="240"/>
      <w:jc w:val="both"/>
    </w:pPr>
    <w:rPr>
      <w:rFonts w:eastAsia="Calibri"/>
      <w:sz w:val="22"/>
      <w:szCs w:val="22"/>
      <w:lang w:val="ru-RU" w:eastAsia="en-US" w:bidi="ar-SA"/>
    </w:rPr>
  </w:style>
  <w:style w:type="paragraph" w:customStyle="1" w:styleId="205">
    <w:name w:val="表格内容"/>
    <w:basedOn w:val="1"/>
    <w:uiPriority w:val="0"/>
    <w:pPr>
      <w:widowControl/>
      <w:autoSpaceDE w:val="0"/>
      <w:autoSpaceDN w:val="0"/>
      <w:adjustRightInd w:val="0"/>
      <w:spacing w:before="60" w:line="300" w:lineRule="auto"/>
      <w:jc w:val="center"/>
      <w:textAlignment w:val="bottom"/>
    </w:pPr>
    <w:rPr>
      <w:kern w:val="0"/>
      <w:szCs w:val="20"/>
    </w:rPr>
  </w:style>
  <w:style w:type="paragraph" w:customStyle="1" w:styleId="206">
    <w:name w:val="默认段落字体 Para Char Char Char1 Char"/>
    <w:basedOn w:val="1"/>
    <w:next w:val="1"/>
    <w:uiPriority w:val="0"/>
    <w:pPr>
      <w:spacing w:line="240" w:lineRule="atLeast"/>
      <w:ind w:left="420" w:firstLine="420"/>
      <w:jc w:val="left"/>
    </w:pPr>
    <w:rPr>
      <w:kern w:val="0"/>
      <w:szCs w:val="21"/>
    </w:rPr>
  </w:style>
  <w:style w:type="paragraph" w:customStyle="1" w:styleId="207">
    <w:name w:val="0"/>
    <w:basedOn w:val="1"/>
    <w:uiPriority w:val="0"/>
    <w:pPr>
      <w:widowControl/>
    </w:pPr>
    <w:rPr>
      <w:kern w:val="0"/>
      <w:sz w:val="24"/>
      <w:szCs w:val="20"/>
    </w:rPr>
  </w:style>
  <w:style w:type="paragraph" w:customStyle="1" w:styleId="208">
    <w:name w:val="功能列表"/>
    <w:basedOn w:val="1"/>
    <w:uiPriority w:val="0"/>
    <w:pPr>
      <w:tabs>
        <w:tab w:val="left" w:pos="0"/>
        <w:tab w:val="left" w:pos="900"/>
      </w:tabs>
      <w:spacing w:line="360" w:lineRule="auto"/>
      <w:ind w:firstLineChars="200"/>
    </w:pPr>
    <w:rPr>
      <w:sz w:val="24"/>
      <w:szCs w:val="20"/>
    </w:rPr>
  </w:style>
  <w:style w:type="paragraph" w:customStyle="1" w:styleId="209">
    <w:name w:val="xl96"/>
    <w:basedOn w:val="1"/>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10">
    <w:name w:val="Char Char"/>
    <w:basedOn w:val="1"/>
    <w:qFormat/>
    <w:uiPriority w:val="0"/>
    <w:pPr>
      <w:spacing w:line="360" w:lineRule="auto"/>
    </w:pPr>
    <w:rPr>
      <w:rFonts w:ascii="Tahoma" w:hAnsi="Tahoma" w:cs="Lucida Sans"/>
      <w:sz w:val="24"/>
      <w:szCs w:val="20"/>
    </w:rPr>
  </w:style>
  <w:style w:type="paragraph" w:customStyle="1" w:styleId="211">
    <w:name w:val="样式4 Char"/>
    <w:basedOn w:val="1"/>
    <w:uiPriority w:val="0"/>
    <w:pPr>
      <w:widowControl/>
      <w:spacing w:line="360" w:lineRule="auto"/>
      <w:ind w:firstLine="480"/>
      <w:jc w:val="left"/>
    </w:pPr>
    <w:rPr>
      <w:rFonts w:eastAsia="楷体_GB2312" w:cs="宋体"/>
      <w:color w:val="000000"/>
      <w:kern w:val="0"/>
      <w:sz w:val="24"/>
    </w:rPr>
  </w:style>
  <w:style w:type="paragraph" w:customStyle="1" w:styleId="212">
    <w:name w:val="xl76"/>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213">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214">
    <w:name w:val="a1"/>
    <w:basedOn w:val="1"/>
    <w:uiPriority w:val="0"/>
    <w:pPr>
      <w:widowControl/>
      <w:spacing w:line="300" w:lineRule="atLeast"/>
      <w:jc w:val="left"/>
    </w:pPr>
    <w:rPr>
      <w:rFonts w:ascii="宋体" w:hAnsi="宋体"/>
      <w:kern w:val="0"/>
      <w:sz w:val="18"/>
      <w:szCs w:val="20"/>
    </w:rPr>
  </w:style>
  <w:style w:type="paragraph" w:customStyle="1" w:styleId="215">
    <w:name w:val="xl7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16">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217">
    <w:name w:val=" Char Char12"/>
    <w:basedOn w:val="1"/>
    <w:uiPriority w:val="0"/>
  </w:style>
  <w:style w:type="paragraph" w:customStyle="1" w:styleId="218">
    <w:name w:val="xl68"/>
    <w:basedOn w:val="1"/>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19">
    <w:name w:val="部分1"/>
    <w:basedOn w:val="1"/>
    <w:uiPriority w:val="0"/>
    <w:pPr>
      <w:keepNext/>
      <w:pageBreakBefore/>
      <w:tabs>
        <w:tab w:val="left" w:pos="720"/>
      </w:tabs>
      <w:spacing w:line="360" w:lineRule="auto"/>
      <w:jc w:val="center"/>
      <w:outlineLvl w:val="0"/>
    </w:pPr>
    <w:rPr>
      <w:rFonts w:eastAsia="??"/>
      <w:b/>
      <w:kern w:val="44"/>
      <w:sz w:val="36"/>
      <w:szCs w:val="28"/>
    </w:rPr>
  </w:style>
  <w:style w:type="paragraph" w:customStyle="1" w:styleId="220">
    <w:name w:val="font13"/>
    <w:basedOn w:val="1"/>
    <w:uiPriority w:val="0"/>
    <w:pPr>
      <w:widowControl/>
      <w:spacing w:before="100" w:beforeAutospacing="1" w:after="100" w:afterAutospacing="1"/>
      <w:jc w:val="left"/>
    </w:pPr>
    <w:rPr>
      <w:rFonts w:ascii="Arial" w:hAnsi="Arial"/>
      <w:kern w:val="0"/>
      <w:sz w:val="24"/>
      <w:szCs w:val="20"/>
    </w:rPr>
  </w:style>
  <w:style w:type="paragraph" w:customStyle="1" w:styleId="221">
    <w:name w:val="公文标题 3"/>
    <w:basedOn w:val="222"/>
    <w:next w:val="114"/>
    <w:uiPriority w:val="0"/>
    <w:pPr>
      <w:outlineLvl w:val="2"/>
    </w:pPr>
  </w:style>
  <w:style w:type="paragraph" w:customStyle="1" w:styleId="222">
    <w:name w:val="公文标题 2"/>
    <w:basedOn w:val="223"/>
    <w:next w:val="114"/>
    <w:uiPriority w:val="0"/>
    <w:pPr>
      <w:ind w:firstLine="561"/>
      <w:outlineLvl w:val="1"/>
    </w:pPr>
    <w:rPr>
      <w:sz w:val="28"/>
      <w:lang w:val="en-US"/>
    </w:rPr>
  </w:style>
  <w:style w:type="paragraph" w:customStyle="1" w:styleId="223">
    <w:name w:val="公文标题 1"/>
    <w:basedOn w:val="1"/>
    <w:next w:val="1"/>
    <w:uiPriority w:val="0"/>
    <w:pPr>
      <w:spacing w:line="360" w:lineRule="auto"/>
      <w:outlineLvl w:val="0"/>
    </w:pPr>
    <w:rPr>
      <w:rFonts w:ascii="仿宋_GB2312" w:hAnsi="宋体" w:eastAsia="仿宋_GB2312"/>
      <w:kern w:val="28"/>
      <w:sz w:val="24"/>
      <w:lang w:val="zh-CN"/>
    </w:rPr>
  </w:style>
  <w:style w:type="paragraph" w:customStyle="1" w:styleId="224">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225">
    <w:name w:val="xl10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26">
    <w:name w:val="样式 首行缩进:  2 字符"/>
    <w:basedOn w:val="1"/>
    <w:uiPriority w:val="0"/>
    <w:pPr>
      <w:snapToGrid w:val="0"/>
      <w:spacing w:line="360" w:lineRule="auto"/>
    </w:pPr>
    <w:rPr>
      <w:rFonts w:ascii="仿宋_GB2312" w:hAnsi="宋体" w:eastAsia="仿宋_GB2312"/>
      <w:color w:val="000000"/>
      <w:kern w:val="0"/>
      <w:sz w:val="28"/>
      <w:szCs w:val="20"/>
    </w:rPr>
  </w:style>
  <w:style w:type="paragraph" w:customStyle="1" w:styleId="227">
    <w:name w:val="xl10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228">
    <w:name w:val="列出段落"/>
    <w:basedOn w:val="1"/>
    <w:qFormat/>
    <w:uiPriority w:val="34"/>
    <w:pPr>
      <w:widowControl/>
      <w:ind w:firstLine="200" w:firstLineChars="200"/>
      <w:jc w:val="left"/>
    </w:pPr>
    <w:rPr>
      <w:rFonts w:ascii="??" w:hAnsi="??" w:eastAsia="??" w:cs="??"/>
      <w:kern w:val="0"/>
      <w:sz w:val="24"/>
    </w:rPr>
  </w:style>
  <w:style w:type="paragraph" w:customStyle="1" w:styleId="229">
    <w:name w:val="样式 样式 我的正文首行缩进 + 首行缩进:  2 字符 + 首行缩进:  2 字符 Char Char Char Char Char Char Char Char Char Char Char Char"/>
    <w:basedOn w:val="1"/>
    <w:uiPriority w:val="0"/>
    <w:pPr>
      <w:widowControl/>
      <w:spacing w:after="120"/>
      <w:ind w:firstLine="200" w:firstLineChars="200"/>
      <w:jc w:val="left"/>
    </w:pPr>
    <w:rPr>
      <w:rFonts w:eastAsia="华文细黑"/>
      <w:kern w:val="0"/>
      <w:sz w:val="24"/>
    </w:rPr>
  </w:style>
  <w:style w:type="paragraph" w:customStyle="1" w:styleId="230">
    <w:name w:val="文档正文"/>
    <w:basedOn w:val="1"/>
    <w:uiPriority w:val="0"/>
    <w:pPr>
      <w:adjustRightInd w:val="0"/>
      <w:spacing w:line="480" w:lineRule="atLeast"/>
      <w:ind w:firstLine="567"/>
      <w:textAlignment w:val="baseline"/>
    </w:pPr>
    <w:rPr>
      <w:kern w:val="0"/>
      <w:sz w:val="24"/>
      <w:szCs w:val="20"/>
    </w:rPr>
  </w:style>
  <w:style w:type="paragraph" w:customStyle="1" w:styleId="231">
    <w:name w:val="段"/>
    <w:uiPriority w:val="0"/>
    <w:pPr>
      <w:autoSpaceDE w:val="0"/>
      <w:autoSpaceDN w:val="0"/>
      <w:ind w:firstLine="200" w:firstLineChars="200"/>
      <w:jc w:val="both"/>
    </w:pPr>
    <w:rPr>
      <w:rFonts w:ascii="宋体"/>
      <w:sz w:val="21"/>
      <w:lang w:val="en-US" w:eastAsia="zh-CN" w:bidi="ar-SA"/>
    </w:rPr>
  </w:style>
  <w:style w:type="paragraph" w:customStyle="1" w:styleId="232">
    <w:name w:val=" Char"/>
    <w:basedOn w:val="1"/>
    <w:uiPriority w:val="0"/>
    <w:rPr>
      <w:rFonts w:ascii="仿宋_GB2312" w:eastAsia="仿宋_GB2312"/>
      <w:b/>
      <w:sz w:val="32"/>
      <w:szCs w:val="32"/>
    </w:rPr>
  </w:style>
  <w:style w:type="paragraph" w:customStyle="1" w:styleId="233">
    <w:name w:val="Test2"/>
    <w:basedOn w:val="5"/>
    <w:uiPriority w:val="0"/>
    <w:pPr>
      <w:widowControl/>
      <w:numPr>
        <w:ilvl w:val="0"/>
        <w:numId w:val="0"/>
      </w:numPr>
      <w:tabs>
        <w:tab w:val="clear" w:pos="706"/>
      </w:tabs>
      <w:adjustRightInd w:val="0"/>
      <w:snapToGrid w:val="0"/>
      <w:spacing w:before="360" w:after="360" w:line="240" w:lineRule="atLeast"/>
      <w:jc w:val="left"/>
    </w:pPr>
    <w:rPr>
      <w:rFonts w:ascii="宋体" w:eastAsia="宋体" w:cs="Times New Roman"/>
      <w:bCs w:val="0"/>
      <w:snapToGrid w:val="0"/>
      <w:kern w:val="0"/>
      <w:sz w:val="28"/>
      <w:szCs w:val="20"/>
    </w:rPr>
  </w:style>
  <w:style w:type="paragraph" w:customStyle="1" w:styleId="234">
    <w:name w:val="表格标题"/>
    <w:basedOn w:val="235"/>
    <w:uiPriority w:val="0"/>
    <w:pPr>
      <w:jc w:val="center"/>
    </w:pPr>
    <w:rPr>
      <w:b/>
    </w:rPr>
  </w:style>
  <w:style w:type="paragraph" w:customStyle="1" w:styleId="235">
    <w:name w:val="表格正文"/>
    <w:basedOn w:val="1"/>
    <w:uiPriority w:val="0"/>
    <w:pPr>
      <w:spacing w:line="360" w:lineRule="auto"/>
    </w:pPr>
    <w:rPr>
      <w:rFonts w:ascii="宋体" w:hAnsi="宋体" w:eastAsia="楷体_GB2312" w:cs="宋体"/>
      <w:sz w:val="24"/>
      <w:szCs w:val="20"/>
    </w:rPr>
  </w:style>
  <w:style w:type="paragraph" w:customStyle="1" w:styleId="236">
    <w:name w:val="xl116"/>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237">
    <w:name w:val="编号 3"/>
    <w:basedOn w:val="1"/>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238">
    <w:name w:val="模板普通正文"/>
    <w:basedOn w:val="2"/>
    <w:uiPriority w:val="0"/>
    <w:pPr>
      <w:spacing w:before="156" w:beforeLines="50" w:after="10" w:line="360" w:lineRule="auto"/>
      <w:ind w:firstLine="490" w:firstLineChars="175"/>
      <w:jc w:val="left"/>
    </w:pPr>
    <w:rPr>
      <w:rFonts w:ascii="Times New Roman" w:hAnsi="Times New Roman" w:eastAsia="楷体_GB2312" w:cs="Times New Roman"/>
      <w:sz w:val="24"/>
      <w:szCs w:val="24"/>
    </w:rPr>
  </w:style>
  <w:style w:type="paragraph" w:customStyle="1" w:styleId="239">
    <w:name w:val="封面一致性程度标识"/>
    <w:uiPriority w:val="0"/>
    <w:pPr>
      <w:spacing w:before="440" w:line="400" w:lineRule="exact"/>
      <w:jc w:val="center"/>
    </w:pPr>
    <w:rPr>
      <w:rFonts w:ascii="宋体"/>
      <w:sz w:val="28"/>
      <w:lang w:val="en-US" w:eastAsia="zh-CN" w:bidi="ar-SA"/>
    </w:rPr>
  </w:style>
  <w:style w:type="paragraph" w:customStyle="1" w:styleId="240">
    <w:name w:val="xl61"/>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241">
    <w:name w:val="xl6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242">
    <w:name w:val="样式 样式 样式 我的正文首行缩进 + 首行缩进:  2 字符 + 首行缩进:  2 字符 + 首行缩进:  2 字符"/>
    <w:basedOn w:val="1"/>
    <w:uiPriority w:val="0"/>
    <w:pPr>
      <w:widowControl/>
      <w:tabs>
        <w:tab w:val="left" w:pos="840"/>
      </w:tabs>
      <w:spacing w:after="120" w:line="300" w:lineRule="auto"/>
      <w:ind w:left="840" w:hanging="360"/>
      <w:jc w:val="left"/>
    </w:pPr>
    <w:rPr>
      <w:rFonts w:eastAsia="华文细黑"/>
      <w:kern w:val="0"/>
      <w:sz w:val="24"/>
    </w:rPr>
  </w:style>
  <w:style w:type="paragraph" w:customStyle="1" w:styleId="243">
    <w:name w:val="中文标题 2"/>
    <w:basedOn w:val="2"/>
    <w:next w:val="2"/>
    <w:uiPriority w:val="0"/>
    <w:pPr>
      <w:spacing w:before="100" w:beforeAutospacing="1" w:after="100" w:afterAutospacing="1" w:line="360" w:lineRule="auto"/>
      <w:ind w:firstLine="482"/>
      <w:outlineLvl w:val="1"/>
    </w:pPr>
    <w:rPr>
      <w:rFonts w:ascii="Times New Roman" w:hAnsi="Times New Roman" w:eastAsia="楷体_GB2312" w:cs="Times New Roman"/>
      <w:kern w:val="28"/>
      <w:sz w:val="24"/>
      <w:szCs w:val="24"/>
    </w:rPr>
  </w:style>
  <w:style w:type="paragraph" w:customStyle="1" w:styleId="244">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45">
    <w:name w:val="xl5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246">
    <w:name w:val="xl5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247">
    <w:name w:val="正文规范1"/>
    <w:basedOn w:val="1"/>
    <w:uiPriority w:val="0"/>
    <w:pPr>
      <w:spacing w:line="360" w:lineRule="auto"/>
      <w:ind w:firstLine="480" w:firstLineChars="200"/>
    </w:pPr>
    <w:rPr>
      <w:sz w:val="24"/>
    </w:rPr>
  </w:style>
  <w:style w:type="paragraph" w:customStyle="1" w:styleId="248">
    <w:name w:val="Char Char1 Char Char Char"/>
    <w:basedOn w:val="1"/>
    <w:uiPriority w:val="0"/>
    <w:rPr>
      <w:rFonts w:ascii="仿宋_GB2312" w:eastAsia="仿宋_GB2312"/>
      <w:b/>
      <w:sz w:val="32"/>
      <w:szCs w:val="20"/>
    </w:rPr>
  </w:style>
  <w:style w:type="paragraph" w:customStyle="1" w:styleId="249">
    <w:name w:val="pa-69"/>
    <w:basedOn w:val="1"/>
    <w:uiPriority w:val="0"/>
    <w:pPr>
      <w:widowControl/>
      <w:spacing w:line="330" w:lineRule="atLeast"/>
      <w:ind w:firstLine="3840"/>
      <w:jc w:val="left"/>
    </w:pPr>
    <w:rPr>
      <w:rFonts w:ascii="宋体" w:hAnsi="宋体" w:cs="宋体"/>
      <w:kern w:val="0"/>
      <w:sz w:val="24"/>
    </w:rPr>
  </w:style>
  <w:style w:type="paragraph" w:customStyle="1" w:styleId="250">
    <w:name w:val="xl32"/>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51">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18"/>
      <w:szCs w:val="20"/>
    </w:rPr>
  </w:style>
  <w:style w:type="paragraph" w:customStyle="1" w:styleId="252">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253">
    <w:name w:val="xl87"/>
    <w:basedOn w:val="1"/>
    <w:uiPriority w:val="0"/>
    <w:pPr>
      <w:widowControl/>
      <w:spacing w:before="100" w:beforeAutospacing="1" w:after="100" w:afterAutospacing="1"/>
      <w:jc w:val="left"/>
      <w:textAlignment w:val="bottom"/>
    </w:pPr>
    <w:rPr>
      <w:rFonts w:ascii="宋体" w:hAnsi="宋体"/>
      <w:kern w:val="0"/>
      <w:sz w:val="18"/>
      <w:szCs w:val="20"/>
    </w:rPr>
  </w:style>
  <w:style w:type="paragraph" w:customStyle="1" w:styleId="254">
    <w:name w:val="内文正文"/>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255">
    <w:name w:val="样式 仿宋_GB2312 三号"/>
    <w:basedOn w:val="1"/>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256">
    <w:name w:val="xl7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57">
    <w:name w:val="paragraph1"/>
    <w:basedOn w:val="1"/>
    <w:qFormat/>
    <w:uiPriority w:val="0"/>
    <w:pPr>
      <w:spacing w:beforeLines="20" w:afterLines="30" w:line="360" w:lineRule="auto"/>
      <w:ind w:firstLine="200" w:firstLineChars="200"/>
    </w:pPr>
    <w:rPr>
      <w:sz w:val="24"/>
    </w:rPr>
  </w:style>
  <w:style w:type="paragraph" w:customStyle="1" w:styleId="258">
    <w:name w:val=" Char1 Char Char Char"/>
    <w:basedOn w:val="1"/>
    <w:uiPriority w:val="0"/>
    <w:rPr>
      <w:rFonts w:ascii="仿宋_GB2312" w:hAnsi="仿宋_GB2312" w:eastAsia="仿宋_GB2312" w:cs="Lucida Sans"/>
      <w:b/>
      <w:sz w:val="32"/>
      <w:szCs w:val="32"/>
    </w:rPr>
  </w:style>
  <w:style w:type="paragraph" w:customStyle="1" w:styleId="259">
    <w:name w:val=" Char Char1 Char Char Char"/>
    <w:basedOn w:val="1"/>
    <w:uiPriority w:val="0"/>
    <w:rPr>
      <w:rFonts w:ascii="仿宋_GB2312" w:eastAsia="仿宋_GB2312"/>
      <w:b/>
      <w:sz w:val="32"/>
      <w:szCs w:val="20"/>
    </w:rPr>
  </w:style>
  <w:style w:type="paragraph" w:customStyle="1" w:styleId="260">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261">
    <w:name w:val="af17cgridlangnp1033langf"/>
    <w:uiPriority w:val="0"/>
    <w:pPr>
      <w:widowControl w:val="0"/>
      <w:autoSpaceDE w:val="0"/>
      <w:autoSpaceDN w:val="0"/>
      <w:adjustRightInd w:val="0"/>
      <w:spacing w:before="156" w:line="360" w:lineRule="atLeast"/>
      <w:ind w:left="567" w:firstLine="510"/>
      <w:jc w:val="both"/>
    </w:pPr>
    <w:rPr>
      <w:rFonts w:eastAsia="??"/>
      <w:szCs w:val="28"/>
      <w:lang w:val="en-US" w:eastAsia="zh-CN" w:bidi="ar-SA"/>
    </w:rPr>
  </w:style>
  <w:style w:type="paragraph" w:customStyle="1" w:styleId="262">
    <w:name w:val=" Char2"/>
    <w:basedOn w:val="1"/>
    <w:uiPriority w:val="0"/>
    <w:rPr>
      <w:rFonts w:ascii="仿宋_GB2312" w:hAnsi="仿宋_GB2312" w:eastAsia="仿宋_GB2312" w:cs="Lucida Sans"/>
      <w:b/>
      <w:sz w:val="32"/>
      <w:szCs w:val="32"/>
    </w:rPr>
  </w:style>
  <w:style w:type="paragraph" w:customStyle="1" w:styleId="263">
    <w:name w:val="中文标题 3"/>
    <w:basedOn w:val="2"/>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264">
    <w:name w:val="Normal_3"/>
    <w:qFormat/>
    <w:uiPriority w:val="0"/>
    <w:pPr>
      <w:spacing w:before="120" w:after="240"/>
      <w:jc w:val="both"/>
    </w:pPr>
    <w:rPr>
      <w:rFonts w:eastAsia="Calibri"/>
      <w:sz w:val="22"/>
      <w:szCs w:val="22"/>
      <w:lang w:val="ru-RU" w:eastAsia="en-US" w:bidi="ar-SA"/>
    </w:rPr>
  </w:style>
  <w:style w:type="paragraph" w:customStyle="1" w:styleId="265">
    <w:name w:val="正文蓝"/>
    <w:basedOn w:val="1"/>
    <w:uiPriority w:val="0"/>
    <w:pPr>
      <w:spacing w:before="156" w:line="360" w:lineRule="auto"/>
      <w:ind w:firstLine="360" w:firstLineChars="200"/>
    </w:pPr>
    <w:rPr>
      <w:rFonts w:ascii="仿宋_GB2312" w:eastAsia="仿宋_GB2312"/>
      <w:color w:val="000080"/>
      <w:sz w:val="24"/>
      <w:szCs w:val="20"/>
    </w:rPr>
  </w:style>
  <w:style w:type="paragraph" w:customStyle="1" w:styleId="266">
    <w:name w:val="font12"/>
    <w:basedOn w:val="1"/>
    <w:uiPriority w:val="0"/>
    <w:pPr>
      <w:widowControl/>
      <w:spacing w:before="100" w:beforeAutospacing="1" w:after="100" w:afterAutospacing="1"/>
      <w:jc w:val="left"/>
    </w:pPr>
    <w:rPr>
      <w:rFonts w:ascii="Arial" w:hAnsi="Arial"/>
      <w:color w:val="FF0000"/>
      <w:kern w:val="0"/>
      <w:sz w:val="18"/>
      <w:szCs w:val="20"/>
    </w:rPr>
  </w:style>
  <w:style w:type="paragraph" w:customStyle="1" w:styleId="267">
    <w:name w:val="正文 首行缩进:  2 字符 Char"/>
    <w:basedOn w:val="1"/>
    <w:uiPriority w:val="0"/>
    <w:pPr>
      <w:spacing w:line="360" w:lineRule="auto"/>
      <w:ind w:firstLine="480"/>
    </w:pPr>
    <w:rPr>
      <w:rFonts w:cs="宋体"/>
      <w:sz w:val="24"/>
      <w:szCs w:val="20"/>
    </w:rPr>
  </w:style>
  <w:style w:type="paragraph" w:customStyle="1" w:styleId="268">
    <w:name w:val="xl11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269">
    <w:name w:val="图"/>
    <w:basedOn w:val="1"/>
    <w:uiPriority w:val="0"/>
    <w:pPr>
      <w:spacing w:line="360" w:lineRule="auto"/>
      <w:jc w:val="center"/>
    </w:pPr>
    <w:rPr>
      <w:rFonts w:ascii="宋体" w:hAnsi="宋体" w:eastAsia="楷体_GB2312" w:cs="宋体"/>
      <w:sz w:val="24"/>
      <w:szCs w:val="20"/>
    </w:rPr>
  </w:style>
  <w:style w:type="paragraph" w:customStyle="1" w:styleId="270">
    <w:name w:val="xl11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271">
    <w:name w:val=" Char2 Char Char"/>
    <w:basedOn w:val="1"/>
    <w:uiPriority w:val="0"/>
    <w:rPr>
      <w:rFonts w:ascii="Tahoma" w:hAnsi="Tahoma"/>
      <w:sz w:val="24"/>
      <w:szCs w:val="20"/>
    </w:rPr>
  </w:style>
  <w:style w:type="paragraph" w:customStyle="1" w:styleId="272">
    <w:name w:val="xl8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customStyle="1" w:styleId="273">
    <w:name w:val="xl14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274">
    <w:name w:val="样式 标题 2H2h2Heading 2 HiddenHeading 2 CCBSl2heading 2I22n...1"/>
    <w:basedOn w:val="5"/>
    <w:uiPriority w:val="0"/>
    <w:pPr>
      <w:numPr>
        <w:ilvl w:val="0"/>
        <w:numId w:val="0"/>
      </w:numPr>
      <w:tabs>
        <w:tab w:val="left" w:pos="1560"/>
        <w:tab w:val="clear" w:pos="706"/>
      </w:tabs>
      <w:spacing w:before="260" w:after="260" w:line="416" w:lineRule="auto"/>
      <w:ind w:left="1560" w:hanging="420"/>
    </w:pPr>
    <w:rPr>
      <w:rFonts w:ascii="Times New Roman" w:hAnsi="Times New Roman" w:eastAsia="黑体" w:cs="Times New Roman"/>
      <w:b w:val="0"/>
      <w:sz w:val="24"/>
    </w:rPr>
  </w:style>
  <w:style w:type="paragraph" w:customStyle="1" w:styleId="275">
    <w:name w:val=" Char3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76">
    <w:name w:val=" Char Char1 Char"/>
    <w:basedOn w:val="1"/>
    <w:uiPriority w:val="0"/>
    <w:rPr>
      <w:rFonts w:ascii="仿宋_GB2312" w:eastAsia="仿宋_GB2312"/>
      <w:b/>
      <w:sz w:val="32"/>
      <w:szCs w:val="32"/>
    </w:rPr>
  </w:style>
  <w:style w:type="paragraph" w:customStyle="1" w:styleId="277">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olor w:val="FF0000"/>
      <w:kern w:val="0"/>
      <w:sz w:val="18"/>
      <w:szCs w:val="20"/>
    </w:rPr>
  </w:style>
  <w:style w:type="paragraph" w:customStyle="1" w:styleId="278">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279">
    <w:name w:val="Char Char1 Char"/>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280">
    <w:name w:val="段 1"/>
    <w:basedOn w:val="1"/>
    <w:uiPriority w:val="0"/>
    <w:pPr>
      <w:spacing w:line="360" w:lineRule="auto"/>
    </w:pPr>
    <w:rPr>
      <w:rFonts w:eastAsia="楷体_GB2312"/>
      <w:b/>
      <w:bCs/>
      <w:sz w:val="24"/>
    </w:rPr>
  </w:style>
  <w:style w:type="paragraph" w:customStyle="1" w:styleId="281">
    <w:name w:val="表格文字"/>
    <w:basedOn w:val="1"/>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282">
    <w:name w:val="公文标题 4"/>
    <w:basedOn w:val="221"/>
    <w:next w:val="114"/>
    <w:uiPriority w:val="0"/>
    <w:pPr>
      <w:outlineLvl w:val="9"/>
    </w:pPr>
  </w:style>
  <w:style w:type="paragraph" w:customStyle="1" w:styleId="283">
    <w:name w:val="Char Char Char Char Char Char Char Char Char Char"/>
    <w:basedOn w:val="1"/>
    <w:uiPriority w:val="0"/>
    <w:rPr>
      <w:rFonts w:ascii="仿宋_GB2312" w:eastAsia="仿宋_GB2312"/>
      <w:b/>
      <w:sz w:val="32"/>
      <w:szCs w:val="20"/>
    </w:rPr>
  </w:style>
  <w:style w:type="paragraph" w:customStyle="1" w:styleId="284">
    <w:name w:val="xl7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285">
    <w:name w:val="中文标题 4"/>
    <w:basedOn w:val="2"/>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286">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287">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288">
    <w:name w:val="正文 首行缩进:  2 字符 Char Char Char Char"/>
    <w:basedOn w:val="1"/>
    <w:uiPriority w:val="0"/>
    <w:pPr>
      <w:spacing w:line="360" w:lineRule="auto"/>
      <w:ind w:firstLine="480"/>
    </w:pPr>
    <w:rPr>
      <w:rFonts w:eastAsia="楷体_GB2312" w:cs="宋体"/>
      <w:sz w:val="24"/>
    </w:rPr>
  </w:style>
  <w:style w:type="paragraph" w:customStyle="1" w:styleId="289">
    <w:name w:val="xl13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290">
    <w:name w:val="样式 样式 首行缩进:  0.74 厘米 行距: 1.5 倍行距 + 段后: 0.5 行"/>
    <w:basedOn w:val="1"/>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291">
    <w:name w:val="带标题正文"/>
    <w:basedOn w:val="1"/>
    <w:uiPriority w:val="0"/>
    <w:pPr>
      <w:numPr>
        <w:ilvl w:val="0"/>
        <w:numId w:val="4"/>
      </w:numPr>
      <w:snapToGrid w:val="0"/>
      <w:spacing w:before="100" w:after="100"/>
      <w:ind w:firstLine="115"/>
    </w:pPr>
    <w:rPr>
      <w:rFonts w:ascii="楷体" w:eastAsia="楷体"/>
      <w:b/>
      <w:sz w:val="28"/>
      <w:szCs w:val="20"/>
    </w:rPr>
  </w:style>
  <w:style w:type="paragraph" w:customStyle="1" w:styleId="292">
    <w:name w:val="xl9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4"/>
      <w:szCs w:val="20"/>
    </w:rPr>
  </w:style>
  <w:style w:type="paragraph" w:customStyle="1" w:styleId="293">
    <w:name w:val=" Char Char1 Char Char Char Char Char Char"/>
    <w:basedOn w:val="1"/>
    <w:uiPriority w:val="0"/>
    <w:rPr>
      <w:rFonts w:ascii="仿宋_GB2312" w:eastAsia="仿宋_GB2312"/>
      <w:b/>
      <w:sz w:val="32"/>
      <w:szCs w:val="20"/>
    </w:rPr>
  </w:style>
  <w:style w:type="paragraph" w:customStyle="1" w:styleId="294">
    <w:name w:val="xl123"/>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295">
    <w:name w:val="列出段落2"/>
    <w:basedOn w:val="1"/>
    <w:uiPriority w:val="0"/>
    <w:pPr>
      <w:ind w:firstLine="420" w:firstLineChars="200"/>
    </w:pPr>
    <w:rPr>
      <w:rFonts w:ascii="Calibri" w:hAnsi="Calibri"/>
      <w:szCs w:val="22"/>
    </w:rPr>
  </w:style>
  <w:style w:type="paragraph" w:customStyle="1" w:styleId="296">
    <w:name w:val="xl11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297">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98">
    <w:name w:val="xl38"/>
    <w:basedOn w:val="1"/>
    <w:uiPriority w:val="0"/>
    <w:pPr>
      <w:widowControl/>
      <w:spacing w:before="100" w:beforeAutospacing="1" w:after="100" w:afterAutospacing="1"/>
      <w:jc w:val="center"/>
    </w:pPr>
    <w:rPr>
      <w:rFonts w:ascii="Arial" w:hAnsi="Arial"/>
      <w:kern w:val="0"/>
      <w:sz w:val="20"/>
      <w:szCs w:val="20"/>
    </w:rPr>
  </w:style>
  <w:style w:type="paragraph" w:customStyle="1" w:styleId="299">
    <w:name w:val="font5"/>
    <w:basedOn w:val="1"/>
    <w:uiPriority w:val="0"/>
    <w:pPr>
      <w:widowControl/>
      <w:spacing w:before="100" w:beforeAutospacing="1" w:after="100" w:afterAutospacing="1"/>
      <w:jc w:val="left"/>
    </w:pPr>
    <w:rPr>
      <w:rFonts w:ascii="宋体" w:hAnsi="宋体"/>
      <w:kern w:val="0"/>
      <w:sz w:val="24"/>
      <w:szCs w:val="20"/>
    </w:rPr>
  </w:style>
  <w:style w:type="paragraph" w:customStyle="1" w:styleId="300">
    <w:name w:val="xl138"/>
    <w:basedOn w:val="1"/>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301">
    <w:name w:val=" Char Char2"/>
    <w:basedOn w:val="1"/>
    <w:uiPriority w:val="0"/>
    <w:rPr>
      <w:rFonts w:ascii="仿宋_GB2312" w:eastAsia="仿宋_GB2312"/>
      <w:b/>
      <w:sz w:val="32"/>
      <w:szCs w:val="32"/>
    </w:rPr>
  </w:style>
  <w:style w:type="paragraph" w:customStyle="1" w:styleId="302">
    <w:name w:val="button"/>
    <w:basedOn w:val="1"/>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303">
    <w:name w:val="正文 首行缩进:  2 字符"/>
    <w:basedOn w:val="1"/>
    <w:uiPriority w:val="0"/>
    <w:pPr>
      <w:spacing w:line="360" w:lineRule="auto"/>
      <w:ind w:firstLine="480" w:firstLineChars="200"/>
    </w:pPr>
    <w:rPr>
      <w:rFonts w:eastAsia="楷体_GB2312" w:cs="宋体"/>
      <w:sz w:val="24"/>
      <w:szCs w:val="20"/>
    </w:rPr>
  </w:style>
  <w:style w:type="paragraph" w:customStyle="1" w:styleId="304">
    <w:name w:val="xl13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305">
    <w:name w:val="font6"/>
    <w:basedOn w:val="1"/>
    <w:uiPriority w:val="0"/>
    <w:pPr>
      <w:widowControl/>
      <w:spacing w:before="100" w:beforeAutospacing="1" w:after="100" w:afterAutospacing="1"/>
      <w:jc w:val="left"/>
    </w:pPr>
    <w:rPr>
      <w:rFonts w:ascii="宋体" w:hAnsi="宋体"/>
      <w:kern w:val="0"/>
      <w:sz w:val="18"/>
      <w:szCs w:val="20"/>
    </w:rPr>
  </w:style>
  <w:style w:type="paragraph" w:customStyle="1" w:styleId="306">
    <w:name w:val="正文 + 首行缩进:  2 字符"/>
    <w:basedOn w:val="1"/>
    <w:qFormat/>
    <w:uiPriority w:val="0"/>
    <w:pPr>
      <w:spacing w:line="360" w:lineRule="auto"/>
      <w:ind w:left="-34" w:firstLine="482"/>
    </w:pPr>
    <w:rPr>
      <w:rFonts w:ascii="宋体" w:hAnsi="宋体" w:eastAsia="宋体" w:cs="Times New Roman"/>
      <w:bCs/>
      <w:sz w:val="24"/>
      <w:szCs w:val="20"/>
    </w:rPr>
  </w:style>
  <w:style w:type="paragraph" w:customStyle="1" w:styleId="307">
    <w:name w:val="默认段落字体 Para Char"/>
    <w:basedOn w:val="1"/>
    <w:uiPriority w:val="0"/>
    <w:rPr>
      <w:rFonts w:ascii="Tahoma" w:hAnsi="Tahoma"/>
      <w:sz w:val="24"/>
      <w:szCs w:val="20"/>
    </w:rPr>
  </w:style>
  <w:style w:type="paragraph" w:customStyle="1" w:styleId="308">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309">
    <w:name w:val="中等深浅网格 21"/>
    <w:qFormat/>
    <w:uiPriority w:val="1"/>
    <w:pPr>
      <w:widowControl w:val="0"/>
      <w:jc w:val="both"/>
    </w:pPr>
    <w:rPr>
      <w:kern w:val="2"/>
      <w:sz w:val="21"/>
      <w:szCs w:val="22"/>
      <w:lang w:val="en-US" w:eastAsia="zh-CN" w:bidi="ar-SA"/>
    </w:rPr>
  </w:style>
  <w:style w:type="paragraph" w:customStyle="1" w:styleId="310">
    <w:name w:val="规范正文"/>
    <w:basedOn w:val="1"/>
    <w:uiPriority w:val="0"/>
    <w:pPr>
      <w:tabs>
        <w:tab w:val="left" w:pos="900"/>
      </w:tabs>
      <w:adjustRightInd w:val="0"/>
      <w:spacing w:before="156" w:beforeLines="50" w:line="360" w:lineRule="auto"/>
      <w:ind w:left="900" w:hanging="420"/>
      <w:textAlignment w:val="baseline"/>
    </w:pPr>
    <w:rPr>
      <w:szCs w:val="20"/>
    </w:rPr>
  </w:style>
  <w:style w:type="paragraph" w:customStyle="1" w:styleId="311">
    <w:name w:val=" Char Char Char1 Char"/>
    <w:basedOn w:val="1"/>
    <w:uiPriority w:val="0"/>
    <w:rPr>
      <w:szCs w:val="20"/>
    </w:rPr>
  </w:style>
  <w:style w:type="paragraph" w:customStyle="1" w:styleId="312">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313">
    <w:name w:val="xl11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14">
    <w:name w:val="xl69"/>
    <w:basedOn w:val="1"/>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15">
    <w:name w:val="Blockquote"/>
    <w:basedOn w:val="1"/>
    <w:uiPriority w:val="0"/>
    <w:pPr>
      <w:autoSpaceDE w:val="0"/>
      <w:autoSpaceDN w:val="0"/>
      <w:adjustRightInd w:val="0"/>
      <w:spacing w:before="100" w:after="100"/>
      <w:ind w:left="360" w:right="360"/>
      <w:jc w:val="left"/>
    </w:pPr>
    <w:rPr>
      <w:rFonts w:eastAsia="??"/>
      <w:kern w:val="0"/>
      <w:sz w:val="24"/>
      <w:szCs w:val="28"/>
    </w:rPr>
  </w:style>
  <w:style w:type="paragraph" w:customStyle="1" w:styleId="316">
    <w:name w:val="font10"/>
    <w:basedOn w:val="1"/>
    <w:uiPriority w:val="0"/>
    <w:pPr>
      <w:widowControl/>
      <w:spacing w:before="100" w:beforeAutospacing="1" w:after="100" w:afterAutospacing="1"/>
      <w:jc w:val="left"/>
    </w:pPr>
    <w:rPr>
      <w:rFonts w:ascii="Arial" w:hAnsi="Arial"/>
      <w:kern w:val="0"/>
      <w:sz w:val="18"/>
      <w:szCs w:val="20"/>
    </w:rPr>
  </w:style>
  <w:style w:type="paragraph" w:styleId="317">
    <w:name w:val=""/>
    <w:basedOn w:val="1"/>
    <w:next w:val="1"/>
    <w:uiPriority w:val="0"/>
    <w:pPr>
      <w:pBdr>
        <w:bottom w:val="single" w:color="auto" w:sz="6" w:space="1"/>
      </w:pBdr>
      <w:jc w:val="center"/>
    </w:pPr>
    <w:rPr>
      <w:rFonts w:ascii="Arial" w:eastAsia="宋体"/>
      <w:vanish/>
      <w:sz w:val="16"/>
    </w:rPr>
  </w:style>
  <w:style w:type="paragraph" w:customStyle="1" w:styleId="318">
    <w:name w:val="标题4"/>
    <w:basedOn w:val="1"/>
    <w:uiPriority w:val="0"/>
    <w:rPr>
      <w:rFonts w:eastAsia="??_GB2312"/>
      <w:sz w:val="32"/>
      <w:szCs w:val="28"/>
    </w:rPr>
  </w:style>
  <w:style w:type="paragraph" w:customStyle="1" w:styleId="319">
    <w:name w:val="标准小四"/>
    <w:basedOn w:val="1"/>
    <w:uiPriority w:val="0"/>
    <w:pPr>
      <w:spacing w:line="360" w:lineRule="auto"/>
      <w:ind w:firstLine="480" w:firstLineChars="200"/>
    </w:pPr>
    <w:rPr>
      <w:rFonts w:ascii="Arial" w:hAnsi="Arial"/>
      <w:sz w:val="24"/>
      <w:szCs w:val="20"/>
    </w:rPr>
  </w:style>
  <w:style w:type="paragraph" w:customStyle="1" w:styleId="320">
    <w:name w:val="正文文字缩进 3"/>
    <w:basedOn w:val="1"/>
    <w:uiPriority w:val="0"/>
    <w:pPr>
      <w:suppressAutoHyphens/>
      <w:spacing w:line="360" w:lineRule="auto"/>
      <w:ind w:left="481" w:firstLine="480"/>
    </w:pPr>
    <w:rPr>
      <w:rFonts w:eastAsia="楷体_GB2312"/>
      <w:kern w:val="1"/>
      <w:sz w:val="24"/>
      <w:szCs w:val="20"/>
      <w:lang w:eastAsia="ar-SA"/>
    </w:rPr>
  </w:style>
  <w:style w:type="paragraph" w:customStyle="1" w:styleId="321">
    <w:name w:val="xl142"/>
    <w:basedOn w:val="1"/>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322">
    <w:name w:val="样式 正文文本缩进 + 仿宋_GB2312 四号"/>
    <w:basedOn w:val="1"/>
    <w:next w:val="9"/>
    <w:uiPriority w:val="0"/>
    <w:pPr>
      <w:widowControl/>
      <w:spacing w:line="360" w:lineRule="auto"/>
      <w:jc w:val="left"/>
    </w:pPr>
    <w:rPr>
      <w:rFonts w:ascii="宋体" w:hAnsi="宋体" w:cs="宋体"/>
      <w:b/>
      <w:snapToGrid w:val="0"/>
      <w:kern w:val="0"/>
      <w:sz w:val="28"/>
      <w:szCs w:val="28"/>
    </w:rPr>
  </w:style>
  <w:style w:type="paragraph" w:customStyle="1" w:styleId="323">
    <w:name w:val="xl9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324">
    <w:name w:val="xl63"/>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25">
    <w:name w:val="2"/>
    <w:basedOn w:val="1"/>
    <w:uiPriority w:val="0"/>
    <w:rPr>
      <w:rFonts w:ascii="Tahoma" w:hAnsi="Tahoma" w:eastAsia="??" w:cs="Tahoma"/>
      <w:sz w:val="24"/>
      <w:szCs w:val="28"/>
    </w:rPr>
  </w:style>
  <w:style w:type="paragraph" w:customStyle="1" w:styleId="326">
    <w:name w:val="二级条标题"/>
    <w:basedOn w:val="1"/>
    <w:next w:val="231"/>
    <w:uiPriority w:val="0"/>
    <w:pPr>
      <w:widowControl/>
      <w:jc w:val="left"/>
      <w:outlineLvl w:val="3"/>
    </w:pPr>
    <w:rPr>
      <w:rFonts w:ascii="黑体" w:eastAsia="黑体"/>
      <w:kern w:val="0"/>
      <w:sz w:val="24"/>
      <w:szCs w:val="20"/>
    </w:rPr>
  </w:style>
  <w:style w:type="paragraph" w:customStyle="1" w:styleId="327">
    <w:name w:val="Code"/>
    <w:basedOn w:val="1"/>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328">
    <w:name w:val="样式 标题 1H1标书1h1Level 1 Topic Heading1st levelSection Headl..."/>
    <w:basedOn w:val="4"/>
    <w:uiPriority w:val="0"/>
    <w:pPr>
      <w:keepNext w:val="0"/>
      <w:keepLines/>
      <w:widowControl w:val="0"/>
      <w:tabs>
        <w:tab w:val="left" w:pos="432"/>
        <w:tab w:val="left" w:pos="780"/>
      </w:tabs>
      <w:spacing w:before="340" w:beforeLines="50" w:after="330" w:afterLines="50" w:line="578"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329">
    <w:name w:val="样式 宋体 小四 行距: 1.5 倍行距 首行缩进:  2 字符"/>
    <w:basedOn w:val="1"/>
    <w:uiPriority w:val="0"/>
    <w:pPr>
      <w:spacing w:line="360" w:lineRule="auto"/>
      <w:ind w:firstLine="200" w:firstLineChars="200"/>
    </w:pPr>
    <w:rPr>
      <w:rFonts w:ascii="宋体" w:hAnsi="宋体" w:cs="宋体"/>
      <w:sz w:val="24"/>
    </w:rPr>
  </w:style>
  <w:style w:type="paragraph" w:customStyle="1" w:styleId="330">
    <w:name w:val="首行缩进正文"/>
    <w:basedOn w:val="1"/>
    <w:uiPriority w:val="0"/>
    <w:pPr>
      <w:spacing w:line="360" w:lineRule="auto"/>
      <w:ind w:firstLine="480"/>
    </w:pPr>
    <w:rPr>
      <w:rFonts w:eastAsia="楷体_GB2312"/>
      <w:sz w:val="24"/>
      <w:szCs w:val="20"/>
    </w:rPr>
  </w:style>
  <w:style w:type="paragraph" w:customStyle="1" w:styleId="331">
    <w:name w:val="xl5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332">
    <w:name w:val="xl49"/>
    <w:basedOn w:val="1"/>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333">
    <w:name w:val="xl14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334">
    <w:name w:val="Body Text First Indent 2"/>
    <w:basedOn w:val="335"/>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35">
    <w:name w:val="Body Text Indent"/>
    <w:basedOn w:val="1"/>
    <w:next w:val="1"/>
    <w:qFormat/>
    <w:uiPriority w:val="0"/>
    <w:pPr>
      <w:spacing w:after="120" w:afterLines="0"/>
      <w:ind w:left="420" w:leftChars="200"/>
    </w:pPr>
    <w:rPr>
      <w:color w:val="000000"/>
      <w:sz w:val="21"/>
      <w:szCs w:val="21"/>
    </w:rPr>
  </w:style>
  <w:style w:type="paragraph" w:customStyle="1" w:styleId="336">
    <w:name w:val="List Paragraph"/>
    <w:basedOn w:val="1"/>
    <w:uiPriority w:val="0"/>
    <w:pPr>
      <w:ind w:firstLine="420" w:firstLineChars="200"/>
    </w:pPr>
    <w:rPr>
      <w:szCs w:val="20"/>
    </w:rPr>
  </w:style>
  <w:style w:type="paragraph" w:customStyle="1" w:styleId="337">
    <w:name w:val="Char1"/>
    <w:basedOn w:val="1"/>
    <w:uiPriority w:val="0"/>
    <w:rPr>
      <w:rFonts w:ascii="??_GB2312" w:hAnsi="??_GB2312" w:eastAsia="??_GB2312" w:cs="宋体"/>
      <w:b/>
      <w:sz w:val="32"/>
      <w:szCs w:val="32"/>
    </w:rPr>
  </w:style>
  <w:style w:type="paragraph" w:customStyle="1" w:styleId="338">
    <w:name w:val=" Char Char Char Char Char Char Char"/>
    <w:basedOn w:val="1"/>
    <w:uiPriority w:val="0"/>
    <w:rPr>
      <w:rFonts w:ascii="仿宋_GB2312" w:eastAsia="仿宋_GB2312"/>
      <w:b/>
      <w:sz w:val="32"/>
      <w:szCs w:val="20"/>
    </w:rPr>
  </w:style>
  <w:style w:type="paragraph" w:customStyle="1" w:styleId="339">
    <w:name w:val="标题 ４"/>
    <w:basedOn w:val="6"/>
    <w:uiPriority w:val="0"/>
    <w:pPr>
      <w:widowControl w:val="0"/>
      <w:numPr>
        <w:ilvl w:val="2"/>
        <w:numId w:val="0"/>
      </w:numPr>
      <w:tabs>
        <w:tab w:val="left" w:pos="993"/>
        <w:tab w:val="left" w:pos="1980"/>
        <w:tab w:val="clear" w:pos="720"/>
      </w:tabs>
      <w:spacing w:before="260" w:after="260" w:line="416" w:lineRule="auto"/>
      <w:ind w:left="1980" w:hanging="420"/>
      <w:jc w:val="both"/>
    </w:pPr>
    <w:rPr>
      <w:rFonts w:eastAsia="宋体"/>
      <w:bCs/>
      <w:kern w:val="2"/>
      <w:szCs w:val="32"/>
    </w:rPr>
  </w:style>
  <w:style w:type="paragraph" w:customStyle="1" w:styleId="340">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341">
    <w:name w:val="4"/>
    <w:basedOn w:val="1"/>
    <w:next w:val="46"/>
    <w:uiPriority w:val="0"/>
    <w:pPr>
      <w:spacing w:after="120" w:line="480" w:lineRule="auto"/>
      <w:ind w:left="420" w:leftChars="200"/>
    </w:pPr>
    <w:rPr>
      <w:sz w:val="24"/>
      <w:szCs w:val="20"/>
    </w:rPr>
  </w:style>
  <w:style w:type="paragraph" w:customStyle="1" w:styleId="342">
    <w:name w:val=" Char Char Char Char"/>
    <w:basedOn w:val="1"/>
    <w:uiPriority w:val="0"/>
    <w:rPr>
      <w:rFonts w:ascii="Tahoma" w:hAnsi="Tahoma"/>
      <w:sz w:val="24"/>
      <w:szCs w:val="20"/>
    </w:rPr>
  </w:style>
  <w:style w:type="paragraph" w:customStyle="1" w:styleId="343">
    <w:name w:val="标准小三"/>
    <w:basedOn w:val="1"/>
    <w:uiPriority w:val="0"/>
    <w:pPr>
      <w:widowControl/>
      <w:numPr>
        <w:ilvl w:val="0"/>
        <w:numId w:val="5"/>
      </w:numPr>
      <w:tabs>
        <w:tab w:val="clear" w:pos="700"/>
      </w:tabs>
      <w:spacing w:line="700" w:lineRule="exact"/>
      <w:ind w:left="0" w:firstLine="200" w:firstLineChars="200"/>
      <w:jc w:val="left"/>
    </w:pPr>
    <w:rPr>
      <w:rFonts w:ascii="宋体" w:hAnsi="Arial" w:eastAsia="仿宋_GB2312" w:cs="宋体"/>
      <w:snapToGrid w:val="0"/>
      <w:kern w:val="0"/>
      <w:sz w:val="30"/>
      <w:szCs w:val="32"/>
    </w:rPr>
  </w:style>
  <w:style w:type="paragraph" w:customStyle="1" w:styleId="344">
    <w:name w:val="xl1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345">
    <w:name w:val="xl3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46">
    <w:name w:val="符号 2"/>
    <w:basedOn w:val="347"/>
    <w:uiPriority w:val="0"/>
    <w:pPr>
      <w:tabs>
        <w:tab w:val="left" w:pos="1320"/>
      </w:tabs>
      <w:ind w:left="1320"/>
    </w:pPr>
  </w:style>
  <w:style w:type="paragraph" w:customStyle="1" w:styleId="347">
    <w:name w:val="符号 1"/>
    <w:basedOn w:val="2"/>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customStyle="1" w:styleId="348">
    <w:name w:val="xl62"/>
    <w:basedOn w:val="1"/>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349">
    <w:name w:val="Char Char Char Char Char Char Char Char Char Char Char Char Char Char Char Char Char Char Char Char Char Char Char Char Char"/>
    <w:basedOn w:val="1"/>
    <w:uiPriority w:val="0"/>
    <w:rPr>
      <w:rFonts w:ascii="Tahoma" w:hAnsi="Tahoma" w:eastAsia="??" w:cs="Tahoma"/>
      <w:sz w:val="24"/>
      <w:szCs w:val="28"/>
    </w:rPr>
  </w:style>
  <w:style w:type="paragraph" w:customStyle="1" w:styleId="350">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20"/>
      <w:szCs w:val="20"/>
    </w:rPr>
  </w:style>
  <w:style w:type="paragraph" w:customStyle="1" w:styleId="351">
    <w:name w:val="Char Char Char"/>
    <w:basedOn w:val="1"/>
    <w:uiPriority w:val="0"/>
    <w:pPr>
      <w:adjustRightInd w:val="0"/>
      <w:spacing w:line="312" w:lineRule="atLeast"/>
      <w:textAlignment w:val="baseline"/>
    </w:pPr>
    <w:rPr>
      <w:rFonts w:ascii="Tahoma" w:hAnsi="Tahoma"/>
      <w:b/>
      <w:kern w:val="0"/>
      <w:sz w:val="28"/>
      <w:szCs w:val="20"/>
    </w:rPr>
  </w:style>
  <w:style w:type="paragraph" w:customStyle="1" w:styleId="352">
    <w:name w:val="xl11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353">
    <w:name w:val="样式 正文缩进正文（首行缩进两字）表正文正文非缩进特点段1段1 Charno-step正文双线四号首行缩进..."/>
    <w:basedOn w:val="20"/>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354">
    <w:name w:val="xl13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355">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356">
    <w:name w:val="xl144"/>
    <w:basedOn w:val="1"/>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cs="宋体"/>
      <w:kern w:val="0"/>
      <w:sz w:val="24"/>
    </w:rPr>
  </w:style>
  <w:style w:type="paragraph" w:customStyle="1" w:styleId="357">
    <w:name w:val="样式4"/>
    <w:basedOn w:val="1"/>
    <w:uiPriority w:val="0"/>
    <w:pPr>
      <w:widowControl/>
      <w:spacing w:line="360" w:lineRule="auto"/>
      <w:ind w:firstLine="480"/>
      <w:jc w:val="left"/>
    </w:pPr>
    <w:rPr>
      <w:rFonts w:eastAsia="楷体_GB2312" w:cs="宋体"/>
      <w:color w:val="000000"/>
      <w:sz w:val="24"/>
    </w:rPr>
  </w:style>
  <w:style w:type="paragraph" w:customStyle="1" w:styleId="358">
    <w:name w:val="1册标题1"/>
    <w:basedOn w:val="1"/>
    <w:next w:val="1"/>
    <w:uiPriority w:val="0"/>
    <w:pPr>
      <w:spacing w:beforeLines="50" w:afterLines="50" w:line="300" w:lineRule="auto"/>
      <w:jc w:val="center"/>
      <w:outlineLvl w:val="0"/>
    </w:pPr>
    <w:rPr>
      <w:rFonts w:ascii="Arial" w:hAnsi="Arial" w:eastAsia="黑体"/>
      <w:b/>
      <w:bCs/>
      <w:sz w:val="48"/>
      <w:szCs w:val="20"/>
    </w:rPr>
  </w:style>
  <w:style w:type="paragraph" w:customStyle="1" w:styleId="359">
    <w:name w:val="xl7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0"/>
      <w:szCs w:val="20"/>
    </w:rPr>
  </w:style>
  <w:style w:type="paragraph" w:customStyle="1" w:styleId="360">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361">
    <w:name w:val="_Style 47"/>
    <w:basedOn w:val="1"/>
    <w:uiPriority w:val="0"/>
    <w:rPr>
      <w:rFonts w:ascii="仿宋_GB2312" w:eastAsia="仿宋_GB2312"/>
      <w:b/>
      <w:sz w:val="32"/>
      <w:szCs w:val="32"/>
    </w:rPr>
  </w:style>
  <w:style w:type="paragraph" w:customStyle="1" w:styleId="362">
    <w:name w:val="正文 首行缩进2字符 Char Char"/>
    <w:basedOn w:val="1"/>
    <w:uiPriority w:val="0"/>
    <w:pPr>
      <w:spacing w:line="360" w:lineRule="auto"/>
      <w:ind w:firstLine="200" w:firstLineChars="200"/>
    </w:pPr>
    <w:rPr>
      <w:rFonts w:eastAsia="楷体_GB2312"/>
      <w:sz w:val="24"/>
    </w:rPr>
  </w:style>
  <w:style w:type="paragraph" w:customStyle="1" w:styleId="363">
    <w:name w:val="标题1"/>
    <w:basedOn w:val="1"/>
    <w:uiPriority w:val="0"/>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364">
    <w:name w:val="5 Char"/>
    <w:basedOn w:val="1"/>
    <w:uiPriority w:val="0"/>
    <w:rPr>
      <w:rFonts w:eastAsia="楷体_GB2312"/>
    </w:rPr>
  </w:style>
  <w:style w:type="paragraph" w:customStyle="1" w:styleId="365">
    <w:name w:val="xl6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366">
    <w:name w:val="xl95"/>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67">
    <w:name w:val="网格型1"/>
    <w:qFormat/>
    <w:uiPriority w:val="0"/>
    <w:rPr>
      <w:rFonts w:ascii="Cambria" w:hAnsi="Cambria" w:eastAsia="Cambria" w:cs="Cambria"/>
      <w:color w:val="000000"/>
      <w:sz w:val="24"/>
      <w:szCs w:val="24"/>
      <w:lang w:val="en-US" w:eastAsia="zh-CN" w:bidi="ar-SA"/>
    </w:rPr>
  </w:style>
  <w:style w:type="paragraph" w:customStyle="1" w:styleId="368">
    <w:name w:val="xl86"/>
    <w:basedOn w:val="1"/>
    <w:uiPriority w:val="0"/>
    <w:pPr>
      <w:widowControl/>
      <w:pBdr>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69">
    <w:name w:val="xl98"/>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370">
    <w:name w:val="xl127"/>
    <w:basedOn w:val="1"/>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371">
    <w:name w:val="段 Char Char"/>
    <w:uiPriority w:val="0"/>
    <w:pPr>
      <w:autoSpaceDE w:val="0"/>
      <w:autoSpaceDN w:val="0"/>
      <w:ind w:firstLine="200" w:firstLineChars="200"/>
      <w:jc w:val="both"/>
    </w:pPr>
    <w:rPr>
      <w:rFonts w:ascii="宋体"/>
      <w:sz w:val="21"/>
      <w:lang w:val="en-US" w:eastAsia="zh-CN" w:bidi="ar-SA"/>
    </w:rPr>
  </w:style>
  <w:style w:type="paragraph" w:customStyle="1" w:styleId="372">
    <w:name w:val="中文标题 1"/>
    <w:basedOn w:val="2"/>
    <w:next w:val="2"/>
    <w:uiPriority w:val="0"/>
    <w:pPr>
      <w:keepNext/>
      <w:spacing w:before="156" w:beforeLines="50" w:after="100" w:afterAutospacing="1" w:line="360" w:lineRule="auto"/>
      <w:ind w:firstLine="482"/>
      <w:outlineLvl w:val="0"/>
    </w:pPr>
    <w:rPr>
      <w:rFonts w:ascii="Times New Roman" w:hAnsi="Times New Roman" w:eastAsia="楷体_GB2312" w:cs="Times New Roman"/>
      <w:kern w:val="28"/>
      <w:sz w:val="24"/>
      <w:szCs w:val="24"/>
    </w:rPr>
  </w:style>
  <w:style w:type="paragraph" w:customStyle="1" w:styleId="373">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374">
    <w:name w:val="样式"/>
    <w:basedOn w:val="1"/>
    <w:uiPriority w:val="0"/>
    <w:pPr>
      <w:autoSpaceDE w:val="0"/>
      <w:autoSpaceDN w:val="0"/>
      <w:snapToGrid w:val="0"/>
      <w:spacing w:before="120" w:after="120" w:line="360" w:lineRule="auto"/>
    </w:pPr>
    <w:rPr>
      <w:rFonts w:ascii="宋体"/>
      <w:sz w:val="24"/>
      <w:szCs w:val="20"/>
    </w:rPr>
  </w:style>
  <w:style w:type="paragraph" w:customStyle="1" w:styleId="375">
    <w:name w:val="常用正文"/>
    <w:uiPriority w:val="0"/>
    <w:pPr>
      <w:widowControl w:val="0"/>
      <w:spacing w:line="360" w:lineRule="auto"/>
      <w:ind w:firstLine="200"/>
      <w:textAlignment w:val="bottom"/>
    </w:pPr>
    <w:rPr>
      <w:rFonts w:ascii="Arial" w:hAnsi="Arial" w:eastAsia="楷体_GB2312"/>
      <w:sz w:val="28"/>
      <w:lang w:val="en-US" w:eastAsia="zh-CN" w:bidi="ar-SA"/>
    </w:rPr>
  </w:style>
  <w:style w:type="paragraph" w:customStyle="1" w:styleId="376">
    <w:name w:val=" Char1"/>
    <w:basedOn w:val="1"/>
    <w:uiPriority w:val="0"/>
    <w:rPr>
      <w:rFonts w:ascii="仿宋_GB2312" w:eastAsia="仿宋_GB2312"/>
      <w:b/>
      <w:sz w:val="32"/>
      <w:szCs w:val="20"/>
    </w:rPr>
  </w:style>
  <w:style w:type="paragraph" w:customStyle="1" w:styleId="377">
    <w:name w:val="xl99"/>
    <w:basedOn w:val="1"/>
    <w:uiPriority w:val="0"/>
    <w:pPr>
      <w:widowControl/>
      <w:spacing w:before="100" w:beforeAutospacing="1" w:after="100" w:afterAutospacing="1"/>
      <w:jc w:val="left"/>
    </w:pPr>
    <w:rPr>
      <w:rFonts w:ascii="宋体" w:hAnsi="宋体"/>
      <w:kern w:val="0"/>
      <w:sz w:val="24"/>
      <w:szCs w:val="20"/>
    </w:rPr>
  </w:style>
  <w:style w:type="paragraph" w:customStyle="1" w:styleId="378">
    <w:name w:val="标题 5l"/>
    <w:basedOn w:val="8"/>
    <w:uiPriority w:val="0"/>
    <w:pPr>
      <w:numPr>
        <w:ilvl w:val="0"/>
        <w:numId w:val="0"/>
      </w:numPr>
      <w:tabs>
        <w:tab w:val="left" w:pos="0"/>
      </w:tabs>
      <w:adjustRightInd w:val="0"/>
      <w:spacing w:line="376" w:lineRule="atLeast"/>
      <w:textAlignment w:val="baseline"/>
    </w:pPr>
    <w:rPr>
      <w:rFonts w:eastAsia="楷体_GB2312"/>
      <w:kern w:val="0"/>
    </w:rPr>
  </w:style>
  <w:style w:type="paragraph" w:customStyle="1" w:styleId="379">
    <w:name w:val="正文6"/>
    <w:basedOn w:val="1"/>
    <w:uiPriority w:val="0"/>
    <w:pPr>
      <w:numPr>
        <w:ilvl w:val="0"/>
        <w:numId w:val="6"/>
      </w:numPr>
      <w:tabs>
        <w:tab w:val="left" w:pos="900"/>
        <w:tab w:val="clear" w:pos="720"/>
      </w:tabs>
      <w:spacing w:before="156" w:beforeLines="50" w:after="156" w:afterLines="50" w:line="360" w:lineRule="auto"/>
      <w:ind w:left="1290" w:leftChars="500" w:hanging="240" w:hangingChars="100"/>
    </w:pPr>
    <w:rPr>
      <w:rFonts w:ascii="Book Antiqua" w:hAnsi="Book Antiqua" w:eastAsia="楷体_GB2312"/>
      <w:sz w:val="24"/>
      <w:szCs w:val="21"/>
    </w:rPr>
  </w:style>
  <w:style w:type="paragraph" w:customStyle="1" w:styleId="380">
    <w:name w:val="大标题"/>
    <w:basedOn w:val="1"/>
    <w:next w:val="1"/>
    <w:uiPriority w:val="0"/>
    <w:pPr>
      <w:pageBreakBefore/>
      <w:tabs>
        <w:tab w:val="left" w:pos="900"/>
      </w:tabs>
      <w:spacing w:line="360" w:lineRule="auto"/>
      <w:ind w:hanging="420" w:firstLineChars="200"/>
      <w:outlineLvl w:val="0"/>
    </w:pPr>
    <w:rPr>
      <w:b/>
      <w:iCs/>
      <w:sz w:val="44"/>
    </w:rPr>
  </w:style>
  <w:style w:type="paragraph" w:styleId="381">
    <w:name w:val=""/>
    <w:basedOn w:val="1"/>
    <w:next w:val="1"/>
    <w:uiPriority w:val="0"/>
    <w:pPr>
      <w:pBdr>
        <w:top w:val="single" w:color="auto" w:sz="6" w:space="1"/>
      </w:pBdr>
      <w:jc w:val="center"/>
    </w:pPr>
    <w:rPr>
      <w:rFonts w:ascii="Arial" w:eastAsia="宋体"/>
      <w:vanish/>
      <w:sz w:val="16"/>
    </w:rPr>
  </w:style>
  <w:style w:type="paragraph" w:customStyle="1" w:styleId="382">
    <w:name w:val="正文段"/>
    <w:basedOn w:val="1"/>
    <w:uiPriority w:val="0"/>
    <w:pPr>
      <w:widowControl/>
      <w:snapToGrid w:val="0"/>
      <w:spacing w:afterLines="50"/>
      <w:ind w:firstLine="200" w:firstLineChars="200"/>
    </w:pPr>
    <w:rPr>
      <w:rFonts w:eastAsia="??"/>
      <w:kern w:val="0"/>
      <w:sz w:val="24"/>
      <w:szCs w:val="28"/>
    </w:rPr>
  </w:style>
  <w:style w:type="paragraph" w:customStyle="1" w:styleId="383">
    <w:name w:val="正文内"/>
    <w:basedOn w:val="1"/>
    <w:uiPriority w:val="0"/>
    <w:pPr>
      <w:spacing w:line="400" w:lineRule="exact"/>
      <w:ind w:firstLine="200" w:firstLineChars="200"/>
    </w:pPr>
    <w:rPr>
      <w:rFonts w:ascii="??" w:hAnsi="??" w:eastAsia="??" w:cs="宋体"/>
      <w:szCs w:val="28"/>
    </w:rPr>
  </w:style>
  <w:style w:type="paragraph" w:customStyle="1" w:styleId="384">
    <w:name w:val="xl7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385">
    <w:name w:val="pa-67"/>
    <w:basedOn w:val="1"/>
    <w:uiPriority w:val="0"/>
    <w:pPr>
      <w:widowControl/>
      <w:spacing w:line="360" w:lineRule="atLeast"/>
      <w:ind w:firstLine="480"/>
      <w:jc w:val="center"/>
    </w:pPr>
    <w:rPr>
      <w:rFonts w:ascii="宋体" w:hAnsi="宋体" w:cs="宋体"/>
      <w:kern w:val="0"/>
      <w:sz w:val="24"/>
    </w:rPr>
  </w:style>
  <w:style w:type="paragraph" w:customStyle="1" w:styleId="386">
    <w:name w:val=" Char Char Char Char Char Char Char Char"/>
    <w:basedOn w:val="1"/>
    <w:uiPriority w:val="0"/>
    <w:pPr>
      <w:tabs>
        <w:tab w:val="left" w:pos="360"/>
      </w:tabs>
    </w:pPr>
    <w:rPr>
      <w:sz w:val="24"/>
      <w:szCs w:val="20"/>
    </w:rPr>
  </w:style>
  <w:style w:type="paragraph" w:customStyle="1" w:styleId="387">
    <w:name w:val="xl74"/>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388">
    <w:name w:val="正文文字表格居中"/>
    <w:basedOn w:val="1"/>
    <w:next w:val="67"/>
    <w:uiPriority w:val="0"/>
    <w:pPr>
      <w:snapToGrid w:val="0"/>
      <w:spacing w:line="360" w:lineRule="auto"/>
    </w:pPr>
    <w:rPr>
      <w:rFonts w:ascii="宋体"/>
      <w:b/>
      <w:sz w:val="24"/>
      <w:szCs w:val="20"/>
    </w:rPr>
  </w:style>
  <w:style w:type="paragraph" w:customStyle="1" w:styleId="389">
    <w:name w:val="正文 首行缩进:  2 字符 Char Char"/>
    <w:basedOn w:val="1"/>
    <w:uiPriority w:val="0"/>
    <w:pPr>
      <w:spacing w:line="360" w:lineRule="auto"/>
      <w:ind w:firstLine="480"/>
    </w:pPr>
    <w:rPr>
      <w:rFonts w:ascii="楷体_GB2312" w:eastAsia="楷体_GB2312"/>
      <w:bCs/>
      <w:sz w:val="24"/>
    </w:rPr>
  </w:style>
  <w:style w:type="paragraph" w:customStyle="1" w:styleId="390">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391">
    <w:name w:val="xl11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92">
    <w:name w:val="样式 正文首行缩进 + 首行缩进:  1 字符"/>
    <w:basedOn w:val="74"/>
    <w:uiPriority w:val="0"/>
    <w:pPr>
      <w:widowControl/>
      <w:autoSpaceDE/>
      <w:autoSpaceDN/>
      <w:adjustRightInd/>
      <w:spacing w:after="120" w:line="240" w:lineRule="auto"/>
      <w:ind w:firstLine="200" w:firstLineChars="200"/>
      <w:jc w:val="left"/>
    </w:pPr>
    <w:rPr>
      <w:rFonts w:ascii="Times New Roman" w:eastAsia="华文细黑"/>
      <w:kern w:val="0"/>
      <w:szCs w:val="24"/>
      <w:lang w:val="en-US"/>
    </w:rPr>
  </w:style>
  <w:style w:type="paragraph" w:customStyle="1" w:styleId="393">
    <w:name w:val="编号 2"/>
    <w:basedOn w:val="394"/>
    <w:uiPriority w:val="0"/>
    <w:pPr>
      <w:tabs>
        <w:tab w:val="left" w:pos="1560"/>
      </w:tabs>
      <w:ind w:left="-80"/>
    </w:pPr>
    <w:rPr>
      <w:szCs w:val="20"/>
    </w:rPr>
  </w:style>
  <w:style w:type="paragraph" w:customStyle="1" w:styleId="394">
    <w:name w:val="编号 1"/>
    <w:basedOn w:val="1"/>
    <w:uiPriority w:val="0"/>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395">
    <w:name w:val="Char"/>
    <w:basedOn w:val="1"/>
    <w:uiPriority w:val="0"/>
    <w:rPr>
      <w:rFonts w:eastAsia="??_GB2312"/>
      <w:sz w:val="28"/>
    </w:rPr>
  </w:style>
  <w:style w:type="paragraph" w:customStyle="1" w:styleId="396">
    <w:name w:val="公文标题"/>
    <w:basedOn w:val="114"/>
    <w:next w:val="114"/>
    <w:uiPriority w:val="0"/>
    <w:pPr>
      <w:spacing w:before="0"/>
      <w:ind w:firstLine="0" w:firstLineChars="0"/>
      <w:jc w:val="center"/>
    </w:pPr>
    <w:rPr>
      <w:rFonts w:ascii="仿宋_GB2312" w:hAnsi="宋体" w:eastAsia="仿宋_GB2312" w:cs="Times New Roman"/>
      <w:b/>
      <w:bCs/>
      <w:kern w:val="28"/>
      <w:sz w:val="44"/>
    </w:rPr>
  </w:style>
  <w:style w:type="paragraph" w:customStyle="1" w:styleId="397">
    <w:name w:val="xl10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398">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99">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400">
    <w:name w:val="pa-68"/>
    <w:basedOn w:val="1"/>
    <w:uiPriority w:val="0"/>
    <w:pPr>
      <w:widowControl/>
      <w:spacing w:line="330" w:lineRule="atLeast"/>
      <w:jc w:val="left"/>
    </w:pPr>
    <w:rPr>
      <w:rFonts w:ascii="宋体" w:hAnsi="宋体" w:cs="宋体"/>
      <w:kern w:val="0"/>
      <w:sz w:val="24"/>
    </w:rPr>
  </w:style>
  <w:style w:type="paragraph" w:customStyle="1" w:styleId="401">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402">
    <w:name w:val="xl124"/>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403">
    <w:name w:val="Char Char Char Char Char Char Char"/>
    <w:basedOn w:val="1"/>
    <w:semiHidden/>
    <w:uiPriority w:val="0"/>
    <w:pPr>
      <w:spacing w:line="360" w:lineRule="auto"/>
      <w:ind w:firstLine="480" w:firstLineChars="200"/>
    </w:pPr>
    <w:rPr>
      <w:rFonts w:ascii="Tahoma" w:hAnsi="Tahoma" w:cs="宋体"/>
      <w:sz w:val="24"/>
      <w:szCs w:val="20"/>
    </w:rPr>
  </w:style>
  <w:style w:type="paragraph" w:customStyle="1" w:styleId="404">
    <w:name w:val="列出段落1"/>
    <w:basedOn w:val="1"/>
    <w:qFormat/>
    <w:uiPriority w:val="99"/>
    <w:pPr>
      <w:snapToGrid w:val="0"/>
      <w:spacing w:line="276" w:lineRule="auto"/>
      <w:ind w:firstLine="420" w:firstLineChars="200"/>
    </w:pPr>
    <w:rPr>
      <w:rFonts w:ascii="Calibri" w:hAnsi="Calibri" w:eastAsia="微软雅黑" w:cs="Times New Roman"/>
      <w:sz w:val="24"/>
      <w:szCs w:val="21"/>
    </w:rPr>
  </w:style>
  <w:style w:type="paragraph" w:customStyle="1" w:styleId="405">
    <w:name w:val="font7"/>
    <w:basedOn w:val="1"/>
    <w:uiPriority w:val="0"/>
    <w:pPr>
      <w:widowControl/>
      <w:spacing w:before="100" w:beforeAutospacing="1" w:after="100" w:afterAutospacing="1"/>
      <w:jc w:val="left"/>
    </w:pPr>
    <w:rPr>
      <w:rFonts w:ascii="Arial" w:hAnsi="Arial"/>
      <w:kern w:val="0"/>
      <w:sz w:val="20"/>
      <w:szCs w:val="20"/>
    </w:rPr>
  </w:style>
  <w:style w:type="paragraph" w:customStyle="1" w:styleId="406">
    <w:name w:val="正文3"/>
    <w:basedOn w:val="1"/>
    <w:uiPriority w:val="0"/>
    <w:pPr>
      <w:spacing w:beforeLines="50" w:afterLines="50" w:line="360" w:lineRule="auto"/>
      <w:outlineLvl w:val="8"/>
    </w:pPr>
    <w:rPr>
      <w:rFonts w:ascii="Segoe UI" w:hAnsi="宋体" w:eastAsia="楷体_GB2312" w:cs="Latha"/>
      <w:sz w:val="24"/>
      <w:szCs w:val="21"/>
    </w:rPr>
  </w:style>
  <w:style w:type="paragraph" w:customStyle="1" w:styleId="407">
    <w:name w:val="xl5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408">
    <w:name w:val="Char Char Char Char"/>
    <w:basedOn w:val="1"/>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409">
    <w:name w:val="符号》"/>
    <w:basedOn w:val="1"/>
    <w:uiPriority w:val="0"/>
    <w:pPr>
      <w:widowControl/>
      <w:numPr>
        <w:ilvl w:val="0"/>
        <w:numId w:val="7"/>
      </w:numPr>
      <w:spacing w:line="360" w:lineRule="auto"/>
      <w:jc w:val="left"/>
    </w:pPr>
    <w:rPr>
      <w:rFonts w:ascii="宋体" w:hAnsi="宋体" w:eastAsia="楷体_GB2312" w:cs="宋体"/>
      <w:kern w:val="0"/>
      <w:sz w:val="24"/>
    </w:rPr>
  </w:style>
  <w:style w:type="paragraph" w:customStyle="1" w:styleId="410">
    <w:name w:val="样式 正文文本缩进 2 + 仿宋_GB2312 黑色 行距: 1.5 倍行距"/>
    <w:basedOn w:val="46"/>
    <w:uiPriority w:val="0"/>
    <w:pPr>
      <w:spacing w:line="360" w:lineRule="auto"/>
      <w:ind w:firstLine="560" w:firstLineChars="200"/>
    </w:pPr>
    <w:rPr>
      <w:rFonts w:ascii="宋体" w:hAnsi="宋体" w:eastAsia="宋体"/>
      <w:color w:val="000000"/>
      <w:sz w:val="24"/>
      <w:szCs w:val="20"/>
    </w:rPr>
  </w:style>
  <w:style w:type="paragraph" w:customStyle="1" w:styleId="411">
    <w:name w:val="p1"/>
    <w:uiPriority w:val="0"/>
    <w:pPr>
      <w:spacing w:line="320" w:lineRule="atLeast"/>
    </w:pPr>
    <w:rPr>
      <w:rFonts w:ascii="Helvetica Neue" w:hAnsi="Helvetica Neue" w:eastAsia="Helvetica Neue"/>
      <w:color w:val="000000"/>
      <w:sz w:val="22"/>
      <w:szCs w:val="22"/>
      <w:lang w:val="en-US" w:eastAsia="zh-CN" w:bidi="ar-SA"/>
    </w:rPr>
  </w:style>
  <w:style w:type="paragraph" w:customStyle="1" w:styleId="412">
    <w:name w:val="xl8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413">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414">
    <w:name w:val="正文 首行缩进2字符"/>
    <w:basedOn w:val="1"/>
    <w:uiPriority w:val="0"/>
    <w:pPr>
      <w:spacing w:line="360" w:lineRule="auto"/>
      <w:ind w:firstLine="200" w:firstLineChars="200"/>
    </w:pPr>
    <w:rPr>
      <w:rFonts w:eastAsia="楷体_GB2312"/>
      <w:sz w:val="24"/>
      <w:szCs w:val="20"/>
    </w:rPr>
  </w:style>
  <w:style w:type="paragraph" w:customStyle="1" w:styleId="415">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416">
    <w:name w:val=" Char Char Char Char Char Char Char Char Char Char Char Char Char Char Char Char Char Char Char Char Char Char Char Char Char"/>
    <w:basedOn w:val="1"/>
    <w:uiPriority w:val="0"/>
    <w:rPr>
      <w:rFonts w:ascii="Tahoma" w:hAnsi="Tahoma"/>
      <w:sz w:val="24"/>
      <w:szCs w:val="20"/>
    </w:rPr>
  </w:style>
  <w:style w:type="paragraph" w:customStyle="1" w:styleId="417">
    <w:name w:val="xl128"/>
    <w:basedOn w:val="1"/>
    <w:uiPriority w:val="0"/>
    <w:pPr>
      <w:widowControl/>
      <w:spacing w:before="100" w:beforeAutospacing="1" w:after="100" w:afterAutospacing="1"/>
      <w:jc w:val="center"/>
    </w:pPr>
    <w:rPr>
      <w:rFonts w:ascii="Arial" w:hAnsi="Arial"/>
      <w:kern w:val="0"/>
      <w:sz w:val="24"/>
      <w:szCs w:val="20"/>
    </w:rPr>
  </w:style>
  <w:style w:type="paragraph" w:customStyle="1" w:styleId="418">
    <w:name w:val=" 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19">
    <w:name w:val="彩色列表 - 强调文字颜色 11"/>
    <w:basedOn w:val="1"/>
    <w:qFormat/>
    <w:uiPriority w:val="34"/>
    <w:pPr>
      <w:ind w:firstLine="420" w:firstLineChars="200"/>
    </w:pPr>
  </w:style>
  <w:style w:type="paragraph" w:customStyle="1" w:styleId="420">
    <w:name w:val=" Char Char1"/>
    <w:basedOn w:val="1"/>
    <w:uiPriority w:val="0"/>
    <w:pPr>
      <w:widowControl/>
      <w:spacing w:after="160" w:line="240" w:lineRule="exact"/>
      <w:jc w:val="left"/>
    </w:pPr>
    <w:rPr>
      <w:rFonts w:eastAsia="仿宋_GB2312"/>
      <w:sz w:val="28"/>
      <w:szCs w:val="20"/>
    </w:rPr>
  </w:style>
  <w:style w:type="paragraph" w:customStyle="1" w:styleId="421">
    <w:name w:val="xl31"/>
    <w:basedOn w:val="1"/>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422">
    <w:name w:val="样式 正文缩进 + 首行缩进:  2 字符"/>
    <w:basedOn w:val="20"/>
    <w:uiPriority w:val="0"/>
    <w:pPr>
      <w:widowControl w:val="0"/>
      <w:spacing w:line="360" w:lineRule="auto"/>
      <w:ind w:firstLine="200" w:firstLineChars="200"/>
      <w:jc w:val="both"/>
    </w:pPr>
    <w:rPr>
      <w:rFonts w:eastAsia="宋体" w:cs="宋体"/>
      <w:kern w:val="2"/>
      <w:szCs w:val="20"/>
    </w:rPr>
  </w:style>
  <w:style w:type="paragraph" w:customStyle="1" w:styleId="423">
    <w:name w:val="列出段落3"/>
    <w:basedOn w:val="1"/>
    <w:uiPriority w:val="99"/>
    <w:pPr>
      <w:snapToGrid w:val="0"/>
      <w:spacing w:line="276" w:lineRule="auto"/>
      <w:ind w:firstLine="420" w:firstLineChars="200"/>
    </w:pPr>
    <w:rPr>
      <w:rFonts w:ascii="Calibri" w:hAnsi="Calibri" w:eastAsia="微软雅黑" w:cs="Times New Roman"/>
      <w:sz w:val="24"/>
      <w:szCs w:val="21"/>
    </w:rPr>
  </w:style>
  <w:style w:type="paragraph" w:customStyle="1" w:styleId="424">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425">
    <w:name w:val="xl7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426">
    <w:name w:val="xl94"/>
    <w:basedOn w:val="1"/>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27">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szCs w:val="20"/>
    </w:rPr>
  </w:style>
  <w:style w:type="paragraph" w:customStyle="1" w:styleId="428">
    <w:name w:val="Char Char Char1 Char Char Char1 Char"/>
    <w:basedOn w:val="1"/>
    <w:uiPriority w:val="0"/>
    <w:pPr>
      <w:tabs>
        <w:tab w:val="left" w:pos="360"/>
      </w:tabs>
    </w:pPr>
    <w:rPr>
      <w:sz w:val="24"/>
    </w:rPr>
  </w:style>
  <w:style w:type="paragraph" w:customStyle="1" w:styleId="429">
    <w:name w:val="xl140"/>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430">
    <w:name w:val="xl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431">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32">
    <w:name w:val="Char Char Char Char1"/>
    <w:basedOn w:val="1"/>
    <w:uiPriority w:val="0"/>
    <w:rPr>
      <w:szCs w:val="20"/>
    </w:rPr>
  </w:style>
  <w:style w:type="paragraph" w:customStyle="1" w:styleId="433">
    <w:name w:val="条1"/>
    <w:basedOn w:val="1"/>
    <w:uiPriority w:val="0"/>
    <w:pPr>
      <w:tabs>
        <w:tab w:val="left" w:pos="900"/>
      </w:tabs>
      <w:spacing w:before="156" w:line="360" w:lineRule="auto"/>
      <w:ind w:left="900" w:hanging="420"/>
    </w:pPr>
    <w:rPr>
      <w:rFonts w:eastAsia="黑体"/>
      <w:sz w:val="24"/>
      <w:szCs w:val="20"/>
    </w:rPr>
  </w:style>
  <w:style w:type="paragraph" w:customStyle="1" w:styleId="434">
    <w:name w:val="xl4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435">
    <w:name w:val="xl5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436">
    <w:name w:val="样式 样式 样式 我的正文首行缩进 + 首行缩进:  2 字符 + 首行缩进:  2 字符 + 首行缩进:  2 字符1"/>
    <w:basedOn w:val="1"/>
    <w:uiPriority w:val="0"/>
    <w:pPr>
      <w:widowControl/>
      <w:spacing w:after="120"/>
      <w:ind w:firstLine="200" w:firstLineChars="200"/>
      <w:jc w:val="left"/>
    </w:pPr>
    <w:rPr>
      <w:rFonts w:eastAsia="华文细黑"/>
      <w:sz w:val="24"/>
    </w:rPr>
  </w:style>
  <w:style w:type="paragraph" w:customStyle="1" w:styleId="437">
    <w:name w:val="_Style 40"/>
    <w:basedOn w:val="1"/>
    <w:uiPriority w:val="0"/>
    <w:rPr>
      <w:rFonts w:eastAsia="??"/>
      <w:szCs w:val="28"/>
    </w:rPr>
  </w:style>
  <w:style w:type="paragraph" w:customStyle="1" w:styleId="438">
    <w:name w:val="正文缩进1"/>
    <w:basedOn w:val="1"/>
    <w:next w:val="2"/>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439">
    <w:name w:val="xl101"/>
    <w:basedOn w:val="1"/>
    <w:uiPriority w:val="0"/>
    <w:pPr>
      <w:widowControl/>
      <w:spacing w:before="100" w:beforeAutospacing="1" w:after="100" w:afterAutospacing="1"/>
      <w:jc w:val="center"/>
    </w:pPr>
    <w:rPr>
      <w:rFonts w:ascii="Arial" w:hAnsi="Arial"/>
      <w:kern w:val="0"/>
      <w:sz w:val="18"/>
      <w:szCs w:val="20"/>
    </w:rPr>
  </w:style>
  <w:style w:type="paragraph" w:customStyle="1" w:styleId="440">
    <w:name w:val="正文 首行缩进"/>
    <w:basedOn w:val="1"/>
    <w:uiPriority w:val="0"/>
    <w:pPr>
      <w:spacing w:line="360" w:lineRule="auto"/>
      <w:ind w:firstLine="200" w:firstLineChars="200"/>
    </w:pPr>
    <w:rPr>
      <w:rFonts w:eastAsia="楷体_GB2312"/>
      <w:sz w:val="28"/>
      <w:szCs w:val="20"/>
    </w:rPr>
  </w:style>
  <w:style w:type="paragraph" w:customStyle="1" w:styleId="441">
    <w:name w:val="自由格式"/>
    <w:qFormat/>
    <w:uiPriority w:val="0"/>
    <w:rPr>
      <w:rFonts w:ascii="Cambria" w:hAnsi="Cambria" w:eastAsia="Cambria" w:cs="Cambria"/>
      <w:color w:val="000000"/>
      <w:sz w:val="24"/>
      <w:szCs w:val="24"/>
      <w:lang w:val="en-US" w:eastAsia="zh-CN" w:bidi="ar-SA"/>
    </w:rPr>
  </w:style>
  <w:style w:type="paragraph" w:customStyle="1" w:styleId="442">
    <w:name w:val="xl117"/>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443">
    <w:name w:val="正文1"/>
    <w:basedOn w:val="1"/>
    <w:next w:val="1"/>
    <w:uiPriority w:val="0"/>
    <w:pPr>
      <w:spacing w:before="156" w:line="360" w:lineRule="auto"/>
      <w:ind w:left="426"/>
    </w:pPr>
    <w:rPr>
      <w:sz w:val="24"/>
      <w:szCs w:val="20"/>
    </w:rPr>
  </w:style>
  <w:style w:type="paragraph" w:customStyle="1" w:styleId="444">
    <w:name w:val="xl33"/>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45">
    <w:name w:val="样式 Arial 左侧:  0.43 厘米 段前: 1.4 磅 段后: 2.8 磅"/>
    <w:basedOn w:val="1"/>
    <w:uiPriority w:val="0"/>
    <w:pPr>
      <w:spacing w:before="28" w:after="56" w:line="360" w:lineRule="auto"/>
      <w:ind w:left="244" w:firstLine="540" w:firstLineChars="225"/>
    </w:pPr>
    <w:rPr>
      <w:rFonts w:ascii="Arial" w:hAnsi="Arial" w:eastAsia="楷体_GB2312" w:cs="宋体"/>
      <w:sz w:val="24"/>
    </w:rPr>
  </w:style>
  <w:style w:type="paragraph" w:customStyle="1" w:styleId="446">
    <w:name w:val=" Char Char Char"/>
    <w:basedOn w:val="1"/>
    <w:uiPriority w:val="0"/>
    <w:rPr>
      <w:rFonts w:ascii="Tahoma" w:hAnsi="Tahoma"/>
      <w:sz w:val="24"/>
      <w:szCs w:val="20"/>
    </w:rPr>
  </w:style>
  <w:style w:type="paragraph" w:customStyle="1" w:styleId="447">
    <w:name w:val="xl1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448">
    <w:name w:val="xl10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449">
    <w:name w:val="font8"/>
    <w:basedOn w:val="1"/>
    <w:uiPriority w:val="0"/>
    <w:pPr>
      <w:widowControl/>
      <w:spacing w:before="100" w:beforeAutospacing="1" w:after="100" w:afterAutospacing="1"/>
      <w:jc w:val="left"/>
    </w:pPr>
    <w:rPr>
      <w:rFonts w:ascii="宋体" w:hAnsi="宋体"/>
      <w:kern w:val="0"/>
      <w:sz w:val="20"/>
      <w:szCs w:val="20"/>
    </w:rPr>
  </w:style>
  <w:style w:type="paragraph" w:customStyle="1" w:styleId="450">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451">
    <w:name w:val="正文 居中"/>
    <w:basedOn w:val="1"/>
    <w:uiPriority w:val="0"/>
    <w:pPr>
      <w:spacing w:line="360" w:lineRule="auto"/>
      <w:jc w:val="center"/>
    </w:pPr>
    <w:rPr>
      <w:sz w:val="24"/>
      <w:szCs w:val="20"/>
    </w:rPr>
  </w:style>
  <w:style w:type="paragraph" w:customStyle="1" w:styleId="452">
    <w:name w:val="xl110"/>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453">
    <w:name w:val="xl1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454">
    <w:name w:val="word"/>
    <w:basedOn w:val="1"/>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455">
    <w:name w:val="xl25"/>
    <w:basedOn w:val="1"/>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456">
    <w:name w:val="图样式"/>
    <w:basedOn w:val="1"/>
    <w:uiPriority w:val="0"/>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457">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20"/>
    </w:rPr>
  </w:style>
  <w:style w:type="paragraph" w:customStyle="1" w:styleId="458">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kern w:val="0"/>
      <w:sz w:val="18"/>
      <w:szCs w:val="20"/>
    </w:rPr>
  </w:style>
  <w:style w:type="paragraph" w:customStyle="1" w:styleId="459">
    <w:name w:val="Plain Text"/>
    <w:basedOn w:val="1"/>
    <w:uiPriority w:val="0"/>
    <w:pPr>
      <w:widowControl/>
      <w:jc w:val="left"/>
    </w:pPr>
    <w:rPr>
      <w:rFonts w:hint="eastAsia" w:ascii="宋体" w:hAnsi="Courier New"/>
      <w:szCs w:val="20"/>
    </w:rPr>
  </w:style>
  <w:style w:type="paragraph" w:customStyle="1" w:styleId="460">
    <w:name w:val="样式 标题 3标题 3 Char第二层条h33Bold Headbh章标题1小标题level_3PIM 3..."/>
    <w:basedOn w:val="6"/>
    <w:uiPriority w:val="0"/>
    <w:pPr>
      <w:widowControl w:val="0"/>
      <w:numPr>
        <w:ilvl w:val="2"/>
        <w:numId w:val="0"/>
      </w:numPr>
      <w:adjustRightInd w:val="0"/>
      <w:snapToGrid w:val="0"/>
      <w:spacing w:before="0" w:after="0"/>
      <w:jc w:val="both"/>
    </w:pPr>
    <w:rPr>
      <w:rFonts w:ascii="黑体" w:hAnsi="宋体" w:eastAsia="黑体"/>
      <w:b w:val="0"/>
      <w:color w:val="000000"/>
      <w:sz w:val="28"/>
      <w:szCs w:val="20"/>
    </w:rPr>
  </w:style>
  <w:style w:type="paragraph" w:customStyle="1" w:styleId="461">
    <w:name w:val=" Char Char1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62">
    <w:name w:val="Normal_13"/>
    <w:qFormat/>
    <w:uiPriority w:val="0"/>
    <w:pPr>
      <w:spacing w:before="120" w:after="240"/>
      <w:jc w:val="both"/>
    </w:pPr>
    <w:rPr>
      <w:rFonts w:eastAsia="Calibri"/>
      <w:sz w:val="22"/>
      <w:szCs w:val="22"/>
      <w:lang w:val="ru-RU" w:eastAsia="en-US" w:bidi="ar-SA"/>
    </w:rPr>
  </w:style>
  <w:style w:type="paragraph" w:customStyle="1" w:styleId="463">
    <w:name w:val="xl126"/>
    <w:basedOn w:val="1"/>
    <w:uiPriority w:val="0"/>
    <w:pPr>
      <w:widowControl/>
      <w:spacing w:before="100" w:beforeAutospacing="1" w:after="100" w:afterAutospacing="1"/>
      <w:jc w:val="left"/>
      <w:textAlignment w:val="bottom"/>
    </w:pPr>
    <w:rPr>
      <w:rFonts w:ascii="Arial" w:hAnsi="Arial"/>
      <w:kern w:val="0"/>
      <w:sz w:val="18"/>
      <w:szCs w:val="20"/>
    </w:rPr>
  </w:style>
  <w:style w:type="paragraph" w:customStyle="1" w:styleId="464">
    <w:name w:val="xl4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465">
    <w:name w:val="font11"/>
    <w:basedOn w:val="1"/>
    <w:uiPriority w:val="0"/>
    <w:pPr>
      <w:widowControl/>
      <w:spacing w:before="100" w:beforeAutospacing="1" w:after="100" w:afterAutospacing="1"/>
      <w:jc w:val="left"/>
    </w:pPr>
    <w:rPr>
      <w:rFonts w:ascii="宋体" w:hAnsi="宋体"/>
      <w:color w:val="FF0000"/>
      <w:kern w:val="0"/>
      <w:sz w:val="18"/>
      <w:szCs w:val="20"/>
    </w:rPr>
  </w:style>
  <w:style w:type="paragraph" w:customStyle="1" w:styleId="466">
    <w:name w:val="xl8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67">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468">
    <w:name w:val="xl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69">
    <w:name w:val="页眉与页脚"/>
    <w:unhideWhenUsed/>
    <w:uiPriority w:val="99"/>
    <w:pPr>
      <w:tabs>
        <w:tab w:val="right" w:pos="9020"/>
      </w:tabs>
    </w:pPr>
    <w:rPr>
      <w:rFonts w:hint="eastAsia" w:ascii="Helvetica" w:hAnsi="Arial Unicode MS" w:eastAsia="Times New Roman"/>
      <w:color w:val="000000"/>
      <w:sz w:val="24"/>
      <w:szCs w:val="22"/>
      <w:lang w:val="en-US" w:eastAsia="zh-CN" w:bidi="ar-SA"/>
    </w:rPr>
  </w:style>
  <w:style w:type="paragraph" w:customStyle="1" w:styleId="470">
    <w:name w:val="正文 A"/>
    <w:unhideWhenUsed/>
    <w:qFormat/>
    <w:uiPriority w:val="99"/>
    <w:pPr>
      <w:widowControl w:val="0"/>
      <w:jc w:val="both"/>
    </w:pPr>
    <w:rPr>
      <w:rFonts w:hint="eastAsia" w:ascii="Arial Unicode MS" w:hAnsi="Arial Unicode MS"/>
      <w:color w:val="000000"/>
      <w:kern w:val="2"/>
      <w:sz w:val="21"/>
      <w:szCs w:val="22"/>
      <w:u w:val="none" w:color="000000"/>
      <w:lang w:val="en-US" w:eastAsia="zh-CN" w:bidi="ar-SA"/>
    </w:rPr>
  </w:style>
  <w:style w:type="paragraph" w:customStyle="1" w:styleId="471">
    <w:name w:val="xl66"/>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472">
    <w:name w:val="xl6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73">
    <w:name w:val="xl70"/>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kern w:val="0"/>
      <w:sz w:val="20"/>
      <w:szCs w:val="20"/>
    </w:rPr>
  </w:style>
  <w:style w:type="paragraph" w:customStyle="1" w:styleId="474">
    <w:name w:val="普通段落"/>
    <w:basedOn w:val="1"/>
    <w:uiPriority w:val="0"/>
    <w:pPr>
      <w:adjustRightInd w:val="0"/>
      <w:snapToGrid w:val="0"/>
      <w:spacing w:line="360" w:lineRule="auto"/>
      <w:ind w:firstLine="480" w:firstLineChars="200"/>
    </w:pPr>
    <w:rPr>
      <w:sz w:val="24"/>
      <w:szCs w:val="20"/>
    </w:rPr>
  </w:style>
  <w:style w:type="paragraph" w:customStyle="1" w:styleId="475">
    <w:name w:val="xl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76">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477">
    <w:name w:val="默认段落字体 Para Char Char Char Char Char Char Char"/>
    <w:basedOn w:val="1"/>
    <w:uiPriority w:val="0"/>
    <w:rPr>
      <w:rFonts w:eastAsia="仿宋_GB2312"/>
      <w:sz w:val="28"/>
      <w:szCs w:val="20"/>
    </w:rPr>
  </w:style>
  <w:style w:type="paragraph" w:customStyle="1" w:styleId="478">
    <w:name w:val="无间隔1"/>
    <w:qFormat/>
    <w:uiPriority w:val="0"/>
    <w:rPr>
      <w:rFonts w:eastAsia="??" w:cs="宋体"/>
      <w:sz w:val="22"/>
      <w:szCs w:val="22"/>
      <w:lang w:val="en-US" w:eastAsia="en-US" w:bidi="ar-SA"/>
    </w:rPr>
  </w:style>
  <w:style w:type="paragraph" w:customStyle="1" w:styleId="479">
    <w:name w:val=" Char Char Char Char Char Char Char Char Char Char"/>
    <w:basedOn w:val="1"/>
    <w:uiPriority w:val="0"/>
    <w:rPr>
      <w:rFonts w:ascii="仿宋_GB2312" w:eastAsia="仿宋_GB2312"/>
      <w:b/>
      <w:sz w:val="32"/>
      <w:szCs w:val="20"/>
    </w:rPr>
  </w:style>
  <w:style w:type="paragraph" w:customStyle="1" w:styleId="480">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481">
    <w:name w:val="No Spacing"/>
    <w:uiPriority w:val="0"/>
    <w:rPr>
      <w:rFonts w:eastAsia="??" w:cs="宋体"/>
      <w:sz w:val="22"/>
      <w:szCs w:val="22"/>
      <w:lang w:val="en-US" w:eastAsia="en-US" w:bidi="ar-SA"/>
    </w:rPr>
  </w:style>
  <w:style w:type="paragraph" w:customStyle="1" w:styleId="482">
    <w:name w:val=" Char2 Char Char Char"/>
    <w:basedOn w:val="1"/>
    <w:uiPriority w:val="0"/>
    <w:rPr>
      <w:rFonts w:ascii="仿宋_GB2312" w:eastAsia="仿宋_GB2312"/>
      <w:b/>
      <w:sz w:val="32"/>
      <w:szCs w:val="32"/>
    </w:rPr>
  </w:style>
  <w:style w:type="paragraph" w:customStyle="1" w:styleId="483">
    <w:name w:val="修订"/>
    <w:semiHidden/>
    <w:uiPriority w:val="0"/>
    <w:rPr>
      <w:kern w:val="2"/>
      <w:sz w:val="21"/>
      <w:lang w:val="en-US" w:eastAsia="zh-CN" w:bidi="ar-SA"/>
    </w:rPr>
  </w:style>
  <w:style w:type="paragraph" w:customStyle="1" w:styleId="484">
    <w:name w:val="TOC 标题"/>
    <w:basedOn w:val="4"/>
    <w:next w:val="1"/>
    <w:qFormat/>
    <w:uiPriority w:val="0"/>
    <w:pPr>
      <w:keepLines/>
      <w:spacing w:before="480" w:line="276" w:lineRule="auto"/>
      <w:jc w:val="left"/>
      <w:outlineLvl w:val="9"/>
    </w:pPr>
    <w:rPr>
      <w:rFonts w:ascii="Cambria" w:hAnsi="Cambria"/>
      <w:bCs/>
      <w:color w:val="365F91"/>
      <w:kern w:val="0"/>
      <w:sz w:val="28"/>
    </w:rPr>
  </w:style>
  <w:style w:type="paragraph" w:customStyle="1" w:styleId="485">
    <w:name w:val="xl13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486">
    <w:name w:val="font9"/>
    <w:basedOn w:val="1"/>
    <w:uiPriority w:val="0"/>
    <w:pPr>
      <w:widowControl/>
      <w:spacing w:before="100" w:beforeAutospacing="1" w:after="100" w:afterAutospacing="1"/>
      <w:jc w:val="left"/>
    </w:pPr>
    <w:rPr>
      <w:kern w:val="0"/>
      <w:sz w:val="18"/>
      <w:szCs w:val="20"/>
    </w:rPr>
  </w:style>
  <w:style w:type="paragraph" w:customStyle="1" w:styleId="487">
    <w:name w:val="xl7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kern w:val="0"/>
      <w:sz w:val="20"/>
      <w:szCs w:val="20"/>
    </w:rPr>
  </w:style>
  <w:style w:type="paragraph" w:customStyle="1" w:styleId="488">
    <w:name w:val="p0"/>
    <w:basedOn w:val="1"/>
    <w:uiPriority w:val="0"/>
    <w:pPr>
      <w:widowControl/>
    </w:pPr>
    <w:rPr>
      <w:kern w:val="0"/>
      <w:szCs w:val="21"/>
    </w:rPr>
  </w:style>
  <w:style w:type="paragraph" w:customStyle="1" w:styleId="489">
    <w:name w:val="xl12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490">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491">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492">
    <w:name w:val="xl10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493">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494">
    <w:name w:val="aspnumfaautoadjustrightr"/>
    <w:uiPriority w:val="0"/>
    <w:pPr>
      <w:widowControl w:val="0"/>
      <w:autoSpaceDE w:val="0"/>
      <w:autoSpaceDN w:val="0"/>
      <w:adjustRightInd w:val="0"/>
      <w:ind w:firstLine="720"/>
      <w:jc w:val="both"/>
    </w:pPr>
    <w:rPr>
      <w:rFonts w:eastAsia="??"/>
      <w:szCs w:val="28"/>
      <w:lang w:val="en-US" w:eastAsia="zh-CN" w:bidi="ar-SA"/>
    </w:rPr>
  </w:style>
  <w:style w:type="paragraph" w:customStyle="1" w:styleId="495">
    <w:name w:val="xl9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496">
    <w:name w:val="xl145"/>
    <w:basedOn w:val="1"/>
    <w:uiPriority w:val="0"/>
    <w:pPr>
      <w:widowControl/>
      <w:spacing w:before="100" w:beforeAutospacing="1" w:after="100" w:afterAutospacing="1"/>
      <w:jc w:val="left"/>
    </w:pPr>
    <w:rPr>
      <w:rFonts w:ascii="宋体" w:hAnsi="宋体" w:cs="宋体"/>
      <w:kern w:val="0"/>
      <w:sz w:val="24"/>
    </w:rPr>
  </w:style>
  <w:style w:type="paragraph" w:customStyle="1" w:styleId="497">
    <w:name w:val="xl12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498">
    <w:name w:val="Char Char2"/>
    <w:basedOn w:val="1"/>
    <w:uiPriority w:val="0"/>
    <w:rPr>
      <w:rFonts w:ascii="Tahoma" w:hAnsi="Tahoma" w:eastAsia="??" w:cs="Tahoma"/>
      <w:sz w:val="24"/>
      <w:szCs w:val="28"/>
    </w:rPr>
  </w:style>
  <w:style w:type="table" w:customStyle="1" w:styleId="499">
    <w:name w:val="TableGrid"/>
    <w:qFormat/>
    <w:uiPriority w:val="0"/>
    <w:rPr>
      <w:rFonts w:ascii="等线" w:hAnsi="等线" w:eastAsia="等线"/>
      <w:lang w:val="en-US" w:eastAsia="zh-CN" w:bidi="ar-SA"/>
    </w:rPr>
    <w:tblPr>
      <w:tblStyle w:val="76"/>
      <w:tblCellMar>
        <w:top w:w="0" w:type="dxa"/>
        <w:left w:w="0" w:type="dxa"/>
        <w:bottom w:w="0" w:type="dxa"/>
        <w:right w:w="0" w:type="dxa"/>
      </w:tblCellMar>
    </w:tblPr>
  </w:style>
  <w:style w:type="table" w:customStyle="1" w:styleId="500">
    <w:name w:val="中等深浅网格 2 - 强调文字颜色 11"/>
    <w:basedOn w:val="76"/>
    <w:uiPriority w:val="68"/>
    <w:rPr>
      <w:rFonts w:ascii="Cambria" w:hAnsi="Cambria" w:eastAsia="宋体" w:cs="Times New Roman"/>
      <w:color w:val="000000"/>
    </w:rPr>
    <w:tblPr>
      <w:tblStyle w:val="76"/>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blPr>
        <w:tblStyle w:val="76"/>
      </w:tblPr>
      <w:tcPr>
        <w:shd w:val="clear" w:color="auto" w:fill="EDF2F8"/>
      </w:tcPr>
    </w:tblStylePr>
    <w:tblStylePr w:type="lastRow">
      <w:rPr>
        <w:b/>
        <w:bCs/>
        <w:color w:val="000000"/>
      </w:rPr>
      <w:tblPr>
        <w:tblStyle w:val="76"/>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blStyle w:val="76"/>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blStyle w:val="76"/>
      </w:tblPr>
      <w:tcPr>
        <w:tcBorders>
          <w:top w:val="nil"/>
          <w:left w:val="nil"/>
          <w:bottom w:val="nil"/>
          <w:right w:val="nil"/>
          <w:insideH w:val="nil"/>
          <w:insideV w:val="nil"/>
          <w:tl2br w:val="nil"/>
          <w:tr2bl w:val="nil"/>
        </w:tcBorders>
        <w:shd w:val="clear" w:color="auto" w:fill="DBE5F1"/>
      </w:tcPr>
    </w:tblStylePr>
    <w:tblStylePr w:type="band1Vert">
      <w:tblPr>
        <w:tblStyle w:val="76"/>
      </w:tblPr>
      <w:tcPr>
        <w:shd w:val="clear" w:color="auto" w:fill="A7C0DE"/>
      </w:tcPr>
    </w:tblStylePr>
    <w:tblStylePr w:type="band1Horz">
      <w:tblPr>
        <w:tblStyle w:val="76"/>
      </w:tblPr>
      <w:tcPr>
        <w:shd w:val="clear" w:color="auto" w:fill="A7C0DE"/>
      </w:tcPr>
    </w:tblStylePr>
    <w:tblStylePr w:type="nwCell">
      <w:tblPr>
        <w:tblStyle w:val="76"/>
      </w:tblPr>
      <w:tcPr>
        <w:shd w:val="clear" w:color="auto" w:fill="FFFFFF"/>
      </w:tcPr>
    </w:tblStylePr>
  </w:style>
  <w:style w:type="table" w:customStyle="1" w:styleId="501">
    <w:name w:val="Table Normal2"/>
    <w:uiPriority w:val="0"/>
    <w:rPr>
      <w:lang w:val="en-US" w:eastAsia="zh-CN" w:bidi="ar-SA"/>
    </w:rPr>
    <w:tblPr>
      <w:tblStyle w:val="76"/>
      <w:tblCellMar>
        <w:top w:w="0" w:type="dxa"/>
        <w:left w:w="0" w:type="dxa"/>
        <w:bottom w:w="0" w:type="dxa"/>
        <w:right w:w="0" w:type="dxa"/>
      </w:tblCellMar>
    </w:tblPr>
  </w:style>
  <w:style w:type="table" w:customStyle="1" w:styleId="502">
    <w:name w:val="Table Normal1"/>
    <w:uiPriority w:val="0"/>
    <w:rPr>
      <w:lang w:val="en-US" w:eastAsia="zh-CN" w:bidi="ar-SA"/>
    </w:rPr>
    <w:tblPr>
      <w:tblStyle w:val="76"/>
      <w:tblCellMar>
        <w:top w:w="0" w:type="dxa"/>
        <w:left w:w="0" w:type="dxa"/>
        <w:bottom w:w="0" w:type="dxa"/>
        <w:right w:w="0" w:type="dxa"/>
      </w:tblCellMar>
    </w:tblPr>
  </w:style>
  <w:style w:type="table" w:customStyle="1" w:styleId="503">
    <w:name w:val="Table Normal"/>
    <w:qFormat/>
    <w:uiPriority w:val="0"/>
    <w:rPr>
      <w:lang w:val="en-US" w:eastAsia="zh-CN" w:bidi="ar-SA"/>
    </w:rPr>
    <w:tblPr>
      <w:tblStyle w:val="76"/>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media/image1.png" Type="http://schemas.openxmlformats.org/officeDocument/2006/relationships/image"/><Relationship Id="rId6" Target="../customXml/item1.xml" Type="http://schemas.openxmlformats.org/officeDocument/2006/relationships/customXml"/><Relationship Id="rId7" Target="numbering.xml" Type="http://schemas.openxmlformats.org/officeDocument/2006/relationships/numbering"/><Relationship Id="rId8" Target="customizations.xml" Type="http://schemas.microsoft.com/office/2006/relationships/keyMapCustomizations"/><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5228</Words>
  <Characters>29804</Characters>
  <Lines>248</Lines>
  <Paragraphs>69</Paragraphs>
  <TotalTime>12</TotalTime>
  <ScaleCrop>false</ScaleCrop>
  <LinksUpToDate>false</LinksUpToDate>
  <CharactersWithSpaces>34963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2020-07-07T05:37:00Z</dcterms:created>
  <dc:creator>111</dc:creator>
  <cp:lastModifiedBy>WPS_1701756769</cp:lastModifiedBy>
  <cp:lastPrinted>2020-05-06T02:50:00Z</cp:lastPrinted>
  <dcterms:modified xsi:type="dcterms:W3CDTF">2024-02-22T05:50:46Z</dcterms:modified>
  <cp:revision>2</cp:revision>
  <dc:title>《杭州市乡村旅游提升规划（2013-2020年）》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2315BBD3A48F49A8AB42076912CA7EE8_13</vt:lpwstr>
  </property>
</Properties>
</file>