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
    <w:p>
      <w:pPr>
        <w:jc w:val="center"/>
        <w:rPr>
          <w:sz w:val="36"/>
        </w:rPr>
      </w:pPr>
    </w:p>
    <w:p>
      <w:pPr>
        <w:jc w:val="center"/>
        <w:rPr>
          <w:sz w:val="40"/>
        </w:rPr>
      </w:pPr>
      <w:bookmarkStart w:id="538" w:name="_GoBack"/>
      <w:r>
        <w:rPr>
          <w:rFonts w:hint="eastAsia"/>
          <w:sz w:val="36"/>
          <w:lang w:eastAsia="zh-CN"/>
        </w:rPr>
        <w:t>萧山区文化旅游体育发展服务中心网球馆内外墙面景观设计制作服务政府采购项目（重新招标）</w:t>
      </w:r>
    </w:p>
    <w:bookmarkEnd w:id="538"/>
    <w:p>
      <w:pPr>
        <w:jc w:val="center"/>
        <w:rPr>
          <w:sz w:val="40"/>
        </w:rPr>
      </w:pPr>
      <w:r>
        <w:rPr>
          <w:rFonts w:hint="eastAsia"/>
          <w:sz w:val="40"/>
        </w:rPr>
        <w:t>招标文件</w:t>
      </w:r>
    </w:p>
    <w:p>
      <w:pPr>
        <w:jc w:val="center"/>
        <w:rPr>
          <w:sz w:val="40"/>
        </w:rPr>
      </w:pPr>
      <w:r>
        <w:rPr>
          <w:sz w:val="40"/>
        </w:rPr>
        <w:t>（电子招投标）</w:t>
      </w:r>
    </w:p>
    <w:p>
      <w:pPr>
        <w:jc w:val="center"/>
        <w:rPr>
          <w:sz w:val="36"/>
        </w:rPr>
      </w:pPr>
      <w:r>
        <w:rPr>
          <w:rFonts w:hint="eastAsia"/>
          <w:sz w:val="36"/>
        </w:rPr>
        <w:t>编号</w:t>
      </w:r>
      <w:r>
        <w:rPr>
          <w:sz w:val="36"/>
        </w:rPr>
        <w:t>:</w:t>
      </w:r>
      <w:r>
        <w:t xml:space="preserve"> </w:t>
      </w:r>
      <w:r>
        <w:rPr>
          <w:rFonts w:hint="eastAsia"/>
          <w:sz w:val="36"/>
          <w:lang w:eastAsia="zh-CN"/>
        </w:rPr>
        <w:t>XZCGWLTZX-2022-ZCY007（1）</w:t>
      </w:r>
    </w:p>
    <w:p>
      <w:pPr>
        <w:jc w:val="center"/>
        <w:rPr>
          <w:sz w:val="36"/>
        </w:rPr>
      </w:pPr>
    </w:p>
    <w:p>
      <w:pPr>
        <w:jc w:val="center"/>
        <w:rPr>
          <w:sz w:val="36"/>
        </w:rPr>
      </w:pPr>
    </w:p>
    <w:p>
      <w:pPr>
        <w:jc w:val="center"/>
        <w:rPr>
          <w:sz w:val="36"/>
        </w:rPr>
      </w:pPr>
    </w:p>
    <w:p>
      <w:pPr>
        <w:jc w:val="center"/>
        <w:rPr>
          <w:sz w:val="36"/>
        </w:rPr>
      </w:pPr>
    </w:p>
    <w:p>
      <w:pPr>
        <w:jc w:val="center"/>
        <w:rPr>
          <w:sz w:val="36"/>
        </w:rPr>
      </w:pPr>
    </w:p>
    <w:p/>
    <w:p>
      <w:pPr>
        <w:snapToGrid w:val="0"/>
        <w:spacing w:line="360" w:lineRule="auto"/>
        <w:jc w:val="center"/>
        <w:rPr>
          <w:rFonts w:ascii="仿宋" w:hAnsi="仿宋" w:eastAsia="仿宋" w:cs="仿宋_GB2312"/>
          <w:sz w:val="32"/>
          <w:szCs w:val="32"/>
        </w:rPr>
      </w:pPr>
      <w:r>
        <w:rPr>
          <w:rFonts w:hint="eastAsia" w:ascii="仿宋" w:hAnsi="仿宋" w:eastAsia="仿宋" w:cs="仿宋"/>
          <w:bCs/>
          <w:color w:val="000000" w:themeColor="text1"/>
          <w:sz w:val="32"/>
          <w:szCs w:val="32"/>
          <w:highlight w:val="none"/>
          <w14:textFill>
            <w14:solidFill>
              <w14:schemeClr w14:val="tx1"/>
            </w14:solidFill>
          </w14:textFill>
        </w:rPr>
        <w:t>杭州市萧山区文化旅游体育发展服务中心</w:t>
      </w:r>
    </w:p>
    <w:p>
      <w:pPr>
        <w:spacing w:line="360" w:lineRule="auto"/>
        <w:jc w:val="center"/>
        <w:rPr>
          <w:rFonts w:hint="default" w:ascii="仿宋" w:hAnsi="仿宋" w:eastAsia="仿宋" w:cs="仿宋_GB2312"/>
          <w:bCs/>
          <w:sz w:val="32"/>
          <w:szCs w:val="32"/>
          <w:lang w:val="en-US" w:eastAsia="zh-CN"/>
        </w:rPr>
      </w:pPr>
      <w:r>
        <w:rPr>
          <w:rFonts w:hint="eastAsia" w:ascii="仿宋" w:hAnsi="仿宋" w:eastAsia="仿宋" w:cs="仿宋_GB2312"/>
          <w:bCs/>
          <w:sz w:val="32"/>
          <w:szCs w:val="32"/>
          <w:lang w:val="en-US" w:eastAsia="zh-CN"/>
        </w:rPr>
        <w:t>浙江华域高宇项目管理有限公司</w:t>
      </w:r>
    </w:p>
    <w:p>
      <w:pPr>
        <w:snapToGrid w:val="0"/>
        <w:spacing w:line="360" w:lineRule="auto"/>
        <w:jc w:val="center"/>
        <w:rPr>
          <w:rFonts w:ascii="仿宋_GB2312" w:hAnsi="仿宋_GB2312" w:eastAsia="仿宋_GB2312" w:cs="仿宋_GB2312"/>
          <w:bCs/>
          <w:sz w:val="32"/>
          <w:szCs w:val="32"/>
        </w:rPr>
      </w:pPr>
      <w:r>
        <w:rPr>
          <w:rFonts w:hint="eastAsia" w:ascii="仿宋_GB2312" w:hAnsi="仿宋_GB2312" w:eastAsia="仿宋_GB2312" w:cs="仿宋_GB2312"/>
          <w:bCs/>
          <w:sz w:val="32"/>
          <w:szCs w:val="32"/>
        </w:rPr>
        <w:t>二</w:t>
      </w:r>
      <w:r>
        <w:rPr>
          <w:rFonts w:hint="eastAsia" w:ascii="宋体" w:hAnsi="宋体" w:cs="宋体"/>
          <w:bCs/>
          <w:sz w:val="32"/>
          <w:szCs w:val="32"/>
        </w:rPr>
        <w:t>〇</w:t>
      </w:r>
      <w:r>
        <w:rPr>
          <w:rFonts w:hint="eastAsia" w:ascii="仿宋_GB2312" w:hAnsi="仿宋_GB2312" w:eastAsia="仿宋_GB2312" w:cs="仿宋_GB2312"/>
          <w:bCs/>
          <w:sz w:val="32"/>
          <w:szCs w:val="32"/>
        </w:rPr>
        <w:t>二</w:t>
      </w:r>
      <w:r>
        <w:rPr>
          <w:rFonts w:hint="eastAsia" w:ascii="宋体" w:hAnsi="宋体" w:eastAsia="仿宋_GB2312" w:cs="宋体"/>
          <w:bCs/>
          <w:sz w:val="32"/>
          <w:szCs w:val="32"/>
          <w:lang w:val="en-US" w:eastAsia="zh-CN"/>
        </w:rPr>
        <w:t>二</w:t>
      </w:r>
      <w:r>
        <w:rPr>
          <w:rFonts w:hint="eastAsia" w:ascii="仿宋_GB2312" w:hAnsi="仿宋_GB2312" w:eastAsia="仿宋_GB2312" w:cs="仿宋_GB2312"/>
          <w:bCs/>
          <w:sz w:val="32"/>
          <w:szCs w:val="32"/>
        </w:rPr>
        <w:t>年</w:t>
      </w:r>
      <w:r>
        <w:rPr>
          <w:rFonts w:hint="eastAsia" w:ascii="仿宋_GB2312" w:hAnsi="仿宋_GB2312" w:eastAsia="仿宋_GB2312" w:cs="仿宋_GB2312"/>
          <w:bCs/>
          <w:sz w:val="32"/>
          <w:szCs w:val="32"/>
          <w:lang w:val="en-US" w:eastAsia="zh-CN"/>
        </w:rPr>
        <w:t>七</w:t>
      </w:r>
      <w:r>
        <w:rPr>
          <w:rFonts w:hint="eastAsia" w:ascii="仿宋_GB2312" w:hAnsi="仿宋_GB2312" w:eastAsia="仿宋_GB2312" w:cs="仿宋_GB2312"/>
          <w:bCs/>
          <w:sz w:val="32"/>
          <w:szCs w:val="32"/>
        </w:rPr>
        <w:t>月</w:t>
      </w:r>
      <w:r>
        <w:rPr>
          <w:rFonts w:hint="eastAsia" w:ascii="仿宋_GB2312" w:hAnsi="仿宋_GB2312" w:eastAsia="仿宋_GB2312" w:cs="仿宋_GB2312"/>
          <w:bCs/>
          <w:sz w:val="32"/>
          <w:szCs w:val="32"/>
          <w:lang w:val="en-US" w:eastAsia="zh-CN"/>
        </w:rPr>
        <w:t>十五</w:t>
      </w:r>
      <w:r>
        <w:rPr>
          <w:rFonts w:hint="eastAsia" w:ascii="仿宋_GB2312" w:hAnsi="仿宋_GB2312" w:eastAsia="仿宋_GB2312" w:cs="仿宋_GB2312"/>
          <w:bCs/>
          <w:sz w:val="32"/>
          <w:szCs w:val="32"/>
        </w:rPr>
        <w:t>日</w:t>
      </w:r>
    </w:p>
    <w:p>
      <w:pPr>
        <w:jc w:val="center"/>
      </w:pPr>
      <w:r>
        <w:rPr>
          <w:rFonts w:hint="eastAsia"/>
        </w:rPr>
        <w:t>本招标文件为2022年7月1日稿，请各位投标人详细阅读各项条款</w:t>
      </w:r>
    </w:p>
    <w:p>
      <w:pPr>
        <w:spacing w:line="276" w:lineRule="auto"/>
        <w:rPr>
          <w:rFonts w:asciiTheme="minorEastAsia" w:hAnsiTheme="minorEastAsia" w:eastAsiaTheme="minorEastAsia"/>
          <w:b/>
          <w:smallCaps/>
          <w:spacing w:val="5"/>
          <w:sz w:val="36"/>
          <w:szCs w:val="36"/>
        </w:rPr>
      </w:pPr>
      <w:r>
        <w:rPr>
          <w:rFonts w:asciiTheme="minorEastAsia" w:hAnsiTheme="minorEastAsia" w:eastAsiaTheme="minorEastAsia"/>
        </w:rPr>
        <w:br w:type="page"/>
      </w:r>
    </w:p>
    <w:p>
      <w:pPr>
        <w:pStyle w:val="2"/>
        <w:rPr>
          <w:rFonts w:asciiTheme="minorEastAsia" w:hAnsiTheme="minorEastAsia" w:eastAsiaTheme="minorEastAsia"/>
        </w:rPr>
      </w:pPr>
      <w:r>
        <w:rPr>
          <w:rFonts w:hint="eastAsia" w:asciiTheme="minorEastAsia" w:hAnsiTheme="minorEastAsia" w:eastAsiaTheme="minorEastAsia"/>
        </w:rPr>
        <w:t>目</w:t>
      </w:r>
      <w:r>
        <w:rPr>
          <w:rFonts w:asciiTheme="minorEastAsia" w:hAnsiTheme="minorEastAsia" w:eastAsiaTheme="minorEastAsia"/>
        </w:rPr>
        <w:t xml:space="preserve">  </w:t>
      </w:r>
      <w:r>
        <w:rPr>
          <w:rFonts w:hint="eastAsia" w:asciiTheme="minorEastAsia" w:hAnsiTheme="minorEastAsia" w:eastAsiaTheme="minorEastAsia"/>
        </w:rPr>
        <w:t>录</w:t>
      </w:r>
    </w:p>
    <w:p>
      <w:pPr>
        <w:rPr>
          <w:rFonts w:asciiTheme="minorEastAsia" w:hAnsiTheme="minorEastAsia" w:eastAsiaTheme="minorEastAsia"/>
        </w:rPr>
      </w:pPr>
    </w:p>
    <w:p>
      <w:pPr>
        <w:rPr>
          <w:rFonts w:asciiTheme="minorEastAsia" w:hAnsiTheme="minorEastAsia" w:eastAsiaTheme="minorEastAsia"/>
        </w:rPr>
      </w:pPr>
    </w:p>
    <w:p>
      <w:pPr>
        <w:rPr>
          <w:sz w:val="32"/>
        </w:rPr>
      </w:pPr>
      <w:r>
        <w:rPr>
          <w:rFonts w:hint="eastAsia"/>
          <w:sz w:val="32"/>
        </w:rPr>
        <w:t>第一部分</w:t>
      </w:r>
      <w:r>
        <w:rPr>
          <w:sz w:val="32"/>
        </w:rPr>
        <w:t xml:space="preserve">      </w:t>
      </w:r>
      <w:r>
        <w:rPr>
          <w:rFonts w:hint="eastAsia"/>
          <w:sz w:val="32"/>
        </w:rPr>
        <w:t>招标公告</w:t>
      </w:r>
    </w:p>
    <w:p>
      <w:pPr>
        <w:rPr>
          <w:sz w:val="32"/>
        </w:rPr>
      </w:pPr>
      <w:r>
        <w:rPr>
          <w:rFonts w:hint="eastAsia"/>
          <w:sz w:val="32"/>
        </w:rPr>
        <w:t>第二部分</w:t>
      </w:r>
      <w:r>
        <w:rPr>
          <w:sz w:val="32"/>
        </w:rPr>
        <w:t xml:space="preserve">      </w:t>
      </w:r>
      <w:r>
        <w:rPr>
          <w:rFonts w:hint="eastAsia"/>
          <w:sz w:val="32"/>
        </w:rPr>
        <w:t>投标人须知</w:t>
      </w:r>
    </w:p>
    <w:p>
      <w:pPr>
        <w:rPr>
          <w:sz w:val="32"/>
        </w:rPr>
      </w:pPr>
      <w:r>
        <w:rPr>
          <w:rFonts w:hint="eastAsia"/>
          <w:sz w:val="32"/>
        </w:rPr>
        <w:t>第三部分</w:t>
      </w:r>
      <w:r>
        <w:rPr>
          <w:sz w:val="32"/>
        </w:rPr>
        <w:t xml:space="preserve">      </w:t>
      </w:r>
      <w:r>
        <w:rPr>
          <w:rFonts w:hint="eastAsia"/>
          <w:sz w:val="32"/>
        </w:rPr>
        <w:t>采购需求</w:t>
      </w:r>
    </w:p>
    <w:p>
      <w:pPr>
        <w:rPr>
          <w:sz w:val="32"/>
        </w:rPr>
      </w:pPr>
      <w:r>
        <w:rPr>
          <w:rFonts w:hint="eastAsia"/>
          <w:sz w:val="32"/>
        </w:rPr>
        <w:t>第四部分</w:t>
      </w:r>
      <w:r>
        <w:rPr>
          <w:sz w:val="32"/>
        </w:rPr>
        <w:t xml:space="preserve">      </w:t>
      </w:r>
      <w:r>
        <w:rPr>
          <w:rFonts w:hint="eastAsia"/>
          <w:sz w:val="32"/>
        </w:rPr>
        <w:t>评标办法</w:t>
      </w:r>
    </w:p>
    <w:p>
      <w:pPr>
        <w:rPr>
          <w:sz w:val="32"/>
        </w:rPr>
      </w:pPr>
      <w:r>
        <w:rPr>
          <w:rFonts w:hint="eastAsia"/>
          <w:sz w:val="32"/>
        </w:rPr>
        <w:t>第五部分</w:t>
      </w:r>
      <w:r>
        <w:rPr>
          <w:sz w:val="32"/>
        </w:rPr>
        <w:t xml:space="preserve">      </w:t>
      </w:r>
      <w:r>
        <w:rPr>
          <w:rFonts w:hint="eastAsia"/>
          <w:sz w:val="32"/>
        </w:rPr>
        <w:t>拟签订的合同文本</w:t>
      </w:r>
    </w:p>
    <w:p>
      <w:pPr>
        <w:rPr>
          <w:sz w:val="32"/>
        </w:rPr>
      </w:pPr>
      <w:r>
        <w:rPr>
          <w:rFonts w:hint="eastAsia"/>
          <w:sz w:val="32"/>
        </w:rPr>
        <w:t>第六部分</w:t>
      </w:r>
      <w:r>
        <w:rPr>
          <w:sz w:val="32"/>
        </w:rPr>
        <w:t xml:space="preserve">      </w:t>
      </w:r>
      <w:r>
        <w:rPr>
          <w:rFonts w:hint="eastAsia"/>
          <w:sz w:val="32"/>
        </w:rPr>
        <w:t>应提交的有关格式范例</w:t>
      </w:r>
    </w:p>
    <w:p>
      <w:pPr>
        <w:spacing w:line="276" w:lineRule="auto"/>
        <w:rPr>
          <w:sz w:val="32"/>
        </w:rPr>
      </w:pPr>
    </w:p>
    <w:p>
      <w:pPr>
        <w:spacing w:line="276" w:lineRule="auto"/>
        <w:rPr>
          <w:rFonts w:ascii="仿宋_GB2312" w:eastAsia="仿宋_GB2312"/>
          <w:b/>
          <w:smallCaps/>
          <w:spacing w:val="5"/>
          <w:sz w:val="36"/>
          <w:szCs w:val="36"/>
        </w:rPr>
      </w:pPr>
      <w:r>
        <w:br w:type="page"/>
      </w:r>
    </w:p>
    <w:p>
      <w:pPr>
        <w:pStyle w:val="2"/>
      </w:pPr>
      <w:r>
        <w:rPr>
          <w:rFonts w:hint="eastAsia"/>
        </w:rPr>
        <w:t>第一部分</w:t>
      </w:r>
      <w:r>
        <w:t xml:space="preserve"> </w:t>
      </w:r>
      <w:r>
        <w:rPr>
          <w:rFonts w:hint="eastAsia"/>
        </w:rPr>
        <w:t>招标公告</w:t>
      </w:r>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spacing w:after="0"/>
            </w:pPr>
            <w:r>
              <w:rPr>
                <w:rFonts w:hint="eastAsia"/>
              </w:rPr>
              <w:t>项目概况</w:t>
            </w:r>
          </w:p>
          <w:p>
            <w:pPr>
              <w:spacing w:after="0"/>
              <w:rPr>
                <w:u w:val="single"/>
              </w:rPr>
            </w:pPr>
            <w:r>
              <w:rPr>
                <w:rFonts w:hint="eastAsia" w:cs="仿宋_GB2312"/>
                <w:u w:val="single"/>
              </w:rPr>
              <w:t>（</w:t>
            </w:r>
            <w:r>
              <w:rPr>
                <w:rFonts w:hint="eastAsia" w:ascii="仿宋_GB2312" w:eastAsia="仿宋_GB2312" w:cs="仿宋_GB2312"/>
                <w:sz w:val="24"/>
                <w:u w:val="single"/>
                <w:lang w:eastAsia="zh-CN"/>
              </w:rPr>
              <w:t>萧山区文化旅游体育发展服务中心网球馆内外墙面景观设计制作服务政府采购项目（重新招标）</w:t>
            </w:r>
            <w:r>
              <w:rPr>
                <w:rFonts w:hint="eastAsia" w:cs="仿宋_GB2312"/>
                <w:u w:val="single"/>
              </w:rPr>
              <w:t>）</w:t>
            </w:r>
            <w:r>
              <w:rPr>
                <w:rFonts w:hint="eastAsia"/>
              </w:rPr>
              <w:t>招标项目的潜在投标人应在政采云平台（</w:t>
            </w:r>
            <w:r>
              <w:fldChar w:fldCharType="begin"/>
            </w:r>
            <w:r>
              <w:instrText xml:space="preserve"> HYPERLINK "https://www.zcygov.cn/）获取（下载）招标文件，并于2021年" </w:instrText>
            </w:r>
            <w:r>
              <w:fldChar w:fldCharType="separate"/>
            </w:r>
            <w:r>
              <w:rPr>
                <w:rStyle w:val="28"/>
                <w:rFonts w:ascii="仿宋_GB2312" w:eastAsia="仿宋_GB2312" w:cs="Times New Roman"/>
                <w:kern w:val="2"/>
              </w:rPr>
              <w:t>https://www.zcygov.cn/）获取（下载）招标文件，并于</w:t>
            </w:r>
            <w:r>
              <w:rPr>
                <w:rFonts w:hint="eastAsia"/>
                <w:u w:val="single"/>
              </w:rPr>
              <w:t>202</w:t>
            </w:r>
            <w:r>
              <w:rPr>
                <w:rFonts w:hint="eastAsia"/>
                <w:u w:val="single"/>
                <w:lang w:val="en-US" w:eastAsia="zh-CN"/>
              </w:rPr>
              <w:t>2</w:t>
            </w:r>
            <w:r>
              <w:rPr>
                <w:u w:val="single"/>
              </w:rPr>
              <w:t>年</w:t>
            </w:r>
            <w:r>
              <w:rPr>
                <w:rFonts w:hint="eastAsia"/>
                <w:u w:val="single"/>
                <w:lang w:val="en-US" w:eastAsia="zh-CN"/>
              </w:rPr>
              <w:t>08</w:t>
            </w:r>
            <w:r>
              <w:rPr>
                <w:rFonts w:hint="eastAsia"/>
                <w:u w:val="single"/>
              </w:rPr>
              <w:t>月</w:t>
            </w:r>
            <w:r>
              <w:rPr>
                <w:rFonts w:hint="eastAsia"/>
                <w:u w:val="single"/>
                <w:lang w:val="en-US" w:eastAsia="zh-CN"/>
              </w:rPr>
              <w:t>04</w:t>
            </w:r>
            <w:r>
              <w:rPr>
                <w:rFonts w:hint="eastAsia"/>
                <w:u w:val="single"/>
              </w:rPr>
              <w:t>日</w:t>
            </w:r>
            <w:r>
              <w:rPr>
                <w:rFonts w:hint="eastAsia"/>
                <w:u w:val="single"/>
                <w:lang w:val="en-US" w:eastAsia="zh-CN"/>
              </w:rPr>
              <w:t>14</w:t>
            </w:r>
            <w:r>
              <w:rPr>
                <w:rFonts w:hint="eastAsia"/>
                <w:u w:val="single"/>
              </w:rPr>
              <w:t>点</w:t>
            </w:r>
            <w:r>
              <w:rPr>
                <w:rFonts w:hint="eastAsia"/>
                <w:u w:val="single"/>
                <w:lang w:val="en-US" w:eastAsia="zh-CN"/>
              </w:rPr>
              <w:t>00</w:t>
            </w:r>
            <w:r>
              <w:rPr>
                <w:rFonts w:hint="eastAsia"/>
                <w:u w:val="single"/>
              </w:rPr>
              <w:t>分</w:t>
            </w:r>
            <w:r>
              <w:rPr>
                <w:rFonts w:hint="eastAsia"/>
                <w:bCs/>
                <w:u w:val="single"/>
              </w:rPr>
              <w:t>00秒</w:t>
            </w:r>
            <w:r>
              <w:rPr>
                <w:rFonts w:hint="eastAsia"/>
                <w:bCs/>
                <w:u w:val="single"/>
              </w:rPr>
              <w:fldChar w:fldCharType="end"/>
            </w:r>
            <w:r>
              <w:rPr>
                <w:rFonts w:hint="eastAsia"/>
                <w:bCs/>
              </w:rPr>
              <w:t>（北京时间）前</w:t>
            </w:r>
            <w:r>
              <w:rPr>
                <w:rFonts w:hint="eastAsia"/>
              </w:rPr>
              <w:t>递交（上传）投标文件。</w:t>
            </w:r>
          </w:p>
          <w:p>
            <w:pPr>
              <w:spacing w:after="0"/>
            </w:pPr>
          </w:p>
        </w:tc>
      </w:tr>
    </w:tbl>
    <w:p>
      <w:pPr>
        <w:rPr>
          <w:b/>
        </w:rPr>
      </w:pPr>
      <w:r>
        <w:rPr>
          <w:rFonts w:hint="eastAsia"/>
          <w:b/>
        </w:rPr>
        <w:t>一、项目基本情况</w:t>
      </w:r>
      <w:r>
        <w:rPr>
          <w:b/>
        </w:rPr>
        <w:t xml:space="preserve">                                            </w:t>
      </w:r>
    </w:p>
    <w:p>
      <w:r>
        <w:rPr>
          <w:rFonts w:hint="eastAsia"/>
        </w:rPr>
        <w:t>项目编号：</w:t>
      </w:r>
      <w:r>
        <w:rPr>
          <w:rFonts w:hint="eastAsia" w:ascii="仿宋_GB2312" w:eastAsia="仿宋_GB2312" w:cs="仿宋_GB2312"/>
          <w:sz w:val="24"/>
          <w:lang w:eastAsia="zh-CN"/>
        </w:rPr>
        <w:t>XZCGWLTZX-2022-ZCY007（1）</w:t>
      </w:r>
    </w:p>
    <w:p>
      <w:r>
        <w:t>项目名称：</w:t>
      </w:r>
      <w:r>
        <w:rPr>
          <w:rFonts w:hint="eastAsia" w:ascii="仿宋_GB2312" w:eastAsia="仿宋_GB2312" w:cs="仿宋_GB2312"/>
          <w:sz w:val="24"/>
          <w:highlight w:val="none"/>
          <w:lang w:eastAsia="zh-CN"/>
        </w:rPr>
        <w:t>萧山区文化旅游体育发展服务中心网球馆内外墙面景观设计制作服务政府采购项目（重新招标）</w:t>
      </w:r>
    </w:p>
    <w:p>
      <w:r>
        <w:t>预算金额（元）：</w:t>
      </w:r>
      <w:r>
        <w:rPr>
          <w:rFonts w:hint="eastAsia" w:ascii="仿宋_GB2312" w:hAnsi="仿宋" w:eastAsia="仿宋_GB2312"/>
          <w:b w:val="0"/>
          <w:bCs/>
          <w:sz w:val="24"/>
          <w:highlight w:val="none"/>
          <w:lang w:val="en-US" w:eastAsia="zh-CN"/>
        </w:rPr>
        <w:t>850</w:t>
      </w:r>
      <w:r>
        <w:rPr>
          <w:rFonts w:hint="eastAsia" w:ascii="仿宋_GB2312" w:eastAsia="仿宋_GB2312"/>
          <w:b w:val="0"/>
          <w:bCs/>
          <w:sz w:val="24"/>
          <w:highlight w:val="none"/>
          <w:lang w:val="en-US" w:eastAsia="zh-CN"/>
        </w:rPr>
        <w:t>5</w:t>
      </w:r>
      <w:r>
        <w:rPr>
          <w:rFonts w:hint="eastAsia" w:ascii="仿宋_GB2312" w:hAnsi="仿宋" w:eastAsia="仿宋_GB2312"/>
          <w:b w:val="0"/>
          <w:bCs/>
          <w:sz w:val="24"/>
          <w:highlight w:val="none"/>
          <w:lang w:val="en-US" w:eastAsia="zh-CN"/>
        </w:rPr>
        <w:t>00</w:t>
      </w:r>
      <w:r>
        <w:t xml:space="preserve"> </w:t>
      </w:r>
      <w:r>
        <w:rPr>
          <w:rFonts w:hint="eastAsia"/>
        </w:rPr>
        <w:t xml:space="preserve"> </w:t>
      </w:r>
    </w:p>
    <w:p>
      <w:r>
        <w:rPr>
          <w:rFonts w:hint="eastAsia"/>
        </w:rPr>
        <w:t>最高限价（元）：</w:t>
      </w:r>
      <w:r>
        <w:rPr>
          <w:rFonts w:hint="eastAsia" w:ascii="仿宋_GB2312" w:hAnsi="仿宋" w:eastAsia="仿宋_GB2312"/>
          <w:b w:val="0"/>
          <w:bCs/>
          <w:sz w:val="24"/>
          <w:highlight w:val="none"/>
          <w:lang w:val="en-US" w:eastAsia="zh-CN"/>
        </w:rPr>
        <w:t>850</w:t>
      </w:r>
      <w:r>
        <w:rPr>
          <w:rFonts w:hint="eastAsia" w:ascii="仿宋_GB2312" w:eastAsia="仿宋_GB2312"/>
          <w:b w:val="0"/>
          <w:bCs/>
          <w:sz w:val="24"/>
          <w:highlight w:val="none"/>
          <w:lang w:val="en-US" w:eastAsia="zh-CN"/>
        </w:rPr>
        <w:t>5</w:t>
      </w:r>
      <w:r>
        <w:rPr>
          <w:rFonts w:hint="eastAsia" w:ascii="仿宋_GB2312" w:hAnsi="仿宋" w:eastAsia="仿宋_GB2312"/>
          <w:b w:val="0"/>
          <w:bCs/>
          <w:sz w:val="24"/>
          <w:highlight w:val="none"/>
          <w:lang w:val="en-US" w:eastAsia="zh-CN"/>
        </w:rPr>
        <w:t>00</w:t>
      </w:r>
      <w:r>
        <w:rPr>
          <w:rFonts w:hint="eastAsia"/>
        </w:rPr>
        <w:t xml:space="preserve"> </w:t>
      </w:r>
    </w:p>
    <w:p>
      <w:r>
        <w:rPr>
          <w:rFonts w:hint="eastAsia"/>
        </w:rPr>
        <w:t>采购需求：（</w:t>
      </w:r>
      <w:r>
        <w:rPr>
          <w:rFonts w:hint="eastAsia" w:ascii="仿宋_GB2312" w:eastAsia="仿宋_GB2312" w:cs="仿宋_GB2312"/>
          <w:sz w:val="24"/>
          <w:highlight w:val="none"/>
          <w:lang w:eastAsia="zh-CN"/>
        </w:rPr>
        <w:t>萧山区文化旅游体育发展服务中心网球馆内外墙面景观设计制作服务政府采购项目（重新招标）</w:t>
      </w:r>
      <w:r>
        <w:rPr>
          <w:rFonts w:hint="eastAsia"/>
        </w:rPr>
        <w:t>）主要内容：详见招标文件第三部分采购需求。</w:t>
      </w:r>
    </w:p>
    <w:p>
      <w:r>
        <w:rPr>
          <w:rFonts w:hint="eastAsia"/>
        </w:rPr>
        <w:t>合同履约期限：详见招标文件第三部分采购需求。</w:t>
      </w:r>
    </w:p>
    <w:p>
      <w:r>
        <w:rPr>
          <w:rFonts w:hint="eastAsia"/>
        </w:rPr>
        <w:t>本项目接受联合体投标：（√）是；（ ）否</w:t>
      </w:r>
      <w:r>
        <w:t xml:space="preserve"> </w:t>
      </w:r>
      <w:r>
        <w:rPr>
          <w:rFonts w:hint="eastAsia"/>
        </w:rPr>
        <w:t>。</w:t>
      </w:r>
    </w:p>
    <w:p>
      <w:r>
        <w:rPr>
          <w:rFonts w:hint="eastAsia"/>
          <w:b/>
        </w:rPr>
        <w:t>二、申请人的资格要求</w:t>
      </w:r>
      <w:r>
        <w:rPr>
          <w:rFonts w:hint="eastAsia"/>
        </w:rPr>
        <w:t>：</w:t>
      </w:r>
    </w:p>
    <w:p>
      <w:r>
        <w:t>1.</w:t>
      </w:r>
      <w:r>
        <w:rPr>
          <w:rFonts w:hint="eastAsia"/>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r>
        <w:t>2.</w:t>
      </w:r>
      <w:r>
        <w:rPr>
          <w:rFonts w:hint="eastAsia"/>
        </w:rPr>
        <w:t>落实政府采购政策需满足的资格要求：</w:t>
      </w:r>
    </w:p>
    <w:p>
      <w:r>
        <w:rPr>
          <w:rFonts w:hint="eastAsia"/>
        </w:rPr>
        <w:t>（ ）无；</w:t>
      </w:r>
    </w:p>
    <w:p>
      <w:r>
        <w:rPr>
          <w:rFonts w:hint="eastAsia"/>
        </w:rPr>
        <w:t>（</w:t>
      </w:r>
      <w:r>
        <w:rPr>
          <w:rFonts w:hint="eastAsia" w:ascii="仿宋_GB2312" w:hAnsi="仿宋" w:eastAsia="仿宋_GB2312"/>
          <w:b/>
          <w:sz w:val="24"/>
        </w:rPr>
        <w:t>√</w:t>
      </w:r>
      <w:r>
        <w:rPr>
          <w:rFonts w:hint="eastAsia"/>
        </w:rPr>
        <w:t>）专门面向中小企业</w:t>
      </w:r>
    </w:p>
    <w:p>
      <w:r>
        <w:rPr>
          <w:rFonts w:hint="eastAsia"/>
        </w:rPr>
        <w:t>（ ）货物全部由符合政策要求的中小企业制造，提供中小企业声明函；</w:t>
      </w:r>
    </w:p>
    <w:p>
      <w:r>
        <w:rPr>
          <w:rFonts w:hint="eastAsia"/>
        </w:rPr>
        <w:t>（ ）货物全部由符合政策要求的小微企业制造，提供中小企业声明函；</w:t>
      </w:r>
    </w:p>
    <w:p>
      <w:r>
        <w:rPr>
          <w:rFonts w:hint="eastAsia"/>
        </w:rPr>
        <w:t>（</w:t>
      </w:r>
      <w:r>
        <w:rPr>
          <w:rFonts w:hint="eastAsia" w:ascii="仿宋_GB2312" w:hAnsi="仿宋" w:eastAsia="仿宋_GB2312"/>
          <w:b/>
          <w:sz w:val="24"/>
        </w:rPr>
        <w:t>√</w:t>
      </w:r>
      <w:r>
        <w:rPr>
          <w:rFonts w:hint="eastAsia"/>
        </w:rPr>
        <w:t>）服务全部由符合政策要求的中小企业承接，提供中小企业声明函；</w:t>
      </w:r>
    </w:p>
    <w:p>
      <w:r>
        <w:rPr>
          <w:rFonts w:hint="eastAsia"/>
        </w:rPr>
        <w:t>（ ）服务全部由符合政策要求的小微企业承接，提供中小企业声明函；</w:t>
      </w:r>
    </w:p>
    <w:p>
      <w:r>
        <w:rPr>
          <w:rFonts w:hint="eastAsia"/>
        </w:rPr>
        <w:t>（ ）要求以联合体形式参加，提供联合协议和中小企业声明函，联合协议中中小企业合同金额应当达到  %，小微企业合同金额应当达到 %;如果供应商本身提供所有标的均由中小企业制造、承建或承接，视同符合了资格条件，无需再与其他中小企业组成联合体参加政府采购活动，无需提供联合协议；</w:t>
      </w:r>
    </w:p>
    <w:p>
      <w:r>
        <w:rPr>
          <w:rFonts w:hint="eastAsia"/>
        </w:rPr>
        <w:t>（ ）要求合同分包，提供分包意向协议和中小企业声明函，分包意向协议中中小企业合同金额应当达到达到  % ，小微企业合同金额应当达到 % ;如果供应商本身提供所有标的均由中小企业制造、承建或承接，视同符合了资格条件，无需再向中小企业分包，无需提供分包意向协议；</w:t>
      </w:r>
    </w:p>
    <w:p>
      <w:r>
        <w:t>3.本项目的特定资格要求：无</w:t>
      </w:r>
      <w:r>
        <w:rPr>
          <w:rFonts w:hint="eastAsia"/>
        </w:rPr>
        <w:t>；</w:t>
      </w:r>
    </w:p>
    <w:p>
      <w:r>
        <w:t>4.</w:t>
      </w:r>
      <w:r>
        <w:rPr>
          <w:rFonts w:hint="eastAsia"/>
        </w:rPr>
        <w:t>单位负责人为同一人或者存在直接控股、管理关系的不同供应商，不得参加同一合同项下的政府采购活动；</w:t>
      </w:r>
      <w:r>
        <w:t>为采购项目提供整体设计、规范编制或者项目管理、监理、检测等服务后</w:t>
      </w:r>
      <w:r>
        <w:rPr>
          <w:rFonts w:hint="eastAsia"/>
        </w:rPr>
        <w:t>不得</w:t>
      </w:r>
      <w:r>
        <w:t>再参加该采购项目的其他采购活动。</w:t>
      </w:r>
    </w:p>
    <w:p>
      <w:pPr>
        <w:rPr>
          <w:b/>
        </w:rPr>
      </w:pPr>
      <w:r>
        <w:rPr>
          <w:rFonts w:hint="eastAsia"/>
          <w:b/>
        </w:rPr>
        <w:t>三、获取招标文件</w:t>
      </w:r>
      <w:r>
        <w:rPr>
          <w:b/>
        </w:rPr>
        <w:t xml:space="preserve"> </w:t>
      </w:r>
    </w:p>
    <w:p>
      <w:r>
        <w:rPr>
          <w:rFonts w:hint="eastAsia"/>
        </w:rPr>
        <w:t>时间：</w:t>
      </w:r>
      <w:r>
        <w:t>/至</w:t>
      </w:r>
      <w:r>
        <w:rPr>
          <w:rFonts w:hint="eastAsia"/>
        </w:rPr>
        <w:t>202</w:t>
      </w:r>
      <w:r>
        <w:rPr>
          <w:rFonts w:hint="eastAsia"/>
          <w:lang w:val="en-US" w:eastAsia="zh-CN"/>
        </w:rPr>
        <w:t>2</w:t>
      </w:r>
      <w:r>
        <w:t>年</w:t>
      </w:r>
      <w:r>
        <w:rPr>
          <w:rFonts w:hint="eastAsia"/>
          <w:lang w:val="en-US" w:eastAsia="zh-CN"/>
        </w:rPr>
        <w:t>08</w:t>
      </w:r>
      <w:r>
        <w:t>月</w:t>
      </w:r>
      <w:r>
        <w:rPr>
          <w:rFonts w:hint="eastAsia"/>
          <w:lang w:val="en-US" w:eastAsia="zh-CN"/>
        </w:rPr>
        <w:t>04</w:t>
      </w:r>
      <w:r>
        <w:t>日</w:t>
      </w:r>
      <w:r>
        <w:rPr>
          <w:rFonts w:hint="eastAsia"/>
        </w:rPr>
        <w:t>，每天上午</w:t>
      </w:r>
      <w:r>
        <w:t xml:space="preserve">00:00至12:00 </w:t>
      </w:r>
      <w:r>
        <w:rPr>
          <w:rFonts w:hint="eastAsia"/>
        </w:rPr>
        <w:t>，下午</w:t>
      </w:r>
      <w:r>
        <w:t>12:00至23:59（北京时间，线上获取法定节假日均可，线下获取文件法定节假日除外）</w:t>
      </w:r>
    </w:p>
    <w:p>
      <w:r>
        <w:rPr>
          <w:rFonts w:hint="eastAsia"/>
        </w:rPr>
        <w:t>地点（网址）：政采云平台（</w:t>
      </w:r>
      <w:r>
        <w:t xml:space="preserve">https://www.zcygov.cn/） </w:t>
      </w:r>
    </w:p>
    <w:p>
      <w:r>
        <w:rPr>
          <w:rFonts w:hint="eastAsia"/>
        </w:rPr>
        <w:t>方式：供应商登录政采云平台</w:t>
      </w:r>
      <w:r>
        <w:t xml:space="preserve">https://www.zcygov.cn/在线申请获取采购文件（进入“项目采购”应用，在获取采购文件菜单中选择项目，申请获取采购文件）。 </w:t>
      </w:r>
    </w:p>
    <w:p>
      <w:r>
        <w:rPr>
          <w:rFonts w:hint="eastAsia"/>
        </w:rPr>
        <w:t>售价（元）：</w:t>
      </w:r>
      <w:r>
        <w:t xml:space="preserve">0 </w:t>
      </w:r>
      <w:r>
        <w:tab/>
      </w:r>
    </w:p>
    <w:p>
      <w:pPr>
        <w:rPr>
          <w:b/>
        </w:rPr>
      </w:pPr>
      <w:r>
        <w:rPr>
          <w:rFonts w:hint="eastAsia"/>
          <w:b/>
        </w:rPr>
        <w:t>四、提交投标文件截止时间、开标时间和地点</w:t>
      </w:r>
    </w:p>
    <w:p>
      <w:r>
        <w:rPr>
          <w:rFonts w:hint="eastAsia"/>
        </w:rPr>
        <w:t>提交投标文件截止时间：</w:t>
      </w:r>
      <w:r>
        <w:t xml:space="preserve"> </w:t>
      </w:r>
      <w:r>
        <w:rPr>
          <w:rFonts w:hint="eastAsia"/>
        </w:rPr>
        <w:t>202</w:t>
      </w:r>
      <w:r>
        <w:rPr>
          <w:rFonts w:hint="eastAsia"/>
          <w:lang w:val="en-US" w:eastAsia="zh-CN"/>
        </w:rPr>
        <w:t>2</w:t>
      </w:r>
      <w:r>
        <w:t>年</w:t>
      </w:r>
      <w:r>
        <w:rPr>
          <w:rFonts w:hint="eastAsia"/>
          <w:lang w:val="en-US" w:eastAsia="zh-CN"/>
        </w:rPr>
        <w:t>08</w:t>
      </w:r>
      <w:r>
        <w:rPr>
          <w:rFonts w:hint="eastAsia"/>
        </w:rPr>
        <w:t>月</w:t>
      </w:r>
      <w:r>
        <w:rPr>
          <w:rFonts w:hint="eastAsia"/>
          <w:lang w:val="en-US" w:eastAsia="zh-CN"/>
        </w:rPr>
        <w:t>04</w:t>
      </w:r>
      <w:r>
        <w:rPr>
          <w:rFonts w:hint="eastAsia"/>
        </w:rPr>
        <w:t>日</w:t>
      </w:r>
      <w:r>
        <w:rPr>
          <w:rFonts w:hint="eastAsia"/>
          <w:lang w:val="en-US" w:eastAsia="zh-CN"/>
        </w:rPr>
        <w:t>14</w:t>
      </w:r>
      <w:r>
        <w:rPr>
          <w:rFonts w:hint="eastAsia"/>
        </w:rPr>
        <w:t>点</w:t>
      </w:r>
      <w:r>
        <w:rPr>
          <w:rFonts w:hint="eastAsia"/>
          <w:lang w:val="en-US" w:eastAsia="zh-CN"/>
        </w:rPr>
        <w:t>00</w:t>
      </w:r>
      <w:r>
        <w:rPr>
          <w:rFonts w:hint="eastAsia"/>
        </w:rPr>
        <w:t>分 （北京时间）</w:t>
      </w:r>
    </w:p>
    <w:p>
      <w:r>
        <w:rPr>
          <w:rFonts w:hint="eastAsia"/>
        </w:rPr>
        <w:t>投标地点（网址）：政采云平台（</w:t>
      </w:r>
      <w:r>
        <w:t xml:space="preserve">https://www.zcygov.cn/） </w:t>
      </w:r>
    </w:p>
    <w:p>
      <w:r>
        <w:rPr>
          <w:rFonts w:hint="eastAsia"/>
        </w:rPr>
        <w:t>开标时间：202</w:t>
      </w:r>
      <w:r>
        <w:rPr>
          <w:rFonts w:hint="eastAsia"/>
          <w:lang w:val="en-US" w:eastAsia="zh-CN"/>
        </w:rPr>
        <w:t>2</w:t>
      </w:r>
      <w:r>
        <w:t>年</w:t>
      </w:r>
      <w:r>
        <w:rPr>
          <w:rFonts w:hint="eastAsia"/>
          <w:lang w:val="en-US" w:eastAsia="zh-CN"/>
        </w:rPr>
        <w:t>08</w:t>
      </w:r>
      <w:r>
        <w:rPr>
          <w:rFonts w:hint="eastAsia"/>
        </w:rPr>
        <w:t>月</w:t>
      </w:r>
      <w:r>
        <w:rPr>
          <w:rFonts w:hint="eastAsia"/>
          <w:lang w:val="en-US" w:eastAsia="zh-CN"/>
        </w:rPr>
        <w:t>04</w:t>
      </w:r>
      <w:r>
        <w:rPr>
          <w:rFonts w:hint="eastAsia"/>
        </w:rPr>
        <w:t>日</w:t>
      </w:r>
      <w:r>
        <w:rPr>
          <w:rFonts w:hint="eastAsia"/>
          <w:lang w:val="en-US" w:eastAsia="zh-CN"/>
        </w:rPr>
        <w:t>14</w:t>
      </w:r>
      <w:r>
        <w:rPr>
          <w:rFonts w:hint="eastAsia"/>
        </w:rPr>
        <w:t>点</w:t>
      </w:r>
      <w:r>
        <w:rPr>
          <w:rFonts w:hint="eastAsia"/>
          <w:lang w:val="en-US" w:eastAsia="zh-CN"/>
        </w:rPr>
        <w:t>00</w:t>
      </w:r>
      <w:r>
        <w:rPr>
          <w:rFonts w:hint="eastAsia"/>
        </w:rPr>
        <w:t xml:space="preserve">分 </w:t>
      </w:r>
    </w:p>
    <w:p>
      <w:r>
        <w:rPr>
          <w:rFonts w:hint="eastAsia"/>
        </w:rPr>
        <w:t>开标地点（网址）：</w:t>
      </w:r>
      <w:r>
        <w:t>政</w:t>
      </w:r>
      <w:r>
        <w:rPr>
          <w:rFonts w:hint="eastAsia"/>
        </w:rPr>
        <w:t>采云平台（</w:t>
      </w:r>
      <w:r>
        <w:t>https://www.zcygov.cn/）</w:t>
      </w:r>
      <w:r>
        <w:rPr>
          <w:rFonts w:hint="eastAsia"/>
        </w:rPr>
        <w:t>。</w:t>
      </w:r>
    </w:p>
    <w:p>
      <w:pPr>
        <w:rPr>
          <w:b/>
        </w:rPr>
      </w:pPr>
      <w:r>
        <w:rPr>
          <w:rFonts w:hint="eastAsia"/>
          <w:b/>
        </w:rPr>
        <w:t>五、公告期限</w:t>
      </w:r>
      <w:r>
        <w:rPr>
          <w:b/>
        </w:rPr>
        <w:t xml:space="preserve"> </w:t>
      </w:r>
    </w:p>
    <w:p>
      <w:r>
        <w:rPr>
          <w:rFonts w:hint="eastAsia"/>
        </w:rPr>
        <w:t>自本公告发布之日起</w:t>
      </w:r>
      <w:r>
        <w:t>5个工作日。</w:t>
      </w:r>
    </w:p>
    <w:p>
      <w:pPr>
        <w:rPr>
          <w:b/>
        </w:rPr>
      </w:pPr>
      <w:r>
        <w:rPr>
          <w:rFonts w:hint="eastAsia"/>
          <w:b/>
        </w:rPr>
        <w:t>六、其他补充事宜</w:t>
      </w:r>
    </w:p>
    <w:p>
      <w: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r>
        <w:rPr>
          <w:rFonts w:hint="eastAsia"/>
        </w:rPr>
        <w:t>作出答复的，可以在答复期满后十五个工作日内向同级政府采购监督管理部门投诉。质疑函范本、投诉书范本请到浙江政府采购网下载专区下载。</w:t>
      </w:r>
    </w:p>
    <w:p>
      <w:r>
        <w:rPr>
          <w:rFonts w:hint="eastAsia"/>
        </w:rPr>
        <w:t>2.其他事项：（1）需要落实的政府采购政策：包括节约资源、保护环境、支持创新、促进中小企业发展等。详见招标文件的第二部分总则。（2）</w:t>
      </w:r>
      <w:r>
        <w:t>电子招投标的说明：</w:t>
      </w:r>
      <w:r>
        <w:rPr>
          <w:rFonts w:hint="eastAsia"/>
        </w:rPr>
        <w:t>①</w:t>
      </w:r>
      <w:r>
        <w:t>电子招投标：本项目以数据电文形式，依托“政府采购云平台（www.zcygov.cn）”进行招投标活动，不接受纸质投标文件</w:t>
      </w:r>
      <w:r>
        <w:rPr>
          <w:rFonts w:hint="eastAsia"/>
        </w:rPr>
        <w:t>；②</w:t>
      </w:r>
      <w:r>
        <w:t>投标准备：注册账号--点击“商家入驻”，进行政府采购供应商资料填写；申领CA数字证书---申领流程详见“浙江政府采购网-下载专区-电子交易客户端-CA驱动和申领流程”；安装“政</w:t>
      </w:r>
      <w:r>
        <w:rPr>
          <w:rFonts w:hint="eastAsia"/>
        </w:rPr>
        <w:t>采云电子交易客户端”</w:t>
      </w:r>
      <w:r>
        <w:t>----前往“浙江政府采购网-下载专区-电子交易客户端”进行下载并安装</w:t>
      </w:r>
      <w:r>
        <w:rPr>
          <w:rFonts w:hint="eastAsia"/>
        </w:rPr>
        <w:t>；③</w:t>
      </w:r>
      <w:r>
        <w:t>招标文件的获取：使用账号登录或者使用CA登录政</w:t>
      </w:r>
      <w:r>
        <w:rPr>
          <w:rFonts w:hint="eastAsia"/>
        </w:rPr>
        <w:t>采云平台；进入“项目采购”应用，在获取采购文件菜单中选择项目，获取招标文件；④</w:t>
      </w:r>
      <w:r>
        <w:t>投标文件的制作：在“政</w:t>
      </w:r>
      <w:r>
        <w:rPr>
          <w:rFonts w:hint="eastAsia"/>
        </w:rPr>
        <w:t>采云电子交易客户端”中完成“填写基本信息”、“导入投标文件”、“标书关联”、“标书检查”、“电子签名”、“生成电子标书”等操作；⑤</w:t>
      </w:r>
      <w:r>
        <w:t>采购人、采购机构将依托政</w:t>
      </w:r>
      <w:r>
        <w:rPr>
          <w:rFonts w:hint="eastAsia"/>
        </w:rPr>
        <w:t>采云平台完成本项目的电子交易活动，平台不接受未按上述方式获取招标文件的供应商进行投标活动；</w:t>
      </w:r>
      <w:r>
        <w:t xml:space="preserve"> </w:t>
      </w:r>
      <w:r>
        <w:rPr>
          <w:rFonts w:hint="eastAsia"/>
        </w:rPr>
        <w:t>⑥</w:t>
      </w:r>
      <w:r>
        <w:t>对未按上述方式获取招标文件的供应商对该文件提出的质疑，采购人或采购代理机构将</w:t>
      </w:r>
      <w:r>
        <w:rPr>
          <w:rFonts w:hint="eastAsia"/>
        </w:rPr>
        <w:t>不予处理；⑦</w:t>
      </w:r>
      <w:r>
        <w:t>不提供招标文件纸质版</w:t>
      </w:r>
      <w:r>
        <w:rPr>
          <w:rFonts w:hint="eastAsia"/>
        </w:rPr>
        <w:t>；⑧</w:t>
      </w:r>
      <w: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w:t>
      </w:r>
      <w:r>
        <w:rPr>
          <w:rFonts w:hint="eastAsia"/>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w:t>
      </w:r>
      <w:r>
        <w:t>具体操作指南：详见政</w:t>
      </w:r>
      <w:r>
        <w:rPr>
          <w:rFonts w:hint="eastAsia"/>
        </w:rPr>
        <w:t>采云平台“服务中心</w:t>
      </w:r>
      <w:r>
        <w:t>-帮助文档-项目采购-操作流程-电子招投标-政府采购项目电子交易管理操作指南-供应商”。</w:t>
      </w:r>
    </w:p>
    <w:p>
      <w:pPr>
        <w:rPr>
          <w:b/>
        </w:rPr>
      </w:pPr>
      <w:r>
        <w:rPr>
          <w:rFonts w:hint="eastAsia"/>
          <w:b/>
        </w:rPr>
        <w:t>七、对本次采购提出询问、质疑、投诉，请按以下方式联系</w:t>
      </w:r>
    </w:p>
    <w:p>
      <w:r>
        <w:rPr>
          <w:rFonts w:hint="eastAsia"/>
        </w:rPr>
        <w:t>1</w:t>
      </w:r>
      <w:r>
        <w:t>.</w:t>
      </w:r>
      <w:r>
        <w:rPr>
          <w:rFonts w:hint="eastAsia"/>
        </w:rPr>
        <w:t>采购人信息</w:t>
      </w:r>
    </w:p>
    <w:p>
      <w:pPr>
        <w:rPr>
          <w:rFonts w:hint="eastAsia"/>
          <w:lang w:eastAsia="zh-CN"/>
        </w:rPr>
      </w:pPr>
      <w:r>
        <w:rPr>
          <w:rFonts w:hint="eastAsia"/>
        </w:rPr>
        <w:t>名称：杭州市萧山区文化旅游体育发展服务中心</w:t>
      </w:r>
    </w:p>
    <w:p>
      <w:pPr>
        <w:rPr>
          <w:rFonts w:hint="eastAsia"/>
        </w:rPr>
      </w:pPr>
      <w:r>
        <w:rPr>
          <w:rFonts w:hint="eastAsia"/>
        </w:rPr>
        <w:t>地址：杭州市萧山区市心南路398号</w:t>
      </w:r>
    </w:p>
    <w:p>
      <w:pPr>
        <w:rPr>
          <w:rFonts w:hint="eastAsia"/>
          <w:lang w:val="en-US" w:eastAsia="zh-CN"/>
        </w:rPr>
      </w:pPr>
      <w:r>
        <w:rPr>
          <w:rFonts w:hint="eastAsia"/>
        </w:rPr>
        <w:t>传真：0571-82662011</w:t>
      </w:r>
    </w:p>
    <w:p>
      <w:pPr>
        <w:rPr>
          <w:rFonts w:hint="eastAsia"/>
          <w:lang w:eastAsia="zh-CN"/>
        </w:rPr>
      </w:pPr>
      <w:r>
        <w:rPr>
          <w:rFonts w:hint="eastAsia"/>
        </w:rPr>
        <w:t>项目联系人（询问）：</w:t>
      </w:r>
      <w:r>
        <w:rPr>
          <w:rFonts w:hint="eastAsia"/>
          <w:lang w:eastAsia="zh-CN"/>
        </w:rPr>
        <w:t>倪明珠</w:t>
      </w:r>
      <w:r>
        <w:rPr>
          <w:rFonts w:hint="eastAsia"/>
          <w:lang w:val="en-US" w:eastAsia="zh-CN"/>
        </w:rPr>
        <w:t xml:space="preserve"> </w:t>
      </w:r>
    </w:p>
    <w:p>
      <w:pPr>
        <w:rPr>
          <w:rFonts w:hint="eastAsia"/>
          <w:lang w:val="en-US" w:eastAsia="zh-CN"/>
        </w:rPr>
      </w:pPr>
      <w:r>
        <w:rPr>
          <w:rFonts w:hint="eastAsia"/>
        </w:rPr>
        <w:t>项</w:t>
      </w:r>
      <w:r>
        <w:rPr>
          <w:rFonts w:hint="eastAsia"/>
          <w:lang w:val="en-US" w:eastAsia="zh-CN"/>
        </w:rPr>
        <w:t xml:space="preserve">目联系方式（询问）：0571-83525833  </w:t>
      </w:r>
    </w:p>
    <w:p>
      <w:pPr>
        <w:rPr>
          <w:rFonts w:hint="eastAsia"/>
          <w:lang w:val="en-US" w:eastAsia="zh-CN"/>
        </w:rPr>
      </w:pPr>
      <w:r>
        <w:rPr>
          <w:rFonts w:hint="eastAsia"/>
          <w:lang w:val="en-US" w:eastAsia="zh-CN"/>
        </w:rPr>
        <w:t xml:space="preserve">联系邮箱：zxlyfzk@163.com </w:t>
      </w:r>
    </w:p>
    <w:p>
      <w:pPr>
        <w:rPr>
          <w:rFonts w:hint="eastAsia"/>
          <w:lang w:eastAsia="zh-CN"/>
        </w:rPr>
      </w:pPr>
      <w:r>
        <w:rPr>
          <w:rFonts w:hint="eastAsia"/>
        </w:rPr>
        <w:t>质疑联系人：</w:t>
      </w:r>
      <w:r>
        <w:rPr>
          <w:rFonts w:hint="eastAsia"/>
          <w:lang w:eastAsia="zh-CN"/>
        </w:rPr>
        <w:t>沃立明</w:t>
      </w:r>
    </w:p>
    <w:p>
      <w:pPr>
        <w:rPr>
          <w:rFonts w:hint="eastAsia"/>
          <w:lang w:eastAsia="zh-CN"/>
        </w:rPr>
      </w:pPr>
      <w:r>
        <w:rPr>
          <w:rFonts w:hint="eastAsia"/>
        </w:rPr>
        <w:t>质疑联系方式：</w:t>
      </w:r>
      <w:r>
        <w:rPr>
          <w:rFonts w:hint="eastAsia"/>
          <w:lang w:eastAsia="zh-CN"/>
        </w:rPr>
        <w:t>0571-83897370</w:t>
      </w:r>
    </w:p>
    <w:p>
      <w:bookmarkStart w:id="0" w:name="_Toc28359086"/>
      <w:bookmarkStart w:id="1" w:name="_Toc28359009"/>
      <w:r>
        <w:rPr>
          <w:rFonts w:hint="eastAsia"/>
        </w:rPr>
        <w:t>2</w:t>
      </w:r>
      <w:r>
        <w:t>.</w:t>
      </w:r>
      <w:r>
        <w:rPr>
          <w:rFonts w:hint="eastAsia"/>
        </w:rPr>
        <w:t>采购代理机构信息</w:t>
      </w:r>
      <w:bookmarkEnd w:id="0"/>
      <w:bookmarkEnd w:id="1"/>
    </w:p>
    <w:p>
      <w:pPr>
        <w:rPr>
          <w:rFonts w:hint="eastAsia"/>
        </w:rPr>
      </w:pPr>
      <w:r>
        <w:rPr>
          <w:rFonts w:hint="eastAsia"/>
        </w:rPr>
        <w:t>名 称：浙江华域高宇项目管理有限公司</w:t>
      </w:r>
    </w:p>
    <w:p>
      <w:pPr>
        <w:rPr>
          <w:rFonts w:hint="eastAsia"/>
        </w:rPr>
      </w:pPr>
      <w:r>
        <w:rPr>
          <w:rFonts w:hint="eastAsia"/>
        </w:rPr>
        <w:t>地址：</w:t>
      </w:r>
      <w:r>
        <w:rPr>
          <w:rFonts w:hint="eastAsia"/>
          <w:lang w:eastAsia="zh-CN"/>
        </w:rPr>
        <w:t>萧山区北干街道金城路560号心意广场2幢1101室</w:t>
      </w:r>
    </w:p>
    <w:p>
      <w:pPr>
        <w:rPr>
          <w:rFonts w:hint="eastAsia"/>
          <w:lang w:val="en-US" w:eastAsia="zh-CN"/>
        </w:rPr>
      </w:pPr>
      <w:r>
        <w:rPr>
          <w:rFonts w:hint="eastAsia"/>
        </w:rPr>
        <w:t>项目联系人（询问）：</w:t>
      </w:r>
      <w:r>
        <w:rPr>
          <w:rFonts w:hint="eastAsia"/>
          <w:lang w:val="en-US" w:eastAsia="zh-CN"/>
        </w:rPr>
        <w:t>周彬</w:t>
      </w:r>
    </w:p>
    <w:p>
      <w:pPr>
        <w:rPr>
          <w:rFonts w:hint="default"/>
          <w:lang w:val="en-US" w:eastAsia="zh-CN"/>
        </w:rPr>
      </w:pPr>
      <w:r>
        <w:rPr>
          <w:rFonts w:hint="eastAsia"/>
        </w:rPr>
        <w:t>项目联系方式（询问）：</w:t>
      </w:r>
      <w:r>
        <w:rPr>
          <w:rFonts w:hint="eastAsia"/>
          <w:lang w:val="en-US" w:eastAsia="zh-CN"/>
        </w:rPr>
        <w:t>15068794438</w:t>
      </w:r>
    </w:p>
    <w:p>
      <w:pPr>
        <w:rPr>
          <w:rFonts w:hint="eastAsia"/>
          <w:lang w:eastAsia="zh-CN"/>
        </w:rPr>
      </w:pPr>
      <w:r>
        <w:rPr>
          <w:rFonts w:hint="eastAsia"/>
        </w:rPr>
        <w:t>质疑联系人：</w:t>
      </w:r>
      <w:r>
        <w:rPr>
          <w:rFonts w:hint="eastAsia"/>
          <w:lang w:val="en-US" w:eastAsia="zh-CN"/>
        </w:rPr>
        <w:t>高天宇</w:t>
      </w:r>
    </w:p>
    <w:p>
      <w:pPr>
        <w:rPr>
          <w:rFonts w:hint="default"/>
          <w:lang w:val="en-US" w:eastAsia="zh-CN"/>
        </w:rPr>
      </w:pPr>
      <w:r>
        <w:rPr>
          <w:rFonts w:hint="eastAsia"/>
        </w:rPr>
        <w:t>质疑联系方式：</w:t>
      </w:r>
      <w:r>
        <w:rPr>
          <w:rFonts w:hint="eastAsia"/>
          <w:lang w:val="en-US" w:eastAsia="zh-CN"/>
        </w:rPr>
        <w:t>0571-22816663  464195276@qq.com</w:t>
      </w:r>
    </w:p>
    <w:p>
      <w:r>
        <w:rPr>
          <w:rFonts w:hint="eastAsia"/>
        </w:rPr>
        <w:t>3</w:t>
      </w:r>
      <w:r>
        <w:t>.同级政府采购监督管理部门</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p>
    <w:p>
      <w:r>
        <w:t>名</w:t>
      </w:r>
      <w:r>
        <w:rPr>
          <w:rFonts w:hint="eastAsia" w:ascii="宋体" w:hAnsi="宋体" w:eastAsia="宋体" w:cs="宋体"/>
        </w:rPr>
        <w:t>   </w:t>
      </w:r>
      <w:r>
        <w:t xml:space="preserve"> 称：萧山区财政局</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p>
    <w:p>
      <w:r>
        <w:t>地</w:t>
      </w:r>
      <w:r>
        <w:rPr>
          <w:rFonts w:hint="eastAsia" w:ascii="宋体" w:hAnsi="宋体" w:eastAsia="宋体" w:cs="宋体"/>
        </w:rPr>
        <w:t>   </w:t>
      </w:r>
      <w:r>
        <w:t xml:space="preserve"> 址：萧山区人民路318号</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p>
    <w:p>
      <w:r>
        <w:t>传</w:t>
      </w:r>
      <w:r>
        <w:rPr>
          <w:rFonts w:hint="eastAsia" w:ascii="宋体" w:hAnsi="宋体" w:eastAsia="宋体" w:cs="宋体"/>
        </w:rPr>
        <w:t> </w:t>
      </w:r>
      <w:r>
        <w:t xml:space="preserve"> </w:t>
      </w:r>
      <w:r>
        <w:rPr>
          <w:rFonts w:hint="eastAsia" w:ascii="宋体" w:hAnsi="宋体" w:eastAsia="宋体" w:cs="宋体"/>
        </w:rPr>
        <w:t> </w:t>
      </w:r>
      <w:r>
        <w:t>真：0571-</w:t>
      </w:r>
      <w:r>
        <w:rPr>
          <w:rFonts w:hint="eastAsia"/>
        </w:rPr>
        <w:t>82756122</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p>
    <w:p>
      <w:r>
        <w:t>联系人 ：</w:t>
      </w:r>
      <w:r>
        <w:rPr>
          <w:rFonts w:hint="eastAsia"/>
        </w:rPr>
        <w:t>汤先生</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p>
    <w:p>
      <w:r>
        <w:t>监督投诉电话：</w:t>
      </w:r>
      <w:r>
        <w:rPr>
          <w:rFonts w:hint="eastAsia"/>
        </w:rPr>
        <w:t>0571-82756122</w:t>
      </w:r>
      <w:r>
        <w:rPr>
          <w:rFonts w:hint="eastAsia" w:ascii="宋体" w:hAnsi="宋体" w:eastAsia="宋体" w:cs="宋体"/>
        </w:rPr>
        <w:t>   </w:t>
      </w:r>
      <w:r>
        <w:t xml:space="preserve"> </w:t>
      </w:r>
      <w:r>
        <w:rPr>
          <w:rFonts w:hint="eastAsia" w:ascii="宋体" w:hAnsi="宋体" w:eastAsia="宋体" w:cs="宋体"/>
        </w:rPr>
        <w:t> </w:t>
      </w:r>
      <w:r>
        <w:t xml:space="preserve"> </w:t>
      </w:r>
      <w:r>
        <w:rPr>
          <w:rFonts w:hint="eastAsia" w:ascii="宋体" w:hAnsi="宋体" w:eastAsia="宋体" w:cs="宋体"/>
        </w:rPr>
        <w:t> </w:t>
      </w:r>
      <w:r>
        <w:t xml:space="preserve"> </w:t>
      </w:r>
    </w:p>
    <w:p>
      <w:r>
        <w:rPr>
          <w:rFonts w:hint="eastAsia"/>
        </w:rPr>
        <w:t>若对项目采购电子交易系统操作有疑问，可登录政采云（</w:t>
      </w:r>
      <w:r>
        <w:t>https://www.zcygov.cn/），点击右侧咨询小采，获取采小蜜智能服务管家帮助，或拨打政</w:t>
      </w:r>
      <w:r>
        <w:rPr>
          <w:rFonts w:hint="eastAsia"/>
        </w:rPr>
        <w:t>采云服务热线</w:t>
      </w:r>
      <w:r>
        <w:t>400-881-7190获取热线服务帮助。</w:t>
      </w:r>
    </w:p>
    <w:p>
      <w:r>
        <w:t>CA问题联系电话（人工）：</w:t>
      </w:r>
      <w:r>
        <w:rPr>
          <w:rFonts w:hint="eastAsia"/>
        </w:rPr>
        <w:t>汇信</w:t>
      </w:r>
      <w:r>
        <w:t>CA 400-888-4636；天谷CA 400-087-8198。</w:t>
      </w:r>
    </w:p>
    <w:p>
      <w:pPr>
        <w:spacing w:line="276" w:lineRule="auto"/>
      </w:pPr>
      <w:r>
        <w:br w:type="page"/>
      </w:r>
    </w:p>
    <w:p>
      <w:pPr>
        <w:pStyle w:val="2"/>
      </w:pPr>
      <w:r>
        <w:rPr>
          <w:rFonts w:hint="eastAsia"/>
        </w:rPr>
        <w:t>第二部分</w:t>
      </w:r>
      <w:r>
        <w:t xml:space="preserve"> 投标人须知</w:t>
      </w:r>
    </w:p>
    <w:p>
      <w:pPr>
        <w:pStyle w:val="3"/>
      </w:pPr>
      <w:r>
        <w:rPr>
          <w:rFonts w:hint="eastAsia"/>
        </w:rPr>
        <w:t>前附表</w:t>
      </w:r>
    </w:p>
    <w:tbl>
      <w:tblPr>
        <w:tblStyle w:val="24"/>
        <w:tblW w:w="5053"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1"/>
        <w:gridCol w:w="6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t>序号</w:t>
            </w:r>
          </w:p>
        </w:tc>
        <w:tc>
          <w:tcPr>
            <w:tcW w:w="822" w:type="pct"/>
            <w:vAlign w:val="center"/>
          </w:tcPr>
          <w:p>
            <w:pPr>
              <w:spacing w:after="0"/>
              <w:jc w:val="center"/>
            </w:pPr>
            <w:r>
              <w:t>事项</w:t>
            </w:r>
          </w:p>
        </w:tc>
        <w:tc>
          <w:tcPr>
            <w:tcW w:w="3867" w:type="pct"/>
            <w:vAlign w:val="center"/>
          </w:tcPr>
          <w:p>
            <w:pPr>
              <w:spacing w:after="0"/>
              <w:jc w:val="center"/>
            </w:pPr>
            <w:r>
              <w:t>本项目特别规定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pPr>
            <w:r>
              <w:rPr>
                <w:rFonts w:hint="eastAsia"/>
              </w:rPr>
              <w:t>1</w:t>
            </w:r>
          </w:p>
        </w:tc>
        <w:tc>
          <w:tcPr>
            <w:tcW w:w="822" w:type="pct"/>
            <w:vAlign w:val="center"/>
          </w:tcPr>
          <w:p>
            <w:pPr>
              <w:spacing w:after="0"/>
            </w:pPr>
            <w:r>
              <w:rPr>
                <w:rFonts w:hint="eastAsia" w:cs="仿宋"/>
                <w:b/>
                <w:sz w:val="22"/>
              </w:rPr>
              <w:t>项目属性与核心产品</w:t>
            </w:r>
          </w:p>
        </w:tc>
        <w:tc>
          <w:tcPr>
            <w:tcW w:w="6640" w:type="dxa"/>
            <w:vAlign w:val="center"/>
          </w:tcPr>
          <w:p>
            <w:pPr>
              <w:spacing w:after="0" w:line="360" w:lineRule="auto"/>
              <w:rPr>
                <w:rFonts w:cs="仿宋"/>
                <w:sz w:val="22"/>
              </w:rPr>
            </w:pPr>
            <w:r>
              <w:rPr>
                <w:rFonts w:hint="eastAsia" w:cs="仿宋"/>
                <w:sz w:val="22"/>
              </w:rPr>
              <w:t>(   )A货物类，单一产品或核心产品为：</w:t>
            </w:r>
            <w:r>
              <w:rPr>
                <w:rFonts w:hint="eastAsia" w:cs="仿宋"/>
                <w:sz w:val="22"/>
                <w:u w:val="single"/>
              </w:rPr>
              <w:t xml:space="preserve">    </w:t>
            </w:r>
            <w:r>
              <w:rPr>
                <w:rFonts w:hint="eastAsia" w:cs="仿宋"/>
                <w:sz w:val="22"/>
              </w:rPr>
              <w:t>。</w:t>
            </w:r>
          </w:p>
          <w:p>
            <w:pPr>
              <w:spacing w:after="0"/>
            </w:pPr>
            <w:r>
              <w:rPr>
                <w:rFonts w:hint="eastAsia" w:cs="仿宋"/>
                <w:sz w:val="22"/>
              </w:rPr>
              <w:t xml:space="preserve">( </w:t>
            </w:r>
            <w:r>
              <w:rPr>
                <w:rFonts w:hint="eastAsia" w:ascii="仿宋_GB2312" w:hAnsi="仿宋" w:eastAsia="仿宋_GB2312"/>
                <w:b/>
                <w:sz w:val="24"/>
              </w:rPr>
              <w:t>√</w:t>
            </w:r>
            <w:r>
              <w:rPr>
                <w:rFonts w:hint="eastAsia" w:cs="仿宋"/>
                <w:sz w:val="22"/>
              </w:rPr>
              <w:t>)B服务类。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2</w:t>
            </w:r>
          </w:p>
        </w:tc>
        <w:tc>
          <w:tcPr>
            <w:tcW w:w="822" w:type="pct"/>
            <w:vAlign w:val="center"/>
          </w:tcPr>
          <w:p>
            <w:pPr>
              <w:spacing w:after="0"/>
            </w:pPr>
            <w:r>
              <w:rPr>
                <w:rFonts w:hint="eastAsia" w:cs="仿宋"/>
                <w:b/>
                <w:sz w:val="22"/>
              </w:rPr>
              <w:t>采购标的对应的中小企业划分标准所属行业</w:t>
            </w:r>
          </w:p>
        </w:tc>
        <w:tc>
          <w:tcPr>
            <w:tcW w:w="6640" w:type="dxa"/>
            <w:vAlign w:val="center"/>
          </w:tcPr>
          <w:p>
            <w:pPr>
              <w:spacing w:after="0"/>
              <w:rPr>
                <w:rFonts w:cs="仿宋"/>
                <w:sz w:val="22"/>
              </w:rPr>
            </w:pPr>
            <w:r>
              <w:rPr>
                <w:rFonts w:hint="eastAsia" w:cs="仿宋"/>
                <w:sz w:val="22"/>
              </w:rPr>
              <w:t>（1）标的：</w:t>
            </w:r>
            <w:r>
              <w:rPr>
                <w:rFonts w:hint="eastAsia" w:ascii="仿宋_GB2312" w:hAnsi="仿宋" w:eastAsia="仿宋_GB2312"/>
                <w:bCs/>
                <w:snapToGrid/>
                <w:color w:val="auto"/>
                <w:kern w:val="2"/>
                <w:sz w:val="24"/>
                <w:szCs w:val="24"/>
                <w:lang w:eastAsia="zh-CN"/>
              </w:rPr>
              <w:t>萧</w:t>
            </w:r>
            <w:r>
              <w:rPr>
                <w:rFonts w:hint="eastAsia" w:ascii="仿宋" w:hAnsi="仿宋" w:eastAsia="仿宋" w:cs="仿宋"/>
                <w:kern w:val="0"/>
                <w:sz w:val="24"/>
                <w:lang w:eastAsia="zh-CN"/>
              </w:rPr>
              <w:t>山区文化旅游体育发展服务中心网球馆内外墙面景观设计制作服务</w:t>
            </w:r>
            <w:r>
              <w:rPr>
                <w:rFonts w:hint="eastAsia" w:ascii="仿宋" w:hAnsi="仿宋" w:eastAsia="仿宋" w:cs="仿宋"/>
                <w:kern w:val="0"/>
                <w:sz w:val="24"/>
              </w:rPr>
              <w:t xml:space="preserve"> ，属于其他未列明行业；</w:t>
            </w:r>
          </w:p>
          <w:p>
            <w:pPr>
              <w:spacing w:after="0" w:line="360" w:lineRule="auto"/>
              <w:rPr>
                <w:rFonts w:cs="仿宋"/>
                <w:sz w:val="22"/>
              </w:rPr>
            </w:pPr>
            <w:r>
              <w:rPr>
                <w:rFonts w:hint="eastAsia" w:cs="仿宋"/>
                <w:sz w:val="22"/>
              </w:rPr>
              <w:t>行业划分标准：</w:t>
            </w:r>
          </w:p>
          <w:p>
            <w:pPr>
              <w:spacing w:after="0"/>
            </w:pPr>
            <w:r>
              <w:rPr>
                <w:rFonts w:hint="eastAsia" w:cs="仿宋"/>
                <w:sz w:val="22"/>
              </w:rPr>
              <w:t>《关于印发中小企业划型标准规定的通知》工信部联企业〔2011〕300号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3</w:t>
            </w:r>
          </w:p>
        </w:tc>
        <w:tc>
          <w:tcPr>
            <w:tcW w:w="822" w:type="pct"/>
            <w:vAlign w:val="center"/>
          </w:tcPr>
          <w:p>
            <w:pPr>
              <w:spacing w:after="0"/>
            </w:pPr>
            <w:r>
              <w:rPr>
                <w:rFonts w:hint="eastAsia" w:cs="仿宋"/>
                <w:b/>
                <w:sz w:val="22"/>
              </w:rPr>
              <w:t>是否允许采购进口产品</w:t>
            </w:r>
          </w:p>
        </w:tc>
        <w:tc>
          <w:tcPr>
            <w:tcW w:w="6640" w:type="dxa"/>
            <w:vAlign w:val="center"/>
          </w:tcPr>
          <w:p>
            <w:pPr>
              <w:spacing w:after="0" w:line="360" w:lineRule="auto"/>
              <w:rPr>
                <w:rFonts w:cs="仿宋"/>
                <w:sz w:val="22"/>
                <w:szCs w:val="32"/>
              </w:rPr>
            </w:pPr>
            <w:r>
              <w:rPr>
                <w:rFonts w:hint="eastAsia" w:cs="仿宋"/>
                <w:sz w:val="22"/>
              </w:rPr>
              <w:t xml:space="preserve">( </w:t>
            </w:r>
            <w:r>
              <w:rPr>
                <w:rFonts w:hint="eastAsia" w:ascii="仿宋_GB2312" w:hAnsi="仿宋" w:eastAsia="仿宋_GB2312"/>
                <w:b/>
                <w:sz w:val="24"/>
              </w:rPr>
              <w:t>√</w:t>
            </w:r>
            <w:r>
              <w:rPr>
                <w:rFonts w:hint="eastAsia" w:cs="仿宋"/>
                <w:sz w:val="22"/>
              </w:rPr>
              <w:t>)</w:t>
            </w:r>
            <w:r>
              <w:rPr>
                <w:rFonts w:hint="eastAsia" w:cs="仿宋"/>
                <w:sz w:val="22"/>
                <w:szCs w:val="32"/>
              </w:rPr>
              <w:t>本项目不允许采购进口产品。</w:t>
            </w:r>
          </w:p>
          <w:p>
            <w:pPr>
              <w:spacing w:after="0" w:line="360" w:lineRule="auto"/>
              <w:rPr>
                <w:rFonts w:cs="仿宋"/>
                <w:sz w:val="22"/>
                <w:szCs w:val="32"/>
              </w:rPr>
            </w:pPr>
            <w:r>
              <w:rPr>
                <w:rFonts w:hint="eastAsia" w:cs="仿宋"/>
                <w:sz w:val="22"/>
              </w:rPr>
              <w:t>(   )</w:t>
            </w:r>
            <w:r>
              <w:rPr>
                <w:rFonts w:hint="eastAsia" w:cs="仿宋"/>
                <w:sz w:val="22"/>
                <w:szCs w:val="32"/>
              </w:rPr>
              <w:t>可以就    采购进口产品。</w:t>
            </w:r>
          </w:p>
          <w:p>
            <w:pPr>
              <w:spacing w:after="0"/>
            </w:pPr>
            <w:r>
              <w:rPr>
                <w:rFonts w:hint="eastAsia" w:cs="仿宋"/>
                <w:sz w:val="22"/>
              </w:rPr>
              <w:t>进口产品是指通过中国海关保关验放进入中国境内且产自境关外的产品。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4</w:t>
            </w:r>
          </w:p>
        </w:tc>
        <w:tc>
          <w:tcPr>
            <w:tcW w:w="822" w:type="pct"/>
            <w:vAlign w:val="center"/>
          </w:tcPr>
          <w:p>
            <w:pPr>
              <w:spacing w:after="0"/>
            </w:pPr>
            <w:r>
              <w:rPr>
                <w:rFonts w:hint="eastAsia" w:cs="仿宋"/>
                <w:b/>
                <w:sz w:val="22"/>
              </w:rPr>
              <w:t>分包</w:t>
            </w:r>
          </w:p>
        </w:tc>
        <w:tc>
          <w:tcPr>
            <w:tcW w:w="6640" w:type="dxa"/>
            <w:vAlign w:val="center"/>
          </w:tcPr>
          <w:p>
            <w:pPr>
              <w:snapToGrid w:val="0"/>
              <w:spacing w:after="0" w:line="360" w:lineRule="auto"/>
              <w:rPr>
                <w:rFonts w:ascii="仿宋_GB2312" w:eastAsia="仿宋_GB2312"/>
                <w:sz w:val="22"/>
              </w:rPr>
            </w:pPr>
            <w:r>
              <w:rPr>
                <w:rFonts w:hint="eastAsia" w:ascii="仿宋_GB2312" w:eastAsia="仿宋_GB2312"/>
                <w:b/>
                <w:sz w:val="22"/>
              </w:rPr>
              <w:t>（ ）</w:t>
            </w:r>
            <w:r>
              <w:rPr>
                <w:rFonts w:hint="eastAsia" w:ascii="仿宋_GB2312" w:eastAsia="仿宋_GB2312" w:cs="Arial"/>
                <w:sz w:val="22"/>
              </w:rPr>
              <w:t>A</w:t>
            </w:r>
            <w:r>
              <w:rPr>
                <w:rFonts w:hint="eastAsia" w:ascii="仿宋_GB2312" w:eastAsia="仿宋_GB2312"/>
                <w:sz w:val="22"/>
              </w:rPr>
              <w:t>同意将非主体、非关键性的</w:t>
            </w:r>
            <w:r>
              <w:rPr>
                <w:rFonts w:hint="eastAsia" w:ascii="仿宋_GB2312" w:eastAsia="仿宋_GB2312"/>
                <w:sz w:val="22"/>
                <w:u w:val="single"/>
              </w:rPr>
              <w:t xml:space="preserve">             </w:t>
            </w:r>
            <w:r>
              <w:rPr>
                <w:rFonts w:hint="eastAsia" w:ascii="仿宋_GB2312" w:eastAsia="仿宋_GB2312"/>
                <w:sz w:val="22"/>
              </w:rPr>
              <w:t>工作分包。</w:t>
            </w:r>
          </w:p>
          <w:p>
            <w:pPr>
              <w:spacing w:after="0"/>
            </w:pPr>
            <w:r>
              <w:rPr>
                <w:rFonts w:hint="eastAsia" w:ascii="仿宋_GB2312" w:eastAsia="仿宋_GB2312"/>
                <w:b/>
                <w:sz w:val="22"/>
              </w:rPr>
              <w:t>（√）</w:t>
            </w:r>
            <w:r>
              <w:rPr>
                <w:rFonts w:hint="eastAsia" w:ascii="仿宋_GB2312" w:eastAsia="仿宋_GB2312" w:cs="Arial"/>
                <w:sz w:val="22"/>
              </w:rPr>
              <w:t>B</w:t>
            </w:r>
            <w:r>
              <w:rPr>
                <w:rFonts w:hint="eastAsia" w:ascii="仿宋_GB2312" w:eastAsia="仿宋_GB2312"/>
                <w:sz w:val="22"/>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pPr>
            <w:r>
              <w:rPr>
                <w:rFonts w:hint="eastAsia"/>
              </w:rPr>
              <w:t>5</w:t>
            </w:r>
          </w:p>
        </w:tc>
        <w:tc>
          <w:tcPr>
            <w:tcW w:w="822" w:type="pct"/>
            <w:vAlign w:val="center"/>
          </w:tcPr>
          <w:p>
            <w:pPr>
              <w:spacing w:after="0"/>
            </w:pPr>
            <w:r>
              <w:rPr>
                <w:rFonts w:hint="eastAsia" w:cs="仿宋"/>
                <w:b/>
                <w:sz w:val="22"/>
              </w:rPr>
              <w:t>开标前答疑会或现场考察</w:t>
            </w:r>
          </w:p>
        </w:tc>
        <w:tc>
          <w:tcPr>
            <w:tcW w:w="6640" w:type="dxa"/>
            <w:vAlign w:val="center"/>
          </w:tcPr>
          <w:p>
            <w:pPr>
              <w:spacing w:after="0" w:line="360" w:lineRule="auto"/>
              <w:rPr>
                <w:rFonts w:ascii="仿宋_GB2312" w:eastAsia="仿宋_GB2312"/>
                <w:sz w:val="22"/>
              </w:rPr>
            </w:pPr>
            <w:r>
              <w:rPr>
                <w:rFonts w:hint="eastAsia" w:ascii="仿宋_GB2312" w:eastAsia="仿宋_GB2312"/>
                <w:b/>
                <w:sz w:val="22"/>
              </w:rPr>
              <w:t>（√）</w:t>
            </w:r>
            <w:r>
              <w:rPr>
                <w:rFonts w:hint="eastAsia" w:ascii="仿宋_GB2312" w:eastAsia="仿宋_GB2312" w:cs="Arial"/>
                <w:sz w:val="22"/>
              </w:rPr>
              <w:t>A</w:t>
            </w:r>
            <w:r>
              <w:rPr>
                <w:rFonts w:hint="eastAsia" w:ascii="仿宋_GB2312" w:eastAsia="仿宋_GB2312"/>
                <w:sz w:val="22"/>
              </w:rPr>
              <w:t>不组织。</w:t>
            </w:r>
          </w:p>
          <w:p>
            <w:pPr>
              <w:spacing w:after="0" w:line="360" w:lineRule="auto"/>
              <w:rPr>
                <w:rFonts w:ascii="仿宋_GB2312" w:eastAsia="仿宋_GB2312"/>
                <w:sz w:val="22"/>
              </w:rPr>
            </w:pPr>
            <w:r>
              <w:rPr>
                <w:rFonts w:hint="eastAsia" w:ascii="仿宋_GB2312" w:eastAsia="仿宋_GB2312"/>
                <w:b/>
                <w:sz w:val="22"/>
              </w:rPr>
              <w:t xml:space="preserve">（ </w:t>
            </w:r>
            <w:r>
              <w:rPr>
                <w:rFonts w:ascii="仿宋_GB2312" w:eastAsia="仿宋_GB2312"/>
                <w:b/>
                <w:sz w:val="22"/>
              </w:rPr>
              <w:t xml:space="preserve"> </w:t>
            </w:r>
            <w:r>
              <w:rPr>
                <w:rFonts w:hint="eastAsia" w:ascii="仿宋_GB2312" w:eastAsia="仿宋_GB2312"/>
                <w:b/>
                <w:sz w:val="22"/>
              </w:rPr>
              <w:t>）</w:t>
            </w:r>
            <w:r>
              <w:rPr>
                <w:rFonts w:hint="eastAsia" w:ascii="仿宋_GB2312" w:eastAsia="仿宋_GB2312"/>
                <w:sz w:val="22"/>
              </w:rPr>
              <w:t>B组织，时间：</w:t>
            </w:r>
            <w:r>
              <w:rPr>
                <w:rFonts w:hint="eastAsia" w:ascii="仿宋_GB2312" w:eastAsia="仿宋_GB2312"/>
                <w:sz w:val="22"/>
                <w:u w:val="single"/>
              </w:rPr>
              <w:t xml:space="preserve">      </w:t>
            </w:r>
            <w:r>
              <w:rPr>
                <w:rFonts w:hint="eastAsia" w:ascii="仿宋_GB2312" w:eastAsia="仿宋_GB2312"/>
                <w:sz w:val="22"/>
              </w:rPr>
              <w:t>,地点：</w:t>
            </w:r>
            <w:r>
              <w:rPr>
                <w:rFonts w:hint="eastAsia" w:ascii="仿宋_GB2312" w:eastAsia="仿宋_GB2312"/>
                <w:sz w:val="22"/>
                <w:u w:val="single"/>
              </w:rPr>
              <w:t xml:space="preserve">      </w:t>
            </w:r>
            <w:r>
              <w:rPr>
                <w:rFonts w:hint="eastAsia" w:ascii="仿宋_GB2312" w:eastAsia="仿宋_GB2312"/>
                <w:sz w:val="22"/>
              </w:rPr>
              <w:t>，</w:t>
            </w:r>
          </w:p>
          <w:p>
            <w:pPr>
              <w:spacing w:after="0"/>
            </w:pPr>
            <w:r>
              <w:rPr>
                <w:rFonts w:hint="eastAsia" w:ascii="仿宋_GB2312" w:eastAsia="仿宋_GB2312"/>
                <w:sz w:val="22"/>
              </w:rPr>
              <w:t>联系人：</w:t>
            </w:r>
            <w:r>
              <w:rPr>
                <w:rFonts w:hint="eastAsia" w:ascii="仿宋_GB2312" w:eastAsia="仿宋_GB2312"/>
                <w:sz w:val="22"/>
                <w:u w:val="single"/>
              </w:rPr>
              <w:t xml:space="preserve">      </w:t>
            </w:r>
            <w:r>
              <w:rPr>
                <w:rFonts w:hint="eastAsia" w:ascii="仿宋_GB2312" w:eastAsia="仿宋_GB2312"/>
                <w:sz w:val="22"/>
              </w:rPr>
              <w:t>；其他说明：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6</w:t>
            </w:r>
          </w:p>
        </w:tc>
        <w:tc>
          <w:tcPr>
            <w:tcW w:w="822" w:type="pct"/>
            <w:vAlign w:val="center"/>
          </w:tcPr>
          <w:p>
            <w:pPr>
              <w:spacing w:after="0"/>
            </w:pPr>
            <w:r>
              <w:rPr>
                <w:rFonts w:hint="eastAsia" w:cs="仿宋"/>
                <w:b/>
                <w:sz w:val="22"/>
              </w:rPr>
              <w:t>样品提供</w:t>
            </w:r>
          </w:p>
        </w:tc>
        <w:tc>
          <w:tcPr>
            <w:tcW w:w="6640" w:type="dxa"/>
            <w:vAlign w:val="center"/>
          </w:tcPr>
          <w:p>
            <w:pPr>
              <w:spacing w:after="0" w:line="360" w:lineRule="auto"/>
              <w:rPr>
                <w:rFonts w:hint="eastAsia"/>
                <w:bCs/>
                <w:sz w:val="22"/>
              </w:rPr>
            </w:pPr>
            <w:r>
              <w:rPr>
                <w:rFonts w:hint="eastAsia"/>
                <w:bCs/>
                <w:sz w:val="22"/>
              </w:rPr>
              <w:t>（√）A不要求提供。</w:t>
            </w:r>
          </w:p>
          <w:p>
            <w:pPr>
              <w:spacing w:after="0" w:line="360" w:lineRule="auto"/>
            </w:pPr>
            <w:r>
              <w:rPr>
                <w:rFonts w:hint="eastAsia"/>
                <w:bCs/>
                <w:sz w:val="22"/>
              </w:rPr>
              <w:t>（  ）B要求提供，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7</w:t>
            </w:r>
          </w:p>
        </w:tc>
        <w:tc>
          <w:tcPr>
            <w:tcW w:w="822" w:type="pct"/>
            <w:vAlign w:val="center"/>
          </w:tcPr>
          <w:p>
            <w:pPr>
              <w:spacing w:after="0"/>
            </w:pPr>
            <w:r>
              <w:rPr>
                <w:rFonts w:hint="eastAsia" w:cs="仿宋"/>
                <w:b/>
                <w:sz w:val="22"/>
              </w:rPr>
              <w:t>方案讲解演示</w:t>
            </w:r>
          </w:p>
        </w:tc>
        <w:tc>
          <w:tcPr>
            <w:tcW w:w="6640" w:type="dxa"/>
            <w:vAlign w:val="center"/>
          </w:tcPr>
          <w:p>
            <w:pPr>
              <w:spacing w:after="0" w:line="360" w:lineRule="auto"/>
              <w:rPr>
                <w:rFonts w:hint="eastAsia"/>
                <w:bCs/>
                <w:sz w:val="22"/>
              </w:rPr>
            </w:pPr>
            <w:r>
              <w:rPr>
                <w:rFonts w:hint="eastAsia"/>
                <w:bCs/>
                <w:sz w:val="22"/>
              </w:rPr>
              <w:t>（√）方式一：现场演示。</w:t>
            </w:r>
          </w:p>
          <w:p>
            <w:pPr>
              <w:spacing w:after="0" w:line="360" w:lineRule="auto"/>
              <w:rPr>
                <w:rFonts w:hint="eastAsia"/>
                <w:bCs/>
                <w:sz w:val="22"/>
                <w:lang w:eastAsia="zh-CN"/>
              </w:rPr>
            </w:pPr>
            <w:r>
              <w:rPr>
                <w:rFonts w:hint="eastAsia"/>
                <w:bCs/>
                <w:sz w:val="22"/>
              </w:rPr>
              <w:t>1、现场演示：在评标时安排每个投标人现场演示，每个投标人演示时间不超过</w:t>
            </w:r>
            <w:r>
              <w:rPr>
                <w:rFonts w:hint="eastAsia"/>
                <w:bCs/>
                <w:sz w:val="22"/>
                <w:lang w:val="en-US" w:eastAsia="zh-CN"/>
              </w:rPr>
              <w:t>10</w:t>
            </w:r>
            <w:r>
              <w:rPr>
                <w:rFonts w:hint="eastAsia"/>
                <w:bCs/>
                <w:sz w:val="22"/>
              </w:rPr>
              <w:t>分钟。人员不超过</w:t>
            </w:r>
            <w:r>
              <w:rPr>
                <w:rFonts w:hint="eastAsia"/>
                <w:bCs/>
                <w:sz w:val="22"/>
                <w:lang w:val="en-US" w:eastAsia="zh-CN"/>
              </w:rPr>
              <w:t>1</w:t>
            </w:r>
            <w:r>
              <w:rPr>
                <w:rFonts w:hint="eastAsia"/>
                <w:bCs/>
                <w:sz w:val="22"/>
              </w:rPr>
              <w:t>人，且必须包含法定代表人或其授权代表；现场演示人员进场时携带身份证、授权委托书（详见招标文件格式范例附件，法人代表可不携带，携带身份证及营业执照复印件），否则不得进场。现场演示后按要求解答评标委员会的提问。</w:t>
            </w:r>
            <w:r>
              <w:rPr>
                <w:rFonts w:hint="eastAsia"/>
                <w:bCs/>
                <w:sz w:val="22"/>
                <w:lang w:eastAsia="zh-CN"/>
              </w:rPr>
              <w:t>演示地点：浙江华域高宇项目管理有限公司</w:t>
            </w:r>
            <w:r>
              <w:rPr>
                <w:rFonts w:hint="eastAsia"/>
                <w:bCs/>
                <w:sz w:val="22"/>
                <w:lang w:val="en-US" w:eastAsia="zh-CN"/>
              </w:rPr>
              <w:t>1号会议室</w:t>
            </w:r>
            <w:r>
              <w:rPr>
                <w:rFonts w:hint="eastAsia"/>
                <w:bCs/>
                <w:sz w:val="22"/>
                <w:lang w:eastAsia="zh-CN"/>
              </w:rPr>
              <w:t>（萧山区北干街道金城路560号心意广场2幢1101室）</w:t>
            </w:r>
          </w:p>
          <w:p>
            <w:pPr>
              <w:spacing w:after="0" w:line="360" w:lineRule="auto"/>
            </w:pPr>
            <w:r>
              <w:rPr>
                <w:rFonts w:hint="eastAsia"/>
                <w:bCs/>
                <w:sz w:val="22"/>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pPr>
            <w:r>
              <w:rPr>
                <w:rFonts w:hint="eastAsia"/>
              </w:rPr>
              <w:t>8</w:t>
            </w:r>
          </w:p>
        </w:tc>
        <w:tc>
          <w:tcPr>
            <w:tcW w:w="822" w:type="pct"/>
            <w:vAlign w:val="center"/>
          </w:tcPr>
          <w:p>
            <w:pPr>
              <w:spacing w:after="0"/>
            </w:pPr>
            <w:r>
              <w:rPr>
                <w:rFonts w:hint="eastAsia" w:cs="仿宋"/>
                <w:b/>
                <w:sz w:val="22"/>
              </w:rPr>
              <w:t>投标人应当提供的资格、资信证明文件</w:t>
            </w:r>
          </w:p>
        </w:tc>
        <w:tc>
          <w:tcPr>
            <w:tcW w:w="3867" w:type="pct"/>
            <w:vAlign w:val="center"/>
          </w:tcPr>
          <w:p>
            <w:pPr>
              <w:spacing w:after="0" w:line="360" w:lineRule="auto"/>
              <w:rPr>
                <w:rFonts w:cs="仿宋"/>
                <w:sz w:val="22"/>
              </w:rPr>
            </w:pPr>
            <w:r>
              <w:rPr>
                <w:rFonts w:hint="eastAsia" w:cs="仿宋"/>
                <w:sz w:val="22"/>
              </w:rPr>
              <w:t>（1）资格证明文件：见招标文件第二部分11.1。</w:t>
            </w:r>
          </w:p>
          <w:p>
            <w:pPr>
              <w:spacing w:after="0"/>
              <w:rPr>
                <w:rFonts w:cs="仿宋"/>
                <w:sz w:val="22"/>
                <w:lang w:val="zh-CN"/>
              </w:rPr>
            </w:pPr>
            <w:r>
              <w:rPr>
                <w:rFonts w:hint="eastAsia" w:cs="仿宋"/>
                <w:sz w:val="22"/>
                <w:lang w:val="zh-CN"/>
              </w:rPr>
              <w:t>投标人未提供有效的资格证明文件的，视为投标人不具备招标文件中规定的资格要求，投标无效。</w:t>
            </w:r>
          </w:p>
          <w:p>
            <w:pPr>
              <w:spacing w:after="0"/>
            </w:pPr>
            <w:r>
              <w:rPr>
                <w:rFonts w:hint="eastAsia" w:cs="仿宋"/>
                <w:sz w:val="22"/>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9</w:t>
            </w:r>
          </w:p>
        </w:tc>
        <w:tc>
          <w:tcPr>
            <w:tcW w:w="822" w:type="pct"/>
            <w:vAlign w:val="center"/>
          </w:tcPr>
          <w:p>
            <w:pPr>
              <w:spacing w:after="0"/>
            </w:pPr>
            <w:r>
              <w:rPr>
                <w:rFonts w:hint="eastAsia" w:cs="仿宋"/>
                <w:b/>
                <w:sz w:val="22"/>
              </w:rPr>
              <w:t>节能产品、环境标志产品</w:t>
            </w:r>
          </w:p>
        </w:tc>
        <w:tc>
          <w:tcPr>
            <w:tcW w:w="3867" w:type="pct"/>
            <w:vAlign w:val="center"/>
          </w:tcPr>
          <w:p>
            <w:pPr>
              <w:spacing w:after="0"/>
            </w:pPr>
            <w:r>
              <w:rPr>
                <w:rFonts w:hint="eastAsia" w:cs="仿宋"/>
                <w:sz w:val="22"/>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10</w:t>
            </w:r>
          </w:p>
        </w:tc>
        <w:tc>
          <w:tcPr>
            <w:tcW w:w="822" w:type="pct"/>
            <w:vAlign w:val="center"/>
          </w:tcPr>
          <w:p>
            <w:pPr>
              <w:spacing w:after="0"/>
            </w:pPr>
            <w:r>
              <w:rPr>
                <w:rFonts w:hint="eastAsia" w:cs="仿宋"/>
                <w:b/>
                <w:sz w:val="22"/>
              </w:rPr>
              <w:t>报价要求</w:t>
            </w:r>
          </w:p>
        </w:tc>
        <w:tc>
          <w:tcPr>
            <w:tcW w:w="3867" w:type="pct"/>
            <w:vAlign w:val="center"/>
          </w:tcPr>
          <w:p>
            <w:pPr>
              <w:spacing w:after="0" w:line="360" w:lineRule="auto"/>
              <w:ind w:firstLine="440" w:firstLineChars="200"/>
              <w:rPr>
                <w:rFonts w:cs="Arial"/>
                <w:bCs/>
                <w:color w:val="000000"/>
                <w:sz w:val="22"/>
                <w:lang w:val="zh-CN"/>
              </w:rPr>
            </w:pPr>
            <w:r>
              <w:rPr>
                <w:rFonts w:hint="eastAsia" w:cs="Arial"/>
                <w:bCs/>
                <w:color w:val="000000"/>
                <w:sz w:val="22"/>
                <w:lang w:val="zh-CN"/>
              </w:rPr>
              <w:t>有关本项目实施所需的所有费用（含税费）均计入报价。</w:t>
            </w:r>
            <w:r>
              <w:rPr>
                <w:rFonts w:hint="eastAsia" w:cs="Arial"/>
                <w:bCs/>
                <w:color w:val="000000"/>
                <w:sz w:val="22"/>
              </w:rPr>
              <w:t>开标一览表（报价表）是报价的唯一载体</w:t>
            </w:r>
            <w:r>
              <w:rPr>
                <w:rFonts w:hint="eastAsia" w:cs="Arial"/>
                <w:bCs/>
                <w:color w:val="000000"/>
                <w:sz w:val="22"/>
                <w:lang w:val="zh-CN"/>
              </w:rPr>
              <w:t>。投标文件中价格全部采用人民币报价。招标文件未列明，而投标人认为必需的费用也需列入报价。提醒：验收时检测费用由采购人承担，不包含在投标总价中。</w:t>
            </w:r>
          </w:p>
          <w:p>
            <w:pPr>
              <w:spacing w:after="0" w:line="360" w:lineRule="auto"/>
              <w:rPr>
                <w:rFonts w:cs="Arial"/>
                <w:bCs/>
                <w:color w:val="000000"/>
                <w:sz w:val="22"/>
                <w:lang w:val="zh-CN"/>
              </w:rPr>
            </w:pPr>
            <w:r>
              <w:rPr>
                <w:rFonts w:hint="eastAsia" w:cs="Arial"/>
                <w:bCs/>
                <w:color w:val="000000"/>
                <w:sz w:val="22"/>
                <w:lang w:val="zh-CN"/>
              </w:rPr>
              <w:t>投标报价出现下列情形的，投标无效：</w:t>
            </w:r>
          </w:p>
          <w:p>
            <w:pPr>
              <w:spacing w:after="0" w:line="360" w:lineRule="auto"/>
              <w:ind w:firstLine="440" w:firstLineChars="200"/>
              <w:rPr>
                <w:rFonts w:cs="Arial"/>
                <w:bCs/>
                <w:color w:val="000000"/>
                <w:sz w:val="22"/>
                <w:lang w:val="zh-CN"/>
              </w:rPr>
            </w:pPr>
            <w:r>
              <w:rPr>
                <w:rFonts w:hint="eastAsia" w:cs="Arial"/>
                <w:bCs/>
                <w:color w:val="000000"/>
                <w:sz w:val="22"/>
                <w:lang w:val="zh-CN"/>
              </w:rPr>
              <w:t>投标文件出现不是唯一的、有选择性投标报价的；</w:t>
            </w:r>
          </w:p>
          <w:p>
            <w:pPr>
              <w:spacing w:after="0" w:line="360" w:lineRule="auto"/>
              <w:ind w:firstLine="440" w:firstLineChars="200"/>
              <w:rPr>
                <w:rFonts w:cs="Arial"/>
                <w:bCs/>
                <w:color w:val="000000"/>
                <w:sz w:val="22"/>
                <w:lang w:val="zh-CN"/>
              </w:rPr>
            </w:pPr>
            <w:r>
              <w:rPr>
                <w:rFonts w:hint="eastAsia" w:cs="Arial"/>
                <w:bCs/>
                <w:color w:val="000000"/>
                <w:sz w:val="22"/>
                <w:lang w:val="zh-CN"/>
              </w:rPr>
              <w:t>投标报价超过招标文件中规定的预算金额或者最高限价的;</w:t>
            </w:r>
          </w:p>
          <w:p>
            <w:pPr>
              <w:spacing w:after="0" w:line="360" w:lineRule="auto"/>
              <w:ind w:firstLine="440" w:firstLineChars="200"/>
              <w:rPr>
                <w:rFonts w:cs="Arial"/>
                <w:bCs/>
                <w:color w:val="000000"/>
                <w:sz w:val="22"/>
              </w:rPr>
            </w:pPr>
            <w:r>
              <w:rPr>
                <w:rFonts w:hint="eastAsia" w:cs="Arial"/>
                <w:bCs/>
                <w:color w:val="000000"/>
                <w:sz w:val="22"/>
              </w:rPr>
              <w:t>报价明显低于其他通过符合性审查投标人的报价，有可能影响产品质量或者不能诚信履约的，未能按要求提供书面说明或者提交相关证明材料证明其报价合理性的;</w:t>
            </w:r>
          </w:p>
          <w:p>
            <w:pPr>
              <w:spacing w:after="0" w:line="360" w:lineRule="auto"/>
              <w:ind w:firstLine="440" w:firstLineChars="200"/>
              <w:rPr>
                <w:rFonts w:cs="Arial"/>
                <w:bCs/>
                <w:color w:val="000000"/>
                <w:sz w:val="22"/>
              </w:rPr>
            </w:pPr>
            <w:r>
              <w:rPr>
                <w:rFonts w:hint="eastAsia" w:cs="Arial"/>
                <w:bCs/>
                <w:color w:val="000000"/>
                <w:sz w:val="22"/>
              </w:rPr>
              <w:t>投标人对根据修正原则修正后的报价不确认的。</w:t>
            </w:r>
          </w:p>
          <w:p>
            <w:pPr>
              <w:spacing w:after="0" w:line="360" w:lineRule="auto"/>
              <w:ind w:firstLine="440" w:firstLineChars="200"/>
              <w:rPr>
                <w:bCs/>
                <w:color w:val="000000"/>
                <w:sz w:val="22"/>
              </w:rPr>
            </w:pPr>
            <w:r>
              <w:rPr>
                <w:rFonts w:hint="eastAsia" w:cs="Arial"/>
                <w:bCs/>
                <w:color w:val="000000"/>
                <w:sz w:val="22"/>
              </w:rPr>
              <w:t>资格文件、商务技术文件与报价文件未分开制作</w:t>
            </w:r>
            <w:r>
              <w:rPr>
                <w:rFonts w:hint="eastAsia"/>
                <w:bCs/>
                <w:color w:val="000000"/>
                <w:sz w:val="22"/>
              </w:rPr>
              <w:t>。</w:t>
            </w:r>
          </w:p>
          <w:p>
            <w:pPr>
              <w:spacing w:after="0"/>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11</w:t>
            </w:r>
          </w:p>
        </w:tc>
        <w:tc>
          <w:tcPr>
            <w:tcW w:w="822" w:type="pct"/>
            <w:vAlign w:val="center"/>
          </w:tcPr>
          <w:p>
            <w:pPr>
              <w:spacing w:after="0"/>
            </w:pPr>
            <w:r>
              <w:rPr>
                <w:rFonts w:hint="eastAsia" w:cs="仿宋"/>
                <w:b/>
                <w:sz w:val="22"/>
              </w:rPr>
              <w:t>中小企业信用融资</w:t>
            </w:r>
          </w:p>
        </w:tc>
        <w:tc>
          <w:tcPr>
            <w:tcW w:w="3867" w:type="pct"/>
            <w:vAlign w:val="center"/>
          </w:tcPr>
          <w:p>
            <w:pPr>
              <w:snapToGrid w:val="0"/>
              <w:spacing w:after="0" w:line="360" w:lineRule="auto"/>
              <w:rPr>
                <w:sz w:val="22"/>
              </w:rPr>
            </w:pPr>
            <w:r>
              <w:rPr>
                <w:rFonts w:hint="eastAsia"/>
                <w:color w:val="000000"/>
                <w:sz w:val="22"/>
              </w:rPr>
              <w:t>本项目</w:t>
            </w:r>
            <w:r>
              <w:rPr>
                <w:color w:val="000000"/>
                <w:sz w:val="22"/>
              </w:rPr>
              <w:t>支持</w:t>
            </w:r>
            <w:r>
              <w:rPr>
                <w:rFonts w:hint="eastAsia"/>
                <w:color w:val="000000"/>
                <w:sz w:val="22"/>
              </w:rPr>
              <w:t>《杭州市萧山区政府采购支持中小企业信用融资暂行办法》。</w:t>
            </w:r>
          </w:p>
          <w:p>
            <w:pPr>
              <w:spacing w:after="0"/>
              <w:rPr>
                <w:sz w:val="22"/>
              </w:rPr>
            </w:pPr>
            <w:r>
              <w:rPr>
                <w:rFonts w:hint="eastAsia"/>
                <w:color w:val="000000"/>
                <w:sz w:val="22"/>
              </w:rPr>
              <w:t>有</w:t>
            </w:r>
            <w:r>
              <w:rPr>
                <w:color w:val="000000"/>
                <w:sz w:val="22"/>
              </w:rPr>
              <w:t>融资需求的中标供应商可参照相关规定及银行方案</w:t>
            </w:r>
            <w:r>
              <w:rPr>
                <w:rFonts w:hint="eastAsia"/>
                <w:color w:val="000000"/>
                <w:sz w:val="22"/>
              </w:rPr>
              <w:t>凭政府采购合同向相关合作银行提出信用融资（贷款）申请。详见</w:t>
            </w:r>
            <w:r>
              <w:fldChar w:fldCharType="begin"/>
            </w:r>
            <w:r>
              <w:instrText xml:space="preserve"> HYPERLINK "http://www.xiaoshan.gov.cn/art/2018/12/20/art_1229293109_1559514.html" </w:instrText>
            </w:r>
            <w:r>
              <w:fldChar w:fldCharType="separate"/>
            </w:r>
            <w:r>
              <w:rPr>
                <w:rStyle w:val="28"/>
                <w:rFonts w:ascii="仿宋" w:hAnsi="仿宋" w:eastAsia="仿宋" w:cstheme="majorBidi"/>
                <w:snapToGrid/>
                <w:sz w:val="22"/>
                <w:szCs w:val="24"/>
              </w:rPr>
              <w:t>http://www.xiaoshan.gov.cn/art/2018/12/20/art_1229293109_1559514.html</w:t>
            </w:r>
            <w:r>
              <w:rPr>
                <w:rStyle w:val="28"/>
                <w:rFonts w:ascii="仿宋" w:hAnsi="仿宋" w:eastAsia="仿宋" w:cstheme="majorBidi"/>
                <w:snapToGrid/>
                <w:sz w:val="22"/>
                <w:szCs w:val="24"/>
              </w:rPr>
              <w:fldChar w:fldCharType="end"/>
            </w:r>
          </w:p>
          <w:p>
            <w:pPr>
              <w:spacing w:after="0"/>
              <w:rPr>
                <w:sz w:val="22"/>
              </w:rPr>
            </w:pPr>
          </w:p>
          <w:p>
            <w:pPr>
              <w:spacing w:after="0"/>
            </w:pPr>
            <w:r>
              <w:rPr>
                <w:rFonts w:hint="eastAsia" w:cs="仿宋"/>
                <w:snapToGrid w:val="0"/>
                <w:kern w:val="28"/>
                <w:sz w:val="22"/>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pPr>
            <w:r>
              <w:rPr>
                <w:rFonts w:hint="eastAsia"/>
              </w:rPr>
              <w:t>12</w:t>
            </w:r>
          </w:p>
        </w:tc>
        <w:tc>
          <w:tcPr>
            <w:tcW w:w="822" w:type="pct"/>
            <w:vAlign w:val="center"/>
          </w:tcPr>
          <w:p>
            <w:pPr>
              <w:spacing w:after="0"/>
            </w:pPr>
            <w:r>
              <w:rPr>
                <w:rFonts w:hint="eastAsia" w:cs="仿宋"/>
                <w:b/>
                <w:sz w:val="22"/>
              </w:rPr>
              <w:t>备份投标文件</w:t>
            </w:r>
          </w:p>
        </w:tc>
        <w:tc>
          <w:tcPr>
            <w:tcW w:w="3867" w:type="pct"/>
            <w:vAlign w:val="center"/>
          </w:tcPr>
          <w:p>
            <w:pPr>
              <w:spacing w:after="0"/>
            </w:pPr>
            <w:r>
              <w:rPr>
                <w:rFonts w:hint="eastAsia" w:ascii="仿宋" w:hAnsi="仿宋" w:eastAsia="仿宋" w:cs="仿宋"/>
                <w:kern w:val="28"/>
                <w:sz w:val="22"/>
                <w:szCs w:val="24"/>
              </w:rPr>
              <w:t>备份文件是否收取：不收取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13</w:t>
            </w:r>
          </w:p>
        </w:tc>
        <w:tc>
          <w:tcPr>
            <w:tcW w:w="822" w:type="pct"/>
            <w:vAlign w:val="center"/>
          </w:tcPr>
          <w:p>
            <w:pPr>
              <w:spacing w:after="0"/>
            </w:pPr>
            <w:r>
              <w:rPr>
                <w:rFonts w:hint="eastAsia"/>
                <w:b/>
                <w:color w:val="0000FF"/>
                <w:sz w:val="22"/>
              </w:rPr>
              <w:t>采购机构代理费用</w:t>
            </w:r>
          </w:p>
        </w:tc>
        <w:tc>
          <w:tcPr>
            <w:tcW w:w="6640" w:type="dxa"/>
            <w:vAlign w:val="center"/>
          </w:tcPr>
          <w:p>
            <w:pPr>
              <w:spacing w:after="0"/>
              <w:rPr>
                <w:rFonts w:hint="eastAsia" w:ascii="仿宋" w:hAnsi="仿宋" w:eastAsia="仿宋" w:cs="仿宋"/>
                <w:kern w:val="28"/>
                <w:sz w:val="22"/>
                <w:szCs w:val="24"/>
                <w:lang w:val="en-US" w:eastAsia="zh-CN"/>
              </w:rPr>
            </w:pPr>
            <w:r>
              <w:rPr>
                <w:rFonts w:hint="eastAsia" w:ascii="仿宋" w:hAnsi="仿宋" w:eastAsia="仿宋" w:cs="仿宋"/>
                <w:kern w:val="28"/>
                <w:sz w:val="22"/>
                <w:szCs w:val="24"/>
                <w:lang w:val="en-US" w:eastAsia="zh-CN"/>
              </w:rPr>
              <w:t xml:space="preserve">本项目的代理费由中标人支付。 </w:t>
            </w:r>
          </w:p>
          <w:p>
            <w:pPr>
              <w:spacing w:after="0"/>
            </w:pPr>
            <w:r>
              <w:rPr>
                <w:rFonts w:hint="eastAsia" w:ascii="仿宋" w:hAnsi="仿宋" w:eastAsia="仿宋" w:cs="仿宋"/>
                <w:kern w:val="28"/>
                <w:sz w:val="22"/>
                <w:szCs w:val="24"/>
                <w:lang w:val="en-US" w:eastAsia="zh-CN"/>
              </w:rPr>
              <w:t>计费标准：以中标金额为计费基准，按《计价格［2002］1980 号》及《发改办价格［2003］857 号》规定的收费标准计取。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14</w:t>
            </w:r>
          </w:p>
        </w:tc>
        <w:tc>
          <w:tcPr>
            <w:tcW w:w="822" w:type="pct"/>
            <w:vAlign w:val="center"/>
          </w:tcPr>
          <w:p>
            <w:pPr>
              <w:spacing w:after="0"/>
            </w:pPr>
            <w:r>
              <w:rPr>
                <w:rFonts w:hint="eastAsia" w:cs="仿宋"/>
                <w:b/>
                <w:sz w:val="22"/>
              </w:rPr>
              <w:t>履约保证金</w:t>
            </w:r>
          </w:p>
        </w:tc>
        <w:tc>
          <w:tcPr>
            <w:tcW w:w="6640" w:type="dxa"/>
            <w:vAlign w:val="center"/>
          </w:tcPr>
          <w:p>
            <w:pPr>
              <w:pStyle w:val="15"/>
              <w:spacing w:line="360" w:lineRule="auto"/>
              <w:ind w:hanging="4"/>
              <w:rPr>
                <w:rFonts w:ascii="仿宋" w:hAnsi="仿宋" w:eastAsia="仿宋"/>
                <w:color w:val="0000FF"/>
                <w:sz w:val="22"/>
              </w:rPr>
            </w:pPr>
            <w:r>
              <w:rPr>
                <w:rFonts w:hint="eastAsia" w:ascii="仿宋" w:hAnsi="仿宋" w:eastAsia="仿宋"/>
                <w:color w:val="0000FF"/>
                <w:sz w:val="22"/>
              </w:rPr>
              <w:t>履约保证金：收取</w:t>
            </w:r>
            <w:r>
              <w:rPr>
                <w:rFonts w:hint="eastAsia" w:ascii="仿宋" w:hAnsi="仿宋" w:eastAsia="仿宋"/>
                <w:color w:val="0000FF"/>
                <w:sz w:val="22"/>
                <w:lang w:val="en-US" w:eastAsia="zh-CN"/>
              </w:rPr>
              <w:t>1</w:t>
            </w:r>
            <w:r>
              <w:rPr>
                <w:rFonts w:hint="eastAsia" w:ascii="仿宋" w:hAnsi="仿宋" w:eastAsia="仿宋"/>
                <w:color w:val="0000FF"/>
                <w:sz w:val="22"/>
              </w:rPr>
              <w:t>%，合同签订后支付，履约完成后无息退还。</w:t>
            </w:r>
          </w:p>
          <w:p>
            <w:pPr>
              <w:spacing w:after="0"/>
            </w:pPr>
            <w:r>
              <w:rPr>
                <w:rFonts w:hint="eastAsia" w:cs="仿宋_GB2312"/>
                <w:sz w:val="22"/>
              </w:rPr>
              <w:t>供应商应当以支票、汇票、本票或者金融机构、担保机构出具的保函等非现金形式提交。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311" w:type="pct"/>
            <w:vAlign w:val="center"/>
          </w:tcPr>
          <w:p>
            <w:pPr>
              <w:spacing w:after="0"/>
              <w:jc w:val="center"/>
            </w:pPr>
            <w:r>
              <w:rPr>
                <w:rFonts w:hint="eastAsia"/>
              </w:rPr>
              <w:t>15</w:t>
            </w:r>
          </w:p>
        </w:tc>
        <w:tc>
          <w:tcPr>
            <w:tcW w:w="822" w:type="pct"/>
            <w:vAlign w:val="center"/>
          </w:tcPr>
          <w:p>
            <w:pPr>
              <w:spacing w:after="0"/>
            </w:pPr>
            <w:r>
              <w:rPr>
                <w:rFonts w:hint="eastAsia" w:cs="仿宋"/>
                <w:b/>
                <w:sz w:val="22"/>
              </w:rPr>
              <w:t>资格审查和信用信息审查</w:t>
            </w:r>
          </w:p>
        </w:tc>
        <w:tc>
          <w:tcPr>
            <w:tcW w:w="3867" w:type="pct"/>
            <w:vAlign w:val="center"/>
          </w:tcPr>
          <w:p>
            <w:pPr>
              <w:spacing w:after="0"/>
            </w:pPr>
            <w:r>
              <w:rPr>
                <w:rFonts w:hint="eastAsia" w:cs="仿宋_GB2312"/>
                <w:sz w:val="22"/>
              </w:rPr>
              <w:t>本项目</w:t>
            </w:r>
            <w:r>
              <w:rPr>
                <w:rFonts w:cs="仿宋_GB2312"/>
                <w:sz w:val="22"/>
              </w:rPr>
              <w:t>由</w:t>
            </w:r>
            <w:r>
              <w:rPr>
                <w:rFonts w:cs="仿宋_GB2312"/>
                <w:color w:val="0000FF"/>
                <w:sz w:val="22"/>
              </w:rPr>
              <w:t>采购人</w:t>
            </w:r>
            <w:r>
              <w:rPr>
                <w:rFonts w:hint="eastAsia" w:cs="仿宋_GB2312"/>
                <w:sz w:val="22"/>
              </w:rPr>
              <w:t>进行</w:t>
            </w:r>
            <w:r>
              <w:rPr>
                <w:rFonts w:cs="仿宋_GB2312"/>
                <w:sz w:val="22"/>
              </w:rPr>
              <w:t>资格文件</w:t>
            </w:r>
            <w:r>
              <w:rPr>
                <w:rFonts w:hint="eastAsia" w:cs="仿宋_GB2312"/>
                <w:sz w:val="22"/>
              </w:rPr>
              <w:t>及</w:t>
            </w:r>
            <w:r>
              <w:rPr>
                <w:rFonts w:cs="仿宋_GB2312"/>
                <w:sz w:val="22"/>
              </w:rPr>
              <w:t>信用信息</w:t>
            </w:r>
            <w:r>
              <w:rPr>
                <w:rFonts w:hint="eastAsia" w:cs="仿宋_GB2312"/>
                <w:sz w:val="22"/>
              </w:rPr>
              <w:t>查询</w:t>
            </w:r>
            <w:r>
              <w:rPr>
                <w:rFonts w:cs="仿宋_GB2312"/>
                <w:sz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311" w:type="pct"/>
            <w:vAlign w:val="center"/>
          </w:tcPr>
          <w:p>
            <w:pPr>
              <w:spacing w:after="0"/>
              <w:jc w:val="center"/>
            </w:pPr>
            <w:r>
              <w:rPr>
                <w:rFonts w:hint="eastAsia"/>
              </w:rPr>
              <w:t>16</w:t>
            </w:r>
          </w:p>
        </w:tc>
        <w:tc>
          <w:tcPr>
            <w:tcW w:w="822" w:type="pct"/>
            <w:vAlign w:val="center"/>
          </w:tcPr>
          <w:p>
            <w:pPr>
              <w:spacing w:after="0"/>
            </w:pPr>
            <w:r>
              <w:rPr>
                <w:rFonts w:hint="eastAsia" w:cs="仿宋"/>
                <w:b/>
                <w:sz w:val="22"/>
              </w:rPr>
              <w:t>质疑接收人及答复</w:t>
            </w:r>
          </w:p>
        </w:tc>
        <w:tc>
          <w:tcPr>
            <w:tcW w:w="3867" w:type="pct"/>
            <w:vAlign w:val="center"/>
          </w:tcPr>
          <w:p>
            <w:pPr>
              <w:snapToGrid w:val="0"/>
              <w:spacing w:after="0" w:line="360" w:lineRule="auto"/>
              <w:rPr>
                <w:color w:val="0000FF"/>
                <w:sz w:val="22"/>
                <w:u w:val="single"/>
              </w:rPr>
            </w:pPr>
            <w:r>
              <w:rPr>
                <w:rFonts w:hint="eastAsia"/>
                <w:color w:val="0000FF"/>
                <w:sz w:val="22"/>
              </w:rPr>
              <w:t>采购</w:t>
            </w:r>
            <w:r>
              <w:rPr>
                <w:color w:val="0000FF"/>
                <w:sz w:val="22"/>
              </w:rPr>
              <w:t>人、</w:t>
            </w:r>
            <w:r>
              <w:rPr>
                <w:rFonts w:hint="eastAsia"/>
                <w:color w:val="0000FF"/>
                <w:sz w:val="22"/>
              </w:rPr>
              <w:t>采购</w:t>
            </w:r>
            <w:r>
              <w:rPr>
                <w:color w:val="0000FF"/>
                <w:sz w:val="22"/>
              </w:rPr>
              <w:t>机构质疑接收人</w:t>
            </w:r>
            <w:r>
              <w:rPr>
                <w:rFonts w:hint="eastAsia"/>
                <w:color w:val="0000FF"/>
                <w:sz w:val="22"/>
              </w:rPr>
              <w:t>、联系方式</w:t>
            </w:r>
            <w:r>
              <w:rPr>
                <w:color w:val="0000FF"/>
                <w:sz w:val="22"/>
              </w:rPr>
              <w:t>：</w:t>
            </w:r>
            <w:r>
              <w:rPr>
                <w:rFonts w:hint="eastAsia"/>
                <w:color w:val="0000FF"/>
                <w:sz w:val="22"/>
              </w:rPr>
              <w:t>详见公告</w:t>
            </w:r>
          </w:p>
          <w:p>
            <w:pPr>
              <w:snapToGrid w:val="0"/>
              <w:spacing w:after="0" w:line="360" w:lineRule="auto"/>
              <w:rPr>
                <w:b/>
                <w:color w:val="000000"/>
                <w:sz w:val="22"/>
              </w:rPr>
            </w:pPr>
            <w:r>
              <w:rPr>
                <w:rFonts w:hint="eastAsia"/>
                <w:b/>
                <w:color w:val="000000"/>
                <w:sz w:val="22"/>
              </w:rPr>
              <w:t>线上提交质疑方式：政采云线上质疑路径：项目采购-询问质疑投诉-质疑列表。请使用ca签章在每一页质疑文件中加盖电子公章，上传完整附件。</w:t>
            </w:r>
          </w:p>
          <w:p>
            <w:pPr>
              <w:snapToGrid w:val="0"/>
              <w:spacing w:after="0" w:line="360" w:lineRule="auto"/>
              <w:rPr>
                <w:sz w:val="22"/>
              </w:rPr>
            </w:pPr>
            <w:r>
              <w:rPr>
                <w:rFonts w:hint="eastAsia"/>
                <w:color w:val="000000"/>
                <w:sz w:val="22"/>
              </w:rPr>
              <w:t>本项目涉及</w:t>
            </w:r>
            <w:r>
              <w:rPr>
                <w:rFonts w:hint="eastAsia"/>
                <w:sz w:val="22"/>
              </w:rPr>
              <w:t>资格条件、采购需求、评分办法及采购过程中有关现场考察或开标前答疑会等事项由</w:t>
            </w:r>
            <w:r>
              <w:rPr>
                <w:sz w:val="22"/>
              </w:rPr>
              <w:t>采购人进行答复。</w:t>
            </w:r>
          </w:p>
          <w:p>
            <w:pPr>
              <w:spacing w:after="0"/>
            </w:pPr>
            <w:r>
              <w:rPr>
                <w:rFonts w:hint="eastAsia"/>
                <w:sz w:val="22"/>
              </w:rPr>
              <w:t>涉及</w:t>
            </w:r>
            <w:r>
              <w:rPr>
                <w:sz w:val="22"/>
              </w:rPr>
              <w:t>流程规范性、组织程序等</w:t>
            </w:r>
            <w:r>
              <w:rPr>
                <w:rFonts w:hint="eastAsia"/>
                <w:sz w:val="22"/>
              </w:rPr>
              <w:t>相关</w:t>
            </w:r>
            <w:r>
              <w:rPr>
                <w:sz w:val="22"/>
              </w:rPr>
              <w:t>事项，由</w:t>
            </w:r>
            <w:r>
              <w:rPr>
                <w:rFonts w:hint="eastAsia"/>
                <w:sz w:val="22"/>
              </w:rPr>
              <w:t>采购</w:t>
            </w:r>
            <w:r>
              <w:rPr>
                <w:sz w:val="22"/>
              </w:rPr>
              <w:t>机构进行答复。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trPr>
        <w:tc>
          <w:tcPr>
            <w:tcW w:w="311" w:type="pct"/>
            <w:vAlign w:val="center"/>
          </w:tcPr>
          <w:p>
            <w:pPr>
              <w:spacing w:after="0"/>
              <w:jc w:val="center"/>
            </w:pPr>
            <w:r>
              <w:rPr>
                <w:rFonts w:hint="eastAsia"/>
              </w:rPr>
              <w:t>17</w:t>
            </w:r>
          </w:p>
        </w:tc>
        <w:tc>
          <w:tcPr>
            <w:tcW w:w="822" w:type="pct"/>
            <w:vAlign w:val="center"/>
          </w:tcPr>
          <w:p>
            <w:pPr>
              <w:spacing w:after="0"/>
            </w:pPr>
            <w:r>
              <w:rPr>
                <w:rFonts w:hint="eastAsia" w:cs="仿宋"/>
                <w:b/>
                <w:sz w:val="22"/>
              </w:rPr>
              <w:t>特别说明</w:t>
            </w:r>
          </w:p>
        </w:tc>
        <w:tc>
          <w:tcPr>
            <w:tcW w:w="3867" w:type="pct"/>
            <w:vAlign w:val="center"/>
          </w:tcPr>
          <w:p>
            <w:pPr>
              <w:spacing w:after="0"/>
            </w:pPr>
            <w:r>
              <w:rPr>
                <w:rFonts w:hint="eastAsia"/>
                <w:b/>
                <w:color w:val="000000"/>
                <w:sz w:val="22"/>
              </w:rPr>
              <w:t>本项目</w:t>
            </w:r>
            <w:r>
              <w:rPr>
                <w:b/>
                <w:color w:val="000000"/>
                <w:sz w:val="22"/>
              </w:rPr>
              <w:t>通用</w:t>
            </w:r>
            <w:r>
              <w:rPr>
                <w:rFonts w:hint="eastAsia"/>
                <w:b/>
                <w:color w:val="000000"/>
                <w:sz w:val="22"/>
              </w:rPr>
              <w:t>总则</w:t>
            </w:r>
            <w:r>
              <w:rPr>
                <w:b/>
                <w:color w:val="000000"/>
                <w:sz w:val="22"/>
              </w:rPr>
              <w:t>条款与前附表等专</w:t>
            </w:r>
            <w:r>
              <w:rPr>
                <w:rFonts w:hint="eastAsia"/>
                <w:b/>
                <w:color w:val="000000"/>
                <w:sz w:val="22"/>
              </w:rPr>
              <w:t>用</w:t>
            </w:r>
            <w:r>
              <w:rPr>
                <w:b/>
                <w:color w:val="000000"/>
                <w:sz w:val="22"/>
              </w:rPr>
              <w:t>特别规定有冲突之处，以专用条款（</w:t>
            </w:r>
            <w:r>
              <w:rPr>
                <w:rFonts w:hint="eastAsia"/>
                <w:b/>
                <w:color w:val="000000"/>
                <w:sz w:val="22"/>
              </w:rPr>
              <w:t>特别规定</w:t>
            </w:r>
            <w:r>
              <w:rPr>
                <w:b/>
                <w:color w:val="000000"/>
                <w:sz w:val="22"/>
              </w:rPr>
              <w:t>）</w:t>
            </w:r>
            <w:r>
              <w:rPr>
                <w:rFonts w:hint="eastAsia"/>
                <w:b/>
                <w:color w:val="000000"/>
                <w:sz w:val="22"/>
              </w:rPr>
              <w:t>为准</w:t>
            </w:r>
          </w:p>
        </w:tc>
      </w:tr>
    </w:tbl>
    <w:p/>
    <w:p>
      <w:pPr>
        <w:spacing w:line="276" w:lineRule="auto"/>
      </w:pPr>
      <w:r>
        <w:br w:type="page"/>
      </w:r>
    </w:p>
    <w:p>
      <w:pPr>
        <w:pStyle w:val="3"/>
      </w:pPr>
      <w:r>
        <w:rPr>
          <w:rFonts w:hint="eastAsia"/>
        </w:rPr>
        <w:t>一、总则</w:t>
      </w:r>
    </w:p>
    <w:p>
      <w:pPr>
        <w:pStyle w:val="4"/>
      </w:pPr>
      <w:r>
        <w:t>1. 适用范围</w:t>
      </w:r>
    </w:p>
    <w:p>
      <w:r>
        <w:rPr>
          <w:rFonts w:hint="eastAsia"/>
        </w:rPr>
        <w:t>本招标文件适用于该项目的招标、投标、开标、资格审查及信用信息查询、评标、定标、合同、验收等行为（法律、法规另有规定的，从其规定）。</w:t>
      </w:r>
    </w:p>
    <w:p>
      <w:pPr>
        <w:pStyle w:val="4"/>
      </w:pPr>
      <w:r>
        <w:t>2.定义</w:t>
      </w:r>
    </w:p>
    <w:p>
      <w:r>
        <w:t>2.1 “采购人”系指招标公告中载明的本项目的采购人。</w:t>
      </w:r>
    </w:p>
    <w:p>
      <w:r>
        <w:t>2.2 “采购机构”系指招标公告中载明的本项目的采购机构。</w:t>
      </w:r>
    </w:p>
    <w:p>
      <w:r>
        <w:t>2.3 “投标人”系指是指响应招标、参加投标竞争的法人、其他组织或者自然人。</w:t>
      </w:r>
    </w:p>
    <w:p>
      <w:r>
        <w:t>2.4 “负责人”系指法人企业的法定负责人，或其他组织为法律、行政法规规定代表单位行使职权的主要负责人，或自然人本人。</w:t>
      </w:r>
    </w:p>
    <w:p>
      <w:r>
        <w:t>2.5“电子签名”系指数据电文中以电子形式所含、所附用于识别签名人身份并表明签名人认可其中内容的数据，投标人电子签名指投标人电子公章；“公章”系指单位法定名称章。因特殊原因需要使用冠以法定名称的业务专用章的，投标时须提供《业务专用章使用说明函》（附件4）。</w:t>
      </w:r>
    </w:p>
    <w:p>
      <w:r>
        <w:t>2.6“电子交易平台”是指本项目政府采购活动所依托的政府采购云平台（https://www.zcygov.cn/）。</w:t>
      </w:r>
    </w:p>
    <w:p>
      <w:r>
        <w:t>2.7 “▲” 系指实质性要求条款，“（√）” 系指适用本项目的要求，“（  ）”系指不适用本项目的要求。</w:t>
      </w:r>
    </w:p>
    <w:p>
      <w:pPr>
        <w:pStyle w:val="4"/>
      </w:pPr>
      <w:r>
        <w:t>3. 采购项目需要落实的政府采购政策</w:t>
      </w:r>
    </w:p>
    <w:p>
      <w: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r>
        <w:t>3.2 支持绿色发展</w:t>
      </w:r>
    </w:p>
    <w:p>
      <w: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采购人拟采购的产品属于政府强制采购的节能产品品目清单范围的，投标人未按招标文件要求提供国家确定的认证机构出具的、处于有效期之内的节能产品认证证书的，投标无效。</w:t>
      </w:r>
    </w:p>
    <w:p>
      <w:r>
        <w:t>3.2.2 修缮、装修类项目采购建材的，采购人应将绿色建筑和绿色建材性能、指标等作为实质性条件纳入招标文件和合同。</w:t>
      </w:r>
    </w:p>
    <w:p>
      <w: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
        <w:t>3.3支持中小企业发展</w:t>
      </w:r>
    </w:p>
    <w:p>
      <w:r>
        <w:t>3.3.1中小企业，是指在中华人民共和国境内依法设立，依据国务院批准的中小企业划分标准确定的中型企业、小型企业和微型企业，但与大企业的负责人为同一人，或者与大企业存在直接控股、管理关系的除外。</w:t>
      </w:r>
    </w:p>
    <w:p>
      <w:r>
        <w:rPr>
          <w:rFonts w:hint="eastAsia"/>
        </w:rPr>
        <w:t>符合中小企业划分标准的个体工商户，在政府采购活动中视同中小企业。</w:t>
      </w:r>
    </w:p>
    <w:p>
      <w:r>
        <w:t>3.3.2在政府采购活动中，投标人提供的货物、工程或者服务符合下列情形的，享受中小企业扶持政策：</w:t>
      </w:r>
    </w:p>
    <w:p>
      <w:r>
        <w:t>3.3.2.1在货物采购项目中，货物由中小企业制造，即货物由中小企业生产且使用该中小企业商号或者注册商标；</w:t>
      </w:r>
    </w:p>
    <w:p>
      <w:r>
        <w:t>3.3.2.2在工程采购项目中，工程由中小企业承建，即工程施工单位为中小企业；</w:t>
      </w:r>
    </w:p>
    <w:p>
      <w:r>
        <w:t>3.3.2.3在服务采购项目中，服务由中小企业承接，即提供服务的人员为中小企业依照《中华人民共和国劳动合同法》订立劳动合同的从业人员。</w:t>
      </w:r>
    </w:p>
    <w:p>
      <w:r>
        <w:rPr>
          <w:rFonts w:hint="eastAsia"/>
        </w:rPr>
        <w:t>在货物采购项目中，投标人提供的货物既有中小企业制造货物，也有大型企业制造货物的，不享受中小企业扶持政策。</w:t>
      </w:r>
    </w:p>
    <w:p>
      <w:r>
        <w:rPr>
          <w:rFonts w:hint="eastAsia"/>
        </w:rPr>
        <w:t>以联合体形式参加政府采购活动，联合体各方均为中小企业的，联合体视同中小企业。其中，联合体各方均为小微企业的，联合体视同小微企业。</w:t>
      </w:r>
    </w:p>
    <w:p>
      <w:r>
        <w:t>3.3.3对于未预留份额专门面向中小企业的政府采购货物或服务项目，以及预留份额政府采购货物或服务项目中的非预留部分标项，对小型和微型企业的投标报价给予</w:t>
      </w:r>
      <w:r>
        <w:rPr>
          <w:rFonts w:hint="eastAsia"/>
        </w:rPr>
        <w:t>20</w:t>
      </w:r>
      <w: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rPr>
        <w:t>6</w:t>
      </w:r>
      <w:r>
        <w:t>%的扣除，用扣除后的价格参加评审。组成联合体或者接受分包的小微企业与联合体内其他企业、分包企业之间存在直接控</w:t>
      </w:r>
      <w:r>
        <w:rPr>
          <w:rFonts w:hint="eastAsia"/>
        </w:rPr>
        <w:t>股、管理关系的，不享受价格扣除优惠政策。</w:t>
      </w:r>
    </w:p>
    <w:p>
      <w:r>
        <w:t>3.3.4符合《关于促进残疾人就业政府采购政策的通知》（财库〔2017〕141号）规定的条件并提供《残疾人福利性单位声明函》（附件1）的残疾人福利性单位视同小型、微型企业；</w:t>
      </w:r>
    </w:p>
    <w:p>
      <w:r>
        <w:t>3.3.5符合《关于政府采购支持监狱企业发展有关问题的通知》（财库[2014]68号）规定的监狱企业并提供由省级以上监狱管理局、戒毒管理局（含新疆生产建设兵团）出具的属于监狱企业证明文件的，视同为小型、微型企业。</w:t>
      </w:r>
    </w:p>
    <w:p>
      <w: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r>
        <w:t>3.3.7中小企业享受扶持政策获得政府采购合同的，小微企业不得将合同分包给大中型企业，中型企业不得将合同分包给大型企业。</w:t>
      </w:r>
    </w:p>
    <w:p>
      <w:r>
        <w:t>3.4支持创新发展</w:t>
      </w:r>
    </w:p>
    <w:p>
      <w:r>
        <w:t>3.4.1 采购人优先采购被认定为首台套产品和“制造精品”的自主创新产品。</w:t>
      </w:r>
    </w:p>
    <w:p>
      <w:r>
        <w:t>3.4.2首台套产品被纳入《首台套产品推广应用指导目录》之日起</w:t>
      </w:r>
      <w:r>
        <w:rPr>
          <w:rFonts w:hint="eastAsia"/>
        </w:rPr>
        <w:t>3</w:t>
      </w:r>
      <w:r>
        <w:t>年内，以及产品核心技术高于国内领先水平，并具有明晰自主知识产权的“制造精品”产品，自认定之日起2年内视同已具备相应销售业绩，参加政府采购活动时业绩分值为满分。</w:t>
      </w:r>
    </w:p>
    <w:p>
      <w:r>
        <w:t xml:space="preserve">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 </w:t>
      </w:r>
    </w:p>
    <w:p>
      <w:pPr>
        <w:pStyle w:val="4"/>
      </w:pPr>
      <w:r>
        <w:t>4. 询问、质疑、投诉</w:t>
      </w:r>
    </w:p>
    <w:p>
      <w:r>
        <w:t>4.1供应商询问</w:t>
      </w:r>
    </w:p>
    <w:p>
      <w:r>
        <w:rPr>
          <w:rFonts w:hint="eastAsia"/>
        </w:rPr>
        <w:t>供应商对政府采购活动事项有疑问的，可以提出询问，采购人或者采购代理机构应当在</w:t>
      </w:r>
      <w:r>
        <w:t>3个工作日内对供应商依法提出的询问作出答复，但答复的内容不得涉及商业秘密。供应商提出的询问超出采购人对采购代理机构委托授权范围的，采购代理机构应当告知供应商向采购人提出。</w:t>
      </w:r>
    </w:p>
    <w:p>
      <w:r>
        <w:t>4.2供应商质疑</w:t>
      </w:r>
    </w:p>
    <w:p>
      <w:r>
        <w:t>4.2.1提出质疑的供应商应当是参与所质疑项目采购活动的供应商。潜在供应商已依法获取其可质疑的招标文件的，可以对该文件提出质疑。</w:t>
      </w:r>
    </w:p>
    <w:p>
      <w:r>
        <w:t>4.2.2供应商认为招标文件、采购过程和中标结果使自己的权益受到损害的，可以在知道或者应知其权益受到损害之日起七个工作日内，以书面形式向采购人或者采购机构提出质疑，否则，采购人或者采购机构不予受理：</w:t>
      </w:r>
    </w:p>
    <w:p>
      <w:r>
        <w:t>4.2.2.1对招标文件提出质疑的，质疑期限为供应商获得招标文件之日或者招标文件公告期限届满之日起计算。</w:t>
      </w:r>
    </w:p>
    <w:p>
      <w:r>
        <w:t>4.2.2.2对采购过程提出质疑的，质疑期限为各采购程序环节结束之日起计算。对同一采购程序环节的质疑，供应商须一次性提出。</w:t>
      </w:r>
    </w:p>
    <w:p>
      <w:r>
        <w:t>4.2.2.3对采购结果提出质疑的，质疑期限自采购结果公告期限届满之日起计算。</w:t>
      </w:r>
    </w:p>
    <w:p>
      <w:r>
        <w:t>4.2.3供应商提出质疑应当提交质疑函和必要的证明材料。质疑函应当包括下列内容：</w:t>
      </w:r>
    </w:p>
    <w:p>
      <w:r>
        <w:rPr>
          <w:rFonts w:hint="eastAsia"/>
        </w:rPr>
        <w:t>　　</w:t>
      </w:r>
      <w:r>
        <w:t>4.2.3.1供应商的姓名或者名称、地址、邮编、联系人及联系电话；</w:t>
      </w:r>
    </w:p>
    <w:p>
      <w:r>
        <w:rPr>
          <w:rFonts w:hint="eastAsia"/>
        </w:rPr>
        <w:t>　　</w:t>
      </w:r>
      <w:r>
        <w:t>4.2.3.2质疑项目的名称、编号；</w:t>
      </w:r>
    </w:p>
    <w:p>
      <w:r>
        <w:rPr>
          <w:rFonts w:hint="eastAsia"/>
        </w:rPr>
        <w:t>　　</w:t>
      </w:r>
      <w:r>
        <w:t>4.2.3.3具体、明确的质疑事项和与质疑事项相关的请求；</w:t>
      </w:r>
    </w:p>
    <w:p>
      <w:r>
        <w:rPr>
          <w:rFonts w:hint="eastAsia"/>
        </w:rPr>
        <w:t>　　</w:t>
      </w:r>
      <w:r>
        <w:t>4.2.3.4事实依据；</w:t>
      </w:r>
    </w:p>
    <w:p>
      <w:r>
        <w:rPr>
          <w:rFonts w:hint="eastAsia"/>
        </w:rPr>
        <w:t>　　</w:t>
      </w:r>
      <w:r>
        <w:t>4.2.3.5必要的法律依据；</w:t>
      </w:r>
    </w:p>
    <w:p>
      <w:r>
        <w:t>4.2.3.6提出质疑的日期。</w:t>
      </w:r>
    </w:p>
    <w:p>
      <w:r>
        <w:rPr>
          <w:rFonts w:hint="eastAsia"/>
        </w:rPr>
        <w:t>供应商提交的质疑函需一式三份。供应商为自然人的，应当由本人签字；供应商为法人或者其他组织的，应当由法定代表人、主要负责人，或者其授权代表签字或者盖章，并加盖公章。</w:t>
      </w:r>
    </w:p>
    <w:p>
      <w:r>
        <w:rPr>
          <w:rFonts w:hint="eastAsia"/>
        </w:rPr>
        <w:t>质疑函范本及制作说明详见附件</w:t>
      </w:r>
      <w:r>
        <w:t>2。</w:t>
      </w:r>
    </w:p>
    <w:p>
      <w:r>
        <w:t>4.2.4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r>
        <w:t>4.2.5询问或者质疑事项可能影响采购结果的，采购人应当暂停签订合同，已经签订合同的，应当中止履行合同。</w:t>
      </w:r>
    </w:p>
    <w:p>
      <w:r>
        <w:t>4.3供应商投诉</w:t>
      </w:r>
    </w:p>
    <w:p>
      <w:r>
        <w:t>4.3.1质疑供应商对采购人、采购机构的答复不满意或者采购人、采购机构未在规定的时间内作出答复的，可以在答复期满后十五个工作日内向同级政府采购监督管理部门提出投诉。</w:t>
      </w:r>
    </w:p>
    <w:p>
      <w:r>
        <w:t>4.3.2供应商投诉的事项不得超出已质疑事项的范围，基于质疑答复内容提出的投诉事项除外。</w:t>
      </w:r>
    </w:p>
    <w:p>
      <w:r>
        <w:t>4.3.3供应商投诉应当有明确的请求和必要的证明材料。</w:t>
      </w:r>
    </w:p>
    <w:p>
      <w:r>
        <w:t>4.3.</w:t>
      </w:r>
      <w:r>
        <w:rPr>
          <w:rFonts w:hint="eastAsia"/>
        </w:rPr>
        <w:t>4</w:t>
      </w:r>
      <w:r>
        <w:t xml:space="preserve"> 以联合体形式参加政府采购活动的，其投诉应当由组成联合体的所有供应商共同提出。</w:t>
      </w:r>
    </w:p>
    <w:p>
      <w:r>
        <w:rPr>
          <w:rFonts w:hint="eastAsia"/>
        </w:rPr>
        <w:t>投诉书范本及制作说明详见附件</w:t>
      </w:r>
      <w:r>
        <w:t>3。</w:t>
      </w:r>
    </w:p>
    <w:p>
      <w:pPr>
        <w:pStyle w:val="3"/>
      </w:pPr>
      <w:r>
        <w:t>二、招标文件的构成、澄清、修改</w:t>
      </w:r>
    </w:p>
    <w:p>
      <w:pPr>
        <w:pStyle w:val="4"/>
      </w:pPr>
      <w:r>
        <w:t>5．招标文件的构成</w:t>
      </w:r>
    </w:p>
    <w:p>
      <w:r>
        <w:t>5.1 招标文件包括下列文件及附件：</w:t>
      </w:r>
    </w:p>
    <w:p>
      <w:r>
        <w:t>5.1.1招标公告；</w:t>
      </w:r>
    </w:p>
    <w:p>
      <w:r>
        <w:t>5.1.2投标人须知；</w:t>
      </w:r>
    </w:p>
    <w:p>
      <w:r>
        <w:t>5.1.3采购需求；</w:t>
      </w:r>
    </w:p>
    <w:p>
      <w:r>
        <w:t>5.1.4评标办法；</w:t>
      </w:r>
    </w:p>
    <w:p>
      <w:r>
        <w:t>5.1.5拟签订的合同文本；</w:t>
      </w:r>
    </w:p>
    <w:p>
      <w:r>
        <w:t>5.1.6应提交的有关格式范例。</w:t>
      </w:r>
    </w:p>
    <w:p>
      <w:r>
        <w:t>5.2与本项目有关的澄清或者修改的内容为招标文件的组成部分。</w:t>
      </w:r>
    </w:p>
    <w:p>
      <w:pPr>
        <w:pStyle w:val="4"/>
      </w:pPr>
      <w:r>
        <w:t>6. 招标文件的澄清、修改</w:t>
      </w:r>
    </w:p>
    <w:p>
      <w:r>
        <w:t>6.1已获取招标文件的潜在投标人，若有问题需要澄清，应于投标截止时间前，以书面形式向采购机构提出。</w:t>
      </w:r>
    </w:p>
    <w:p>
      <w: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3"/>
      </w:pPr>
      <w:r>
        <w:rPr>
          <w:rFonts w:hint="eastAsia"/>
        </w:rPr>
        <w:t>三、投标</w:t>
      </w:r>
    </w:p>
    <w:p>
      <w:pPr>
        <w:pStyle w:val="4"/>
      </w:pPr>
      <w:r>
        <w:t>7. 招标文件的获取</w:t>
      </w:r>
    </w:p>
    <w:p>
      <w:r>
        <w:rPr>
          <w:rFonts w:hint="eastAsia"/>
        </w:rPr>
        <w:t>详见招标公告中获取招标文件的时间期限、地点、方式及招标文件售价。</w:t>
      </w:r>
    </w:p>
    <w:p>
      <w:pPr>
        <w:pStyle w:val="4"/>
      </w:pPr>
      <w:r>
        <w:t>8.开标前答疑会或现场考察</w:t>
      </w:r>
    </w:p>
    <w:p>
      <w:r>
        <w:rPr>
          <w:rFonts w:hint="eastAsia"/>
        </w:rPr>
        <w:t>采购人组织潜在投标人现场考察或者召开开标前答疑会的，潜在投标人按第二部分投标人须知前附表的规定参加现场考察或者开标前答疑会。</w:t>
      </w:r>
    </w:p>
    <w:p>
      <w:pPr>
        <w:pStyle w:val="4"/>
      </w:pPr>
      <w:r>
        <w:t>9.投标保证金</w:t>
      </w:r>
    </w:p>
    <w:p>
      <w:r>
        <w:rPr>
          <w:rFonts w:hint="eastAsia"/>
        </w:rPr>
        <w:t>本项目不需缴纳投标保证金。</w:t>
      </w:r>
    </w:p>
    <w:p>
      <w:pPr>
        <w:pStyle w:val="4"/>
      </w:pPr>
      <w:r>
        <w:t>10. 投标文件的语言</w:t>
      </w:r>
    </w:p>
    <w:p>
      <w:r>
        <w:rPr>
          <w:rFonts w:hint="eastAsia"/>
        </w:rPr>
        <w:t>投标文件及投标人与采购有关的来往通知、函件和文件均应使用中文。</w:t>
      </w:r>
    </w:p>
    <w:p>
      <w:pPr>
        <w:pStyle w:val="4"/>
      </w:pPr>
      <w:r>
        <w:t>11. 投标文件的组成</w:t>
      </w:r>
    </w:p>
    <w:p>
      <w:r>
        <w:t>11.1资格文件：</w:t>
      </w:r>
    </w:p>
    <w:p>
      <w:r>
        <w:t>11.1.1符合参加政府采购活动应当具备的一般条件的承诺函；</w:t>
      </w:r>
    </w:p>
    <w:p>
      <w:r>
        <w:t>11.1.2落实政府采购政策需满足的资格要求；</w:t>
      </w:r>
    </w:p>
    <w:p>
      <w:r>
        <w:t>11.1.3本项目的特定资格要求。</w:t>
      </w:r>
    </w:p>
    <w:p>
      <w:r>
        <w:t>11.2  商务技术文件：</w:t>
      </w:r>
    </w:p>
    <w:p>
      <w:r>
        <w:t xml:space="preserve">11.2.1投标函； </w:t>
      </w:r>
    </w:p>
    <w:p>
      <w:r>
        <w:t>11.2.2授权委托书或法定代表人（单位负责人、自然人本人）身份证明；</w:t>
      </w:r>
    </w:p>
    <w:p>
      <w:r>
        <w:t>11.2.3联合协议；</w:t>
      </w:r>
    </w:p>
    <w:p>
      <w:r>
        <w:t>11.2.4分包意向协议；</w:t>
      </w:r>
    </w:p>
    <w:p>
      <w:r>
        <w:t>11.2.5符合性审查资料；</w:t>
      </w:r>
    </w:p>
    <w:p>
      <w:r>
        <w:t>11.2.6评标标准相应的商务技术资料；</w:t>
      </w:r>
    </w:p>
    <w:p>
      <w:r>
        <w:t>11.2.7投标标的清单；</w:t>
      </w:r>
    </w:p>
    <w:p>
      <w:r>
        <w:t>11.2.8商务技术偏离表；</w:t>
      </w:r>
    </w:p>
    <w:p>
      <w:r>
        <w:t>11.2.9政府采购供应商廉洁自律承诺书；</w:t>
      </w:r>
    </w:p>
    <w:p>
      <w:r>
        <w:t xml:space="preserve">11.3报价文件： </w:t>
      </w:r>
    </w:p>
    <w:p>
      <w:r>
        <w:t>11.3.1开标一览表（报价表）；</w:t>
      </w:r>
    </w:p>
    <w:p>
      <w:r>
        <w:t>11.3.2中小企业声明函。</w:t>
      </w:r>
    </w:p>
    <w:p>
      <w:r>
        <w:rPr>
          <w:rFonts w:hint="eastAsia"/>
        </w:rPr>
        <w:t>投标文件含有采购人不能接受的附加条件的，投标无效；</w:t>
      </w:r>
    </w:p>
    <w:p>
      <w:r>
        <w:rPr>
          <w:rFonts w:hint="eastAsia"/>
        </w:rPr>
        <w:t>投标人提供虚假材料投标的，投标无效。</w:t>
      </w:r>
    </w:p>
    <w:p>
      <w:pPr>
        <w:pStyle w:val="4"/>
      </w:pPr>
      <w:r>
        <w:t>12. 投标文件的编制</w:t>
      </w:r>
    </w:p>
    <w:p>
      <w: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r>
        <w:t>12.2投标人进行电子投标应安装客户端软件—“政采云电子交易客户端”，并按照招标文件和电子交易平台的要求编制并加密投标文件。投标人未按规定加密的投标文件，电子交易平台将拒收并提示。</w:t>
      </w:r>
    </w:p>
    <w:p>
      <w:r>
        <w:t>12.3使用“政采云电子交易客户端”需要提前申领CA数字证书，申领流程请自行前往“浙江政府采购网-下载专区-电子交易客户端-CA驱动和申领流程”进行查阅。</w:t>
      </w:r>
    </w:p>
    <w:p>
      <w:pPr>
        <w:pStyle w:val="4"/>
      </w:pPr>
      <w:r>
        <w:t>13.投标文件的签署、盖章</w:t>
      </w:r>
    </w:p>
    <w:p>
      <w:r>
        <w:t>13.1投标文件按照招标文件第六部分格式要求进行签署、盖章。▲投标人的投标文件未按照招标文件要求签署、盖章的，其投标无效。</w:t>
      </w:r>
    </w:p>
    <w:p>
      <w:r>
        <w:t>13.2为确保网上操作合法、有效和安全，投标人应当在投标截止时间前完成在“政府采购云平台”的身份认证，确保在电子投标过程中能够对相关数据电文进行加密和使用电子签名。</w:t>
      </w:r>
    </w:p>
    <w:p>
      <w:r>
        <w:t>13.3招标文件对投标文件签署、盖章的要求适用于电子签名。</w:t>
      </w:r>
    </w:p>
    <w:p>
      <w:pPr>
        <w:pStyle w:val="4"/>
      </w:pPr>
      <w:r>
        <w:t>14. 投标文件的提交、补充、修改、撤回</w:t>
      </w:r>
    </w:p>
    <w:p>
      <w: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
        <w:t>14.2电子交易平台收到投标文件，将妥善保存并即时向供应商发出确认回执通知。在投标截止时间前，除供应商补充、修改或者撤回投标文件外，任何单位和个人不得解密或提取投标文件。</w:t>
      </w:r>
    </w:p>
    <w:p>
      <w:r>
        <w:t>14.3采购人、采购机构可以视情况延长投标文件提交的截止时间。在上述情况下，采购机构与投标人以前在投标截止期方面的全部权利、责任和义务，将适用于延长至新的投标截止期。</w:t>
      </w:r>
    </w:p>
    <w:p>
      <w:pPr>
        <w:pStyle w:val="4"/>
      </w:pPr>
      <w:r>
        <w:t>15.备份投标文件</w:t>
      </w:r>
    </w:p>
    <w:p>
      <w:r>
        <w:t xml:space="preserve"> 15.1投标人在电子交易平台传输递交投标文件后，还可以在投标截止时间前直接提交或者以邮政快递方式递交备份投标文件1份，但采购人、采购机构不强制或变相强制投标人提交备份投标文件。</w:t>
      </w:r>
    </w:p>
    <w:p>
      <w:r>
        <w:t>15.2备份投标文件须在“政采云投标客户端”制作生成，并储存在DVD光盘中。备份投标文件应当密封包装并在包装上加盖公章并注明投标项目名称，投标人名称(联合体投标的，包装物封面需注明联合体投标，并注明联合体成员各方的名称和联合协议中约定的牵头人的名称)。不符合上述制作、存储、密封规定的备份投标文件将被视为无效或者被拒绝接收。</w:t>
      </w:r>
    </w:p>
    <w:p>
      <w:r>
        <w:t>15.3直接提交备份投标文件的，投标人应于投标截止时间前在招标公告中载明的开标地点将备份投标文件提交给采购机构，采购机构将拒绝接受逾期送达的备份投标文件。</w:t>
      </w:r>
    </w:p>
    <w:p>
      <w: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r>
        <w:t>15.5投标人仅提交备份投标文件，未在电子交易平台传输递交投标文件的，投标无效。</w:t>
      </w:r>
    </w:p>
    <w:p>
      <w:r>
        <w:t>16.投标文件的无效处理</w:t>
      </w:r>
    </w:p>
    <w:p>
      <w:r>
        <w:rPr>
          <w:rFonts w:hint="eastAsia"/>
        </w:rPr>
        <w:t>有招标文件第四部分</w:t>
      </w:r>
      <w:r>
        <w:t>4.2规定的情形之一的，投标无效：</w:t>
      </w:r>
    </w:p>
    <w:p>
      <w:r>
        <w:t>17.投标有效期</w:t>
      </w:r>
    </w:p>
    <w:p>
      <w:r>
        <w:t>17.1投标有效期为从提交投标文件的截止之日起90天。▲投标人的投标文件中承诺的投标有效期少于招标文件中载明的投标有效期的，投标无效。</w:t>
      </w:r>
    </w:p>
    <w:p>
      <w:r>
        <w:t>17.2投标文件合格投递后，自投标截止日期起，在投标有效期内有效。</w:t>
      </w:r>
    </w:p>
    <w:p>
      <w:r>
        <w:t>17.3在原定投标有效期满之前，如果出现特殊情况，采购机构可以以书面形式通知投标人延长投标有效期。投标人同意延长的，不得要求或被允许修改其投标文件，投标人拒绝延长的，其投标无效。</w:t>
      </w:r>
    </w:p>
    <w:p>
      <w:pPr>
        <w:pStyle w:val="3"/>
      </w:pPr>
      <w:r>
        <w:rPr>
          <w:rFonts w:hint="eastAsia"/>
        </w:rPr>
        <w:t>四、开标、资格审查与信用信息查询</w:t>
      </w:r>
    </w:p>
    <w:p>
      <w:pPr>
        <w:pStyle w:val="4"/>
      </w:pPr>
      <w:r>
        <w:t xml:space="preserve">18.开标 </w:t>
      </w:r>
    </w:p>
    <w:p>
      <w:r>
        <w:t>18.1采购机构按照招标文件规定的时间通过电子交易平台组织开标，所有投标人均应当准时在线参加。投标人不足3家的，不得开标。</w:t>
      </w:r>
    </w:p>
    <w:p>
      <w:r>
        <w:rPr>
          <w:rFonts w:hint="eastAsia"/>
        </w:rPr>
        <w:t>　</w:t>
      </w:r>
      <w:r>
        <w:t>18.2开标时，电子交易平台按开标时间自动提取所有投标文件。采购机构依托电子交易平台发起开始解密指令，投标人按照平台提示和招标文件的规定在半小时内完成在线解密。</w:t>
      </w:r>
    </w:p>
    <w:p>
      <w:r>
        <w:rPr>
          <w:rFonts w:hint="eastAsia"/>
        </w:rPr>
        <w:t>　</w:t>
      </w:r>
      <w:r>
        <w:t>18.3投标文件未按时解密，投标人提供了备份投标文件的，以备份投标文件作为依据，否则视为投标文件撤回。投标文件已按时解密的，备份投标文件自动失效。</w:t>
      </w:r>
    </w:p>
    <w:p>
      <w:pPr>
        <w:pStyle w:val="4"/>
      </w:pPr>
      <w:r>
        <w:t>19、资格审查</w:t>
      </w:r>
    </w:p>
    <w:p>
      <w:r>
        <w:t>19.1开标后，采购人或采购机构将依法对投标人的资格进行审查。</w:t>
      </w:r>
    </w:p>
    <w:p>
      <w:r>
        <w:t>19.2采购人或采购机构依据法律法规和招标文件的规定，对投标人的基本资格条件、特定资格条件进行审查。</w:t>
      </w:r>
    </w:p>
    <w:p>
      <w:r>
        <w:t>19.3投标人未按照招标文件要求提供与基本资格条件、特定资格条件相应的有效资格证明材料的，视为投标人不具备招标文件中规定的资格要求，其投标无效。</w:t>
      </w:r>
    </w:p>
    <w:p>
      <w:r>
        <w:t>19.4对未通过资格审查的投标人，采购人或采购机构告知其未通过的原因。</w:t>
      </w:r>
    </w:p>
    <w:p>
      <w:r>
        <w:t>19.5合格投标人不足3家的，不再评标。</w:t>
      </w:r>
    </w:p>
    <w:p>
      <w:pPr>
        <w:pStyle w:val="4"/>
      </w:pPr>
      <w:r>
        <w:t>20、信用信息查询</w:t>
      </w:r>
    </w:p>
    <w:p>
      <w:r>
        <w:t>20.1信用信息查询渠道及截止时间：采购机构将通过“信用中国”网站(www.creditchina.gov.cn)、中国政府采购网(www.ccgp.gov.cn)渠道查询投标人投标截止时间当天的信用记录。</w:t>
      </w:r>
    </w:p>
    <w:p>
      <w:r>
        <w:t>20.2信用信息查询记录和证据留存的具体方式：现场查询的投标人的信用记录、查询结果经确认后将与采购文件一起存档。</w:t>
      </w:r>
    </w:p>
    <w:p>
      <w:r>
        <w:t>20.3信用信息的使用规则：经查询列入失信被执行人名单、重大税收违法案件当事人名单（税收违法黑名单）、政府采购严重违法失信行为记录名单的投标人将被拒绝参与政府采购活动。</w:t>
      </w:r>
    </w:p>
    <w:p>
      <w: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
      </w:pPr>
      <w:r>
        <w:rPr>
          <w:rFonts w:hint="eastAsia"/>
        </w:rPr>
        <w:t>五、评标</w:t>
      </w:r>
    </w:p>
    <w:p>
      <w:pPr>
        <w:pStyle w:val="4"/>
      </w:pPr>
      <w:r>
        <w:t>21. 评标</w:t>
      </w:r>
    </w:p>
    <w:p>
      <w: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详见招标文件第四部分评标办法。</w:t>
      </w:r>
    </w:p>
    <w:p>
      <w:pPr>
        <w:pStyle w:val="3"/>
      </w:pPr>
      <w:r>
        <w:rPr>
          <w:rFonts w:hint="eastAsia"/>
        </w:rPr>
        <w:t>六、定</w:t>
      </w:r>
      <w:r>
        <w:t xml:space="preserve"> 标</w:t>
      </w:r>
    </w:p>
    <w:p>
      <w:pPr>
        <w:pStyle w:val="4"/>
      </w:pPr>
      <w:r>
        <w:t>22. 确定中标供应商</w:t>
      </w:r>
    </w:p>
    <w:p>
      <w:r>
        <w:rPr>
          <w:rFonts w:hint="eastAsia"/>
        </w:rPr>
        <w:t>采购人将自收到评审报告之日起</w:t>
      </w:r>
      <w:r>
        <w:t>5个工作日内通过电子交易平台在评审报告推荐的中标候选人中按顺序确定中标供应商。</w:t>
      </w:r>
    </w:p>
    <w:p>
      <w:pPr>
        <w:pStyle w:val="4"/>
      </w:pPr>
      <w:r>
        <w:t>23. 中标通知与中标结果公告</w:t>
      </w:r>
    </w:p>
    <w:p>
      <w:r>
        <w:t>23.1自中标人确定之日起2个工作日内，采购机构通过电子交易平台向中标人发出中标通知书，同时编制发布采购结果公告。采购机构也可以以纸质形式进行中标通知。</w:t>
      </w:r>
    </w:p>
    <w:p>
      <w: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r>
        <w:t>23.3公告期限为1个工作日。</w:t>
      </w:r>
    </w:p>
    <w:p>
      <w:pPr>
        <w:pStyle w:val="3"/>
      </w:pPr>
      <w:r>
        <w:rPr>
          <w:rFonts w:hint="eastAsia"/>
        </w:rPr>
        <w:t>七、合同授予</w:t>
      </w:r>
    </w:p>
    <w:p>
      <w:pPr>
        <w:pStyle w:val="4"/>
      </w:pPr>
      <w:r>
        <w:t>24. 合同主要条款详见第五部分拟签订的合同文本。</w:t>
      </w:r>
    </w:p>
    <w:p>
      <w:pPr>
        <w:pStyle w:val="4"/>
      </w:pPr>
      <w:r>
        <w:t>25. 合同的签订</w:t>
      </w:r>
    </w:p>
    <w:p>
      <w:r>
        <w:t>25.1 采购人与中标人应当通过电子交易平台在中标通知书发出之日起三十日内，按照招标文件确定的事项签订政府采购合同，并在合同签订之日起2个工作日内依法发布合同公告。</w:t>
      </w:r>
    </w:p>
    <w:p>
      <w:r>
        <w:t>25.2中标人按规定的日期、时间、地点，由法定代表人或其授权代表与采购人代表签订合同。如中标人为联合体的，由联合体成员各方法定代表人或其授权代表与采购人代表签订合同。</w:t>
      </w:r>
    </w:p>
    <w:p>
      <w:r>
        <w:t>25.3如签订合同并生效后，供应商无故拒绝或延期，除按照合同条款处理外，列入不良行为记录一次，并给予通报。</w:t>
      </w:r>
    </w:p>
    <w:p>
      <w:r>
        <w:t>25.4中标供应商拒绝与采购人签订合同的，采购人可以按照评审报告推荐的中标或者成交候选人名单排序，确定下一候选人为中标供应商，也可以重新开展政府采购活动。</w:t>
      </w:r>
    </w:p>
    <w:p>
      <w:r>
        <w:t>25.5采购合同由采购人与中标供应商根据招标文件、投标文件等内容通过政府采购电子交易平台在线签订，自动备案。</w:t>
      </w:r>
    </w:p>
    <w:p>
      <w:pPr>
        <w:pStyle w:val="4"/>
      </w:pPr>
      <w:r>
        <w:t>26. 履约保证金</w:t>
      </w:r>
    </w:p>
    <w:p>
      <w:r>
        <w:rPr>
          <w:rFonts w:hint="eastAsia"/>
        </w:rPr>
        <w:t>拟签订的合同文本要求中标供应商提交履约保证金的，供应商应当以支票、汇票、本票或者金融机构、担保机构出具的保函等非现金形式提交。履约保证金的数额不得超过政府采购合同金额的1</w:t>
      </w:r>
      <w:r>
        <w:t>%。鼓励和支持供应商以银行、保险公司出具的保函形式提供履约保证金。采购人不得拒收履约保函，项目验收结束后应及时退还。</w:t>
      </w:r>
    </w:p>
    <w:p>
      <w:r>
        <w:rPr>
          <w:rFonts w:hint="eastAsia"/>
        </w:rPr>
        <w:t>政府采购货物和服务项目中，采购单位可根据杭州市政府采购网公布的供应商履约评价情况减免履约保证金。供应商履约验收评价总分为</w:t>
      </w:r>
      <w:r>
        <w:t>100分的，采购单位应当免收履约保证金；</w:t>
      </w:r>
    </w:p>
    <w:p>
      <w:r>
        <w:rPr>
          <w:rFonts w:hint="eastAsia"/>
        </w:rPr>
        <w:t>供应商可登录政采云平台</w:t>
      </w:r>
      <w: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
      <w:pPr>
        <w:spacing w:line="276" w:lineRule="auto"/>
        <w:rPr>
          <w:b/>
          <w:smallCaps/>
          <w:sz w:val="28"/>
          <w:szCs w:val="28"/>
        </w:rPr>
      </w:pPr>
      <w:r>
        <w:br w:type="page"/>
      </w:r>
    </w:p>
    <w:p>
      <w:pPr>
        <w:pStyle w:val="3"/>
      </w:pPr>
      <w:r>
        <w:rPr>
          <w:rFonts w:hint="eastAsia"/>
        </w:rPr>
        <w:t>八、电子交易活动的中止</w:t>
      </w:r>
    </w:p>
    <w:p>
      <w:pPr>
        <w:pStyle w:val="4"/>
      </w:pPr>
      <w:r>
        <w:t>27. 电子交易活动的中止。</w:t>
      </w:r>
    </w:p>
    <w:p>
      <w:r>
        <w:t>采购过程中出现以下情形，导致电子交易平台无法正常运行，或者无法保证电子交易的公平、公正和安全时，采购机构可中止电子交易活动：</w:t>
      </w:r>
    </w:p>
    <w:p>
      <w:r>
        <w:t xml:space="preserve">27.1电子交易平台发生故障而无法登录访问的； </w:t>
      </w:r>
    </w:p>
    <w:p>
      <w:r>
        <w:t>27.2电子交易平台应用或数据库出现错误，不能进行正常操作的；</w:t>
      </w:r>
    </w:p>
    <w:p>
      <w:r>
        <w:t>27.3电子交易平台发现严重安全漏洞，有潜在泄密危险的；</w:t>
      </w:r>
    </w:p>
    <w:p>
      <w:r>
        <w:t xml:space="preserve">27.4病毒发作导致不能进行正常操作的； </w:t>
      </w:r>
    </w:p>
    <w:p>
      <w:r>
        <w:t>27.5其他无法保证电子交易的公平、公正和安全的情况。</w:t>
      </w:r>
    </w:p>
    <w:p>
      <w: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pStyle w:val="3"/>
      </w:pPr>
      <w:r>
        <w:rPr>
          <w:rFonts w:hint="eastAsia"/>
        </w:rPr>
        <w:t>九、验收</w:t>
      </w:r>
    </w:p>
    <w:p>
      <w:pPr>
        <w:pStyle w:val="4"/>
      </w:pPr>
      <w:r>
        <w:t>29.验收</w:t>
      </w:r>
    </w:p>
    <w:p>
      <w:r>
        <w:t>29.1采购人应当组织对供应商履约的验收。验收采用采购人自行组织验收和专门机构验收两种形式，具体按照萧政办发[2014]217号文件执行。验收方成员应当在验收书上签字，并承担相应的法律责任。使用区级财政性资金采购且单项合同金额在20万元（含）以上的或使用镇（街道平台）财政性资金采购且合同金额在50万元（含）以上的货物类政府采购项目的验收，按萧市监【2015】127号、萧市监【2019】16号等相关文件执行（如项目发布之时已有新文件，按照最新文件执行）。存在隐蔽工程的项目，采购单位及供应商应在货物到货并将实施</w:t>
      </w:r>
      <w:r>
        <w:rPr>
          <w:rFonts w:hint="eastAsia"/>
        </w:rPr>
        <w:t>安装前，申请进行初验收。</w:t>
      </w:r>
    </w:p>
    <w:p>
      <w:r>
        <w:rPr>
          <w:rFonts w:hint="eastAsia"/>
        </w:rPr>
        <w:t>联系电话</w:t>
      </w:r>
      <w:r>
        <w:t>: 0571-83587785/0571-82816012  联系地址: 萧山区通惠北路2-1号302室</w:t>
      </w:r>
    </w:p>
    <w:p>
      <w:r>
        <w:t>29.2采购人组织对供应商履约的验收。除29.1情形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spacing w:line="276" w:lineRule="auto"/>
      </w:pPr>
      <w:r>
        <w:br w:type="page"/>
      </w:r>
    </w:p>
    <w:p>
      <w:pPr>
        <w:pStyle w:val="2"/>
      </w:pPr>
      <w:r>
        <w:rPr>
          <w:rFonts w:hint="eastAsia"/>
        </w:rPr>
        <w:t>第三部分</w:t>
      </w:r>
      <w:r>
        <w:t xml:space="preserve">   </w:t>
      </w:r>
      <w:r>
        <w:rPr>
          <w:rFonts w:hint="eastAsia"/>
        </w:rPr>
        <w:t>采购需求</w:t>
      </w:r>
    </w:p>
    <w:p>
      <w:pPr>
        <w:snapToGrid w:val="0"/>
        <w:rPr>
          <w:rStyle w:val="48"/>
        </w:rPr>
      </w:pPr>
      <w:r>
        <w:rPr>
          <w:rStyle w:val="48"/>
          <w:rFonts w:hint="eastAsia"/>
        </w:rPr>
        <w:t>属于实质性要求条款的，请用符号“▲”标明，否则属于非实质性要求。</w:t>
      </w:r>
    </w:p>
    <w:p>
      <w:pPr>
        <w:snapToGrid w:val="0"/>
        <w:rPr>
          <w:rStyle w:val="48"/>
        </w:rPr>
      </w:pPr>
      <w:r>
        <w:rPr>
          <w:rStyle w:val="48"/>
          <w:rFonts w:hint="eastAsia"/>
        </w:rPr>
        <w:t>“★”系产品采购项目中单一产品或核心产品。</w:t>
      </w:r>
    </w:p>
    <w:p>
      <w:pPr>
        <w:widowControl/>
        <w:spacing w:before="100" w:beforeAutospacing="1" w:after="240" w:line="360" w:lineRule="auto"/>
        <w:jc w:val="center"/>
        <w:rPr>
          <w:rFonts w:hint="eastAsia"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14:textFill>
            <w14:solidFill>
              <w14:schemeClr w14:val="tx1"/>
            </w14:solidFill>
          </w14:textFill>
        </w:rPr>
        <w:t>一、招标一览表</w:t>
      </w:r>
    </w:p>
    <w:tbl>
      <w:tblPr>
        <w:tblStyle w:val="23"/>
        <w:tblpPr w:leftFromText="180" w:rightFromText="180" w:vertAnchor="text" w:tblpY="1"/>
        <w:tblOverlap w:val="never"/>
        <w:tblW w:w="89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66"/>
        <w:gridCol w:w="3982"/>
        <w:gridCol w:w="2209"/>
        <w:gridCol w:w="709"/>
        <w:gridCol w:w="654"/>
        <w:gridCol w:w="7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66" w:type="dxa"/>
            <w:tcMar>
              <w:top w:w="15" w:type="dxa"/>
              <w:left w:w="15" w:type="dxa"/>
              <w:bottom w:w="0" w:type="dxa"/>
              <w:right w:w="15" w:type="dxa"/>
            </w:tcMar>
          </w:tcPr>
          <w:p>
            <w:pPr>
              <w:tabs>
                <w:tab w:val="left" w:pos="0"/>
              </w:tabs>
              <w:spacing w:line="360" w:lineRule="auto"/>
              <w:jc w:val="center"/>
              <w:rPr>
                <w:rFonts w:ascii="仿宋" w:hAnsi="仿宋" w:eastAsia="仿宋" w:cs="Helvetica"/>
                <w:color w:val="000000"/>
                <w:kern w:val="0"/>
                <w:sz w:val="24"/>
              </w:rPr>
            </w:pPr>
            <w:r>
              <w:rPr>
                <w:rFonts w:hint="eastAsia" w:ascii="仿宋" w:hAnsi="仿宋" w:eastAsia="仿宋" w:cs="Helvetica"/>
                <w:color w:val="000000"/>
                <w:kern w:val="0"/>
                <w:sz w:val="24"/>
              </w:rPr>
              <w:t>标项</w:t>
            </w:r>
          </w:p>
        </w:tc>
        <w:tc>
          <w:tcPr>
            <w:tcW w:w="3982" w:type="dxa"/>
            <w:tcMar>
              <w:top w:w="15" w:type="dxa"/>
              <w:left w:w="15" w:type="dxa"/>
              <w:bottom w:w="0" w:type="dxa"/>
              <w:right w:w="15" w:type="dxa"/>
            </w:tcMar>
            <w:vAlign w:val="center"/>
          </w:tcPr>
          <w:p>
            <w:pPr>
              <w:tabs>
                <w:tab w:val="left" w:pos="0"/>
              </w:tabs>
              <w:spacing w:line="360" w:lineRule="auto"/>
              <w:ind w:firstLine="480"/>
              <w:jc w:val="center"/>
              <w:rPr>
                <w:rFonts w:ascii="仿宋" w:hAnsi="仿宋" w:eastAsia="仿宋" w:cs="Helvetica"/>
                <w:color w:val="000000"/>
                <w:kern w:val="0"/>
                <w:sz w:val="24"/>
              </w:rPr>
            </w:pPr>
            <w:r>
              <w:rPr>
                <w:rFonts w:hint="eastAsia" w:ascii="仿宋" w:hAnsi="仿宋" w:eastAsia="仿宋" w:cs="Helvetica"/>
                <w:color w:val="000000"/>
                <w:kern w:val="0"/>
                <w:sz w:val="24"/>
              </w:rPr>
              <w:t>名称</w:t>
            </w:r>
          </w:p>
        </w:tc>
        <w:tc>
          <w:tcPr>
            <w:tcW w:w="2209" w:type="dxa"/>
            <w:tcMar>
              <w:top w:w="15" w:type="dxa"/>
              <w:left w:w="15" w:type="dxa"/>
              <w:bottom w:w="0" w:type="dxa"/>
              <w:right w:w="15" w:type="dxa"/>
            </w:tcMar>
            <w:vAlign w:val="center"/>
          </w:tcPr>
          <w:p>
            <w:pPr>
              <w:tabs>
                <w:tab w:val="left" w:pos="0"/>
              </w:tabs>
              <w:spacing w:line="360" w:lineRule="auto"/>
              <w:jc w:val="center"/>
              <w:rPr>
                <w:rFonts w:ascii="仿宋" w:hAnsi="仿宋" w:eastAsia="仿宋" w:cs="Helvetica"/>
                <w:color w:val="000000"/>
                <w:kern w:val="0"/>
                <w:sz w:val="24"/>
              </w:rPr>
            </w:pPr>
            <w:r>
              <w:rPr>
                <w:rFonts w:hint="eastAsia" w:ascii="仿宋" w:hAnsi="仿宋" w:eastAsia="仿宋" w:cs="Helvetica"/>
                <w:color w:val="000000"/>
                <w:kern w:val="0"/>
                <w:sz w:val="24"/>
              </w:rPr>
              <w:t>具体服务要求内容</w:t>
            </w:r>
          </w:p>
        </w:tc>
        <w:tc>
          <w:tcPr>
            <w:tcW w:w="709" w:type="dxa"/>
            <w:tcMar>
              <w:top w:w="15" w:type="dxa"/>
              <w:left w:w="15" w:type="dxa"/>
              <w:bottom w:w="0" w:type="dxa"/>
              <w:right w:w="15" w:type="dxa"/>
            </w:tcMar>
            <w:vAlign w:val="center"/>
          </w:tcPr>
          <w:p>
            <w:pPr>
              <w:tabs>
                <w:tab w:val="left" w:pos="0"/>
              </w:tabs>
              <w:spacing w:line="360" w:lineRule="auto"/>
              <w:jc w:val="center"/>
              <w:rPr>
                <w:rFonts w:ascii="仿宋" w:hAnsi="仿宋" w:eastAsia="仿宋" w:cs="Helvetica"/>
                <w:color w:val="000000"/>
                <w:kern w:val="0"/>
                <w:sz w:val="24"/>
              </w:rPr>
            </w:pPr>
            <w:r>
              <w:rPr>
                <w:rFonts w:hint="eastAsia" w:ascii="仿宋" w:hAnsi="仿宋" w:eastAsia="仿宋" w:cs="Helvetica"/>
                <w:color w:val="000000"/>
                <w:kern w:val="0"/>
                <w:sz w:val="24"/>
              </w:rPr>
              <w:t>单位</w:t>
            </w:r>
          </w:p>
        </w:tc>
        <w:tc>
          <w:tcPr>
            <w:tcW w:w="654" w:type="dxa"/>
            <w:tcMar>
              <w:top w:w="15" w:type="dxa"/>
              <w:left w:w="15" w:type="dxa"/>
              <w:bottom w:w="0" w:type="dxa"/>
              <w:right w:w="15" w:type="dxa"/>
            </w:tcMar>
            <w:vAlign w:val="center"/>
          </w:tcPr>
          <w:p>
            <w:pPr>
              <w:tabs>
                <w:tab w:val="left" w:pos="0"/>
              </w:tabs>
              <w:spacing w:line="360" w:lineRule="auto"/>
              <w:jc w:val="center"/>
              <w:rPr>
                <w:rFonts w:ascii="仿宋" w:hAnsi="仿宋" w:eastAsia="仿宋" w:cs="Helvetica"/>
                <w:color w:val="000000"/>
                <w:kern w:val="0"/>
                <w:sz w:val="24"/>
              </w:rPr>
            </w:pPr>
            <w:r>
              <w:rPr>
                <w:rFonts w:hint="eastAsia" w:ascii="仿宋" w:hAnsi="仿宋" w:eastAsia="仿宋" w:cs="Helvetica"/>
                <w:color w:val="000000"/>
                <w:kern w:val="0"/>
                <w:sz w:val="24"/>
              </w:rPr>
              <w:t>数量</w:t>
            </w:r>
          </w:p>
        </w:tc>
        <w:tc>
          <w:tcPr>
            <w:tcW w:w="705" w:type="dxa"/>
            <w:vAlign w:val="center"/>
          </w:tcPr>
          <w:p>
            <w:pPr>
              <w:tabs>
                <w:tab w:val="left" w:pos="0"/>
              </w:tabs>
              <w:spacing w:line="360" w:lineRule="auto"/>
              <w:jc w:val="center"/>
              <w:rPr>
                <w:rFonts w:ascii="仿宋" w:hAnsi="仿宋" w:eastAsia="仿宋" w:cs="Helvetica"/>
                <w:color w:val="000000"/>
                <w:kern w:val="0"/>
                <w:sz w:val="24"/>
              </w:rPr>
            </w:pPr>
            <w:r>
              <w:rPr>
                <w:rFonts w:hint="eastAsia" w:ascii="仿宋" w:hAnsi="仿宋" w:eastAsia="仿宋" w:cs="Helvetica"/>
                <w:color w:val="000000"/>
                <w:kern w:val="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22" w:hRule="atLeast"/>
        </w:trPr>
        <w:tc>
          <w:tcPr>
            <w:tcW w:w="666" w:type="dxa"/>
            <w:tcMar>
              <w:top w:w="15" w:type="dxa"/>
              <w:left w:w="15" w:type="dxa"/>
              <w:bottom w:w="0" w:type="dxa"/>
              <w:right w:w="15" w:type="dxa"/>
            </w:tcMar>
            <w:vAlign w:val="center"/>
          </w:tcPr>
          <w:p>
            <w:pPr>
              <w:tabs>
                <w:tab w:val="left" w:pos="0"/>
              </w:tabs>
              <w:spacing w:line="360" w:lineRule="auto"/>
              <w:jc w:val="center"/>
              <w:rPr>
                <w:rFonts w:hint="eastAsia" w:ascii="仿宋" w:hAnsi="仿宋" w:eastAsia="仿宋" w:cs="Helvetica"/>
                <w:color w:val="000000"/>
                <w:kern w:val="0"/>
                <w:sz w:val="24"/>
              </w:rPr>
            </w:pPr>
            <w:r>
              <w:rPr>
                <w:rFonts w:hint="eastAsia" w:ascii="仿宋" w:hAnsi="仿宋" w:eastAsia="仿宋" w:cs="Helvetica"/>
                <w:color w:val="000000"/>
                <w:kern w:val="0"/>
                <w:sz w:val="24"/>
              </w:rPr>
              <w:t>1</w:t>
            </w:r>
          </w:p>
        </w:tc>
        <w:tc>
          <w:tcPr>
            <w:tcW w:w="3982" w:type="dxa"/>
            <w:tcMar>
              <w:top w:w="15" w:type="dxa"/>
              <w:left w:w="15" w:type="dxa"/>
              <w:bottom w:w="0" w:type="dxa"/>
              <w:right w:w="15" w:type="dxa"/>
            </w:tcMar>
            <w:vAlign w:val="center"/>
          </w:tcPr>
          <w:p>
            <w:pPr>
              <w:tabs>
                <w:tab w:val="left" w:pos="0"/>
              </w:tabs>
              <w:spacing w:line="360" w:lineRule="auto"/>
              <w:jc w:val="center"/>
              <w:rPr>
                <w:rFonts w:hint="eastAsia" w:ascii="仿宋" w:hAnsi="仿宋" w:eastAsia="仿宋" w:cs="Helvetica"/>
                <w:color w:val="000000"/>
                <w:kern w:val="0"/>
                <w:sz w:val="24"/>
              </w:rPr>
            </w:pPr>
            <w:r>
              <w:rPr>
                <w:rFonts w:hint="eastAsia" w:cs="Helvetica"/>
                <w:color w:val="000000"/>
                <w:kern w:val="0"/>
                <w:sz w:val="24"/>
                <w:lang w:eastAsia="zh-CN"/>
              </w:rPr>
              <w:t>萧山区文化旅游体育发展服务中心网球馆内外墙面景观设计制作服务政府采购项目（重新招标）</w:t>
            </w:r>
          </w:p>
        </w:tc>
        <w:tc>
          <w:tcPr>
            <w:tcW w:w="2209" w:type="dxa"/>
            <w:tcMar>
              <w:top w:w="15" w:type="dxa"/>
              <w:left w:w="15" w:type="dxa"/>
              <w:bottom w:w="0" w:type="dxa"/>
              <w:right w:w="15" w:type="dxa"/>
            </w:tcMar>
            <w:vAlign w:val="center"/>
          </w:tcPr>
          <w:p>
            <w:pPr>
              <w:tabs>
                <w:tab w:val="left" w:pos="0"/>
              </w:tabs>
              <w:spacing w:line="360" w:lineRule="auto"/>
              <w:jc w:val="center"/>
              <w:rPr>
                <w:rFonts w:hint="eastAsia" w:ascii="仿宋" w:hAnsi="仿宋" w:eastAsia="仿宋" w:cs="Helvetica"/>
                <w:color w:val="000000"/>
                <w:kern w:val="0"/>
                <w:sz w:val="24"/>
              </w:rPr>
            </w:pPr>
            <w:r>
              <w:rPr>
                <w:rFonts w:hint="eastAsia" w:ascii="仿宋" w:hAnsi="仿宋" w:eastAsia="仿宋" w:cs="Helvetica"/>
                <w:color w:val="000000"/>
                <w:kern w:val="0"/>
                <w:sz w:val="24"/>
              </w:rPr>
              <w:t>详见招标需求</w:t>
            </w:r>
          </w:p>
        </w:tc>
        <w:tc>
          <w:tcPr>
            <w:tcW w:w="709" w:type="dxa"/>
            <w:tcMar>
              <w:top w:w="15" w:type="dxa"/>
              <w:left w:w="15" w:type="dxa"/>
              <w:bottom w:w="0" w:type="dxa"/>
              <w:right w:w="15" w:type="dxa"/>
            </w:tcMar>
            <w:vAlign w:val="center"/>
          </w:tcPr>
          <w:p>
            <w:pPr>
              <w:tabs>
                <w:tab w:val="left" w:pos="0"/>
              </w:tabs>
              <w:spacing w:line="360" w:lineRule="auto"/>
              <w:jc w:val="center"/>
              <w:rPr>
                <w:rFonts w:hint="eastAsia" w:ascii="仿宋" w:hAnsi="仿宋" w:eastAsia="仿宋" w:cs="Helvetica"/>
                <w:color w:val="000000"/>
                <w:kern w:val="0"/>
                <w:sz w:val="24"/>
                <w:lang w:eastAsia="zh-CN"/>
              </w:rPr>
            </w:pPr>
            <w:r>
              <w:rPr>
                <w:rFonts w:hint="eastAsia" w:ascii="仿宋" w:hAnsi="仿宋" w:eastAsia="仿宋" w:cs="Helvetica"/>
                <w:color w:val="000000"/>
                <w:kern w:val="0"/>
                <w:sz w:val="24"/>
                <w:lang w:val="en-US" w:eastAsia="zh-CN"/>
              </w:rPr>
              <w:t>项</w:t>
            </w:r>
          </w:p>
        </w:tc>
        <w:tc>
          <w:tcPr>
            <w:tcW w:w="654" w:type="dxa"/>
            <w:tcMar>
              <w:top w:w="15" w:type="dxa"/>
              <w:left w:w="15" w:type="dxa"/>
              <w:bottom w:w="0" w:type="dxa"/>
              <w:right w:w="15" w:type="dxa"/>
            </w:tcMar>
            <w:vAlign w:val="center"/>
          </w:tcPr>
          <w:p>
            <w:pPr>
              <w:tabs>
                <w:tab w:val="left" w:pos="0"/>
              </w:tabs>
              <w:spacing w:line="360" w:lineRule="auto"/>
              <w:jc w:val="center"/>
              <w:rPr>
                <w:rFonts w:hint="eastAsia" w:ascii="仿宋" w:hAnsi="仿宋" w:eastAsia="仿宋" w:cs="Helvetica"/>
                <w:color w:val="000000"/>
                <w:kern w:val="0"/>
                <w:sz w:val="24"/>
              </w:rPr>
            </w:pPr>
            <w:r>
              <w:rPr>
                <w:rFonts w:hint="eastAsia" w:ascii="仿宋" w:hAnsi="仿宋" w:eastAsia="仿宋" w:cs="Helvetica"/>
                <w:color w:val="000000"/>
                <w:kern w:val="0"/>
                <w:sz w:val="24"/>
              </w:rPr>
              <w:t>1</w:t>
            </w:r>
          </w:p>
        </w:tc>
        <w:tc>
          <w:tcPr>
            <w:tcW w:w="705" w:type="dxa"/>
            <w:vAlign w:val="center"/>
          </w:tcPr>
          <w:p>
            <w:pPr>
              <w:tabs>
                <w:tab w:val="left" w:pos="0"/>
              </w:tabs>
              <w:spacing w:line="360" w:lineRule="auto"/>
              <w:jc w:val="center"/>
              <w:rPr>
                <w:rFonts w:hint="eastAsia" w:ascii="仿宋" w:hAnsi="仿宋" w:eastAsia="仿宋" w:cs="Helvetica"/>
                <w:color w:val="000000"/>
                <w:kern w:val="0"/>
                <w:sz w:val="24"/>
              </w:rPr>
            </w:pPr>
          </w:p>
        </w:tc>
      </w:tr>
    </w:tbl>
    <w:p>
      <w:pPr>
        <w:widowControl/>
        <w:spacing w:before="100" w:beforeAutospacing="1" w:after="240" w:line="360" w:lineRule="auto"/>
        <w:jc w:val="center"/>
        <w:rPr>
          <w:rFonts w:ascii="仿宋" w:hAnsi="仿宋" w:eastAsia="仿宋" w:cs="仿宋"/>
          <w:b/>
          <w:color w:val="000000" w:themeColor="text1"/>
          <w:sz w:val="32"/>
          <w:highlight w:val="none"/>
          <w14:textFill>
            <w14:solidFill>
              <w14:schemeClr w14:val="tx1"/>
            </w14:solidFill>
          </w14:textFill>
        </w:rPr>
      </w:pPr>
      <w:r>
        <w:rPr>
          <w:rFonts w:hint="eastAsia" w:ascii="仿宋" w:hAnsi="仿宋" w:eastAsia="仿宋" w:cs="仿宋"/>
          <w:b/>
          <w:color w:val="000000" w:themeColor="text1"/>
          <w:sz w:val="32"/>
          <w:highlight w:val="none"/>
          <w:lang w:val="en-US" w:eastAsia="zh-CN"/>
          <w14:textFill>
            <w14:solidFill>
              <w14:schemeClr w14:val="tx1"/>
            </w14:solidFill>
          </w14:textFill>
        </w:rPr>
        <w:t>二</w:t>
      </w:r>
      <w:r>
        <w:rPr>
          <w:rFonts w:hint="eastAsia" w:ascii="仿宋" w:hAnsi="仿宋" w:eastAsia="仿宋" w:cs="仿宋"/>
          <w:b/>
          <w:color w:val="000000" w:themeColor="text1"/>
          <w:sz w:val="32"/>
          <w:highlight w:val="none"/>
          <w14:textFill>
            <w14:solidFill>
              <w14:schemeClr w14:val="tx1"/>
            </w14:solidFill>
          </w14:textFill>
        </w:rPr>
        <w:t>、招标需求</w:t>
      </w:r>
    </w:p>
    <w:p>
      <w:pPr>
        <w:spacing w:line="360" w:lineRule="auto"/>
        <w:rPr>
          <w:rFonts w:hint="default" w:ascii="仿宋" w:hAnsi="仿宋" w:eastAsia="仿宋" w:cs="仿宋"/>
          <w:color w:val="000000"/>
          <w:sz w:val="24"/>
          <w:szCs w:val="24"/>
          <w:highlight w:val="none"/>
          <w:lang w:val="en-US" w:eastAsia="zh-CN"/>
        </w:rPr>
      </w:pPr>
      <w:r>
        <w:rPr>
          <w:rFonts w:hint="eastAsia" w:ascii="仿宋" w:hAnsi="仿宋" w:eastAsia="仿宋" w:cs="仿宋"/>
          <w:b/>
          <w:bCs/>
          <w:color w:val="000000"/>
          <w:sz w:val="24"/>
          <w:szCs w:val="24"/>
          <w:highlight w:val="none"/>
        </w:rPr>
        <w:t>一、</w:t>
      </w:r>
      <w:r>
        <w:rPr>
          <w:rFonts w:hint="eastAsia" w:ascii="仿宋" w:hAnsi="仿宋" w:eastAsia="仿宋" w:cs="仿宋"/>
          <w:b/>
          <w:bCs/>
          <w:color w:val="000000"/>
          <w:sz w:val="24"/>
          <w:szCs w:val="24"/>
          <w:highlight w:val="none"/>
          <w:lang w:val="en-US" w:eastAsia="zh-CN"/>
        </w:rPr>
        <w:t>项目背景：</w:t>
      </w:r>
    </w:p>
    <w:p>
      <w:pPr>
        <w:spacing w:line="360" w:lineRule="auto"/>
        <w:ind w:firstLine="480" w:firstLineChars="200"/>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val="en-US" w:eastAsia="zh-CN"/>
        </w:rPr>
        <w:t>杭州</w:t>
      </w:r>
      <w:r>
        <w:rPr>
          <w:rFonts w:hint="eastAsia" w:ascii="仿宋" w:hAnsi="仿宋" w:eastAsia="仿宋" w:cs="仿宋"/>
          <w:color w:val="000000"/>
          <w:sz w:val="24"/>
          <w:szCs w:val="24"/>
          <w:highlight w:val="none"/>
          <w:lang w:eastAsia="zh-CN"/>
        </w:rPr>
        <w:t>2022年第19届亚运会和2022年第4届亚残运会（以下简称杭州亚运会）按照“中国新时代·杭州新亚运”定位以及“中国特色、浙江风采、杭州韵味、精彩纷呈”目标，秉持“绿色、智能、节俭、文明”的办会理念，坚持“以杭州为主，全省共享”的办赛原则，</w:t>
      </w:r>
      <w:r>
        <w:rPr>
          <w:rFonts w:hint="eastAsia" w:ascii="仿宋" w:hAnsi="仿宋" w:eastAsia="仿宋" w:cs="仿宋"/>
          <w:color w:val="000000"/>
          <w:sz w:val="24"/>
          <w:szCs w:val="24"/>
          <w:highlight w:val="none"/>
          <w:lang w:val="en-US" w:eastAsia="zh-CN"/>
        </w:rPr>
        <w:t>而</w:t>
      </w:r>
      <w:r>
        <w:rPr>
          <w:rFonts w:hint="eastAsia" w:ascii="仿宋" w:hAnsi="仿宋" w:eastAsia="仿宋" w:cs="仿宋"/>
          <w:color w:val="000000"/>
          <w:sz w:val="24"/>
          <w:szCs w:val="24"/>
          <w:highlight w:val="none"/>
          <w:lang w:eastAsia="zh-CN"/>
        </w:rPr>
        <w:t>场馆形象是展示</w:t>
      </w:r>
      <w:r>
        <w:rPr>
          <w:rFonts w:hint="eastAsia" w:ascii="仿宋" w:hAnsi="仿宋" w:eastAsia="仿宋" w:cs="仿宋"/>
          <w:color w:val="000000"/>
          <w:sz w:val="24"/>
          <w:szCs w:val="24"/>
          <w:highlight w:val="none"/>
          <w:lang w:val="en-US" w:eastAsia="zh-CN"/>
        </w:rPr>
        <w:t>杭州亚运</w:t>
      </w:r>
      <w:r>
        <w:rPr>
          <w:rFonts w:hint="eastAsia" w:ascii="仿宋" w:hAnsi="仿宋" w:eastAsia="仿宋" w:cs="仿宋"/>
          <w:color w:val="000000"/>
          <w:sz w:val="24"/>
          <w:szCs w:val="24"/>
          <w:highlight w:val="none"/>
          <w:lang w:eastAsia="zh-CN"/>
        </w:rPr>
        <w:t>形象的重要窗口，是</w:t>
      </w:r>
      <w:r>
        <w:rPr>
          <w:rFonts w:hint="eastAsia" w:ascii="仿宋" w:hAnsi="仿宋" w:eastAsia="仿宋" w:cs="仿宋"/>
          <w:color w:val="000000"/>
          <w:sz w:val="24"/>
          <w:szCs w:val="24"/>
          <w:highlight w:val="none"/>
          <w:lang w:val="en-US" w:eastAsia="zh-CN"/>
        </w:rPr>
        <w:t>杭州亚运会</w:t>
      </w:r>
      <w:r>
        <w:rPr>
          <w:rFonts w:hint="eastAsia" w:ascii="仿宋" w:hAnsi="仿宋" w:eastAsia="仿宋" w:cs="仿宋"/>
          <w:color w:val="000000"/>
          <w:sz w:val="24"/>
          <w:szCs w:val="24"/>
          <w:highlight w:val="none"/>
          <w:lang w:eastAsia="zh-CN"/>
        </w:rPr>
        <w:t>的重要工作之一。</w:t>
      </w:r>
    </w:p>
    <w:p>
      <w:pPr>
        <w:spacing w:line="360" w:lineRule="auto"/>
        <w:ind w:firstLine="480" w:firstLineChars="200"/>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eastAsia="zh-CN"/>
        </w:rPr>
        <w:t>本项目拟确定一家</w:t>
      </w:r>
      <w:r>
        <w:rPr>
          <w:rFonts w:hint="eastAsia" w:ascii="仿宋" w:hAnsi="仿宋" w:eastAsia="仿宋" w:cs="仿宋"/>
          <w:color w:val="000000"/>
          <w:sz w:val="24"/>
          <w:szCs w:val="24"/>
          <w:highlight w:val="none"/>
          <w:lang w:val="en-US" w:eastAsia="zh-CN"/>
        </w:rPr>
        <w:t>供应商为</w:t>
      </w:r>
      <w:r>
        <w:rPr>
          <w:rFonts w:hint="eastAsia" w:ascii="仿宋" w:hAnsi="仿宋" w:eastAsia="仿宋" w:cs="仿宋"/>
          <w:color w:val="000000"/>
          <w:sz w:val="24"/>
          <w:szCs w:val="24"/>
          <w:highlight w:val="none"/>
          <w:lang w:eastAsia="zh-CN"/>
        </w:rPr>
        <w:t>萧山区文化旅游体育发展服务中心网球馆内外墙面景观设计制作服务，本次设计服务包括网球馆室外墙绘</w:t>
      </w:r>
      <w:r>
        <w:rPr>
          <w:rFonts w:hint="eastAsia" w:ascii="仿宋" w:hAnsi="仿宋" w:eastAsia="仿宋" w:cs="仿宋"/>
          <w:color w:val="000000"/>
          <w:sz w:val="24"/>
          <w:szCs w:val="24"/>
          <w:highlight w:val="none"/>
          <w:lang w:val="en-US" w:eastAsia="zh-CN"/>
        </w:rPr>
        <w:t>1350㎡、室内墙绘900㎡、4扇球场入户门以及餐厅入口的1扇玻璃门、1个玻璃入口和1个幕墙</w:t>
      </w:r>
      <w:r>
        <w:rPr>
          <w:rFonts w:hint="eastAsia" w:ascii="仿宋" w:hAnsi="仿宋" w:eastAsia="仿宋" w:cs="仿宋"/>
          <w:color w:val="000000"/>
          <w:sz w:val="24"/>
          <w:szCs w:val="24"/>
          <w:highlight w:val="none"/>
          <w:lang w:eastAsia="zh-CN"/>
        </w:rPr>
        <w:t>。根据体育中心场馆群运行设计2. 0版本，网球馆紧贴场馆群红线，融入体育中心场馆群整体景观氛围，需要进行整体的景观提升，计划通过整体墙绘等方式对网球馆进行景观提升，包含了</w:t>
      </w:r>
      <w:bookmarkStart w:id="2" w:name="_Hlk82247430"/>
      <w:r>
        <w:rPr>
          <w:rFonts w:hint="eastAsia" w:ascii="仿宋" w:hAnsi="仿宋" w:eastAsia="仿宋" w:cs="仿宋"/>
          <w:color w:val="000000"/>
          <w:sz w:val="24"/>
          <w:szCs w:val="24"/>
          <w:highlight w:val="none"/>
          <w:lang w:eastAsia="zh-CN"/>
        </w:rPr>
        <w:t>场馆形象景观的应用规划设计、应用深化设计及制作深化设计、景观布置（含引导标识）制作及实施（包含制作、安装、运维、转换、拆除、复原及清运）；工作成果及知识转移</w:t>
      </w:r>
      <w:r>
        <w:rPr>
          <w:rFonts w:hint="eastAsia" w:ascii="仿宋" w:hAnsi="仿宋" w:eastAsia="仿宋" w:cs="仿宋"/>
          <w:color w:val="000000"/>
          <w:sz w:val="24"/>
          <w:szCs w:val="24"/>
          <w:highlight w:val="none"/>
          <w:lang w:eastAsia="zh-Hans"/>
        </w:rPr>
        <w:t>（</w:t>
      </w:r>
      <w:r>
        <w:rPr>
          <w:rFonts w:hint="eastAsia" w:ascii="仿宋" w:hAnsi="仿宋" w:eastAsia="仿宋" w:cs="仿宋"/>
          <w:color w:val="000000"/>
          <w:sz w:val="24"/>
          <w:szCs w:val="24"/>
          <w:highlight w:val="none"/>
          <w:lang w:eastAsia="zh-CN"/>
        </w:rPr>
        <w:t>工作总结报告、现场照片、物料清单</w:t>
      </w:r>
      <w:r>
        <w:rPr>
          <w:rFonts w:hint="eastAsia" w:ascii="仿宋" w:hAnsi="仿宋" w:eastAsia="仿宋" w:cs="仿宋"/>
          <w:color w:val="000000"/>
          <w:sz w:val="24"/>
          <w:szCs w:val="24"/>
          <w:highlight w:val="none"/>
          <w:lang w:eastAsia="zh-Hans"/>
        </w:rPr>
        <w:t>等）</w:t>
      </w:r>
      <w:r>
        <w:rPr>
          <w:rFonts w:hint="eastAsia" w:ascii="仿宋" w:hAnsi="仿宋" w:eastAsia="仿宋" w:cs="仿宋"/>
          <w:color w:val="000000"/>
          <w:sz w:val="24"/>
          <w:szCs w:val="24"/>
          <w:highlight w:val="none"/>
          <w:lang w:eastAsia="zh-CN"/>
        </w:rPr>
        <w:t>一系列相关服务任务</w:t>
      </w:r>
      <w:bookmarkEnd w:id="2"/>
      <w:r>
        <w:rPr>
          <w:rFonts w:hint="eastAsia" w:ascii="仿宋" w:hAnsi="仿宋" w:eastAsia="仿宋" w:cs="仿宋"/>
          <w:color w:val="000000"/>
          <w:sz w:val="24"/>
          <w:szCs w:val="24"/>
          <w:highlight w:val="none"/>
          <w:lang w:eastAsia="zh-CN"/>
        </w:rPr>
        <w:t>。投标供应商应根据采购文件所提出的用户需求内容、服务内容及要求，综合考虑，选择具有最佳性价比的服务团队前来投标。希望投标供应商以优良的服务和优惠的价格，充分显示竞争实力。</w:t>
      </w:r>
    </w:p>
    <w:p>
      <w:pPr>
        <w:numPr>
          <w:ilvl w:val="0"/>
          <w:numId w:val="1"/>
        </w:numPr>
        <w:spacing w:line="360" w:lineRule="auto"/>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rPr>
        <w:t>服务要求</w:t>
      </w:r>
      <w:r>
        <w:rPr>
          <w:rFonts w:hint="eastAsia" w:ascii="仿宋" w:hAnsi="仿宋" w:eastAsia="仿宋" w:cs="仿宋"/>
          <w:b/>
          <w:bCs/>
          <w:color w:val="000000"/>
          <w:sz w:val="24"/>
          <w:szCs w:val="24"/>
          <w:highlight w:val="none"/>
          <w:lang w:eastAsia="zh-CN"/>
        </w:rPr>
        <w:t>：</w:t>
      </w:r>
    </w:p>
    <w:p>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0" w:leftChars="0" w:firstLine="480" w:firstLineChars="200"/>
        <w:textAlignment w:val="auto"/>
        <w:rPr>
          <w:rFonts w:hint="eastAsia"/>
          <w:highlight w:val="none"/>
          <w:lang w:eastAsia="zh-CN"/>
        </w:rPr>
      </w:pPr>
      <w:r>
        <w:rPr>
          <w:rFonts w:hint="eastAsia" w:ascii="仿宋" w:hAnsi="仿宋" w:eastAsia="仿宋" w:cs="仿宋"/>
          <w:color w:val="000000"/>
          <w:sz w:val="24"/>
          <w:szCs w:val="24"/>
          <w:highlight w:val="none"/>
          <w:lang w:eastAsia="zh-CN"/>
        </w:rPr>
        <w:t>按照采购人相关工作要求，完成萧山区文化旅游体育发展服务中心网球馆内外墙面景观设计制作服务的实施工作。中标供应商需提供准确清晰、安全可靠、标准统一、服务一致、应对及时和保障有力的场馆形象景观实施服务，同时需在生产资料配置、人员保障和项目管理等方面具备</w:t>
      </w:r>
      <w:r>
        <w:rPr>
          <w:rFonts w:hint="eastAsia" w:ascii="仿宋" w:hAnsi="仿宋" w:eastAsia="仿宋" w:cs="仿宋"/>
          <w:color w:val="000000"/>
          <w:sz w:val="24"/>
          <w:szCs w:val="24"/>
          <w:highlight w:val="none"/>
          <w:lang w:val="en-US" w:eastAsia="zh-Hans"/>
        </w:rPr>
        <w:t>一定</w:t>
      </w:r>
      <w:r>
        <w:rPr>
          <w:rFonts w:hint="eastAsia" w:ascii="仿宋" w:hAnsi="仿宋" w:eastAsia="仿宋" w:cs="仿宋"/>
          <w:color w:val="000000"/>
          <w:sz w:val="24"/>
          <w:szCs w:val="24"/>
          <w:highlight w:val="none"/>
          <w:lang w:eastAsia="zh-CN"/>
        </w:rPr>
        <w:t>的实践经验。</w:t>
      </w:r>
    </w:p>
    <w:p>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000000"/>
          <w:sz w:val="24"/>
          <w:szCs w:val="24"/>
          <w:highlight w:val="none"/>
          <w:lang w:eastAsia="zh-CN"/>
        </w:rPr>
      </w:pPr>
      <w:bookmarkStart w:id="3" w:name="中标合同商须遵循采购人相关文件的规定，在本项目服务工作中，要充分体现“绿色办奥、"/>
      <w:bookmarkEnd w:id="3"/>
      <w:r>
        <w:rPr>
          <w:rFonts w:hint="eastAsia" w:ascii="仿宋" w:hAnsi="仿宋" w:eastAsia="仿宋" w:cs="仿宋"/>
          <w:color w:val="000000"/>
          <w:sz w:val="24"/>
          <w:szCs w:val="24"/>
          <w:highlight w:val="none"/>
          <w:lang w:eastAsia="zh-CN"/>
        </w:rPr>
        <w:t>供应商须遵循采购人相关文件的规定，在本项目服务工作中，要充分尊重杭州亚运美学要求，结合各场馆运行，满足场馆形象景观的人性化、便利化、无障碍和可持续性等需求，加快推动景观实施各项工作，高标准高质量高效率完成好各项服务任务。</w:t>
      </w:r>
    </w:p>
    <w:p>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000000"/>
          <w:sz w:val="24"/>
          <w:szCs w:val="24"/>
          <w:highlight w:val="none"/>
          <w:lang w:eastAsia="zh-CN"/>
        </w:rPr>
      </w:pPr>
      <w:bookmarkStart w:id="4" w:name="2.合同商应具有直接向高级别采购人或项目实际管理方直接汇报的能力，并具有较强的协"/>
      <w:bookmarkEnd w:id="4"/>
      <w:bookmarkStart w:id="5" w:name="3.合同商应具有匹配场馆形象景观项目运行的固定经营场所及相应的工作人员，按照北京"/>
      <w:bookmarkEnd w:id="5"/>
      <w:bookmarkStart w:id="6" w:name="4.合同商应熟悉各类场馆的建筑、功能与赛事特点，并熟悉场馆形象景观的生产设备、材"/>
      <w:bookmarkEnd w:id="6"/>
      <w:bookmarkStart w:id="7" w:name="1.合同商应资历深厚，具备国际顶级赛事、国事服务、国际或国家级大型活动、高级别国"/>
      <w:bookmarkEnd w:id="7"/>
      <w:r>
        <w:rPr>
          <w:rFonts w:hint="eastAsia" w:ascii="仿宋" w:hAnsi="仿宋" w:eastAsia="仿宋" w:cs="仿宋"/>
          <w:color w:val="000000"/>
          <w:sz w:val="24"/>
          <w:szCs w:val="24"/>
          <w:highlight w:val="none"/>
          <w:lang w:eastAsia="zh-CN"/>
        </w:rPr>
        <w:t>供应商应资历深厚，具备相关赛事或大型活动、高级别会议等政府采购项目的组织实施、服务保障和项目管理经验，企业规章制度完善，具备较高的项目管理、质量管理能力及水平。</w:t>
      </w:r>
    </w:p>
    <w:p>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000000"/>
          <w:sz w:val="24"/>
          <w:szCs w:val="24"/>
          <w:highlight w:val="none"/>
          <w:lang w:eastAsia="zh-CN"/>
        </w:rPr>
      </w:pPr>
      <w:r>
        <w:rPr>
          <w:rFonts w:hint="eastAsia" w:ascii="仿宋" w:hAnsi="仿宋" w:eastAsia="仿宋" w:cs="仿宋"/>
          <w:color w:val="000000"/>
          <w:sz w:val="24"/>
          <w:szCs w:val="24"/>
          <w:highlight w:val="none"/>
          <w:lang w:eastAsia="zh-CN"/>
        </w:rPr>
        <w:t>供应商应熟悉各类场馆的建筑、功能与赛事特点，并熟悉场馆形象景观的生产设备、材质以及相应的耗材特性，并依据采购人需求，在经采购人确认的情况下提供最适宜的服务方式。</w:t>
      </w:r>
    </w:p>
    <w:p>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000000"/>
          <w:sz w:val="24"/>
          <w:szCs w:val="24"/>
          <w:highlight w:val="none"/>
          <w:lang w:eastAsia="zh-CN"/>
        </w:rPr>
      </w:pPr>
      <w:bookmarkStart w:id="8" w:name="5.本项目所有物料在原材料采购、生产、安装等各环节，需落实北京冬奥组委可持续理念"/>
      <w:bookmarkEnd w:id="8"/>
      <w:r>
        <w:rPr>
          <w:rFonts w:hint="eastAsia" w:ascii="仿宋" w:hAnsi="仿宋" w:eastAsia="仿宋" w:cs="仿宋"/>
          <w:color w:val="000000"/>
          <w:sz w:val="24"/>
          <w:szCs w:val="24"/>
          <w:highlight w:val="none"/>
          <w:lang w:eastAsia="zh-CN"/>
        </w:rPr>
        <w:t>本项目所有物料在原材料采购、生产、安装等各环节，需落实</w:t>
      </w:r>
      <w:r>
        <w:rPr>
          <w:rFonts w:hint="eastAsia" w:ascii="仿宋" w:hAnsi="仿宋" w:eastAsia="仿宋" w:cs="仿宋"/>
          <w:color w:val="000000"/>
          <w:sz w:val="24"/>
          <w:szCs w:val="24"/>
          <w:highlight w:val="none"/>
          <w:lang w:val="en-US" w:eastAsia="zh-CN"/>
        </w:rPr>
        <w:t>杭州亚</w:t>
      </w:r>
      <w:r>
        <w:rPr>
          <w:rFonts w:hint="eastAsia" w:ascii="仿宋" w:hAnsi="仿宋" w:eastAsia="仿宋" w:cs="仿宋"/>
          <w:color w:val="000000"/>
          <w:sz w:val="24"/>
          <w:szCs w:val="24"/>
          <w:highlight w:val="none"/>
          <w:lang w:eastAsia="zh-CN"/>
        </w:rPr>
        <w:t>组委可持续理念的相关要求。</w:t>
      </w:r>
    </w:p>
    <w:p>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color w:val="000000"/>
          <w:sz w:val="24"/>
          <w:szCs w:val="24"/>
          <w:highlight w:val="none"/>
          <w:lang w:eastAsia="zh-CN"/>
        </w:rPr>
      </w:pPr>
      <w:bookmarkStart w:id="9" w:name="6.本项目所有物料合同商需向采购人告知印染材料是否具有快速褪色的可能，因合同商未"/>
      <w:bookmarkEnd w:id="9"/>
      <w:r>
        <w:rPr>
          <w:rFonts w:hint="eastAsia" w:ascii="仿宋" w:hAnsi="仿宋" w:eastAsia="仿宋" w:cs="仿宋"/>
          <w:color w:val="000000"/>
          <w:sz w:val="24"/>
          <w:szCs w:val="24"/>
          <w:highlight w:val="none"/>
          <w:lang w:eastAsia="zh-CN"/>
        </w:rPr>
        <w:t>本项目所有物料供应商需向采购人告知印染材料是否具有快速褪色的可能，因供应商未向采购人说明，而擅自使用易褪色印染材料，导致赛时期间物料褪色，需重制更新的，中标供应商需承担全部责任。</w:t>
      </w:r>
    </w:p>
    <w:p>
      <w:pPr>
        <w:keepNext w:val="0"/>
        <w:keepLines w:val="0"/>
        <w:pageBreakBefore w:val="0"/>
        <w:widowControl w:val="0"/>
        <w:numPr>
          <w:ilvl w:val="0"/>
          <w:numId w:val="2"/>
        </w:numPr>
        <w:kinsoku/>
        <w:wordWrap/>
        <w:overflowPunct/>
        <w:topLinePunct w:val="0"/>
        <w:autoSpaceDE/>
        <w:autoSpaceDN/>
        <w:bidi w:val="0"/>
        <w:adjustRightInd w:val="0"/>
        <w:snapToGrid/>
        <w:spacing w:line="360" w:lineRule="auto"/>
        <w:ind w:left="0" w:leftChars="0" w:firstLine="480" w:firstLineChars="200"/>
        <w:textAlignment w:val="auto"/>
        <w:rPr>
          <w:rFonts w:hint="eastAsia" w:ascii="仿宋" w:hAnsi="仿宋" w:eastAsia="仿宋" w:cs="仿宋"/>
          <w:b w:val="0"/>
          <w:bCs w:val="0"/>
          <w:color w:val="auto"/>
          <w:sz w:val="24"/>
          <w:szCs w:val="24"/>
          <w:highlight w:val="none"/>
          <w:lang w:eastAsia="zh-CN"/>
        </w:rPr>
      </w:pPr>
      <w:bookmarkStart w:id="10" w:name="7.合同商应组建赛时应急保障工作团队，针对场馆内紧急事件的突发情况，在规定时间内"/>
      <w:bookmarkEnd w:id="10"/>
      <w:r>
        <w:rPr>
          <w:rFonts w:hint="eastAsia" w:ascii="仿宋" w:hAnsi="仿宋" w:eastAsia="仿宋" w:cs="仿宋"/>
          <w:b w:val="0"/>
          <w:bCs w:val="0"/>
          <w:color w:val="auto"/>
          <w:sz w:val="24"/>
          <w:szCs w:val="24"/>
          <w:highlight w:val="none"/>
          <w:lang w:eastAsia="zh-CN"/>
        </w:rPr>
        <w:t>供应商应组建赛时应急保障工作团队，针对场馆内紧急事件的突发情况，在规定时间内完成紧急事件的处理工作；针对因不可测因素出现的预算内计划变更和景观物料、数量、位置等调整等情况，中标供应商应及时调整人员物资安排和生产计划，并按照调整后的要求组织生产。</w:t>
      </w:r>
    </w:p>
    <w:p>
      <w:pPr>
        <w:pStyle w:val="14"/>
        <w:rPr>
          <w:rFonts w:hint="default"/>
          <w:b w:val="0"/>
          <w:bCs w:val="0"/>
          <w:color w:val="auto"/>
          <w:highlight w:val="none"/>
          <w:lang w:val="en-US" w:eastAsia="zh-CN"/>
        </w:rPr>
      </w:pPr>
      <w:r>
        <w:rPr>
          <w:rFonts w:hint="eastAsia" w:ascii="仿宋" w:hAnsi="仿宋" w:eastAsia="仿宋" w:cs="仿宋"/>
          <w:b w:val="0"/>
          <w:bCs w:val="0"/>
          <w:color w:val="auto"/>
          <w:sz w:val="24"/>
          <w:szCs w:val="24"/>
          <w:highlight w:val="none"/>
          <w:lang w:val="en-US" w:eastAsia="zh-CN"/>
        </w:rPr>
        <w:t>8、球场入户门要求采用双面铝板及双联防护甲；餐厅入口</w:t>
      </w:r>
      <w:r>
        <w:rPr>
          <w:rFonts w:hint="eastAsia" w:ascii="仿宋" w:hAnsi="仿宋" w:eastAsia="仿宋" w:cs="仿宋"/>
          <w:b w:val="0"/>
          <w:bCs w:val="0"/>
          <w:color w:val="auto"/>
          <w:sz w:val="24"/>
          <w:szCs w:val="24"/>
          <w:highlight w:val="none"/>
          <w:lang w:val="en-US" w:eastAsia="zh-Hans"/>
        </w:rPr>
        <w:t>墙面需安装</w:t>
      </w:r>
      <w:r>
        <w:rPr>
          <w:rFonts w:hint="eastAsia" w:ascii="仿宋" w:hAnsi="仿宋" w:eastAsia="仿宋" w:cs="仿宋"/>
          <w:b w:val="0"/>
          <w:bCs w:val="0"/>
          <w:color w:val="auto"/>
          <w:sz w:val="24"/>
          <w:szCs w:val="24"/>
          <w:highlight w:val="none"/>
          <w:lang w:val="en-US" w:eastAsia="zh-CN"/>
        </w:rPr>
        <w:t>幕墙</w:t>
      </w:r>
      <w:r>
        <w:rPr>
          <w:rFonts w:hint="eastAsia" w:ascii="仿宋" w:hAnsi="仿宋" w:eastAsia="仿宋" w:cs="仿宋"/>
          <w:b w:val="0"/>
          <w:bCs w:val="0"/>
          <w:color w:val="auto"/>
          <w:sz w:val="24"/>
          <w:szCs w:val="24"/>
          <w:highlight w:val="none"/>
          <w:lang w:val="en-US" w:eastAsia="zh-Hans"/>
        </w:rPr>
        <w:t>，幕墙</w:t>
      </w:r>
      <w:r>
        <w:rPr>
          <w:rFonts w:hint="eastAsia" w:ascii="仿宋" w:hAnsi="仿宋" w:eastAsia="仿宋" w:cs="仿宋"/>
          <w:b w:val="0"/>
          <w:bCs w:val="0"/>
          <w:color w:val="auto"/>
          <w:sz w:val="24"/>
          <w:szCs w:val="24"/>
          <w:highlight w:val="none"/>
          <w:lang w:val="en-US" w:eastAsia="zh-CN"/>
        </w:rPr>
        <w:t>要求采用铝冲击板及灯带；餐厅玻璃入口要求采用三面钢化玻璃及铝冲击板。</w:t>
      </w:r>
    </w:p>
    <w:p>
      <w:pPr>
        <w:rPr>
          <w:rFonts w:hint="eastAsia"/>
          <w:b w:val="0"/>
          <w:bCs w:val="0"/>
          <w:color w:val="auto"/>
          <w:highlight w:val="none"/>
          <w:lang w:val="en-US" w:eastAsia="zh-CN"/>
        </w:rPr>
      </w:pPr>
      <w:bookmarkStart w:id="11" w:name="11.严格落实北京冬奥组委疫情防控措施，落实好“四方责任”，合同商管理人员和施工"/>
      <w:bookmarkEnd w:id="11"/>
      <w:bookmarkStart w:id="12" w:name="10.投标人应在递交本项目投标文件时，依据采购人提供的电子文件，按照要求进行打样"/>
      <w:bookmarkEnd w:id="12"/>
      <w:bookmarkStart w:id="13" w:name="8.中标合同商还应具备与不同第三方设计团队及电视转播团队协同配合的能力。"/>
      <w:bookmarkEnd w:id="13"/>
    </w:p>
    <w:p>
      <w:pPr>
        <w:spacing w:line="360" w:lineRule="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四、进度要求：</w:t>
      </w:r>
      <w:r>
        <w:rPr>
          <w:rFonts w:hint="eastAsia" w:ascii="仿宋" w:hAnsi="仿宋" w:eastAsia="仿宋" w:cs="仿宋"/>
          <w:b w:val="0"/>
          <w:bCs w:val="0"/>
          <w:color w:val="auto"/>
          <w:sz w:val="24"/>
          <w:szCs w:val="24"/>
          <w:highlight w:val="none"/>
          <w:lang w:val="en-US" w:eastAsia="zh-CN"/>
        </w:rPr>
        <w:t>按采购人进度要求完成</w:t>
      </w:r>
    </w:p>
    <w:p>
      <w:pPr>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商务要求</w:t>
      </w:r>
    </w:p>
    <w:p>
      <w:pPr>
        <w:pStyle w:val="14"/>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本次报价方式为总价包干，以采购人实际需求为准。投标报价包含有关本项目设计、实施与搭建、赛时维护、转换、赛后拆除恢复和清运、外墙空调外机、热水器等移位、工作成果及知识转移、防疫与消杀费用、人工费、售后服务费、税金等完成本项目所需的一切费用。</w:t>
      </w:r>
    </w:p>
    <w:p>
      <w:pPr>
        <w:pStyle w:val="14"/>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2、合同履约期限：自合同生效之日起至亚残运会闭幕式结束后2个月。</w:t>
      </w:r>
    </w:p>
    <w:p>
      <w:pPr>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验收要求</w:t>
      </w:r>
    </w:p>
    <w:p>
      <w:pPr>
        <w:pStyle w:val="14"/>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1．供应商提出验收申请后，采购人按照采购合同规定的技术、服务、标准以及中标单位的投标文件、本项目采购文件等要求，组织对供应商履约情况进行验收，并出具验收合格书。</w:t>
      </w:r>
    </w:p>
    <w:p>
      <w:pPr>
        <w:pStyle w:val="14"/>
        <w:keepNext w:val="0"/>
        <w:keepLines w:val="0"/>
        <w:pageBreakBefore w:val="0"/>
        <w:widowControl w:val="0"/>
        <w:kinsoku/>
        <w:wordWrap/>
        <w:overflowPunct/>
        <w:topLinePunct w:val="0"/>
        <w:bidi w:val="0"/>
        <w:adjustRightInd w:val="0"/>
        <w:snapToGrid/>
        <w:spacing w:line="360" w:lineRule="auto"/>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2．验收流程根据政府采购相关规定执行。</w:t>
      </w:r>
    </w:p>
    <w:p>
      <w:pPr>
        <w:pStyle w:val="22"/>
        <w:keepNext w:val="0"/>
        <w:keepLines w:val="0"/>
        <w:pageBreakBefore w:val="0"/>
        <w:widowControl w:val="0"/>
        <w:kinsoku/>
        <w:wordWrap/>
        <w:overflowPunct/>
        <w:topLinePunct w:val="0"/>
        <w:bidi w:val="0"/>
        <w:adjustRightInd w:val="0"/>
        <w:snapToGrid/>
        <w:ind w:firstLine="480" w:firstLineChars="200"/>
        <w:textAlignment w:val="auto"/>
        <w:rPr>
          <w:rFonts w:hint="eastAsia" w:ascii="仿宋" w:hAnsi="仿宋" w:eastAsia="仿宋" w:cs="仿宋"/>
          <w:kern w:val="0"/>
          <w:szCs w:val="24"/>
          <w:highlight w:val="none"/>
        </w:rPr>
      </w:pPr>
      <w:r>
        <w:rPr>
          <w:rFonts w:hint="eastAsia" w:ascii="仿宋" w:hAnsi="仿宋" w:eastAsia="仿宋" w:cs="仿宋"/>
          <w:szCs w:val="24"/>
          <w:highlight w:val="none"/>
          <w:lang w:val="en-US" w:eastAsia="zh-CN"/>
        </w:rPr>
        <w:t>3.</w:t>
      </w:r>
      <w:r>
        <w:rPr>
          <w:rFonts w:hint="eastAsia" w:ascii="仿宋" w:hAnsi="仿宋" w:eastAsia="仿宋" w:cs="仿宋"/>
          <w:szCs w:val="24"/>
          <w:highlight w:val="none"/>
        </w:rPr>
        <w:t>3．</w:t>
      </w:r>
      <w:r>
        <w:rPr>
          <w:rFonts w:hint="eastAsia" w:ascii="仿宋" w:hAnsi="仿宋" w:eastAsia="仿宋" w:cs="仿宋"/>
          <w:kern w:val="0"/>
          <w:szCs w:val="24"/>
          <w:highlight w:val="none"/>
        </w:rPr>
        <w:t>验收标准：</w:t>
      </w:r>
    </w:p>
    <w:p>
      <w:pPr>
        <w:pStyle w:val="22"/>
        <w:keepNext w:val="0"/>
        <w:keepLines w:val="0"/>
        <w:pageBreakBefore w:val="0"/>
        <w:widowControl w:val="0"/>
        <w:kinsoku/>
        <w:wordWrap/>
        <w:overflowPunct/>
        <w:topLinePunct w:val="0"/>
        <w:bidi w:val="0"/>
        <w:adjustRightInd w:val="0"/>
        <w:snapToGrid/>
        <w:textAlignment w:val="auto"/>
        <w:rPr>
          <w:rFonts w:hint="eastAsia" w:ascii="仿宋" w:hAnsi="仿宋" w:eastAsia="仿宋" w:cs="仿宋"/>
          <w:kern w:val="0"/>
          <w:szCs w:val="24"/>
          <w:highlight w:val="none"/>
        </w:rPr>
      </w:pPr>
      <w:r>
        <w:rPr>
          <w:rFonts w:hint="eastAsia" w:ascii="仿宋" w:hAnsi="仿宋" w:eastAsia="仿宋" w:cs="仿宋"/>
          <w:kern w:val="0"/>
          <w:szCs w:val="24"/>
          <w:highlight w:val="none"/>
        </w:rPr>
        <w:t>（1）供应商根据采购人要求出具详细的景观设计方案并通过采购人审核确认，此方案将作为项目整体验收的依据和标准。</w:t>
      </w:r>
    </w:p>
    <w:p>
      <w:pPr>
        <w:pStyle w:val="22"/>
        <w:keepNext w:val="0"/>
        <w:keepLines w:val="0"/>
        <w:pageBreakBefore w:val="0"/>
        <w:widowControl w:val="0"/>
        <w:kinsoku/>
        <w:wordWrap/>
        <w:overflowPunct/>
        <w:topLinePunct w:val="0"/>
        <w:bidi w:val="0"/>
        <w:adjustRightInd w:val="0"/>
        <w:snapToGrid/>
        <w:ind w:firstLine="480" w:firstLineChars="200"/>
        <w:textAlignment w:val="auto"/>
        <w:rPr>
          <w:rFonts w:hint="eastAsia" w:ascii="仿宋" w:hAnsi="仿宋" w:eastAsia="仿宋" w:cs="仿宋"/>
          <w:kern w:val="0"/>
          <w:szCs w:val="24"/>
          <w:highlight w:val="none"/>
        </w:rPr>
      </w:pPr>
      <w:r>
        <w:rPr>
          <w:rFonts w:hint="eastAsia" w:ascii="仿宋" w:hAnsi="仿宋" w:eastAsia="仿宋" w:cs="仿宋"/>
          <w:kern w:val="0"/>
          <w:szCs w:val="24"/>
          <w:highlight w:val="none"/>
        </w:rPr>
        <w:t>（2）供应商已按《采购文件》要求及合同约定的服务内容履行了服务职责；</w:t>
      </w:r>
    </w:p>
    <w:p>
      <w:pPr>
        <w:pStyle w:val="22"/>
        <w:keepNext w:val="0"/>
        <w:keepLines w:val="0"/>
        <w:pageBreakBefore w:val="0"/>
        <w:widowControl w:val="0"/>
        <w:kinsoku/>
        <w:wordWrap/>
        <w:overflowPunct/>
        <w:topLinePunct w:val="0"/>
        <w:bidi w:val="0"/>
        <w:adjustRightInd w:val="0"/>
        <w:snapToGrid/>
        <w:ind w:firstLine="480" w:firstLineChars="200"/>
        <w:textAlignment w:val="auto"/>
        <w:rPr>
          <w:rFonts w:hint="eastAsia" w:ascii="仿宋" w:hAnsi="仿宋" w:eastAsia="仿宋" w:cs="仿宋"/>
          <w:kern w:val="0"/>
          <w:szCs w:val="24"/>
          <w:highlight w:val="none"/>
        </w:rPr>
      </w:pPr>
      <w:r>
        <w:rPr>
          <w:rFonts w:hint="eastAsia" w:ascii="仿宋" w:hAnsi="仿宋" w:eastAsia="仿宋" w:cs="仿宋"/>
          <w:kern w:val="0"/>
          <w:szCs w:val="24"/>
          <w:highlight w:val="none"/>
        </w:rPr>
        <w:t>（3）项目负责人、项目团队核心成员与合同约定的人员一致；</w:t>
      </w:r>
    </w:p>
    <w:p>
      <w:pPr>
        <w:pStyle w:val="22"/>
        <w:keepNext w:val="0"/>
        <w:keepLines w:val="0"/>
        <w:pageBreakBefore w:val="0"/>
        <w:widowControl w:val="0"/>
        <w:kinsoku/>
        <w:wordWrap/>
        <w:overflowPunct/>
        <w:topLinePunct w:val="0"/>
        <w:bidi w:val="0"/>
        <w:adjustRightInd w:val="0"/>
        <w:snapToGrid/>
        <w:ind w:firstLine="480" w:firstLineChars="200"/>
        <w:textAlignment w:val="auto"/>
        <w:rPr>
          <w:rFonts w:hint="eastAsia" w:ascii="仿宋" w:hAnsi="仿宋" w:eastAsia="仿宋" w:cs="仿宋"/>
          <w:kern w:val="0"/>
          <w:szCs w:val="24"/>
          <w:highlight w:val="none"/>
        </w:rPr>
      </w:pPr>
      <w:r>
        <w:rPr>
          <w:rFonts w:hint="eastAsia" w:ascii="仿宋" w:hAnsi="仿宋" w:eastAsia="仿宋" w:cs="仿宋"/>
          <w:kern w:val="0"/>
          <w:szCs w:val="24"/>
          <w:highlight w:val="none"/>
        </w:rPr>
        <w:t>（4）亚运会场馆布展搭建通过采购人验收，不影响赛事活动成功举办。</w:t>
      </w:r>
    </w:p>
    <w:p>
      <w:pPr>
        <w:pStyle w:val="22"/>
        <w:keepNext w:val="0"/>
        <w:keepLines w:val="0"/>
        <w:pageBreakBefore w:val="0"/>
        <w:widowControl w:val="0"/>
        <w:kinsoku/>
        <w:wordWrap/>
        <w:overflowPunct/>
        <w:topLinePunct w:val="0"/>
        <w:bidi w:val="0"/>
        <w:adjustRightInd w:val="0"/>
        <w:snapToGrid/>
        <w:ind w:firstLine="480" w:firstLineChars="200"/>
        <w:textAlignment w:val="auto"/>
        <w:rPr>
          <w:rFonts w:hint="eastAsia" w:ascii="仿宋" w:hAnsi="仿宋" w:eastAsia="仿宋" w:cs="仿宋"/>
          <w:kern w:val="0"/>
          <w:szCs w:val="24"/>
          <w:highlight w:val="none"/>
        </w:rPr>
      </w:pPr>
      <w:r>
        <w:rPr>
          <w:rFonts w:hint="eastAsia" w:ascii="仿宋" w:hAnsi="仿宋" w:eastAsia="仿宋" w:cs="仿宋"/>
          <w:kern w:val="0"/>
          <w:szCs w:val="24"/>
          <w:highlight w:val="none"/>
        </w:rPr>
        <w:t>（5）供应商按时向采购人递交工作总结报告、现场照片、物料清单等。</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firstLine="480" w:firstLineChars="200"/>
        <w:textAlignment w:val="auto"/>
        <w:rPr>
          <w:rFonts w:hint="default" w:ascii="仿宋" w:hAnsi="仿宋" w:eastAsia="仿宋" w:cs="仿宋"/>
          <w:b w:val="0"/>
          <w:bCs/>
          <w:color w:val="000000"/>
          <w:sz w:val="24"/>
          <w:szCs w:val="24"/>
          <w:highlight w:val="none"/>
          <w:lang w:val="en-US" w:eastAsia="zh-CN"/>
        </w:rPr>
      </w:pPr>
      <w:r>
        <w:rPr>
          <w:rFonts w:hint="eastAsia" w:ascii="仿宋" w:hAnsi="仿宋" w:eastAsia="仿宋" w:cs="仿宋"/>
          <w:color w:val="auto"/>
          <w:highlight w:val="none"/>
        </w:rPr>
        <w:t>▲</w:t>
      </w:r>
      <w:r>
        <w:rPr>
          <w:rFonts w:hint="eastAsia" w:ascii="仿宋" w:hAnsi="仿宋" w:eastAsia="仿宋" w:cs="仿宋"/>
          <w:b w:val="0"/>
          <w:bCs/>
          <w:color w:val="000000"/>
          <w:sz w:val="24"/>
          <w:szCs w:val="24"/>
          <w:highlight w:val="none"/>
          <w:lang w:val="en-US" w:eastAsia="zh-CN"/>
        </w:rPr>
        <w:t>4. 付款方式：</w:t>
      </w:r>
      <w:r>
        <w:rPr>
          <w:rFonts w:hint="eastAsia" w:ascii="仿宋" w:hAnsi="仿宋" w:eastAsia="仿宋" w:cs="仿宋"/>
          <w:b w:val="0"/>
          <w:bCs/>
          <w:snapToGrid w:val="0"/>
          <w:color w:val="000000" w:themeColor="text1"/>
          <w:kern w:val="28"/>
          <w:sz w:val="24"/>
          <w:highlight w:val="none"/>
          <w14:textFill>
            <w14:solidFill>
              <w14:schemeClr w14:val="tx1"/>
            </w14:solidFill>
          </w14:textFill>
        </w:rPr>
        <w:t>合同生效后,供应商支付合同总价的</w:t>
      </w:r>
      <w:r>
        <w:rPr>
          <w:rFonts w:hint="eastAsia" w:cs="仿宋"/>
          <w:b w:val="0"/>
          <w:bCs/>
          <w:snapToGrid w:val="0"/>
          <w:color w:val="000000" w:themeColor="text1"/>
          <w:kern w:val="28"/>
          <w:sz w:val="24"/>
          <w:highlight w:val="none"/>
          <w:lang w:val="en-US" w:eastAsia="zh-CN"/>
          <w14:textFill>
            <w14:solidFill>
              <w14:schemeClr w14:val="tx1"/>
            </w14:solidFill>
          </w14:textFill>
        </w:rPr>
        <w:t>1</w:t>
      </w:r>
      <w:r>
        <w:rPr>
          <w:rFonts w:hint="eastAsia" w:ascii="仿宋" w:hAnsi="仿宋" w:eastAsia="仿宋" w:cs="仿宋"/>
          <w:b w:val="0"/>
          <w:bCs/>
          <w:snapToGrid w:val="0"/>
          <w:color w:val="000000" w:themeColor="text1"/>
          <w:kern w:val="28"/>
          <w:sz w:val="24"/>
          <w:highlight w:val="none"/>
          <w14:textFill>
            <w14:solidFill>
              <w14:schemeClr w14:val="tx1"/>
            </w14:solidFill>
          </w14:textFill>
        </w:rPr>
        <w:t>%作为履约保证金（接受保函）。合同签订后，采购人支付合同总价的</w:t>
      </w:r>
      <w:r>
        <w:rPr>
          <w:rFonts w:hint="eastAsia" w:ascii="仿宋" w:hAnsi="仿宋" w:eastAsia="仿宋" w:cs="仿宋"/>
          <w:b w:val="0"/>
          <w:bCs/>
          <w:snapToGrid w:val="0"/>
          <w:color w:val="000000" w:themeColor="text1"/>
          <w:kern w:val="28"/>
          <w:sz w:val="24"/>
          <w:highlight w:val="none"/>
          <w:lang w:val="en-US" w:eastAsia="zh-CN"/>
          <w14:textFill>
            <w14:solidFill>
              <w14:schemeClr w14:val="tx1"/>
            </w14:solidFill>
          </w14:textFill>
        </w:rPr>
        <w:t>4</w:t>
      </w:r>
      <w:r>
        <w:rPr>
          <w:rFonts w:hint="eastAsia" w:ascii="仿宋" w:hAnsi="仿宋" w:eastAsia="仿宋" w:cs="仿宋"/>
          <w:b w:val="0"/>
          <w:bCs/>
          <w:snapToGrid w:val="0"/>
          <w:color w:val="000000" w:themeColor="text1"/>
          <w:kern w:val="28"/>
          <w:sz w:val="24"/>
          <w:highlight w:val="none"/>
          <w14:textFill>
            <w14:solidFill>
              <w14:schemeClr w14:val="tx1"/>
            </w14:solidFill>
          </w14:textFill>
        </w:rPr>
        <w:t>0%作为预付款</w:t>
      </w:r>
      <w:r>
        <w:rPr>
          <w:rFonts w:hint="eastAsia" w:ascii="仿宋" w:hAnsi="仿宋" w:eastAsia="仿宋" w:cs="仿宋"/>
          <w:b w:val="0"/>
          <w:bCs/>
          <w:snapToGrid w:val="0"/>
          <w:color w:val="000000" w:themeColor="text1"/>
          <w:kern w:val="28"/>
          <w:sz w:val="24"/>
          <w:highlight w:val="none"/>
          <w:lang w:eastAsia="zh-CN"/>
          <w14:textFill>
            <w14:solidFill>
              <w14:schemeClr w14:val="tx1"/>
            </w14:solidFill>
          </w14:textFill>
        </w:rPr>
        <w:t>；</w:t>
      </w:r>
      <w:r>
        <w:rPr>
          <w:rFonts w:hint="eastAsia" w:cs="仿宋"/>
          <w:sz w:val="24"/>
          <w:szCs w:val="24"/>
          <w:lang w:eastAsia="zh-CN"/>
        </w:rPr>
        <w:t>服务结束后</w:t>
      </w:r>
      <w:r>
        <w:rPr>
          <w:rFonts w:hint="eastAsia" w:ascii="仿宋" w:hAnsi="仿宋" w:eastAsia="仿宋" w:cs="仿宋"/>
          <w:sz w:val="24"/>
          <w:szCs w:val="24"/>
        </w:rPr>
        <w:t>，一次性付清</w:t>
      </w:r>
      <w:r>
        <w:rPr>
          <w:rFonts w:hint="eastAsia" w:cs="仿宋"/>
          <w:sz w:val="24"/>
          <w:szCs w:val="24"/>
          <w:lang w:eastAsia="zh-CN"/>
        </w:rPr>
        <w:t>余款</w:t>
      </w:r>
      <w:r>
        <w:rPr>
          <w:rFonts w:hint="eastAsia" w:ascii="仿宋" w:hAnsi="仿宋" w:eastAsia="仿宋" w:cs="仿宋"/>
          <w:b w:val="0"/>
          <w:bCs/>
          <w:color w:val="000000"/>
          <w:sz w:val="24"/>
          <w:szCs w:val="24"/>
          <w:highlight w:val="none"/>
          <w:lang w:val="en-US" w:eastAsia="zh-CN"/>
        </w:rPr>
        <w:t>。</w:t>
      </w:r>
    </w:p>
    <w:p>
      <w:pPr>
        <w:spacing w:line="360" w:lineRule="auto"/>
        <w:rPr>
          <w:rFonts w:hint="eastAsia" w:ascii="仿宋" w:hAnsi="仿宋" w:eastAsia="仿宋" w:cs="仿宋"/>
          <w:b/>
          <w:bCs/>
          <w:color w:val="000000"/>
          <w:sz w:val="24"/>
          <w:szCs w:val="24"/>
          <w:highlight w:val="none"/>
        </w:rPr>
      </w:pPr>
      <w:r>
        <w:rPr>
          <w:rFonts w:hint="eastAsia" w:ascii="仿宋" w:hAnsi="仿宋" w:eastAsia="仿宋" w:cs="仿宋"/>
          <w:b/>
          <w:bCs/>
          <w:color w:val="000000"/>
          <w:sz w:val="24"/>
          <w:szCs w:val="24"/>
          <w:highlight w:val="none"/>
          <w:lang w:val="en-US" w:eastAsia="zh-CN"/>
        </w:rPr>
        <w:t>六、防疫</w:t>
      </w:r>
      <w:r>
        <w:rPr>
          <w:rFonts w:hint="eastAsia" w:ascii="仿宋" w:hAnsi="仿宋" w:eastAsia="仿宋" w:cs="仿宋"/>
          <w:b/>
          <w:bCs/>
          <w:color w:val="000000"/>
          <w:sz w:val="24"/>
          <w:szCs w:val="24"/>
          <w:highlight w:val="none"/>
        </w:rPr>
        <w:t>要求</w:t>
      </w:r>
    </w:p>
    <w:p>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firstLine="480" w:firstLineChars="200"/>
        <w:textAlignment w:val="auto"/>
        <w:rPr>
          <w:rFonts w:hint="default" w:ascii="仿宋" w:hAnsi="仿宋" w:eastAsia="仿宋" w:cs="仿宋"/>
          <w:b w:val="0"/>
          <w:bCs/>
          <w:color w:val="000000"/>
          <w:sz w:val="24"/>
          <w:szCs w:val="24"/>
          <w:highlight w:val="none"/>
          <w:lang w:val="en-US" w:eastAsia="zh-CN"/>
        </w:rPr>
      </w:pPr>
      <w:r>
        <w:rPr>
          <w:rFonts w:hint="eastAsia" w:ascii="仿宋" w:eastAsia="仿宋" w:cs="仿宋"/>
          <w:b w:val="0"/>
          <w:bCs/>
          <w:sz w:val="24"/>
          <w:highlight w:val="none"/>
          <w:lang w:val="en-US" w:eastAsia="zh-CN"/>
        </w:rPr>
        <w:t>1、</w:t>
      </w:r>
      <w:r>
        <w:rPr>
          <w:rFonts w:hint="eastAsia" w:ascii="仿宋" w:hAnsi="仿宋" w:eastAsia="仿宋" w:cs="仿宋"/>
          <w:b w:val="0"/>
          <w:bCs/>
          <w:color w:val="000000"/>
          <w:sz w:val="24"/>
          <w:szCs w:val="24"/>
          <w:highlight w:val="none"/>
          <w:lang w:eastAsia="zh-CN"/>
        </w:rPr>
        <w:t>严格落实疫情防控措施，供应商管理人员和施工团队严格按照相关防疫政策执行，确保疫情防控绝对安全，</w:t>
      </w:r>
      <w:r>
        <w:rPr>
          <w:rFonts w:hint="eastAsia" w:ascii="仿宋" w:hAnsi="仿宋" w:eastAsia="仿宋" w:cs="仿宋"/>
          <w:b w:val="0"/>
          <w:bCs/>
          <w:color w:val="000000"/>
          <w:sz w:val="24"/>
          <w:szCs w:val="24"/>
          <w:highlight w:val="none"/>
          <w:lang w:val="en-US" w:eastAsia="zh-CN"/>
        </w:rPr>
        <w:t>投标供应商应根据自身情况出具详细的疫情防控方案，投标报价时充分考虑此项费用。</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b w:val="0"/>
          <w:bCs/>
          <w:sz w:val="24"/>
          <w:highlight w:val="none"/>
          <w:lang w:val="en-US" w:eastAsia="zh-CN"/>
        </w:rPr>
      </w:pPr>
      <w:r>
        <w:rPr>
          <w:rFonts w:hint="eastAsia" w:ascii="仿宋" w:hAnsi="仿宋" w:eastAsia="仿宋" w:cs="仿宋"/>
          <w:b w:val="0"/>
          <w:bCs/>
          <w:sz w:val="24"/>
          <w:highlight w:val="none"/>
          <w:lang w:val="en-US" w:eastAsia="zh-CN"/>
        </w:rPr>
        <w:t>2、</w:t>
      </w:r>
      <w:r>
        <w:rPr>
          <w:rFonts w:hint="eastAsia" w:ascii="仿宋" w:hAnsi="仿宋" w:eastAsia="仿宋" w:cs="仿宋"/>
          <w:b w:val="0"/>
          <w:bCs/>
          <w:sz w:val="24"/>
          <w:highlight w:val="none"/>
        </w:rPr>
        <w:t>因疫情原因或其他不可抗力因素导致2022年第19届亚运会、2022年第4届亚残运会延期举办的，供应商仍需服务至亚残运会闭幕式结束后2个月。若搭建</w:t>
      </w:r>
      <w:r>
        <w:rPr>
          <w:rFonts w:hint="eastAsia" w:ascii="仿宋" w:hAnsi="仿宋" w:eastAsia="仿宋" w:cs="仿宋"/>
          <w:b w:val="0"/>
          <w:bCs/>
          <w:sz w:val="24"/>
          <w:highlight w:val="none"/>
          <w:lang w:val="en-US" w:eastAsia="zh-CN"/>
        </w:rPr>
        <w:t>完成</w:t>
      </w:r>
      <w:r>
        <w:rPr>
          <w:rFonts w:hint="eastAsia" w:ascii="仿宋" w:hAnsi="仿宋" w:eastAsia="仿宋" w:cs="仿宋"/>
          <w:b w:val="0"/>
          <w:bCs/>
          <w:sz w:val="24"/>
          <w:highlight w:val="none"/>
        </w:rPr>
        <w:t>后，赛事延期时间在乙方赛事延期服务保障承诺时间以内（不少于3个月），本项目合同金额不增加。</w:t>
      </w:r>
      <w:r>
        <w:rPr>
          <w:rFonts w:hint="eastAsia" w:ascii="仿宋" w:hAnsi="仿宋" w:eastAsia="仿宋" w:cs="仿宋"/>
          <w:b w:val="0"/>
          <w:bCs/>
          <w:sz w:val="24"/>
          <w:highlight w:val="none"/>
          <w:lang w:val="en-US" w:eastAsia="zh-CN"/>
        </w:rPr>
        <w:t>由于服务期延长导致的费用增加（如维护、修缮等），双方友好协商处理。</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注：</w:t>
      </w:r>
    </w:p>
    <w:p>
      <w:pPr>
        <w:keepNext w:val="0"/>
        <w:keepLines w:val="0"/>
        <w:pageBreakBefore w:val="0"/>
        <w:widowControl w:val="0"/>
        <w:kinsoku/>
        <w:wordWrap/>
        <w:overflowPunct/>
        <w:topLinePunct w:val="0"/>
        <w:autoSpaceDE/>
        <w:autoSpaceDN/>
        <w:bidi w:val="0"/>
        <w:adjustRightInd w:val="0"/>
        <w:snapToGrid w:val="0"/>
        <w:spacing w:line="360" w:lineRule="auto"/>
        <w:ind w:leftChars="0" w:firstLine="480" w:firstLineChars="200"/>
        <w:textAlignment w:val="auto"/>
        <w:rPr>
          <w:rFonts w:hint="eastAsia" w:ascii="仿宋" w:hAnsi="仿宋" w:eastAsia="仿宋" w:cs="仿宋"/>
          <w:b w:val="0"/>
          <w:bCs/>
          <w:sz w:val="24"/>
          <w:highlight w:val="none"/>
        </w:rPr>
      </w:pPr>
      <w:r>
        <w:rPr>
          <w:rFonts w:hint="eastAsia" w:ascii="仿宋" w:hAnsi="仿宋" w:eastAsia="仿宋" w:cs="仿宋"/>
          <w:b w:val="0"/>
          <w:bCs/>
          <w:sz w:val="24"/>
          <w:highlight w:val="none"/>
        </w:rPr>
        <w:t>1、招标文件中打▲内容为实质性要求，不允许有负偏离，否则将以涉及无效投标条款作无效投标。</w:t>
      </w:r>
    </w:p>
    <w:p/>
    <w:p>
      <w:pPr>
        <w:spacing w:line="276" w:lineRule="auto"/>
      </w:pPr>
      <w:r>
        <w:br w:type="page"/>
      </w:r>
    </w:p>
    <w:p>
      <w:pPr>
        <w:pStyle w:val="2"/>
      </w:pPr>
      <w:r>
        <w:rPr>
          <w:rFonts w:hint="eastAsia"/>
        </w:rPr>
        <w:t>第四部分</w:t>
      </w:r>
      <w:r>
        <w:t xml:space="preserve">   </w:t>
      </w:r>
      <w:bookmarkStart w:id="14" w:name="_Toc184310296"/>
      <w:bookmarkEnd w:id="14"/>
      <w:bookmarkStart w:id="15" w:name="_Toc184312067"/>
      <w:bookmarkEnd w:id="15"/>
      <w:bookmarkStart w:id="16" w:name="_Toc184314414"/>
      <w:bookmarkEnd w:id="16"/>
      <w:bookmarkStart w:id="17" w:name="_Toc184308086"/>
      <w:bookmarkEnd w:id="17"/>
      <w:bookmarkStart w:id="18" w:name="_Toc184312130"/>
      <w:bookmarkEnd w:id="18"/>
      <w:bookmarkStart w:id="19" w:name="_Toc184312085"/>
      <w:bookmarkEnd w:id="19"/>
      <w:bookmarkStart w:id="20" w:name="_Toc184312073"/>
      <w:bookmarkEnd w:id="20"/>
      <w:bookmarkStart w:id="21" w:name="_Toc184312092"/>
      <w:bookmarkEnd w:id="21"/>
      <w:bookmarkStart w:id="22" w:name="_Toc184310284"/>
      <w:bookmarkEnd w:id="22"/>
      <w:bookmarkStart w:id="23" w:name="_Toc184308041"/>
      <w:bookmarkEnd w:id="23"/>
      <w:bookmarkStart w:id="24" w:name="_Toc184314472"/>
      <w:bookmarkEnd w:id="24"/>
      <w:bookmarkStart w:id="25" w:name="_Toc184308105"/>
      <w:bookmarkEnd w:id="25"/>
      <w:bookmarkStart w:id="26" w:name="_Toc184314417"/>
      <w:bookmarkEnd w:id="26"/>
      <w:bookmarkStart w:id="27" w:name="_Toc184308065"/>
      <w:bookmarkEnd w:id="27"/>
      <w:bookmarkStart w:id="28" w:name="_Toc184314415"/>
      <w:bookmarkEnd w:id="28"/>
      <w:bookmarkStart w:id="29" w:name="_Toc184314470"/>
      <w:bookmarkEnd w:id="29"/>
      <w:bookmarkStart w:id="30" w:name="_Toc184313274"/>
      <w:bookmarkEnd w:id="30"/>
      <w:bookmarkStart w:id="31" w:name="_Toc184314432"/>
      <w:bookmarkEnd w:id="31"/>
      <w:bookmarkStart w:id="32" w:name="_Toc184314442"/>
      <w:bookmarkEnd w:id="32"/>
      <w:bookmarkStart w:id="33" w:name="_Toc184314445"/>
      <w:bookmarkEnd w:id="33"/>
      <w:bookmarkStart w:id="34" w:name="_Toc184308088"/>
      <w:bookmarkEnd w:id="34"/>
      <w:bookmarkStart w:id="35" w:name="_Toc184308042"/>
      <w:bookmarkEnd w:id="35"/>
      <w:bookmarkStart w:id="36" w:name="_Toc184308064"/>
      <w:bookmarkEnd w:id="36"/>
      <w:bookmarkStart w:id="37" w:name="_Toc184310338"/>
      <w:bookmarkEnd w:id="37"/>
      <w:bookmarkStart w:id="38" w:name="_Toc184313272"/>
      <w:bookmarkEnd w:id="38"/>
      <w:bookmarkStart w:id="39" w:name="_Toc184310272"/>
      <w:bookmarkEnd w:id="39"/>
      <w:bookmarkStart w:id="40" w:name="_Toc184308055"/>
      <w:bookmarkEnd w:id="40"/>
      <w:bookmarkStart w:id="41" w:name="_Toc184310291"/>
      <w:bookmarkEnd w:id="41"/>
      <w:bookmarkStart w:id="42" w:name="_Toc184314465"/>
      <w:bookmarkEnd w:id="42"/>
      <w:bookmarkStart w:id="43" w:name="_Toc184310323"/>
      <w:bookmarkEnd w:id="43"/>
      <w:bookmarkStart w:id="44" w:name="_Toc184312099"/>
      <w:bookmarkEnd w:id="44"/>
      <w:bookmarkStart w:id="45" w:name="_Toc184312125"/>
      <w:bookmarkEnd w:id="45"/>
      <w:bookmarkStart w:id="46" w:name="_Toc184312136"/>
      <w:bookmarkEnd w:id="46"/>
      <w:bookmarkStart w:id="47" w:name="_Toc184310301"/>
      <w:bookmarkEnd w:id="47"/>
      <w:bookmarkStart w:id="48" w:name="_Toc184313247"/>
      <w:bookmarkEnd w:id="48"/>
      <w:bookmarkStart w:id="49" w:name="_Toc184308085"/>
      <w:bookmarkEnd w:id="49"/>
      <w:bookmarkStart w:id="50" w:name="_Toc184308084"/>
      <w:bookmarkEnd w:id="50"/>
      <w:bookmarkStart w:id="51" w:name="_Toc184312117"/>
      <w:bookmarkEnd w:id="51"/>
      <w:bookmarkStart w:id="52" w:name="_Toc184310329"/>
      <w:bookmarkEnd w:id="52"/>
      <w:bookmarkStart w:id="53" w:name="_Toc184314452"/>
      <w:bookmarkEnd w:id="53"/>
      <w:bookmarkStart w:id="54" w:name="_Toc184308067"/>
      <w:bookmarkEnd w:id="54"/>
      <w:bookmarkStart w:id="55" w:name="_Toc184314480"/>
      <w:bookmarkEnd w:id="55"/>
      <w:bookmarkStart w:id="56" w:name="_Toc184313303"/>
      <w:bookmarkEnd w:id="56"/>
      <w:bookmarkStart w:id="57" w:name="_Toc184314427"/>
      <w:bookmarkEnd w:id="57"/>
      <w:bookmarkStart w:id="58" w:name="_Toc184313288"/>
      <w:bookmarkEnd w:id="58"/>
      <w:bookmarkStart w:id="59" w:name="_Toc184310331"/>
      <w:bookmarkEnd w:id="59"/>
      <w:bookmarkStart w:id="60" w:name="_Toc184314421"/>
      <w:bookmarkEnd w:id="60"/>
      <w:bookmarkStart w:id="61" w:name="_Toc184313263"/>
      <w:bookmarkEnd w:id="61"/>
      <w:bookmarkStart w:id="62" w:name="_Toc184314439"/>
      <w:bookmarkEnd w:id="62"/>
      <w:bookmarkStart w:id="63" w:name="_Toc184314440"/>
      <w:bookmarkEnd w:id="63"/>
      <w:bookmarkStart w:id="64" w:name="_Toc184312076"/>
      <w:bookmarkEnd w:id="64"/>
      <w:bookmarkStart w:id="65" w:name="_Toc184308047"/>
      <w:bookmarkEnd w:id="65"/>
      <w:bookmarkStart w:id="66" w:name="_Toc184310340"/>
      <w:bookmarkEnd w:id="66"/>
      <w:bookmarkStart w:id="67" w:name="_Toc184308102"/>
      <w:bookmarkEnd w:id="67"/>
      <w:bookmarkStart w:id="68" w:name="_Toc184310305"/>
      <w:bookmarkEnd w:id="68"/>
      <w:bookmarkStart w:id="69" w:name="_Toc184310328"/>
      <w:bookmarkEnd w:id="69"/>
      <w:bookmarkStart w:id="70" w:name="_Toc184312134"/>
      <w:bookmarkEnd w:id="70"/>
      <w:bookmarkStart w:id="71" w:name="_Toc184308089"/>
      <w:bookmarkEnd w:id="71"/>
      <w:bookmarkStart w:id="72" w:name="_Toc184312072"/>
      <w:bookmarkEnd w:id="72"/>
      <w:bookmarkStart w:id="73" w:name="_Toc184312096"/>
      <w:bookmarkEnd w:id="73"/>
      <w:bookmarkStart w:id="74" w:name="_Toc184314475"/>
      <w:bookmarkEnd w:id="74"/>
      <w:bookmarkStart w:id="75" w:name="_Toc184313244"/>
      <w:bookmarkEnd w:id="75"/>
      <w:bookmarkStart w:id="76" w:name="_Toc184313241"/>
      <w:bookmarkEnd w:id="76"/>
      <w:bookmarkStart w:id="77" w:name="_Toc184313249"/>
      <w:bookmarkEnd w:id="77"/>
      <w:bookmarkStart w:id="78" w:name="_Toc184312109"/>
      <w:bookmarkEnd w:id="78"/>
      <w:bookmarkStart w:id="79" w:name="_Toc184313310"/>
      <w:bookmarkEnd w:id="79"/>
      <w:bookmarkStart w:id="80" w:name="_Toc184313253"/>
      <w:bookmarkEnd w:id="80"/>
      <w:bookmarkStart w:id="81" w:name="_Toc184312087"/>
      <w:bookmarkEnd w:id="81"/>
      <w:bookmarkStart w:id="82" w:name="_Toc184312091"/>
      <w:bookmarkEnd w:id="82"/>
      <w:bookmarkStart w:id="83" w:name="_Toc184310304"/>
      <w:bookmarkEnd w:id="83"/>
      <w:bookmarkStart w:id="84" w:name="_Toc184310308"/>
      <w:bookmarkEnd w:id="84"/>
      <w:bookmarkStart w:id="85" w:name="_Toc184312121"/>
      <w:bookmarkEnd w:id="85"/>
      <w:bookmarkStart w:id="86" w:name="_Toc184312116"/>
      <w:bookmarkEnd w:id="86"/>
      <w:bookmarkStart w:id="87" w:name="_Toc184308092"/>
      <w:bookmarkEnd w:id="87"/>
      <w:bookmarkStart w:id="88" w:name="_Toc184310334"/>
      <w:bookmarkEnd w:id="88"/>
      <w:bookmarkStart w:id="89" w:name="_Toc184314459"/>
      <w:bookmarkEnd w:id="89"/>
      <w:bookmarkStart w:id="90" w:name="_Toc184314476"/>
      <w:bookmarkEnd w:id="90"/>
      <w:bookmarkStart w:id="91" w:name="_Toc184312094"/>
      <w:bookmarkEnd w:id="91"/>
      <w:bookmarkStart w:id="92" w:name="_Toc184308068"/>
      <w:bookmarkEnd w:id="92"/>
      <w:bookmarkStart w:id="93" w:name="_Toc184312137"/>
      <w:bookmarkEnd w:id="93"/>
      <w:bookmarkStart w:id="94" w:name="_Toc184313293"/>
      <w:bookmarkEnd w:id="94"/>
      <w:bookmarkStart w:id="95" w:name="_Toc184313298"/>
      <w:bookmarkEnd w:id="95"/>
      <w:bookmarkStart w:id="96" w:name="_Toc184314466"/>
      <w:bookmarkEnd w:id="96"/>
      <w:bookmarkStart w:id="97" w:name="_Toc184308040"/>
      <w:bookmarkEnd w:id="97"/>
      <w:bookmarkStart w:id="98" w:name="_Toc184313285"/>
      <w:bookmarkEnd w:id="98"/>
      <w:bookmarkStart w:id="99" w:name="_Toc184308093"/>
      <w:bookmarkEnd w:id="99"/>
      <w:bookmarkStart w:id="100" w:name="_Toc184310280"/>
      <w:bookmarkEnd w:id="100"/>
      <w:bookmarkStart w:id="101" w:name="_Toc184314441"/>
      <w:bookmarkEnd w:id="101"/>
      <w:bookmarkStart w:id="102" w:name="_Toc184308054"/>
      <w:bookmarkEnd w:id="102"/>
      <w:bookmarkStart w:id="103" w:name="_Toc184312122"/>
      <w:bookmarkEnd w:id="103"/>
      <w:bookmarkStart w:id="104" w:name="_Toc184312108"/>
      <w:bookmarkEnd w:id="104"/>
      <w:bookmarkStart w:id="105" w:name="_Toc184312100"/>
      <w:bookmarkEnd w:id="105"/>
      <w:bookmarkStart w:id="106" w:name="_Toc184310286"/>
      <w:bookmarkEnd w:id="106"/>
      <w:bookmarkStart w:id="107" w:name="_Toc184310310"/>
      <w:bookmarkEnd w:id="107"/>
      <w:bookmarkStart w:id="108" w:name="_Toc184312088"/>
      <w:bookmarkEnd w:id="108"/>
      <w:bookmarkStart w:id="109" w:name="_Toc184314420"/>
      <w:bookmarkEnd w:id="109"/>
      <w:bookmarkStart w:id="110" w:name="_Toc184310309"/>
      <w:bookmarkEnd w:id="110"/>
      <w:bookmarkStart w:id="111" w:name="_Toc184313300"/>
      <w:bookmarkEnd w:id="111"/>
      <w:bookmarkStart w:id="112" w:name="_Toc184310319"/>
      <w:bookmarkEnd w:id="112"/>
      <w:bookmarkStart w:id="113" w:name="_Toc184314425"/>
      <w:bookmarkEnd w:id="113"/>
      <w:bookmarkStart w:id="114" w:name="_Toc184312124"/>
      <w:bookmarkEnd w:id="114"/>
      <w:bookmarkStart w:id="115" w:name="_Toc184313279"/>
      <w:bookmarkEnd w:id="115"/>
      <w:bookmarkStart w:id="116" w:name="_Toc184314443"/>
      <w:bookmarkEnd w:id="116"/>
      <w:bookmarkStart w:id="117" w:name="_Toc184314481"/>
      <w:bookmarkEnd w:id="117"/>
      <w:bookmarkStart w:id="118" w:name="_Toc184310335"/>
      <w:bookmarkEnd w:id="118"/>
      <w:bookmarkStart w:id="119" w:name="_Toc184310320"/>
      <w:bookmarkEnd w:id="119"/>
      <w:bookmarkStart w:id="120" w:name="_Toc184312068"/>
      <w:bookmarkEnd w:id="120"/>
      <w:bookmarkStart w:id="121" w:name="_Toc184310325"/>
      <w:bookmarkEnd w:id="121"/>
      <w:bookmarkStart w:id="122" w:name="_Toc184308104"/>
      <w:bookmarkEnd w:id="122"/>
      <w:bookmarkStart w:id="123" w:name="_Toc184308094"/>
      <w:bookmarkEnd w:id="123"/>
      <w:bookmarkStart w:id="124" w:name="_Toc184313299"/>
      <w:bookmarkEnd w:id="124"/>
      <w:bookmarkStart w:id="125" w:name="_Toc184313270"/>
      <w:bookmarkEnd w:id="125"/>
      <w:bookmarkStart w:id="126" w:name="_Toc184312098"/>
      <w:bookmarkEnd w:id="126"/>
      <w:bookmarkStart w:id="127" w:name="_Toc184313276"/>
      <w:bookmarkEnd w:id="127"/>
      <w:bookmarkStart w:id="128" w:name="_Toc184313287"/>
      <w:bookmarkEnd w:id="128"/>
      <w:bookmarkStart w:id="129" w:name="_Toc184310277"/>
      <w:bookmarkEnd w:id="129"/>
      <w:bookmarkStart w:id="130" w:name="_Toc184310322"/>
      <w:bookmarkEnd w:id="130"/>
      <w:bookmarkStart w:id="131" w:name="_Toc184313294"/>
      <w:bookmarkEnd w:id="131"/>
      <w:bookmarkStart w:id="132" w:name="_Toc184314412"/>
      <w:bookmarkEnd w:id="132"/>
      <w:bookmarkStart w:id="133" w:name="_Toc184312113"/>
      <w:bookmarkEnd w:id="133"/>
      <w:bookmarkStart w:id="134" w:name="_Toc184312103"/>
      <w:bookmarkEnd w:id="134"/>
      <w:bookmarkStart w:id="135" w:name="_Toc184314436"/>
      <w:bookmarkEnd w:id="135"/>
      <w:bookmarkStart w:id="136" w:name="_Toc184313308"/>
      <w:bookmarkEnd w:id="136"/>
      <w:bookmarkStart w:id="137" w:name="_Toc184310315"/>
      <w:bookmarkEnd w:id="137"/>
      <w:bookmarkStart w:id="138" w:name="_Toc184313304"/>
      <w:bookmarkEnd w:id="138"/>
      <w:bookmarkStart w:id="139" w:name="_Toc184310306"/>
      <w:bookmarkEnd w:id="139"/>
      <w:bookmarkStart w:id="140" w:name="_Toc184313250"/>
      <w:bookmarkEnd w:id="140"/>
      <w:bookmarkStart w:id="141" w:name="_Toc184310300"/>
      <w:bookmarkEnd w:id="141"/>
      <w:bookmarkStart w:id="142" w:name="_Toc184314447"/>
      <w:bookmarkEnd w:id="142"/>
      <w:bookmarkStart w:id="143" w:name="_Toc184312112"/>
      <w:bookmarkEnd w:id="143"/>
      <w:bookmarkStart w:id="144" w:name="_Toc184308046"/>
      <w:bookmarkEnd w:id="144"/>
      <w:bookmarkStart w:id="145" w:name="_Toc184308081"/>
      <w:bookmarkEnd w:id="145"/>
      <w:bookmarkStart w:id="146" w:name="_Toc184310341"/>
      <w:bookmarkEnd w:id="146"/>
      <w:bookmarkStart w:id="147" w:name="_Toc184312097"/>
      <w:bookmarkEnd w:id="147"/>
      <w:bookmarkStart w:id="148" w:name="_Toc184310290"/>
      <w:bookmarkEnd w:id="148"/>
      <w:bookmarkStart w:id="149" w:name="_Toc184312077"/>
      <w:bookmarkEnd w:id="149"/>
      <w:bookmarkStart w:id="150" w:name="_Toc184314474"/>
      <w:bookmarkEnd w:id="150"/>
      <w:bookmarkStart w:id="151" w:name="_Toc184314461"/>
      <w:bookmarkEnd w:id="151"/>
      <w:bookmarkStart w:id="152" w:name="_Toc184314434"/>
      <w:bookmarkEnd w:id="152"/>
      <w:bookmarkStart w:id="153" w:name="_Toc184310317"/>
      <w:bookmarkEnd w:id="153"/>
      <w:bookmarkStart w:id="154" w:name="_Toc184314419"/>
      <w:bookmarkEnd w:id="154"/>
      <w:bookmarkStart w:id="155" w:name="_Toc184312071"/>
      <w:bookmarkEnd w:id="155"/>
      <w:bookmarkStart w:id="156" w:name="_Toc184312123"/>
      <w:bookmarkEnd w:id="156"/>
      <w:bookmarkStart w:id="157" w:name="_Toc184314468"/>
      <w:bookmarkEnd w:id="157"/>
      <w:bookmarkStart w:id="158" w:name="_Toc184312129"/>
      <w:bookmarkEnd w:id="158"/>
      <w:bookmarkStart w:id="159" w:name="_Toc184308061"/>
      <w:bookmarkEnd w:id="159"/>
      <w:bookmarkStart w:id="160" w:name="_Toc184313256"/>
      <w:bookmarkEnd w:id="160"/>
      <w:bookmarkStart w:id="161" w:name="_Toc184314424"/>
      <w:bookmarkEnd w:id="161"/>
      <w:bookmarkStart w:id="162" w:name="_Toc184310326"/>
      <w:bookmarkEnd w:id="162"/>
      <w:bookmarkStart w:id="163" w:name="_Toc184312120"/>
      <w:bookmarkEnd w:id="163"/>
      <w:bookmarkStart w:id="164" w:name="_Toc184314482"/>
      <w:bookmarkEnd w:id="164"/>
      <w:bookmarkStart w:id="165" w:name="_Toc184314467"/>
      <w:bookmarkEnd w:id="165"/>
      <w:bookmarkStart w:id="166" w:name="_Toc184310276"/>
      <w:bookmarkEnd w:id="166"/>
      <w:bookmarkStart w:id="167" w:name="_Toc184308075"/>
      <w:bookmarkEnd w:id="167"/>
      <w:bookmarkStart w:id="168" w:name="_Toc184313242"/>
      <w:bookmarkEnd w:id="168"/>
      <w:bookmarkStart w:id="169" w:name="_Toc184310316"/>
      <w:bookmarkEnd w:id="169"/>
      <w:bookmarkStart w:id="170" w:name="_Toc184310303"/>
      <w:bookmarkEnd w:id="170"/>
      <w:bookmarkStart w:id="171" w:name="_Toc184314423"/>
      <w:bookmarkEnd w:id="171"/>
      <w:bookmarkStart w:id="172" w:name="_Toc184312127"/>
      <w:bookmarkEnd w:id="172"/>
      <w:bookmarkStart w:id="173" w:name="_Toc184314438"/>
      <w:bookmarkEnd w:id="173"/>
      <w:bookmarkStart w:id="174" w:name="_Toc184314469"/>
      <w:bookmarkEnd w:id="174"/>
      <w:bookmarkStart w:id="175" w:name="_Toc184310288"/>
      <w:bookmarkEnd w:id="175"/>
      <w:bookmarkStart w:id="176" w:name="_Toc184308073"/>
      <w:bookmarkEnd w:id="176"/>
      <w:bookmarkStart w:id="177" w:name="_Toc184314454"/>
      <w:bookmarkEnd w:id="177"/>
      <w:bookmarkStart w:id="178" w:name="_Toc184312126"/>
      <w:bookmarkEnd w:id="178"/>
      <w:bookmarkStart w:id="179" w:name="_Toc184313240"/>
      <w:bookmarkEnd w:id="179"/>
      <w:bookmarkStart w:id="180" w:name="_Toc184308077"/>
      <w:bookmarkEnd w:id="180"/>
      <w:bookmarkStart w:id="181" w:name="_Toc184308049"/>
      <w:bookmarkEnd w:id="181"/>
      <w:bookmarkStart w:id="182" w:name="_Toc184308098"/>
      <w:bookmarkEnd w:id="182"/>
      <w:bookmarkStart w:id="183" w:name="_Toc184314416"/>
      <w:bookmarkEnd w:id="183"/>
      <w:bookmarkStart w:id="184" w:name="_Toc184313302"/>
      <w:bookmarkEnd w:id="184"/>
      <w:bookmarkStart w:id="185" w:name="_Toc184314453"/>
      <w:bookmarkEnd w:id="185"/>
      <w:bookmarkStart w:id="186" w:name="_Toc184312069"/>
      <w:bookmarkEnd w:id="186"/>
      <w:bookmarkStart w:id="187" w:name="_Toc184314413"/>
      <w:bookmarkEnd w:id="187"/>
      <w:bookmarkStart w:id="188" w:name="_Toc184313246"/>
      <w:bookmarkEnd w:id="188"/>
      <w:bookmarkStart w:id="189" w:name="_Toc184313257"/>
      <w:bookmarkEnd w:id="189"/>
      <w:bookmarkStart w:id="190" w:name="_Toc184310313"/>
      <w:bookmarkEnd w:id="190"/>
      <w:bookmarkStart w:id="191" w:name="_Toc184314456"/>
      <w:bookmarkEnd w:id="191"/>
      <w:bookmarkStart w:id="192" w:name="_Toc184314448"/>
      <w:bookmarkEnd w:id="192"/>
      <w:bookmarkStart w:id="193" w:name="_Toc184308078"/>
      <w:bookmarkEnd w:id="193"/>
      <w:bookmarkStart w:id="194" w:name="_Toc184313258"/>
      <w:bookmarkEnd w:id="194"/>
      <w:bookmarkStart w:id="195" w:name="_Toc184313278"/>
      <w:bookmarkEnd w:id="195"/>
      <w:bookmarkStart w:id="196" w:name="_Toc184310337"/>
      <w:bookmarkEnd w:id="196"/>
      <w:bookmarkStart w:id="197" w:name="_Toc184313297"/>
      <w:bookmarkEnd w:id="197"/>
      <w:bookmarkStart w:id="198" w:name="_Toc184313296"/>
      <w:bookmarkEnd w:id="198"/>
      <w:bookmarkStart w:id="199" w:name="_Toc184310321"/>
      <w:bookmarkEnd w:id="199"/>
      <w:bookmarkStart w:id="200" w:name="_Toc184308058"/>
      <w:bookmarkEnd w:id="200"/>
      <w:bookmarkStart w:id="201" w:name="_Toc184308070"/>
      <w:bookmarkEnd w:id="201"/>
      <w:bookmarkStart w:id="202" w:name="_Toc184310293"/>
      <w:bookmarkEnd w:id="202"/>
      <w:bookmarkStart w:id="203" w:name="_Toc184314431"/>
      <w:bookmarkEnd w:id="203"/>
      <w:bookmarkStart w:id="204" w:name="_Toc184312118"/>
      <w:bookmarkEnd w:id="204"/>
      <w:bookmarkStart w:id="205" w:name="_Toc184308037"/>
      <w:bookmarkEnd w:id="205"/>
      <w:bookmarkStart w:id="206" w:name="_Toc184313268"/>
      <w:bookmarkEnd w:id="206"/>
      <w:bookmarkStart w:id="207" w:name="_Toc184308103"/>
      <w:bookmarkEnd w:id="207"/>
      <w:bookmarkStart w:id="208" w:name="_Toc184308076"/>
      <w:bookmarkEnd w:id="208"/>
      <w:bookmarkStart w:id="209" w:name="_Toc184308051"/>
      <w:bookmarkEnd w:id="209"/>
      <w:bookmarkStart w:id="210" w:name="_Toc184308101"/>
      <w:bookmarkEnd w:id="210"/>
      <w:bookmarkStart w:id="211" w:name="_Toc184314422"/>
      <w:bookmarkEnd w:id="211"/>
      <w:bookmarkStart w:id="212" w:name="_Toc184310330"/>
      <w:bookmarkEnd w:id="212"/>
      <w:bookmarkStart w:id="213" w:name="_Toc184314471"/>
      <w:bookmarkEnd w:id="213"/>
      <w:bookmarkStart w:id="214" w:name="_Toc184313252"/>
      <w:bookmarkEnd w:id="214"/>
      <w:bookmarkStart w:id="215" w:name="_Toc184312132"/>
      <w:bookmarkEnd w:id="215"/>
      <w:bookmarkStart w:id="216" w:name="_Toc184310294"/>
      <w:bookmarkEnd w:id="216"/>
      <w:bookmarkStart w:id="217" w:name="_Toc184310292"/>
      <w:bookmarkEnd w:id="217"/>
      <w:bookmarkStart w:id="218" w:name="_Toc184314455"/>
      <w:bookmarkEnd w:id="218"/>
      <w:bookmarkStart w:id="219" w:name="_Toc184313273"/>
      <w:bookmarkEnd w:id="219"/>
      <w:bookmarkStart w:id="220" w:name="_Toc184312114"/>
      <w:bookmarkEnd w:id="220"/>
      <w:bookmarkStart w:id="221" w:name="_Toc184312128"/>
      <w:bookmarkEnd w:id="221"/>
      <w:bookmarkStart w:id="222" w:name="_Toc184310307"/>
      <w:bookmarkEnd w:id="222"/>
      <w:bookmarkStart w:id="223" w:name="_Toc184308045"/>
      <w:bookmarkEnd w:id="223"/>
      <w:bookmarkStart w:id="224" w:name="_Toc184313271"/>
      <w:bookmarkEnd w:id="224"/>
      <w:bookmarkStart w:id="225" w:name="_Toc184310298"/>
      <w:bookmarkEnd w:id="225"/>
      <w:bookmarkStart w:id="226" w:name="_Toc184313307"/>
      <w:bookmarkEnd w:id="226"/>
      <w:bookmarkStart w:id="227" w:name="_Toc184310333"/>
      <w:bookmarkEnd w:id="227"/>
      <w:bookmarkStart w:id="228" w:name="_Toc184312080"/>
      <w:bookmarkEnd w:id="228"/>
      <w:bookmarkStart w:id="229" w:name="_Toc184308099"/>
      <w:bookmarkEnd w:id="229"/>
      <w:bookmarkStart w:id="230" w:name="_Toc184310281"/>
      <w:bookmarkEnd w:id="230"/>
      <w:bookmarkStart w:id="231" w:name="_Toc184313289"/>
      <w:bookmarkEnd w:id="231"/>
      <w:bookmarkStart w:id="232" w:name="_Toc184312119"/>
      <w:bookmarkEnd w:id="232"/>
      <w:bookmarkStart w:id="233" w:name="_Toc184308036"/>
      <w:bookmarkEnd w:id="233"/>
      <w:bookmarkStart w:id="234" w:name="_Toc184308107"/>
      <w:bookmarkEnd w:id="234"/>
      <w:bookmarkStart w:id="235" w:name="_Toc184314430"/>
      <w:bookmarkEnd w:id="235"/>
      <w:bookmarkStart w:id="236" w:name="_Toc184313292"/>
      <w:bookmarkEnd w:id="236"/>
      <w:bookmarkStart w:id="237" w:name="_Toc184312133"/>
      <w:bookmarkEnd w:id="237"/>
      <w:bookmarkStart w:id="238" w:name="_Toc184312131"/>
      <w:bookmarkEnd w:id="238"/>
      <w:bookmarkStart w:id="239" w:name="_Toc184313280"/>
      <w:bookmarkEnd w:id="239"/>
      <w:bookmarkStart w:id="240" w:name="_Toc184310327"/>
      <w:bookmarkEnd w:id="240"/>
      <w:bookmarkStart w:id="241" w:name="_Toc184313281"/>
      <w:bookmarkEnd w:id="241"/>
      <w:bookmarkStart w:id="242" w:name="_Toc184314464"/>
      <w:bookmarkEnd w:id="242"/>
      <w:bookmarkStart w:id="243" w:name="_Toc184313255"/>
      <w:bookmarkEnd w:id="243"/>
      <w:bookmarkStart w:id="244" w:name="_Toc184312082"/>
      <w:bookmarkEnd w:id="244"/>
      <w:bookmarkStart w:id="245" w:name="_Toc184308083"/>
      <w:bookmarkEnd w:id="245"/>
      <w:bookmarkStart w:id="246" w:name="_Toc184308087"/>
      <w:bookmarkEnd w:id="246"/>
      <w:bookmarkStart w:id="247" w:name="_Toc184312084"/>
      <w:bookmarkEnd w:id="247"/>
      <w:bookmarkStart w:id="248" w:name="_Toc184312089"/>
      <w:bookmarkEnd w:id="248"/>
      <w:bookmarkStart w:id="249" w:name="_Toc184310324"/>
      <w:bookmarkEnd w:id="249"/>
      <w:bookmarkStart w:id="250" w:name="_Toc184314463"/>
      <w:bookmarkEnd w:id="250"/>
      <w:bookmarkStart w:id="251" w:name="_Toc184313245"/>
      <w:bookmarkEnd w:id="251"/>
      <w:bookmarkStart w:id="252" w:name="_Toc184310275"/>
      <w:bookmarkEnd w:id="252"/>
      <w:bookmarkStart w:id="253" w:name="_Toc184314479"/>
      <w:bookmarkEnd w:id="253"/>
      <w:bookmarkStart w:id="254" w:name="_Toc184314450"/>
      <w:bookmarkEnd w:id="254"/>
      <w:bookmarkStart w:id="255" w:name="_Toc184308043"/>
      <w:bookmarkEnd w:id="255"/>
      <w:bookmarkStart w:id="256" w:name="_Toc184312081"/>
      <w:bookmarkEnd w:id="256"/>
      <w:bookmarkStart w:id="257" w:name="_Toc184308048"/>
      <w:bookmarkEnd w:id="257"/>
      <w:bookmarkStart w:id="258" w:name="_Toc184314418"/>
      <w:bookmarkEnd w:id="258"/>
      <w:bookmarkStart w:id="259" w:name="_Toc184308106"/>
      <w:bookmarkEnd w:id="259"/>
      <w:bookmarkStart w:id="260" w:name="_Toc184312135"/>
      <w:bookmarkEnd w:id="260"/>
      <w:bookmarkStart w:id="261" w:name="_Toc184313291"/>
      <w:bookmarkEnd w:id="261"/>
      <w:bookmarkStart w:id="262" w:name="_Toc184308056"/>
      <w:bookmarkEnd w:id="262"/>
      <w:bookmarkStart w:id="263" w:name="_Toc184310332"/>
      <w:bookmarkEnd w:id="263"/>
      <w:bookmarkStart w:id="264" w:name="_Toc184314437"/>
      <w:bookmarkEnd w:id="264"/>
      <w:bookmarkStart w:id="265" w:name="_Toc184310344"/>
      <w:bookmarkEnd w:id="265"/>
      <w:bookmarkStart w:id="266" w:name="_Toc184312115"/>
      <w:bookmarkEnd w:id="266"/>
      <w:bookmarkStart w:id="267" w:name="_Toc184312090"/>
      <w:bookmarkEnd w:id="267"/>
      <w:bookmarkStart w:id="268" w:name="_Toc184308053"/>
      <w:bookmarkEnd w:id="268"/>
      <w:bookmarkStart w:id="269" w:name="_Toc184313283"/>
      <w:bookmarkEnd w:id="269"/>
      <w:bookmarkStart w:id="270" w:name="_Toc184312105"/>
      <w:bookmarkEnd w:id="270"/>
      <w:bookmarkStart w:id="271" w:name="_Toc184314435"/>
      <w:bookmarkEnd w:id="271"/>
      <w:bookmarkStart w:id="272" w:name="_Toc184310282"/>
      <w:bookmarkEnd w:id="272"/>
      <w:bookmarkStart w:id="273" w:name="_Toc184310343"/>
      <w:bookmarkEnd w:id="273"/>
      <w:bookmarkStart w:id="274" w:name="_Toc184308052"/>
      <w:bookmarkEnd w:id="274"/>
      <w:bookmarkStart w:id="275" w:name="_Toc184308074"/>
      <w:bookmarkEnd w:id="275"/>
      <w:bookmarkStart w:id="276" w:name="_Toc184308057"/>
      <w:bookmarkEnd w:id="276"/>
      <w:bookmarkStart w:id="277" w:name="_Toc184310273"/>
      <w:bookmarkEnd w:id="277"/>
      <w:bookmarkStart w:id="278" w:name="_Toc184312095"/>
      <w:bookmarkEnd w:id="278"/>
      <w:bookmarkStart w:id="279" w:name="_Toc184308060"/>
      <w:bookmarkEnd w:id="279"/>
      <w:bookmarkStart w:id="280" w:name="_Toc184310295"/>
      <w:bookmarkEnd w:id="280"/>
      <w:bookmarkStart w:id="281" w:name="_Toc184312107"/>
      <w:bookmarkEnd w:id="281"/>
      <w:bookmarkStart w:id="282" w:name="_Toc184308072"/>
      <w:bookmarkEnd w:id="282"/>
      <w:bookmarkStart w:id="283" w:name="_Toc184312083"/>
      <w:bookmarkEnd w:id="283"/>
      <w:bookmarkStart w:id="284" w:name="_Toc184314410"/>
      <w:bookmarkEnd w:id="284"/>
      <w:bookmarkStart w:id="285" w:name="_Toc184313275"/>
      <w:bookmarkEnd w:id="285"/>
      <w:bookmarkStart w:id="286" w:name="_Toc184308063"/>
      <w:bookmarkEnd w:id="286"/>
      <w:bookmarkStart w:id="287" w:name="_Toc184308050"/>
      <w:bookmarkEnd w:id="287"/>
      <w:bookmarkStart w:id="288" w:name="_Toc184310302"/>
      <w:bookmarkEnd w:id="288"/>
      <w:bookmarkStart w:id="289" w:name="_Toc184312110"/>
      <w:bookmarkEnd w:id="289"/>
      <w:bookmarkStart w:id="290" w:name="_Toc184308097"/>
      <w:bookmarkEnd w:id="290"/>
      <w:bookmarkStart w:id="291" w:name="_Toc184308095"/>
      <w:bookmarkEnd w:id="291"/>
      <w:bookmarkStart w:id="292" w:name="_Toc184314477"/>
      <w:bookmarkEnd w:id="292"/>
      <w:bookmarkStart w:id="293" w:name="_Toc184310342"/>
      <w:bookmarkEnd w:id="293"/>
      <w:bookmarkStart w:id="294" w:name="_Toc184308082"/>
      <w:bookmarkEnd w:id="294"/>
      <w:bookmarkStart w:id="295" w:name="_Toc184312101"/>
      <w:bookmarkEnd w:id="295"/>
      <w:bookmarkStart w:id="296" w:name="_Toc184312078"/>
      <w:bookmarkEnd w:id="296"/>
      <w:bookmarkStart w:id="297" w:name="_Toc184308069"/>
      <w:bookmarkEnd w:id="297"/>
      <w:bookmarkStart w:id="298" w:name="_Toc184313251"/>
      <w:bookmarkEnd w:id="298"/>
      <w:bookmarkStart w:id="299" w:name="_Toc184308080"/>
      <w:bookmarkEnd w:id="299"/>
      <w:bookmarkStart w:id="300" w:name="_Toc184313290"/>
      <w:bookmarkEnd w:id="300"/>
      <w:bookmarkStart w:id="301" w:name="_Toc184310336"/>
      <w:bookmarkEnd w:id="301"/>
      <w:bookmarkStart w:id="302" w:name="_Toc184314426"/>
      <w:bookmarkEnd w:id="302"/>
      <w:bookmarkStart w:id="303" w:name="_Toc184312070"/>
      <w:bookmarkEnd w:id="303"/>
      <w:bookmarkStart w:id="304" w:name="_Toc184314451"/>
      <w:bookmarkEnd w:id="304"/>
      <w:bookmarkStart w:id="305" w:name="_Toc184313269"/>
      <w:bookmarkEnd w:id="305"/>
      <w:bookmarkStart w:id="306" w:name="_Toc184313286"/>
      <w:bookmarkEnd w:id="306"/>
      <w:bookmarkStart w:id="307" w:name="_Toc184313309"/>
      <w:bookmarkEnd w:id="307"/>
      <w:bookmarkStart w:id="308" w:name="_Toc184314457"/>
      <w:bookmarkEnd w:id="308"/>
      <w:bookmarkStart w:id="309" w:name="_Toc184313261"/>
      <w:bookmarkEnd w:id="309"/>
      <w:bookmarkStart w:id="310" w:name="_Toc184313266"/>
      <w:bookmarkEnd w:id="310"/>
      <w:bookmarkStart w:id="311" w:name="_Toc184313248"/>
      <w:bookmarkEnd w:id="311"/>
      <w:bookmarkStart w:id="312" w:name="_Toc184313267"/>
      <w:bookmarkEnd w:id="312"/>
      <w:bookmarkStart w:id="313" w:name="_Toc184310314"/>
      <w:bookmarkEnd w:id="313"/>
      <w:bookmarkStart w:id="314" w:name="_Toc184313284"/>
      <w:bookmarkEnd w:id="314"/>
      <w:bookmarkStart w:id="315" w:name="_Toc184308038"/>
      <w:bookmarkEnd w:id="315"/>
      <w:bookmarkStart w:id="316" w:name="_Toc184312138"/>
      <w:bookmarkEnd w:id="316"/>
      <w:bookmarkStart w:id="317" w:name="_Toc184312139"/>
      <w:bookmarkEnd w:id="317"/>
      <w:bookmarkStart w:id="318" w:name="_Toc184313301"/>
      <w:bookmarkEnd w:id="318"/>
      <w:bookmarkStart w:id="319" w:name="_Toc184314458"/>
      <w:bookmarkEnd w:id="319"/>
      <w:bookmarkStart w:id="320" w:name="_Toc184313305"/>
      <w:bookmarkEnd w:id="320"/>
      <w:bookmarkStart w:id="321" w:name="_Toc184313282"/>
      <w:bookmarkEnd w:id="321"/>
      <w:bookmarkStart w:id="322" w:name="_Toc184314429"/>
      <w:bookmarkEnd w:id="322"/>
      <w:bookmarkStart w:id="323" w:name="_Toc184314462"/>
      <w:bookmarkEnd w:id="323"/>
      <w:bookmarkStart w:id="324" w:name="_Toc184314449"/>
      <w:bookmarkEnd w:id="324"/>
      <w:bookmarkStart w:id="325" w:name="_Toc184312086"/>
      <w:bookmarkEnd w:id="325"/>
      <w:bookmarkStart w:id="326" w:name="_Toc184313277"/>
      <w:bookmarkEnd w:id="326"/>
      <w:bookmarkStart w:id="327" w:name="_Toc184310274"/>
      <w:bookmarkEnd w:id="327"/>
      <w:bookmarkStart w:id="328" w:name="_Toc184308090"/>
      <w:bookmarkEnd w:id="328"/>
      <w:bookmarkStart w:id="329" w:name="_Toc184308066"/>
      <w:bookmarkEnd w:id="329"/>
      <w:bookmarkStart w:id="330" w:name="_Toc184312104"/>
      <w:bookmarkEnd w:id="330"/>
      <w:bookmarkStart w:id="331" w:name="_Toc184310297"/>
      <w:bookmarkEnd w:id="331"/>
      <w:bookmarkStart w:id="332" w:name="_Toc184308100"/>
      <w:bookmarkEnd w:id="332"/>
      <w:bookmarkStart w:id="333" w:name="_Toc184313295"/>
      <w:bookmarkEnd w:id="333"/>
      <w:bookmarkStart w:id="334" w:name="_Toc184308096"/>
      <w:bookmarkEnd w:id="334"/>
      <w:bookmarkStart w:id="335" w:name="_Toc184310318"/>
      <w:bookmarkEnd w:id="335"/>
      <w:bookmarkStart w:id="336" w:name="_Toc184310299"/>
      <w:bookmarkEnd w:id="336"/>
      <w:bookmarkStart w:id="337" w:name="_Toc184310279"/>
      <w:bookmarkEnd w:id="337"/>
      <w:bookmarkStart w:id="338" w:name="_Toc184314411"/>
      <w:bookmarkEnd w:id="338"/>
      <w:bookmarkStart w:id="339" w:name="_Toc184314433"/>
      <w:bookmarkEnd w:id="339"/>
      <w:bookmarkStart w:id="340" w:name="_Toc184310311"/>
      <w:bookmarkEnd w:id="340"/>
      <w:bookmarkStart w:id="341" w:name="_Toc184313238"/>
      <w:bookmarkEnd w:id="341"/>
      <w:bookmarkStart w:id="342" w:name="_Toc184310339"/>
      <w:bookmarkEnd w:id="342"/>
      <w:bookmarkStart w:id="343" w:name="_Toc184312111"/>
      <w:bookmarkEnd w:id="343"/>
      <w:bookmarkStart w:id="344" w:name="_Toc184308071"/>
      <w:bookmarkEnd w:id="344"/>
      <w:bookmarkStart w:id="345" w:name="_Toc184314478"/>
      <w:bookmarkEnd w:id="345"/>
      <w:bookmarkStart w:id="346" w:name="_Toc184310312"/>
      <w:bookmarkEnd w:id="346"/>
      <w:bookmarkStart w:id="347" w:name="_Toc184312106"/>
      <w:bookmarkEnd w:id="347"/>
      <w:bookmarkStart w:id="348" w:name="_Toc184314444"/>
      <w:bookmarkEnd w:id="348"/>
      <w:bookmarkStart w:id="349" w:name="_Toc184310283"/>
      <w:bookmarkEnd w:id="349"/>
      <w:bookmarkStart w:id="350" w:name="_Toc184313259"/>
      <w:bookmarkEnd w:id="350"/>
      <w:bookmarkStart w:id="351" w:name="_Toc184308091"/>
      <w:bookmarkEnd w:id="351"/>
      <w:bookmarkStart w:id="352" w:name="_Toc184314473"/>
      <w:bookmarkEnd w:id="352"/>
      <w:bookmarkStart w:id="353" w:name="_Toc184312075"/>
      <w:bookmarkEnd w:id="353"/>
      <w:bookmarkStart w:id="354" w:name="_Toc184312093"/>
      <w:bookmarkEnd w:id="354"/>
      <w:bookmarkStart w:id="355" w:name="_Toc184312102"/>
      <w:bookmarkEnd w:id="355"/>
      <w:bookmarkStart w:id="356" w:name="_Toc184313243"/>
      <w:bookmarkEnd w:id="356"/>
      <w:bookmarkStart w:id="357" w:name="_Toc184310285"/>
      <w:bookmarkEnd w:id="357"/>
      <w:bookmarkStart w:id="358" w:name="_Toc184310278"/>
      <w:bookmarkEnd w:id="358"/>
      <w:bookmarkStart w:id="359" w:name="_Toc184312079"/>
      <w:bookmarkEnd w:id="359"/>
      <w:bookmarkStart w:id="360" w:name="_Toc184313260"/>
      <w:bookmarkEnd w:id="360"/>
      <w:bookmarkStart w:id="361" w:name="_Toc184308062"/>
      <w:bookmarkEnd w:id="361"/>
      <w:bookmarkStart w:id="362" w:name="_Toc184310289"/>
      <w:bookmarkEnd w:id="362"/>
      <w:bookmarkStart w:id="363" w:name="_Toc184313262"/>
      <w:bookmarkEnd w:id="363"/>
      <w:bookmarkStart w:id="364" w:name="_Toc184312074"/>
      <w:bookmarkEnd w:id="364"/>
      <w:bookmarkStart w:id="365" w:name="_Toc184313239"/>
      <w:bookmarkEnd w:id="365"/>
      <w:bookmarkStart w:id="366" w:name="_Toc184308108"/>
      <w:bookmarkEnd w:id="366"/>
      <w:bookmarkStart w:id="367" w:name="_Toc184314460"/>
      <w:bookmarkEnd w:id="367"/>
      <w:bookmarkStart w:id="368" w:name="_Toc184308079"/>
      <w:bookmarkEnd w:id="368"/>
      <w:bookmarkStart w:id="369" w:name="_Toc184313264"/>
      <w:bookmarkEnd w:id="369"/>
      <w:bookmarkStart w:id="370" w:name="_Toc184313306"/>
      <w:bookmarkEnd w:id="370"/>
      <w:bookmarkStart w:id="371" w:name="_Toc184313265"/>
      <w:bookmarkEnd w:id="371"/>
      <w:bookmarkStart w:id="372" w:name="_Toc184314428"/>
      <w:bookmarkEnd w:id="372"/>
      <w:bookmarkStart w:id="373" w:name="_Toc184313254"/>
      <w:bookmarkEnd w:id="373"/>
      <w:bookmarkStart w:id="374" w:name="_Toc184308059"/>
      <w:bookmarkEnd w:id="374"/>
      <w:bookmarkStart w:id="375" w:name="_Toc184308039"/>
      <w:bookmarkEnd w:id="375"/>
      <w:bookmarkStart w:id="376" w:name="_Toc184310287"/>
      <w:bookmarkEnd w:id="376"/>
      <w:bookmarkStart w:id="377" w:name="_Toc184308044"/>
      <w:bookmarkEnd w:id="377"/>
      <w:bookmarkStart w:id="378" w:name="_Toc184314446"/>
      <w:bookmarkEnd w:id="378"/>
      <w:r>
        <w:rPr>
          <w:rFonts w:hint="eastAsia"/>
        </w:rPr>
        <w:t>评标办法</w:t>
      </w:r>
    </w:p>
    <w:p>
      <w:pPr>
        <w:pStyle w:val="3"/>
      </w:pPr>
      <w:r>
        <w:rPr>
          <w:rFonts w:hint="eastAsia"/>
        </w:rPr>
        <w:t>评标办法前附表</w:t>
      </w:r>
    </w:p>
    <w:p>
      <w:pPr>
        <w:spacing w:line="360" w:lineRule="auto"/>
        <w:rPr>
          <w:rFonts w:hint="eastAsia" w:cs="仿宋_GB2312"/>
          <w:color w:val="000000"/>
        </w:rPr>
      </w:pPr>
      <w:r>
        <w:rPr>
          <w:rFonts w:hint="eastAsia" w:cs="仿宋_GB2312"/>
          <w:color w:val="000000"/>
        </w:rPr>
        <w:t>商务资信（</w:t>
      </w:r>
      <w:r>
        <w:rPr>
          <w:rFonts w:hint="eastAsia" w:cs="仿宋_GB2312"/>
          <w:color w:val="000000"/>
          <w:lang w:val="en-US" w:eastAsia="zh-CN"/>
        </w:rPr>
        <w:t>1</w:t>
      </w:r>
      <w:r>
        <w:rPr>
          <w:rFonts w:hint="eastAsia" w:cs="仿宋_GB2312"/>
          <w:color w:val="000000"/>
        </w:rPr>
        <w:t>分）</w:t>
      </w:r>
    </w:p>
    <w:tbl>
      <w:tblPr>
        <w:tblStyle w:val="23"/>
        <w:tblW w:w="8532" w:type="dxa"/>
        <w:jc w:val="center"/>
        <w:tblLayout w:type="autofit"/>
        <w:tblCellMar>
          <w:top w:w="0" w:type="dxa"/>
          <w:left w:w="108" w:type="dxa"/>
          <w:bottom w:w="0" w:type="dxa"/>
          <w:right w:w="108" w:type="dxa"/>
        </w:tblCellMar>
      </w:tblPr>
      <w:tblGrid>
        <w:gridCol w:w="582"/>
        <w:gridCol w:w="737"/>
        <w:gridCol w:w="4444"/>
        <w:gridCol w:w="1542"/>
        <w:gridCol w:w="1227"/>
      </w:tblGrid>
      <w:tr>
        <w:tblPrEx>
          <w:tblCellMar>
            <w:top w:w="0" w:type="dxa"/>
            <w:left w:w="108" w:type="dxa"/>
            <w:bottom w:w="0" w:type="dxa"/>
            <w:right w:w="108" w:type="dxa"/>
          </w:tblCellMar>
        </w:tblPrEx>
        <w:trPr>
          <w:trHeight w:val="994" w:hRule="atLeast"/>
          <w:jc w:val="center"/>
        </w:trPr>
        <w:tc>
          <w:tcPr>
            <w:tcW w:w="582" w:type="dxa"/>
            <w:tcBorders>
              <w:top w:val="single" w:color="auto" w:sz="8" w:space="0"/>
              <w:left w:val="single" w:color="auto" w:sz="8" w:space="0"/>
              <w:bottom w:val="single" w:color="auto" w:sz="4" w:space="0"/>
              <w:right w:val="single" w:color="auto" w:sz="4" w:space="0"/>
            </w:tcBorders>
            <w:shd w:val="clear" w:color="auto" w:fill="auto"/>
            <w:vAlign w:val="center"/>
          </w:tcPr>
          <w:p>
            <w:pPr>
              <w:spacing w:line="360" w:lineRule="auto"/>
              <w:rPr>
                <w:rFonts w:hint="eastAsia" w:cs="仿宋_GB2312"/>
                <w:color w:val="000000"/>
              </w:rPr>
            </w:pPr>
            <w:r>
              <w:rPr>
                <w:rFonts w:hint="eastAsia" w:cs="仿宋_GB2312"/>
                <w:color w:val="000000"/>
              </w:rPr>
              <w:t>序号</w:t>
            </w:r>
          </w:p>
        </w:tc>
        <w:tc>
          <w:tcPr>
            <w:tcW w:w="5181" w:type="dxa"/>
            <w:gridSpan w:val="2"/>
            <w:tcBorders>
              <w:top w:val="single" w:color="auto" w:sz="8" w:space="0"/>
              <w:left w:val="nil"/>
              <w:bottom w:val="single" w:color="auto" w:sz="4" w:space="0"/>
              <w:right w:val="single" w:color="auto" w:sz="4" w:space="0"/>
            </w:tcBorders>
            <w:shd w:val="clear" w:color="auto" w:fill="auto"/>
            <w:vAlign w:val="center"/>
          </w:tcPr>
          <w:p>
            <w:pPr>
              <w:spacing w:line="360" w:lineRule="auto"/>
              <w:rPr>
                <w:rFonts w:hint="eastAsia" w:cs="仿宋_GB2312"/>
                <w:color w:val="000000"/>
              </w:rPr>
            </w:pPr>
            <w:r>
              <w:rPr>
                <w:rFonts w:hint="eastAsia" w:cs="仿宋_GB2312"/>
                <w:color w:val="000000"/>
              </w:rPr>
              <w:t>评分内容和标准</w:t>
            </w:r>
          </w:p>
        </w:tc>
        <w:tc>
          <w:tcPr>
            <w:tcW w:w="1542" w:type="dxa"/>
            <w:tcBorders>
              <w:top w:val="single" w:color="auto" w:sz="8" w:space="0"/>
              <w:left w:val="nil"/>
              <w:bottom w:val="single" w:color="auto" w:sz="4" w:space="0"/>
              <w:right w:val="single" w:color="auto" w:sz="4" w:space="0"/>
            </w:tcBorders>
            <w:shd w:val="clear" w:color="auto" w:fill="auto"/>
            <w:vAlign w:val="center"/>
          </w:tcPr>
          <w:p>
            <w:pPr>
              <w:spacing w:line="360" w:lineRule="auto"/>
              <w:rPr>
                <w:rFonts w:hint="eastAsia" w:cs="仿宋_GB2312"/>
                <w:color w:val="000000"/>
              </w:rPr>
            </w:pPr>
            <w:r>
              <w:rPr>
                <w:rFonts w:hint="eastAsia" w:cs="仿宋_GB2312"/>
                <w:color w:val="000000"/>
              </w:rPr>
              <w:t>权重</w:t>
            </w:r>
          </w:p>
        </w:tc>
        <w:tc>
          <w:tcPr>
            <w:tcW w:w="1227" w:type="dxa"/>
            <w:tcBorders>
              <w:top w:val="single" w:color="auto" w:sz="8" w:space="0"/>
              <w:left w:val="nil"/>
              <w:bottom w:val="single" w:color="auto" w:sz="4" w:space="0"/>
              <w:right w:val="single" w:color="auto" w:sz="4" w:space="0"/>
            </w:tcBorders>
            <w:vAlign w:val="center"/>
          </w:tcPr>
          <w:p>
            <w:pPr>
              <w:spacing w:line="360" w:lineRule="auto"/>
              <w:rPr>
                <w:rFonts w:hint="eastAsia" w:cs="仿宋_GB2312"/>
                <w:color w:val="000000"/>
              </w:rPr>
            </w:pPr>
            <w:r>
              <w:rPr>
                <w:rFonts w:hint="eastAsia" w:cs="仿宋_GB2312"/>
                <w:color w:val="000000"/>
              </w:rPr>
              <w:t>主客观分</w:t>
            </w:r>
          </w:p>
        </w:tc>
      </w:tr>
      <w:tr>
        <w:tblPrEx>
          <w:tblCellMar>
            <w:top w:w="0" w:type="dxa"/>
            <w:left w:w="108" w:type="dxa"/>
            <w:bottom w:w="0" w:type="dxa"/>
            <w:right w:w="108" w:type="dxa"/>
          </w:tblCellMar>
        </w:tblPrEx>
        <w:trPr>
          <w:trHeight w:val="2420" w:hRule="atLeast"/>
          <w:jc w:val="center"/>
        </w:trPr>
        <w:tc>
          <w:tcPr>
            <w:tcW w:w="582" w:type="dxa"/>
            <w:tcBorders>
              <w:top w:val="nil"/>
              <w:left w:val="single" w:color="auto" w:sz="4" w:space="0"/>
              <w:right w:val="single" w:color="auto" w:sz="4" w:space="0"/>
            </w:tcBorders>
            <w:shd w:val="clear" w:color="auto" w:fill="auto"/>
            <w:vAlign w:val="center"/>
          </w:tcPr>
          <w:p>
            <w:pPr>
              <w:spacing w:line="360" w:lineRule="auto"/>
              <w:rPr>
                <w:rFonts w:hint="eastAsia" w:cs="仿宋_GB2312"/>
                <w:color w:val="000000"/>
              </w:rPr>
            </w:pPr>
            <w:r>
              <w:rPr>
                <w:rFonts w:hint="eastAsia" w:cs="仿宋_GB2312"/>
                <w:color w:val="000000"/>
              </w:rPr>
              <w:t>商</w:t>
            </w:r>
          </w:p>
          <w:p>
            <w:pPr>
              <w:spacing w:line="360" w:lineRule="auto"/>
              <w:rPr>
                <w:rFonts w:hint="eastAsia" w:cs="仿宋_GB2312"/>
                <w:color w:val="000000"/>
              </w:rPr>
            </w:pPr>
            <w:r>
              <w:rPr>
                <w:rFonts w:hint="eastAsia" w:cs="仿宋_GB2312"/>
                <w:color w:val="000000"/>
              </w:rPr>
              <w:t>务</w:t>
            </w:r>
          </w:p>
          <w:p>
            <w:pPr>
              <w:spacing w:line="360" w:lineRule="auto"/>
              <w:rPr>
                <w:rFonts w:hint="eastAsia" w:cs="仿宋_GB2312"/>
                <w:color w:val="000000"/>
              </w:rPr>
            </w:pPr>
            <w:r>
              <w:rPr>
                <w:rFonts w:hint="eastAsia" w:cs="仿宋_GB2312"/>
                <w:color w:val="000000"/>
              </w:rPr>
              <w:t>资</w:t>
            </w:r>
          </w:p>
          <w:p>
            <w:pPr>
              <w:spacing w:line="360" w:lineRule="auto"/>
              <w:rPr>
                <w:rFonts w:hint="eastAsia" w:cs="仿宋_GB2312"/>
                <w:color w:val="000000"/>
              </w:rPr>
            </w:pPr>
            <w:r>
              <w:rPr>
                <w:rFonts w:hint="eastAsia" w:cs="仿宋_GB2312"/>
                <w:color w:val="000000"/>
              </w:rPr>
              <w:t>信</w:t>
            </w:r>
          </w:p>
        </w:tc>
        <w:tc>
          <w:tcPr>
            <w:tcW w:w="737" w:type="dxa"/>
            <w:tcBorders>
              <w:top w:val="nil"/>
              <w:left w:val="single" w:color="auto" w:sz="8" w:space="0"/>
              <w:bottom w:val="single" w:color="auto" w:sz="4" w:space="0"/>
              <w:right w:val="single" w:color="auto" w:sz="4" w:space="0"/>
            </w:tcBorders>
            <w:shd w:val="clear" w:color="auto" w:fill="auto"/>
            <w:vAlign w:val="center"/>
          </w:tcPr>
          <w:p>
            <w:pPr>
              <w:spacing w:line="360" w:lineRule="auto"/>
              <w:rPr>
                <w:rFonts w:hint="eastAsia" w:cs="仿宋_GB2312"/>
                <w:color w:val="000000"/>
              </w:rPr>
            </w:pPr>
            <w:r>
              <w:rPr>
                <w:rFonts w:hint="eastAsia" w:cs="仿宋_GB2312"/>
                <w:color w:val="000000"/>
              </w:rPr>
              <w:t>1</w:t>
            </w:r>
          </w:p>
        </w:tc>
        <w:tc>
          <w:tcPr>
            <w:tcW w:w="4444" w:type="dxa"/>
            <w:tcBorders>
              <w:top w:val="nil"/>
              <w:left w:val="nil"/>
              <w:bottom w:val="single" w:color="auto" w:sz="4" w:space="0"/>
              <w:right w:val="single" w:color="auto" w:sz="4" w:space="0"/>
            </w:tcBorders>
            <w:shd w:val="clear" w:color="auto" w:fill="auto"/>
            <w:vAlign w:val="center"/>
          </w:tcPr>
          <w:p>
            <w:pPr>
              <w:spacing w:line="360" w:lineRule="auto"/>
              <w:rPr>
                <w:rFonts w:hint="eastAsia" w:cs="仿宋_GB2312"/>
                <w:color w:val="000000"/>
                <w:lang w:val="zh-CN" w:eastAsia="zh-CN"/>
              </w:rPr>
            </w:pPr>
            <w:r>
              <w:rPr>
                <w:rFonts w:hint="eastAsia" w:cs="仿宋_GB2312"/>
                <w:color w:val="000000"/>
                <w:lang w:val="zh-CN" w:eastAsia="zh-CN"/>
              </w:rPr>
              <w:t>投标人自2019年1月1日（以签订时间为准）以来实施的类似项目，提供合同复印件，每提供一个类似合同得</w:t>
            </w:r>
            <w:r>
              <w:rPr>
                <w:rFonts w:hint="eastAsia" w:cs="仿宋_GB2312"/>
                <w:color w:val="000000"/>
                <w:lang w:val="en-US" w:eastAsia="zh-CN"/>
              </w:rPr>
              <w:t>0.5</w:t>
            </w:r>
            <w:r>
              <w:rPr>
                <w:rFonts w:hint="eastAsia" w:cs="仿宋_GB2312"/>
                <w:color w:val="000000"/>
                <w:lang w:val="zh-CN" w:eastAsia="zh-CN"/>
              </w:rPr>
              <w:t>分，最高得</w:t>
            </w:r>
            <w:r>
              <w:rPr>
                <w:rFonts w:hint="eastAsia" w:cs="仿宋_GB2312"/>
                <w:color w:val="000000"/>
                <w:lang w:val="en-US" w:eastAsia="zh-CN"/>
              </w:rPr>
              <w:t>1</w:t>
            </w:r>
            <w:r>
              <w:rPr>
                <w:rFonts w:hint="eastAsia" w:cs="仿宋_GB2312"/>
                <w:color w:val="000000"/>
                <w:lang w:val="zh-CN" w:eastAsia="zh-CN"/>
              </w:rPr>
              <w:t>分。（提供合同复印件加盖公章，不提供不得分）。</w:t>
            </w:r>
          </w:p>
        </w:tc>
        <w:tc>
          <w:tcPr>
            <w:tcW w:w="1542" w:type="dxa"/>
            <w:tcBorders>
              <w:top w:val="nil"/>
              <w:left w:val="nil"/>
              <w:bottom w:val="single" w:color="auto" w:sz="4" w:space="0"/>
              <w:right w:val="single" w:color="auto" w:sz="4" w:space="0"/>
            </w:tcBorders>
            <w:shd w:val="clear" w:color="auto" w:fill="auto"/>
            <w:vAlign w:val="center"/>
          </w:tcPr>
          <w:p>
            <w:pPr>
              <w:spacing w:line="360" w:lineRule="auto"/>
              <w:rPr>
                <w:rFonts w:hint="eastAsia" w:cs="仿宋_GB2312"/>
                <w:color w:val="000000"/>
                <w:lang w:val="zh-CN" w:eastAsia="zh-CN"/>
              </w:rPr>
            </w:pPr>
            <w:r>
              <w:rPr>
                <w:rFonts w:hint="eastAsia" w:cs="仿宋_GB2312"/>
                <w:color w:val="000000"/>
                <w:lang w:val="en-US" w:eastAsia="zh-CN"/>
              </w:rPr>
              <w:t>1</w:t>
            </w:r>
          </w:p>
        </w:tc>
        <w:tc>
          <w:tcPr>
            <w:tcW w:w="1227" w:type="dxa"/>
            <w:tcBorders>
              <w:top w:val="nil"/>
              <w:left w:val="nil"/>
              <w:bottom w:val="single" w:color="auto" w:sz="4" w:space="0"/>
              <w:right w:val="single" w:color="auto" w:sz="4" w:space="0"/>
            </w:tcBorders>
            <w:shd w:val="clear" w:color="auto" w:fill="auto"/>
            <w:vAlign w:val="center"/>
          </w:tcPr>
          <w:p>
            <w:pPr>
              <w:spacing w:line="360" w:lineRule="auto"/>
              <w:rPr>
                <w:rFonts w:hint="eastAsia" w:cs="仿宋_GB2312"/>
                <w:color w:val="000000"/>
              </w:rPr>
            </w:pPr>
            <w:r>
              <w:rPr>
                <w:rFonts w:hint="eastAsia" w:cs="仿宋_GB2312"/>
                <w:color w:val="000000"/>
                <w:lang w:val="en-US" w:eastAsia="zh-CN"/>
              </w:rPr>
              <w:t>客观分</w:t>
            </w:r>
          </w:p>
        </w:tc>
      </w:tr>
    </w:tbl>
    <w:p>
      <w:pPr>
        <w:spacing w:line="360" w:lineRule="auto"/>
        <w:rPr>
          <w:rFonts w:hint="eastAsia" w:cs="仿宋_GB2312"/>
          <w:color w:val="000000"/>
        </w:rPr>
      </w:pPr>
      <w:r>
        <w:rPr>
          <w:rFonts w:hint="eastAsia" w:cs="仿宋_GB2312"/>
          <w:color w:val="000000"/>
        </w:rPr>
        <w:t>技术和服务方案（</w:t>
      </w:r>
      <w:r>
        <w:rPr>
          <w:rFonts w:hint="eastAsia" w:cs="仿宋_GB2312"/>
          <w:color w:val="000000"/>
          <w:lang w:val="en-US" w:eastAsia="zh-CN"/>
        </w:rPr>
        <w:t>89</w:t>
      </w:r>
      <w:r>
        <w:rPr>
          <w:rFonts w:hint="eastAsia" w:cs="仿宋_GB2312"/>
          <w:color w:val="000000"/>
        </w:rPr>
        <w:t>分）</w:t>
      </w:r>
    </w:p>
    <w:tbl>
      <w:tblPr>
        <w:tblStyle w:val="23"/>
        <w:tblpPr w:leftFromText="180" w:rightFromText="180" w:vertAnchor="text" w:horzAnchor="page" w:tblpX="1608" w:tblpY="325"/>
        <w:tblOverlap w:val="never"/>
        <w:tblW w:w="8785" w:type="dxa"/>
        <w:tblInd w:w="0" w:type="dxa"/>
        <w:tblLayout w:type="fixed"/>
        <w:tblCellMar>
          <w:top w:w="0" w:type="dxa"/>
          <w:left w:w="108" w:type="dxa"/>
          <w:bottom w:w="0" w:type="dxa"/>
          <w:right w:w="108" w:type="dxa"/>
        </w:tblCellMar>
      </w:tblPr>
      <w:tblGrid>
        <w:gridCol w:w="794"/>
        <w:gridCol w:w="825"/>
        <w:gridCol w:w="1206"/>
        <w:gridCol w:w="4172"/>
        <w:gridCol w:w="743"/>
        <w:gridCol w:w="1045"/>
      </w:tblGrid>
      <w:tr>
        <w:tblPrEx>
          <w:tblCellMar>
            <w:top w:w="0" w:type="dxa"/>
            <w:left w:w="108" w:type="dxa"/>
            <w:bottom w:w="0" w:type="dxa"/>
            <w:right w:w="108" w:type="dxa"/>
          </w:tblCellMar>
        </w:tblPrEx>
        <w:trPr>
          <w:trHeight w:val="615" w:hRule="atLeast"/>
        </w:trPr>
        <w:tc>
          <w:tcPr>
            <w:tcW w:w="794"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r>
              <w:rPr>
                <w:rFonts w:hint="eastAsia" w:cs="仿宋_GB2312"/>
                <w:color w:val="000000"/>
              </w:rPr>
              <w:t>序号</w:t>
            </w:r>
          </w:p>
        </w:tc>
        <w:tc>
          <w:tcPr>
            <w:tcW w:w="6203" w:type="dxa"/>
            <w:gridSpan w:val="3"/>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r>
              <w:rPr>
                <w:rFonts w:hint="eastAsia" w:cs="仿宋_GB2312"/>
                <w:color w:val="000000"/>
              </w:rPr>
              <w:t>评分内容和标准具体描述</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r>
              <w:rPr>
                <w:rFonts w:hint="eastAsia" w:cs="仿宋_GB2312"/>
                <w:color w:val="000000"/>
              </w:rPr>
              <w:t>权重</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r>
              <w:rPr>
                <w:rFonts w:hint="eastAsia" w:cs="仿宋_GB2312"/>
                <w:color w:val="000000"/>
              </w:rPr>
              <w:t>主客观分</w:t>
            </w:r>
          </w:p>
        </w:tc>
      </w:tr>
      <w:tr>
        <w:tblPrEx>
          <w:tblCellMar>
            <w:top w:w="0" w:type="dxa"/>
            <w:left w:w="108" w:type="dxa"/>
            <w:bottom w:w="0" w:type="dxa"/>
            <w:right w:w="108" w:type="dxa"/>
          </w:tblCellMar>
        </w:tblPrEx>
        <w:trPr>
          <w:trHeight w:val="752" w:hRule="atLeast"/>
        </w:trPr>
        <w:tc>
          <w:tcPr>
            <w:tcW w:w="794" w:type="dxa"/>
            <w:vMerge w:val="restart"/>
            <w:tcBorders>
              <w:top w:val="single" w:color="auto" w:sz="8" w:space="0"/>
              <w:left w:val="single" w:color="auto" w:sz="8" w:space="0"/>
              <w:right w:val="single" w:color="auto" w:sz="8" w:space="0"/>
            </w:tcBorders>
            <w:shd w:val="clear" w:color="auto" w:fill="auto"/>
            <w:vAlign w:val="center"/>
          </w:tcPr>
          <w:p>
            <w:pPr>
              <w:spacing w:line="360" w:lineRule="auto"/>
              <w:rPr>
                <w:rFonts w:hint="eastAsia" w:cs="仿宋_GB2312"/>
                <w:color w:val="000000"/>
              </w:rPr>
            </w:pPr>
            <w:r>
              <w:rPr>
                <w:rFonts w:hint="eastAsia" w:cs="仿宋_GB2312"/>
                <w:color w:val="000000"/>
              </w:rPr>
              <w:t>技</w:t>
            </w:r>
          </w:p>
          <w:p>
            <w:pPr>
              <w:spacing w:line="360" w:lineRule="auto"/>
              <w:rPr>
                <w:rFonts w:hint="eastAsia" w:cs="仿宋_GB2312"/>
                <w:color w:val="000000"/>
              </w:rPr>
            </w:pPr>
            <w:r>
              <w:rPr>
                <w:rFonts w:hint="eastAsia" w:cs="仿宋_GB2312"/>
                <w:color w:val="000000"/>
              </w:rPr>
              <w:t>术</w:t>
            </w:r>
          </w:p>
        </w:tc>
        <w:tc>
          <w:tcPr>
            <w:tcW w:w="82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eastAsia="zh-CN"/>
              </w:rPr>
            </w:pPr>
            <w:r>
              <w:rPr>
                <w:rFonts w:hint="eastAsia" w:cs="仿宋_GB2312"/>
                <w:color w:val="000000"/>
                <w:lang w:val="en-US" w:eastAsia="zh-CN"/>
              </w:rPr>
              <w:t>2</w:t>
            </w:r>
          </w:p>
        </w:tc>
        <w:tc>
          <w:tcPr>
            <w:tcW w:w="5378"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投标人需结合自身优势与本项目特点，充分分析场馆形象景观的需求特点，针对场馆安装环境，结合现有条件，清晰阐述本项目的意义、工作特点和难点，并提出工作实施措施。根据投标供应商对本项目需求理解进行综合评审。（0-6分）</w:t>
            </w:r>
          </w:p>
          <w:p>
            <w:pPr>
              <w:spacing w:line="360" w:lineRule="auto"/>
              <w:rPr>
                <w:rFonts w:hint="eastAsia" w:cs="仿宋_GB2312"/>
                <w:color w:val="000000"/>
                <w:lang w:val="en-US" w:eastAsia="zh-CN"/>
              </w:rPr>
            </w:pPr>
            <w:r>
              <w:rPr>
                <w:rFonts w:hint="eastAsia" w:cs="仿宋_GB2312"/>
                <w:color w:val="000000"/>
                <w:lang w:val="en-US" w:eastAsia="zh-CN"/>
              </w:rPr>
              <w:t>能够准确理解形象景观工作在赛事中所起到的实际意义，重点突出的4-6分；内容基本完善的2-4分；分析不完整或未提供的0-2分。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6</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752" w:hRule="atLeast"/>
        </w:trPr>
        <w:tc>
          <w:tcPr>
            <w:tcW w:w="794" w:type="dxa"/>
            <w:vMerge w:val="continue"/>
            <w:tcBorders>
              <w:left w:val="single" w:color="auto" w:sz="8" w:space="0"/>
              <w:right w:val="single" w:color="auto" w:sz="8" w:space="0"/>
            </w:tcBorders>
            <w:shd w:val="clear" w:color="auto" w:fill="auto"/>
            <w:vAlign w:val="center"/>
          </w:tcPr>
          <w:p>
            <w:pPr>
              <w:spacing w:line="360" w:lineRule="auto"/>
              <w:rPr>
                <w:rFonts w:hint="eastAsia" w:cs="仿宋_GB2312"/>
                <w:color w:val="000000"/>
              </w:rPr>
            </w:pPr>
          </w:p>
        </w:tc>
        <w:tc>
          <w:tcPr>
            <w:tcW w:w="82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3</w:t>
            </w:r>
          </w:p>
        </w:tc>
        <w:tc>
          <w:tcPr>
            <w:tcW w:w="5378" w:type="dxa"/>
            <w:gridSpan w:val="2"/>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供应商阐述设计理念，设计方案与亚运会、亚残运会整体视觉形象的协调统一性，要求具有科学性、可操作性。（0-3分）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3</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586"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restart"/>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eastAsia="zh-CN"/>
              </w:rPr>
            </w:pPr>
            <w:r>
              <w:rPr>
                <w:rFonts w:hint="eastAsia" w:cs="仿宋_GB2312"/>
                <w:color w:val="000000"/>
                <w:lang w:val="en-US" w:eastAsia="zh-CN"/>
              </w:rPr>
              <w:t>4</w:t>
            </w:r>
          </w:p>
        </w:tc>
        <w:tc>
          <w:tcPr>
            <w:tcW w:w="1206" w:type="dxa"/>
            <w:vMerge w:val="restart"/>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评审小组从以下方面对投标人所提供的纸质效果图等设计方案进行综合评定。（0-2</w:t>
            </w:r>
            <w:r>
              <w:rPr>
                <w:rFonts w:hint="default" w:cs="仿宋_GB2312"/>
                <w:color w:val="000000"/>
                <w:lang w:eastAsia="zh-CN"/>
              </w:rPr>
              <w:t>5</w:t>
            </w:r>
            <w:r>
              <w:rPr>
                <w:rFonts w:hint="eastAsia" w:cs="仿宋_GB2312"/>
                <w:color w:val="000000"/>
                <w:lang w:val="en-US" w:eastAsia="zh-CN"/>
              </w:rPr>
              <w:t>分）</w:t>
            </w: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1、对设计方案的色彩与环境协调性进行综合评审。（0-3分）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3</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586"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p>
        </w:tc>
        <w:tc>
          <w:tcPr>
            <w:tcW w:w="1206"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2、对设计方案的创意性进行综合评审。（0-5分）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5</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586"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p>
        </w:tc>
        <w:tc>
          <w:tcPr>
            <w:tcW w:w="1206"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3、对设计方案元素的多样性进行综合评审。（0-</w:t>
            </w:r>
            <w:r>
              <w:rPr>
                <w:rFonts w:hint="default" w:cs="仿宋_GB2312"/>
                <w:color w:val="000000"/>
                <w:lang w:val="en-US" w:eastAsia="zh-CN"/>
              </w:rPr>
              <w:t>3</w:t>
            </w:r>
            <w:r>
              <w:rPr>
                <w:rFonts w:hint="eastAsia" w:cs="仿宋_GB2312"/>
                <w:color w:val="000000"/>
                <w:lang w:val="en-US" w:eastAsia="zh-CN"/>
              </w:rPr>
              <w:t>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default" w:cs="仿宋_GB2312"/>
                <w:color w:val="000000"/>
                <w:lang w:val="en-US" w:eastAsia="zh-CN"/>
              </w:rPr>
              <w:t>3</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586"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p>
        </w:tc>
        <w:tc>
          <w:tcPr>
            <w:tcW w:w="1206"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4、对设计方案布局的合理性进行综合评审。（0-3分）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default" w:cs="仿宋_GB2312"/>
                <w:color w:val="000000"/>
                <w:lang w:val="en-US" w:eastAsia="zh-CN"/>
              </w:rPr>
              <w:t>3</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586"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p>
        </w:tc>
        <w:tc>
          <w:tcPr>
            <w:tcW w:w="1206"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default" w:cs="仿宋_GB2312"/>
                <w:color w:val="000000"/>
                <w:lang w:eastAsia="zh-CN"/>
              </w:rPr>
              <w:t>5</w:t>
            </w:r>
            <w:r>
              <w:rPr>
                <w:rFonts w:hint="eastAsia" w:cs="仿宋_GB2312"/>
                <w:color w:val="000000"/>
                <w:lang w:val="en-US" w:eastAsia="zh-CN"/>
              </w:rPr>
              <w:t>、针对深化设计过程中会徽的规范性进行综合评审。（0-3分）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3</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586"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p>
        </w:tc>
        <w:tc>
          <w:tcPr>
            <w:tcW w:w="1206"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default" w:cs="仿宋_GB2312"/>
                <w:color w:val="000000"/>
                <w:lang w:val="en-US" w:eastAsia="zh-CN"/>
              </w:rPr>
              <w:t>6</w:t>
            </w:r>
            <w:r>
              <w:rPr>
                <w:rFonts w:hint="eastAsia" w:cs="仿宋_GB2312"/>
                <w:color w:val="000000"/>
                <w:lang w:val="en-US" w:eastAsia="zh-CN"/>
              </w:rPr>
              <w:t>、针对深化设计过程中字体的规范性进行综合评审。（0-3分）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3</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586"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p>
        </w:tc>
        <w:tc>
          <w:tcPr>
            <w:tcW w:w="1206"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default" w:cs="仿宋_GB2312"/>
                <w:color w:val="000000"/>
                <w:lang w:val="en-US" w:eastAsia="zh-CN"/>
              </w:rPr>
              <w:t>7</w:t>
            </w:r>
            <w:r>
              <w:rPr>
                <w:rFonts w:hint="eastAsia" w:cs="仿宋_GB2312"/>
                <w:color w:val="000000"/>
                <w:lang w:val="en-US" w:eastAsia="zh-CN"/>
              </w:rPr>
              <w:t>、对设计方案的整体视觉效果进行综合评审。（0-</w:t>
            </w:r>
            <w:r>
              <w:rPr>
                <w:rFonts w:hint="default" w:cs="仿宋_GB2312"/>
                <w:color w:val="000000"/>
                <w:lang w:val="en-US" w:eastAsia="zh-CN"/>
              </w:rPr>
              <w:t>5</w:t>
            </w:r>
            <w:r>
              <w:rPr>
                <w:rFonts w:hint="eastAsia" w:cs="仿宋_GB2312"/>
                <w:color w:val="000000"/>
                <w:lang w:val="en-US" w:eastAsia="zh-CN"/>
              </w:rPr>
              <w:t>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default" w:cs="仿宋_GB2312"/>
                <w:color w:val="000000"/>
                <w:lang w:val="en-US" w:eastAsia="zh-CN"/>
              </w:rPr>
              <w:t>5</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471"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restart"/>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eastAsia="zh-CN"/>
              </w:rPr>
            </w:pPr>
            <w:r>
              <w:rPr>
                <w:rFonts w:hint="eastAsia" w:cs="仿宋_GB2312"/>
                <w:color w:val="000000"/>
                <w:lang w:val="en-US" w:eastAsia="zh-CN"/>
              </w:rPr>
              <w:t>5</w:t>
            </w:r>
          </w:p>
        </w:tc>
        <w:tc>
          <w:tcPr>
            <w:tcW w:w="1206" w:type="dxa"/>
            <w:vMerge w:val="restart"/>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场馆形象景观实施方案（12分）</w:t>
            </w: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（1）生产制作方案：依据生产制作阶段实施方案的完整性、实用性、可操作性等方面进行综合评价。（0-</w:t>
            </w:r>
            <w:r>
              <w:rPr>
                <w:rFonts w:hint="default" w:cs="仿宋_GB2312"/>
                <w:color w:val="000000"/>
                <w:lang w:val="en-US" w:eastAsia="zh-CN"/>
              </w:rPr>
              <w:t>4</w:t>
            </w:r>
            <w:r>
              <w:rPr>
                <w:rFonts w:hint="eastAsia" w:cs="仿宋_GB2312"/>
                <w:color w:val="000000"/>
                <w:lang w:val="en-US" w:eastAsia="zh-CN"/>
              </w:rPr>
              <w:t>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default" w:cs="仿宋_GB2312"/>
                <w:color w:val="000000"/>
                <w:lang w:val="en-US" w:eastAsia="zh-CN"/>
              </w:rPr>
              <w:t>4</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471"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1206"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（2）运输安装方案：依据运输安装阶段实施方案的完整性、实用性、可操作性等方面进行综合评价。（0-4分）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4</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471"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1206"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（3）维护方案：依据维护阶段实施方案的完整性、实用性、可操作性等方面进行综合评价。（0-4分）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4</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625"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6</w:t>
            </w:r>
          </w:p>
        </w:tc>
        <w:tc>
          <w:tcPr>
            <w:tcW w:w="1206"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质量保证措施（3分）</w:t>
            </w: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对服务质量保证措施内容的完整性，是否维护本届赛事形象等内容进行综合评审。（0-3分）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3</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615"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7</w:t>
            </w:r>
          </w:p>
        </w:tc>
        <w:tc>
          <w:tcPr>
            <w:tcW w:w="1206"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整体实施方案进度保障措施（3分）</w:t>
            </w: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根据供应商提供的实施计划、进度安排、组织、服务人员职责描述等进行综合评审。（0-3分）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3</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705"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restart"/>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8</w:t>
            </w:r>
          </w:p>
        </w:tc>
        <w:tc>
          <w:tcPr>
            <w:tcW w:w="1206" w:type="dxa"/>
            <w:vMerge w:val="restart"/>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项目服务团队（15分）</w:t>
            </w: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（1）项目负责人：（0-</w:t>
            </w:r>
            <w:r>
              <w:rPr>
                <w:rFonts w:hint="default" w:cs="仿宋_GB2312"/>
                <w:color w:val="000000"/>
                <w:lang w:eastAsia="zh-CN"/>
              </w:rPr>
              <w:t>7</w:t>
            </w:r>
            <w:r>
              <w:rPr>
                <w:rFonts w:hint="eastAsia" w:cs="仿宋_GB2312"/>
                <w:color w:val="000000"/>
                <w:lang w:val="en-US" w:eastAsia="zh-CN"/>
              </w:rPr>
              <w:t>分）</w:t>
            </w:r>
          </w:p>
          <w:p>
            <w:pPr>
              <w:spacing w:line="360" w:lineRule="auto"/>
              <w:rPr>
                <w:rFonts w:hint="eastAsia" w:cs="仿宋_GB2312"/>
                <w:color w:val="000000"/>
                <w:lang w:val="en-US" w:eastAsia="zh-CN"/>
              </w:rPr>
            </w:pPr>
            <w:r>
              <w:rPr>
                <w:rFonts w:hint="eastAsia" w:cs="仿宋_GB2312"/>
                <w:color w:val="000000"/>
                <w:lang w:val="en-US" w:eastAsia="zh-CN"/>
              </w:rPr>
              <w:t>1）具有</w:t>
            </w:r>
            <w:r>
              <w:rPr>
                <w:rFonts w:hint="eastAsia" w:cs="仿宋_GB2312"/>
                <w:color w:val="000000"/>
                <w:lang w:val="en-US" w:eastAsia="zh-Hans"/>
              </w:rPr>
              <w:t>景观墙绘</w:t>
            </w:r>
            <w:r>
              <w:rPr>
                <w:rFonts w:hint="eastAsia" w:cs="仿宋_GB2312"/>
                <w:color w:val="000000"/>
                <w:lang w:val="en-US" w:eastAsia="zh-CN"/>
              </w:rPr>
              <w:t>设计制作工作经验的，每提供1个案例得2分，最高得4分。</w:t>
            </w:r>
          </w:p>
          <w:p>
            <w:pPr>
              <w:spacing w:line="360" w:lineRule="auto"/>
              <w:rPr>
                <w:rFonts w:hint="default" w:cs="仿宋_GB2312"/>
                <w:color w:val="000000"/>
                <w:lang w:val="en-US" w:eastAsia="zh-CN"/>
              </w:rPr>
            </w:pPr>
            <w:r>
              <w:rPr>
                <w:rFonts w:hint="eastAsia" w:cs="仿宋_GB2312"/>
                <w:color w:val="000000"/>
                <w:lang w:val="en-US" w:eastAsia="zh-CN"/>
              </w:rPr>
              <w:t>2）具有美术设计相关专业中级及以上职称证书或研究生及以上学历的证明材料得</w:t>
            </w:r>
            <w:r>
              <w:rPr>
                <w:rFonts w:hint="default" w:cs="仿宋_GB2312"/>
                <w:color w:val="000000"/>
                <w:lang w:eastAsia="zh-CN"/>
              </w:rPr>
              <w:t>3</w:t>
            </w:r>
            <w:r>
              <w:rPr>
                <w:rFonts w:hint="eastAsia" w:cs="仿宋_GB2312"/>
                <w:color w:val="000000"/>
                <w:lang w:val="en-US" w:eastAsia="zh-CN"/>
              </w:rPr>
              <w:t>分。没有或未提供不得分。</w:t>
            </w:r>
          </w:p>
          <w:p>
            <w:pPr>
              <w:spacing w:line="360" w:lineRule="auto"/>
              <w:rPr>
                <w:rFonts w:hint="eastAsia" w:cs="仿宋_GB2312"/>
                <w:color w:val="000000"/>
                <w:lang w:val="en-US" w:eastAsia="zh-CN"/>
              </w:rPr>
            </w:pPr>
            <w:r>
              <w:rPr>
                <w:rFonts w:hint="eastAsia" w:cs="仿宋_GB2312"/>
                <w:color w:val="000000"/>
                <w:lang w:val="en-US" w:eastAsia="zh-CN"/>
              </w:rPr>
              <w:t>【证明材料：1）须提供案例合同或中标通知书或用户证明或资格证书（须体现相关评审信息）复印件并加盖投标单位公章；</w:t>
            </w:r>
            <w:r>
              <w:rPr>
                <w:rFonts w:hint="default" w:cs="仿宋_GB2312"/>
                <w:color w:val="000000"/>
                <w:lang w:eastAsia="zh-CN"/>
              </w:rPr>
              <w:t>2</w:t>
            </w:r>
            <w:r>
              <w:rPr>
                <w:rFonts w:hint="eastAsia" w:cs="仿宋_GB2312"/>
                <w:color w:val="000000"/>
                <w:lang w:val="en-US" w:eastAsia="zh-CN"/>
              </w:rPr>
              <w:t>）不提供或者不能提供有效证明的，不得分。】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default" w:cs="仿宋_GB2312"/>
                <w:color w:val="000000"/>
                <w:lang w:eastAsia="zh-CN"/>
              </w:rPr>
              <w:t>7</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客观分</w:t>
            </w:r>
          </w:p>
        </w:tc>
      </w:tr>
      <w:tr>
        <w:tblPrEx>
          <w:tblCellMar>
            <w:top w:w="0" w:type="dxa"/>
            <w:left w:w="108" w:type="dxa"/>
            <w:bottom w:w="0" w:type="dxa"/>
            <w:right w:w="108" w:type="dxa"/>
          </w:tblCellMar>
        </w:tblPrEx>
        <w:trPr>
          <w:trHeight w:val="705"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rPr>
            </w:pPr>
          </w:p>
        </w:tc>
        <w:tc>
          <w:tcPr>
            <w:tcW w:w="1206" w:type="dxa"/>
            <w:vMerge w:val="continue"/>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（2）项目服务团队：（0-8分）</w:t>
            </w:r>
          </w:p>
          <w:p>
            <w:pPr>
              <w:spacing w:line="360" w:lineRule="auto"/>
              <w:rPr>
                <w:rFonts w:hint="eastAsia" w:cs="仿宋_GB2312"/>
                <w:color w:val="000000"/>
                <w:lang w:val="en-US" w:eastAsia="zh-CN"/>
              </w:rPr>
            </w:pPr>
            <w:r>
              <w:rPr>
                <w:rFonts w:hint="eastAsia" w:cs="仿宋_GB2312"/>
                <w:color w:val="000000"/>
                <w:lang w:val="en-US" w:eastAsia="zh-CN"/>
              </w:rPr>
              <w:t>1）投标人项目团队具有从事相关工作经验的，5年以下的，不得分；5年（含）到10年的，得1分；10年及以上的，得2分。</w:t>
            </w:r>
          </w:p>
          <w:p>
            <w:pPr>
              <w:spacing w:line="360" w:lineRule="auto"/>
              <w:rPr>
                <w:rFonts w:hint="eastAsia" w:cs="仿宋_GB2312"/>
                <w:color w:val="000000"/>
                <w:lang w:val="en-US" w:eastAsia="zh-CN"/>
              </w:rPr>
            </w:pPr>
            <w:r>
              <w:rPr>
                <w:rFonts w:hint="eastAsia" w:cs="仿宋_GB2312"/>
                <w:color w:val="000000"/>
                <w:lang w:val="en-US" w:eastAsia="zh-CN"/>
              </w:rPr>
              <w:t>2）投标人项目团队获得过相关项目获奖荣誉的，省级及以下的，得1分；国家级的，得2分；国际级的，得3分。</w:t>
            </w:r>
          </w:p>
          <w:p>
            <w:pPr>
              <w:spacing w:line="360" w:lineRule="auto"/>
              <w:rPr>
                <w:rFonts w:hint="default" w:cs="仿宋_GB2312"/>
                <w:color w:val="000000"/>
                <w:lang w:val="en-US" w:eastAsia="zh-CN"/>
              </w:rPr>
            </w:pPr>
            <w:r>
              <w:rPr>
                <w:rFonts w:hint="eastAsia" w:cs="仿宋_GB2312"/>
                <w:color w:val="000000"/>
                <w:lang w:val="en-US" w:eastAsia="zh-CN"/>
              </w:rPr>
              <w:t>3）根据投标人项目团队的学历及从业经验等方面综合评定。（0-3分）</w:t>
            </w:r>
          </w:p>
          <w:p>
            <w:pPr>
              <w:spacing w:line="360" w:lineRule="auto"/>
              <w:rPr>
                <w:rFonts w:hint="eastAsia" w:cs="仿宋_GB2312"/>
                <w:color w:val="000000"/>
                <w:lang w:val="en-US" w:eastAsia="zh-CN"/>
              </w:rPr>
            </w:pPr>
            <w:r>
              <w:rPr>
                <w:rFonts w:hint="eastAsia" w:cs="仿宋_GB2312"/>
                <w:color w:val="000000"/>
                <w:lang w:val="en-US" w:eastAsia="zh-CN"/>
              </w:rPr>
              <w:t>【证明材料：1）须提供相关证明材料复印件并加盖投标人公章；</w:t>
            </w:r>
            <w:r>
              <w:rPr>
                <w:rFonts w:hint="default" w:cs="仿宋_GB2312"/>
                <w:color w:val="000000"/>
                <w:lang w:eastAsia="zh-CN"/>
              </w:rPr>
              <w:t>2</w:t>
            </w:r>
            <w:r>
              <w:rPr>
                <w:rFonts w:hint="eastAsia" w:cs="仿宋_GB2312"/>
                <w:color w:val="000000"/>
                <w:lang w:val="en-US" w:eastAsia="zh-CN"/>
              </w:rPr>
              <w:t>）不提供或者不能提供有效证明的，不得分。】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8</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753"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eastAsia="zh-CN"/>
              </w:rPr>
            </w:pPr>
            <w:r>
              <w:rPr>
                <w:rFonts w:hint="eastAsia" w:cs="仿宋_GB2312"/>
                <w:color w:val="000000"/>
                <w:lang w:val="en-US" w:eastAsia="zh-CN"/>
              </w:rPr>
              <w:t>9</w:t>
            </w:r>
          </w:p>
        </w:tc>
        <w:tc>
          <w:tcPr>
            <w:tcW w:w="1206"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防疫工作方案（4分）</w:t>
            </w: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zh-CN" w:eastAsia="zh-CN"/>
              </w:rPr>
            </w:pPr>
            <w:r>
              <w:rPr>
                <w:rFonts w:hint="eastAsia" w:cs="仿宋_GB2312"/>
                <w:color w:val="000000"/>
                <w:lang w:val="en-US" w:eastAsia="zh-CN"/>
              </w:rPr>
              <w:t>根据投标人提供的防疫工作方案、应急防疫措施进行综合评分，防疫工作方案及应急防疫措施具有合理性、科学性、可操作性的得</w:t>
            </w:r>
            <w:r>
              <w:rPr>
                <w:rFonts w:hint="default" w:cs="仿宋_GB2312"/>
                <w:color w:val="000000"/>
                <w:lang w:eastAsia="zh-CN"/>
              </w:rPr>
              <w:t>2</w:t>
            </w:r>
            <w:r>
              <w:rPr>
                <w:rFonts w:hint="eastAsia" w:cs="仿宋_GB2312"/>
                <w:color w:val="000000"/>
                <w:lang w:val="en-US" w:eastAsia="zh-CN"/>
              </w:rPr>
              <w:t>-4分，防疫工作方案及应急措施一般的得0-</w:t>
            </w:r>
            <w:r>
              <w:rPr>
                <w:rFonts w:hint="default" w:cs="仿宋_GB2312"/>
                <w:color w:val="000000"/>
                <w:lang w:eastAsia="zh-CN"/>
              </w:rPr>
              <w:t>2</w:t>
            </w:r>
            <w:r>
              <w:rPr>
                <w:rFonts w:hint="eastAsia" w:cs="仿宋_GB2312"/>
                <w:color w:val="000000"/>
                <w:lang w:val="en-US" w:eastAsia="zh-CN"/>
              </w:rPr>
              <w:t>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4</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615"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10</w:t>
            </w:r>
          </w:p>
        </w:tc>
        <w:tc>
          <w:tcPr>
            <w:tcW w:w="1206"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现场保障设备（3分）</w:t>
            </w: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对供应商所提供现场保障设备清单的全面性、合理性、先进性，进行综合打分。（0-3分）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3</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615" w:hRule="atLeast"/>
        </w:trPr>
        <w:tc>
          <w:tcPr>
            <w:tcW w:w="794" w:type="dxa"/>
            <w:vMerge w:val="continue"/>
            <w:tcBorders>
              <w:left w:val="single" w:color="auto" w:sz="8" w:space="0"/>
              <w:right w:val="single" w:color="auto" w:sz="8" w:space="0"/>
            </w:tcBorders>
            <w:vAlign w:val="center"/>
          </w:tcPr>
          <w:p>
            <w:pPr>
              <w:spacing w:line="360" w:lineRule="auto"/>
              <w:rPr>
                <w:rFonts w:hint="eastAsia" w:cs="仿宋_GB2312"/>
                <w:color w:val="000000"/>
              </w:rPr>
            </w:pPr>
          </w:p>
        </w:tc>
        <w:tc>
          <w:tcPr>
            <w:tcW w:w="82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11</w:t>
            </w:r>
          </w:p>
        </w:tc>
        <w:tc>
          <w:tcPr>
            <w:tcW w:w="1206"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应急响应能力（3分）</w:t>
            </w: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供应商有详细的应急响应预案且充分满足采购人需求，响应速度及时。对于可能发生的突发情况有全面的分析及预判，并有科学合理的解决措施。分析全面、科学合理的得2-3分；分析较全面、较合理的得0-2分。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3</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r>
        <w:tblPrEx>
          <w:tblCellMar>
            <w:top w:w="0" w:type="dxa"/>
            <w:left w:w="108" w:type="dxa"/>
            <w:bottom w:w="0" w:type="dxa"/>
            <w:right w:w="108" w:type="dxa"/>
          </w:tblCellMar>
        </w:tblPrEx>
        <w:trPr>
          <w:trHeight w:val="615" w:hRule="atLeast"/>
        </w:trPr>
        <w:tc>
          <w:tcPr>
            <w:tcW w:w="794" w:type="dxa"/>
            <w:vMerge w:val="continue"/>
            <w:tcBorders>
              <w:left w:val="single" w:color="auto" w:sz="8" w:space="0"/>
              <w:bottom w:val="single" w:color="auto" w:sz="8" w:space="0"/>
              <w:right w:val="single" w:color="auto" w:sz="8" w:space="0"/>
            </w:tcBorders>
            <w:vAlign w:val="center"/>
          </w:tcPr>
          <w:p>
            <w:pPr>
              <w:spacing w:line="360" w:lineRule="auto"/>
              <w:rPr>
                <w:rFonts w:hint="eastAsia" w:cs="仿宋_GB2312"/>
                <w:color w:val="000000"/>
              </w:rPr>
            </w:pPr>
          </w:p>
        </w:tc>
        <w:tc>
          <w:tcPr>
            <w:tcW w:w="82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12</w:t>
            </w:r>
          </w:p>
        </w:tc>
        <w:tc>
          <w:tcPr>
            <w:tcW w:w="1206"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方案讲解（12分）</w:t>
            </w:r>
          </w:p>
        </w:tc>
        <w:tc>
          <w:tcPr>
            <w:tcW w:w="4172"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default" w:cs="仿宋_GB2312"/>
                <w:color w:val="000000"/>
                <w:lang w:val="en-US" w:eastAsia="zh-CN"/>
              </w:rPr>
              <w:t>供应商对其提供的</w:t>
            </w:r>
            <w:r>
              <w:rPr>
                <w:rFonts w:hint="eastAsia" w:cs="仿宋_GB2312"/>
                <w:color w:val="000000"/>
                <w:lang w:val="en-US" w:eastAsia="zh-CN"/>
              </w:rPr>
              <w:t>设计、实施等方案进行方案讲解。</w:t>
            </w:r>
          </w:p>
          <w:p>
            <w:pPr>
              <w:spacing w:line="360" w:lineRule="auto"/>
              <w:rPr>
                <w:rFonts w:hint="default" w:cs="仿宋_GB2312"/>
                <w:color w:val="000000"/>
                <w:lang w:val="en-US" w:eastAsia="zh-CN"/>
              </w:rPr>
            </w:pPr>
            <w:r>
              <w:rPr>
                <w:rFonts w:hint="eastAsia" w:cs="仿宋_GB2312"/>
                <w:color w:val="000000"/>
                <w:lang w:val="en-US" w:eastAsia="zh-CN"/>
              </w:rPr>
              <w:t>供应商讲解</w:t>
            </w:r>
            <w:r>
              <w:rPr>
                <w:rFonts w:hint="default" w:cs="仿宋_GB2312"/>
                <w:color w:val="000000"/>
                <w:lang w:val="en-US" w:eastAsia="zh-CN"/>
              </w:rPr>
              <w:t>完整流畅、具有条理性，其方案计划明晰并具有针对性、科学性、可操作性，能抓住专家问题的重点合理解答的得（</w:t>
            </w:r>
            <w:r>
              <w:rPr>
                <w:rFonts w:hint="eastAsia" w:cs="仿宋_GB2312"/>
                <w:color w:val="000000"/>
                <w:lang w:val="en-US" w:eastAsia="zh-CN"/>
              </w:rPr>
              <w:t>8</w:t>
            </w:r>
            <w:r>
              <w:rPr>
                <w:rFonts w:hint="default" w:cs="仿宋_GB2312"/>
                <w:color w:val="000000"/>
                <w:lang w:val="en-US" w:eastAsia="zh-CN"/>
              </w:rPr>
              <w:t>-</w:t>
            </w:r>
            <w:r>
              <w:rPr>
                <w:rFonts w:hint="eastAsia" w:cs="仿宋_GB2312"/>
                <w:color w:val="000000"/>
                <w:lang w:val="en-US" w:eastAsia="zh-CN"/>
              </w:rPr>
              <w:t>12</w:t>
            </w:r>
            <w:r>
              <w:rPr>
                <w:rFonts w:hint="default" w:cs="仿宋_GB2312"/>
                <w:color w:val="000000"/>
                <w:lang w:val="en-US" w:eastAsia="zh-CN"/>
              </w:rPr>
              <w:t>分）；</w:t>
            </w:r>
          </w:p>
          <w:p>
            <w:pPr>
              <w:spacing w:line="360" w:lineRule="auto"/>
              <w:rPr>
                <w:rFonts w:hint="default" w:cs="仿宋_GB2312"/>
                <w:color w:val="000000"/>
                <w:lang w:val="en-US" w:eastAsia="zh-CN"/>
              </w:rPr>
            </w:pPr>
            <w:r>
              <w:rPr>
                <w:rFonts w:hint="eastAsia" w:cs="仿宋_GB2312"/>
                <w:color w:val="000000"/>
                <w:lang w:val="en-US" w:eastAsia="zh-CN"/>
              </w:rPr>
              <w:t>方案讲解较</w:t>
            </w:r>
            <w:r>
              <w:rPr>
                <w:rFonts w:hint="default" w:cs="仿宋_GB2312"/>
                <w:color w:val="000000"/>
                <w:lang w:val="en-US" w:eastAsia="zh-CN"/>
              </w:rPr>
              <w:t>完整</w:t>
            </w:r>
            <w:r>
              <w:rPr>
                <w:rFonts w:hint="eastAsia" w:cs="仿宋_GB2312"/>
                <w:color w:val="000000"/>
                <w:lang w:val="en-US" w:eastAsia="zh-CN"/>
              </w:rPr>
              <w:t>流畅</w:t>
            </w:r>
            <w:r>
              <w:rPr>
                <w:rFonts w:hint="default" w:cs="仿宋_GB2312"/>
                <w:color w:val="000000"/>
                <w:lang w:val="en-US" w:eastAsia="zh-CN"/>
              </w:rPr>
              <w:t>，方案计划明晰具有可操作性，对专家问题能够合理解答的得（</w:t>
            </w:r>
            <w:r>
              <w:rPr>
                <w:rFonts w:hint="eastAsia" w:cs="仿宋_GB2312"/>
                <w:color w:val="000000"/>
                <w:lang w:val="en-US" w:eastAsia="zh-CN"/>
              </w:rPr>
              <w:t>4</w:t>
            </w:r>
            <w:r>
              <w:rPr>
                <w:rFonts w:hint="default" w:cs="仿宋_GB2312"/>
                <w:color w:val="000000"/>
                <w:lang w:val="en-US" w:eastAsia="zh-CN"/>
              </w:rPr>
              <w:t>-</w:t>
            </w:r>
            <w:r>
              <w:rPr>
                <w:rFonts w:hint="eastAsia" w:cs="仿宋_GB2312"/>
                <w:color w:val="000000"/>
                <w:lang w:val="en-US" w:eastAsia="zh-CN"/>
              </w:rPr>
              <w:t>8</w:t>
            </w:r>
            <w:r>
              <w:rPr>
                <w:rFonts w:hint="default" w:cs="仿宋_GB2312"/>
                <w:color w:val="000000"/>
                <w:lang w:val="en-US" w:eastAsia="zh-CN"/>
              </w:rPr>
              <w:t>分）；</w:t>
            </w:r>
          </w:p>
          <w:p>
            <w:pPr>
              <w:spacing w:line="360" w:lineRule="auto"/>
              <w:rPr>
                <w:rFonts w:hint="eastAsia" w:cs="仿宋_GB2312"/>
                <w:color w:val="000000"/>
                <w:lang w:val="en-US" w:eastAsia="zh-CN"/>
              </w:rPr>
            </w:pPr>
            <w:r>
              <w:rPr>
                <w:rFonts w:hint="default" w:cs="仿宋_GB2312"/>
                <w:color w:val="000000"/>
                <w:lang w:val="en-US" w:eastAsia="zh-CN"/>
              </w:rPr>
              <w:t>方案</w:t>
            </w:r>
            <w:r>
              <w:rPr>
                <w:rFonts w:hint="eastAsia" w:cs="仿宋_GB2312"/>
                <w:color w:val="000000"/>
                <w:lang w:val="en-US" w:eastAsia="zh-CN"/>
              </w:rPr>
              <w:t>讲解</w:t>
            </w:r>
            <w:r>
              <w:rPr>
                <w:rFonts w:hint="default" w:cs="仿宋_GB2312"/>
                <w:color w:val="000000"/>
                <w:lang w:val="en-US" w:eastAsia="zh-CN"/>
              </w:rPr>
              <w:t>生疏，陈述不流畅，方案无明确计划、可操作性不强，无法合理回答专家问题的得（0-</w:t>
            </w:r>
            <w:r>
              <w:rPr>
                <w:rFonts w:hint="eastAsia" w:cs="仿宋_GB2312"/>
                <w:color w:val="000000"/>
                <w:lang w:val="en-US" w:eastAsia="zh-CN"/>
              </w:rPr>
              <w:t>4</w:t>
            </w:r>
            <w:r>
              <w:rPr>
                <w:rFonts w:hint="default" w:cs="仿宋_GB2312"/>
                <w:color w:val="000000"/>
                <w:lang w:val="en-US" w:eastAsia="zh-CN"/>
              </w:rPr>
              <w:t>分）。</w:t>
            </w:r>
          </w:p>
        </w:tc>
        <w:tc>
          <w:tcPr>
            <w:tcW w:w="74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default" w:cs="仿宋_GB2312"/>
                <w:color w:val="000000"/>
                <w:lang w:val="en-US" w:eastAsia="zh-CN"/>
              </w:rPr>
            </w:pPr>
            <w:r>
              <w:rPr>
                <w:rFonts w:hint="eastAsia" w:cs="仿宋_GB2312"/>
                <w:color w:val="000000"/>
                <w:lang w:val="en-US" w:eastAsia="zh-CN"/>
              </w:rPr>
              <w:t>12</w:t>
            </w:r>
          </w:p>
        </w:tc>
        <w:tc>
          <w:tcPr>
            <w:tcW w:w="1045"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auto"/>
              <w:rPr>
                <w:rFonts w:hint="eastAsia" w:cs="仿宋_GB2312"/>
                <w:color w:val="000000"/>
                <w:lang w:val="en-US" w:eastAsia="zh-CN"/>
              </w:rPr>
            </w:pPr>
            <w:r>
              <w:rPr>
                <w:rFonts w:hint="eastAsia" w:cs="仿宋_GB2312"/>
                <w:color w:val="000000"/>
                <w:lang w:val="en-US" w:eastAsia="zh-CN"/>
              </w:rPr>
              <w:t>主观分</w:t>
            </w:r>
          </w:p>
        </w:tc>
      </w:tr>
    </w:tbl>
    <w:p>
      <w:pPr>
        <w:spacing w:line="360" w:lineRule="auto"/>
        <w:rPr>
          <w:rFonts w:hint="eastAsia" w:cs="仿宋_GB2312"/>
          <w:color w:val="000000"/>
        </w:rPr>
      </w:pPr>
    </w:p>
    <w:p>
      <w:pPr>
        <w:spacing w:line="360" w:lineRule="auto"/>
        <w:rPr>
          <w:rFonts w:hint="eastAsia" w:cs="仿宋_GB2312"/>
          <w:color w:val="000000"/>
        </w:rPr>
      </w:pPr>
      <w:r>
        <w:rPr>
          <w:rFonts w:hint="eastAsia" w:cs="仿宋_GB2312"/>
          <w:color w:val="000000"/>
        </w:rPr>
        <w:t>价格分（</w:t>
      </w:r>
      <w:r>
        <w:rPr>
          <w:rFonts w:hint="eastAsia" w:cs="仿宋_GB2312"/>
          <w:color w:val="000000"/>
          <w:lang w:val="en-US" w:eastAsia="zh-CN"/>
        </w:rPr>
        <w:t>10</w:t>
      </w:r>
      <w:r>
        <w:rPr>
          <w:rFonts w:hint="eastAsia" w:cs="仿宋_GB2312"/>
          <w:color w:val="000000"/>
        </w:rPr>
        <w:t>分）</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5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hint="eastAsia" w:cs="仿宋_GB2312"/>
                <w:color w:val="000000"/>
              </w:rPr>
            </w:pPr>
            <w:r>
              <w:rPr>
                <w:rFonts w:hint="eastAsia" w:cs="仿宋_GB2312"/>
                <w:color w:val="000000"/>
              </w:rPr>
              <w:t>价格权值</w:t>
            </w:r>
          </w:p>
        </w:tc>
        <w:tc>
          <w:tcPr>
            <w:tcW w:w="6599"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hint="eastAsia" w:cs="仿宋_GB2312"/>
                <w:color w:val="000000"/>
              </w:rPr>
            </w:pPr>
            <w:r>
              <w:rPr>
                <w:rFonts w:hint="eastAsia" w:cs="仿宋_GB2312"/>
                <w:color w:val="000000"/>
              </w:rPr>
              <w:t>计算方法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hint="default" w:cs="仿宋_GB2312"/>
                <w:color w:val="000000"/>
                <w:lang w:val="en-US" w:eastAsia="zh-CN"/>
              </w:rPr>
            </w:pPr>
            <w:r>
              <w:rPr>
                <w:rFonts w:hint="eastAsia" w:cs="仿宋_GB2312"/>
                <w:color w:val="000000"/>
              </w:rPr>
              <w:t>价格权值=</w:t>
            </w:r>
            <w:r>
              <w:rPr>
                <w:rFonts w:hint="eastAsia" w:cs="仿宋_GB2312"/>
                <w:color w:val="000000"/>
                <w:lang w:val="en-US" w:eastAsia="zh-CN"/>
              </w:rPr>
              <w:t>0.10</w:t>
            </w:r>
          </w:p>
        </w:tc>
        <w:tc>
          <w:tcPr>
            <w:tcW w:w="6599" w:type="dxa"/>
            <w:tcBorders>
              <w:top w:val="single" w:color="auto" w:sz="4" w:space="0"/>
              <w:left w:val="single" w:color="auto" w:sz="4" w:space="0"/>
              <w:bottom w:val="single" w:color="auto" w:sz="4" w:space="0"/>
              <w:right w:val="single" w:color="auto" w:sz="4" w:space="0"/>
            </w:tcBorders>
            <w:noWrap/>
            <w:vAlign w:val="center"/>
          </w:tcPr>
          <w:p>
            <w:pPr>
              <w:spacing w:line="360" w:lineRule="auto"/>
              <w:rPr>
                <w:rFonts w:hint="eastAsia" w:cs="仿宋_GB2312"/>
                <w:color w:val="000000"/>
              </w:rPr>
            </w:pPr>
            <w:r>
              <w:rPr>
                <w:rFonts w:hint="eastAsia" w:cs="仿宋_GB2312"/>
                <w:color w:val="000000"/>
              </w:rPr>
              <w:t>最低有效投标价格为评标基准价</w:t>
            </w:r>
          </w:p>
          <w:p>
            <w:pPr>
              <w:spacing w:line="360" w:lineRule="auto"/>
              <w:rPr>
                <w:rFonts w:hint="eastAsia" w:cs="仿宋_GB2312"/>
                <w:color w:val="000000"/>
              </w:rPr>
            </w:pPr>
            <w:r>
              <w:rPr>
                <w:rFonts w:hint="eastAsia" w:cs="仿宋_GB2312"/>
                <w:color w:val="000000"/>
              </w:rPr>
              <w:t xml:space="preserve">投标报价得分=(评标基准价／投标报价)×价格权值×100 </w:t>
            </w:r>
          </w:p>
          <w:p>
            <w:pPr>
              <w:spacing w:line="360" w:lineRule="auto"/>
              <w:rPr>
                <w:rFonts w:hint="eastAsia" w:cs="仿宋_GB2312"/>
                <w:color w:val="000000"/>
              </w:rPr>
            </w:pPr>
            <w:r>
              <w:rPr>
                <w:rFonts w:hint="eastAsia" w:cs="仿宋_GB2312"/>
                <w:color w:val="000000"/>
              </w:rPr>
              <w:t>（计算得分保留小数点后2位）</w:t>
            </w:r>
          </w:p>
        </w:tc>
      </w:tr>
    </w:tbl>
    <w:p>
      <w:pPr>
        <w:spacing w:line="360" w:lineRule="auto"/>
        <w:rPr>
          <w:rFonts w:cs="仿宋_GB2312"/>
          <w:color w:val="000000"/>
        </w:rPr>
      </w:pPr>
      <w:r>
        <w:rPr>
          <w:rFonts w:hint="eastAsia" w:cs="仿宋_GB2312"/>
          <w:b/>
        </w:rPr>
        <w:t>备注：</w:t>
      </w:r>
      <w:r>
        <w:rPr>
          <w:rFonts w:hint="eastAsia" w:cs="仿宋_GB2312"/>
          <w:color w:val="000000"/>
        </w:rPr>
        <w:t>1、评分条款中涉及的业绩、荣誉、人员、社保等分公司均有效。</w:t>
      </w:r>
    </w:p>
    <w:p>
      <w:pPr>
        <w:spacing w:line="360" w:lineRule="auto"/>
        <w:rPr>
          <w:rFonts w:cs="仿宋_GB2312"/>
          <w:color w:val="000000"/>
        </w:rPr>
      </w:pPr>
      <w:r>
        <w:rPr>
          <w:rFonts w:hint="eastAsia" w:cs="仿宋_GB2312"/>
          <w:color w:val="000000"/>
        </w:rPr>
        <w:t>2、投标文件中如附有外文资料，必须逐一对应翻译成中文并加盖投标人公章后附在相关外文资料后面，否则外文资料不予认可。翻译的中文资料与外文资料不符的，均不予认可。翻译严重错误的，将视同提供虚假资料。</w:t>
      </w:r>
    </w:p>
    <w:p>
      <w:pPr>
        <w:spacing w:line="360" w:lineRule="auto"/>
        <w:rPr>
          <w:rFonts w:cs="仿宋_GB2312"/>
          <w:color w:val="000000"/>
        </w:rPr>
      </w:pPr>
      <w:r>
        <w:rPr>
          <w:rFonts w:hint="eastAsia" w:cs="仿宋_GB2312"/>
          <w:color w:val="000000"/>
        </w:rPr>
        <w:t>3、</w:t>
      </w:r>
      <w:r>
        <w:rPr>
          <w:rFonts w:hint="eastAsia" w:cs="仿宋_GB2312"/>
        </w:rPr>
        <w:t>投标人编制投标文件（商务技术文件部分）时，建议按此目录（序号和内容）提供评标标准相应的商务技术资料。</w:t>
      </w:r>
      <w:r>
        <w:rPr>
          <w:rFonts w:cs="仿宋_GB2312"/>
        </w:rPr>
        <w:t> </w:t>
      </w:r>
    </w:p>
    <w:p/>
    <w:p>
      <w:pPr>
        <w:pStyle w:val="3"/>
        <w:rPr>
          <w:rFonts w:hint="eastAsia"/>
        </w:rPr>
      </w:pPr>
    </w:p>
    <w:p>
      <w:pPr>
        <w:pStyle w:val="3"/>
      </w:pPr>
      <w:r>
        <w:rPr>
          <w:rFonts w:hint="eastAsia"/>
        </w:rPr>
        <w:t>一、评标方法</w:t>
      </w:r>
    </w:p>
    <w:p>
      <w:pPr>
        <w:spacing w:line="360" w:lineRule="auto"/>
        <w:ind w:firstLine="472" w:firstLineChars="196"/>
        <w:rPr>
          <w:rFonts w:ascii="仿宋_GB2312" w:eastAsia="仿宋_GB2312" w:cs="Arial"/>
        </w:rPr>
      </w:pPr>
      <w:r>
        <w:rPr>
          <w:rStyle w:val="33"/>
        </w:rPr>
        <w:t>1.</w:t>
      </w:r>
      <w:r>
        <w:rPr>
          <w:rStyle w:val="33"/>
          <w:rFonts w:hint="eastAsia"/>
        </w:rPr>
        <w:t>本项目采用综合评分法。</w:t>
      </w:r>
      <w:r>
        <w:rPr>
          <w:rFonts w:hint="eastAsia" w:ascii="仿宋_GB2312" w:eastAsia="仿宋_GB2312" w:cs="Arial"/>
        </w:rPr>
        <w:t>综合评分法，是指投标文件满足招标文件全部实质性要求，且按照评审因素的量化指标评审得分最高的投标人为中标候选人的评标方法。</w:t>
      </w:r>
    </w:p>
    <w:p>
      <w:pPr>
        <w:pStyle w:val="3"/>
        <w:rPr>
          <w:rFonts w:cs="Arial"/>
          <w:sz w:val="24"/>
        </w:rPr>
      </w:pPr>
      <w:r>
        <w:rPr>
          <w:rFonts w:hint="eastAsia"/>
        </w:rPr>
        <w:t>二、评标标准</w:t>
      </w:r>
    </w:p>
    <w:p>
      <w:pPr>
        <w:spacing w:line="360" w:lineRule="auto"/>
        <w:ind w:firstLine="472" w:firstLineChars="196"/>
        <w:rPr>
          <w:rFonts w:ascii="仿宋_GB2312" w:hAnsi="仿宋_GB2312" w:eastAsia="仿宋_GB2312" w:cs="仿宋_GB2312"/>
          <w:b/>
        </w:rPr>
      </w:pPr>
      <w:r>
        <w:rPr>
          <w:rStyle w:val="33"/>
        </w:rPr>
        <w:t xml:space="preserve">2. </w:t>
      </w:r>
      <w:r>
        <w:rPr>
          <w:rStyle w:val="33"/>
          <w:rFonts w:hint="eastAsia"/>
        </w:rPr>
        <w:t>评标标准：</w:t>
      </w:r>
      <w:r>
        <w:rPr>
          <w:rFonts w:hint="eastAsia" w:ascii="仿宋_GB2312" w:eastAsia="仿宋_GB2312" w:cs="Arial"/>
        </w:rPr>
        <w:t>见评标办法前附表。</w:t>
      </w:r>
    </w:p>
    <w:p>
      <w:pPr>
        <w:pStyle w:val="3"/>
      </w:pPr>
      <w:r>
        <w:rPr>
          <w:rFonts w:hint="eastAsia"/>
        </w:rPr>
        <w:t>三、评标程序</w:t>
      </w:r>
    </w:p>
    <w:p>
      <w:pPr>
        <w:spacing w:line="360" w:lineRule="auto"/>
        <w:ind w:firstLine="472" w:firstLineChars="196"/>
        <w:rPr>
          <w:rFonts w:ascii="仿宋_GB2312" w:eastAsia="仿宋_GB2312" w:cs="Arial"/>
        </w:rPr>
      </w:pPr>
      <w:r>
        <w:rPr>
          <w:rStyle w:val="33"/>
        </w:rPr>
        <w:t>3.1符合性审查。</w:t>
      </w:r>
      <w:r>
        <w:rPr>
          <w:rFonts w:ascii="仿宋_GB2312" w:eastAsia="仿宋_GB2312" w:cs="Arial"/>
        </w:rPr>
        <w:t>评标委员会应当对符合资格的投标人的投标文件进行符合性审查，以确定其是否满足招标文件的实质性要求。</w:t>
      </w:r>
      <w:r>
        <w:rPr>
          <w:rFonts w:hint="eastAsia" w:ascii="仿宋_GB2312" w:eastAsia="仿宋_GB2312" w:cs="Arial"/>
        </w:rPr>
        <w:t>不</w:t>
      </w:r>
      <w:r>
        <w:rPr>
          <w:rFonts w:ascii="仿宋_GB2312" w:eastAsia="仿宋_GB2312" w:cs="Arial"/>
        </w:rPr>
        <w:t>满足招标文件的实质性要求</w:t>
      </w:r>
      <w:r>
        <w:rPr>
          <w:rFonts w:hint="eastAsia" w:ascii="仿宋_GB2312" w:eastAsia="仿宋_GB2312" w:cs="Arial"/>
        </w:rPr>
        <w:t>的，投标无效。</w:t>
      </w:r>
    </w:p>
    <w:p>
      <w:pPr>
        <w:spacing w:line="360" w:lineRule="auto"/>
        <w:ind w:firstLine="472" w:firstLineChars="196"/>
        <w:rPr>
          <w:rFonts w:ascii="仿宋_GB2312" w:eastAsia="仿宋_GB2312" w:cs="Arial"/>
        </w:rPr>
      </w:pPr>
      <w:r>
        <w:rPr>
          <w:rStyle w:val="33"/>
        </w:rPr>
        <w:t xml:space="preserve">3.2 </w:t>
      </w:r>
      <w:r>
        <w:rPr>
          <w:rStyle w:val="33"/>
          <w:rFonts w:hint="eastAsia"/>
        </w:rPr>
        <w:t>比较与评价。</w:t>
      </w:r>
      <w:r>
        <w:rPr>
          <w:rFonts w:ascii="仿宋_GB2312" w:eastAsia="仿宋_GB2312" w:cs="Arial"/>
        </w:rPr>
        <w:t>评标委员会应当按照招标文件中规定的评标方法和标准，对符合性审查合格的投标文件进行商务和技术评估，综合比较与评价。</w:t>
      </w:r>
    </w:p>
    <w:p>
      <w:pPr>
        <w:spacing w:line="360" w:lineRule="auto"/>
        <w:ind w:firstLine="472" w:firstLineChars="196"/>
        <w:rPr>
          <w:rFonts w:ascii="仿宋_GB2312" w:eastAsia="仿宋_GB2312" w:cs="Arial"/>
        </w:rPr>
      </w:pPr>
      <w:r>
        <w:rPr>
          <w:rStyle w:val="33"/>
        </w:rPr>
        <w:t>3.3汇总商务技术得分。</w:t>
      </w:r>
      <w:r>
        <w:rPr>
          <w:rFonts w:hint="eastAsia" w:ascii="仿宋_GB2312" w:eastAsia="仿宋_GB2312" w:cs="Arial"/>
        </w:rPr>
        <w:t>评标委员会各成员应当独立对每个投标人的商务和技术文件进行评价，并汇总商务技术得分情况。</w:t>
      </w:r>
    </w:p>
    <w:p>
      <w:pPr>
        <w:pStyle w:val="4"/>
      </w:pPr>
      <w:r>
        <w:tab/>
      </w:r>
      <w:r>
        <w:t>3.4报价评审。</w:t>
      </w:r>
    </w:p>
    <w:p>
      <w:pPr>
        <w:pStyle w:val="57"/>
      </w:pPr>
      <w:r>
        <w:t>3.4.1投标文件报价出现前后不一致的，按照下列规定修正：</w:t>
      </w:r>
    </w:p>
    <w:p>
      <w:pPr>
        <w:pStyle w:val="57"/>
      </w:pPr>
      <w:r>
        <w:t>3.4.1.1投标文件中开标一览表(报价表)内容与投标文件中相应内容不一致的，以开标一览表(报价表)为准;</w:t>
      </w:r>
    </w:p>
    <w:p>
      <w:pPr>
        <w:pStyle w:val="57"/>
      </w:pPr>
      <w:r>
        <w:t>3.4.1.2大写金额和小写金额不一致的，以大写金额为准;</w:t>
      </w:r>
    </w:p>
    <w:p>
      <w:pPr>
        <w:pStyle w:val="57"/>
      </w:pPr>
      <w:r>
        <w:t>3.4.1.3单价金额小数点或者百分比有明显错位的，以开标一览表的总价为准，并修改单价;</w:t>
      </w:r>
    </w:p>
    <w:p>
      <w:pPr>
        <w:pStyle w:val="57"/>
      </w:pPr>
      <w:r>
        <w:t>3.4.1.4总价金额与按单价汇总金额不一致的，以单价金额计算结果为准。</w:t>
      </w:r>
    </w:p>
    <w:p>
      <w:pPr>
        <w:pStyle w:val="57"/>
      </w:pPr>
      <w:r>
        <w:t>3.4.1.5同时出现两种以上不一致的，按照3.4.1</w:t>
      </w:r>
      <w:r>
        <w:rPr>
          <w:rFonts w:hint="eastAsia"/>
        </w:rPr>
        <w:t>规定的顺序修正。修正后的报价按照财政部第</w:t>
      </w:r>
      <w:r>
        <w:t xml:space="preserve">87号令 </w:t>
      </w:r>
      <w:r>
        <w:rPr>
          <w:rFonts w:hint="eastAsia"/>
        </w:rPr>
        <w:t>《政府采购货物和服务招标投标管理办法》第五十一条第二款的规定经投标人确认后产生约束力。</w:t>
      </w:r>
    </w:p>
    <w:p>
      <w:pPr>
        <w:snapToGrid w:val="0"/>
        <w:spacing w:line="360" w:lineRule="auto"/>
        <w:ind w:firstLine="480" w:firstLineChars="200"/>
        <w:rPr>
          <w:rFonts w:cs="仿宋"/>
        </w:rPr>
      </w:pPr>
      <w:r>
        <w:rPr>
          <w:rFonts w:cs="仿宋"/>
        </w:rPr>
        <w:t>3.4.2</w:t>
      </w:r>
      <w:r>
        <w:rPr>
          <w:rFonts w:hint="eastAsia" w:cs="仿宋"/>
        </w:rPr>
        <w:t>投标文件出现不是唯一的、有选择性投标报价的，投标无效。</w:t>
      </w:r>
    </w:p>
    <w:p>
      <w:pPr>
        <w:snapToGrid w:val="0"/>
        <w:spacing w:line="360" w:lineRule="auto"/>
        <w:ind w:firstLine="480" w:firstLineChars="200"/>
        <w:rPr>
          <w:rFonts w:cs="仿宋"/>
        </w:rPr>
      </w:pPr>
      <w:r>
        <w:rPr>
          <w:rFonts w:cs="仿宋"/>
        </w:rPr>
        <w:t>3.4.3</w:t>
      </w:r>
      <w:r>
        <w:rPr>
          <w:rFonts w:hint="eastAsia" w:cs="仿宋"/>
        </w:rPr>
        <w:t>投标报价超过招标文件中规定的预算金额或者最高限价的，投标无效。</w:t>
      </w:r>
    </w:p>
    <w:p>
      <w:pPr>
        <w:pStyle w:val="57"/>
      </w:pPr>
      <w:r>
        <w:t>3.4.4</w:t>
      </w:r>
      <w:r>
        <w:rPr>
          <w:rFonts w:hint="eastAsia"/>
        </w:rPr>
        <w:t>评标委员会认为投标人的报价明显低于其他通过符合性审查投标人的报价，有可能影响产品质量或者不能诚信履约的，应当要求其在合理的时间内提供书面说明，必要时提交相关证明材料</w:t>
      </w:r>
      <w:r>
        <w:t>;投标人不能证明其报价合理性的，评标委员会应当将其作为无效投标处理。</w:t>
      </w:r>
    </w:p>
    <w:p>
      <w:pPr>
        <w:pStyle w:val="57"/>
      </w:pPr>
      <w:r>
        <w:t>3.4.5</w:t>
      </w:r>
      <w:r>
        <w:rPr>
          <w:rFonts w:hint="eastAsia"/>
        </w:rPr>
        <w:t>对于未预留份额专门面向中小企业的政府采购货物或服务项目，以及预留份额政府采购货物或服务项目中的非预留部分标项，对小型和微型企业的投标报价给予2</w:t>
      </w:r>
      <w:r>
        <w:t>0%的扣除，用扣除后的价格参与评审。接受大中型企业与小</w:t>
      </w:r>
      <w:r>
        <w:rPr>
          <w:rFonts w:hint="eastAsia"/>
        </w:rPr>
        <w:t>微企业组成联合体或者允许大中型企业向一家或者多家小微企业分包的政府采购货物或服务项目，对于联合协议或者分包意向协议约定小微企业的合同份额占到合同总金额</w:t>
      </w:r>
      <w:r>
        <w:t>30%以上的，对联合体或者大中型企业的报价给予</w:t>
      </w:r>
      <w:r>
        <w:rPr>
          <w:rFonts w:hint="eastAsia"/>
        </w:rPr>
        <w:t>6</w:t>
      </w:r>
      <w:r>
        <w:t>%的扣除，用扣除后的价格参加评审。组成联合体或者接受分包的小</w:t>
      </w:r>
      <w:r>
        <w:rPr>
          <w:rFonts w:hint="eastAsia"/>
        </w:rPr>
        <w:t>微企业与联合体内其他企业、分包企业之间存在直接控股、管理关系的，不享受价格扣除优惠政策。</w:t>
      </w:r>
    </w:p>
    <w:p>
      <w:pPr>
        <w:spacing w:line="360" w:lineRule="auto"/>
        <w:ind w:firstLine="482" w:firstLineChars="200"/>
        <w:rPr>
          <w:rFonts w:ascii="仿宋_GB2312" w:eastAsia="仿宋_GB2312" w:cs="Arial"/>
        </w:rPr>
      </w:pPr>
      <w:r>
        <w:rPr>
          <w:rStyle w:val="33"/>
        </w:rPr>
        <w:t>3.5</w:t>
      </w:r>
      <w:r>
        <w:rPr>
          <w:rStyle w:val="33"/>
          <w:rFonts w:hint="eastAsia"/>
        </w:rPr>
        <w:t>排序与推荐。</w:t>
      </w:r>
      <w:r>
        <w:rPr>
          <w:rFonts w:ascii="仿宋_GB2312" w:eastAsia="仿宋_GB2312" w:cs="Arial"/>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_GB2312" w:eastAsia="仿宋_GB2312" w:cs="Arial"/>
        </w:rPr>
        <w:t>。</w:t>
      </w:r>
    </w:p>
    <w:p>
      <w:pPr>
        <w:spacing w:line="360" w:lineRule="auto"/>
        <w:rPr>
          <w:rFonts w:ascii="仿宋_GB2312" w:eastAsia="仿宋_GB2312" w:cs="Arial"/>
          <w:b/>
        </w:rPr>
      </w:pPr>
      <w:r>
        <w:rPr>
          <w:rFonts w:hint="eastAsia" w:ascii="仿宋_GB2312" w:eastAsia="仿宋_GB2312" w:cs="Arial"/>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_GB2312" w:eastAsia="仿宋_GB2312" w:cs="Arial"/>
        </w:rPr>
      </w:pPr>
      <w:r>
        <w:rPr>
          <w:rStyle w:val="33"/>
        </w:rPr>
        <w:t>3.6编写评标报告。</w:t>
      </w:r>
      <w:r>
        <w:rPr>
          <w:rFonts w:ascii="仿宋_GB2312" w:eastAsia="仿宋_GB2312" w:cs="Arial"/>
        </w:rPr>
        <w:t>评标委员会根据全体评标成员签字的原始评标记录和评标结果编写评标报告。</w:t>
      </w:r>
      <w:r>
        <w:rPr>
          <w:rFonts w:hint="eastAsia" w:ascii="仿宋_GB2312" w:eastAsia="仿宋_GB2312" w:cs="Arial"/>
        </w:rPr>
        <w:t>评标委员会成员对需要共同认定的事项存在争议的，应当按照少数服从多数的原则作出结论。持不同意见的评标委员会成员应当在评标报告上签署不同意见及理由，否则视为同意评标报告。</w:t>
      </w:r>
    </w:p>
    <w:p>
      <w:pPr>
        <w:pStyle w:val="3"/>
      </w:pPr>
      <w:r>
        <w:rPr>
          <w:rFonts w:hint="eastAsia"/>
        </w:rPr>
        <w:t>四、评标中的其他事项</w:t>
      </w:r>
    </w:p>
    <w:p>
      <w:pPr>
        <w:pStyle w:val="57"/>
      </w:pPr>
      <w:r>
        <w:rPr>
          <w:rStyle w:val="33"/>
        </w:rPr>
        <w:t>4.1</w:t>
      </w:r>
      <w:r>
        <w:rPr>
          <w:rStyle w:val="33"/>
          <w:rFonts w:hint="eastAsia"/>
        </w:rPr>
        <w:t>投标人澄清、说明或者补正。</w:t>
      </w:r>
      <w:r>
        <w:rPr>
          <w:rFonts w:hint="eastAsia"/>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14"/>
        <w:spacing w:line="360" w:lineRule="auto"/>
        <w:ind w:left="1021" w:leftChars="226" w:hanging="479" w:firstLineChars="0"/>
        <w:rPr>
          <w:rFonts w:ascii="仿宋_GB2312" w:hAnsi="仿宋" w:eastAsia="仿宋_GB2312" w:cs="仿宋_GB2312"/>
          <w:szCs w:val="21"/>
        </w:rPr>
      </w:pPr>
      <w:r>
        <w:rPr>
          <w:rStyle w:val="33"/>
        </w:rPr>
        <w:t>4.2投标无效。</w:t>
      </w:r>
      <w:r>
        <w:rPr>
          <w:rFonts w:hint="eastAsia" w:ascii="仿宋_GB2312" w:hAnsi="仿宋" w:eastAsia="仿宋_GB2312" w:cs="仿宋_GB2312"/>
          <w:szCs w:val="21"/>
        </w:rPr>
        <w:t>有下列情形之一的，投标无效：</w:t>
      </w:r>
    </w:p>
    <w:p>
      <w:pPr>
        <w:spacing w:line="360" w:lineRule="auto"/>
        <w:ind w:firstLine="480" w:firstLineChars="200"/>
        <w:rPr>
          <w:rFonts w:ascii="仿宋_GB2312" w:eastAsia="仿宋_GB2312" w:cs="Arial"/>
        </w:rPr>
      </w:pPr>
      <w:r>
        <w:rPr>
          <w:rFonts w:ascii="仿宋_GB2312" w:eastAsia="仿宋_GB2312" w:cs="Arial"/>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_GB2312" w:eastAsia="仿宋_GB2312" w:cs="Arial"/>
        </w:rPr>
      </w:pPr>
      <w:r>
        <w:rPr>
          <w:rFonts w:ascii="仿宋_GB2312" w:eastAsia="仿宋_GB2312" w:cs="Arial"/>
        </w:rPr>
        <w:t>4.2.2投标文件未按照招标文件要求签署、盖章的；</w:t>
      </w:r>
    </w:p>
    <w:p>
      <w:pPr>
        <w:spacing w:line="360" w:lineRule="auto"/>
        <w:ind w:firstLine="480" w:firstLineChars="200"/>
        <w:rPr>
          <w:rFonts w:ascii="仿宋_GB2312" w:eastAsia="仿宋_GB2312" w:cs="Arial"/>
        </w:rPr>
      </w:pPr>
      <w:r>
        <w:rPr>
          <w:rFonts w:ascii="仿宋_GB2312" w:eastAsia="仿宋_GB2312" w:cs="Arial"/>
        </w:rPr>
        <w:t>4.2.3采购人拟采购的产品属于政府强制采购的节能产品品目清单范围的，投标人未按招标文件要求提供国家确定的认证机构出具的、处于有效期之内的节能产品认证证书</w:t>
      </w:r>
      <w:r>
        <w:rPr>
          <w:rFonts w:hint="eastAsia" w:ascii="仿宋_GB2312" w:eastAsia="仿宋_GB2312" w:cs="Arial"/>
        </w:rPr>
        <w:t>的；</w:t>
      </w:r>
    </w:p>
    <w:p>
      <w:pPr>
        <w:spacing w:line="360" w:lineRule="auto"/>
        <w:ind w:firstLine="480" w:firstLineChars="200"/>
        <w:rPr>
          <w:rFonts w:ascii="仿宋_GB2312" w:eastAsia="仿宋_GB2312" w:cs="Arial"/>
        </w:rPr>
      </w:pPr>
      <w:r>
        <w:rPr>
          <w:rFonts w:ascii="仿宋_GB2312" w:eastAsia="仿宋_GB2312" w:cs="Arial"/>
        </w:rPr>
        <w:t>4.2.4投标文件含有采购人不能接受的附加条件的；</w:t>
      </w:r>
    </w:p>
    <w:p>
      <w:pPr>
        <w:spacing w:line="360" w:lineRule="auto"/>
        <w:ind w:firstLine="480" w:firstLineChars="200"/>
        <w:rPr>
          <w:rFonts w:ascii="仿宋_GB2312" w:eastAsia="仿宋_GB2312" w:cs="Arial"/>
        </w:rPr>
      </w:pPr>
      <w:r>
        <w:rPr>
          <w:rFonts w:ascii="仿宋_GB2312" w:eastAsia="仿宋_GB2312" w:cs="Arial"/>
        </w:rPr>
        <w:t>4.2.5投标文件中承诺的投标有效期少于招标文件中载明的投标有效期的；</w:t>
      </w:r>
    </w:p>
    <w:p>
      <w:pPr>
        <w:snapToGrid w:val="0"/>
        <w:spacing w:line="360" w:lineRule="auto"/>
        <w:ind w:firstLine="120" w:firstLineChars="50"/>
        <w:rPr>
          <w:rFonts w:ascii="仿宋_GB2312" w:eastAsia="仿宋_GB2312" w:cs="Arial"/>
        </w:rPr>
      </w:pPr>
      <w:r>
        <w:rPr>
          <w:rFonts w:ascii="仿宋_GB2312" w:eastAsia="仿宋_GB2312" w:cs="Arial"/>
        </w:rPr>
        <w:t xml:space="preserve">  </w:t>
      </w:r>
      <w:r>
        <w:rPr>
          <w:rFonts w:hint="eastAsia" w:ascii="仿宋_GB2312" w:eastAsia="仿宋_GB2312" w:cs="Arial"/>
        </w:rPr>
        <w:t xml:space="preserve"> </w:t>
      </w:r>
      <w:r>
        <w:rPr>
          <w:rFonts w:ascii="仿宋_GB2312" w:eastAsia="仿宋_GB2312" w:cs="Arial"/>
        </w:rPr>
        <w:t>4.2.6投标文件出现不是唯一的、有选择性投标报价的;</w:t>
      </w:r>
    </w:p>
    <w:p>
      <w:pPr>
        <w:spacing w:line="360" w:lineRule="auto"/>
        <w:ind w:firstLine="480" w:firstLineChars="200"/>
        <w:rPr>
          <w:rFonts w:ascii="仿宋_GB2312" w:eastAsia="仿宋_GB2312" w:cs="Arial"/>
        </w:rPr>
      </w:pPr>
      <w:r>
        <w:rPr>
          <w:rFonts w:ascii="仿宋_GB2312" w:eastAsia="仿宋_GB2312" w:cs="Arial"/>
        </w:rPr>
        <w:t>4.2.7投标报价超过招标文件中规定的预算金额或者最高限价的;</w:t>
      </w:r>
    </w:p>
    <w:p>
      <w:pPr>
        <w:spacing w:line="360" w:lineRule="auto"/>
        <w:ind w:firstLine="480" w:firstLineChars="200"/>
        <w:rPr>
          <w:rFonts w:ascii="仿宋_GB2312" w:eastAsia="仿宋_GB2312" w:cs="Arial"/>
        </w:rPr>
      </w:pPr>
      <w:r>
        <w:rPr>
          <w:rFonts w:ascii="仿宋_GB2312" w:eastAsia="仿宋_GB2312" w:cs="Arial"/>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_GB2312" w:eastAsia="仿宋_GB2312" w:cs="Arial"/>
        </w:rPr>
      </w:pPr>
      <w:r>
        <w:rPr>
          <w:rFonts w:ascii="仿宋_GB2312" w:eastAsia="仿宋_GB2312" w:cs="Arial"/>
        </w:rPr>
        <w:t>4.2.9投标人对根据修正原则修正后的报价不确认的；</w:t>
      </w:r>
    </w:p>
    <w:p>
      <w:pPr>
        <w:spacing w:line="360" w:lineRule="auto"/>
        <w:ind w:firstLine="480" w:firstLineChars="200"/>
        <w:rPr>
          <w:rFonts w:ascii="仿宋_GB2312" w:eastAsia="仿宋_GB2312" w:cs="Arial"/>
        </w:rPr>
      </w:pPr>
      <w:r>
        <w:rPr>
          <w:rFonts w:ascii="仿宋_GB2312" w:eastAsia="仿宋_GB2312" w:cs="Arial"/>
        </w:rPr>
        <w:t>4.2.10投标人提供虚假材料投标的；</w:t>
      </w:r>
    </w:p>
    <w:p>
      <w:pPr>
        <w:spacing w:line="360" w:lineRule="auto"/>
        <w:ind w:firstLine="240" w:firstLineChars="100"/>
        <w:rPr>
          <w:rFonts w:ascii="仿宋_GB2312" w:eastAsia="仿宋_GB2312" w:cs="Arial"/>
        </w:rPr>
      </w:pPr>
      <w:r>
        <w:rPr>
          <w:rFonts w:ascii="仿宋_GB2312" w:eastAsia="仿宋_GB2312" w:cs="Arial"/>
        </w:rPr>
        <w:t xml:space="preserve">  4.2.11投标人有恶意串通、妨碍其他投标人的竞争行为、损害采购人或者其他投标人的合法权益情形的；</w:t>
      </w:r>
    </w:p>
    <w:p>
      <w:pPr>
        <w:spacing w:line="360" w:lineRule="auto"/>
        <w:ind w:firstLine="480" w:firstLineChars="200"/>
        <w:rPr>
          <w:rFonts w:ascii="仿宋_GB2312" w:eastAsia="仿宋_GB2312" w:cs="Arial"/>
        </w:rPr>
      </w:pPr>
      <w:r>
        <w:rPr>
          <w:rFonts w:ascii="仿宋_GB2312" w:eastAsia="仿宋_GB2312" w:cs="Arial"/>
        </w:rPr>
        <w:t>4.2.12投标人仅提交备份投标文件，</w:t>
      </w:r>
      <w:r>
        <w:rPr>
          <w:rFonts w:hint="eastAsia" w:ascii="仿宋_GB2312" w:eastAsia="仿宋_GB2312" w:cs="Arial"/>
          <w:color w:val="FF0000"/>
        </w:rPr>
        <w:t>未</w:t>
      </w:r>
      <w:r>
        <w:rPr>
          <w:rFonts w:ascii="仿宋_GB2312" w:eastAsia="仿宋_GB2312" w:cs="Arial"/>
        </w:rPr>
        <w:t>在电子交易平台传输递交投标文件的，投标无效；</w:t>
      </w:r>
    </w:p>
    <w:p>
      <w:pPr>
        <w:ind w:firstLine="480" w:firstLineChars="200"/>
        <w:rPr>
          <w:b/>
          <w:bCs/>
        </w:rPr>
      </w:pPr>
      <w:r>
        <w:t xml:space="preserve">4.2.13 </w:t>
      </w:r>
      <w:r>
        <w:rPr>
          <w:rFonts w:hint="eastAsia"/>
        </w:rPr>
        <w:t>投标文件不满足招标文件的其它实质性要求的；</w:t>
      </w:r>
    </w:p>
    <w:p>
      <w:pPr>
        <w:spacing w:line="360" w:lineRule="auto"/>
        <w:ind w:firstLine="480" w:firstLineChars="200"/>
        <w:rPr>
          <w:rFonts w:ascii="仿宋_GB2312" w:eastAsia="仿宋_GB2312" w:cs="Arial"/>
        </w:rPr>
      </w:pPr>
      <w:r>
        <w:rPr>
          <w:rFonts w:ascii="仿宋_GB2312" w:eastAsia="仿宋_GB2312" w:cs="Arial"/>
        </w:rPr>
        <w:t>4.2.14法律、法规、规章（适用本市的）及省级以上规范性文件（适用本市的）规定的其他无效情形。</w:t>
      </w:r>
    </w:p>
    <w:p>
      <w:pPr>
        <w:pStyle w:val="14"/>
        <w:snapToGrid w:val="0"/>
        <w:spacing w:line="360" w:lineRule="auto"/>
        <w:ind w:firstLine="472" w:firstLineChars="196"/>
        <w:rPr>
          <w:rFonts w:ascii="仿宋_GB2312" w:hAnsi="仿宋" w:eastAsia="仿宋_GB2312" w:cs="仿宋_GB2312"/>
        </w:rPr>
      </w:pPr>
      <w:r>
        <w:rPr>
          <w:rStyle w:val="33"/>
        </w:rPr>
        <w:t>5.废标。</w:t>
      </w:r>
      <w:r>
        <w:rPr>
          <w:rFonts w:hint="eastAsia" w:ascii="仿宋_GB2312" w:hAnsi="仿宋" w:eastAsia="仿宋_GB2312" w:cs="仿宋_GB2312"/>
        </w:rPr>
        <w:t>根据《中华人民共和国政府采购法》第三十六条之规定，在采购中，出现下列情形之一的，应予废标：</w:t>
      </w:r>
    </w:p>
    <w:p>
      <w:pPr>
        <w:pStyle w:val="14"/>
        <w:snapToGrid w:val="0"/>
        <w:spacing w:line="360" w:lineRule="auto"/>
        <w:rPr>
          <w:rFonts w:ascii="仿宋_GB2312" w:hAnsi="仿宋" w:eastAsia="仿宋_GB2312" w:cs="仿宋_GB2312"/>
        </w:rPr>
      </w:pPr>
      <w:r>
        <w:rPr>
          <w:rFonts w:ascii="仿宋_GB2312" w:hAnsi="仿宋" w:eastAsia="仿宋_GB2312" w:cs="仿宋_GB2312"/>
        </w:rPr>
        <w:t>5.1符合专业条件的供应商或者对招标文件作实质响应的供应商不足3家的；</w:t>
      </w:r>
    </w:p>
    <w:p>
      <w:pPr>
        <w:pStyle w:val="14"/>
        <w:snapToGrid w:val="0"/>
        <w:spacing w:line="360" w:lineRule="auto"/>
        <w:rPr>
          <w:rFonts w:ascii="仿宋_GB2312" w:hAnsi="仿宋" w:eastAsia="仿宋_GB2312" w:cs="仿宋_GB2312"/>
        </w:rPr>
      </w:pPr>
      <w:r>
        <w:rPr>
          <w:rFonts w:ascii="仿宋_GB2312" w:hAnsi="仿宋" w:eastAsia="仿宋_GB2312" w:cs="仿宋_GB2312"/>
        </w:rPr>
        <w:t>5.2出现影响采购公正的违法、违规行为的；</w:t>
      </w:r>
    </w:p>
    <w:p>
      <w:pPr>
        <w:pStyle w:val="14"/>
        <w:snapToGrid w:val="0"/>
        <w:spacing w:line="360" w:lineRule="auto"/>
        <w:rPr>
          <w:rFonts w:ascii="仿宋_GB2312" w:hAnsi="仿宋" w:eastAsia="仿宋_GB2312" w:cs="仿宋_GB2312"/>
        </w:rPr>
      </w:pPr>
      <w:r>
        <w:rPr>
          <w:rFonts w:ascii="仿宋_GB2312" w:hAnsi="仿宋" w:eastAsia="仿宋_GB2312" w:cs="仿宋_GB2312"/>
        </w:rPr>
        <w:t>5.3投标人的报价均超过了采购预算，采购人不能支付的；</w:t>
      </w:r>
    </w:p>
    <w:p>
      <w:pPr>
        <w:pStyle w:val="14"/>
        <w:snapToGrid w:val="0"/>
        <w:spacing w:line="360" w:lineRule="auto"/>
        <w:rPr>
          <w:rFonts w:ascii="仿宋_GB2312" w:hAnsi="仿宋" w:eastAsia="仿宋_GB2312" w:cs="仿宋_GB2312"/>
        </w:rPr>
      </w:pPr>
      <w:r>
        <w:rPr>
          <w:rFonts w:ascii="仿宋_GB2312" w:hAnsi="仿宋" w:eastAsia="仿宋_GB2312" w:cs="仿宋_GB2312"/>
        </w:rPr>
        <w:t>5.4因重大变故，采购任务取消的。</w:t>
      </w:r>
    </w:p>
    <w:p>
      <w:pPr>
        <w:pStyle w:val="14"/>
        <w:snapToGrid w:val="0"/>
        <w:spacing w:line="360" w:lineRule="auto"/>
        <w:rPr>
          <w:rFonts w:ascii="仿宋_GB2312" w:hAnsi="仿宋" w:eastAsia="仿宋_GB2312" w:cs="仿宋_GB2312"/>
        </w:rPr>
      </w:pPr>
      <w:r>
        <w:rPr>
          <w:rFonts w:hint="eastAsia" w:ascii="仿宋_GB2312" w:hAnsi="仿宋" w:eastAsia="仿宋_GB2312" w:cs="仿宋_GB2312"/>
        </w:rPr>
        <w:t>废标后，采购机构应当将废标理由通知所有投标人。</w:t>
      </w:r>
    </w:p>
    <w:p>
      <w:pPr>
        <w:pStyle w:val="14"/>
        <w:snapToGrid w:val="0"/>
        <w:spacing w:line="360" w:lineRule="auto"/>
        <w:ind w:firstLine="590" w:firstLineChars="245"/>
        <w:rPr>
          <w:rFonts w:ascii="仿宋_GB2312" w:hAnsi="仿宋" w:eastAsia="仿宋_GB2312" w:cs="仿宋_GB2312"/>
        </w:rPr>
      </w:pPr>
      <w:r>
        <w:rPr>
          <w:rStyle w:val="33"/>
        </w:rPr>
        <w:t>6.修改招标文件，重新组织采购活动。</w:t>
      </w:r>
      <w:r>
        <w:rPr>
          <w:rFonts w:hint="eastAsia" w:ascii="仿宋_GB2312" w:hAnsi="仿宋" w:eastAsia="仿宋_GB2312" w:cs="仿宋_GB2312"/>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14"/>
        <w:snapToGrid w:val="0"/>
        <w:spacing w:line="360" w:lineRule="auto"/>
        <w:ind w:firstLine="590" w:firstLineChars="245"/>
        <w:rPr>
          <w:rFonts w:ascii="仿宋_GB2312" w:hAnsi="仿宋" w:eastAsia="仿宋_GB2312" w:cs="仿宋_GB2312"/>
        </w:rPr>
      </w:pPr>
      <w:r>
        <w:rPr>
          <w:rStyle w:val="33"/>
          <w:rFonts w:hint="eastAsia"/>
        </w:rPr>
        <w:t>7.重新开展采购。</w:t>
      </w:r>
      <w:r>
        <w:rPr>
          <w:rFonts w:hint="eastAsia" w:ascii="仿宋_GB2312" w:hAnsi="仿宋" w:eastAsia="仿宋_GB2312" w:cs="仿宋_GB2312"/>
        </w:rPr>
        <w:t>有政府采购法第七十一条、第七十二条规定的违法行为之一，影响或者可能影响中标、成交结果的，依照下列规定处理：</w:t>
      </w:r>
    </w:p>
    <w:p>
      <w:pPr>
        <w:pStyle w:val="14"/>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7.1未确定中标或者中标人的，终止本次政府采购活动，重新开展政府采购</w:t>
      </w:r>
      <w:r>
        <w:rPr>
          <w:rFonts w:hint="eastAsia" w:ascii="仿宋_GB2312" w:hAnsi="仿宋" w:eastAsia="仿宋_GB2312" w:cs="仿宋_GB2312"/>
        </w:rPr>
        <w:t>活动。</w:t>
      </w:r>
    </w:p>
    <w:p>
      <w:pPr>
        <w:pStyle w:val="14"/>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14"/>
        <w:snapToGrid w:val="0"/>
        <w:spacing w:line="360" w:lineRule="auto"/>
        <w:ind w:firstLine="600" w:firstLineChars="250"/>
        <w:rPr>
          <w:rFonts w:ascii="仿宋_GB2312" w:hAnsi="仿宋" w:eastAsia="仿宋_GB2312" w:cs="仿宋_GB2312"/>
        </w:rPr>
      </w:pPr>
      <w:r>
        <w:rPr>
          <w:rFonts w:ascii="仿宋_GB2312" w:hAnsi="仿宋" w:eastAsia="仿宋_GB2312" w:cs="仿宋_GB2312"/>
        </w:rPr>
        <w:t>7.3政府采购合同已签订但尚未履行的，撤销合同，从合格的中标或者成交候选人中另行确定中标或者中标人；没有合格的中标或者成交候选人的，重新开展政府采购活动。</w:t>
      </w:r>
    </w:p>
    <w:p>
      <w:pPr>
        <w:pStyle w:val="14"/>
        <w:snapToGrid w:val="0"/>
        <w:spacing w:line="360" w:lineRule="auto"/>
        <w:rPr>
          <w:rFonts w:ascii="仿宋_GB2312" w:hAnsi="仿宋" w:eastAsia="仿宋_GB2312" w:cs="仿宋_GB2312"/>
        </w:rPr>
      </w:pPr>
      <w:r>
        <w:rPr>
          <w:rFonts w:ascii="仿宋_GB2312" w:hAnsi="仿宋" w:eastAsia="仿宋_GB2312" w:cs="仿宋_GB2312"/>
        </w:rPr>
        <w:t>7.4政府采购合同已经履行，给采购人、供应</w:t>
      </w:r>
      <w:r>
        <w:rPr>
          <w:rFonts w:hint="eastAsia" w:ascii="仿宋_GB2312" w:hAnsi="仿宋" w:eastAsia="仿宋_GB2312" w:cs="仿宋_GB2312"/>
        </w:rPr>
        <w:t>商造成损失的，由责任人承担赔偿责任。</w:t>
      </w:r>
    </w:p>
    <w:p>
      <w:pPr>
        <w:pStyle w:val="14"/>
        <w:snapToGrid w:val="0"/>
        <w:spacing w:line="360" w:lineRule="auto"/>
        <w:rPr>
          <w:rFonts w:ascii="仿宋_GB2312" w:hAnsi="仿宋" w:eastAsia="仿宋_GB2312" w:cs="仿宋_GB2312"/>
        </w:rPr>
      </w:pPr>
      <w:r>
        <w:rPr>
          <w:rFonts w:ascii="仿宋_GB2312" w:hAnsi="仿宋" w:eastAsia="仿宋_GB2312" w:cs="仿宋_GB2312"/>
        </w:rPr>
        <w:t>7.5政府采购当事人有其他违反政府采购</w:t>
      </w:r>
      <w:r>
        <w:rPr>
          <w:rFonts w:hint="eastAsia" w:ascii="仿宋_GB2312" w:hAnsi="仿宋" w:eastAsia="仿宋_GB2312" w:cs="仿宋_GB2312"/>
        </w:rPr>
        <w:t>法</w:t>
      </w:r>
      <w:r>
        <w:rPr>
          <w:rFonts w:hint="eastAsia" w:ascii="仿宋_GB2312" w:hAnsi="仿宋" w:eastAsia="仿宋_GB2312" w:cs="Arial"/>
          <w:kern w:val="0"/>
        </w:rPr>
        <w:t>或者政府采购法实施条例等法律法规规定</w:t>
      </w:r>
      <w:r>
        <w:rPr>
          <w:rFonts w:hint="eastAsia" w:ascii="仿宋_GB2312" w:hAnsi="仿宋" w:eastAsia="仿宋_GB2312" w:cs="仿宋_GB2312"/>
        </w:rPr>
        <w:t>的行为，经改正后仍然影响或者可能影响中标、成交结果或者依法被认定为中标、成交无效的，依照</w:t>
      </w:r>
      <w:r>
        <w:rPr>
          <w:rFonts w:ascii="仿宋_GB2312" w:hAnsi="仿宋" w:eastAsia="仿宋_GB2312" w:cs="仿宋_GB2312"/>
        </w:rPr>
        <w:t>7.1-7.4规定处理。</w:t>
      </w:r>
    </w:p>
    <w:p>
      <w:pPr>
        <w:spacing w:line="276" w:lineRule="auto"/>
        <w:rPr>
          <w:rFonts w:ascii="仿宋_GB2312" w:eastAsia="仿宋_GB2312"/>
          <w:b/>
          <w:smallCaps/>
          <w:spacing w:val="5"/>
          <w:sz w:val="36"/>
          <w:szCs w:val="36"/>
        </w:rPr>
      </w:pPr>
      <w:r>
        <w:br w:type="page"/>
      </w:r>
    </w:p>
    <w:p>
      <w:pPr>
        <w:pStyle w:val="2"/>
        <w:rPr>
          <w:rFonts w:cs="仿宋_GB2312"/>
          <w:kern w:val="2"/>
        </w:rPr>
      </w:pPr>
      <w:r>
        <w:rPr>
          <w:rFonts w:hint="eastAsia"/>
        </w:rPr>
        <w:t>第五部分</w:t>
      </w:r>
      <w:r>
        <w:t xml:space="preserve"> </w:t>
      </w:r>
      <w:r>
        <w:rPr>
          <w:rFonts w:hint="eastAsia"/>
        </w:rPr>
        <w:t>拟签订的合同文本</w:t>
      </w:r>
    </w:p>
    <w:p>
      <w:r>
        <w:rPr>
          <w:rFonts w:hint="eastAsia"/>
        </w:rPr>
        <w:t>服务类合同建议可按照参考格式按照实际情况调整修改。</w:t>
      </w:r>
    </w:p>
    <w:p>
      <w:pPr>
        <w:pStyle w:val="3"/>
      </w:pPr>
      <w:r>
        <w:t>货物类参考范本</w:t>
      </w:r>
    </w:p>
    <w:p>
      <w:pPr>
        <w:jc w:val="right"/>
        <w:rPr>
          <w:rFonts w:ascii="楷体" w:hAnsi="楷体" w:eastAsia="楷体"/>
          <w:u w:val="single"/>
        </w:rPr>
      </w:pPr>
      <w:r>
        <w:rPr>
          <w:rFonts w:hint="eastAsia" w:ascii="楷体" w:hAnsi="楷体" w:eastAsia="楷体"/>
        </w:rPr>
        <w:t>合同编号：</w:t>
      </w:r>
      <w:r>
        <w:rPr>
          <w:rFonts w:ascii="楷体" w:hAnsi="楷体" w:eastAsia="楷体"/>
          <w:u w:val="single"/>
        </w:rPr>
        <w:t xml:space="preserve">           </w:t>
      </w:r>
    </w:p>
    <w:p>
      <w:pPr>
        <w:pStyle w:val="14"/>
        <w:snapToGrid w:val="0"/>
        <w:spacing w:line="360" w:lineRule="auto"/>
        <w:rPr>
          <w:rFonts w:ascii="仿宋_GB2312" w:hAnsi="仿宋" w:eastAsia="仿宋_GB2312" w:cs="仿宋_GB2312"/>
        </w:rPr>
      </w:pPr>
    </w:p>
    <w:p>
      <w:pPr>
        <w:spacing w:line="480" w:lineRule="auto"/>
        <w:jc w:val="center"/>
        <w:rPr>
          <w:rFonts w:ascii="仿宋_GB2312" w:eastAsia="仿宋_GB2312" w:cs="仿宋_GB2312"/>
          <w:b/>
          <w:sz w:val="36"/>
          <w:szCs w:val="36"/>
        </w:rPr>
      </w:pPr>
      <w:r>
        <w:rPr>
          <w:rFonts w:hint="eastAsia" w:ascii="仿宋_GB2312" w:eastAsia="仿宋_GB2312" w:cs="仿宋_GB2312"/>
          <w:b/>
          <w:sz w:val="36"/>
          <w:szCs w:val="36"/>
        </w:rPr>
        <w:t>政府采购合同参考范本</w:t>
      </w:r>
    </w:p>
    <w:p>
      <w:pPr>
        <w:spacing w:line="480" w:lineRule="auto"/>
        <w:jc w:val="center"/>
        <w:rPr>
          <w:rFonts w:ascii="仿宋_GB2312" w:eastAsia="仿宋_GB2312" w:cs="仿宋_GB2312"/>
          <w:b/>
          <w:sz w:val="36"/>
          <w:szCs w:val="36"/>
        </w:rPr>
      </w:pPr>
      <w:r>
        <w:rPr>
          <w:rFonts w:hint="eastAsia" w:ascii="仿宋_GB2312" w:eastAsia="仿宋_GB2312" w:cs="仿宋_GB2312"/>
          <w:b/>
          <w:sz w:val="36"/>
          <w:szCs w:val="36"/>
        </w:rPr>
        <w:t>（货物类）</w:t>
      </w:r>
    </w:p>
    <w:p>
      <w:pPr>
        <w:pStyle w:val="68"/>
        <w:ind w:left="480"/>
        <w:jc w:val="center"/>
        <w:rPr>
          <w:rFonts w:ascii="仿宋" w:hAnsi="仿宋" w:eastAsia="仿宋"/>
          <w:szCs w:val="24"/>
        </w:rPr>
      </w:pPr>
    </w:p>
    <w:p>
      <w:pPr>
        <w:pStyle w:val="3"/>
      </w:pPr>
      <w:r>
        <w:rPr>
          <w:rFonts w:hint="eastAsia"/>
        </w:rPr>
        <w:t>第一部分</w:t>
      </w:r>
      <w:r>
        <w:t xml:space="preserve"> </w:t>
      </w:r>
      <w:r>
        <w:rPr>
          <w:rFonts w:hint="eastAsia"/>
        </w:rPr>
        <w:t>合同书</w:t>
      </w:r>
    </w:p>
    <w:p>
      <w:pPr>
        <w:pStyle w:val="68"/>
        <w:ind w:left="480"/>
        <w:rPr>
          <w:rFonts w:ascii="仿宋" w:hAnsi="仿宋" w:eastAsia="仿宋"/>
          <w:szCs w:val="24"/>
        </w:rPr>
      </w:pPr>
    </w:p>
    <w:p>
      <w:pPr>
        <w:spacing w:before="120" w:line="22" w:lineRule="atLeast"/>
      </w:pPr>
    </w:p>
    <w:p>
      <w:pPr>
        <w:spacing w:before="120" w:line="22" w:lineRule="atLeast"/>
        <w:ind w:left="960"/>
      </w:pPr>
      <w:r>
        <w:rPr>
          <w:rFonts w:hint="eastAsia"/>
        </w:rPr>
        <w:t>项目名称：</w:t>
      </w:r>
      <w:r>
        <w:rPr>
          <w:u w:val="single"/>
        </w:rPr>
        <w:t xml:space="preserve">                                   </w:t>
      </w:r>
    </w:p>
    <w:p>
      <w:pPr>
        <w:pStyle w:val="67"/>
        <w:spacing w:before="120" w:line="22" w:lineRule="atLeast"/>
        <w:rPr>
          <w:rFonts w:ascii="仿宋" w:hAnsi="仿宋" w:eastAsia="仿宋"/>
          <w:szCs w:val="24"/>
        </w:rPr>
      </w:pPr>
    </w:p>
    <w:p>
      <w:pPr>
        <w:pStyle w:val="67"/>
        <w:spacing w:before="120" w:line="22" w:lineRule="atLeast"/>
        <w:rPr>
          <w:rFonts w:ascii="仿宋" w:hAnsi="仿宋" w:eastAsia="仿宋"/>
          <w:szCs w:val="24"/>
        </w:rPr>
      </w:pPr>
    </w:p>
    <w:p/>
    <w:p>
      <w:pPr>
        <w:spacing w:before="120" w:line="22" w:lineRule="atLeast"/>
        <w:ind w:left="960"/>
        <w:rPr>
          <w:u w:val="single"/>
        </w:rPr>
      </w:pPr>
      <w:r>
        <w:rPr>
          <w:rFonts w:hint="eastAsia"/>
        </w:rPr>
        <w:t>甲方：</w:t>
      </w:r>
      <w:r>
        <w:rPr>
          <w:u w:val="single"/>
        </w:rPr>
        <w:t xml:space="preserve">                                       </w:t>
      </w:r>
    </w:p>
    <w:p>
      <w:pPr>
        <w:spacing w:before="120" w:line="22" w:lineRule="atLeast"/>
      </w:pPr>
    </w:p>
    <w:p>
      <w:pPr>
        <w:spacing w:before="120" w:line="22" w:lineRule="atLeast"/>
        <w:ind w:left="960"/>
        <w:rPr>
          <w:u w:val="single"/>
        </w:rPr>
      </w:pPr>
      <w:r>
        <w:rPr>
          <w:rFonts w:hint="eastAsia"/>
        </w:rPr>
        <w:t>乙方：</w:t>
      </w:r>
      <w:r>
        <w:rPr>
          <w:u w:val="single"/>
        </w:rPr>
        <w:t xml:space="preserve">                                       </w:t>
      </w:r>
    </w:p>
    <w:p>
      <w:pPr>
        <w:spacing w:before="120" w:line="22" w:lineRule="atLeast"/>
      </w:pPr>
    </w:p>
    <w:p>
      <w:pPr>
        <w:spacing w:before="120" w:line="22" w:lineRule="atLeast"/>
        <w:ind w:firstLine="960" w:firstLineChars="400"/>
        <w:rPr>
          <w:u w:val="single"/>
        </w:rPr>
      </w:pPr>
      <w:r>
        <w:rPr>
          <w:rFonts w:hint="eastAsia"/>
        </w:rPr>
        <w:t>签订地：</w:t>
      </w:r>
      <w:r>
        <w:rPr>
          <w:u w:val="single"/>
        </w:rPr>
        <w:t xml:space="preserve">                                     </w:t>
      </w:r>
    </w:p>
    <w:p>
      <w:pPr>
        <w:spacing w:before="120" w:line="22" w:lineRule="atLeast"/>
      </w:pPr>
    </w:p>
    <w:p>
      <w:pPr>
        <w:spacing w:before="120" w:line="22" w:lineRule="atLeast"/>
        <w:ind w:firstLine="960" w:firstLineChars="400"/>
        <w:rPr>
          <w:u w:val="single"/>
        </w:rPr>
      </w:pPr>
      <w:r>
        <w:rPr>
          <w:rFonts w:hint="eastAsia"/>
        </w:rPr>
        <w:t>签订日期：</w:t>
      </w:r>
      <w:r>
        <w:rPr>
          <w:u w:val="single"/>
        </w:rPr>
        <w:t xml:space="preserve">               </w:t>
      </w:r>
      <w:r>
        <w:rPr>
          <w:rFonts w:hint="eastAsia"/>
        </w:rPr>
        <w:t>年</w:t>
      </w:r>
      <w:r>
        <w:rPr>
          <w:u w:val="single"/>
        </w:rPr>
        <w:t xml:space="preserve">       </w:t>
      </w:r>
      <w:r>
        <w:rPr>
          <w:rFonts w:hint="eastAsia"/>
        </w:rPr>
        <w:t>月</w:t>
      </w:r>
      <w:r>
        <w:rPr>
          <w:u w:val="single"/>
        </w:rPr>
        <w:t xml:space="preserve">       </w:t>
      </w:r>
      <w:r>
        <w:rPr>
          <w:rFonts w:hint="eastAsia"/>
        </w:rPr>
        <w:t>日</w:t>
      </w:r>
    </w:p>
    <w:p>
      <w:pPr>
        <w:sectPr>
          <w:headerReference r:id="rId4" w:type="default"/>
          <w:footerReference r:id="rId5" w:type="default"/>
          <w:pgSz w:w="11907" w:h="16840"/>
          <w:pgMar w:top="1474" w:right="1814" w:bottom="1474" w:left="1814" w:header="851" w:footer="851" w:gutter="0"/>
          <w:cols w:space="720" w:num="1"/>
        </w:sectPr>
      </w:pPr>
    </w:p>
    <w:p>
      <w:pPr>
        <w:spacing w:line="560" w:lineRule="exact"/>
        <w:ind w:firstLine="480" w:firstLineChars="200"/>
      </w:pPr>
      <w:r>
        <w:rPr>
          <w:u w:val="single"/>
          <w:lang w:val="zh-CN"/>
        </w:rPr>
        <w:t xml:space="preserve">        </w:t>
      </w:r>
      <w:r>
        <w:rPr>
          <w:rFonts w:hint="eastAsia"/>
          <w:lang w:val="zh-CN"/>
        </w:rPr>
        <w:t>年</w:t>
      </w:r>
      <w:r>
        <w:rPr>
          <w:u w:val="single"/>
          <w:lang w:val="zh-CN"/>
        </w:rPr>
        <w:t xml:space="preserve">    </w:t>
      </w:r>
      <w:r>
        <w:rPr>
          <w:rFonts w:hint="eastAsia"/>
          <w:lang w:val="zh-CN"/>
        </w:rPr>
        <w:t>月</w:t>
      </w:r>
      <w:r>
        <w:rPr>
          <w:u w:val="single"/>
          <w:lang w:val="zh-CN"/>
        </w:rPr>
        <w:t xml:space="preserve">    </w:t>
      </w:r>
      <w:r>
        <w:rPr>
          <w:rFonts w:hint="eastAsia"/>
          <w:lang w:val="zh-CN"/>
        </w:rPr>
        <w:t>日</w:t>
      </w:r>
      <w:r>
        <w:rPr>
          <w:rFonts w:hint="eastAsia"/>
        </w:rPr>
        <w:t>，</w:t>
      </w:r>
      <w:r>
        <w:rPr>
          <w:u w:val="single"/>
        </w:rPr>
        <w:t xml:space="preserve">   </w:t>
      </w:r>
      <w:r>
        <w:rPr>
          <w:rFonts w:hint="eastAsia"/>
          <w:u w:val="single"/>
        </w:rPr>
        <w:t>（采购人）</w:t>
      </w:r>
      <w:r>
        <w:rPr>
          <w:u w:val="single"/>
        </w:rPr>
        <w:t xml:space="preserve">   </w:t>
      </w:r>
      <w:r>
        <w:rPr>
          <w:rFonts w:hint="eastAsia"/>
        </w:rPr>
        <w:t>以</w:t>
      </w:r>
      <w:r>
        <w:rPr>
          <w:u w:val="single"/>
        </w:rPr>
        <w:t xml:space="preserve">   （政府采购方式）  </w:t>
      </w:r>
      <w:r>
        <w:rPr>
          <w:rFonts w:hint="eastAsia"/>
        </w:rPr>
        <w:t>对</w:t>
      </w:r>
      <w:r>
        <w:rPr>
          <w:u w:val="single"/>
        </w:rPr>
        <w:t xml:space="preserve">   （同前</w:t>
      </w:r>
      <w:r>
        <w:rPr>
          <w:rFonts w:hint="eastAsia"/>
          <w:u w:val="single"/>
        </w:rPr>
        <w:t>页项目名称）</w:t>
      </w:r>
      <w:r>
        <w:rPr>
          <w:u w:val="single"/>
        </w:rPr>
        <w:t xml:space="preserve">   </w:t>
      </w:r>
      <w:r>
        <w:rPr>
          <w:rFonts w:hint="eastAsia"/>
        </w:rPr>
        <w:t>项目进行了采购。经</w:t>
      </w:r>
      <w:r>
        <w:rPr>
          <w:u w:val="single"/>
        </w:rPr>
        <w:t xml:space="preserve">   （相关评定主体名称）   </w:t>
      </w:r>
      <w:r>
        <w:rPr>
          <w:rFonts w:hint="eastAsia"/>
        </w:rPr>
        <w:t>评定，</w:t>
      </w:r>
      <w:r>
        <w:rPr>
          <w:u w:val="single"/>
        </w:rPr>
        <w:t xml:space="preserve">   （中标供应商名称）</w:t>
      </w:r>
      <w:r>
        <w:rPr>
          <w:rFonts w:hint="eastAsia"/>
        </w:rPr>
        <w:t>为该项目中标供应商。现于中标通知书发出之日起三十日内，按照采购文件确定的事项签订本合同。</w:t>
      </w:r>
    </w:p>
    <w:p>
      <w:pPr>
        <w:spacing w:line="560" w:lineRule="exact"/>
        <w:ind w:firstLine="480" w:firstLineChars="200"/>
      </w:pPr>
      <w:r>
        <w:rPr>
          <w:rFonts w:hint="eastAsia"/>
          <w:lang w:val="zh-CN"/>
        </w:rPr>
        <w:t>根据《中华人民共和国民法典》、《中华人民共和国政府采购法》等相关法律法规之规定，按照平等、自愿、公平、诚实信用和绿色的原则，经</w:t>
      </w:r>
      <w:r>
        <w:rPr>
          <w:u w:val="single"/>
        </w:rPr>
        <w:t xml:space="preserve">   </w:t>
      </w:r>
      <w:r>
        <w:rPr>
          <w:rFonts w:hint="eastAsia"/>
          <w:u w:val="single"/>
        </w:rPr>
        <w:t>（采购人）</w:t>
      </w:r>
      <w:r>
        <w:rPr>
          <w:u w:val="single"/>
        </w:rPr>
        <w:t xml:space="preserve">   </w:t>
      </w:r>
      <w:r>
        <w:rPr>
          <w:lang w:val="zh-CN"/>
        </w:rPr>
        <w:t>(以下简称：甲方)和</w:t>
      </w:r>
      <w:r>
        <w:rPr>
          <w:u w:val="single"/>
        </w:rPr>
        <w:t xml:space="preserve">   （中标供应商名称）   </w:t>
      </w:r>
      <w:r>
        <w:rPr>
          <w:lang w:val="zh-CN"/>
        </w:rPr>
        <w:t>(以下简称：乙方)协商一致，约定以下合同</w:t>
      </w:r>
      <w:r>
        <w:rPr>
          <w:rFonts w:hint="eastAsia"/>
        </w:rPr>
        <w:t>条款，以兹共同遵守、全面履行。</w:t>
      </w:r>
    </w:p>
    <w:p>
      <w:pPr>
        <w:pStyle w:val="4"/>
      </w:pPr>
      <w:bookmarkStart w:id="379" w:name="_Toc24059"/>
      <w:bookmarkStart w:id="380" w:name="_Toc2232"/>
      <w:bookmarkStart w:id="381" w:name="_Toc3029"/>
      <w:r>
        <w:t xml:space="preserve">1.1 </w:t>
      </w:r>
      <w:r>
        <w:rPr>
          <w:rFonts w:hint="eastAsia"/>
        </w:rPr>
        <w:t>合同组成部分</w:t>
      </w:r>
      <w:bookmarkEnd w:id="379"/>
      <w:bookmarkEnd w:id="380"/>
      <w:bookmarkEnd w:id="381"/>
    </w:p>
    <w:p>
      <w:pPr>
        <w:spacing w:line="560" w:lineRule="exact"/>
        <w:ind w:firstLine="480" w:firstLineChars="200"/>
      </w:pPr>
      <w:r>
        <w:rPr>
          <w:rFonts w:hint="eastAsia"/>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pPr>
      <w:r>
        <w:t xml:space="preserve">1.1.1 </w:t>
      </w:r>
      <w:r>
        <w:rPr>
          <w:rFonts w:hint="eastAsia"/>
        </w:rPr>
        <w:t>本合同及其补充合同、变更协议；</w:t>
      </w:r>
    </w:p>
    <w:p>
      <w:pPr>
        <w:spacing w:line="560" w:lineRule="exact"/>
        <w:ind w:firstLine="480" w:firstLineChars="200"/>
      </w:pPr>
      <w:r>
        <w:t xml:space="preserve">1.1.2 </w:t>
      </w:r>
      <w:r>
        <w:rPr>
          <w:rFonts w:hint="eastAsia"/>
        </w:rPr>
        <w:t>中标通知书；</w:t>
      </w:r>
    </w:p>
    <w:p>
      <w:pPr>
        <w:spacing w:line="560" w:lineRule="exact"/>
        <w:ind w:firstLine="480" w:firstLineChars="200"/>
      </w:pPr>
      <w:r>
        <w:t xml:space="preserve">1.1.3 </w:t>
      </w:r>
      <w:r>
        <w:rPr>
          <w:rFonts w:hint="eastAsia"/>
        </w:rPr>
        <w:t>投标文件（含澄清或者说明文件）；</w:t>
      </w:r>
    </w:p>
    <w:p>
      <w:pPr>
        <w:spacing w:line="560" w:lineRule="exact"/>
        <w:ind w:firstLine="480" w:firstLineChars="200"/>
      </w:pPr>
      <w:r>
        <w:t xml:space="preserve">1.1.4 </w:t>
      </w:r>
      <w:r>
        <w:rPr>
          <w:rFonts w:hint="eastAsia"/>
        </w:rPr>
        <w:t>招标文件（含澄清或者修改文件）；</w:t>
      </w:r>
    </w:p>
    <w:p>
      <w:pPr>
        <w:spacing w:line="560" w:lineRule="exact"/>
        <w:ind w:firstLine="480" w:firstLineChars="200"/>
      </w:pPr>
      <w:r>
        <w:t xml:space="preserve">1.1.5 </w:t>
      </w:r>
      <w:r>
        <w:rPr>
          <w:rFonts w:hint="eastAsia"/>
        </w:rPr>
        <w:t>其他相关采购文件。</w:t>
      </w:r>
    </w:p>
    <w:p>
      <w:pPr>
        <w:pStyle w:val="4"/>
      </w:pPr>
      <w:bookmarkStart w:id="382" w:name="_Toc27126"/>
      <w:bookmarkStart w:id="383" w:name="_Toc21295"/>
      <w:bookmarkStart w:id="384" w:name="_Toc24300"/>
      <w:r>
        <w:t xml:space="preserve">1.2 </w:t>
      </w:r>
      <w:r>
        <w:rPr>
          <w:rFonts w:hint="eastAsia"/>
        </w:rPr>
        <w:t>货物</w:t>
      </w:r>
      <w:bookmarkEnd w:id="382"/>
      <w:bookmarkEnd w:id="383"/>
      <w:bookmarkEnd w:id="384"/>
    </w:p>
    <w:p>
      <w:pPr>
        <w:spacing w:line="560" w:lineRule="exact"/>
        <w:ind w:firstLine="480" w:firstLineChars="200"/>
        <w:rPr>
          <w:u w:val="single"/>
        </w:rPr>
      </w:pPr>
      <w:r>
        <w:t xml:space="preserve">1.2.1 </w:t>
      </w:r>
      <w:r>
        <w:rPr>
          <w:rFonts w:hint="eastAsia"/>
        </w:rPr>
        <w:t>货物名称：</w:t>
      </w:r>
      <w:r>
        <w:rPr>
          <w:u w:val="single"/>
        </w:rPr>
        <w:t xml:space="preserve">                                                </w:t>
      </w:r>
      <w:r>
        <w:rPr>
          <w:rFonts w:hint="eastAsia"/>
        </w:rPr>
        <w:t>；</w:t>
      </w:r>
    </w:p>
    <w:p>
      <w:pPr>
        <w:spacing w:line="560" w:lineRule="exact"/>
        <w:ind w:firstLine="480" w:firstLineChars="200"/>
        <w:rPr>
          <w:u w:val="single"/>
        </w:rPr>
      </w:pPr>
      <w:r>
        <w:t xml:space="preserve">1.2.2 </w:t>
      </w:r>
      <w:r>
        <w:rPr>
          <w:rFonts w:hint="eastAsia"/>
        </w:rPr>
        <w:t>货物数量：</w:t>
      </w:r>
      <w:r>
        <w:rPr>
          <w:u w:val="single"/>
        </w:rPr>
        <w:t xml:space="preserve">                                                </w:t>
      </w:r>
      <w:r>
        <w:rPr>
          <w:rFonts w:hint="eastAsia"/>
        </w:rPr>
        <w:t>；</w:t>
      </w:r>
    </w:p>
    <w:p>
      <w:pPr>
        <w:spacing w:line="560" w:lineRule="exact"/>
        <w:ind w:firstLine="480" w:firstLineChars="200"/>
      </w:pPr>
      <w:r>
        <w:t xml:space="preserve">1.2.3 </w:t>
      </w:r>
      <w:r>
        <w:rPr>
          <w:rFonts w:hint="eastAsia"/>
        </w:rPr>
        <w:t>货物质量：</w:t>
      </w:r>
      <w:r>
        <w:rPr>
          <w:rFonts w:hint="eastAsia"/>
          <w:u w:val="single"/>
        </w:rPr>
        <w:t>　　　　　　　　　</w:t>
      </w:r>
      <w:r>
        <w:rPr>
          <w:u w:val="single"/>
        </w:rPr>
        <w:t xml:space="preserve">                      　      </w:t>
      </w:r>
      <w:r>
        <w:rPr>
          <w:rFonts w:hint="eastAsia"/>
        </w:rPr>
        <w:t>。</w:t>
      </w:r>
    </w:p>
    <w:p>
      <w:pPr>
        <w:pStyle w:val="4"/>
      </w:pPr>
      <w:bookmarkStart w:id="385" w:name="_Toc21551"/>
      <w:bookmarkStart w:id="386" w:name="_Toc21631"/>
      <w:bookmarkStart w:id="387" w:name="_Toc23292"/>
      <w:r>
        <w:t xml:space="preserve">1.3 </w:t>
      </w:r>
      <w:r>
        <w:rPr>
          <w:rFonts w:hint="eastAsia"/>
        </w:rPr>
        <w:t>价款</w:t>
      </w:r>
      <w:bookmarkEnd w:id="385"/>
      <w:bookmarkEnd w:id="386"/>
      <w:bookmarkEnd w:id="387"/>
    </w:p>
    <w:p>
      <w:pPr>
        <w:spacing w:line="560" w:lineRule="exact"/>
        <w:ind w:firstLine="480" w:firstLineChars="200"/>
      </w:pPr>
      <w:r>
        <w:rPr>
          <w:rFonts w:hint="eastAsia"/>
        </w:rPr>
        <w:t>本合同总价为：￥</w:t>
      </w:r>
      <w:r>
        <w:rPr>
          <w:u w:val="single"/>
        </w:rPr>
        <w:t xml:space="preserve">           </w:t>
      </w:r>
      <w:r>
        <w:rPr>
          <w:rFonts w:hint="eastAsia"/>
        </w:rPr>
        <w:t>元（大写：</w:t>
      </w:r>
      <w:r>
        <w:rPr>
          <w:u w:val="single"/>
        </w:rPr>
        <w:t xml:space="preserve">                 </w:t>
      </w:r>
      <w:r>
        <w:rPr>
          <w:rFonts w:hint="eastAsia"/>
        </w:rPr>
        <w:t>元人民币）。</w:t>
      </w:r>
    </w:p>
    <w:p>
      <w:pPr>
        <w:spacing w:line="560" w:lineRule="exact"/>
        <w:ind w:firstLine="480" w:firstLineChars="200"/>
        <w:rPr>
          <w:u w:val="single"/>
        </w:rPr>
      </w:pPr>
      <w:r>
        <w:rPr>
          <w:rFonts w:hint="eastAsia"/>
        </w:rPr>
        <w:t>分项价格：</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jc w:val="center"/>
              <w:rPr>
                <w:rFonts w:ascii="仿宋" w:hAnsi="仿宋" w:eastAsia="仿宋"/>
                <w:sz w:val="24"/>
                <w:szCs w:val="24"/>
              </w:rPr>
            </w:pPr>
            <w:r>
              <w:rPr>
                <w:rFonts w:hint="eastAsia" w:ascii="仿宋" w:hAnsi="仿宋" w:eastAsia="仿宋"/>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r>
              <w:rPr>
                <w:rFonts w:hint="eastAsia" w:ascii="仿宋" w:hAnsi="仿宋" w:eastAsia="仿宋"/>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jc w:val="center"/>
              <w:rPr>
                <w:rFonts w:ascii="仿宋" w:hAnsi="仿宋" w:eastAsia="仿宋"/>
                <w:sz w:val="24"/>
                <w:szCs w:val="24"/>
              </w:rPr>
            </w:pPr>
            <w:r>
              <w:rPr>
                <w:rFonts w:hint="eastAsia" w:ascii="仿宋" w:hAnsi="仿宋" w:eastAsia="仿宋"/>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r>
              <w:rPr>
                <w:rFonts w:hint="eastAsia" w:ascii="仿宋" w:hAnsi="仿宋" w:eastAsia="仿宋"/>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64"/>
              <w:spacing w:line="560" w:lineRule="exact"/>
              <w:ind w:firstLine="200"/>
              <w:jc w:val="center"/>
              <w:rPr>
                <w:rFonts w:ascii="仿宋" w:hAnsi="仿宋" w:eastAsia="仿宋"/>
                <w:sz w:val="24"/>
                <w:szCs w:val="24"/>
              </w:rPr>
            </w:pPr>
          </w:p>
        </w:tc>
      </w:tr>
    </w:tbl>
    <w:p>
      <w:pPr>
        <w:pStyle w:val="4"/>
      </w:pPr>
      <w:bookmarkStart w:id="388" w:name="_Toc22618"/>
      <w:bookmarkStart w:id="389" w:name="_Toc10340"/>
      <w:bookmarkStart w:id="390" w:name="_Toc1814"/>
      <w:r>
        <w:t xml:space="preserve">1.4 </w:t>
      </w:r>
      <w:r>
        <w:rPr>
          <w:rFonts w:hint="eastAsia"/>
        </w:rPr>
        <w:t>付款</w:t>
      </w:r>
      <w:bookmarkEnd w:id="388"/>
      <w:bookmarkEnd w:id="389"/>
      <w:bookmarkEnd w:id="390"/>
      <w:r>
        <w:rPr>
          <w:rFonts w:hint="eastAsia"/>
        </w:rPr>
        <w:t>方式、时间和条件</w:t>
      </w:r>
    </w:p>
    <w:p>
      <w:pPr>
        <w:pStyle w:val="69"/>
        <w:spacing w:before="0" w:beforeAutospacing="0" w:after="0" w:afterAutospacing="0" w:line="360" w:lineRule="auto"/>
        <w:ind w:firstLine="480"/>
        <w:rPr>
          <w:rFonts w:ascii="仿宋" w:hAnsi="仿宋" w:eastAsia="仿宋" w:cs="Times New Roman"/>
        </w:rPr>
      </w:pPr>
      <w:r>
        <w:rPr>
          <w:rFonts w:ascii="仿宋" w:hAnsi="仿宋" w:eastAsia="仿宋" w:cs="Times New Roman"/>
        </w:rPr>
        <w:t>1.4.1</w:t>
      </w:r>
      <w:r>
        <w:rPr>
          <w:rFonts w:hint="eastAsia" w:ascii="仿宋" w:hAnsi="仿宋" w:eastAsia="仿宋" w:cs="Times New Roman"/>
        </w:rPr>
        <w:t>甲方应严格履行合同，及时组织验收，验收合格后及时将合同款支付完毕。对于满足合同约定支付条件的，甲方自收到发票后</w:t>
      </w:r>
      <w:r>
        <w:rPr>
          <w:rFonts w:ascii="仿宋" w:hAnsi="仿宋" w:eastAsia="仿宋" w:cs="Times New Roman"/>
        </w:rPr>
        <w:t>5个工作日内将资金支付到合同约定的乙方账户，有条件的甲方可以即时支付。甲方不得以机构变动、人员更替、政策调整、单位放假等为由延迟付款。</w:t>
      </w:r>
    </w:p>
    <w:p>
      <w:pPr>
        <w:spacing w:line="560" w:lineRule="exact"/>
        <w:ind w:firstLine="480" w:firstLineChars="200"/>
      </w:pPr>
      <w:r>
        <w:t>1.4.2</w:t>
      </w:r>
      <w:r>
        <w:rPr>
          <w:rFonts w:hint="eastAsia"/>
        </w:rPr>
        <w:t>甲方在政府采购合同中约定预付款，预付款比例为合同金额的30％,对中小企业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pPr>
      <w:r>
        <w:t>1.4.3</w:t>
      </w:r>
      <w:r>
        <w:rPr>
          <w:rFonts w:hint="eastAsia"/>
        </w:rPr>
        <w:t>甲方迟延支付乙方款项的，向乙方支付逾期利息。双方可以在合同专用条款中约定逾期利率，约定利率不得低于合同订立时</w:t>
      </w:r>
      <w:r>
        <w:t>1年</w:t>
      </w:r>
      <w:r>
        <w:rPr>
          <w:rFonts w:hint="eastAsia"/>
        </w:rPr>
        <w:t>期贷款市场报价利率；未作约定的，按照每日利率万分之五支付逾期利息。</w:t>
      </w:r>
    </w:p>
    <w:p>
      <w:r>
        <w:t>1.4.4资金支付的方式、时间和条件详见</w:t>
      </w:r>
      <w:r>
        <w:rPr>
          <w:rFonts w:hint="eastAsia"/>
          <w:b/>
          <w:i/>
          <w:u w:val="single"/>
        </w:rPr>
        <w:t>合同专用条款</w:t>
      </w:r>
      <w:r>
        <w:rPr>
          <w:rFonts w:hint="eastAsia"/>
        </w:rPr>
        <w:t>。</w:t>
      </w:r>
    </w:p>
    <w:p>
      <w:r>
        <w:t>1.4.5</w:t>
      </w:r>
      <w:r>
        <w:rPr>
          <w:rFonts w:hint="eastAsia"/>
        </w:rPr>
        <w:t>乙方</w:t>
      </w:r>
      <w: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Pr>
          <w:rFonts w:hint="eastAsia"/>
        </w:rPr>
        <w:t>杭财采监〔</w:t>
      </w:r>
      <w:r>
        <w:t>2021〕17号）。</w:t>
      </w:r>
    </w:p>
    <w:p>
      <w:pPr>
        <w:pStyle w:val="4"/>
      </w:pPr>
      <w:bookmarkStart w:id="391" w:name="_Toc2846"/>
      <w:bookmarkStart w:id="392" w:name="_Toc19304"/>
      <w:bookmarkStart w:id="393" w:name="_Toc32071"/>
      <w:r>
        <w:t xml:space="preserve">1.5 </w:t>
      </w:r>
      <w:r>
        <w:rPr>
          <w:rFonts w:hint="eastAsia"/>
        </w:rPr>
        <w:t>货物交付期限、地点和方式</w:t>
      </w:r>
      <w:bookmarkEnd w:id="391"/>
      <w:bookmarkEnd w:id="392"/>
      <w:bookmarkEnd w:id="393"/>
    </w:p>
    <w:p>
      <w:pPr>
        <w:spacing w:line="560" w:lineRule="exact"/>
        <w:ind w:firstLine="480" w:firstLineChars="200"/>
        <w:rPr>
          <w:u w:val="single"/>
        </w:rPr>
      </w:pPr>
      <w:r>
        <w:t xml:space="preserve">1.5.1 </w:t>
      </w:r>
      <w:r>
        <w:rPr>
          <w:rFonts w:hint="eastAsia"/>
        </w:rPr>
        <w:t>交付期限：</w:t>
      </w:r>
      <w:r>
        <w:t>详见</w:t>
      </w:r>
      <w:r>
        <w:rPr>
          <w:rFonts w:hint="eastAsia"/>
          <w:b/>
          <w:i/>
          <w:u w:val="single"/>
        </w:rPr>
        <w:t>合同专用条款</w:t>
      </w:r>
      <w:r>
        <w:rPr>
          <w:rFonts w:hint="eastAsia"/>
        </w:rPr>
        <w:t>；</w:t>
      </w:r>
    </w:p>
    <w:p>
      <w:pPr>
        <w:spacing w:line="560" w:lineRule="exact"/>
        <w:ind w:firstLine="480" w:firstLineChars="200"/>
      </w:pPr>
      <w:r>
        <w:t xml:space="preserve">1.5.2 </w:t>
      </w:r>
      <w:r>
        <w:rPr>
          <w:rFonts w:hint="eastAsia"/>
        </w:rPr>
        <w:t>交付地点：</w:t>
      </w:r>
      <w:r>
        <w:rPr>
          <w:rFonts w:hint="eastAsia"/>
          <w:b/>
          <w:i/>
          <w:u w:val="single"/>
        </w:rPr>
        <w:t>合同专用条款</w:t>
      </w:r>
      <w:r>
        <w:rPr>
          <w:rFonts w:hint="eastAsia"/>
        </w:rPr>
        <w:t>；</w:t>
      </w:r>
    </w:p>
    <w:p>
      <w:pPr>
        <w:spacing w:line="560" w:lineRule="exact"/>
        <w:ind w:firstLine="480" w:firstLineChars="200"/>
      </w:pPr>
      <w:r>
        <w:t xml:space="preserve">1.5.3 </w:t>
      </w:r>
      <w:r>
        <w:rPr>
          <w:rFonts w:hint="eastAsia"/>
        </w:rPr>
        <w:t>交付方式：</w:t>
      </w:r>
      <w:r>
        <w:rPr>
          <w:rFonts w:hint="eastAsia"/>
          <w:b/>
          <w:i/>
          <w:u w:val="single"/>
        </w:rPr>
        <w:t>合同专用条款</w:t>
      </w:r>
      <w:r>
        <w:rPr>
          <w:rFonts w:hint="eastAsia"/>
        </w:rPr>
        <w:t>。</w:t>
      </w:r>
    </w:p>
    <w:p>
      <w:pPr>
        <w:pStyle w:val="4"/>
      </w:pPr>
      <w:bookmarkStart w:id="394" w:name="_Toc27250"/>
      <w:bookmarkStart w:id="395" w:name="_Toc19554"/>
      <w:bookmarkStart w:id="396" w:name="_Toc21423"/>
      <w:r>
        <w:t xml:space="preserve">1.6 </w:t>
      </w:r>
      <w:r>
        <w:rPr>
          <w:rFonts w:hint="eastAsia"/>
        </w:rPr>
        <w:t>违约责任</w:t>
      </w:r>
      <w:bookmarkEnd w:id="394"/>
      <w:bookmarkEnd w:id="395"/>
      <w:bookmarkEnd w:id="396"/>
    </w:p>
    <w:p>
      <w:pPr>
        <w:spacing w:line="560" w:lineRule="exact"/>
        <w:ind w:firstLine="480" w:firstLineChars="200"/>
      </w:pPr>
      <w:r>
        <w:t xml:space="preserve">1.6.1 </w:t>
      </w:r>
      <w:r>
        <w:rPr>
          <w:rFonts w:hint="eastAsia"/>
        </w:rPr>
        <w:t>除不可抗力外，如果乙方没有按照本合同约定的期限、地点和方式交付货物，那么甲方可要求乙方支付违约金，违约金按每迟延交付货物一日的应交付而未交付货物价格的</w:t>
      </w:r>
      <w:r>
        <w:rPr>
          <w:u w:val="single"/>
        </w:rPr>
        <w:t xml:space="preserve">  </w:t>
      </w:r>
      <w:r>
        <w:rPr>
          <w:rFonts w:hint="eastAsia"/>
          <w:u w:val="single"/>
        </w:rPr>
        <w:t>0.05</w:t>
      </w:r>
      <w:r>
        <w:rPr>
          <w:u w:val="single"/>
        </w:rPr>
        <w:t xml:space="preserve">  </w:t>
      </w:r>
      <w:r>
        <w:t>%计算，最高限额为本合同总价的</w:t>
      </w:r>
      <w:r>
        <w:rPr>
          <w:u w:val="single"/>
        </w:rPr>
        <w:t xml:space="preserve"> </w:t>
      </w:r>
      <w:r>
        <w:rPr>
          <w:rFonts w:hint="eastAsia"/>
          <w:u w:val="single"/>
        </w:rPr>
        <w:t>20</w:t>
      </w:r>
      <w:r>
        <w:rPr>
          <w:u w:val="single"/>
        </w:rPr>
        <w:t xml:space="preserve">  </w:t>
      </w:r>
      <w:r>
        <w:t>%；迟延交付货物的违约金计算数额达到前述最高限额之日起，甲方有权在要求乙方支付违约金的同时，书面通知乙方解除本合同；</w:t>
      </w:r>
    </w:p>
    <w:p>
      <w:pPr>
        <w:spacing w:line="560" w:lineRule="exact"/>
        <w:ind w:firstLine="480" w:firstLineChars="200"/>
      </w:pPr>
      <w:r>
        <w:t xml:space="preserve">1.6.2 </w:t>
      </w:r>
      <w:r>
        <w:rPr>
          <w:rFonts w:hint="eastAsia"/>
        </w:rPr>
        <w:t>除不可抗力外，如果甲方没有按照本合同约定的付款方式付款，那么乙方可要求甲方支付违约金，违约金按每迟延付款一日的应付而未付款的</w:t>
      </w:r>
      <w:r>
        <w:rPr>
          <w:u w:val="single"/>
        </w:rPr>
        <w:t xml:space="preserve">  </w:t>
      </w:r>
      <w:r>
        <w:rPr>
          <w:rFonts w:hint="eastAsia"/>
          <w:u w:val="single"/>
        </w:rPr>
        <w:t>0.05</w:t>
      </w:r>
      <w:r>
        <w:rPr>
          <w:u w:val="single"/>
        </w:rPr>
        <w:t xml:space="preserve">  </w:t>
      </w:r>
      <w:r>
        <w:t>%计算，最高限额为本合同总价的</w:t>
      </w:r>
      <w:r>
        <w:rPr>
          <w:u w:val="single"/>
        </w:rPr>
        <w:t xml:space="preserve">  </w:t>
      </w:r>
      <w:r>
        <w:rPr>
          <w:rFonts w:hint="eastAsia"/>
          <w:u w:val="single"/>
        </w:rPr>
        <w:t>20</w:t>
      </w:r>
      <w:r>
        <w:rPr>
          <w:u w:val="single"/>
        </w:rPr>
        <w:t xml:space="preserve">   </w:t>
      </w:r>
      <w:r>
        <w:t>%；迟延付款的违约金计算数额达到前述最高限额之日起，乙方有权在要求甲方支付违约金的同时，书面通知甲方解除本合同；</w:t>
      </w:r>
    </w:p>
    <w:p>
      <w:pPr>
        <w:spacing w:line="560" w:lineRule="exact"/>
        <w:ind w:firstLine="480" w:firstLineChars="200"/>
      </w:pPr>
      <w:r>
        <w:t xml:space="preserve">1.6.3 </w:t>
      </w:r>
      <w:r>
        <w:rPr>
          <w:rFonts w:hint="eastAsia"/>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pPr>
      <w:r>
        <w:t xml:space="preserve">1.6.4 </w:t>
      </w:r>
      <w:r>
        <w:rPr>
          <w:rFonts w:hint="eastAsia"/>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pPr>
      <w:r>
        <w:t xml:space="preserve">1.6.5 </w:t>
      </w:r>
      <w:r>
        <w:rPr>
          <w:rFonts w:hint="eastAsia"/>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pPr>
      <w:r>
        <w:t xml:space="preserve">1.6.6 </w:t>
      </w:r>
      <w:r>
        <w:rPr>
          <w:rFonts w:hint="eastAsia"/>
        </w:rPr>
        <w:t>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80" w:leftChars="-200" w:right="-480" w:rightChars="-200" w:firstLine="960" w:firstLineChars="400"/>
      </w:pPr>
      <w:r>
        <w:rPr>
          <w:rFonts w:hint="eastAsia"/>
        </w:rPr>
        <w:t>1.6.7违约责任</w:t>
      </w:r>
      <w:r>
        <w:rPr>
          <w:rFonts w:hint="eastAsia"/>
          <w:b/>
          <w:i/>
          <w:u w:val="single"/>
        </w:rPr>
        <w:t>合同专用条款</w:t>
      </w:r>
      <w:r>
        <w:rPr>
          <w:rFonts w:hint="eastAsia"/>
        </w:rPr>
        <w:t>另有约定的，从其约定。</w:t>
      </w:r>
    </w:p>
    <w:p>
      <w:pPr>
        <w:pStyle w:val="4"/>
      </w:pPr>
      <w:bookmarkStart w:id="397" w:name="_Toc28375"/>
      <w:bookmarkStart w:id="398" w:name="_Toc15583"/>
      <w:bookmarkStart w:id="399" w:name="_Toc16021"/>
      <w:r>
        <w:t xml:space="preserve">1.7 </w:t>
      </w:r>
      <w:r>
        <w:rPr>
          <w:rFonts w:hint="eastAsia"/>
        </w:rPr>
        <w:t>合同争议的解决</w:t>
      </w:r>
      <w:bookmarkEnd w:id="397"/>
      <w:bookmarkEnd w:id="398"/>
      <w:bookmarkEnd w:id="399"/>
    </w:p>
    <w:p>
      <w:pPr>
        <w:spacing w:line="560" w:lineRule="exact"/>
        <w:ind w:left="-70" w:leftChars="-29" w:right="-480" w:rightChars="-200" w:firstLine="240" w:firstLineChars="100"/>
      </w:pPr>
      <w:r>
        <w:rPr>
          <w:rFonts w:hint="eastAsia"/>
        </w:rPr>
        <w:t xml:space="preserve">  本合同履行过程中发生的任何争议，双方当事人均可通过和解或者调解解决；不愿和解、调解或者和解、调解不成的，可以选择以下第</w:t>
      </w:r>
      <w:r>
        <w:rPr>
          <w:rFonts w:hint="eastAsia"/>
          <w:b/>
          <w:i/>
          <w:u w:val="single"/>
        </w:rPr>
        <w:t xml:space="preserve"> 合同专用条款  </w:t>
      </w:r>
      <w:r>
        <w:rPr>
          <w:rFonts w:hint="eastAsia"/>
        </w:rPr>
        <w:t>条款规定的方式解决：</w:t>
      </w:r>
    </w:p>
    <w:p>
      <w:pPr>
        <w:spacing w:line="560" w:lineRule="exact"/>
        <w:ind w:left="-480" w:leftChars="-200" w:right="-480" w:rightChars="-200" w:firstLine="600" w:firstLineChars="250"/>
      </w:pPr>
      <w:r>
        <w:t xml:space="preserve">1.7.1 </w:t>
      </w:r>
      <w:r>
        <w:rPr>
          <w:rFonts w:hint="eastAsia"/>
        </w:rPr>
        <w:t>将争议提交</w:t>
      </w:r>
      <w:r>
        <w:rPr>
          <w:rFonts w:hint="eastAsia"/>
          <w:b/>
          <w:i/>
          <w:u w:val="single"/>
        </w:rPr>
        <w:t>合同专用条款</w:t>
      </w:r>
      <w:r>
        <w:rPr>
          <w:rFonts w:hint="eastAsia"/>
        </w:rPr>
        <w:t>仲裁委员会依申请仲裁时其现行有效的仲裁规则裁决；</w:t>
      </w:r>
    </w:p>
    <w:p>
      <w:pPr>
        <w:spacing w:line="560" w:lineRule="exact"/>
        <w:ind w:left="-480" w:leftChars="-200" w:right="-480" w:rightChars="-200" w:firstLine="600" w:firstLineChars="250"/>
      </w:pPr>
      <w:r>
        <w:t xml:space="preserve">1.7.2 </w:t>
      </w:r>
      <w:r>
        <w:rPr>
          <w:rFonts w:hint="eastAsia"/>
        </w:rPr>
        <w:t>向</w:t>
      </w:r>
      <w:r>
        <w:rPr>
          <w:rFonts w:hint="eastAsia"/>
          <w:b/>
          <w:i/>
          <w:u w:val="single"/>
        </w:rPr>
        <w:t>合同专用条款</w:t>
      </w:r>
      <w:r>
        <w:rPr>
          <w:rFonts w:hint="eastAsia"/>
        </w:rPr>
        <w:t>人民法院起诉。</w:t>
      </w:r>
    </w:p>
    <w:p>
      <w:pPr>
        <w:pStyle w:val="4"/>
      </w:pPr>
      <w:bookmarkStart w:id="400" w:name="_Toc11173"/>
      <w:bookmarkStart w:id="401" w:name="_Toc7245"/>
      <w:bookmarkStart w:id="402" w:name="_Toc15322"/>
      <w:r>
        <w:t xml:space="preserve">1.8 </w:t>
      </w:r>
      <w:r>
        <w:rPr>
          <w:rFonts w:hint="eastAsia"/>
        </w:rPr>
        <w:t>合同生效</w:t>
      </w:r>
      <w:bookmarkEnd w:id="400"/>
      <w:bookmarkEnd w:id="401"/>
      <w:bookmarkEnd w:id="402"/>
    </w:p>
    <w:p>
      <w:pPr>
        <w:spacing w:line="560" w:lineRule="exact"/>
        <w:ind w:firstLine="480" w:firstLineChars="200"/>
        <w:rPr>
          <w:b/>
        </w:rPr>
      </w:pPr>
      <w:r>
        <w:rPr>
          <w:rFonts w:hint="eastAsia"/>
        </w:rPr>
        <w:t>本合同自双方当事人盖章或者签字时生效。</w:t>
      </w:r>
    </w:p>
    <w:p>
      <w:pPr>
        <w:autoSpaceDE w:val="0"/>
        <w:autoSpaceDN w:val="0"/>
        <w:spacing w:line="560" w:lineRule="exact"/>
        <w:rPr>
          <w:lang w:val="zh-CN"/>
        </w:rPr>
      </w:pPr>
    </w:p>
    <w:p>
      <w:pPr>
        <w:autoSpaceDE w:val="0"/>
        <w:autoSpaceDN w:val="0"/>
        <w:spacing w:line="560" w:lineRule="exact"/>
        <w:rPr>
          <w:lang w:val="zh-CN"/>
        </w:rPr>
      </w:pPr>
      <w:r>
        <w:rPr>
          <w:rFonts w:hint="eastAsia"/>
          <w:b/>
          <w:lang w:val="zh-CN"/>
        </w:rPr>
        <w:t>甲方</w:t>
      </w:r>
      <w:r>
        <w:rPr>
          <w:rFonts w:hint="eastAsia"/>
          <w:lang w:val="zh-CN"/>
        </w:rPr>
        <w:t>：</w:t>
      </w:r>
      <w:r>
        <w:rPr>
          <w:lang w:val="zh-CN"/>
        </w:rPr>
        <w:t xml:space="preserve">                             </w:t>
      </w:r>
      <w:r>
        <w:rPr>
          <w:b/>
          <w:lang w:val="zh-CN"/>
        </w:rPr>
        <w:t xml:space="preserve">      乙方</w:t>
      </w:r>
      <w:r>
        <w:rPr>
          <w:rFonts w:hint="eastAsia"/>
          <w:lang w:val="zh-CN"/>
        </w:rPr>
        <w:t>：</w:t>
      </w:r>
    </w:p>
    <w:p>
      <w:pPr>
        <w:autoSpaceDE w:val="0"/>
        <w:autoSpaceDN w:val="0"/>
        <w:spacing w:line="560" w:lineRule="exact"/>
        <w:rPr>
          <w:lang w:val="zh-CN"/>
        </w:rPr>
      </w:pPr>
      <w:r>
        <w:rPr>
          <w:rFonts w:hint="eastAsia"/>
          <w:lang w:val="zh-CN"/>
        </w:rPr>
        <w:t>统一社会信用代码：</w:t>
      </w:r>
      <w:r>
        <w:rPr>
          <w:lang w:val="zh-CN"/>
        </w:rPr>
        <w:t xml:space="preserve">                        </w:t>
      </w:r>
      <w:r>
        <w:rPr>
          <w:rFonts w:hint="eastAsia"/>
          <w:lang w:val="zh-CN"/>
        </w:rPr>
        <w:t>统一社会信用代码或身份证号码：</w:t>
      </w:r>
    </w:p>
    <w:p>
      <w:pPr>
        <w:autoSpaceDE w:val="0"/>
        <w:autoSpaceDN w:val="0"/>
        <w:spacing w:line="560" w:lineRule="exact"/>
        <w:rPr>
          <w:lang w:val="zh-CN"/>
        </w:rPr>
      </w:pPr>
    </w:p>
    <w:p>
      <w:pPr>
        <w:autoSpaceDE w:val="0"/>
        <w:autoSpaceDN w:val="0"/>
        <w:spacing w:line="560" w:lineRule="exact"/>
        <w:rPr>
          <w:lang w:val="zh-CN"/>
        </w:rPr>
      </w:pPr>
      <w:r>
        <w:rPr>
          <w:rFonts w:hint="eastAsia"/>
          <w:lang w:val="zh-CN"/>
        </w:rPr>
        <w:t>住所：</w:t>
      </w:r>
      <w:r>
        <w:rPr>
          <w:lang w:val="zh-CN"/>
        </w:rPr>
        <w:t xml:space="preserve">                                   </w:t>
      </w:r>
      <w:r>
        <w:rPr>
          <w:rFonts w:hint="eastAsia"/>
          <w:lang w:val="zh-CN"/>
        </w:rPr>
        <w:t>住所：</w:t>
      </w:r>
    </w:p>
    <w:p>
      <w:pPr>
        <w:autoSpaceDE w:val="0"/>
        <w:autoSpaceDN w:val="0"/>
        <w:spacing w:line="560" w:lineRule="exact"/>
        <w:rPr>
          <w:lang w:val="zh-CN"/>
        </w:rPr>
      </w:pPr>
      <w:r>
        <w:rPr>
          <w:rFonts w:hint="eastAsia"/>
          <w:lang w:val="zh-CN"/>
        </w:rPr>
        <w:t>法定代表人或</w:t>
      </w:r>
      <w:r>
        <w:rPr>
          <w:lang w:val="zh-CN"/>
        </w:rPr>
        <w:t xml:space="preserve">                             </w:t>
      </w:r>
      <w:r>
        <w:rPr>
          <w:rFonts w:hint="eastAsia"/>
          <w:lang w:val="zh-CN"/>
        </w:rPr>
        <w:t>法定代表人</w:t>
      </w:r>
    </w:p>
    <w:p>
      <w:pPr>
        <w:autoSpaceDE w:val="0"/>
        <w:autoSpaceDN w:val="0"/>
        <w:spacing w:line="560" w:lineRule="exact"/>
        <w:rPr>
          <w:lang w:val="zh-CN"/>
        </w:rPr>
      </w:pPr>
      <w:r>
        <w:rPr>
          <w:rFonts w:hint="eastAsia"/>
          <w:lang w:val="zh-CN"/>
        </w:rPr>
        <w:t>授权代表（签字）：</w:t>
      </w:r>
      <w:r>
        <w:rPr>
          <w:lang w:val="zh-CN"/>
        </w:rPr>
        <w:t xml:space="preserve">                        或授权代表（签字）: </w:t>
      </w:r>
    </w:p>
    <w:p>
      <w:pPr>
        <w:autoSpaceDE w:val="0"/>
        <w:autoSpaceDN w:val="0"/>
        <w:spacing w:line="560" w:lineRule="exact"/>
        <w:rPr>
          <w:lang w:val="zh-CN"/>
        </w:rPr>
      </w:pPr>
      <w:r>
        <w:rPr>
          <w:rFonts w:hint="eastAsia"/>
          <w:lang w:val="zh-CN"/>
        </w:rPr>
        <w:t>联系人：</w:t>
      </w:r>
      <w:r>
        <w:rPr>
          <w:lang w:val="zh-CN"/>
        </w:rPr>
        <w:t xml:space="preserve">                                 </w:t>
      </w:r>
      <w:r>
        <w:rPr>
          <w:rFonts w:hint="eastAsia"/>
          <w:lang w:val="zh-CN"/>
        </w:rPr>
        <w:t>联系人：</w:t>
      </w:r>
    </w:p>
    <w:p>
      <w:pPr>
        <w:autoSpaceDE w:val="0"/>
        <w:autoSpaceDN w:val="0"/>
        <w:spacing w:line="560" w:lineRule="exact"/>
        <w:rPr>
          <w:lang w:val="zh-CN"/>
        </w:rPr>
      </w:pPr>
      <w:r>
        <w:rPr>
          <w:rFonts w:hint="eastAsia"/>
          <w:lang w:val="zh-CN"/>
        </w:rPr>
        <w:t>约定送达地址：</w:t>
      </w:r>
      <w:r>
        <w:rPr>
          <w:lang w:val="zh-CN"/>
        </w:rPr>
        <w:t xml:space="preserve">                           </w:t>
      </w:r>
      <w:r>
        <w:rPr>
          <w:rFonts w:hint="eastAsia"/>
          <w:lang w:val="zh-CN"/>
        </w:rPr>
        <w:t>约定送达地址：</w:t>
      </w:r>
    </w:p>
    <w:p>
      <w:pPr>
        <w:autoSpaceDE w:val="0"/>
        <w:autoSpaceDN w:val="0"/>
        <w:spacing w:line="560" w:lineRule="exact"/>
        <w:rPr>
          <w:lang w:val="zh-CN"/>
        </w:rPr>
      </w:pPr>
      <w:r>
        <w:rPr>
          <w:rFonts w:hint="eastAsia"/>
          <w:lang w:val="zh-CN"/>
        </w:rPr>
        <w:t>邮政编码：</w:t>
      </w:r>
      <w:r>
        <w:rPr>
          <w:lang w:val="zh-CN"/>
        </w:rPr>
        <w:t xml:space="preserve">                               </w:t>
      </w:r>
      <w:r>
        <w:rPr>
          <w:rFonts w:hint="eastAsia"/>
          <w:lang w:val="zh-CN"/>
        </w:rPr>
        <w:t>邮政编码：</w:t>
      </w:r>
    </w:p>
    <w:p>
      <w:pPr>
        <w:autoSpaceDE w:val="0"/>
        <w:autoSpaceDN w:val="0"/>
        <w:spacing w:line="560" w:lineRule="exact"/>
        <w:rPr>
          <w:lang w:val="zh-CN"/>
        </w:rPr>
      </w:pPr>
      <w:r>
        <w:rPr>
          <w:rFonts w:hint="eastAsia"/>
          <w:lang w:val="zh-CN"/>
        </w:rPr>
        <w:t>电话</w:t>
      </w:r>
      <w:r>
        <w:rPr>
          <w:lang w:val="zh-CN"/>
        </w:rPr>
        <w:t xml:space="preserve">:                                    电话: </w:t>
      </w:r>
    </w:p>
    <w:p>
      <w:pPr>
        <w:autoSpaceDE w:val="0"/>
        <w:autoSpaceDN w:val="0"/>
        <w:spacing w:line="560" w:lineRule="exact"/>
        <w:rPr>
          <w:lang w:val="zh-CN"/>
        </w:rPr>
      </w:pPr>
      <w:r>
        <w:rPr>
          <w:rFonts w:hint="eastAsia"/>
          <w:lang w:val="zh-CN"/>
        </w:rPr>
        <w:t>传真</w:t>
      </w:r>
      <w:r>
        <w:rPr>
          <w:lang w:val="zh-CN"/>
        </w:rPr>
        <w:t xml:space="preserve">:                                    </w:t>
      </w:r>
      <w:r>
        <w:rPr>
          <w:rFonts w:hint="eastAsia"/>
          <w:lang w:val="zh-CN"/>
        </w:rPr>
        <w:t>传真</w:t>
      </w:r>
      <w:r>
        <w:rPr>
          <w:lang w:val="zh-CN"/>
        </w:rPr>
        <w:t>:</w:t>
      </w:r>
    </w:p>
    <w:p>
      <w:pPr>
        <w:autoSpaceDE w:val="0"/>
        <w:autoSpaceDN w:val="0"/>
        <w:spacing w:line="560" w:lineRule="exact"/>
      </w:pPr>
      <w:r>
        <w:rPr>
          <w:rFonts w:hint="eastAsia"/>
          <w:lang w:val="zh-CN"/>
        </w:rPr>
        <w:t>电子邮箱：</w:t>
      </w:r>
      <w:r>
        <w:rPr>
          <w:lang w:val="zh-CN"/>
        </w:rPr>
        <w:t xml:space="preserve">                               </w:t>
      </w:r>
      <w:r>
        <w:rPr>
          <w:rFonts w:hint="eastAsia"/>
          <w:lang w:val="zh-CN"/>
        </w:rPr>
        <w:t>电子邮箱：</w:t>
      </w:r>
    </w:p>
    <w:p>
      <w:pPr>
        <w:autoSpaceDE w:val="0"/>
        <w:autoSpaceDN w:val="0"/>
        <w:spacing w:line="560" w:lineRule="exact"/>
      </w:pPr>
      <w:r>
        <w:rPr>
          <w:rFonts w:hint="eastAsia"/>
        </w:rPr>
        <w:t>开户银行：</w:t>
      </w:r>
      <w:r>
        <w:t xml:space="preserve">                               开户银行： </w:t>
      </w:r>
    </w:p>
    <w:p>
      <w:pPr>
        <w:autoSpaceDE w:val="0"/>
        <w:autoSpaceDN w:val="0"/>
        <w:spacing w:line="560" w:lineRule="exact"/>
      </w:pPr>
      <w:r>
        <w:rPr>
          <w:rFonts w:hint="eastAsia"/>
        </w:rPr>
        <w:t>开户名称：</w:t>
      </w:r>
      <w:r>
        <w:t xml:space="preserve">                               开户名称： </w:t>
      </w:r>
    </w:p>
    <w:p>
      <w:pPr>
        <w:autoSpaceDE w:val="0"/>
        <w:autoSpaceDN w:val="0"/>
        <w:spacing w:line="560" w:lineRule="exact"/>
      </w:pPr>
      <w:r>
        <w:rPr>
          <w:rFonts w:hint="eastAsia"/>
        </w:rPr>
        <w:t>开户账号：</w:t>
      </w:r>
      <w:r>
        <w:rPr>
          <w:lang w:val="zh-CN"/>
        </w:rPr>
        <w:t xml:space="preserve">                               </w:t>
      </w:r>
      <w:r>
        <w:rPr>
          <w:rFonts w:hint="eastAsia"/>
        </w:rPr>
        <w:t>开户账号：</w:t>
      </w:r>
    </w:p>
    <w:p>
      <w:pPr>
        <w:spacing w:line="560" w:lineRule="exact"/>
        <w:rPr>
          <w:b/>
        </w:rPr>
      </w:pPr>
      <w:bookmarkStart w:id="403" w:name="_Toc331685783"/>
    </w:p>
    <w:p>
      <w:pPr>
        <w:pStyle w:val="3"/>
      </w:pPr>
      <w:r>
        <w:rPr>
          <w:rFonts w:hint="eastAsia"/>
        </w:rPr>
        <w:t>第二部分</w:t>
      </w:r>
      <w:r>
        <w:t xml:space="preserve"> </w:t>
      </w:r>
      <w:r>
        <w:rPr>
          <w:rFonts w:hint="eastAsia"/>
        </w:rPr>
        <w:t>合同一般条款</w:t>
      </w:r>
      <w:bookmarkEnd w:id="403"/>
    </w:p>
    <w:p>
      <w:pPr>
        <w:pStyle w:val="4"/>
      </w:pPr>
      <w:bookmarkStart w:id="404" w:name="_Ref467379214"/>
      <w:bookmarkStart w:id="405" w:name="_Toc279701240"/>
      <w:bookmarkStart w:id="406" w:name="_Toc259093669"/>
      <w:bookmarkStart w:id="407" w:name="_Toc16917"/>
      <w:bookmarkStart w:id="408" w:name="_Ref467379109"/>
      <w:bookmarkStart w:id="409" w:name="_Toc19614"/>
      <w:bookmarkStart w:id="410" w:name="_Toc28763"/>
      <w:bookmarkStart w:id="411" w:name="_Toc487900349"/>
      <w:bookmarkStart w:id="412" w:name="_Ref467379205"/>
      <w:bookmarkStart w:id="413" w:name="_Ref467379225"/>
      <w:bookmarkStart w:id="414" w:name="_Ref467379195"/>
      <w:bookmarkStart w:id="415" w:name="_Ref467378404"/>
      <w:bookmarkStart w:id="416" w:name="_Ref467378463"/>
      <w:bookmarkStart w:id="417" w:name="_Ref467379094"/>
      <w:bookmarkStart w:id="418" w:name="_Ref467378499"/>
      <w:bookmarkStart w:id="419" w:name="_Ref467379101"/>
      <w:r>
        <w:t xml:space="preserve">2.1 </w:t>
      </w:r>
      <w:r>
        <w:rPr>
          <w:rFonts w:hint="eastAsia"/>
        </w:rPr>
        <w:t>定义</w:t>
      </w:r>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p>
    <w:p>
      <w:pPr>
        <w:spacing w:line="560" w:lineRule="exact"/>
        <w:ind w:firstLine="480" w:firstLineChars="200"/>
      </w:pPr>
      <w:r>
        <w:rPr>
          <w:rFonts w:hint="eastAsia"/>
        </w:rPr>
        <w:t>本合同中的下列词语应按以下内容进行解释：</w:t>
      </w:r>
    </w:p>
    <w:p>
      <w:pPr>
        <w:spacing w:line="560" w:lineRule="exact"/>
        <w:ind w:firstLine="480" w:firstLineChars="200"/>
      </w:pPr>
      <w:r>
        <w:t xml:space="preserve">2.1.1 </w:t>
      </w:r>
      <w:r>
        <w:rPr>
          <w:rFonts w:hint="eastAsia"/>
        </w:rPr>
        <w:t>“合同”系指采购人和中标供应商签订的载明双方当事人所达成的协议，并包括所有的附件、附录和构成合同的其他文件。</w:t>
      </w:r>
    </w:p>
    <w:p>
      <w:pPr>
        <w:spacing w:line="560" w:lineRule="exact"/>
        <w:ind w:firstLine="480" w:firstLineChars="200"/>
      </w:pPr>
      <w:r>
        <w:t xml:space="preserve">2.1.2 </w:t>
      </w:r>
      <w:r>
        <w:rPr>
          <w:rFonts w:hint="eastAsia"/>
        </w:rPr>
        <w:t>“合同价”系指根据合同约定，中标供应商在完全履行合同义务后，采购人应支付给中标供应商的价格。</w:t>
      </w:r>
    </w:p>
    <w:p>
      <w:pPr>
        <w:spacing w:line="560" w:lineRule="exact"/>
        <w:ind w:firstLine="480" w:firstLineChars="200"/>
      </w:pPr>
      <w:r>
        <w:t xml:space="preserve">2.1.3 </w:t>
      </w:r>
      <w:r>
        <w:rPr>
          <w:rFonts w:hint="eastAsia"/>
        </w:rPr>
        <w:t>“货物”系指中标供应商根据合同约定应向采购人交付的一切各种形态和种类的物品，包括原材料、燃料、设备、机械、仪表、备件、计算机软件、产品等，并包括工具、手册等其他相关资料。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pPr>
      <w:bookmarkStart w:id="420" w:name="_Ref467378840"/>
      <w:r>
        <w:t xml:space="preserve">2.1.4 </w:t>
      </w:r>
      <w:r>
        <w:rPr>
          <w:rFonts w:hint="eastAsia"/>
        </w:rPr>
        <w:t>“甲方”系指与中标供应商签署合同的采购人</w:t>
      </w:r>
      <w:bookmarkEnd w:id="420"/>
      <w:r>
        <w:rPr>
          <w:rFonts w:hint="eastAsia"/>
        </w:rPr>
        <w:t>；采购人委托采购代理机构代表其与乙方签订合同的，采购人的授权委托书作为合同附件。</w:t>
      </w:r>
    </w:p>
    <w:p>
      <w:pPr>
        <w:spacing w:line="560" w:lineRule="exact"/>
        <w:ind w:firstLine="480" w:firstLineChars="200"/>
      </w:pPr>
      <w:bookmarkStart w:id="421" w:name="_Ref467379400"/>
      <w:r>
        <w:t xml:space="preserve">2.1.5 </w:t>
      </w:r>
      <w:r>
        <w:rPr>
          <w:rFonts w:hint="eastAsia"/>
        </w:rPr>
        <w:t>“乙方”系指根据合同约定交付货物的中标供应商</w:t>
      </w:r>
      <w:bookmarkEnd w:id="421"/>
      <w:r>
        <w:rPr>
          <w:rFonts w:hint="eastAsia"/>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pPr>
      <w:bookmarkStart w:id="422" w:name="_Ref467379436"/>
      <w:r>
        <w:t xml:space="preserve">2.1.6 </w:t>
      </w:r>
      <w:r>
        <w:rPr>
          <w:rFonts w:hint="eastAsia"/>
        </w:rPr>
        <w:t>“现场”系指合同约定货物将要运至或者安装的地点。</w:t>
      </w:r>
      <w:bookmarkEnd w:id="422"/>
    </w:p>
    <w:p>
      <w:pPr>
        <w:pStyle w:val="4"/>
      </w:pPr>
      <w:bookmarkStart w:id="423" w:name="_Toc487900350"/>
      <w:bookmarkStart w:id="424" w:name="_Toc279701241"/>
      <w:bookmarkStart w:id="425" w:name="_Toc27635"/>
      <w:bookmarkStart w:id="426" w:name="_Toc259093670"/>
      <w:bookmarkStart w:id="427" w:name="_Toc32504"/>
      <w:bookmarkStart w:id="428" w:name="_Toc13336"/>
      <w:r>
        <w:t xml:space="preserve">2.2 </w:t>
      </w:r>
      <w:r>
        <w:rPr>
          <w:rFonts w:hint="eastAsia"/>
        </w:rPr>
        <w:t>技术规范</w:t>
      </w:r>
      <w:bookmarkEnd w:id="423"/>
      <w:bookmarkEnd w:id="424"/>
      <w:bookmarkEnd w:id="425"/>
      <w:bookmarkEnd w:id="426"/>
      <w:bookmarkEnd w:id="427"/>
      <w:bookmarkEnd w:id="428"/>
    </w:p>
    <w:p>
      <w:pPr>
        <w:spacing w:line="560" w:lineRule="exact"/>
        <w:ind w:firstLine="480" w:firstLineChars="200"/>
      </w:pPr>
      <w:r>
        <w:rPr>
          <w:rFonts w:hint="eastAsia"/>
        </w:rPr>
        <w:t>货物所应遵守的技术规范应与采购文件规定的技术规范和技术规范附件</w:t>
      </w:r>
      <w:r>
        <w:t>(如果有的话)及其技术规范偏差表(如果被甲方接受的话)相一致；如果采购文件中没有技术规范的相应说明，那么应以国家有关部门最新颁布的相应标准和规范为准。</w:t>
      </w:r>
    </w:p>
    <w:p>
      <w:pPr>
        <w:pStyle w:val="4"/>
      </w:pPr>
      <w:bookmarkStart w:id="429" w:name="_Toc9829"/>
      <w:bookmarkStart w:id="430" w:name="_Toc259093671"/>
      <w:bookmarkStart w:id="431" w:name="_Toc279701242"/>
      <w:bookmarkStart w:id="432" w:name="_Toc31634"/>
      <w:bookmarkStart w:id="433" w:name="_Toc27853"/>
      <w:bookmarkStart w:id="434" w:name="_Toc487900351"/>
      <w:r>
        <w:t xml:space="preserve">2.3 </w:t>
      </w:r>
      <w:r>
        <w:rPr>
          <w:rFonts w:hint="eastAsia"/>
        </w:rPr>
        <w:t>知识产权</w:t>
      </w:r>
      <w:bookmarkEnd w:id="429"/>
      <w:bookmarkEnd w:id="430"/>
      <w:bookmarkEnd w:id="431"/>
      <w:bookmarkEnd w:id="432"/>
      <w:bookmarkEnd w:id="433"/>
      <w:bookmarkEnd w:id="434"/>
    </w:p>
    <w:p>
      <w:pPr>
        <w:spacing w:line="560" w:lineRule="exact"/>
        <w:ind w:firstLine="480" w:firstLineChars="200"/>
      </w:pPr>
      <w:r>
        <w:t xml:space="preserve">2.3.1 </w:t>
      </w:r>
      <w:r>
        <w:rPr>
          <w:rFonts w:hint="eastAsia"/>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pPr>
      <w:r>
        <w:t>2.3.2具有知识产权的计算机软件等货物的知识产权归属，详见</w:t>
      </w:r>
      <w:r>
        <w:rPr>
          <w:rFonts w:hint="eastAsia"/>
          <w:b/>
          <w:i/>
          <w:u w:val="single"/>
        </w:rPr>
        <w:t>合同专用条款</w:t>
      </w:r>
      <w:r>
        <w:rPr>
          <w:rFonts w:hint="eastAsia"/>
        </w:rPr>
        <w:t>。</w:t>
      </w:r>
    </w:p>
    <w:p>
      <w:pPr>
        <w:pStyle w:val="4"/>
      </w:pPr>
      <w:bookmarkStart w:id="435" w:name="_Toc29149"/>
      <w:bookmarkStart w:id="436" w:name="_Toc11932"/>
      <w:bookmarkStart w:id="437" w:name="_Toc4194"/>
      <w:r>
        <w:t xml:space="preserve">2.4 </w:t>
      </w:r>
      <w:r>
        <w:rPr>
          <w:rFonts w:hint="eastAsia"/>
        </w:rPr>
        <w:t>包装和装运</w:t>
      </w:r>
      <w:bookmarkEnd w:id="435"/>
      <w:bookmarkEnd w:id="436"/>
      <w:bookmarkEnd w:id="437"/>
    </w:p>
    <w:p>
      <w:pPr>
        <w:spacing w:line="560" w:lineRule="exact"/>
        <w:ind w:firstLine="480" w:firstLineChars="200"/>
      </w:pPr>
      <w:r>
        <w:t>2.4.1除</w:t>
      </w:r>
      <w:r>
        <w:rPr>
          <w:rFonts w:hint="eastAsia"/>
          <w:b/>
          <w:i/>
          <w:u w:val="single"/>
        </w:rPr>
        <w:t>合同专用条款</w:t>
      </w:r>
      <w:r>
        <w:rPr>
          <w:rFonts w:hint="eastAsia"/>
        </w:rPr>
        <w:t>另有约定外</w:t>
      </w:r>
      <w:r>
        <w:t>,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pPr>
      <w: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pPr>
      <w:r>
        <w:t xml:space="preserve">2.4.2 </w:t>
      </w:r>
      <w:r>
        <w:rPr>
          <w:rFonts w:hint="eastAsia"/>
        </w:rPr>
        <w:t>装运货物的要求和通知，详见</w:t>
      </w:r>
      <w:r>
        <w:rPr>
          <w:rFonts w:hint="eastAsia"/>
          <w:b/>
          <w:i/>
          <w:u w:val="single"/>
        </w:rPr>
        <w:t>合同专用条款</w:t>
      </w:r>
      <w:r>
        <w:rPr>
          <w:rFonts w:hint="eastAsia"/>
        </w:rPr>
        <w:t>。</w:t>
      </w:r>
    </w:p>
    <w:p>
      <w:pPr>
        <w:pStyle w:val="4"/>
      </w:pPr>
      <w:bookmarkStart w:id="438" w:name="_Ref467378591"/>
      <w:bookmarkStart w:id="439" w:name="_Ref467379527"/>
      <w:bookmarkStart w:id="440" w:name="_Toc259093674"/>
      <w:bookmarkStart w:id="441" w:name="_Ref467378541"/>
      <w:bookmarkStart w:id="442" w:name="_Toc279701245"/>
      <w:bookmarkStart w:id="443" w:name="_Ref467379542"/>
      <w:bookmarkStart w:id="444" w:name="_Toc487900354"/>
      <w:bookmarkStart w:id="445" w:name="_Ref467379536"/>
      <w:bookmarkStart w:id="446" w:name="_Toc30272"/>
      <w:bookmarkStart w:id="447" w:name="_Toc26182"/>
      <w:bookmarkStart w:id="448" w:name="_Toc19074"/>
      <w:r>
        <w:t>2.</w:t>
      </w:r>
      <w:bookmarkEnd w:id="438"/>
      <w:bookmarkEnd w:id="439"/>
      <w:bookmarkEnd w:id="440"/>
      <w:bookmarkEnd w:id="441"/>
      <w:bookmarkEnd w:id="442"/>
      <w:bookmarkEnd w:id="443"/>
      <w:bookmarkEnd w:id="444"/>
      <w:bookmarkEnd w:id="445"/>
      <w:r>
        <w:t xml:space="preserve">5 </w:t>
      </w:r>
      <w:r>
        <w:rPr>
          <w:rFonts w:hint="eastAsia"/>
        </w:rPr>
        <w:t>履约检查和问题反馈</w:t>
      </w:r>
      <w:bookmarkEnd w:id="446"/>
      <w:bookmarkEnd w:id="447"/>
      <w:bookmarkEnd w:id="448"/>
    </w:p>
    <w:p>
      <w:pPr>
        <w:spacing w:line="560" w:lineRule="exact"/>
        <w:ind w:firstLine="480" w:firstLineChars="200"/>
      </w:pPr>
      <w:bookmarkStart w:id="449" w:name="_Ref467379657"/>
      <w:r>
        <w:t>2.5.1</w:t>
      </w:r>
      <w:bookmarkEnd w:id="449"/>
      <w:bookmarkStart w:id="450" w:name="_Toc186431854"/>
      <w:bookmarkStart w:id="451" w:name="_Toc487900357"/>
      <w:bookmarkStart w:id="452" w:name="_Toc259093676"/>
      <w:bookmarkStart w:id="453" w:name="_Toc279701247"/>
      <w:bookmarkStart w:id="454" w:name="_Ref467379793"/>
      <w:bookmarkStart w:id="455" w:name="_Ref467379807"/>
      <w:r>
        <w:rPr>
          <w:rFonts w:hint="eastAsia"/>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pPr>
      <w:r>
        <w:t xml:space="preserve">2.5.2 </w:t>
      </w:r>
      <w:r>
        <w:rPr>
          <w:rFonts w:hint="eastAsia"/>
        </w:rPr>
        <w:t>合同履行期间，甲方有权将履行过程中出现的问题反馈给乙方，双方当事人应以书面形式约定需要完善和改进的内容</w:t>
      </w:r>
      <w:bookmarkEnd w:id="450"/>
      <w:bookmarkStart w:id="456" w:name="_Toc186431855"/>
      <w:r>
        <w:rPr>
          <w:rFonts w:hint="eastAsia"/>
        </w:rPr>
        <w:t>。</w:t>
      </w:r>
    </w:p>
    <w:bookmarkEnd w:id="451"/>
    <w:bookmarkEnd w:id="452"/>
    <w:bookmarkEnd w:id="453"/>
    <w:bookmarkEnd w:id="454"/>
    <w:bookmarkEnd w:id="455"/>
    <w:bookmarkEnd w:id="456"/>
    <w:p>
      <w:pPr>
        <w:pStyle w:val="4"/>
      </w:pPr>
      <w:bookmarkStart w:id="457" w:name="_Toc259093677"/>
      <w:bookmarkStart w:id="458" w:name="_Toc487900358"/>
      <w:bookmarkStart w:id="459" w:name="_Ref467379923"/>
      <w:bookmarkStart w:id="460" w:name="_Ref467379852"/>
      <w:bookmarkStart w:id="461" w:name="_Toc279701248"/>
      <w:bookmarkStart w:id="462" w:name="_Ref467379863"/>
      <w:bookmarkStart w:id="463" w:name="_Toc16110"/>
      <w:bookmarkStart w:id="464" w:name="_Toc774"/>
      <w:bookmarkStart w:id="465" w:name="_Toc3225"/>
      <w:r>
        <w:t xml:space="preserve">2.6 </w:t>
      </w:r>
      <w:r>
        <w:rPr>
          <w:rFonts w:hint="eastAsia"/>
        </w:rPr>
        <w:t>技术资料</w:t>
      </w:r>
      <w:bookmarkEnd w:id="457"/>
      <w:bookmarkEnd w:id="458"/>
      <w:bookmarkEnd w:id="459"/>
      <w:bookmarkEnd w:id="460"/>
      <w:bookmarkEnd w:id="461"/>
      <w:bookmarkEnd w:id="462"/>
      <w:r>
        <w:rPr>
          <w:rFonts w:hint="eastAsia"/>
        </w:rPr>
        <w:t>和保密义务</w:t>
      </w:r>
      <w:bookmarkEnd w:id="463"/>
      <w:bookmarkEnd w:id="464"/>
      <w:bookmarkEnd w:id="465"/>
    </w:p>
    <w:p>
      <w:pPr>
        <w:spacing w:line="560" w:lineRule="exact"/>
        <w:ind w:firstLine="480" w:firstLineChars="200"/>
      </w:pPr>
      <w:r>
        <w:t xml:space="preserve">2.6.1 </w:t>
      </w:r>
      <w:r>
        <w:rPr>
          <w:rFonts w:hint="eastAsia"/>
        </w:rPr>
        <w:t>乙方有权依据合同约定和项目需要，向甲方了解有关情况，调阅有关资料等，甲方应予积极配合；</w:t>
      </w:r>
    </w:p>
    <w:p>
      <w:pPr>
        <w:spacing w:line="560" w:lineRule="exact"/>
        <w:ind w:firstLine="480" w:firstLineChars="200"/>
      </w:pPr>
      <w:r>
        <w:t xml:space="preserve">2.6.2 </w:t>
      </w:r>
      <w:r>
        <w:rPr>
          <w:rFonts w:hint="eastAsia"/>
        </w:rPr>
        <w:t>乙方有义务妥善保管和保护由甲方提供的前款信息和资料等；</w:t>
      </w:r>
    </w:p>
    <w:p>
      <w:pPr>
        <w:spacing w:line="560" w:lineRule="exact"/>
        <w:ind w:firstLine="480" w:firstLineChars="200"/>
      </w:pPr>
      <w:r>
        <w:t xml:space="preserve">2.6.3 </w:t>
      </w:r>
      <w:r>
        <w:rPr>
          <w:rFonts w:hint="eastAsia"/>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pStyle w:val="4"/>
      </w:pPr>
      <w:bookmarkStart w:id="466" w:name="_Toc7860"/>
      <w:r>
        <w:t xml:space="preserve">2.7 </w:t>
      </w:r>
      <w:r>
        <w:rPr>
          <w:rFonts w:hint="eastAsia"/>
        </w:rPr>
        <w:t>质量保证</w:t>
      </w:r>
      <w:bookmarkEnd w:id="466"/>
    </w:p>
    <w:p>
      <w:pPr>
        <w:spacing w:line="560" w:lineRule="exact"/>
        <w:ind w:firstLine="480" w:firstLineChars="200"/>
      </w:pPr>
      <w:r>
        <w:t xml:space="preserve">2.7.1 </w:t>
      </w:r>
      <w:r>
        <w:rPr>
          <w:rFonts w:hint="eastAsia"/>
        </w:rPr>
        <w:t>乙方应建立和完善履行合同的内部质量保证体系，并提供相关内部规章制度给甲方，以便甲方进行监督检查；</w:t>
      </w:r>
    </w:p>
    <w:p>
      <w:pPr>
        <w:spacing w:line="560" w:lineRule="exact"/>
        <w:ind w:firstLine="480" w:firstLineChars="200"/>
      </w:pPr>
      <w:r>
        <w:t xml:space="preserve">2.7.2 </w:t>
      </w:r>
      <w:r>
        <w:rPr>
          <w:rFonts w:hint="eastAsia"/>
        </w:rPr>
        <w:t>乙方应保证履行合同的人员数量和素质、软件和硬件设备的配置、场地、环境和设施等满足全面履行合同的要求，并应接受甲方的监督检查。</w:t>
      </w:r>
    </w:p>
    <w:p>
      <w:pPr>
        <w:pStyle w:val="4"/>
      </w:pPr>
      <w:bookmarkStart w:id="467" w:name="_Toc17244"/>
      <w:bookmarkStart w:id="468" w:name="_Toc259093681"/>
      <w:bookmarkStart w:id="469" w:name="_Toc487900362"/>
      <w:bookmarkStart w:id="470" w:name="_Toc279701252"/>
      <w:r>
        <w:t xml:space="preserve">2.8 </w:t>
      </w:r>
      <w:r>
        <w:rPr>
          <w:rFonts w:hint="eastAsia"/>
        </w:rPr>
        <w:t>货物的风险负担</w:t>
      </w:r>
      <w:bookmarkEnd w:id="467"/>
    </w:p>
    <w:p>
      <w:pPr>
        <w:spacing w:line="560" w:lineRule="exact"/>
        <w:ind w:firstLine="480" w:firstLineChars="200"/>
        <w:rPr>
          <w:b/>
        </w:rPr>
      </w:pPr>
      <w:r>
        <w:rPr>
          <w:rFonts w:hint="eastAsia"/>
        </w:rPr>
        <w:t>货物或者在途货物或者交付给第一承运人后的货物毁损、灭失的风险负担详见</w:t>
      </w:r>
      <w:r>
        <w:rPr>
          <w:rFonts w:hint="eastAsia"/>
          <w:b/>
          <w:i/>
          <w:u w:val="single"/>
        </w:rPr>
        <w:t>合同专用条款</w:t>
      </w:r>
      <w:r>
        <w:rPr>
          <w:rFonts w:hint="eastAsia"/>
        </w:rPr>
        <w:t>。</w:t>
      </w:r>
    </w:p>
    <w:p>
      <w:pPr>
        <w:pStyle w:val="4"/>
      </w:pPr>
      <w:bookmarkStart w:id="471" w:name="_Toc14055"/>
      <w:r>
        <w:t xml:space="preserve">2.9 </w:t>
      </w:r>
      <w:r>
        <w:rPr>
          <w:rFonts w:hint="eastAsia"/>
        </w:rPr>
        <w:t>延迟交货</w:t>
      </w:r>
      <w:bookmarkEnd w:id="468"/>
      <w:bookmarkEnd w:id="469"/>
      <w:bookmarkEnd w:id="470"/>
      <w:bookmarkEnd w:id="471"/>
    </w:p>
    <w:p>
      <w:pPr>
        <w:spacing w:line="560" w:lineRule="exact"/>
        <w:ind w:firstLine="480" w:firstLineChars="200"/>
      </w:pPr>
      <w:r>
        <w:rPr>
          <w:rFonts w:hint="eastAsia"/>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pStyle w:val="4"/>
      </w:pPr>
      <w:bookmarkStart w:id="472" w:name="_Toc7502"/>
      <w:bookmarkStart w:id="473" w:name="_Ref467378121"/>
      <w:bookmarkStart w:id="474" w:name="_Toc279701254"/>
      <w:bookmarkStart w:id="475" w:name="_Toc259093683"/>
      <w:bookmarkStart w:id="476" w:name="_Toc487900364"/>
      <w:r>
        <w:t xml:space="preserve">2.10 </w:t>
      </w:r>
      <w:r>
        <w:rPr>
          <w:rFonts w:hint="eastAsia"/>
        </w:rPr>
        <w:t>合同变更</w:t>
      </w:r>
      <w:bookmarkEnd w:id="472"/>
    </w:p>
    <w:p>
      <w:pPr>
        <w:spacing w:line="560" w:lineRule="exact"/>
        <w:ind w:firstLine="480" w:firstLineChars="200"/>
      </w:pPr>
      <w:r>
        <w:rPr>
          <w:rFonts w:hint="eastAsia"/>
        </w:rPr>
        <w:t>合同继续履行将损害国家利益和社会公共利益的，双方当事人应当以书面形式变更合同。有过错的一方应当承担赔偿责任，双方当事人都有过错的，各自承担相应的责任。</w:t>
      </w:r>
      <w:bookmarkStart w:id="477" w:name="_Toc279701259"/>
      <w:bookmarkStart w:id="478" w:name="_Toc487900369"/>
      <w:bookmarkStart w:id="479" w:name="_Toc259093688"/>
    </w:p>
    <w:p>
      <w:pPr>
        <w:pStyle w:val="4"/>
      </w:pPr>
      <w:bookmarkStart w:id="480" w:name="_Toc10366"/>
      <w:bookmarkStart w:id="481" w:name="_Toc15237"/>
      <w:bookmarkStart w:id="482" w:name="_Toc22955"/>
      <w:r>
        <w:t xml:space="preserve">2.11 </w:t>
      </w:r>
      <w:r>
        <w:rPr>
          <w:rFonts w:hint="eastAsia"/>
        </w:rPr>
        <w:t>合同转让</w:t>
      </w:r>
      <w:bookmarkEnd w:id="477"/>
      <w:bookmarkEnd w:id="478"/>
      <w:bookmarkEnd w:id="479"/>
      <w:r>
        <w:rPr>
          <w:rFonts w:hint="eastAsia"/>
        </w:rPr>
        <w:t>和分包</w:t>
      </w:r>
      <w:bookmarkEnd w:id="480"/>
      <w:bookmarkEnd w:id="481"/>
      <w:bookmarkEnd w:id="482"/>
    </w:p>
    <w:p>
      <w:pPr>
        <w:spacing w:line="560" w:lineRule="exact"/>
        <w:ind w:firstLine="480" w:firstLineChars="200"/>
      </w:pPr>
      <w: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pPr>
      <w:r>
        <w:t>2.11.2乙方采取分包方式履行合同的，甲方可直接向分包供应商支付款项。</w:t>
      </w:r>
    </w:p>
    <w:p>
      <w:pPr>
        <w:pStyle w:val="4"/>
      </w:pPr>
      <w:bookmarkStart w:id="483" w:name="_Toc16508"/>
      <w:bookmarkStart w:id="484" w:name="_Toc14066"/>
      <w:bookmarkStart w:id="485" w:name="_Toc13566"/>
      <w:r>
        <w:t xml:space="preserve">2.12 </w:t>
      </w:r>
      <w:r>
        <w:rPr>
          <w:rFonts w:hint="eastAsia"/>
        </w:rPr>
        <w:t>不可抗力</w:t>
      </w:r>
      <w:bookmarkEnd w:id="483"/>
      <w:bookmarkEnd w:id="484"/>
      <w:bookmarkEnd w:id="485"/>
    </w:p>
    <w:p>
      <w:pPr>
        <w:spacing w:line="560" w:lineRule="exact"/>
        <w:ind w:firstLine="480" w:firstLineChars="200"/>
      </w:pPr>
      <w:r>
        <w:t>2.12.1如果任何一方遭遇法律规定的不可抗力，致使合同履行受阻时，履行合同的期限应予延长，延长的期限应相当于不可抗力所影响的时间；</w:t>
      </w:r>
    </w:p>
    <w:p>
      <w:pPr>
        <w:spacing w:line="560" w:lineRule="exact"/>
        <w:ind w:firstLine="480" w:firstLineChars="200"/>
      </w:pPr>
      <w:r>
        <w:t xml:space="preserve">2.12.2 </w:t>
      </w:r>
      <w:r>
        <w:rPr>
          <w:rFonts w:hint="eastAsia"/>
        </w:rPr>
        <w:t>因不可抗力致使不能实现合同目的的，当事人可以解除合同；</w:t>
      </w:r>
    </w:p>
    <w:p>
      <w:pPr>
        <w:spacing w:line="560" w:lineRule="exact"/>
        <w:ind w:firstLine="480" w:firstLineChars="200"/>
      </w:pPr>
      <w:r>
        <w:t xml:space="preserve">2.12.3 </w:t>
      </w:r>
      <w:r>
        <w:rPr>
          <w:rFonts w:hint="eastAsia"/>
        </w:rPr>
        <w:t>因不可抗力致使合同有变更必要的，双方当事人应在</w:t>
      </w:r>
      <w:r>
        <w:rPr>
          <w:rFonts w:hint="eastAsia"/>
          <w:b/>
          <w:i/>
          <w:u w:val="single"/>
        </w:rPr>
        <w:t>合同专用条款</w:t>
      </w:r>
      <w:r>
        <w:rPr>
          <w:rFonts w:hint="eastAsia"/>
        </w:rPr>
        <w:t>约定时间内以书面形式变更合同；</w:t>
      </w:r>
    </w:p>
    <w:p>
      <w:pPr>
        <w:spacing w:line="560" w:lineRule="exact"/>
        <w:ind w:firstLine="480" w:firstLineChars="200"/>
      </w:pPr>
      <w:r>
        <w:t>2.12.4受不可抗力影响的一方在不可抗力发生后，应在</w:t>
      </w:r>
      <w:r>
        <w:rPr>
          <w:rFonts w:hint="eastAsia"/>
          <w:b/>
          <w:i/>
          <w:u w:val="single"/>
        </w:rPr>
        <w:t>合同专用条款</w:t>
      </w:r>
      <w:r>
        <w:rPr>
          <w:rFonts w:hint="eastAsia"/>
        </w:rPr>
        <w:t>约定时间内以书面形式通知对方当事人，并在</w:t>
      </w:r>
      <w:r>
        <w:rPr>
          <w:rFonts w:hint="eastAsia"/>
          <w:b/>
          <w:i/>
          <w:u w:val="single"/>
        </w:rPr>
        <w:t>合同专用条款</w:t>
      </w:r>
      <w:r>
        <w:rPr>
          <w:rFonts w:hint="eastAsia"/>
        </w:rPr>
        <w:t>约定时间内，将有关部门出具的证明文件送达对方当事人。</w:t>
      </w:r>
    </w:p>
    <w:p>
      <w:pPr>
        <w:pStyle w:val="4"/>
      </w:pPr>
      <w:bookmarkStart w:id="486" w:name="_Toc30676"/>
      <w:bookmarkStart w:id="487" w:name="_Toc487900365"/>
      <w:bookmarkStart w:id="488" w:name="_Toc279701255"/>
      <w:bookmarkStart w:id="489" w:name="_Toc689"/>
      <w:bookmarkStart w:id="490" w:name="_Toc259093684"/>
      <w:bookmarkStart w:id="491" w:name="_Toc6969"/>
      <w:r>
        <w:t xml:space="preserve">2.13 </w:t>
      </w:r>
      <w:r>
        <w:rPr>
          <w:rFonts w:hint="eastAsia"/>
        </w:rPr>
        <w:t>税费</w:t>
      </w:r>
      <w:bookmarkEnd w:id="486"/>
      <w:bookmarkEnd w:id="487"/>
      <w:bookmarkEnd w:id="488"/>
      <w:bookmarkEnd w:id="489"/>
      <w:bookmarkEnd w:id="490"/>
      <w:bookmarkEnd w:id="491"/>
    </w:p>
    <w:p>
      <w:pPr>
        <w:spacing w:line="560" w:lineRule="exact"/>
        <w:ind w:firstLine="480" w:firstLineChars="200"/>
      </w:pPr>
      <w:r>
        <w:rPr>
          <w:rFonts w:hint="eastAsia"/>
        </w:rPr>
        <w:t>与合同有关的一切税费，均按照中华人民共和国法律的相关规定。</w:t>
      </w:r>
    </w:p>
    <w:p>
      <w:pPr>
        <w:pStyle w:val="4"/>
      </w:pPr>
      <w:bookmarkStart w:id="492" w:name="_Toc16959"/>
      <w:bookmarkStart w:id="493" w:name="_Toc279701258"/>
      <w:bookmarkStart w:id="494" w:name="_Toc487900368"/>
      <w:bookmarkStart w:id="495" w:name="_Toc7102"/>
      <w:bookmarkStart w:id="496" w:name="_Toc259093687"/>
      <w:bookmarkStart w:id="497" w:name="_Toc8298"/>
      <w:r>
        <w:t>2.14乙方破产</w:t>
      </w:r>
      <w:bookmarkEnd w:id="492"/>
      <w:bookmarkEnd w:id="493"/>
      <w:bookmarkEnd w:id="494"/>
      <w:bookmarkEnd w:id="495"/>
      <w:bookmarkEnd w:id="496"/>
      <w:bookmarkEnd w:id="497"/>
    </w:p>
    <w:p>
      <w:pPr>
        <w:spacing w:line="560" w:lineRule="exact"/>
        <w:ind w:firstLine="480" w:firstLineChars="200"/>
      </w:pPr>
      <w:r>
        <w:rPr>
          <w:rFonts w:hint="eastAsia"/>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pStyle w:val="4"/>
      </w:pPr>
      <w:bookmarkStart w:id="498" w:name="_Toc15387"/>
      <w:bookmarkStart w:id="499" w:name="_Toc29333"/>
      <w:bookmarkStart w:id="500" w:name="_Toc6134"/>
      <w:r>
        <w:t xml:space="preserve">2.15 </w:t>
      </w:r>
      <w:r>
        <w:rPr>
          <w:rFonts w:hint="eastAsia"/>
        </w:rPr>
        <w:t>合同中止、终止</w:t>
      </w:r>
      <w:bookmarkEnd w:id="498"/>
      <w:bookmarkEnd w:id="499"/>
      <w:bookmarkEnd w:id="500"/>
    </w:p>
    <w:p>
      <w:pPr>
        <w:spacing w:line="560" w:lineRule="exact"/>
        <w:ind w:firstLine="480" w:firstLineChars="200"/>
      </w:pPr>
      <w:r>
        <w:t xml:space="preserve">2.15.1 </w:t>
      </w:r>
      <w:r>
        <w:rPr>
          <w:rFonts w:hint="eastAsia"/>
        </w:rPr>
        <w:t>双方当事人不得擅自中止或者终止合同；</w:t>
      </w:r>
    </w:p>
    <w:p>
      <w:pPr>
        <w:spacing w:line="560" w:lineRule="exact"/>
        <w:ind w:firstLine="480" w:firstLineChars="200"/>
      </w:pPr>
      <w:r>
        <w:t>2.15.2合同继续履行将损害国家利益和社会公共利益的，双方当事人应当中止或者终止合同。有过错的一方应当承担赔偿责任，双方当事人都有过错的，各自承担相应的责任。</w:t>
      </w:r>
    </w:p>
    <w:p>
      <w:pPr>
        <w:pStyle w:val="4"/>
      </w:pPr>
      <w:bookmarkStart w:id="501" w:name="_Toc14563"/>
      <w:bookmarkStart w:id="502" w:name="_Toc1125"/>
      <w:bookmarkStart w:id="503" w:name="_Toc6596"/>
      <w:r>
        <w:t>2.16检验和验收</w:t>
      </w:r>
      <w:bookmarkEnd w:id="501"/>
      <w:bookmarkEnd w:id="502"/>
      <w:bookmarkEnd w:id="503"/>
    </w:p>
    <w:p>
      <w:pPr>
        <w:tabs>
          <w:tab w:val="left" w:pos="360"/>
          <w:tab w:val="left" w:pos="540"/>
          <w:tab w:val="left" w:pos="1080"/>
        </w:tabs>
        <w:spacing w:line="560" w:lineRule="exact"/>
        <w:ind w:firstLine="480" w:firstLineChars="200"/>
      </w:pPr>
      <w:r>
        <w:t>2.16.1货物交付前，乙方应对货物的质量、数量等方面进行详细、全面的检验，并向甲方出具证明货物符合合同约定的文件；货物交付时，乙方在</w:t>
      </w:r>
      <w:r>
        <w:rPr>
          <w:rFonts w:hint="eastAsia"/>
          <w:b/>
          <w:i/>
          <w:u w:val="single"/>
        </w:rPr>
        <w:t>合同专用条款</w:t>
      </w:r>
      <w:r>
        <w:rPr>
          <w:rFonts w:hint="eastAsia"/>
        </w:rPr>
        <w:t>约定时间内组织验收，并可依法邀请相关方参加，验收应出具验收书。</w:t>
      </w:r>
    </w:p>
    <w:p>
      <w:pPr>
        <w:tabs>
          <w:tab w:val="left" w:pos="360"/>
          <w:tab w:val="left" w:pos="540"/>
          <w:tab w:val="left" w:pos="1080"/>
        </w:tabs>
        <w:spacing w:line="560" w:lineRule="exact"/>
        <w:ind w:firstLine="480" w:firstLineChars="200"/>
      </w:pPr>
      <w: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pPr>
      <w:r>
        <w:t xml:space="preserve">2.16.3 </w:t>
      </w:r>
      <w:r>
        <w:rPr>
          <w:rFonts w:hint="eastAsia"/>
        </w:rPr>
        <w:t>检验和验收标准、程序等具体内容以及前述验收书的效力详见</w:t>
      </w:r>
      <w:r>
        <w:rPr>
          <w:rFonts w:hint="eastAsia"/>
          <w:b/>
          <w:i/>
          <w:u w:val="single"/>
        </w:rPr>
        <w:t>合同专用条款</w:t>
      </w:r>
      <w:r>
        <w:rPr>
          <w:rFonts w:hint="eastAsia"/>
          <w:i/>
        </w:rPr>
        <w:t>。</w:t>
      </w:r>
    </w:p>
    <w:bookmarkEnd w:id="473"/>
    <w:bookmarkEnd w:id="474"/>
    <w:bookmarkEnd w:id="475"/>
    <w:bookmarkEnd w:id="476"/>
    <w:p>
      <w:pPr>
        <w:pStyle w:val="4"/>
      </w:pPr>
      <w:bookmarkStart w:id="504" w:name="_Toc487900371"/>
      <w:bookmarkStart w:id="505" w:name="_Toc259093690"/>
      <w:bookmarkStart w:id="506" w:name="_Toc279701261"/>
      <w:bookmarkStart w:id="507" w:name="_Toc19604"/>
      <w:bookmarkStart w:id="508" w:name="_Toc11284"/>
      <w:bookmarkStart w:id="509" w:name="_Toc25182"/>
      <w:r>
        <w:t xml:space="preserve">2.17 </w:t>
      </w:r>
      <w:r>
        <w:rPr>
          <w:rFonts w:hint="eastAsia"/>
        </w:rPr>
        <w:t>通知</w:t>
      </w:r>
      <w:bookmarkEnd w:id="504"/>
      <w:bookmarkEnd w:id="505"/>
      <w:bookmarkEnd w:id="506"/>
      <w:r>
        <w:rPr>
          <w:rFonts w:hint="eastAsia"/>
        </w:rPr>
        <w:t>和送达</w:t>
      </w:r>
      <w:bookmarkEnd w:id="507"/>
      <w:bookmarkEnd w:id="508"/>
      <w:bookmarkEnd w:id="509"/>
    </w:p>
    <w:p>
      <w:pPr>
        <w:spacing w:line="560" w:lineRule="exact"/>
        <w:ind w:firstLine="480" w:firstLineChars="200"/>
      </w:pPr>
      <w:bookmarkStart w:id="510" w:name="_Toc3135"/>
      <w:bookmarkStart w:id="511" w:name="_Toc6698"/>
      <w:bookmarkStart w:id="512" w:name="_Toc279701262"/>
      <w:bookmarkStart w:id="513" w:name="_Toc259093691"/>
      <w:bookmarkStart w:id="514" w:name="_Toc487900372"/>
      <w:r>
        <w:t>2.17.1</w:t>
      </w:r>
      <w:r>
        <w:rPr>
          <w:rFonts w:hint="eastAsia"/>
        </w:rPr>
        <w:t>任何一方因履行合同而以合同第一部分尾部所列明的传真或电子邮件</w:t>
      </w:r>
      <w:r>
        <w:t xml:space="preserve"> </w:t>
      </w:r>
      <w:r>
        <w:rPr>
          <w:u w:val="single"/>
        </w:rPr>
        <w:t xml:space="preserve">       </w:t>
      </w:r>
      <w:r>
        <w:rPr>
          <w:rFonts w:hint="eastAsia"/>
        </w:rPr>
        <w:t>发出的所有通知、文件、材料，均视为已向对方当事人送达；任何一方变更上述送达方式或者地址的，应于</w:t>
      </w:r>
      <w:r>
        <w:rPr>
          <w:rFonts w:hint="eastAsia"/>
          <w:u w:val="single"/>
        </w:rPr>
        <w:t>3</w:t>
      </w:r>
      <w:r>
        <w:rPr>
          <w:rFonts w:hint="eastAsia"/>
        </w:rPr>
        <w:t>个工作日内书面通知对方当事人，在对方当事人收到有关变更通知之前，变更前的约定送达方式或者地址仍视为有效。</w:t>
      </w:r>
      <w:bookmarkEnd w:id="510"/>
      <w:bookmarkEnd w:id="511"/>
    </w:p>
    <w:p>
      <w:pPr>
        <w:spacing w:line="560" w:lineRule="exact"/>
        <w:ind w:firstLine="480" w:firstLineChars="200"/>
      </w:pPr>
      <w:bookmarkStart w:id="515" w:name="_Toc23128"/>
      <w:bookmarkStart w:id="516" w:name="_Toc23294"/>
      <w:r>
        <w:t>2.17.2以当面交付方式送达的，交付之时视为送达；以电子邮件方式送达的，发出电子邮件之时视为送达；以传真方式送达的，发出传真之时视为送达；以邮寄方式送达</w:t>
      </w:r>
      <w:r>
        <w:rPr>
          <w:rFonts w:hint="eastAsia"/>
        </w:rPr>
        <w:t>的，邮件挂号寄出或者交邮之日之次日视为送达。</w:t>
      </w:r>
      <w:bookmarkEnd w:id="515"/>
      <w:bookmarkEnd w:id="516"/>
    </w:p>
    <w:p>
      <w:pPr>
        <w:pStyle w:val="4"/>
      </w:pPr>
      <w:bookmarkStart w:id="517" w:name="_Toc30599"/>
      <w:bookmarkStart w:id="518" w:name="_Toc18540"/>
      <w:bookmarkStart w:id="519" w:name="_Toc4355"/>
      <w:r>
        <w:t xml:space="preserve">2.18 </w:t>
      </w:r>
      <w:r>
        <w:rPr>
          <w:rFonts w:hint="eastAsia"/>
        </w:rPr>
        <w:t>计量单位</w:t>
      </w:r>
      <w:bookmarkEnd w:id="512"/>
      <w:bookmarkEnd w:id="513"/>
      <w:bookmarkEnd w:id="514"/>
      <w:bookmarkEnd w:id="517"/>
      <w:bookmarkEnd w:id="518"/>
      <w:bookmarkEnd w:id="519"/>
    </w:p>
    <w:p>
      <w:pPr>
        <w:spacing w:line="560" w:lineRule="exact"/>
        <w:ind w:firstLine="480" w:firstLineChars="200"/>
      </w:pPr>
      <w:r>
        <w:rPr>
          <w:rFonts w:hint="eastAsia"/>
        </w:rPr>
        <w:t>除技术规范中另有规定外</w:t>
      </w:r>
      <w:r>
        <w:t>,合同的计量单位均使用国家法定计量单位。</w:t>
      </w:r>
    </w:p>
    <w:p>
      <w:pPr>
        <w:pStyle w:val="4"/>
      </w:pPr>
      <w:bookmarkStart w:id="520" w:name="_Toc18567"/>
      <w:bookmarkStart w:id="521" w:name="_Toc259093692"/>
      <w:bookmarkStart w:id="522" w:name="_Toc10330"/>
      <w:bookmarkStart w:id="523" w:name="_Toc487900373"/>
      <w:bookmarkStart w:id="524" w:name="_Toc12773"/>
      <w:bookmarkStart w:id="525" w:name="_Toc279701263"/>
      <w:r>
        <w:t xml:space="preserve">2.19 </w:t>
      </w:r>
      <w:r>
        <w:rPr>
          <w:rFonts w:hint="eastAsia"/>
        </w:rPr>
        <w:t>合同使用的文字和适用的法律</w:t>
      </w:r>
      <w:bookmarkEnd w:id="520"/>
      <w:bookmarkEnd w:id="521"/>
      <w:bookmarkEnd w:id="522"/>
      <w:bookmarkEnd w:id="523"/>
      <w:bookmarkEnd w:id="524"/>
      <w:bookmarkEnd w:id="525"/>
    </w:p>
    <w:p>
      <w:pPr>
        <w:spacing w:line="560" w:lineRule="exact"/>
        <w:ind w:firstLine="480" w:firstLineChars="200"/>
      </w:pPr>
      <w:r>
        <w:t xml:space="preserve">2.19.1 </w:t>
      </w:r>
      <w:r>
        <w:rPr>
          <w:rFonts w:hint="eastAsia"/>
        </w:rPr>
        <w:t>合同使用汉语书就、变更和解释；</w:t>
      </w:r>
    </w:p>
    <w:p>
      <w:pPr>
        <w:spacing w:line="560" w:lineRule="exact"/>
        <w:ind w:firstLine="480" w:firstLineChars="200"/>
      </w:pPr>
      <w:r>
        <w:t xml:space="preserve">2.19.2 </w:t>
      </w:r>
      <w:r>
        <w:rPr>
          <w:rFonts w:hint="eastAsia"/>
        </w:rPr>
        <w:t>合同适用中华人民共和国法律。</w:t>
      </w:r>
    </w:p>
    <w:p>
      <w:pPr>
        <w:pStyle w:val="4"/>
      </w:pPr>
      <w:bookmarkStart w:id="526" w:name="_Toc16673"/>
      <w:bookmarkStart w:id="527" w:name="_Toc3148"/>
      <w:bookmarkStart w:id="528" w:name="_Toc279701264"/>
      <w:bookmarkStart w:id="529" w:name="_Toc259093693"/>
      <w:bookmarkStart w:id="530" w:name="_Toc12004"/>
      <w:bookmarkStart w:id="531" w:name="_Toc487900374"/>
      <w:r>
        <w:t xml:space="preserve">2.20 </w:t>
      </w:r>
      <w:r>
        <w:rPr>
          <w:rFonts w:hint="eastAsia"/>
        </w:rPr>
        <w:t>履约保证金</w:t>
      </w:r>
      <w:bookmarkEnd w:id="526"/>
      <w:bookmarkEnd w:id="527"/>
      <w:bookmarkEnd w:id="528"/>
      <w:bookmarkEnd w:id="529"/>
      <w:bookmarkEnd w:id="530"/>
    </w:p>
    <w:p>
      <w:pPr>
        <w:pStyle w:val="69"/>
        <w:spacing w:before="0" w:beforeAutospacing="0" w:after="0" w:afterAutospacing="0" w:line="360" w:lineRule="auto"/>
        <w:ind w:firstLine="420"/>
        <w:rPr>
          <w:rFonts w:ascii="仿宋" w:hAnsi="仿宋" w:eastAsia="仿宋"/>
        </w:rPr>
      </w:pPr>
      <w:r>
        <w:rPr>
          <w:rFonts w:ascii="仿宋" w:hAnsi="仿宋" w:eastAsia="仿宋"/>
        </w:rPr>
        <w:t xml:space="preserve">2.20.1 </w:t>
      </w:r>
      <w:r>
        <w:rPr>
          <w:rFonts w:hint="eastAsia" w:ascii="仿宋" w:hAnsi="仿宋" w:eastAsia="仿宋"/>
        </w:rPr>
        <w:t>采购文件要求乙方提交履约保证金的，乙方应按</w:t>
      </w:r>
      <w:r>
        <w:rPr>
          <w:rFonts w:hint="eastAsia" w:ascii="仿宋" w:hAnsi="仿宋" w:eastAsia="仿宋"/>
          <w:b/>
          <w:i/>
          <w:u w:val="single"/>
        </w:rPr>
        <w:t>合同专用条款</w:t>
      </w:r>
      <w:r>
        <w:rPr>
          <w:rFonts w:hint="eastAsia" w:ascii="仿宋" w:hAnsi="仿宋" w:eastAsia="仿宋"/>
        </w:rPr>
        <w:t>约定的方式，以支票、汇票、本票或者金融机构、担保机构出具的保函等非现金形式，提交不超过合同金额</w:t>
      </w:r>
      <w:r>
        <w:rPr>
          <w:rFonts w:hint="eastAsia" w:ascii="仿宋" w:hAnsi="仿宋" w:eastAsia="仿宋"/>
          <w:highlight w:val="yellow"/>
        </w:rPr>
        <w:t>1</w:t>
      </w:r>
      <w:r>
        <w:rPr>
          <w:rFonts w:ascii="仿宋" w:hAnsi="仿宋" w:eastAsia="仿宋"/>
          <w:highlight w:val="yellow"/>
        </w:rPr>
        <w:t>%</w:t>
      </w:r>
      <w:r>
        <w:rPr>
          <w:rFonts w:ascii="仿宋" w:hAnsi="仿宋" w:eastAsia="仿宋"/>
        </w:rPr>
        <w:t>的履约保证金；鼓励和支持乙方以银行、保险公司出具的保函形式提供履约保证</w:t>
      </w:r>
      <w:r>
        <w:rPr>
          <w:rFonts w:hint="eastAsia" w:ascii="仿宋" w:hAnsi="仿宋" w:eastAsia="仿宋"/>
        </w:rPr>
        <w:t>，</w:t>
      </w:r>
      <w:r>
        <w:rPr>
          <w:rFonts w:hint="eastAsia" w:ascii="仿宋" w:hAnsi="仿宋" w:eastAsia="仿宋"/>
          <w:highlight w:val="yellow"/>
        </w:rPr>
        <w:t>乙方以银行、保险公司出具保函形式提交履约保证金的，甲方不得拒收。</w:t>
      </w:r>
    </w:p>
    <w:p>
      <w:pPr>
        <w:spacing w:line="560" w:lineRule="exact"/>
        <w:ind w:firstLine="480" w:firstLineChars="200"/>
      </w:pPr>
      <w:r>
        <w:t xml:space="preserve">2.20.2  </w:t>
      </w:r>
      <w:r>
        <w:rPr>
          <w:rFonts w:hint="eastAsia"/>
          <w:highlight w:val="yellow"/>
        </w:rPr>
        <w:t>甲方在项目验收结束后及时退还履约保证金</w:t>
      </w:r>
      <w:r>
        <w:rPr>
          <w:rFonts w:hint="eastAsia"/>
        </w:rPr>
        <w:t>。甲方在</w:t>
      </w:r>
      <w:r>
        <w:rPr>
          <w:rFonts w:hint="eastAsia"/>
          <w:highlight w:val="yellow"/>
        </w:rPr>
        <w:t>项目通过验收</w:t>
      </w:r>
      <w:r>
        <w:rPr>
          <w:rFonts w:hint="eastAsia"/>
        </w:rPr>
        <w:t>之日起</w:t>
      </w:r>
      <w:r>
        <w:rPr>
          <w:u w:val="single"/>
        </w:rPr>
        <w:t xml:space="preserve"> </w:t>
      </w:r>
      <w:r>
        <w:rPr>
          <w:rFonts w:hint="eastAsia"/>
          <w:u w:val="single"/>
        </w:rPr>
        <w:t>5</w:t>
      </w:r>
      <w:r>
        <w:rPr>
          <w:u w:val="single"/>
        </w:rPr>
        <w:t xml:space="preserve"> </w:t>
      </w:r>
      <w:r>
        <w:rPr>
          <w:rFonts w:hint="eastAsia"/>
        </w:rPr>
        <w:t>个工作日内，按</w:t>
      </w:r>
      <w:r>
        <w:rPr>
          <w:rFonts w:hint="eastAsia"/>
          <w:b/>
          <w:i/>
          <w:u w:val="single"/>
        </w:rPr>
        <w:t>合同专用条款</w:t>
      </w:r>
      <w:r>
        <w:rPr>
          <w:rFonts w:hint="eastAsia"/>
        </w:rPr>
        <w:t>约定的方式将履约保证金退还乙方，逾期退还的，乙方可要求甲方支付违约金，违约金按每迟延退还一日的应退还而未退还金额的</w:t>
      </w:r>
      <w:r>
        <w:rPr>
          <w:u w:val="single"/>
        </w:rPr>
        <w:t xml:space="preserve">  </w:t>
      </w:r>
      <w:r>
        <w:rPr>
          <w:rFonts w:hint="eastAsia"/>
          <w:u w:val="single"/>
        </w:rPr>
        <w:t>0.05</w:t>
      </w:r>
      <w:r>
        <w:rPr>
          <w:u w:val="single"/>
        </w:rPr>
        <w:t xml:space="preserve">  </w:t>
      </w:r>
      <w:r>
        <w:t>%计算，最高限额为本合同履约保证金的</w:t>
      </w:r>
      <w:r>
        <w:rPr>
          <w:u w:val="single"/>
        </w:rPr>
        <w:t xml:space="preserve">  </w:t>
      </w:r>
      <w:r>
        <w:rPr>
          <w:rFonts w:hint="eastAsia"/>
          <w:u w:val="single"/>
        </w:rPr>
        <w:t>20</w:t>
      </w:r>
      <w:r>
        <w:rPr>
          <w:u w:val="single"/>
        </w:rPr>
        <w:t xml:space="preserve">   </w:t>
      </w:r>
      <w:r>
        <w:t xml:space="preserve">%； </w:t>
      </w:r>
    </w:p>
    <w:p>
      <w:pPr>
        <w:spacing w:line="560" w:lineRule="exact"/>
        <w:ind w:firstLine="480" w:firstLineChars="200"/>
      </w:pPr>
      <w:r>
        <w:t xml:space="preserve">2.20.3 </w:t>
      </w:r>
      <w:r>
        <w:rPr>
          <w:rFonts w:hint="eastAsia"/>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pPr>
      <w:r>
        <w:t>2.2</w:t>
      </w:r>
      <w:r>
        <w:rPr>
          <w:rFonts w:hint="eastAsia"/>
        </w:rPr>
        <w:t>0</w:t>
      </w:r>
      <w:r>
        <w:t>.4</w:t>
      </w:r>
      <w:r>
        <w:rPr>
          <w:rFonts w:hint="eastAsia"/>
        </w:rPr>
        <w:t> 甲方根据杭州市政府采购网公布的供应商履约评价情况减免履约保证金。乙方履约验收评价总分为</w:t>
      </w:r>
      <w:r>
        <w:t>100分的，甲方免收履约保证金。</w:t>
      </w:r>
    </w:p>
    <w:p>
      <w:pPr>
        <w:spacing w:line="560" w:lineRule="exact"/>
        <w:ind w:firstLine="480" w:firstLineChars="200"/>
      </w:pPr>
      <w:r>
        <w:t>2.2</w:t>
      </w:r>
      <w:r>
        <w:rPr>
          <w:rFonts w:hint="eastAsia"/>
        </w:rPr>
        <w:t>0</w:t>
      </w:r>
      <w:r>
        <w:t>.5</w:t>
      </w:r>
      <w:r>
        <w:rPr>
          <w:rFonts w:hint="eastAsia"/>
        </w:rPr>
        <w:t>甲方</w:t>
      </w:r>
      <w:r>
        <w:t>在</w:t>
      </w:r>
      <w:r>
        <w:rPr>
          <w:rFonts w:hint="eastAsia"/>
        </w:rPr>
        <w:t>乙方</w:t>
      </w:r>
      <w:r>
        <w:t>履行完合同约定义务事项后及时退还，延迟退还的，应当按照合同约定和法律规定承担相应的赔偿责任。</w:t>
      </w:r>
    </w:p>
    <w:p>
      <w:pPr>
        <w:pStyle w:val="4"/>
      </w:pPr>
      <w:r>
        <w:t>2.2</w:t>
      </w:r>
      <w:r>
        <w:rPr>
          <w:rFonts w:hint="eastAsia"/>
        </w:rPr>
        <w:t>1</w:t>
      </w:r>
      <w:r>
        <w:t>对于因甲方原因导致变更、中止或者终止政府采购合同的，甲方应当依照合同约定对供应商受到的损失予以赔偿或者补偿。</w:t>
      </w:r>
    </w:p>
    <w:bookmarkEnd w:id="531"/>
    <w:p>
      <w:pPr>
        <w:pStyle w:val="4"/>
      </w:pPr>
      <w:bookmarkStart w:id="532" w:name="_Toc6885"/>
      <w:bookmarkStart w:id="533" w:name="_Toc14001"/>
      <w:bookmarkStart w:id="534" w:name="_Toc19890"/>
      <w:r>
        <w:t>2.2</w:t>
      </w:r>
      <w:r>
        <w:rPr>
          <w:rFonts w:hint="eastAsia"/>
        </w:rPr>
        <w:t>2合同份数</w:t>
      </w:r>
      <w:bookmarkEnd w:id="532"/>
      <w:bookmarkEnd w:id="533"/>
      <w:bookmarkEnd w:id="534"/>
    </w:p>
    <w:p>
      <w:pPr>
        <w:spacing w:line="560" w:lineRule="exact"/>
        <w:ind w:firstLine="480" w:firstLineChars="200"/>
      </w:pPr>
      <w:r>
        <w:rPr>
          <w:rFonts w:hint="eastAsia"/>
        </w:rPr>
        <w:t>合同份数按</w:t>
      </w:r>
      <w:r>
        <w:rPr>
          <w:rFonts w:hint="eastAsia"/>
          <w:b/>
          <w:i/>
          <w:u w:val="single"/>
        </w:rPr>
        <w:t>合同专用条款</w:t>
      </w:r>
      <w:r>
        <w:rPr>
          <w:rFonts w:hint="eastAsia"/>
        </w:rPr>
        <w:t>规定，每份均具有同等法律效力。</w:t>
      </w:r>
    </w:p>
    <w:p>
      <w:pPr>
        <w:pStyle w:val="3"/>
      </w:pPr>
      <w:r>
        <w:rPr>
          <w:rFonts w:hint="eastAsia"/>
        </w:rPr>
        <w:t>第三部分</w:t>
      </w:r>
      <w:r>
        <w:t xml:space="preserve">  </w:t>
      </w:r>
      <w:r>
        <w:rPr>
          <w:rFonts w:hint="eastAsia"/>
        </w:rPr>
        <w:t>合同专用条款</w:t>
      </w:r>
    </w:p>
    <w:p>
      <w:pPr>
        <w:spacing w:line="560" w:lineRule="exact"/>
        <w:ind w:left="-480" w:leftChars="-200" w:right="-480" w:rightChars="-200" w:firstLine="480" w:firstLineChars="200"/>
      </w:pPr>
      <w:r>
        <w:rPr>
          <w:rFonts w:hint="eastAsia"/>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3"/>
        <w:tblW w:w="527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31"/>
        <w:gridCol w:w="808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86" w:hRule="atLeast"/>
        </w:trPr>
        <w:tc>
          <w:tcPr>
            <w:tcW w:w="466" w:type="pct"/>
            <w:tcBorders>
              <w:left w:val="single" w:color="auto" w:sz="4" w:space="0"/>
            </w:tcBorders>
            <w:vAlign w:val="center"/>
          </w:tcPr>
          <w:p>
            <w:pPr>
              <w:spacing w:line="360" w:lineRule="auto"/>
              <w:jc w:val="center"/>
              <w:rPr>
                <w:rFonts w:ascii="仿宋_GB2312" w:hAnsi="楷体" w:eastAsia="仿宋_GB2312"/>
                <w:b/>
              </w:rPr>
            </w:pPr>
            <w:r>
              <w:rPr>
                <w:rFonts w:hint="eastAsia" w:ascii="仿宋_GB2312" w:hAnsi="楷体" w:eastAsia="仿宋_GB2312"/>
                <w:b/>
              </w:rPr>
              <w:t>条款号</w:t>
            </w:r>
          </w:p>
        </w:tc>
        <w:tc>
          <w:tcPr>
            <w:tcW w:w="4534" w:type="pct"/>
            <w:vAlign w:val="center"/>
          </w:tcPr>
          <w:p>
            <w:pPr>
              <w:spacing w:line="360" w:lineRule="auto"/>
              <w:jc w:val="center"/>
              <w:rPr>
                <w:rFonts w:ascii="仿宋_GB2312" w:hAnsi="楷体" w:eastAsia="仿宋_GB2312"/>
                <w:b/>
              </w:rPr>
            </w:pPr>
            <w:r>
              <w:rPr>
                <w:rFonts w:hint="eastAsia" w:ascii="仿宋_GB2312" w:hAnsi="楷体" w:eastAsia="仿宋_GB2312"/>
                <w:b/>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4" w:hRule="atLeast"/>
        </w:trPr>
        <w:tc>
          <w:tcPr>
            <w:tcW w:w="466" w:type="pct"/>
            <w:tcBorders>
              <w:left w:val="single" w:color="auto" w:sz="4" w:space="0"/>
            </w:tcBorders>
            <w:vAlign w:val="center"/>
          </w:tcPr>
          <w:p>
            <w:pPr>
              <w:spacing w:line="360" w:lineRule="auto"/>
            </w:pPr>
            <w:r>
              <w:t>1.4.4</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 xml:space="preserve">1.5.1 </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4" w:hRule="atLeast"/>
        </w:trPr>
        <w:tc>
          <w:tcPr>
            <w:tcW w:w="466" w:type="pct"/>
            <w:tcBorders>
              <w:left w:val="single" w:color="auto" w:sz="4" w:space="0"/>
            </w:tcBorders>
            <w:vAlign w:val="center"/>
          </w:tcPr>
          <w:p>
            <w:pPr>
              <w:spacing w:line="360" w:lineRule="auto"/>
            </w:pPr>
            <w:r>
              <w:t>1.5.2</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 xml:space="preserve">1.5.3 </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rPr>
                <w:rFonts w:hint="eastAsia"/>
              </w:rPr>
              <w:t>1.6.7</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4" w:hRule="atLeast"/>
        </w:trPr>
        <w:tc>
          <w:tcPr>
            <w:tcW w:w="466" w:type="pct"/>
            <w:tcBorders>
              <w:left w:val="single" w:color="auto" w:sz="4" w:space="0"/>
            </w:tcBorders>
            <w:vAlign w:val="center"/>
          </w:tcPr>
          <w:p>
            <w:pPr>
              <w:spacing w:line="360" w:lineRule="auto"/>
            </w:pPr>
            <w:r>
              <w:rPr>
                <w:rFonts w:hint="eastAsia"/>
              </w:rPr>
              <w:t>1.7</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rPr>
                <w:rFonts w:hint="eastAsia"/>
              </w:rPr>
              <w:t>1.7.1</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4" w:hRule="atLeast"/>
        </w:trPr>
        <w:tc>
          <w:tcPr>
            <w:tcW w:w="466" w:type="pct"/>
            <w:tcBorders>
              <w:left w:val="single" w:color="auto" w:sz="4" w:space="0"/>
            </w:tcBorders>
            <w:vAlign w:val="center"/>
          </w:tcPr>
          <w:p>
            <w:pPr>
              <w:spacing w:line="360" w:lineRule="auto"/>
            </w:pPr>
            <w:r>
              <w:rPr>
                <w:rFonts w:hint="eastAsia"/>
              </w:rPr>
              <w:t>1.7.2</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2.3.2</w:t>
            </w:r>
          </w:p>
        </w:tc>
        <w:tc>
          <w:tcPr>
            <w:tcW w:w="4534" w:type="pct"/>
            <w:vAlign w:val="center"/>
          </w:tcPr>
          <w:p>
            <w:pPr>
              <w:spacing w:line="360" w:lineRule="auto"/>
              <w:ind w:left="-480" w:leftChars="-200" w:right="-480" w:rightChars="-200" w:firstLine="480" w:firstLineChars="20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2.4.1</w:t>
            </w:r>
          </w:p>
        </w:tc>
        <w:tc>
          <w:tcPr>
            <w:tcW w:w="4534" w:type="pct"/>
            <w:vAlign w:val="center"/>
          </w:tcPr>
          <w:p>
            <w:pPr>
              <w:spacing w:line="360" w:lineRule="auto"/>
              <w:ind w:left="-480" w:leftChars="-200" w:right="-480" w:rightChars="-200" w:firstLine="480" w:firstLineChars="200"/>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rPr>
                <w:rFonts w:hint="eastAsia"/>
              </w:rPr>
              <w:t>2.4.2</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tcPr>
          <w:p>
            <w:pPr>
              <w:spacing w:line="360" w:lineRule="auto"/>
            </w:pPr>
            <w:r>
              <w:rPr>
                <w:rFonts w:hint="eastAsia"/>
              </w:rPr>
              <w:t xml:space="preserve">2.8 </w:t>
            </w:r>
          </w:p>
        </w:tc>
        <w:tc>
          <w:tcPr>
            <w:tcW w:w="4534" w:type="pct"/>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2.12.3</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2.12.4</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4" w:hRule="atLeast"/>
        </w:trPr>
        <w:tc>
          <w:tcPr>
            <w:tcW w:w="466" w:type="pct"/>
            <w:tcBorders>
              <w:left w:val="single" w:color="auto" w:sz="4" w:space="0"/>
            </w:tcBorders>
            <w:vAlign w:val="center"/>
          </w:tcPr>
          <w:p>
            <w:pPr>
              <w:spacing w:line="360" w:lineRule="auto"/>
            </w:pPr>
            <w:r>
              <w:t>2.16.1</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7" w:hRule="atLeast"/>
        </w:trPr>
        <w:tc>
          <w:tcPr>
            <w:tcW w:w="466" w:type="pct"/>
            <w:tcBorders>
              <w:left w:val="single" w:color="auto" w:sz="4" w:space="0"/>
            </w:tcBorders>
            <w:vAlign w:val="center"/>
          </w:tcPr>
          <w:p>
            <w:pPr>
              <w:spacing w:line="360" w:lineRule="auto"/>
            </w:pPr>
            <w:r>
              <w:t>2.16.3</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7" w:hRule="atLeast"/>
        </w:trPr>
        <w:tc>
          <w:tcPr>
            <w:tcW w:w="466" w:type="pct"/>
            <w:tcBorders>
              <w:left w:val="single" w:color="auto" w:sz="4" w:space="0"/>
            </w:tcBorders>
          </w:tcPr>
          <w:p>
            <w:pPr>
              <w:spacing w:line="360" w:lineRule="auto"/>
            </w:pPr>
            <w:r>
              <w:rPr>
                <w:rFonts w:hint="eastAsia"/>
              </w:rPr>
              <w:t>2.20.1</w:t>
            </w:r>
          </w:p>
        </w:tc>
        <w:tc>
          <w:tcPr>
            <w:tcW w:w="4534" w:type="pct"/>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 w:hRule="atLeast"/>
        </w:trPr>
        <w:tc>
          <w:tcPr>
            <w:tcW w:w="466" w:type="pct"/>
            <w:tcBorders>
              <w:left w:val="single" w:color="auto" w:sz="4" w:space="0"/>
            </w:tcBorders>
            <w:vAlign w:val="center"/>
          </w:tcPr>
          <w:p>
            <w:pPr>
              <w:spacing w:line="360" w:lineRule="auto"/>
            </w:pPr>
            <w:r>
              <w:t xml:space="preserve">2.20.2 </w:t>
            </w:r>
          </w:p>
        </w:tc>
        <w:tc>
          <w:tcPr>
            <w:tcW w:w="4534" w:type="pct"/>
            <w:vAlign w:val="center"/>
          </w:tcPr>
          <w:p>
            <w:pPr>
              <w:spacing w:line="360" w:lineRule="auto"/>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8" w:hRule="atLeast"/>
        </w:trPr>
        <w:tc>
          <w:tcPr>
            <w:tcW w:w="466" w:type="pct"/>
            <w:tcBorders>
              <w:left w:val="single" w:color="auto" w:sz="4" w:space="0"/>
            </w:tcBorders>
            <w:vAlign w:val="center"/>
          </w:tcPr>
          <w:p>
            <w:pPr>
              <w:spacing w:line="360" w:lineRule="auto"/>
              <w:ind w:left="-480" w:leftChars="-200" w:right="-480" w:rightChars="-200" w:firstLine="480" w:firstLineChars="200"/>
              <w:outlineLvl w:val="0"/>
            </w:pPr>
            <w:r>
              <w:t>2.2</w:t>
            </w:r>
            <w:r>
              <w:rPr>
                <w:rFonts w:hint="eastAsia"/>
              </w:rPr>
              <w:t>2</w:t>
            </w:r>
            <w:r>
              <w:t xml:space="preserve"> </w:t>
            </w:r>
          </w:p>
        </w:tc>
        <w:tc>
          <w:tcPr>
            <w:tcW w:w="4534" w:type="pct"/>
            <w:vAlign w:val="center"/>
          </w:tcPr>
          <w:p>
            <w:pPr>
              <w:spacing w:line="360" w:lineRule="auto"/>
            </w:pPr>
          </w:p>
        </w:tc>
      </w:tr>
    </w:tbl>
    <w:p/>
    <w:p>
      <w:pPr>
        <w:spacing w:line="276" w:lineRule="auto"/>
      </w:pPr>
      <w:r>
        <w:br w:type="page"/>
      </w:r>
    </w:p>
    <w:p>
      <w:pPr>
        <w:pStyle w:val="2"/>
      </w:pPr>
      <w:r>
        <w:rPr>
          <w:rFonts w:hint="eastAsia"/>
        </w:rPr>
        <w:t>第六部分</w:t>
      </w:r>
      <w:r>
        <w:t xml:space="preserve"> </w:t>
      </w:r>
      <w:r>
        <w:rPr>
          <w:rFonts w:hint="eastAsia"/>
        </w:rPr>
        <w:t>应提交的有关格式范例</w:t>
      </w:r>
    </w:p>
    <w:p>
      <w:pPr>
        <w:pStyle w:val="3"/>
      </w:pPr>
      <w:r>
        <w:rPr>
          <w:rFonts w:hint="eastAsia"/>
        </w:rPr>
        <w:t>资格文件部分</w:t>
      </w:r>
    </w:p>
    <w:p>
      <w:pPr>
        <w:jc w:val="center"/>
        <w:rPr>
          <w:b/>
          <w:sz w:val="40"/>
        </w:rPr>
      </w:pPr>
      <w:r>
        <w:rPr>
          <w:rFonts w:hint="eastAsia"/>
          <w:b/>
          <w:sz w:val="40"/>
        </w:rPr>
        <w:t>目录</w:t>
      </w:r>
    </w:p>
    <w:p>
      <w:pPr>
        <w:snapToGrid w:val="0"/>
        <w:spacing w:line="360" w:lineRule="auto"/>
        <w:rPr>
          <w:rFonts w:ascii="仿宋_GB2312" w:eastAsia="仿宋_GB2312" w:cs="仿宋_GB2312"/>
        </w:rPr>
      </w:pPr>
      <w:r>
        <w:rPr>
          <w:rFonts w:hint="eastAsia" w:ascii="仿宋_GB2312" w:eastAsia="仿宋_GB2312" w:cs="仿宋_GB2312"/>
        </w:rPr>
        <w:t>（</w:t>
      </w:r>
      <w:r>
        <w:rPr>
          <w:rFonts w:ascii="仿宋_GB2312" w:eastAsia="仿宋_GB2312" w:cs="仿宋_GB2312"/>
        </w:rPr>
        <w:t>1）符合参加政府采购活动应当具备的一般条件的承诺函……</w:t>
      </w:r>
      <w:r>
        <w:rPr>
          <w:rFonts w:hint="eastAsia" w:ascii="仿宋_GB2312" w:eastAsia="仿宋_GB2312" w:cs="仿宋_GB2312"/>
        </w:rPr>
        <w:t>………（页码）</w:t>
      </w:r>
    </w:p>
    <w:p>
      <w:pPr>
        <w:snapToGrid w:val="0"/>
        <w:spacing w:line="360" w:lineRule="auto"/>
        <w:rPr>
          <w:rFonts w:ascii="仿宋_GB2312" w:eastAsia="仿宋_GB2312" w:cs="仿宋_GB2312"/>
        </w:rPr>
      </w:pPr>
      <w:r>
        <w:rPr>
          <w:rFonts w:hint="eastAsia" w:ascii="仿宋_GB2312" w:eastAsia="仿宋_GB2312" w:cs="仿宋_GB2312"/>
        </w:rPr>
        <w:t>（</w:t>
      </w:r>
      <w:r>
        <w:rPr>
          <w:rFonts w:ascii="仿宋_GB2312" w:eastAsia="仿宋_GB2312" w:cs="仿宋_GB2312"/>
        </w:rPr>
        <w:t>2）落实政府采购政策需满足的资格要求……</w:t>
      </w:r>
      <w:r>
        <w:rPr>
          <w:rFonts w:hint="eastAsia" w:ascii="仿宋_GB2312" w:eastAsia="仿宋_GB2312" w:cs="仿宋_GB2312"/>
        </w:rPr>
        <w:t>…………………………（页码）</w:t>
      </w:r>
    </w:p>
    <w:p>
      <w:pPr>
        <w:snapToGrid w:val="0"/>
        <w:spacing w:line="360" w:lineRule="auto"/>
        <w:rPr>
          <w:rFonts w:ascii="仿宋_GB2312" w:eastAsia="仿宋_GB2312" w:cs="仿宋_GB2312"/>
        </w:rPr>
      </w:pPr>
      <w:r>
        <w:rPr>
          <w:rFonts w:hint="eastAsia" w:ascii="仿宋_GB2312" w:eastAsia="仿宋_GB2312" w:cs="仿宋_GB2312"/>
        </w:rPr>
        <w:t>（</w:t>
      </w:r>
      <w:r>
        <w:rPr>
          <w:rFonts w:ascii="仿宋_GB2312" w:eastAsia="仿宋_GB2312" w:cs="仿宋_GB2312"/>
        </w:rPr>
        <w:t>3）本项目的特定资格要求……</w:t>
      </w:r>
      <w:r>
        <w:rPr>
          <w:rFonts w:hint="eastAsia" w:ascii="仿宋_GB2312" w:eastAsia="仿宋_GB2312" w:cs="仿宋_GB2312"/>
        </w:rPr>
        <w:t>…………………………………………（页码）</w:t>
      </w:r>
    </w:p>
    <w:p>
      <w:pPr>
        <w:spacing w:line="276" w:lineRule="auto"/>
        <w:rPr>
          <w:rFonts w:ascii="仿宋_GB2312" w:eastAsia="仿宋_GB2312" w:cs="仿宋_GB2312"/>
        </w:rPr>
      </w:pPr>
      <w:r>
        <w:rPr>
          <w:rFonts w:ascii="仿宋_GB2312" w:eastAsia="仿宋_GB2312" w:cs="仿宋_GB2312"/>
        </w:rPr>
        <w:br w:type="page"/>
      </w:r>
    </w:p>
    <w:p>
      <w:pPr>
        <w:pStyle w:val="3"/>
      </w:pPr>
      <w:r>
        <w:t>一、 符合参加政府采购活动应当具备的一般条件的承诺函</w:t>
      </w:r>
    </w:p>
    <w:p>
      <w:pPr>
        <w:snapToGrid w:val="0"/>
        <w:spacing w:line="360" w:lineRule="auto"/>
        <w:rPr>
          <w:rFonts w:ascii="仿宋_GB2312" w:eastAsia="仿宋_GB2312" w:cs="仿宋_GB2312"/>
        </w:rPr>
      </w:pPr>
      <w:r>
        <w:rPr>
          <w:rFonts w:hint="eastAsia" w:ascii="仿宋_GB2312" w:eastAsia="仿宋_GB2312" w:cs="仿宋_GB2312"/>
        </w:rPr>
        <w:t>（采购人）、（采购代理机构）：</w:t>
      </w:r>
    </w:p>
    <w:p>
      <w:pPr>
        <w:snapToGrid w:val="0"/>
        <w:spacing w:line="360" w:lineRule="auto"/>
        <w:ind w:firstLine="480" w:firstLineChars="200"/>
        <w:rPr>
          <w:rFonts w:ascii="仿宋_GB2312" w:eastAsia="仿宋_GB2312" w:cs="仿宋_GB2312"/>
        </w:rPr>
      </w:pPr>
      <w:r>
        <w:rPr>
          <w:rFonts w:hint="eastAsia" w:ascii="仿宋_GB2312" w:eastAsia="仿宋_GB2312" w:cs="仿宋_GB2312"/>
        </w:rPr>
        <w:t>我方参与（项目名称）【招标编号：</w:t>
      </w:r>
      <w:r>
        <w:rPr>
          <w:rFonts w:hint="eastAsia" w:ascii="仿宋_GB2312" w:eastAsia="仿宋_GB2312"/>
        </w:rPr>
        <w:t>（采购编号）</w:t>
      </w:r>
      <w:r>
        <w:rPr>
          <w:rFonts w:hint="eastAsia" w:ascii="仿宋_GB2312" w:eastAsia="仿宋_GB2312" w:cs="仿宋_GB2312"/>
        </w:rPr>
        <w:t>】政府采购活动，郑重承诺：</w:t>
      </w:r>
    </w:p>
    <w:p>
      <w:pPr>
        <w:snapToGrid w:val="0"/>
        <w:spacing w:line="360" w:lineRule="auto"/>
        <w:ind w:firstLine="360" w:firstLineChars="150"/>
        <w:rPr>
          <w:rFonts w:ascii="仿宋_GB2312" w:eastAsia="仿宋_GB2312" w:cs="仿宋_GB2312"/>
        </w:rPr>
      </w:pPr>
      <w:r>
        <w:rPr>
          <w:rFonts w:hint="eastAsia" w:ascii="仿宋_GB2312" w:eastAsia="仿宋_GB2312" w:cs="仿宋_GB2312"/>
        </w:rPr>
        <w:t>（一）具备《中华人民共和国政府采购法》第二十二条第一款规定的条件：</w:t>
      </w:r>
    </w:p>
    <w:p>
      <w:pPr>
        <w:snapToGrid w:val="0"/>
        <w:spacing w:line="360" w:lineRule="auto"/>
        <w:ind w:firstLine="480" w:firstLineChars="200"/>
        <w:rPr>
          <w:rFonts w:ascii="仿宋_GB2312" w:eastAsia="仿宋_GB2312" w:cs="仿宋_GB2312"/>
        </w:rPr>
      </w:pPr>
      <w:r>
        <w:rPr>
          <w:rFonts w:hint="eastAsia" w:ascii="仿宋_GB2312" w:eastAsia="仿宋_GB2312" w:cs="仿宋_GB2312"/>
        </w:rPr>
        <w:t>1、</w:t>
      </w:r>
      <w:r>
        <w:rPr>
          <w:rFonts w:ascii="仿宋_GB2312" w:eastAsia="仿宋_GB2312" w:cs="仿宋_GB2312"/>
        </w:rPr>
        <w:t>具有独立承担民事责任的能力；</w:t>
      </w:r>
    </w:p>
    <w:p>
      <w:pPr>
        <w:snapToGrid w:val="0"/>
        <w:spacing w:line="360" w:lineRule="auto"/>
        <w:ind w:firstLine="480" w:firstLineChars="200"/>
        <w:rPr>
          <w:rFonts w:ascii="仿宋_GB2312" w:eastAsia="仿宋_GB2312"/>
        </w:rPr>
      </w:pPr>
      <w:r>
        <w:rPr>
          <w:rFonts w:hint="eastAsia" w:ascii="仿宋_GB2312" w:eastAsia="仿宋_GB2312"/>
        </w:rPr>
        <w:t>2、</w:t>
      </w:r>
      <w:r>
        <w:rPr>
          <w:rFonts w:ascii="仿宋_GB2312" w:eastAsia="仿宋_GB2312"/>
        </w:rPr>
        <w:t xml:space="preserve">具有良好的商业信誉和健全的财务会计制度； </w:t>
      </w:r>
    </w:p>
    <w:p>
      <w:pPr>
        <w:snapToGrid w:val="0"/>
        <w:spacing w:line="360" w:lineRule="auto"/>
        <w:ind w:firstLine="480" w:firstLineChars="200"/>
        <w:rPr>
          <w:rFonts w:ascii="仿宋_GB2312" w:eastAsia="仿宋_GB2312"/>
        </w:rPr>
      </w:pPr>
      <w:r>
        <w:rPr>
          <w:rFonts w:hint="eastAsia" w:ascii="仿宋_GB2312" w:eastAsia="仿宋_GB2312"/>
        </w:rPr>
        <w:t>3、</w:t>
      </w:r>
      <w:r>
        <w:rPr>
          <w:rFonts w:ascii="仿宋_GB2312" w:eastAsia="仿宋_GB2312"/>
        </w:rPr>
        <w:t>具有履行合同所必需的设备和专业技术能力；</w:t>
      </w:r>
    </w:p>
    <w:p>
      <w:pPr>
        <w:snapToGrid w:val="0"/>
        <w:spacing w:line="360" w:lineRule="auto"/>
        <w:ind w:firstLine="480" w:firstLineChars="200"/>
        <w:rPr>
          <w:rFonts w:ascii="仿宋_GB2312" w:eastAsia="仿宋_GB2312"/>
        </w:rPr>
      </w:pPr>
      <w:r>
        <w:rPr>
          <w:rFonts w:hint="eastAsia" w:ascii="仿宋_GB2312" w:eastAsia="仿宋_GB2312"/>
        </w:rPr>
        <w:t>4、</w:t>
      </w:r>
      <w:r>
        <w:rPr>
          <w:rFonts w:ascii="仿宋_GB2312" w:eastAsia="仿宋_GB2312"/>
        </w:rPr>
        <w:t>有依法缴纳税收和社会保障资金的良好记录；</w:t>
      </w:r>
    </w:p>
    <w:p>
      <w:pPr>
        <w:snapToGrid w:val="0"/>
        <w:spacing w:line="360" w:lineRule="auto"/>
        <w:ind w:firstLine="480" w:firstLineChars="200"/>
        <w:rPr>
          <w:rFonts w:ascii="仿宋_GB2312" w:eastAsia="仿宋_GB2312"/>
        </w:rPr>
      </w:pPr>
      <w:r>
        <w:rPr>
          <w:rFonts w:hint="eastAsia" w:ascii="仿宋_GB2312" w:eastAsia="仿宋_GB2312"/>
        </w:rPr>
        <w:t>5、</w:t>
      </w:r>
      <w:r>
        <w:rPr>
          <w:rFonts w:ascii="仿宋_GB2312" w:eastAsia="仿宋_GB2312"/>
        </w:rPr>
        <w:t>参加政府采购活动前三年内，在经营活动中没有重大违法记录；</w:t>
      </w:r>
    </w:p>
    <w:p>
      <w:pPr>
        <w:snapToGrid w:val="0"/>
        <w:spacing w:line="360" w:lineRule="auto"/>
        <w:ind w:firstLine="480" w:firstLineChars="200"/>
        <w:rPr>
          <w:rFonts w:ascii="仿宋_GB2312" w:eastAsia="仿宋_GB2312"/>
        </w:rPr>
      </w:pPr>
      <w:r>
        <w:rPr>
          <w:rFonts w:hint="eastAsia" w:ascii="仿宋_GB2312" w:eastAsia="仿宋_GB2312"/>
        </w:rPr>
        <w:t>6、</w:t>
      </w:r>
      <w:r>
        <w:rPr>
          <w:rFonts w:ascii="仿宋_GB2312" w:eastAsia="仿宋_GB2312"/>
        </w:rPr>
        <w:t>具有法律、行政法规规定的其他条件。</w:t>
      </w:r>
    </w:p>
    <w:p>
      <w:pPr>
        <w:snapToGrid w:val="0"/>
        <w:spacing w:line="360" w:lineRule="auto"/>
        <w:ind w:firstLine="480" w:firstLineChars="200"/>
        <w:rPr>
          <w:rFonts w:ascii="仿宋_GB2312" w:eastAsia="仿宋_GB2312"/>
        </w:rPr>
      </w:pPr>
      <w:r>
        <w:rPr>
          <w:rFonts w:hint="eastAsia" w:ascii="仿宋_GB2312" w:eastAsia="仿宋_GB2312"/>
        </w:rPr>
        <w:t>（二）未被信用中国（</w:t>
      </w:r>
      <w:r>
        <w:rPr>
          <w:rFonts w:ascii="仿宋_GB2312" w:eastAsia="仿宋_GB2312"/>
        </w:rPr>
        <w:t>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_GB2312" w:eastAsia="仿宋_GB2312"/>
        </w:rPr>
      </w:pPr>
      <w:r>
        <w:rPr>
          <w:rFonts w:hint="eastAsia" w:ascii="仿宋_GB2312" w:eastAsia="仿宋_GB2312"/>
        </w:rPr>
        <w:t>（三）不存在以下情况：</w:t>
      </w:r>
    </w:p>
    <w:p>
      <w:pPr>
        <w:snapToGrid w:val="0"/>
        <w:spacing w:line="360" w:lineRule="auto"/>
        <w:ind w:firstLine="480" w:firstLineChars="200"/>
        <w:rPr>
          <w:rFonts w:ascii="仿宋_GB2312" w:eastAsia="仿宋_GB2312" w:cs="仿宋_GB2312"/>
        </w:rPr>
      </w:pPr>
      <w:r>
        <w:rPr>
          <w:rFonts w:hint="eastAsia" w:ascii="仿宋_GB2312" w:eastAsia="仿宋_GB2312" w:cs="仿宋_GB2312"/>
        </w:rPr>
        <w:t>1、</w:t>
      </w:r>
      <w:r>
        <w:rPr>
          <w:rFonts w:ascii="仿宋_GB2312" w:eastAsia="仿宋_GB2312" w:cs="仿宋_GB2312"/>
        </w:rPr>
        <w:t>单位负责人为同一人或者存在直接控股、管理关系的不同供应商参加同一合同项下的政府采购活动的；</w:t>
      </w:r>
    </w:p>
    <w:p>
      <w:pPr>
        <w:snapToGrid w:val="0"/>
        <w:spacing w:line="360" w:lineRule="auto"/>
        <w:ind w:firstLine="480" w:firstLineChars="200"/>
        <w:rPr>
          <w:rFonts w:ascii="仿宋_GB2312" w:eastAsia="仿宋_GB2312" w:cs="仿宋_GB2312"/>
        </w:rPr>
      </w:pPr>
      <w:r>
        <w:rPr>
          <w:rFonts w:hint="eastAsia" w:ascii="仿宋_GB2312" w:eastAsia="仿宋_GB2312" w:cs="仿宋_GB2312"/>
        </w:rPr>
        <w:t>2、</w:t>
      </w:r>
      <w:r>
        <w:rPr>
          <w:rFonts w:ascii="仿宋_GB2312" w:eastAsia="仿宋_GB2312" w:cs="仿宋_GB2312"/>
        </w:rPr>
        <w:t>为采购项目提供整体设计、规范编制或者项目管理、监理、检测等服务后再参加该采购项目的其他采购活动的。</w:t>
      </w:r>
    </w:p>
    <w:p>
      <w:pPr>
        <w:snapToGrid w:val="0"/>
        <w:spacing w:line="360" w:lineRule="auto"/>
        <w:ind w:firstLine="5520" w:firstLineChars="2300"/>
        <w:rPr>
          <w:rFonts w:ascii="仿宋_GB2312" w:eastAsia="仿宋_GB2312" w:cs="仿宋_GB2312"/>
        </w:rPr>
      </w:pPr>
      <w:r>
        <w:rPr>
          <w:rFonts w:hint="eastAsia" w:ascii="仿宋_GB2312" w:eastAsia="仿宋_GB2312" w:cs="仿宋_GB2312"/>
          <w:lang w:val="zh-CN"/>
        </w:rPr>
        <w:t>投标人名称</w:t>
      </w:r>
      <w:r>
        <w:rPr>
          <w:rFonts w:ascii="仿宋_GB2312" w:eastAsia="仿宋_GB2312" w:cs="仿宋_GB2312"/>
          <w:lang w:val="zh-CN"/>
        </w:rPr>
        <w:t>(电子签名)：</w:t>
      </w:r>
    </w:p>
    <w:p>
      <w:pPr>
        <w:snapToGrid w:val="0"/>
        <w:spacing w:line="360" w:lineRule="auto"/>
        <w:rPr>
          <w:rFonts w:ascii="仿宋_GB2312" w:eastAsia="仿宋_GB2312" w:cs="仿宋_GB2312"/>
        </w:rPr>
      </w:pPr>
      <w:r>
        <w:rPr>
          <w:rFonts w:ascii="仿宋_GB2312" w:eastAsia="仿宋_GB2312" w:cs="仿宋_GB2312"/>
          <w:lang w:val="zh-CN"/>
        </w:rPr>
        <w:t xml:space="preserve">                        </w:t>
      </w:r>
      <w:r>
        <w:rPr>
          <w:rFonts w:ascii="仿宋_GB2312" w:eastAsia="仿宋_GB2312" w:cs="仿宋_GB2312"/>
        </w:rPr>
        <w:t xml:space="preserve">                      </w:t>
      </w:r>
      <w:r>
        <w:rPr>
          <w:rFonts w:hint="eastAsia" w:ascii="仿宋_GB2312" w:eastAsia="仿宋_GB2312" w:cs="仿宋_GB2312"/>
          <w:lang w:val="zh-CN"/>
        </w:rPr>
        <w:t>日期</w:t>
      </w:r>
      <w:r>
        <w:rPr>
          <w:rFonts w:hint="eastAsia" w:ascii="仿宋_GB2312" w:eastAsia="仿宋_GB2312" w:cs="仿宋_GB2312"/>
        </w:rPr>
        <w:t>：</w:t>
      </w:r>
      <w:r>
        <w:rPr>
          <w:rFonts w:ascii="仿宋_GB2312" w:eastAsia="仿宋_GB2312" w:cs="仿宋_GB2312"/>
        </w:rPr>
        <w:t xml:space="preserve">  年  </w:t>
      </w:r>
      <w:r>
        <w:rPr>
          <w:rFonts w:hint="eastAsia" w:ascii="仿宋_GB2312" w:eastAsia="仿宋_GB2312" w:cs="仿宋_GB2312"/>
          <w:lang w:val="zh-CN"/>
        </w:rPr>
        <w:t>月</w:t>
      </w:r>
      <w:r>
        <w:rPr>
          <w:rFonts w:ascii="仿宋_GB2312" w:eastAsia="仿宋_GB2312" w:cs="仿宋_GB2312"/>
        </w:rPr>
        <w:t xml:space="preserve">   </w:t>
      </w:r>
      <w:r>
        <w:rPr>
          <w:rFonts w:hint="eastAsia" w:ascii="仿宋_GB2312" w:eastAsia="仿宋_GB2312" w:cs="仿宋_GB2312"/>
          <w:lang w:val="zh-CN"/>
        </w:rPr>
        <w:t>日</w:t>
      </w:r>
    </w:p>
    <w:p>
      <w:pPr>
        <w:snapToGrid w:val="0"/>
        <w:spacing w:line="360" w:lineRule="auto"/>
        <w:ind w:right="480"/>
        <w:jc w:val="center"/>
        <w:rPr>
          <w:rFonts w:ascii="仿宋_GB2312" w:eastAsia="仿宋_GB2312" w:cs="仿宋_GB2312"/>
          <w:b/>
          <w:sz w:val="32"/>
          <w:szCs w:val="32"/>
        </w:rPr>
      </w:pPr>
    </w:p>
    <w:p>
      <w:pPr>
        <w:pStyle w:val="3"/>
      </w:pPr>
      <w:r>
        <w:rPr>
          <w:rFonts w:hint="eastAsia"/>
        </w:rPr>
        <w:t>二、落实政府采购政策需满足的资格要求</w:t>
      </w:r>
    </w:p>
    <w:p>
      <w:r>
        <w:rPr>
          <w:rFonts w:hint="eastAsia" w:cs="仿宋_GB2312"/>
        </w:rPr>
        <w:t>（根据招标公告</w:t>
      </w:r>
      <w:r>
        <w:rPr>
          <w:rFonts w:hint="eastAsia"/>
        </w:rPr>
        <w:t>落实政府采购政策需满足的资格要求选择提供相应的材料；未要求的，无需提供</w:t>
      </w:r>
      <w:r>
        <w:rPr>
          <w:rFonts w:hint="eastAsia" w:cs="仿宋_GB2312"/>
        </w:rPr>
        <w:t>）</w:t>
      </w:r>
    </w:p>
    <w:p>
      <w:pPr>
        <w:rPr>
          <w:rFonts w:cs="仿宋_GB2312"/>
        </w:rPr>
      </w:pPr>
      <w:r>
        <w:rPr>
          <w:rFonts w:cs="仿宋_GB2312"/>
          <w:b/>
        </w:rPr>
        <w:t>A</w:t>
      </w:r>
      <w:r>
        <w:rPr>
          <w:rFonts w:cs="仿宋_GB2312"/>
        </w:rPr>
        <w:t>.</w:t>
      </w:r>
      <w:r>
        <w:rPr>
          <w:rFonts w:hint="eastAsia" w:cs="仿宋_GB2312"/>
        </w:rPr>
        <w:t>专门面向中小企业，货物全部由符合政策要求的中小企业（或小微企业）制造或者服务全部由符合政策要求的中小企业（或小微企业）承接的，提供相应的中小企业声明函（附件</w:t>
      </w:r>
      <w:r>
        <w:rPr>
          <w:rFonts w:cs="仿宋_GB2312"/>
        </w:rPr>
        <w:t>5</w:t>
      </w:r>
      <w:r>
        <w:rPr>
          <w:rFonts w:hint="eastAsia" w:cs="仿宋_GB2312"/>
        </w:rPr>
        <w:t>）。</w:t>
      </w:r>
      <w:r>
        <w:rPr>
          <w:rFonts w:cs="仿宋_GB2312"/>
        </w:rPr>
        <w:t xml:space="preserve"> </w:t>
      </w:r>
    </w:p>
    <w:p>
      <w:pPr>
        <w:rPr>
          <w:rFonts w:cs="仿宋_GB2312"/>
        </w:rPr>
      </w:pPr>
      <w:r>
        <w:rPr>
          <w:rFonts w:cs="仿宋_GB2312"/>
          <w:b/>
        </w:rPr>
        <w:t>B.</w:t>
      </w:r>
      <w:r>
        <w:rPr>
          <w:rFonts w:hint="eastAsia" w:cs="仿宋_GB2312"/>
        </w:rPr>
        <w:t>要求以联合体形式参加的，提供联合协议和中小企业声明函（附件</w:t>
      </w:r>
      <w:r>
        <w:rPr>
          <w:rFonts w:cs="仿宋_GB2312"/>
        </w:rPr>
        <w:t>5</w:t>
      </w:r>
      <w:r>
        <w:rPr>
          <w:rFonts w:hint="eastAsia" w:cs="仿宋_GB2312"/>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r>
        <w:rPr>
          <w:rFonts w:cs="仿宋_GB2312"/>
          <w:b/>
        </w:rPr>
        <w:t>C、</w:t>
      </w:r>
      <w:r>
        <w:rPr>
          <w:rFonts w:hint="eastAsia" w:cs="仿宋_GB2312"/>
        </w:rPr>
        <w:t>要求合同分包的，提供分包意向协议和中小企业声明函（附件</w:t>
      </w:r>
      <w:r>
        <w:rPr>
          <w:rFonts w:cs="仿宋_GB2312"/>
        </w:rPr>
        <w:t>5</w:t>
      </w:r>
      <w:r>
        <w:rPr>
          <w:rFonts w:hint="eastAsia" w:cs="仿宋_GB2312"/>
        </w:rPr>
        <w:t>），分包意向协议中中小企业合同金额应当达到招标公告载明的比例；如果供应商本身提供所有标的均由中小企业制造或承接，视同符合了资格条件，无需再向中小企业分包，无需提供分包意向协议。</w:t>
      </w:r>
    </w:p>
    <w:p>
      <w:pPr>
        <w:jc w:val="center"/>
        <w:rPr>
          <w:rFonts w:cs="仿宋_GB2312"/>
          <w:b/>
          <w:sz w:val="32"/>
          <w:szCs w:val="32"/>
          <w:lang w:val="zh-CN"/>
        </w:rPr>
      </w:pPr>
      <w:r>
        <w:rPr>
          <w:rFonts w:hint="eastAsia" w:cs="仿宋_GB2312"/>
          <w:b/>
          <w:sz w:val="32"/>
          <w:szCs w:val="32"/>
          <w:lang w:val="zh-CN"/>
        </w:rPr>
        <w:t>联合协议</w:t>
      </w:r>
    </w:p>
    <w:p>
      <w:pPr>
        <w:rPr>
          <w:rFonts w:cs="仿宋_GB2312"/>
          <w:lang w:val="zh-CN"/>
        </w:rPr>
      </w:pPr>
      <w:r>
        <w:rPr>
          <w:rFonts w:hint="eastAsia" w:cs="仿宋_GB2312"/>
          <w:u w:val="single"/>
        </w:rPr>
        <w:t>（联合体所有成员名称）</w:t>
      </w:r>
      <w:r>
        <w:rPr>
          <w:rFonts w:hint="eastAsia" w:cs="仿宋_GB2312"/>
        </w:rPr>
        <w:t>自愿</w:t>
      </w:r>
      <w:r>
        <w:rPr>
          <w:rFonts w:hint="eastAsia" w:cs="仿宋_GB2312"/>
          <w:lang w:val="zh-CN"/>
        </w:rPr>
        <w:t>组成一个联合体，以一个投标人的身份</w:t>
      </w:r>
      <w:r>
        <w:rPr>
          <w:rFonts w:hint="eastAsia" w:cs="仿宋_GB2312"/>
        </w:rPr>
        <w:t>参加（项目名称）【招标编号：</w:t>
      </w:r>
      <w:r>
        <w:rPr>
          <w:rFonts w:hint="eastAsia"/>
        </w:rPr>
        <w:t>（采购编号）</w:t>
      </w:r>
      <w:r>
        <w:rPr>
          <w:rFonts w:hint="eastAsia" w:cs="仿宋_GB2312"/>
        </w:rPr>
        <w:t>】</w:t>
      </w:r>
      <w:r>
        <w:rPr>
          <w:rFonts w:hint="eastAsia" w:cs="仿宋_GB2312"/>
          <w:lang w:val="zh-CN"/>
        </w:rPr>
        <w:t>投标。</w:t>
      </w:r>
      <w:r>
        <w:rPr>
          <w:rFonts w:cs="仿宋_GB2312"/>
          <w:lang w:val="zh-CN"/>
        </w:rPr>
        <w:t xml:space="preserve"> </w:t>
      </w:r>
    </w:p>
    <w:p>
      <w:pPr>
        <w:rPr>
          <w:rFonts w:cs="仿宋_GB2312"/>
          <w:lang w:val="zh-CN"/>
        </w:rPr>
      </w:pPr>
      <w:r>
        <w:rPr>
          <w:rFonts w:hint="eastAsia" w:cs="仿宋_GB2312"/>
          <w:lang w:val="zh-CN"/>
        </w:rPr>
        <w:t>一、各方一致决定，</w:t>
      </w:r>
      <w:r>
        <w:rPr>
          <w:rFonts w:hint="eastAsia" w:cs="仿宋_GB2312"/>
          <w:u w:val="single"/>
        </w:rPr>
        <w:t>（某联合体成员名称）</w:t>
      </w:r>
      <w:r>
        <w:rPr>
          <w:rFonts w:hint="eastAsia" w:cs="仿宋_GB2312"/>
        </w:rPr>
        <w:t>为联合体</w:t>
      </w:r>
      <w:r>
        <w:rPr>
          <w:rFonts w:hint="eastAsia" w:cs="仿宋_GB2312"/>
          <w:lang w:val="zh-CN"/>
        </w:rPr>
        <w:t>牵头人</w:t>
      </w:r>
      <w:r>
        <w:rPr>
          <w:rFonts w:hint="eastAsia" w:cs="Arial"/>
        </w:rPr>
        <w:t>，代表所有联合体成员负责投标和合同实施阶段的主办、协调工作</w:t>
      </w:r>
      <w:r>
        <w:rPr>
          <w:rFonts w:hint="eastAsia" w:cs="仿宋_GB2312"/>
          <w:lang w:val="zh-CN"/>
        </w:rPr>
        <w:t>。</w:t>
      </w:r>
    </w:p>
    <w:p>
      <w:pPr>
        <w:rPr>
          <w:rFonts w:cs="仿宋_GB2312"/>
          <w:lang w:val="zh-CN"/>
        </w:rPr>
      </w:pPr>
      <w:r>
        <w:rPr>
          <w:rFonts w:hint="eastAsia" w:cs="仿宋_GB2312"/>
          <w:lang w:val="zh-CN"/>
        </w:rPr>
        <w:t>二、</w:t>
      </w:r>
      <w:r>
        <w:rPr>
          <w:rFonts w:hint="eastAsia" w:cs="Arial"/>
        </w:rPr>
        <w:t>所有联合体成员各方签署授权书，授权书载明的</w:t>
      </w:r>
      <w:r>
        <w:rPr>
          <w:rFonts w:hint="eastAsia" w:cs="仿宋_GB2312"/>
          <w:lang w:val="zh-CN"/>
        </w:rPr>
        <w:t>授权代表根据招标文件规定及投标内容而对采购人、采购机构所作的任何合法承诺，包括书面澄清及相应等均对联合投标各方产生约束力。</w:t>
      </w:r>
    </w:p>
    <w:p>
      <w:pPr>
        <w:rPr>
          <w:rFonts w:cs="仿宋_GB2312"/>
          <w:lang w:val="zh-CN"/>
        </w:rPr>
      </w:pPr>
      <w:r>
        <w:rPr>
          <w:rFonts w:hint="eastAsia" w:cs="仿宋_GB2312"/>
          <w:lang w:val="zh-CN"/>
        </w:rPr>
        <w:t>三、本次联合投标中，分工如下：</w:t>
      </w:r>
      <w:r>
        <w:rPr>
          <w:rFonts w:hint="eastAsia" w:cs="仿宋_GB2312"/>
          <w:u w:val="single"/>
        </w:rPr>
        <w:t>（联合体其中一方成员名称）</w:t>
      </w:r>
      <w:r>
        <w:rPr>
          <w:rFonts w:hint="eastAsia" w:cs="仿宋_GB2312"/>
          <w:lang w:val="zh-CN"/>
        </w:rPr>
        <w:t>承担的工作和义务为：</w:t>
      </w:r>
      <w:r>
        <w:rPr>
          <w:u w:val="single"/>
        </w:rPr>
        <w:t xml:space="preserve">             </w:t>
      </w:r>
      <w:r>
        <w:rPr>
          <w:rFonts w:hint="eastAsia" w:cs="仿宋_GB2312"/>
          <w:lang w:val="zh-CN"/>
        </w:rPr>
        <w:t>；</w:t>
      </w:r>
      <w:r>
        <w:rPr>
          <w:rFonts w:hint="eastAsia" w:cs="仿宋_GB2312"/>
          <w:u w:val="single"/>
        </w:rPr>
        <w:t>（联合体其中一方成员名称）</w:t>
      </w:r>
      <w:r>
        <w:rPr>
          <w:rFonts w:hint="eastAsia" w:cs="仿宋_GB2312"/>
          <w:lang w:val="zh-CN"/>
        </w:rPr>
        <w:t>承担的工作和义务为：</w:t>
      </w:r>
      <w:r>
        <w:rPr>
          <w:u w:val="single"/>
        </w:rPr>
        <w:t xml:space="preserve">            </w:t>
      </w:r>
      <w:r>
        <w:rPr>
          <w:rFonts w:cs="仿宋_GB2312"/>
          <w:lang w:val="zh-CN"/>
        </w:rPr>
        <w:t xml:space="preserve"> ；……。</w:t>
      </w:r>
    </w:p>
    <w:p>
      <w:pPr>
        <w:rPr>
          <w:rFonts w:cs="仿宋_GB2312"/>
          <w:lang w:val="zh-CN"/>
        </w:rPr>
      </w:pPr>
      <w:r>
        <w:rPr>
          <w:rFonts w:hint="eastAsia" w:cs="仿宋_GB2312"/>
          <w:lang w:val="zh-CN"/>
        </w:rPr>
        <w:t>四、</w:t>
      </w:r>
      <w:r>
        <w:rPr>
          <w:rFonts w:hint="eastAsia"/>
        </w:rPr>
        <w:t>中小企业合同金额达到</w:t>
      </w:r>
      <w:r>
        <w:rPr>
          <w:u w:val="single"/>
        </w:rPr>
        <w:t xml:space="preserve">  </w:t>
      </w:r>
      <w:r>
        <w:t>%，小</w:t>
      </w:r>
      <w:r>
        <w:rPr>
          <w:rFonts w:hint="eastAsia"/>
        </w:rPr>
        <w:t>微企业合同金额达到</w:t>
      </w:r>
      <w:r>
        <w:rPr>
          <w:u w:val="single"/>
        </w:rPr>
        <w:t xml:space="preserve"> </w:t>
      </w:r>
      <w:r>
        <w:t>%</w:t>
      </w:r>
      <w:r>
        <w:rPr>
          <w:rFonts w:hint="eastAsia" w:cs="仿宋_GB2312"/>
          <w:lang w:val="zh-CN"/>
        </w:rPr>
        <w:t>。</w:t>
      </w:r>
    </w:p>
    <w:p>
      <w:pPr>
        <w:rPr>
          <w:rFonts w:cs="仿宋_GB2312"/>
          <w:lang w:val="zh-CN"/>
        </w:rPr>
      </w:pPr>
      <w:r>
        <w:rPr>
          <w:rFonts w:hint="eastAsia" w:cs="仿宋_GB2312"/>
          <w:lang w:val="zh-CN"/>
        </w:rPr>
        <w:t>五、如果中标，</w:t>
      </w:r>
      <w:r>
        <w:rPr>
          <w:rFonts w:hint="eastAsia"/>
        </w:rPr>
        <w:t>联合体各成员方共同与采购人签订合同，并就采购合同约定的事项对采购人承担连带责任。</w:t>
      </w:r>
    </w:p>
    <w:p>
      <w:pPr>
        <w:rPr>
          <w:rFonts w:cs="仿宋_GB2312"/>
          <w:lang w:val="zh-CN"/>
        </w:rPr>
      </w:pPr>
      <w:r>
        <w:rPr>
          <w:rFonts w:hint="eastAsia" w:cs="仿宋_GB2312"/>
          <w:lang w:val="zh-CN"/>
        </w:rPr>
        <w:t>六、有关本次联合投标的其他事宜：</w:t>
      </w:r>
    </w:p>
    <w:p>
      <w:pPr>
        <w:rPr>
          <w:rFonts w:cs="仿宋_GB2312"/>
          <w:lang w:val="zh-CN"/>
        </w:rPr>
      </w:pPr>
      <w:r>
        <w:rPr>
          <w:rFonts w:cs="仿宋_GB2312"/>
          <w:lang w:val="zh-CN"/>
        </w:rPr>
        <w:t>1、联合体各方不再单独参加或者与其</w:t>
      </w:r>
      <w:r>
        <w:rPr>
          <w:rFonts w:hint="eastAsia" w:cs="仿宋_GB2312"/>
          <w:lang w:val="zh-CN"/>
        </w:rPr>
        <w:t>他供应商另外组成联合体参加同一合同项下的政府采购活动。</w:t>
      </w:r>
    </w:p>
    <w:p>
      <w:pPr>
        <w:rPr>
          <w:rFonts w:cs="仿宋_GB2312"/>
          <w:lang w:val="zh-CN"/>
        </w:rPr>
      </w:pPr>
      <w:r>
        <w:rPr>
          <w:rFonts w:cs="仿宋_GB2312"/>
          <w:lang w:val="zh-CN"/>
        </w:rPr>
        <w:t>2、联合体中有同类资质的各方按照联合体分工承担相同工作的，按照资质等级较低的供应商确定资质等级。</w:t>
      </w:r>
    </w:p>
    <w:p>
      <w:pPr>
        <w:rPr>
          <w:rFonts w:cs="仿宋_GB2312"/>
          <w:lang w:val="zh-CN"/>
        </w:rPr>
      </w:pPr>
      <w:r>
        <w:rPr>
          <w:rFonts w:cs="仿宋_GB2312"/>
          <w:lang w:val="zh-CN"/>
        </w:rPr>
        <w:t>3、本协议提交采购人、采购机构后，联合体各方不得以任何形式对上述内容进行修改或撤销。</w:t>
      </w:r>
    </w:p>
    <w:p>
      <w:pPr>
        <w:rPr>
          <w:rFonts w:cs="仿宋_GB2312"/>
          <w:lang w:val="zh-CN"/>
        </w:rPr>
      </w:pPr>
      <w:r>
        <w:rPr>
          <w:rFonts w:hint="eastAsia" w:cs="仿宋_GB2312"/>
          <w:lang w:val="zh-CN"/>
        </w:rPr>
        <w:t>联合体成员名称</w:t>
      </w:r>
      <w:r>
        <w:rPr>
          <w:rFonts w:cs="仿宋_GB2312"/>
          <w:lang w:val="zh-CN"/>
        </w:rPr>
        <w:t>(电子签名/公章)：</w:t>
      </w:r>
    </w:p>
    <w:p>
      <w:pPr>
        <w:rPr>
          <w:rFonts w:cs="仿宋_GB2312"/>
          <w:lang w:val="zh-CN"/>
        </w:rPr>
      </w:pPr>
      <w:r>
        <w:rPr>
          <w:rFonts w:hint="eastAsia" w:cs="仿宋_GB2312"/>
          <w:lang w:val="zh-CN"/>
        </w:rPr>
        <w:t>联合体成员名称</w:t>
      </w:r>
      <w:r>
        <w:rPr>
          <w:rFonts w:cs="仿宋_GB2312"/>
          <w:lang w:val="zh-CN"/>
        </w:rPr>
        <w:t>(电子签名/公章)：</w:t>
      </w:r>
    </w:p>
    <w:p>
      <w:pPr>
        <w:rPr>
          <w:rFonts w:cs="仿宋_GB2312"/>
          <w:lang w:val="zh-CN"/>
        </w:rPr>
      </w:pPr>
      <w:r>
        <w:rPr>
          <w:rFonts w:cs="仿宋_GB2312"/>
          <w:lang w:val="zh-CN"/>
        </w:rPr>
        <w:t xml:space="preserve">                                               日期：  年  月   日</w:t>
      </w:r>
    </w:p>
    <w:p>
      <w:pPr>
        <w:jc w:val="center"/>
        <w:rPr>
          <w:rFonts w:cs="仿宋_GB2312"/>
          <w:b/>
          <w:sz w:val="32"/>
          <w:szCs w:val="32"/>
        </w:rPr>
      </w:pPr>
      <w:r>
        <w:rPr>
          <w:rFonts w:hint="eastAsia" w:cs="仿宋_GB2312"/>
          <w:b/>
          <w:sz w:val="32"/>
          <w:szCs w:val="32"/>
        </w:rPr>
        <w:t>分包意向协议</w:t>
      </w:r>
    </w:p>
    <w:p>
      <w:pPr>
        <w:rPr>
          <w:rFonts w:cs="仿宋_GB2312"/>
        </w:rPr>
      </w:pPr>
      <w:r>
        <w:rPr>
          <w:rFonts w:hint="eastAsia" w:cs="仿宋_GB2312"/>
        </w:rPr>
        <w:t>（</w:t>
      </w:r>
      <w:r>
        <w:rPr>
          <w:rFonts w:hint="eastAsia" w:cs="仿宋_GB2312"/>
          <w:b/>
        </w:rPr>
        <w:t>中标后以分包方式履行合同的，提供分包意向协议；采购人不同意分包或者投标人中标后不以分包方式履行合同的，则不需要提供。</w:t>
      </w:r>
      <w:r>
        <w:rPr>
          <w:rFonts w:hint="eastAsia" w:cs="仿宋_GB2312"/>
        </w:rPr>
        <w:t>）</w:t>
      </w:r>
    </w:p>
    <w:p>
      <w:pPr>
        <w:rPr>
          <w:rFonts w:cs="仿宋_GB2312"/>
          <w:lang w:val="zh-CN"/>
        </w:rPr>
      </w:pPr>
      <w:r>
        <w:rPr>
          <w:rFonts w:hint="eastAsia" w:cs="仿宋_GB2312"/>
          <w:u w:val="single"/>
        </w:rPr>
        <w:t>（投标人名称）</w:t>
      </w:r>
      <w:r>
        <w:rPr>
          <w:rFonts w:hint="eastAsia" w:cs="仿宋_GB2312"/>
          <w:lang w:val="zh-CN"/>
        </w:rPr>
        <w:t>若成为</w:t>
      </w:r>
      <w:r>
        <w:rPr>
          <w:rFonts w:hint="eastAsia" w:cs="仿宋_GB2312"/>
        </w:rPr>
        <w:t>（项目名称）【招标编号：</w:t>
      </w:r>
      <w:r>
        <w:rPr>
          <w:rFonts w:hint="eastAsia"/>
        </w:rPr>
        <w:t>（采购编号）</w:t>
      </w:r>
      <w:r>
        <w:rPr>
          <w:rFonts w:hint="eastAsia" w:cs="仿宋_GB2312"/>
        </w:rPr>
        <w:t>】</w:t>
      </w:r>
      <w:r>
        <w:rPr>
          <w:rFonts w:hint="eastAsia" w:cs="仿宋_GB2312"/>
          <w:lang w:val="zh-CN"/>
        </w:rPr>
        <w:t>的中标供应商，将依法采取分包方式履行合同。</w:t>
      </w:r>
      <w:r>
        <w:rPr>
          <w:rFonts w:hint="eastAsia" w:cs="仿宋_GB2312"/>
          <w:u w:val="single"/>
        </w:rPr>
        <w:t>（投标人名称）</w:t>
      </w:r>
      <w:r>
        <w:rPr>
          <w:rFonts w:hint="eastAsia" w:cs="仿宋_GB2312"/>
        </w:rPr>
        <w:t>与</w:t>
      </w:r>
      <w:r>
        <w:rPr>
          <w:rFonts w:hint="eastAsia" w:cs="仿宋_GB2312"/>
          <w:u w:val="single"/>
        </w:rPr>
        <w:t>（所有分包供应商名称）</w:t>
      </w:r>
      <w:r>
        <w:rPr>
          <w:rFonts w:hint="eastAsia" w:cs="仿宋_GB2312"/>
        </w:rPr>
        <w:t>达成分包意向协议</w:t>
      </w:r>
      <w:r>
        <w:rPr>
          <w:rFonts w:hint="eastAsia" w:cs="仿宋_GB2312"/>
          <w:lang w:val="zh-CN"/>
        </w:rPr>
        <w:t>。</w:t>
      </w:r>
      <w:r>
        <w:rPr>
          <w:rFonts w:cs="仿宋_GB2312"/>
          <w:lang w:val="zh-CN"/>
        </w:rPr>
        <w:t xml:space="preserve"> </w:t>
      </w:r>
    </w:p>
    <w:p>
      <w:pPr>
        <w:rPr>
          <w:rFonts w:cs="仿宋_GB2312"/>
          <w:lang w:val="zh-CN"/>
        </w:rPr>
      </w:pPr>
      <w:r>
        <w:rPr>
          <w:rFonts w:hint="eastAsia" w:cs="仿宋_GB2312"/>
          <w:lang w:val="zh-CN"/>
        </w:rPr>
        <w:t>一、分包标的及数量</w:t>
      </w:r>
    </w:p>
    <w:p>
      <w:pPr>
        <w:rPr>
          <w:rFonts w:cs="仿宋_GB2312"/>
          <w:lang w:val="zh-CN"/>
        </w:rPr>
      </w:pPr>
      <w:r>
        <w:rPr>
          <w:rFonts w:hint="eastAsia" w:cs="仿宋_GB2312"/>
          <w:u w:val="single"/>
        </w:rPr>
        <w:t>（投标人名称）</w:t>
      </w:r>
      <w:r>
        <w:rPr>
          <w:rFonts w:hint="eastAsia" w:cs="仿宋_GB2312"/>
          <w:lang w:val="zh-CN"/>
        </w:rPr>
        <w:t>将</w:t>
      </w:r>
      <w:r>
        <w:rPr>
          <w:u w:val="single"/>
        </w:rPr>
        <w:t xml:space="preserve">   XX工作内容   </w:t>
      </w:r>
      <w:r>
        <w:rPr>
          <w:rFonts w:hint="eastAsia" w:cs="Arial"/>
        </w:rPr>
        <w:t>分包给</w:t>
      </w:r>
      <w:r>
        <w:rPr>
          <w:rFonts w:hint="eastAsia" w:cs="仿宋_GB2312"/>
          <w:u w:val="single"/>
        </w:rPr>
        <w:t>（某分包供应商名称）</w:t>
      </w:r>
      <w:r>
        <w:rPr>
          <w:rFonts w:hint="eastAsia" w:cs="仿宋_GB2312"/>
          <w:lang w:val="zh-CN"/>
        </w:rPr>
        <w:t>，</w:t>
      </w:r>
      <w:r>
        <w:rPr>
          <w:rFonts w:hint="eastAsia" w:cs="仿宋_GB2312"/>
          <w:u w:val="single"/>
        </w:rPr>
        <w:t>（某分包供应商名称），</w:t>
      </w:r>
      <w:r>
        <w:rPr>
          <w:rFonts w:hint="eastAsia" w:cs="仿宋_GB2312"/>
          <w:lang w:val="zh-CN"/>
        </w:rPr>
        <w:t>具备承</w:t>
      </w:r>
      <w:r>
        <w:rPr>
          <w:rFonts w:hint="eastAsia" w:cs="仿宋_GB2312"/>
        </w:rPr>
        <w:t>担</w:t>
      </w:r>
      <w:r>
        <w:rPr>
          <w:rFonts w:cs="仿宋_GB2312"/>
          <w:u w:val="single"/>
          <w:lang w:val="zh-CN"/>
        </w:rPr>
        <w:t>XX工作内容</w:t>
      </w:r>
      <w:r>
        <w:rPr>
          <w:rFonts w:hint="eastAsia" w:cs="仿宋_GB2312"/>
          <w:lang w:val="zh-CN"/>
        </w:rPr>
        <w:t>相应资质条件且不得再次分包；</w:t>
      </w:r>
    </w:p>
    <w:p>
      <w:pPr>
        <w:rPr>
          <w:rFonts w:cs="仿宋_GB2312"/>
          <w:lang w:val="zh-CN"/>
        </w:rPr>
      </w:pPr>
      <w:r>
        <w:rPr>
          <w:rFonts w:hint="eastAsia" w:cs="仿宋_GB2312"/>
          <w:lang w:val="zh-CN"/>
        </w:rPr>
        <w:t>二、分包工作履行期限、地点、方式</w:t>
      </w:r>
    </w:p>
    <w:p>
      <w:pPr>
        <w:rPr>
          <w:u w:val="single"/>
        </w:rPr>
      </w:pPr>
      <w:r>
        <w:rPr>
          <w:u w:val="single"/>
        </w:rPr>
        <w:t xml:space="preserve">                                                                                  </w:t>
      </w:r>
    </w:p>
    <w:p>
      <w:pPr>
        <w:rPr>
          <w:rFonts w:cs="仿宋_GB2312"/>
          <w:lang w:val="zh-CN"/>
        </w:rPr>
      </w:pPr>
      <w:r>
        <w:rPr>
          <w:rFonts w:hint="eastAsia" w:cs="仿宋_GB2312"/>
          <w:lang w:val="zh-CN"/>
        </w:rPr>
        <w:t>三、质量</w:t>
      </w:r>
    </w:p>
    <w:p>
      <w:pPr>
        <w:rPr>
          <w:rFonts w:cs="仿宋_GB2312"/>
          <w:lang w:val="zh-CN"/>
        </w:rPr>
      </w:pPr>
      <w:r>
        <w:rPr>
          <w:u w:val="single"/>
        </w:rPr>
        <w:t xml:space="preserve">                                                                                       </w:t>
      </w:r>
    </w:p>
    <w:p>
      <w:pPr>
        <w:rPr>
          <w:rFonts w:cs="仿宋_GB2312"/>
          <w:lang w:val="zh-CN"/>
        </w:rPr>
      </w:pPr>
      <w:r>
        <w:rPr>
          <w:rFonts w:hint="eastAsia" w:cs="仿宋_GB2312"/>
          <w:lang w:val="zh-CN"/>
        </w:rPr>
        <w:t>四、价款或者报酬</w:t>
      </w:r>
    </w:p>
    <w:p>
      <w:pPr>
        <w:rPr>
          <w:rFonts w:cs="仿宋_GB2312"/>
          <w:lang w:val="zh-CN"/>
        </w:rPr>
      </w:pPr>
      <w:r>
        <w:rPr>
          <w:u w:val="single"/>
        </w:rPr>
        <w:t xml:space="preserve">                                                                                     </w:t>
      </w:r>
    </w:p>
    <w:p>
      <w:pPr>
        <w:rPr>
          <w:rFonts w:cs="仿宋_GB2312"/>
          <w:lang w:val="zh-CN"/>
        </w:rPr>
      </w:pPr>
      <w:r>
        <w:rPr>
          <w:rFonts w:hint="eastAsia" w:cs="仿宋_GB2312"/>
          <w:lang w:val="zh-CN"/>
        </w:rPr>
        <w:t>五、违约责任</w:t>
      </w:r>
    </w:p>
    <w:p>
      <w:pPr>
        <w:rPr>
          <w:rFonts w:cs="仿宋_GB2312"/>
          <w:lang w:val="zh-CN"/>
        </w:rPr>
      </w:pPr>
      <w:r>
        <w:rPr>
          <w:u w:val="single"/>
        </w:rPr>
        <w:t xml:space="preserve">                                                                                     </w:t>
      </w:r>
    </w:p>
    <w:p>
      <w:pPr>
        <w:rPr>
          <w:rFonts w:cs="仿宋_GB2312"/>
          <w:lang w:val="zh-CN"/>
        </w:rPr>
      </w:pPr>
      <w:r>
        <w:rPr>
          <w:rFonts w:hint="eastAsia" w:cs="仿宋_GB2312"/>
          <w:lang w:val="zh-CN"/>
        </w:rPr>
        <w:t>六、争议解决的办法</w:t>
      </w:r>
    </w:p>
    <w:p>
      <w:pPr>
        <w:rPr>
          <w:rFonts w:cs="仿宋_GB2312"/>
          <w:lang w:val="zh-CN"/>
        </w:rPr>
      </w:pPr>
      <w:r>
        <w:rPr>
          <w:u w:val="single"/>
        </w:rPr>
        <w:t xml:space="preserve">                                                                                  </w:t>
      </w:r>
    </w:p>
    <w:p>
      <w:pPr>
        <w:rPr>
          <w:rFonts w:cs="仿宋_GB2312"/>
          <w:lang w:val="zh-CN"/>
        </w:rPr>
      </w:pPr>
      <w:r>
        <w:rPr>
          <w:rFonts w:hint="eastAsia" w:cs="仿宋_GB2312"/>
          <w:lang w:val="zh-CN"/>
        </w:rPr>
        <w:t>七、其他</w:t>
      </w:r>
    </w:p>
    <w:p>
      <w:pPr>
        <w:rPr>
          <w:rFonts w:cs="仿宋_GB2312"/>
          <w:lang w:val="zh-CN"/>
        </w:rPr>
      </w:pPr>
      <w:r>
        <w:rPr>
          <w:rFonts w:hint="eastAsia"/>
        </w:rPr>
        <w:t>中小企业合同金额达到</w:t>
      </w:r>
      <w:r>
        <w:rPr>
          <w:u w:val="single"/>
        </w:rPr>
        <w:t xml:space="preserve">  </w:t>
      </w:r>
      <w:r>
        <w:t>%，小</w:t>
      </w:r>
      <w:r>
        <w:rPr>
          <w:rFonts w:hint="eastAsia"/>
        </w:rPr>
        <w:t>微企业合同金额达到</w:t>
      </w:r>
      <w:r>
        <w:rPr>
          <w:u w:val="single"/>
        </w:rPr>
        <w:t xml:space="preserve"> </w:t>
      </w:r>
      <w:r>
        <w:t>%</w:t>
      </w:r>
      <w:r>
        <w:rPr>
          <w:rFonts w:cs="仿宋_GB2312"/>
          <w:lang w:val="zh-CN"/>
        </w:rPr>
        <w:t xml:space="preserve">  。                                           投标人名称(电子签名)：</w:t>
      </w:r>
    </w:p>
    <w:p>
      <w:pPr>
        <w:rPr>
          <w:rFonts w:cs="仿宋_GB2312"/>
          <w:lang w:val="zh-CN"/>
        </w:rPr>
      </w:pPr>
      <w:r>
        <w:rPr>
          <w:rFonts w:hint="eastAsia" w:cs="仿宋_GB2312"/>
          <w:lang w:val="zh-CN"/>
        </w:rPr>
        <w:t>分包供应商名称：</w:t>
      </w:r>
    </w:p>
    <w:p>
      <w:pPr>
        <w:jc w:val="right"/>
      </w:pPr>
      <w:r>
        <w:rPr>
          <w:rFonts w:hint="eastAsia" w:cs="仿宋_GB2312"/>
          <w:lang w:val="zh-CN"/>
        </w:rPr>
        <w:t>……</w:t>
      </w:r>
      <w:r>
        <w:rPr>
          <w:rFonts w:cs="仿宋_GB2312"/>
          <w:lang w:val="zh-CN"/>
        </w:rPr>
        <w:t xml:space="preserve">    日期：  年  月   日</w:t>
      </w:r>
    </w:p>
    <w:p>
      <w:pPr>
        <w:pStyle w:val="3"/>
      </w:pPr>
      <w:r>
        <w:rPr>
          <w:rFonts w:hint="eastAsia"/>
        </w:rPr>
        <w:t>三、本项目的特定资格要求</w:t>
      </w:r>
    </w:p>
    <w:p>
      <w:pPr>
        <w:spacing w:line="360" w:lineRule="auto"/>
        <w:jc w:val="center"/>
        <w:rPr>
          <w:rFonts w:ascii="仿宋_GB2312" w:eastAsia="仿宋_GB2312"/>
        </w:rPr>
      </w:pPr>
      <w:r>
        <w:rPr>
          <w:rFonts w:hint="eastAsia" w:ascii="仿宋_GB2312" w:eastAsia="仿宋_GB2312" w:cs="仿宋_GB2312"/>
        </w:rPr>
        <w:t>（根据招标公告本项目的特定资格要求</w:t>
      </w:r>
      <w:r>
        <w:rPr>
          <w:rFonts w:hint="eastAsia" w:ascii="仿宋_GB2312" w:eastAsia="仿宋_GB2312"/>
        </w:rPr>
        <w:t>提供相应的材料；未要求的，无需提供</w:t>
      </w:r>
      <w:r>
        <w:rPr>
          <w:rFonts w:hint="eastAsia" w:ascii="仿宋_GB2312" w:eastAsia="仿宋_GB2312" w:cs="仿宋_GB2312"/>
        </w:rPr>
        <w:t>）</w:t>
      </w:r>
    </w:p>
    <w:p>
      <w:pPr>
        <w:spacing w:line="276" w:lineRule="auto"/>
      </w:pPr>
      <w:r>
        <w:br w:type="page"/>
      </w:r>
    </w:p>
    <w:p>
      <w:pPr>
        <w:pStyle w:val="3"/>
      </w:pPr>
      <w:r>
        <w:rPr>
          <w:rFonts w:hint="eastAsia"/>
        </w:rPr>
        <w:t>商务技术文件部分</w:t>
      </w:r>
    </w:p>
    <w:p>
      <w:pPr>
        <w:jc w:val="center"/>
        <w:rPr>
          <w:sz w:val="40"/>
        </w:rPr>
      </w:pPr>
      <w:r>
        <w:rPr>
          <w:rFonts w:hint="eastAsia"/>
          <w:sz w:val="40"/>
        </w:rPr>
        <w:t>目录</w:t>
      </w:r>
    </w:p>
    <w:p>
      <w:pPr>
        <w:spacing w:line="360" w:lineRule="auto"/>
      </w:pPr>
      <w:r>
        <w:rPr>
          <w:rFonts w:hint="eastAsia" w:ascii="仿宋_GB2312" w:eastAsia="仿宋_GB2312"/>
        </w:rPr>
        <w:t>（</w:t>
      </w:r>
      <w:r>
        <w:rPr>
          <w:rFonts w:ascii="仿宋_GB2312" w:eastAsia="仿宋_GB2312"/>
        </w:rPr>
        <w:t>1）投标函</w:t>
      </w:r>
      <w:r>
        <w:rPr>
          <w:rFonts w:hint="eastAsia"/>
        </w:rPr>
        <w:t>……………………………………………………………………（页码）</w:t>
      </w:r>
    </w:p>
    <w:p>
      <w:pPr>
        <w:spacing w:line="360" w:lineRule="auto"/>
      </w:pPr>
      <w:r>
        <w:rPr>
          <w:rFonts w:hint="eastAsia" w:ascii="仿宋_GB2312" w:eastAsia="仿宋_GB2312"/>
        </w:rPr>
        <w:t>（</w:t>
      </w:r>
      <w:r>
        <w:rPr>
          <w:rFonts w:ascii="仿宋_GB2312" w:eastAsia="仿宋_GB2312"/>
        </w:rPr>
        <w:t>2）授权委托书或法定代表人（单位负责人、自然人本人）身份证明</w:t>
      </w:r>
      <w:r>
        <w:rPr>
          <w:rFonts w:hint="eastAsia"/>
        </w:rPr>
        <w:t>……（页码）</w:t>
      </w:r>
    </w:p>
    <w:p>
      <w:pPr>
        <w:spacing w:line="360" w:lineRule="auto"/>
      </w:pPr>
      <w:r>
        <w:rPr>
          <w:rFonts w:hint="eastAsia" w:ascii="仿宋_GB2312" w:eastAsia="仿宋_GB2312"/>
        </w:rPr>
        <w:t>（</w:t>
      </w:r>
      <w:r>
        <w:rPr>
          <w:rFonts w:ascii="仿宋_GB2312" w:eastAsia="仿宋_GB2312"/>
        </w:rPr>
        <w:t>3）联合协议</w:t>
      </w:r>
      <w:r>
        <w:rPr>
          <w:rFonts w:hint="eastAsia"/>
        </w:rPr>
        <w:t>……………………………………………………………………（页码）</w:t>
      </w:r>
    </w:p>
    <w:p>
      <w:pPr>
        <w:spacing w:line="360" w:lineRule="auto"/>
      </w:pPr>
      <w:r>
        <w:rPr>
          <w:rFonts w:hint="eastAsia" w:ascii="仿宋_GB2312" w:eastAsia="仿宋_GB2312"/>
        </w:rPr>
        <w:t>（</w:t>
      </w:r>
      <w:r>
        <w:rPr>
          <w:rFonts w:ascii="仿宋_GB2312" w:eastAsia="仿宋_GB2312"/>
        </w:rPr>
        <w:t>4）分包意向协议</w:t>
      </w:r>
      <w:r>
        <w:rPr>
          <w:rFonts w:hint="eastAsia"/>
        </w:rPr>
        <w:t>………………………………………………………………（页码）</w:t>
      </w:r>
    </w:p>
    <w:p>
      <w:pPr>
        <w:spacing w:line="360" w:lineRule="auto"/>
      </w:pPr>
      <w:r>
        <w:rPr>
          <w:rFonts w:hint="eastAsia" w:ascii="仿宋_GB2312" w:eastAsia="仿宋_GB2312"/>
        </w:rPr>
        <w:t>（</w:t>
      </w:r>
      <w:r>
        <w:rPr>
          <w:rFonts w:ascii="仿宋_GB2312" w:eastAsia="仿宋_GB2312"/>
        </w:rPr>
        <w:t>5）符合性审查资料</w:t>
      </w:r>
      <w:r>
        <w:rPr>
          <w:rFonts w:hint="eastAsia"/>
        </w:rPr>
        <w:t>…………………………………………………………（页码）</w:t>
      </w:r>
    </w:p>
    <w:p>
      <w:pPr>
        <w:spacing w:line="360" w:lineRule="auto"/>
      </w:pPr>
      <w:r>
        <w:rPr>
          <w:rFonts w:hint="eastAsia" w:ascii="仿宋_GB2312" w:eastAsia="仿宋_GB2312"/>
        </w:rPr>
        <w:t>（</w:t>
      </w:r>
      <w:r>
        <w:rPr>
          <w:rFonts w:ascii="仿宋_GB2312" w:eastAsia="仿宋_GB2312"/>
        </w:rPr>
        <w:t>6）评标标准相应的商务技术资料</w:t>
      </w:r>
      <w:r>
        <w:rPr>
          <w:rFonts w:hint="eastAsia"/>
        </w:rPr>
        <w:t>…………………………</w:t>
      </w:r>
      <w:r>
        <w:rPr>
          <w:rFonts w:hint="eastAsia" w:ascii="仿宋_GB2312" w:eastAsia="仿宋_GB2312"/>
        </w:rPr>
        <w:t>………</w:t>
      </w:r>
      <w:r>
        <w:rPr>
          <w:rFonts w:hint="eastAsia"/>
        </w:rPr>
        <w:t>…………（页码）（</w:t>
      </w:r>
      <w:r>
        <w:t>7）</w:t>
      </w:r>
      <w:r>
        <w:rPr>
          <w:rFonts w:hint="eastAsia"/>
        </w:rPr>
        <w:t>投标标的清单………………………………………………………………（页码）</w:t>
      </w:r>
      <w:r>
        <w:rPr>
          <w:rFonts w:hint="eastAsia" w:ascii="仿宋_GB2312" w:eastAsia="仿宋_GB2312"/>
        </w:rPr>
        <w:t>（8</w:t>
      </w:r>
      <w:r>
        <w:rPr>
          <w:rFonts w:ascii="仿宋_GB2312" w:eastAsia="仿宋_GB2312"/>
        </w:rPr>
        <w:t>）商务技术偏离表</w:t>
      </w:r>
      <w:r>
        <w:rPr>
          <w:rFonts w:hint="eastAsia"/>
        </w:rPr>
        <w:t>……………………………………………………………（页码）</w:t>
      </w:r>
    </w:p>
    <w:p>
      <w:pPr>
        <w:spacing w:line="360" w:lineRule="auto"/>
      </w:pPr>
      <w:r>
        <w:rPr>
          <w:rFonts w:hint="eastAsia" w:ascii="仿宋_GB2312" w:eastAsia="仿宋_GB2312"/>
          <w:lang w:val="zh-CN"/>
        </w:rPr>
        <w:t>（</w:t>
      </w:r>
      <w:r>
        <w:rPr>
          <w:rFonts w:hint="eastAsia" w:ascii="仿宋_GB2312" w:eastAsia="仿宋_GB2312"/>
        </w:rPr>
        <w:t>9</w:t>
      </w:r>
      <w:r>
        <w:rPr>
          <w:rFonts w:hint="eastAsia" w:ascii="仿宋_GB2312" w:eastAsia="仿宋_GB2312"/>
          <w:lang w:val="zh-CN"/>
        </w:rPr>
        <w:t>）政府采购供应商廉洁自律承诺书</w:t>
      </w:r>
      <w:r>
        <w:rPr>
          <w:rFonts w:hint="eastAsia"/>
        </w:rPr>
        <w:t>…………………………………………（页码）</w:t>
      </w:r>
    </w:p>
    <w:p>
      <w:pPr>
        <w:spacing w:line="360" w:lineRule="auto"/>
      </w:pPr>
      <w:r>
        <w:br w:type="page"/>
      </w:r>
    </w:p>
    <w:p>
      <w:pPr>
        <w:pStyle w:val="3"/>
      </w:pPr>
      <w:r>
        <w:rPr>
          <w:rFonts w:hint="eastAsia"/>
        </w:rPr>
        <w:t>一、投标函</w:t>
      </w:r>
    </w:p>
    <w:p>
      <w:r>
        <w:rPr>
          <w:rFonts w:hint="eastAsia"/>
        </w:rPr>
        <w:t>（采购人）、（采购代理机构）：</w:t>
      </w:r>
    </w:p>
    <w:p>
      <w:r>
        <w:rPr>
          <w:rFonts w:hint="eastAsia"/>
        </w:rPr>
        <w:t>我方参加你方组织的（项目名称）【招标编号：（采购编号）】招标的有关活动，并对此项目进行投标。为此：</w:t>
      </w:r>
    </w:p>
    <w:p>
      <w:r>
        <w:t>1、我方承诺投标有效期从提交投标文件的截止之日起</w:t>
      </w:r>
      <w:r>
        <w:rPr>
          <w:u w:val="single"/>
        </w:rPr>
        <w:t xml:space="preserve">     </w:t>
      </w:r>
      <w:r>
        <w:rPr>
          <w:rFonts w:hint="eastAsia"/>
        </w:rPr>
        <w:t>天（不少于</w:t>
      </w:r>
      <w:r>
        <w:t>90天）</w:t>
      </w:r>
      <w:r>
        <w:rPr>
          <w:rFonts w:hint="eastAsia"/>
        </w:rPr>
        <w:t>，本投标文件在投标有效期满之前均具有约束力。</w:t>
      </w:r>
    </w:p>
    <w:p>
      <w:r>
        <w:t>2、我方的投标文件包括以下内容：</w:t>
      </w:r>
    </w:p>
    <w:p>
      <w:r>
        <w:t>2.1资格文件：</w:t>
      </w:r>
    </w:p>
    <w:p>
      <w:r>
        <w:t>2.1.1</w:t>
      </w:r>
      <w:r>
        <w:rPr>
          <w:rFonts w:hint="eastAsia"/>
        </w:rPr>
        <w:t>承诺函；</w:t>
      </w:r>
    </w:p>
    <w:p>
      <w:r>
        <w:t>2.1.2落实政府采购政策需满足的资格要求</w:t>
      </w:r>
      <w:r>
        <w:rPr>
          <w:rFonts w:hint="eastAsia"/>
        </w:rPr>
        <w:t>（如果有）；</w:t>
      </w:r>
    </w:p>
    <w:p>
      <w:r>
        <w:t>2.1.3本项目的特定资格要求</w:t>
      </w:r>
      <w:r>
        <w:rPr>
          <w:rFonts w:hint="eastAsia"/>
        </w:rPr>
        <w:t>（如果有）。</w:t>
      </w:r>
    </w:p>
    <w:p>
      <w:pPr>
        <w:rPr>
          <w:lang w:val="zh-CN"/>
        </w:rPr>
      </w:pPr>
      <w:r>
        <w:t>2</w:t>
      </w:r>
      <w:r>
        <w:rPr>
          <w:lang w:val="zh-CN"/>
        </w:rPr>
        <w:t>.</w:t>
      </w:r>
      <w:r>
        <w:t>2</w:t>
      </w:r>
      <w:r>
        <w:rPr>
          <w:lang w:val="zh-CN"/>
        </w:rPr>
        <w:t xml:space="preserve"> </w:t>
      </w:r>
      <w:r>
        <w:rPr>
          <w:rFonts w:hint="eastAsia"/>
        </w:rPr>
        <w:t>商务技术</w:t>
      </w:r>
      <w:r>
        <w:rPr>
          <w:rFonts w:hint="eastAsia"/>
          <w:lang w:val="zh-CN"/>
        </w:rPr>
        <w:t>文件：</w:t>
      </w:r>
    </w:p>
    <w:p>
      <w:r>
        <w:t>2.2.1投标函；</w:t>
      </w:r>
      <w:r>
        <w:rPr>
          <w:lang w:val="zh-CN"/>
        </w:rPr>
        <w:t xml:space="preserve"> </w:t>
      </w:r>
    </w:p>
    <w:p>
      <w:r>
        <w:t>2.2.2授权委托书或法定代表人（单位负责人）身份证明；</w:t>
      </w:r>
    </w:p>
    <w:p>
      <w:r>
        <w:t>2.2.3联合协议</w:t>
      </w:r>
      <w:r>
        <w:rPr>
          <w:rFonts w:hint="eastAsia"/>
        </w:rPr>
        <w:t>（如果有）；</w:t>
      </w:r>
    </w:p>
    <w:p>
      <w:r>
        <w:t>2.2.4分包意向协议</w:t>
      </w:r>
      <w:r>
        <w:rPr>
          <w:rFonts w:hint="eastAsia"/>
        </w:rPr>
        <w:t>（如果有）；</w:t>
      </w:r>
    </w:p>
    <w:p>
      <w:r>
        <w:t>2.2.5符合性审查资料；</w:t>
      </w:r>
    </w:p>
    <w:p>
      <w:r>
        <w:t>2.2.6评标标准相应的商务技术资料；</w:t>
      </w:r>
    </w:p>
    <w:p>
      <w:pPr>
        <w:rPr>
          <w:color w:val="FF0000"/>
        </w:rPr>
      </w:pPr>
      <w:r>
        <w:rPr>
          <w:rFonts w:hint="eastAsia"/>
          <w:color w:val="FF0000"/>
        </w:rPr>
        <w:t>2.2.7投标标的清单；</w:t>
      </w:r>
    </w:p>
    <w:p>
      <w:r>
        <w:t>2.2.</w:t>
      </w:r>
      <w:r>
        <w:rPr>
          <w:rFonts w:hint="eastAsia"/>
        </w:rPr>
        <w:t>8</w:t>
      </w:r>
      <w:r>
        <w:t>商务技术偏离表；</w:t>
      </w:r>
    </w:p>
    <w:p>
      <w:pPr>
        <w:rPr>
          <w:lang w:val="zh-CN"/>
        </w:rPr>
      </w:pPr>
      <w:r>
        <w:t>2</w:t>
      </w:r>
      <w:r>
        <w:rPr>
          <w:lang w:val="zh-CN"/>
        </w:rPr>
        <w:t>.</w:t>
      </w:r>
      <w:r>
        <w:t>2</w:t>
      </w:r>
      <w:r>
        <w:rPr>
          <w:lang w:val="zh-CN"/>
        </w:rPr>
        <w:t>.</w:t>
      </w:r>
      <w:r>
        <w:rPr>
          <w:rFonts w:hint="eastAsia"/>
        </w:rPr>
        <w:t>9</w:t>
      </w:r>
      <w:r>
        <w:rPr>
          <w:rFonts w:hint="eastAsia"/>
          <w:lang w:val="zh-CN"/>
        </w:rPr>
        <w:t>政府采购供应商廉洁自律承诺书；</w:t>
      </w:r>
    </w:p>
    <w:p>
      <w:r>
        <w:t>2</w:t>
      </w:r>
      <w:r>
        <w:rPr>
          <w:lang w:val="zh-CN"/>
        </w:rPr>
        <w:t>.</w:t>
      </w:r>
      <w:r>
        <w:t>3报价文件</w:t>
      </w:r>
    </w:p>
    <w:p>
      <w:r>
        <w:t>2.3.1开标一览表（报价表）；</w:t>
      </w:r>
    </w:p>
    <w:p>
      <w:r>
        <w:t>2.3.2中小企业声明函</w:t>
      </w:r>
      <w:r>
        <w:rPr>
          <w:rFonts w:hint="eastAsia"/>
        </w:rPr>
        <w:t>（如果有）。</w:t>
      </w:r>
    </w:p>
    <w:p>
      <w:r>
        <w:t>3、我方承诺除商务技术偏离表列出的偏离外，我方响应招标文件的全部要求。</w:t>
      </w:r>
    </w:p>
    <w:p>
      <w:r>
        <w:t>4、如我方中标，我方承诺：</w:t>
      </w:r>
    </w:p>
    <w:p>
      <w:r>
        <w:t xml:space="preserve">4.1在收到中标通知书后，在中标通知书规定的期限内与你方签订合同； </w:t>
      </w:r>
    </w:p>
    <w:p>
      <w:r>
        <w:t xml:space="preserve">4.2在签订合同时不向你方提出附加条件； </w:t>
      </w:r>
    </w:p>
    <w:p>
      <w:r>
        <w:t xml:space="preserve">4.3按照招标文件要求提交履约保证金； </w:t>
      </w:r>
    </w:p>
    <w:p>
      <w:r>
        <w:t xml:space="preserve">4.4在合同约定的期限内完成合同规定的全部义务。 </w:t>
      </w:r>
    </w:p>
    <w:p>
      <w:r>
        <w:t>5、其他补充说明:</w:t>
      </w:r>
      <w:r>
        <w:rPr>
          <w:u w:val="single"/>
        </w:rPr>
        <w:t xml:space="preserve">                                        </w:t>
      </w:r>
      <w:r>
        <w:rPr>
          <w:rFonts w:hint="eastAsia"/>
        </w:rPr>
        <w:t>。</w:t>
      </w:r>
    </w:p>
    <w:p>
      <w:r>
        <w:rPr>
          <w:rFonts w:hint="eastAsia"/>
        </w:rPr>
        <w:t>投标人名称（电子签名）：</w:t>
      </w:r>
      <w:r>
        <w:t xml:space="preserve">                          </w:t>
      </w:r>
    </w:p>
    <w:p>
      <w:r>
        <w:t xml:space="preserve">     日期：  年   月   日</w:t>
      </w:r>
    </w:p>
    <w:p>
      <w:pPr>
        <w:rPr>
          <w:u w:val="single"/>
        </w:rPr>
      </w:pPr>
    </w:p>
    <w:p>
      <w:r>
        <w:t>注：</w:t>
      </w:r>
      <w:r>
        <w:rPr>
          <w:rFonts w:hint="eastAsia"/>
        </w:rPr>
        <w:t>按本格式和要求提供。</w:t>
      </w:r>
    </w:p>
    <w:p>
      <w:pPr>
        <w:spacing w:line="276" w:lineRule="auto"/>
      </w:pPr>
      <w:r>
        <w:br w:type="page"/>
      </w:r>
    </w:p>
    <w:p>
      <w:pPr>
        <w:pStyle w:val="3"/>
        <w:rPr>
          <w:lang w:val="zh-CN"/>
        </w:rPr>
      </w:pPr>
      <w:r>
        <w:rPr>
          <w:rFonts w:hint="eastAsia"/>
          <w:lang w:val="zh-CN"/>
        </w:rPr>
        <w:t>二、授权委托书或法定代表人（单位负责人、自然人本人）身份证明</w:t>
      </w:r>
    </w:p>
    <w:p>
      <w:pPr>
        <w:snapToGrid w:val="0"/>
        <w:spacing w:line="360" w:lineRule="auto"/>
        <w:rPr>
          <w:rFonts w:ascii="仿宋_GB2312" w:eastAsia="仿宋_GB2312" w:cs="仿宋_GB2312"/>
        </w:rPr>
      </w:pPr>
      <w:r>
        <w:rPr>
          <w:rFonts w:ascii="仿宋_GB2312" w:eastAsia="仿宋_GB2312" w:cs="仿宋_GB2312"/>
        </w:rPr>
        <w:t xml:space="preserve">                                </w:t>
      </w:r>
    </w:p>
    <w:p>
      <w:pPr>
        <w:snapToGrid w:val="0"/>
        <w:spacing w:line="360" w:lineRule="auto"/>
        <w:jc w:val="center"/>
      </w:pPr>
      <w:r>
        <w:rPr>
          <w:rFonts w:hint="eastAsia" w:ascii="仿宋_GB2312" w:eastAsia="仿宋_GB2312" w:cs="仿宋_GB2312"/>
          <w:b/>
          <w:sz w:val="32"/>
          <w:szCs w:val="32"/>
          <w:lang w:val="zh-CN"/>
        </w:rPr>
        <w:t>授权委托书（适用于非联合体投标）</w:t>
      </w:r>
    </w:p>
    <w:p>
      <w:r>
        <w:rPr>
          <w:rFonts w:hint="eastAsia"/>
        </w:rPr>
        <w:t>（采购人）、（采购代理机构）</w:t>
      </w:r>
      <w:r>
        <w:rPr>
          <w:rFonts w:hint="eastAsia"/>
          <w:lang w:val="zh-CN"/>
        </w:rPr>
        <w:t>：</w:t>
      </w:r>
    </w:p>
    <w:p>
      <w:r>
        <w:rPr>
          <w:rFonts w:hint="eastAsia"/>
        </w:rPr>
        <w:t>现</w:t>
      </w:r>
      <w:r>
        <w:rPr>
          <w:rFonts w:hint="eastAsia"/>
          <w:lang w:val="zh-CN"/>
        </w:rPr>
        <w:t>委托</w:t>
      </w:r>
      <w:r>
        <w:rPr>
          <w:u w:val="single"/>
          <w:lang w:val="zh-CN"/>
        </w:rPr>
        <w:t xml:space="preserve">          </w:t>
      </w:r>
      <w:r>
        <w:rPr>
          <w:rFonts w:hint="eastAsia"/>
          <w:lang w:val="zh-CN"/>
        </w:rPr>
        <w:t>（姓名）为我方代理人（身份证号码：</w:t>
      </w:r>
      <w:r>
        <w:rPr>
          <w:u w:val="single"/>
          <w:lang w:val="zh-CN"/>
        </w:rPr>
        <w:t xml:space="preserve">          </w:t>
      </w:r>
      <w:r>
        <w:rPr>
          <w:rFonts w:hint="eastAsia"/>
          <w:lang w:val="zh-CN"/>
        </w:rPr>
        <w:t>，手机：</w:t>
      </w:r>
      <w:r>
        <w:rPr>
          <w:u w:val="single"/>
          <w:lang w:val="zh-CN"/>
        </w:rPr>
        <w:t xml:space="preserve">          </w:t>
      </w:r>
      <w:r>
        <w:rPr>
          <w:rFonts w:hint="eastAsia"/>
          <w:lang w:val="zh-CN"/>
        </w:rPr>
        <w:t>），以我方名义处理</w:t>
      </w:r>
      <w:r>
        <w:rPr>
          <w:rFonts w:hint="eastAsia"/>
        </w:rPr>
        <w:t>（项目名称）【招标编号：（采购编号）】</w:t>
      </w:r>
      <w:r>
        <w:rPr>
          <w:rFonts w:hint="eastAsia"/>
          <w:lang w:val="zh-CN"/>
        </w:rPr>
        <w:t>政府采购投标的一切事项，其法律后果由我方承担。</w:t>
      </w:r>
    </w:p>
    <w:p>
      <w:r>
        <w:t xml:space="preserve">    </w:t>
      </w:r>
      <w:r>
        <w:rPr>
          <w:rFonts w:hint="eastAsia"/>
          <w:lang w:val="zh-CN"/>
        </w:rPr>
        <w:t>委托期限</w:t>
      </w:r>
      <w:r>
        <w:rPr>
          <w:rFonts w:hint="eastAsia"/>
        </w:rPr>
        <w:t>：</w:t>
      </w:r>
      <w:r>
        <w:rPr>
          <w:rFonts w:hint="eastAsia"/>
          <w:lang w:val="zh-CN"/>
        </w:rPr>
        <w:t>自</w:t>
      </w:r>
      <w:r>
        <w:t xml:space="preserve">   </w:t>
      </w:r>
      <w:r>
        <w:rPr>
          <w:rFonts w:hint="eastAsia"/>
          <w:lang w:val="zh-CN"/>
        </w:rPr>
        <w:t>年</w:t>
      </w:r>
      <w:r>
        <w:t xml:space="preserve"> </w:t>
      </w:r>
      <w:r>
        <w:rPr>
          <w:rFonts w:hint="eastAsia"/>
          <w:lang w:val="zh-CN"/>
        </w:rPr>
        <w:t>月</w:t>
      </w:r>
      <w:r>
        <w:t xml:space="preserve">  </w:t>
      </w:r>
      <w:r>
        <w:rPr>
          <w:rFonts w:hint="eastAsia"/>
          <w:lang w:val="zh-CN"/>
        </w:rPr>
        <w:t>日起至</w:t>
      </w:r>
      <w:r>
        <w:t xml:space="preserve">  </w:t>
      </w:r>
      <w:r>
        <w:rPr>
          <w:rFonts w:hint="eastAsia"/>
          <w:lang w:val="zh-CN"/>
        </w:rPr>
        <w:t>年</w:t>
      </w:r>
      <w:r>
        <w:t xml:space="preserve">  </w:t>
      </w:r>
      <w:r>
        <w:rPr>
          <w:rFonts w:hint="eastAsia"/>
          <w:lang w:val="zh-CN"/>
        </w:rPr>
        <w:t>月</w:t>
      </w:r>
      <w:r>
        <w:t xml:space="preserve">  </w:t>
      </w:r>
      <w:r>
        <w:rPr>
          <w:rFonts w:hint="eastAsia"/>
          <w:lang w:val="zh-CN"/>
        </w:rPr>
        <w:t>日止。</w:t>
      </w:r>
    </w:p>
    <w:p>
      <w:r>
        <w:t xml:space="preserve">    </w:t>
      </w:r>
      <w:r>
        <w:rPr>
          <w:rFonts w:hint="eastAsia"/>
          <w:lang w:val="zh-CN"/>
        </w:rPr>
        <w:t>特此告知。</w:t>
      </w:r>
    </w:p>
    <w:p>
      <w:r>
        <w:rPr>
          <w:lang w:val="zh-CN"/>
        </w:rPr>
        <w:t xml:space="preserve">                                                 投标人名称(电子签名)：</w:t>
      </w:r>
    </w:p>
    <w:p>
      <w:pPr>
        <w:rPr>
          <w:lang w:val="zh-CN"/>
        </w:rPr>
      </w:pPr>
      <w:r>
        <w:rPr>
          <w:lang w:val="zh-CN"/>
        </w:rPr>
        <w:t xml:space="preserve">                                                签发日期：  年  月   日</w:t>
      </w:r>
    </w:p>
    <w:p>
      <w:pPr>
        <w:jc w:val="center"/>
        <w:rPr>
          <w:rFonts w:ascii="仿宋_GB2312" w:eastAsia="仿宋_GB2312" w:cs="仿宋_GB2312"/>
          <w:b/>
          <w:sz w:val="32"/>
          <w:szCs w:val="32"/>
        </w:rPr>
      </w:pPr>
      <w:r>
        <w:rPr>
          <w:rFonts w:hint="eastAsia" w:ascii="仿宋_GB2312" w:eastAsia="仿宋_GB2312" w:cs="仿宋_GB2312"/>
          <w:b/>
          <w:sz w:val="32"/>
          <w:szCs w:val="32"/>
          <w:lang w:val="zh-CN"/>
        </w:rPr>
        <w:t>授权委托书（适用于联合体投标）</w:t>
      </w:r>
    </w:p>
    <w:p>
      <w:r>
        <w:rPr>
          <w:rFonts w:hint="eastAsia"/>
        </w:rPr>
        <w:t>（采购人）、（采购代理机构）</w:t>
      </w:r>
      <w:r>
        <w:rPr>
          <w:rFonts w:hint="eastAsia"/>
          <w:lang w:val="zh-CN"/>
        </w:rPr>
        <w:t>：</w:t>
      </w:r>
    </w:p>
    <w:p>
      <w:r>
        <w:rPr>
          <w:rFonts w:hint="eastAsia"/>
        </w:rPr>
        <w:t>现</w:t>
      </w:r>
      <w:r>
        <w:rPr>
          <w:rFonts w:hint="eastAsia"/>
          <w:lang w:val="zh-CN"/>
        </w:rPr>
        <w:t>委托</w:t>
      </w:r>
      <w:r>
        <w:rPr>
          <w:u w:val="single"/>
          <w:lang w:val="zh-CN"/>
        </w:rPr>
        <w:t xml:space="preserve">          </w:t>
      </w:r>
      <w:r>
        <w:rPr>
          <w:rFonts w:hint="eastAsia"/>
          <w:lang w:val="zh-CN"/>
        </w:rPr>
        <w:t>（姓名）为我方代理人（身份证号码：</w:t>
      </w:r>
      <w:r>
        <w:rPr>
          <w:u w:val="single"/>
          <w:lang w:val="zh-CN"/>
        </w:rPr>
        <w:t xml:space="preserve">          </w:t>
      </w:r>
      <w:r>
        <w:rPr>
          <w:rFonts w:hint="eastAsia"/>
          <w:lang w:val="zh-CN"/>
        </w:rPr>
        <w:t>，手机：</w:t>
      </w:r>
      <w:r>
        <w:rPr>
          <w:u w:val="single"/>
          <w:lang w:val="zh-CN"/>
        </w:rPr>
        <w:t xml:space="preserve">          </w:t>
      </w:r>
      <w:r>
        <w:rPr>
          <w:rFonts w:hint="eastAsia"/>
          <w:lang w:val="zh-CN"/>
        </w:rPr>
        <w:t>），以我方名义处理</w:t>
      </w:r>
      <w:r>
        <w:rPr>
          <w:rFonts w:hint="eastAsia"/>
        </w:rPr>
        <w:t>（项目名称）【招标编号：（采购编号）】</w:t>
      </w:r>
      <w:r>
        <w:rPr>
          <w:rFonts w:hint="eastAsia"/>
          <w:lang w:val="zh-CN"/>
        </w:rPr>
        <w:t>政府采购投标的一切事项，其法律后果由我方承担。</w:t>
      </w:r>
    </w:p>
    <w:p>
      <w:r>
        <w:t xml:space="preserve">    </w:t>
      </w:r>
      <w:r>
        <w:rPr>
          <w:rFonts w:hint="eastAsia"/>
          <w:lang w:val="zh-CN"/>
        </w:rPr>
        <w:t>委托期限</w:t>
      </w:r>
      <w:r>
        <w:rPr>
          <w:rFonts w:hint="eastAsia"/>
        </w:rPr>
        <w:t>：</w:t>
      </w:r>
      <w:r>
        <w:rPr>
          <w:rFonts w:hint="eastAsia"/>
          <w:lang w:val="zh-CN"/>
        </w:rPr>
        <w:t>自</w:t>
      </w:r>
      <w:r>
        <w:t xml:space="preserve">   </w:t>
      </w:r>
      <w:r>
        <w:rPr>
          <w:rFonts w:hint="eastAsia"/>
          <w:lang w:val="zh-CN"/>
        </w:rPr>
        <w:t>年</w:t>
      </w:r>
      <w:r>
        <w:t xml:space="preserve"> </w:t>
      </w:r>
      <w:r>
        <w:rPr>
          <w:rFonts w:hint="eastAsia"/>
          <w:lang w:val="zh-CN"/>
        </w:rPr>
        <w:t>月</w:t>
      </w:r>
      <w:r>
        <w:t xml:space="preserve">  </w:t>
      </w:r>
      <w:r>
        <w:rPr>
          <w:rFonts w:hint="eastAsia"/>
          <w:lang w:val="zh-CN"/>
        </w:rPr>
        <w:t>日起至</w:t>
      </w:r>
      <w:r>
        <w:t xml:space="preserve">  </w:t>
      </w:r>
      <w:r>
        <w:rPr>
          <w:rFonts w:hint="eastAsia"/>
          <w:lang w:val="zh-CN"/>
        </w:rPr>
        <w:t>年</w:t>
      </w:r>
      <w:r>
        <w:t xml:space="preserve">  </w:t>
      </w:r>
      <w:r>
        <w:rPr>
          <w:rFonts w:hint="eastAsia"/>
          <w:lang w:val="zh-CN"/>
        </w:rPr>
        <w:t>月</w:t>
      </w:r>
      <w:r>
        <w:t xml:space="preserve">  </w:t>
      </w:r>
      <w:r>
        <w:rPr>
          <w:rFonts w:hint="eastAsia"/>
          <w:lang w:val="zh-CN"/>
        </w:rPr>
        <w:t>日止。</w:t>
      </w:r>
    </w:p>
    <w:p>
      <w:r>
        <w:t xml:space="preserve">    </w:t>
      </w:r>
      <w:r>
        <w:rPr>
          <w:rFonts w:hint="eastAsia"/>
          <w:lang w:val="zh-CN"/>
        </w:rPr>
        <w:t>特此告知。</w:t>
      </w:r>
    </w:p>
    <w:p/>
    <w:p>
      <w:pPr>
        <w:snapToGrid w:val="0"/>
        <w:spacing w:line="360" w:lineRule="auto"/>
        <w:rPr>
          <w:rFonts w:ascii="仿宋_GB2312" w:eastAsia="仿宋_GB2312" w:cs="仿宋_GB2312"/>
          <w:lang w:val="zh-CN"/>
        </w:rPr>
      </w:pPr>
      <w:r>
        <w:rPr>
          <w:rFonts w:hint="eastAsia" w:ascii="仿宋_GB2312" w:eastAsia="仿宋_GB2312" w:cs="仿宋_GB2312"/>
          <w:lang w:val="zh-CN"/>
        </w:rPr>
        <w:t>联合体成员名称</w:t>
      </w:r>
      <w:r>
        <w:rPr>
          <w:rFonts w:ascii="仿宋_GB2312" w:eastAsia="仿宋_GB2312" w:cs="仿宋_GB2312"/>
          <w:lang w:val="zh-CN"/>
        </w:rPr>
        <w:t>(电子签名/公章)：</w:t>
      </w:r>
    </w:p>
    <w:p>
      <w:pPr>
        <w:snapToGrid w:val="0"/>
        <w:spacing w:line="360" w:lineRule="auto"/>
        <w:rPr>
          <w:rFonts w:ascii="仿宋_GB2312" w:eastAsia="仿宋_GB2312" w:cs="仿宋_GB2312"/>
          <w:lang w:val="zh-CN"/>
        </w:rPr>
      </w:pPr>
      <w:r>
        <w:rPr>
          <w:rFonts w:hint="eastAsia" w:ascii="仿宋_GB2312" w:eastAsia="仿宋_GB2312" w:cs="仿宋_GB2312"/>
          <w:lang w:val="zh-CN"/>
        </w:rPr>
        <w:t>联合体成员名称</w:t>
      </w:r>
      <w:r>
        <w:rPr>
          <w:rFonts w:ascii="仿宋_GB2312" w:eastAsia="仿宋_GB2312" w:cs="仿宋_GB2312"/>
          <w:lang w:val="zh-CN"/>
        </w:rPr>
        <w:t>(电子签名/公章)：</w:t>
      </w:r>
    </w:p>
    <w:p>
      <w:pPr>
        <w:snapToGrid w:val="0"/>
        <w:spacing w:line="360" w:lineRule="auto"/>
        <w:rPr>
          <w:rFonts w:ascii="仿宋_GB2312" w:eastAsia="仿宋_GB2312" w:cs="仿宋_GB2312"/>
          <w:lang w:val="zh-CN"/>
        </w:rPr>
      </w:pPr>
      <w:r>
        <w:rPr>
          <w:rFonts w:ascii="仿宋_GB2312" w:eastAsia="仿宋_GB2312" w:cs="仿宋_GB2312"/>
          <w:lang w:val="zh-CN"/>
        </w:rPr>
        <w:t xml:space="preserve">                                               日期：  年  月   日</w:t>
      </w:r>
    </w:p>
    <w:p>
      <w:pPr>
        <w:spacing w:line="276" w:lineRule="auto"/>
        <w:rPr>
          <w:rFonts w:ascii="仿宋_GB2312" w:eastAsia="仿宋_GB2312" w:cs="仿宋_GB2312"/>
          <w:b/>
          <w:sz w:val="32"/>
          <w:szCs w:val="32"/>
          <w:lang w:val="zh-CN"/>
        </w:rPr>
      </w:pPr>
      <w:r>
        <w:rPr>
          <w:rFonts w:ascii="仿宋_GB2312" w:eastAsia="仿宋_GB2312" w:cs="仿宋_GB2312"/>
          <w:b/>
          <w:sz w:val="32"/>
          <w:szCs w:val="32"/>
          <w:lang w:val="zh-CN"/>
        </w:rPr>
        <w:br w:type="page"/>
      </w:r>
    </w:p>
    <w:p>
      <w:pPr>
        <w:autoSpaceDE w:val="0"/>
        <w:autoSpaceDN w:val="0"/>
        <w:spacing w:line="360" w:lineRule="auto"/>
        <w:jc w:val="center"/>
        <w:rPr>
          <w:rFonts w:ascii="仿宋_GB2312" w:eastAsia="仿宋_GB2312" w:cs="仿宋_GB2312"/>
          <w:b/>
        </w:rPr>
      </w:pPr>
      <w:r>
        <w:rPr>
          <w:rFonts w:hint="eastAsia" w:ascii="仿宋_GB2312" w:eastAsia="仿宋_GB2312" w:cs="仿宋_GB2312"/>
          <w:b/>
          <w:sz w:val="32"/>
          <w:szCs w:val="32"/>
          <w:lang w:val="zh-CN"/>
        </w:rPr>
        <w:t>法定代表人、单位负责人或自然人本人</w:t>
      </w:r>
      <w:r>
        <w:rPr>
          <w:rFonts w:hint="eastAsia" w:ascii="仿宋_GB2312" w:eastAsia="仿宋_GB2312" w:cs="仿宋_GB2312"/>
          <w:b/>
          <w:sz w:val="30"/>
          <w:szCs w:val="30"/>
        </w:rPr>
        <w:t>的身份证明（适用于法定代表人、单位负责人或者自然人本人代表投标人参加投标）</w:t>
      </w:r>
    </w:p>
    <w:p>
      <w:pPr>
        <w:pStyle w:val="71"/>
        <w:spacing w:line="360" w:lineRule="auto"/>
        <w:rPr>
          <w:rFonts w:ascii="仿宋_GB2312" w:hAnsi="仿宋" w:eastAsia="仿宋_GB2312"/>
          <w:bCs/>
          <w:sz w:val="24"/>
        </w:rPr>
      </w:pPr>
      <w:r>
        <w:rPr>
          <w:rFonts w:hint="eastAsia" w:ascii="仿宋_GB2312" w:hAnsi="仿宋" w:eastAsia="仿宋_GB2312"/>
          <w:bCs/>
          <w:sz w:val="24"/>
        </w:rPr>
        <w:t>身份证件扫描件：</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71"/>
              <w:adjustRightInd w:val="0"/>
              <w:spacing w:line="360" w:lineRule="auto"/>
              <w:rPr>
                <w:rFonts w:ascii="仿宋_GB2312" w:hAnsi="仿宋" w:eastAsia="仿宋_GB2312"/>
                <w:bCs/>
                <w:sz w:val="24"/>
              </w:rPr>
            </w:pPr>
            <w:r>
              <w:rPr>
                <w:rFonts w:hint="eastAsia" w:ascii="仿宋_GB2312" w:hAnsi="仿宋" w:eastAsia="仿宋_GB2312"/>
                <w:bCs/>
                <w:sz w:val="24"/>
              </w:rPr>
              <w:t>正面：</w:t>
            </w:r>
            <w:r>
              <w:rPr>
                <w:rFonts w:ascii="仿宋_GB2312" w:hAnsi="仿宋" w:eastAsia="仿宋_GB2312"/>
                <w:bCs/>
                <w:sz w:val="24"/>
              </w:rPr>
              <w:t xml:space="preserve">                                 </w:t>
            </w:r>
            <w:r>
              <w:rPr>
                <w:rFonts w:hint="eastAsia" w:ascii="仿宋_GB2312" w:hAnsi="仿宋" w:eastAsia="仿宋_GB2312"/>
                <w:bCs/>
                <w:sz w:val="24"/>
              </w:rPr>
              <w:t>反面：</w:t>
            </w:r>
          </w:p>
          <w:p>
            <w:pPr>
              <w:pStyle w:val="71"/>
              <w:adjustRightInd w:val="0"/>
              <w:spacing w:line="360" w:lineRule="auto"/>
              <w:rPr>
                <w:rFonts w:ascii="仿宋_GB2312" w:hAnsi="仿宋" w:eastAsia="仿宋_GB2312"/>
                <w:bCs/>
                <w:sz w:val="24"/>
              </w:rPr>
            </w:pPr>
          </w:p>
        </w:tc>
      </w:tr>
    </w:tbl>
    <w:p>
      <w:pPr>
        <w:snapToGrid w:val="0"/>
        <w:spacing w:line="360" w:lineRule="auto"/>
        <w:ind w:firstLine="576"/>
        <w:jc w:val="center"/>
        <w:rPr>
          <w:rFonts w:ascii="仿宋_GB2312" w:eastAsia="仿宋_GB2312" w:cs="仿宋_GB2312"/>
          <w:lang w:val="zh-CN"/>
        </w:rPr>
      </w:pPr>
      <w:r>
        <w:rPr>
          <w:rFonts w:ascii="仿宋_GB2312" w:eastAsia="仿宋_GB2312" w:cs="仿宋_GB2312"/>
          <w:lang w:val="zh-CN"/>
        </w:rPr>
        <w:t xml:space="preserve">                 </w:t>
      </w:r>
    </w:p>
    <w:p>
      <w:pPr>
        <w:snapToGrid w:val="0"/>
        <w:spacing w:line="360" w:lineRule="auto"/>
        <w:ind w:firstLine="576"/>
        <w:jc w:val="center"/>
        <w:rPr>
          <w:rFonts w:ascii="仿宋_GB2312" w:eastAsia="仿宋_GB2312" w:cs="仿宋_GB2312"/>
          <w:lang w:val="zh-CN"/>
        </w:rPr>
      </w:pPr>
      <w:r>
        <w:rPr>
          <w:rFonts w:ascii="仿宋_GB2312" w:eastAsia="仿宋_GB2312" w:cs="仿宋_GB2312"/>
          <w:lang w:val="zh-CN"/>
        </w:rPr>
        <w:t xml:space="preserve">                  投标人名称(电子签名)：                              </w:t>
      </w:r>
    </w:p>
    <w:p>
      <w:pPr>
        <w:spacing w:line="360" w:lineRule="auto"/>
        <w:jc w:val="center"/>
        <w:rPr>
          <w:rFonts w:ascii="仿宋_GB2312" w:eastAsia="仿宋_GB2312" w:cs="仿宋_GB2312"/>
          <w:lang w:val="zh-CN"/>
        </w:rPr>
      </w:pPr>
      <w:r>
        <w:rPr>
          <w:rFonts w:ascii="仿宋_GB2312" w:eastAsia="仿宋_GB2312" w:cs="仿宋_GB2312"/>
          <w:lang w:val="zh-CN"/>
        </w:rPr>
        <w:t xml:space="preserve">                   日期：  年  月  日</w:t>
      </w:r>
    </w:p>
    <w:p>
      <w:pPr>
        <w:spacing w:line="276" w:lineRule="auto"/>
        <w:rPr>
          <w:rFonts w:ascii="仿宋_GB2312" w:eastAsia="仿宋_GB2312" w:cs="仿宋_GB2312"/>
          <w:lang w:val="zh-CN"/>
        </w:rPr>
      </w:pPr>
      <w:r>
        <w:rPr>
          <w:rFonts w:ascii="仿宋_GB2312" w:eastAsia="仿宋_GB2312" w:cs="仿宋_GB2312"/>
          <w:lang w:val="zh-CN"/>
        </w:rPr>
        <w:br w:type="page"/>
      </w:r>
    </w:p>
    <w:p>
      <w:pPr>
        <w:pStyle w:val="3"/>
        <w:rPr>
          <w:lang w:val="zh-CN"/>
        </w:rPr>
      </w:pPr>
      <w:r>
        <w:rPr>
          <w:rFonts w:hint="eastAsia"/>
        </w:rPr>
        <w:t>三、</w:t>
      </w:r>
      <w:r>
        <w:rPr>
          <w:rFonts w:hint="eastAsia"/>
          <w:lang w:val="zh-CN"/>
        </w:rPr>
        <w:t>联合协议</w:t>
      </w:r>
    </w:p>
    <w:p>
      <w:r>
        <w:rPr>
          <w:rFonts w:hint="eastAsia"/>
        </w:rPr>
        <w:t>（以联合体形式投标的，提供联合协议；本项目不接受联合体投标或者投标人不以联合体形式投标的，则不需要提供）</w:t>
      </w:r>
    </w:p>
    <w:p>
      <w:pPr>
        <w:rPr>
          <w:lang w:val="zh-CN"/>
        </w:rPr>
      </w:pPr>
      <w:r>
        <w:rPr>
          <w:rFonts w:hint="eastAsia"/>
          <w:u w:val="single"/>
        </w:rPr>
        <w:t>（联合体所有成员名称）</w:t>
      </w:r>
      <w:r>
        <w:rPr>
          <w:rFonts w:hint="eastAsia"/>
        </w:rPr>
        <w:t>自愿</w:t>
      </w:r>
      <w:r>
        <w:rPr>
          <w:rFonts w:hint="eastAsia"/>
          <w:lang w:val="zh-CN"/>
        </w:rPr>
        <w:t>组成一个联合体，以一个投标人的身份</w:t>
      </w:r>
      <w:r>
        <w:rPr>
          <w:rFonts w:hint="eastAsia"/>
        </w:rPr>
        <w:t>参加（项目名称）【招标编号：（采购编号）】</w:t>
      </w:r>
      <w:r>
        <w:rPr>
          <w:rFonts w:hint="eastAsia"/>
          <w:lang w:val="zh-CN"/>
        </w:rPr>
        <w:t>投标。</w:t>
      </w:r>
      <w:r>
        <w:rPr>
          <w:lang w:val="zh-CN"/>
        </w:rPr>
        <w:t xml:space="preserve"> </w:t>
      </w:r>
    </w:p>
    <w:p>
      <w:pPr>
        <w:rPr>
          <w:lang w:val="zh-CN"/>
        </w:rPr>
      </w:pPr>
      <w:r>
        <w:rPr>
          <w:rFonts w:hint="eastAsia"/>
          <w:lang w:val="zh-CN"/>
        </w:rPr>
        <w:t>一、各方一致决定，</w:t>
      </w:r>
      <w:r>
        <w:rPr>
          <w:rFonts w:hint="eastAsia"/>
          <w:u w:val="single"/>
        </w:rPr>
        <w:t>（某联合体成员名称）</w:t>
      </w:r>
      <w:r>
        <w:rPr>
          <w:rFonts w:hint="eastAsia"/>
        </w:rPr>
        <w:t>为联合体</w:t>
      </w:r>
      <w:r>
        <w:rPr>
          <w:rFonts w:hint="eastAsia"/>
          <w:lang w:val="zh-CN"/>
        </w:rPr>
        <w:t>牵头人</w:t>
      </w:r>
      <w:r>
        <w:rPr>
          <w:rFonts w:hint="eastAsia" w:cs="Arial"/>
        </w:rPr>
        <w:t>，代表所有联合体成员负责投标和合同实施阶段的主办、协调工作</w:t>
      </w:r>
      <w:r>
        <w:rPr>
          <w:rFonts w:hint="eastAsia"/>
          <w:lang w:val="zh-CN"/>
        </w:rPr>
        <w:t>。</w:t>
      </w:r>
    </w:p>
    <w:p>
      <w:pPr>
        <w:rPr>
          <w:lang w:val="zh-CN"/>
        </w:rPr>
      </w:pPr>
      <w:r>
        <w:rPr>
          <w:rFonts w:hint="eastAsia"/>
          <w:lang w:val="zh-CN"/>
        </w:rPr>
        <w:t>二、</w:t>
      </w:r>
      <w:r>
        <w:rPr>
          <w:rFonts w:hint="eastAsia" w:cs="Arial"/>
        </w:rPr>
        <w:t>所有联合体成员各方签署授权书，授权书载明的</w:t>
      </w:r>
      <w:r>
        <w:rPr>
          <w:rFonts w:hint="eastAsia"/>
          <w:lang w:val="zh-CN"/>
        </w:rPr>
        <w:t>授权代表根据招标文件规定及投标内容而对采购人、采购机构所作的任何合法承诺，包括书面澄清及相应等均对联合投标各方产生约束力。</w:t>
      </w:r>
    </w:p>
    <w:p>
      <w:pPr>
        <w:rPr>
          <w:lang w:val="zh-CN"/>
        </w:rPr>
      </w:pPr>
      <w:r>
        <w:rPr>
          <w:rFonts w:hint="eastAsia"/>
          <w:lang w:val="zh-CN"/>
        </w:rPr>
        <w:t>三、本次联合投标中，分工如下：</w:t>
      </w:r>
      <w:r>
        <w:rPr>
          <w:rFonts w:hint="eastAsia"/>
          <w:u w:val="single"/>
        </w:rPr>
        <w:t>（联合体其中一方成员名称）</w:t>
      </w:r>
      <w:r>
        <w:rPr>
          <w:rFonts w:hint="eastAsia"/>
          <w:lang w:val="zh-CN"/>
        </w:rPr>
        <w:t>承担的工作和义务为：</w:t>
      </w:r>
      <w:r>
        <w:rPr>
          <w:u w:val="single"/>
        </w:rPr>
        <w:t xml:space="preserve">             </w:t>
      </w:r>
      <w:r>
        <w:rPr>
          <w:rFonts w:hint="eastAsia"/>
          <w:lang w:val="zh-CN"/>
        </w:rPr>
        <w:t>；</w:t>
      </w:r>
      <w:r>
        <w:rPr>
          <w:lang w:val="zh-CN"/>
        </w:rPr>
        <w:t>……。</w:t>
      </w:r>
    </w:p>
    <w:p>
      <w:pPr>
        <w:rPr>
          <w:lang w:val="zh-CN"/>
        </w:rPr>
      </w:pPr>
      <w:r>
        <w:rPr>
          <w:rFonts w:hint="eastAsia"/>
          <w:lang w:val="zh-CN"/>
        </w:rPr>
        <w:t>四、</w:t>
      </w:r>
      <w:r>
        <w:rPr>
          <w:rFonts w:hint="eastAsia"/>
          <w:u w:val="single"/>
        </w:rPr>
        <w:t>（联合体其中一方成员名称）</w:t>
      </w:r>
      <w:r>
        <w:rPr>
          <w:rFonts w:hint="eastAsia"/>
        </w:rPr>
        <w:t>提供的全部货物由小微企业制造，其合同份额占到合同总金额</w:t>
      </w:r>
      <w:r>
        <w:rPr>
          <w:u w:val="single"/>
        </w:rPr>
        <w:t xml:space="preserve">     </w:t>
      </w:r>
      <w:r>
        <w:t>%以上；</w:t>
      </w:r>
      <w:r>
        <w:rPr>
          <w:rFonts w:hint="eastAsia"/>
          <w:lang w:val="zh-CN"/>
        </w:rPr>
        <w:t>……。（未预留份额专门面向中小企业采购的的采购项目，以及预留份额中的非预留部分采购包，接受联合体投标的，联合体其中一方提供的货物全部由小微企业制造，且其合同份额占到合同总金额</w:t>
      </w:r>
      <w:r>
        <w:rPr>
          <w:lang w:val="zh-CN"/>
        </w:rPr>
        <w:t xml:space="preserve"> 30%以上</w:t>
      </w:r>
      <w:r>
        <w:rPr>
          <w:rFonts w:hint="eastAsia"/>
          <w:lang w:val="zh-CN"/>
        </w:rPr>
        <w:t>，对联合体报价给予6</w:t>
      </w:r>
      <w:r>
        <w:rPr>
          <w:lang w:val="zh-CN"/>
        </w:rPr>
        <w:t>%的扣除</w:t>
      </w:r>
      <w:r>
        <w:rPr>
          <w:rFonts w:hint="eastAsia"/>
          <w:lang w:val="zh-CN"/>
        </w:rPr>
        <w:t>）</w:t>
      </w:r>
    </w:p>
    <w:p>
      <w:pPr>
        <w:rPr>
          <w:lang w:val="zh-CN"/>
        </w:rPr>
      </w:pPr>
      <w:r>
        <w:rPr>
          <w:rFonts w:hint="eastAsia"/>
          <w:lang w:val="zh-CN"/>
        </w:rPr>
        <w:t>五、如果中标，</w:t>
      </w:r>
      <w:r>
        <w:rPr>
          <w:rFonts w:hint="eastAsia"/>
        </w:rPr>
        <w:t>联合体各成员方共同与采购人签订合同，并就采购合同约定的事项对采购人承担连带责任。</w:t>
      </w:r>
    </w:p>
    <w:p>
      <w:pPr>
        <w:rPr>
          <w:lang w:val="zh-CN"/>
        </w:rPr>
      </w:pPr>
      <w:r>
        <w:rPr>
          <w:rFonts w:hint="eastAsia"/>
          <w:lang w:val="zh-CN"/>
        </w:rPr>
        <w:t>六、有关本次联合投标的其他事宜：</w:t>
      </w:r>
    </w:p>
    <w:p>
      <w:pPr>
        <w:rPr>
          <w:lang w:val="zh-CN"/>
        </w:rPr>
      </w:pPr>
      <w:r>
        <w:rPr>
          <w:lang w:val="zh-CN"/>
        </w:rPr>
        <w:t>1、联合体各方不再单独参加或者与其</w:t>
      </w:r>
      <w:r>
        <w:rPr>
          <w:rFonts w:hint="eastAsia"/>
          <w:lang w:val="zh-CN"/>
        </w:rPr>
        <w:t>他供应商另外组成联合体参加同一合同项下的政府采购活动。</w:t>
      </w:r>
    </w:p>
    <w:p>
      <w:pPr>
        <w:rPr>
          <w:lang w:val="zh-CN"/>
        </w:rPr>
      </w:pPr>
      <w:r>
        <w:rPr>
          <w:lang w:val="zh-CN"/>
        </w:rPr>
        <w:t>2、联合体中有同类资质的各方按照联合体分工承担相同工作的，按照资质等级较低的供应商确定资质等级。</w:t>
      </w:r>
    </w:p>
    <w:p>
      <w:pPr>
        <w:rPr>
          <w:lang w:val="zh-CN"/>
        </w:rPr>
      </w:pPr>
      <w:r>
        <w:rPr>
          <w:lang w:val="zh-CN"/>
        </w:rPr>
        <w:t>3、本协议提交采购人、采购机构后，联合体各方不得以任何形式对上述内容进行修改或撤销。</w:t>
      </w:r>
    </w:p>
    <w:p>
      <w:pPr>
        <w:rPr>
          <w:lang w:val="zh-CN"/>
        </w:rPr>
      </w:pPr>
      <w:r>
        <w:rPr>
          <w:rFonts w:hint="eastAsia"/>
          <w:lang w:val="zh-CN"/>
        </w:rPr>
        <w:t>联合体成员名称</w:t>
      </w:r>
      <w:r>
        <w:rPr>
          <w:lang w:val="zh-CN"/>
        </w:rPr>
        <w:t>(电子签名/公章)：</w:t>
      </w:r>
    </w:p>
    <w:p>
      <w:pPr>
        <w:rPr>
          <w:lang w:val="zh-CN"/>
        </w:rPr>
      </w:pPr>
      <w:r>
        <w:rPr>
          <w:lang w:val="zh-CN"/>
        </w:rPr>
        <w:t xml:space="preserve">                                               日期：  年  月   日</w:t>
      </w:r>
    </w:p>
    <w:p>
      <w:r>
        <w:t>注：</w:t>
      </w:r>
      <w:r>
        <w:rPr>
          <w:rFonts w:hint="eastAsia"/>
        </w:rPr>
        <w:t>按本格式和要求提供。</w:t>
      </w:r>
    </w:p>
    <w:p>
      <w:pPr>
        <w:spacing w:line="276" w:lineRule="auto"/>
      </w:pPr>
      <w:r>
        <w:br w:type="page"/>
      </w:r>
    </w:p>
    <w:p>
      <w:pPr>
        <w:pStyle w:val="3"/>
      </w:pPr>
      <w:r>
        <w:rPr>
          <w:rFonts w:hint="eastAsia"/>
        </w:rPr>
        <w:t>四、分包意向协议</w:t>
      </w:r>
    </w:p>
    <w:p>
      <w:pPr>
        <w:rPr>
          <w:b/>
        </w:rPr>
      </w:pPr>
      <w:r>
        <w:rPr>
          <w:rFonts w:hint="eastAsia"/>
          <w:b/>
        </w:rPr>
        <w:t>（中标后以分包方式履行合同的，提供分包意向协议；采购人不同意分包或者投标人中标后不以分包方式履行合同的，则不需要提供。）</w:t>
      </w:r>
    </w:p>
    <w:p>
      <w:pPr>
        <w:rPr>
          <w:lang w:val="zh-CN"/>
        </w:rPr>
      </w:pPr>
      <w:r>
        <w:rPr>
          <w:rFonts w:hint="eastAsia"/>
          <w:u w:val="single"/>
        </w:rPr>
        <w:t>（投标人名称）</w:t>
      </w:r>
      <w:r>
        <w:rPr>
          <w:rFonts w:hint="eastAsia"/>
          <w:lang w:val="zh-CN"/>
        </w:rPr>
        <w:t>若成为</w:t>
      </w:r>
      <w:r>
        <w:rPr>
          <w:rFonts w:hint="eastAsia"/>
        </w:rPr>
        <w:t>（项目名称）【招标编号：（采购编号）】</w:t>
      </w:r>
      <w:r>
        <w:rPr>
          <w:rFonts w:hint="eastAsia"/>
          <w:lang w:val="zh-CN"/>
        </w:rPr>
        <w:t>的中标供应商，将依法采取分包方式履行合同。</w:t>
      </w:r>
      <w:r>
        <w:rPr>
          <w:rFonts w:hint="eastAsia"/>
          <w:u w:val="single"/>
        </w:rPr>
        <w:t>（投标人名称）</w:t>
      </w:r>
      <w:r>
        <w:rPr>
          <w:rFonts w:hint="eastAsia"/>
        </w:rPr>
        <w:t>与</w:t>
      </w:r>
      <w:r>
        <w:rPr>
          <w:rFonts w:hint="eastAsia"/>
          <w:u w:val="single"/>
        </w:rPr>
        <w:t>（所有分包供应商名称）</w:t>
      </w:r>
      <w:r>
        <w:rPr>
          <w:rFonts w:hint="eastAsia"/>
        </w:rPr>
        <w:t>达成分包意向协议</w:t>
      </w:r>
      <w:r>
        <w:rPr>
          <w:rFonts w:hint="eastAsia"/>
          <w:lang w:val="zh-CN"/>
        </w:rPr>
        <w:t>。</w:t>
      </w:r>
      <w:r>
        <w:rPr>
          <w:lang w:val="zh-CN"/>
        </w:rPr>
        <w:t xml:space="preserve"> </w:t>
      </w:r>
    </w:p>
    <w:p>
      <w:pPr>
        <w:rPr>
          <w:lang w:val="zh-CN"/>
        </w:rPr>
      </w:pPr>
      <w:r>
        <w:rPr>
          <w:rFonts w:hint="eastAsia"/>
          <w:lang w:val="zh-CN"/>
        </w:rPr>
        <w:t>一、分包标的及数量</w:t>
      </w:r>
    </w:p>
    <w:p>
      <w:pPr>
        <w:rPr>
          <w:lang w:val="zh-CN"/>
        </w:rPr>
      </w:pPr>
      <w:r>
        <w:rPr>
          <w:rFonts w:hint="eastAsia"/>
          <w:u w:val="single"/>
        </w:rPr>
        <w:t>（投标人名称）</w:t>
      </w:r>
      <w:r>
        <w:rPr>
          <w:rFonts w:hint="eastAsia"/>
          <w:lang w:val="zh-CN"/>
        </w:rPr>
        <w:t>将</w:t>
      </w:r>
      <w:r>
        <w:rPr>
          <w:u w:val="single"/>
        </w:rPr>
        <w:t xml:space="preserve">   XX工作内容   </w:t>
      </w:r>
      <w:r>
        <w:rPr>
          <w:rFonts w:hint="eastAsia" w:cs="Arial"/>
        </w:rPr>
        <w:t>分包给</w:t>
      </w:r>
      <w:r>
        <w:rPr>
          <w:rFonts w:hint="eastAsia"/>
          <w:u w:val="single"/>
        </w:rPr>
        <w:t>（某分包供应商名称）</w:t>
      </w:r>
      <w:r>
        <w:rPr>
          <w:rFonts w:hint="eastAsia"/>
          <w:lang w:val="zh-CN"/>
        </w:rPr>
        <w:t>，</w:t>
      </w:r>
      <w:r>
        <w:rPr>
          <w:rFonts w:hint="eastAsia"/>
          <w:u w:val="single"/>
        </w:rPr>
        <w:t>（某分包供应商名称），</w:t>
      </w:r>
      <w:r>
        <w:rPr>
          <w:rFonts w:hint="eastAsia"/>
          <w:lang w:val="zh-CN"/>
        </w:rPr>
        <w:t>具备承</w:t>
      </w:r>
      <w:r>
        <w:rPr>
          <w:rFonts w:hint="eastAsia"/>
        </w:rPr>
        <w:t>担</w:t>
      </w:r>
      <w:r>
        <w:rPr>
          <w:u w:val="single"/>
          <w:lang w:val="zh-CN"/>
        </w:rPr>
        <w:t>XX工作内容</w:t>
      </w:r>
      <w:r>
        <w:rPr>
          <w:rFonts w:hint="eastAsia"/>
          <w:lang w:val="zh-CN"/>
        </w:rPr>
        <w:t>相应资质条件且不得再次分包；</w:t>
      </w:r>
    </w:p>
    <w:p>
      <w:r>
        <w:rPr>
          <w:rFonts w:hint="eastAsia"/>
        </w:rPr>
        <w:t>……</w:t>
      </w:r>
    </w:p>
    <w:p>
      <w:pPr>
        <w:rPr>
          <w:lang w:val="zh-CN"/>
        </w:rPr>
      </w:pPr>
      <w:r>
        <w:rPr>
          <w:rFonts w:hint="eastAsia"/>
          <w:lang w:val="zh-CN"/>
        </w:rPr>
        <w:t>二、分包工作履行期限、地点、方式</w:t>
      </w:r>
    </w:p>
    <w:p>
      <w:pPr>
        <w:rPr>
          <w:u w:val="single"/>
        </w:rPr>
      </w:pPr>
      <w:r>
        <w:rPr>
          <w:u w:val="single"/>
        </w:rPr>
        <w:t xml:space="preserve">                                                                                  </w:t>
      </w:r>
    </w:p>
    <w:p>
      <w:pPr>
        <w:rPr>
          <w:lang w:val="zh-CN"/>
        </w:rPr>
      </w:pPr>
      <w:r>
        <w:rPr>
          <w:rFonts w:hint="eastAsia"/>
          <w:lang w:val="zh-CN"/>
        </w:rPr>
        <w:t>三、质量</w:t>
      </w:r>
    </w:p>
    <w:p>
      <w:pPr>
        <w:rPr>
          <w:lang w:val="zh-CN"/>
        </w:rPr>
      </w:pPr>
      <w:r>
        <w:rPr>
          <w:u w:val="single"/>
        </w:rPr>
        <w:t xml:space="preserve">                                                                                       </w:t>
      </w:r>
    </w:p>
    <w:p>
      <w:pPr>
        <w:rPr>
          <w:lang w:val="zh-CN"/>
        </w:rPr>
      </w:pPr>
      <w:r>
        <w:rPr>
          <w:rFonts w:hint="eastAsia"/>
          <w:lang w:val="zh-CN"/>
        </w:rPr>
        <w:t>四、价款或者报酬</w:t>
      </w:r>
    </w:p>
    <w:p>
      <w:pPr>
        <w:rPr>
          <w:lang w:val="zh-CN"/>
        </w:rPr>
      </w:pPr>
      <w:r>
        <w:rPr>
          <w:u w:val="single"/>
        </w:rPr>
        <w:t xml:space="preserve">                                                                                     </w:t>
      </w:r>
    </w:p>
    <w:p>
      <w:pPr>
        <w:rPr>
          <w:lang w:val="zh-CN"/>
        </w:rPr>
      </w:pPr>
      <w:r>
        <w:rPr>
          <w:rFonts w:hint="eastAsia"/>
          <w:lang w:val="zh-CN"/>
        </w:rPr>
        <w:t>五、违约责任</w:t>
      </w:r>
    </w:p>
    <w:p>
      <w:pPr>
        <w:rPr>
          <w:lang w:val="zh-CN"/>
        </w:rPr>
      </w:pPr>
      <w:r>
        <w:rPr>
          <w:u w:val="single"/>
        </w:rPr>
        <w:t xml:space="preserve">                                                                                     </w:t>
      </w:r>
    </w:p>
    <w:p>
      <w:pPr>
        <w:rPr>
          <w:lang w:val="zh-CN"/>
        </w:rPr>
      </w:pPr>
      <w:r>
        <w:rPr>
          <w:rFonts w:hint="eastAsia"/>
          <w:lang w:val="zh-CN"/>
        </w:rPr>
        <w:t>六、争议解决的办法</w:t>
      </w:r>
    </w:p>
    <w:p>
      <w:pPr>
        <w:rPr>
          <w:lang w:val="zh-CN"/>
        </w:rPr>
      </w:pPr>
      <w:r>
        <w:rPr>
          <w:u w:val="single"/>
        </w:rPr>
        <w:t xml:space="preserve">                                                                                  </w:t>
      </w:r>
    </w:p>
    <w:p>
      <w:pPr>
        <w:rPr>
          <w:lang w:val="zh-CN"/>
        </w:rPr>
      </w:pPr>
      <w:r>
        <w:rPr>
          <w:rFonts w:hint="eastAsia"/>
          <w:lang w:val="zh-CN"/>
        </w:rPr>
        <w:t>七、其他</w:t>
      </w:r>
    </w:p>
    <w:p>
      <w:pPr>
        <w:rPr>
          <w:lang w:val="zh-CN"/>
        </w:rPr>
      </w:pPr>
      <w:r>
        <w:rPr>
          <w:rFonts w:hint="eastAsia"/>
          <w:u w:val="single"/>
        </w:rPr>
        <w:t>（分包供应商名称）提供的货物全部由小微企业制造，</w:t>
      </w:r>
      <w:r>
        <w:rPr>
          <w:rFonts w:hint="eastAsia"/>
        </w:rPr>
        <w:t>其合同份额占到合同总金额</w:t>
      </w:r>
      <w:r>
        <w:rPr>
          <w:u w:val="single"/>
        </w:rPr>
        <w:t xml:space="preserve">     </w:t>
      </w:r>
      <w:r>
        <w:t>%以上</w:t>
      </w:r>
      <w:r>
        <w:rPr>
          <w:rFonts w:hint="eastAsia"/>
        </w:rPr>
        <w:t>。</w:t>
      </w:r>
      <w:r>
        <w:rPr>
          <w:rFonts w:hint="eastAsia"/>
          <w:lang w:val="zh-CN"/>
        </w:rPr>
        <w:t>（未预留份额专门面向中小企业采购的的采购项目，以及预留份额中的非预留部分采购包，允许分包的，分包供应商提供的货物全部由小微企业制造，且其合同份额占到合同总金额</w:t>
      </w:r>
      <w:r>
        <w:rPr>
          <w:lang w:val="zh-CN"/>
        </w:rPr>
        <w:t xml:space="preserve"> 30%以上</w:t>
      </w:r>
      <w:r>
        <w:rPr>
          <w:rFonts w:hint="eastAsia"/>
          <w:lang w:val="zh-CN"/>
        </w:rPr>
        <w:t>的，对大中型企业的报价给予</w:t>
      </w:r>
      <w:r>
        <w:rPr>
          <w:lang w:val="zh-CN"/>
        </w:rPr>
        <w:t>3%的扣除</w:t>
      </w:r>
      <w:r>
        <w:rPr>
          <w:rFonts w:hint="eastAsia"/>
          <w:lang w:val="zh-CN"/>
        </w:rPr>
        <w:t>）</w:t>
      </w:r>
    </w:p>
    <w:p>
      <w:pPr>
        <w:rPr>
          <w:lang w:val="zh-CN"/>
        </w:rPr>
      </w:pPr>
      <w:r>
        <w:rPr>
          <w:lang w:val="zh-CN"/>
        </w:rPr>
        <w:t xml:space="preserve">                                               投标人名称(电子签名)：</w:t>
      </w:r>
    </w:p>
    <w:p>
      <w:pPr>
        <w:rPr>
          <w:lang w:val="zh-CN"/>
        </w:rPr>
      </w:pPr>
      <w:r>
        <w:rPr>
          <w:rFonts w:hint="eastAsia"/>
          <w:lang w:val="zh-CN"/>
        </w:rPr>
        <w:t>分包供应商名称：</w:t>
      </w:r>
    </w:p>
    <w:p>
      <w:pPr>
        <w:rPr>
          <w:lang w:val="zh-CN"/>
        </w:rPr>
      </w:pPr>
      <w:r>
        <w:rPr>
          <w:lang w:val="zh-CN"/>
        </w:rPr>
        <w:t xml:space="preserve">                                               日期：  年  月   日</w:t>
      </w:r>
    </w:p>
    <w:p>
      <w:r>
        <w:t>注：</w:t>
      </w:r>
      <w:r>
        <w:rPr>
          <w:rFonts w:hint="eastAsia"/>
        </w:rPr>
        <w:t>按本格式和要求提供。</w:t>
      </w:r>
    </w:p>
    <w:p>
      <w:pPr>
        <w:pStyle w:val="3"/>
      </w:pPr>
      <w:r>
        <w:br w:type="page"/>
      </w:r>
      <w:r>
        <w:rPr>
          <w:rFonts w:hint="eastAsia"/>
        </w:rPr>
        <w:t>五、符合性审查资料</w:t>
      </w:r>
    </w:p>
    <w:tbl>
      <w:tblPr>
        <w:tblStyle w:val="23"/>
        <w:tblW w:w="88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140"/>
        <w:gridCol w:w="2410"/>
        <w:gridCol w:w="17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b/>
              </w:rPr>
            </w:pPr>
            <w:r>
              <w:rPr>
                <w:rFonts w:hint="eastAsia"/>
                <w:b/>
              </w:rPr>
              <w:t>序号</w:t>
            </w:r>
          </w:p>
        </w:tc>
        <w:tc>
          <w:tcPr>
            <w:tcW w:w="4140" w:type="dxa"/>
            <w:vAlign w:val="center"/>
          </w:tcPr>
          <w:p>
            <w:pPr>
              <w:snapToGrid w:val="0"/>
              <w:spacing w:line="240" w:lineRule="atLeast"/>
              <w:jc w:val="center"/>
              <w:rPr>
                <w:b/>
              </w:rPr>
            </w:pPr>
            <w:r>
              <w:rPr>
                <w:rFonts w:hint="eastAsia"/>
                <w:b/>
              </w:rPr>
              <w:t>实质性要求</w:t>
            </w:r>
          </w:p>
        </w:tc>
        <w:tc>
          <w:tcPr>
            <w:tcW w:w="2410" w:type="dxa"/>
            <w:vAlign w:val="center"/>
          </w:tcPr>
          <w:p>
            <w:pPr>
              <w:snapToGrid w:val="0"/>
              <w:spacing w:line="240" w:lineRule="atLeast"/>
              <w:jc w:val="center"/>
              <w:rPr>
                <w:b/>
              </w:rPr>
            </w:pPr>
            <w:r>
              <w:rPr>
                <w:rFonts w:hint="eastAsia"/>
                <w:b/>
              </w:rPr>
              <w:t>需要提供的符合性审查资料</w:t>
            </w:r>
          </w:p>
        </w:tc>
        <w:tc>
          <w:tcPr>
            <w:tcW w:w="1701" w:type="dxa"/>
            <w:vAlign w:val="center"/>
          </w:tcPr>
          <w:p>
            <w:pPr>
              <w:snapToGrid w:val="0"/>
              <w:spacing w:line="240" w:lineRule="atLeast"/>
              <w:jc w:val="center"/>
              <w:rPr>
                <w:b/>
              </w:rPr>
            </w:pPr>
            <w:r>
              <w:rPr>
                <w:rFonts w:hint="eastAsia"/>
                <w:b/>
              </w:rPr>
              <w:t>投标文件中的</w:t>
            </w:r>
          </w:p>
          <w:p>
            <w:pPr>
              <w:snapToGrid w:val="0"/>
              <w:spacing w:line="240" w:lineRule="atLeast"/>
              <w:jc w:val="center"/>
              <w:rPr>
                <w:b/>
              </w:rPr>
            </w:pPr>
            <w:r>
              <w:rPr>
                <w:rFonts w:hint="eastAsia"/>
                <w:b/>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r>
              <w:t>1</w:t>
            </w:r>
          </w:p>
        </w:tc>
        <w:tc>
          <w:tcPr>
            <w:tcW w:w="4140" w:type="dxa"/>
          </w:tcPr>
          <w:p>
            <w:pPr>
              <w:rPr>
                <w:rFonts w:ascii="仿宋_GB2312" w:eastAsia="仿宋_GB2312" w:cs="仿宋_GB2312"/>
              </w:rPr>
            </w:pPr>
            <w:r>
              <w:rPr>
                <w:rFonts w:hint="eastAsia" w:ascii="仿宋_GB2312" w:eastAsia="仿宋_GB2312" w:cs="仿宋_GB2312"/>
              </w:rPr>
              <w:t>投标文件按照招标文件要求签署、盖章。</w:t>
            </w:r>
          </w:p>
        </w:tc>
        <w:tc>
          <w:tcPr>
            <w:tcW w:w="2410" w:type="dxa"/>
            <w:vAlign w:val="center"/>
          </w:tcPr>
          <w:p>
            <w:r>
              <w:rPr>
                <w:rFonts w:hint="eastAsia"/>
              </w:rPr>
              <w:t>需要使用电子签名或者签字盖章的投标文件的组成部分</w:t>
            </w:r>
          </w:p>
        </w:tc>
        <w:tc>
          <w:tcPr>
            <w:tcW w:w="1701" w:type="dxa"/>
          </w:tcPr>
          <w:p>
            <w:pPr>
              <w:rPr>
                <w:rFonts w:cs="仿宋_GB2312"/>
              </w:rPr>
            </w:pPr>
          </w:p>
          <w:p>
            <w:pPr>
              <w:rPr>
                <w:rFonts w:cs="仿宋_GB2312"/>
              </w:rPr>
            </w:pPr>
            <w:r>
              <w:rPr>
                <w:rFonts w:hint="eastAsia" w:cs="仿宋_GB2312"/>
              </w:rPr>
              <w:t>见投标文件</w:t>
            </w:r>
          </w:p>
          <w:p>
            <w:r>
              <w:rPr>
                <w:rFonts w:hint="eastAsia" w:cs="仿宋_GB2312"/>
              </w:rPr>
              <w:t>第</w:t>
            </w:r>
            <w:r>
              <w:rPr>
                <w:rFonts w:cs="仿宋_GB2312"/>
                <w:u w:val="single"/>
              </w:rPr>
              <w:t xml:space="preserve">  </w:t>
            </w:r>
            <w:r>
              <w:rPr>
                <w:rFonts w:hint="eastAsia" w:cs="仿宋_GB2312"/>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_GB2312" w:eastAsia="仿宋_GB2312"/>
              </w:rPr>
            </w:pPr>
            <w:r>
              <w:rPr>
                <w:rFonts w:ascii="仿宋_GB2312" w:eastAsia="仿宋_GB2312"/>
              </w:rPr>
              <w:t>2</w:t>
            </w:r>
          </w:p>
        </w:tc>
        <w:tc>
          <w:tcPr>
            <w:tcW w:w="4140" w:type="dxa"/>
          </w:tcPr>
          <w:p>
            <w:pPr>
              <w:rPr>
                <w:rFonts w:ascii="仿宋_GB2312" w:eastAsia="仿宋_GB2312"/>
              </w:rPr>
            </w:pPr>
            <w:r>
              <w:rPr>
                <w:rFonts w:hint="eastAsia" w:ascii="仿宋_GB2312" w:eastAsia="仿宋_GB2312"/>
              </w:rPr>
              <w:t>采购人拟采购的产品属于政府强制采购的节能产品品目清单范围的，投标人按招标文件要求提供国家确定的认证机构出具的、处于有效期之内的节能产品认证证书。</w:t>
            </w:r>
          </w:p>
        </w:tc>
        <w:tc>
          <w:tcPr>
            <w:tcW w:w="2410" w:type="dxa"/>
            <w:vAlign w:val="center"/>
          </w:tcPr>
          <w:p>
            <w:r>
              <w:rPr>
                <w:rFonts w:hint="eastAsia" w:ascii="仿宋_GB2312" w:eastAsia="仿宋_GB2312" w:cs="仿宋_GB2312"/>
              </w:rPr>
              <w:t>节能产品认证证书（本项目</w:t>
            </w:r>
            <w:r>
              <w:rPr>
                <w:rFonts w:hint="eastAsia" w:ascii="仿宋_GB2312" w:eastAsia="仿宋_GB2312"/>
              </w:rPr>
              <w:t>拟采购的产品不属于政府强制采购的节能产品品目清单范围的</w:t>
            </w:r>
            <w:r>
              <w:rPr>
                <w:rFonts w:hint="eastAsia" w:ascii="仿宋_GB2312" w:eastAsia="仿宋_GB2312" w:cs="仿宋_GB2312"/>
              </w:rPr>
              <w:t>，无需提供）</w:t>
            </w:r>
          </w:p>
        </w:tc>
        <w:tc>
          <w:tcPr>
            <w:tcW w:w="1701" w:type="dxa"/>
          </w:tcPr>
          <w:p>
            <w:pPr>
              <w:rPr>
                <w:rFonts w:cs="仿宋_GB2312"/>
              </w:rPr>
            </w:pPr>
          </w:p>
          <w:p>
            <w:pPr>
              <w:rPr>
                <w:rFonts w:cs="仿宋_GB2312"/>
              </w:rPr>
            </w:pPr>
          </w:p>
          <w:p>
            <w:pPr>
              <w:rPr>
                <w:rFonts w:cs="仿宋_GB2312"/>
              </w:rPr>
            </w:pPr>
            <w:r>
              <w:rPr>
                <w:rFonts w:hint="eastAsia" w:cs="仿宋_GB2312"/>
              </w:rPr>
              <w:t>见投标文件</w:t>
            </w:r>
          </w:p>
          <w:p>
            <w:r>
              <w:rPr>
                <w:rFonts w:hint="eastAsia" w:cs="仿宋_GB2312"/>
              </w:rPr>
              <w:t>第</w:t>
            </w:r>
            <w:r>
              <w:rPr>
                <w:rFonts w:cs="仿宋_GB2312"/>
                <w:u w:val="single"/>
              </w:rPr>
              <w:t xml:space="preserve">  </w:t>
            </w:r>
            <w:r>
              <w:rPr>
                <w:rFonts w:hint="eastAsia" w:cs="仿宋_GB2312"/>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r>
              <w:t>3</w:t>
            </w:r>
          </w:p>
        </w:tc>
        <w:tc>
          <w:tcPr>
            <w:tcW w:w="4140" w:type="dxa"/>
          </w:tcPr>
          <w:p>
            <w:pPr>
              <w:rPr>
                <w:rFonts w:ascii="仿宋_GB2312" w:eastAsia="仿宋_GB2312" w:cs="仿宋_GB2312"/>
              </w:rPr>
            </w:pPr>
            <w:r>
              <w:rPr>
                <w:rFonts w:hint="eastAsia" w:ascii="仿宋_GB2312" w:eastAsia="仿宋_GB2312"/>
              </w:rPr>
              <w:t>投标文件中承诺的投标有效期不少于招标文件中载明的投标有效期。</w:t>
            </w:r>
          </w:p>
        </w:tc>
        <w:tc>
          <w:tcPr>
            <w:tcW w:w="2410" w:type="dxa"/>
            <w:vAlign w:val="center"/>
          </w:tcPr>
          <w:p>
            <w:r>
              <w:rPr>
                <w:rFonts w:hint="eastAsia"/>
              </w:rPr>
              <w:t>投标函</w:t>
            </w:r>
          </w:p>
        </w:tc>
        <w:tc>
          <w:tcPr>
            <w:tcW w:w="1701" w:type="dxa"/>
          </w:tcPr>
          <w:p>
            <w:r>
              <w:rPr>
                <w:rFonts w:hint="eastAsia" w:cs="仿宋_GB2312"/>
              </w:rPr>
              <w:t>见投标文件第</w:t>
            </w:r>
            <w:r>
              <w:rPr>
                <w:rFonts w:cs="仿宋_GB2312"/>
                <w:u w:val="single"/>
              </w:rPr>
              <w:t xml:space="preserve">  </w:t>
            </w:r>
            <w:r>
              <w:rPr>
                <w:rFonts w:hint="eastAsia" w:cs="仿宋_GB2312"/>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r>
              <w:t>4</w:t>
            </w:r>
          </w:p>
        </w:tc>
        <w:tc>
          <w:tcPr>
            <w:tcW w:w="4140" w:type="dxa"/>
          </w:tcPr>
          <w:p>
            <w:pPr>
              <w:rPr>
                <w:rFonts w:ascii="仿宋_GB2312" w:eastAsia="仿宋_GB2312"/>
              </w:rPr>
            </w:pPr>
            <w:r>
              <w:rPr>
                <w:rFonts w:hint="eastAsia" w:ascii="仿宋_GB2312" w:eastAsia="仿宋_GB2312"/>
              </w:rPr>
              <w:t>投标文件满足招标文件的其它实质性要求。</w:t>
            </w:r>
          </w:p>
        </w:tc>
        <w:tc>
          <w:tcPr>
            <w:tcW w:w="2410" w:type="dxa"/>
            <w:vAlign w:val="center"/>
          </w:tcPr>
          <w:p>
            <w:r>
              <w:rPr>
                <w:rFonts w:hint="eastAsia" w:ascii="仿宋_GB2312" w:eastAsia="仿宋_GB2312" w:cs="仿宋_GB2312"/>
              </w:rPr>
              <w:t>招标文件其它实质性要求相应的材料（“▲”</w:t>
            </w:r>
            <w:r>
              <w:rPr>
                <w:rFonts w:ascii="仿宋_GB2312" w:eastAsia="仿宋_GB2312" w:cs="仿宋_GB2312"/>
              </w:rPr>
              <w:t xml:space="preserve"> </w:t>
            </w:r>
            <w:r>
              <w:rPr>
                <w:rFonts w:hint="eastAsia" w:ascii="仿宋_GB2312" w:eastAsia="仿宋_GB2312" w:cs="仿宋_GB2312"/>
              </w:rPr>
              <w:t>系指实质性要求条款，招标文件无其它实质性要求的，无需提供）</w:t>
            </w:r>
          </w:p>
        </w:tc>
        <w:tc>
          <w:tcPr>
            <w:tcW w:w="1701" w:type="dxa"/>
          </w:tcPr>
          <w:p>
            <w:r>
              <w:rPr>
                <w:rFonts w:hint="eastAsia" w:cs="仿宋_GB2312"/>
              </w:rPr>
              <w:t>见投标文件第</w:t>
            </w:r>
            <w:r>
              <w:rPr>
                <w:rFonts w:cs="仿宋_GB2312"/>
                <w:u w:val="single"/>
              </w:rPr>
              <w:t xml:space="preserve">  </w:t>
            </w:r>
            <w:r>
              <w:rPr>
                <w:rFonts w:hint="eastAsia" w:cs="仿宋_GB2312"/>
              </w:rPr>
              <w:t>页</w:t>
            </w:r>
          </w:p>
        </w:tc>
      </w:tr>
    </w:tbl>
    <w:p>
      <w:pPr>
        <w:rPr>
          <w:rFonts w:ascii="仿宋_GB2312" w:eastAsia="仿宋_GB2312" w:cs="仿宋_GB2312"/>
        </w:rPr>
      </w:pPr>
      <w:r>
        <w:rPr>
          <w:rFonts w:ascii="仿宋_GB2312" w:eastAsia="仿宋_GB2312" w:cs="仿宋_GB2312"/>
        </w:rPr>
        <w:t>注：</w:t>
      </w:r>
      <w:r>
        <w:rPr>
          <w:rFonts w:hint="eastAsia" w:ascii="仿宋_GB2312" w:eastAsia="仿宋_GB2312" w:cs="仿宋_GB2312"/>
        </w:rPr>
        <w:t>按本格式和要求提供。</w:t>
      </w:r>
    </w:p>
    <w:p>
      <w:pPr>
        <w:rPr>
          <w:rFonts w:ascii="仿宋_GB2312" w:eastAsia="仿宋_GB2312" w:cs="仿宋_GB2312"/>
        </w:rPr>
      </w:pPr>
      <w:r>
        <w:rPr>
          <w:rFonts w:ascii="仿宋_GB2312" w:eastAsia="仿宋_GB2312" w:cs="仿宋_GB2312"/>
        </w:rPr>
        <w:br w:type="page"/>
      </w:r>
    </w:p>
    <w:p>
      <w:pPr>
        <w:pStyle w:val="3"/>
      </w:pPr>
      <w:r>
        <w:rPr>
          <w:rFonts w:hint="eastAsia"/>
        </w:rPr>
        <w:t>六、评标标准相应的商务技术资料</w:t>
      </w:r>
    </w:p>
    <w:p>
      <w:pPr>
        <w:snapToGrid w:val="0"/>
        <w:spacing w:line="360" w:lineRule="auto"/>
        <w:rPr>
          <w:rFonts w:ascii="仿宋_GB2312" w:eastAsia="仿宋_GB2312" w:cs="仿宋_GB2312"/>
          <w:b/>
        </w:rPr>
      </w:pPr>
      <w:r>
        <w:rPr>
          <w:rFonts w:hint="eastAsia" w:ascii="仿宋_GB2312" w:eastAsia="仿宋_GB2312" w:cs="仿宋_GB2312"/>
          <w:b/>
        </w:rPr>
        <w:t>（按招标文件第四部分评标办法前附表中“投标文件中评标标准相应的商务技术资料目录”提供资料。）</w:t>
      </w:r>
    </w:p>
    <w:p>
      <w:pPr>
        <w:spacing w:line="276" w:lineRule="auto"/>
        <w:rPr>
          <w:rFonts w:ascii="仿宋_GB2312" w:eastAsia="仿宋_GB2312" w:cs="仿宋_GB2312"/>
          <w:b/>
        </w:rPr>
      </w:pPr>
      <w:r>
        <w:rPr>
          <w:rFonts w:ascii="仿宋_GB2312" w:eastAsia="仿宋_GB2312" w:cs="仿宋_GB2312"/>
          <w:b/>
        </w:rPr>
        <w:br w:type="page"/>
      </w:r>
    </w:p>
    <w:p>
      <w:pPr>
        <w:pStyle w:val="3"/>
      </w:pPr>
      <w:r>
        <w:rPr>
          <w:rFonts w:hint="eastAsia"/>
        </w:rPr>
        <w:t>七、投标标的清单</w:t>
      </w:r>
    </w:p>
    <w:tbl>
      <w:tblPr>
        <w:tblStyle w:val="2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r>
              <w:rPr>
                <w:rFonts w:hint="eastAsia"/>
              </w:rPr>
              <w:t>序号</w:t>
            </w:r>
          </w:p>
        </w:tc>
        <w:tc>
          <w:tcPr>
            <w:tcW w:w="1369" w:type="dxa"/>
            <w:tcBorders>
              <w:top w:val="single" w:color="auto" w:sz="4" w:space="0"/>
              <w:left w:val="single" w:color="auto" w:sz="4" w:space="0"/>
              <w:bottom w:val="single" w:color="auto" w:sz="4" w:space="0"/>
              <w:right w:val="single" w:color="auto" w:sz="4" w:space="0"/>
            </w:tcBorders>
            <w:vAlign w:val="center"/>
          </w:tcPr>
          <w:p>
            <w:r>
              <w:rPr>
                <w:rFonts w:hint="eastAsia"/>
              </w:rPr>
              <w:t>名称</w:t>
            </w:r>
          </w:p>
        </w:tc>
        <w:tc>
          <w:tcPr>
            <w:tcW w:w="1114" w:type="dxa"/>
            <w:tcBorders>
              <w:top w:val="single" w:color="auto" w:sz="4" w:space="0"/>
              <w:left w:val="single" w:color="auto" w:sz="4" w:space="0"/>
              <w:bottom w:val="single" w:color="auto" w:sz="4" w:space="0"/>
              <w:right w:val="single" w:color="auto" w:sz="4" w:space="0"/>
            </w:tcBorders>
            <w:vAlign w:val="center"/>
          </w:tcPr>
          <w:p>
            <w:r>
              <w:rPr>
                <w:rFonts w:hint="eastAsia"/>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r>
              <w:rPr>
                <w:rFonts w:hint="eastAsia"/>
              </w:rPr>
              <w:t>型号（如果有）</w:t>
            </w:r>
          </w:p>
        </w:tc>
        <w:tc>
          <w:tcPr>
            <w:tcW w:w="2775" w:type="dxa"/>
            <w:tcBorders>
              <w:top w:val="single" w:color="auto" w:sz="4" w:space="0"/>
              <w:left w:val="single" w:color="auto" w:sz="4" w:space="0"/>
              <w:bottom w:val="single" w:color="auto" w:sz="4" w:space="0"/>
              <w:right w:val="single" w:color="auto" w:sz="4" w:space="0"/>
            </w:tcBorders>
            <w:vAlign w:val="center"/>
          </w:tcPr>
          <w:p>
            <w:r>
              <w:rPr>
                <w:rFonts w:hint="eastAsia"/>
              </w:rPr>
              <w:t>规格配置详细说明</w:t>
            </w:r>
          </w:p>
        </w:tc>
        <w:tc>
          <w:tcPr>
            <w:tcW w:w="930" w:type="dxa"/>
            <w:tcBorders>
              <w:top w:val="single" w:color="auto" w:sz="4" w:space="0"/>
              <w:left w:val="single" w:color="auto" w:sz="4" w:space="0"/>
              <w:bottom w:val="single" w:color="auto" w:sz="4" w:space="0"/>
              <w:right w:val="single" w:color="auto" w:sz="4" w:space="0"/>
            </w:tcBorders>
            <w:vAlign w:val="center"/>
          </w:tcPr>
          <w:p>
            <w:r>
              <w:rPr>
                <w:rFonts w:hint="eastAsia"/>
              </w:rPr>
              <w:t>数量</w:t>
            </w:r>
          </w:p>
        </w:tc>
        <w:tc>
          <w:tcPr>
            <w:tcW w:w="1526" w:type="dxa"/>
            <w:tcBorders>
              <w:top w:val="single" w:color="auto" w:sz="4" w:space="0"/>
              <w:left w:val="single" w:color="auto" w:sz="4" w:space="0"/>
              <w:bottom w:val="single" w:color="auto" w:sz="4" w:space="0"/>
              <w:right w:val="single" w:color="auto" w:sz="4" w:space="0"/>
            </w:tcBorders>
            <w:vAlign w:val="center"/>
          </w:tcPr>
          <w:p>
            <w:r>
              <w:rPr>
                <w:rFonts w:hint="eastAsi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r>
              <w:rPr>
                <w:rFonts w:hint="eastAsia"/>
              </w:rPr>
              <w:t>1</w:t>
            </w:r>
          </w:p>
        </w:tc>
        <w:tc>
          <w:tcPr>
            <w:tcW w:w="1369" w:type="dxa"/>
            <w:tcBorders>
              <w:top w:val="single" w:color="auto" w:sz="4" w:space="0"/>
              <w:left w:val="single" w:color="auto" w:sz="4" w:space="0"/>
              <w:bottom w:val="single" w:color="auto" w:sz="4" w:space="0"/>
              <w:right w:val="single" w:color="auto" w:sz="4" w:space="0"/>
            </w:tcBorders>
            <w:vAlign w:val="center"/>
          </w:tcPr>
          <w:p/>
        </w:tc>
        <w:tc>
          <w:tcPr>
            <w:tcW w:w="1114" w:type="dxa"/>
            <w:tcBorders>
              <w:top w:val="single" w:color="auto" w:sz="4" w:space="0"/>
              <w:left w:val="single" w:color="auto" w:sz="4" w:space="0"/>
              <w:bottom w:val="single" w:color="auto" w:sz="4" w:space="0"/>
              <w:right w:val="single" w:color="auto" w:sz="4" w:space="0"/>
            </w:tcBorders>
            <w:vAlign w:val="center"/>
          </w:tcPr>
          <w:p/>
        </w:tc>
        <w:tc>
          <w:tcPr>
            <w:tcW w:w="1260" w:type="dxa"/>
            <w:tcBorders>
              <w:top w:val="single" w:color="auto" w:sz="4" w:space="0"/>
              <w:left w:val="single" w:color="auto" w:sz="4" w:space="0"/>
              <w:bottom w:val="single" w:color="auto" w:sz="4" w:space="0"/>
              <w:right w:val="single" w:color="auto" w:sz="4" w:space="0"/>
            </w:tcBorders>
            <w:vAlign w:val="center"/>
          </w:tcPr>
          <w:p/>
        </w:tc>
        <w:tc>
          <w:tcPr>
            <w:tcW w:w="2775" w:type="dxa"/>
            <w:tcBorders>
              <w:top w:val="single" w:color="auto" w:sz="4" w:space="0"/>
              <w:left w:val="single" w:color="auto" w:sz="4" w:space="0"/>
              <w:bottom w:val="single" w:color="auto" w:sz="4" w:space="0"/>
              <w:right w:val="single" w:color="auto" w:sz="4" w:space="0"/>
            </w:tcBorders>
            <w:vAlign w:val="center"/>
          </w:tcPr>
          <w:p/>
        </w:tc>
        <w:tc>
          <w:tcPr>
            <w:tcW w:w="930" w:type="dxa"/>
            <w:tcBorders>
              <w:top w:val="single" w:color="auto" w:sz="4" w:space="0"/>
              <w:left w:val="single" w:color="auto" w:sz="4" w:space="0"/>
              <w:bottom w:val="single" w:color="auto" w:sz="4" w:space="0"/>
              <w:right w:val="single" w:color="auto" w:sz="4" w:space="0"/>
            </w:tcBorders>
            <w:vAlign w:val="center"/>
          </w:tcPr>
          <w:p/>
        </w:tc>
        <w:tc>
          <w:tcPr>
            <w:tcW w:w="1526" w:type="dxa"/>
            <w:tcBorders>
              <w:top w:val="single" w:color="auto" w:sz="4" w:space="0"/>
              <w:left w:val="single" w:color="auto" w:sz="4" w:space="0"/>
              <w:bottom w:val="single" w:color="auto" w:sz="4" w:space="0"/>
              <w:right w:val="single" w:color="auto" w:sz="4" w:space="0"/>
            </w:tcBorders>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r>
              <w:rPr>
                <w:rFonts w:hint="eastAsia"/>
              </w:rPr>
              <w:t>2</w:t>
            </w:r>
          </w:p>
        </w:tc>
        <w:tc>
          <w:tcPr>
            <w:tcW w:w="1369" w:type="dxa"/>
            <w:tcBorders>
              <w:top w:val="single" w:color="auto" w:sz="4" w:space="0"/>
              <w:left w:val="single" w:color="auto" w:sz="4" w:space="0"/>
              <w:bottom w:val="single" w:color="auto" w:sz="4" w:space="0"/>
              <w:right w:val="single" w:color="auto" w:sz="4" w:space="0"/>
            </w:tcBorders>
            <w:vAlign w:val="center"/>
          </w:tcPr>
          <w:p/>
        </w:tc>
        <w:tc>
          <w:tcPr>
            <w:tcW w:w="1114" w:type="dxa"/>
            <w:tcBorders>
              <w:top w:val="single" w:color="auto" w:sz="4" w:space="0"/>
              <w:left w:val="single" w:color="auto" w:sz="4" w:space="0"/>
              <w:bottom w:val="single" w:color="auto" w:sz="4" w:space="0"/>
              <w:right w:val="single" w:color="auto" w:sz="4" w:space="0"/>
            </w:tcBorders>
            <w:vAlign w:val="center"/>
          </w:tcPr>
          <w:p/>
        </w:tc>
        <w:tc>
          <w:tcPr>
            <w:tcW w:w="1260" w:type="dxa"/>
            <w:tcBorders>
              <w:top w:val="single" w:color="auto" w:sz="4" w:space="0"/>
              <w:left w:val="single" w:color="auto" w:sz="4" w:space="0"/>
              <w:bottom w:val="single" w:color="auto" w:sz="4" w:space="0"/>
              <w:right w:val="single" w:color="auto" w:sz="4" w:space="0"/>
            </w:tcBorders>
            <w:vAlign w:val="center"/>
          </w:tcPr>
          <w:p/>
        </w:tc>
        <w:tc>
          <w:tcPr>
            <w:tcW w:w="2775" w:type="dxa"/>
            <w:tcBorders>
              <w:top w:val="single" w:color="auto" w:sz="4" w:space="0"/>
              <w:left w:val="single" w:color="auto" w:sz="4" w:space="0"/>
              <w:bottom w:val="single" w:color="auto" w:sz="4" w:space="0"/>
              <w:right w:val="single" w:color="auto" w:sz="4" w:space="0"/>
            </w:tcBorders>
            <w:vAlign w:val="center"/>
          </w:tcPr>
          <w:p/>
        </w:tc>
        <w:tc>
          <w:tcPr>
            <w:tcW w:w="930" w:type="dxa"/>
            <w:tcBorders>
              <w:top w:val="single" w:color="auto" w:sz="4" w:space="0"/>
              <w:left w:val="single" w:color="auto" w:sz="4" w:space="0"/>
              <w:bottom w:val="single" w:color="auto" w:sz="4" w:space="0"/>
              <w:right w:val="single" w:color="auto" w:sz="4" w:space="0"/>
            </w:tcBorders>
            <w:vAlign w:val="center"/>
          </w:tcPr>
          <w:p/>
        </w:tc>
        <w:tc>
          <w:tcPr>
            <w:tcW w:w="1526" w:type="dxa"/>
            <w:tcBorders>
              <w:top w:val="single" w:color="auto" w:sz="4" w:space="0"/>
              <w:left w:val="single" w:color="auto" w:sz="4" w:space="0"/>
              <w:bottom w:val="single" w:color="auto" w:sz="4" w:space="0"/>
              <w:right w:val="single" w:color="auto" w:sz="4" w:space="0"/>
            </w:tcBorders>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r>
              <w:rPr>
                <w:rFonts w:hint="eastAsia"/>
              </w:rPr>
              <w:t>……</w:t>
            </w:r>
          </w:p>
        </w:tc>
        <w:tc>
          <w:tcPr>
            <w:tcW w:w="1369" w:type="dxa"/>
            <w:tcBorders>
              <w:top w:val="single" w:color="auto" w:sz="4" w:space="0"/>
              <w:left w:val="single" w:color="auto" w:sz="4" w:space="0"/>
              <w:bottom w:val="single" w:color="auto" w:sz="4" w:space="0"/>
              <w:right w:val="single" w:color="auto" w:sz="4" w:space="0"/>
            </w:tcBorders>
            <w:vAlign w:val="center"/>
          </w:tcPr>
          <w:p/>
        </w:tc>
        <w:tc>
          <w:tcPr>
            <w:tcW w:w="1114" w:type="dxa"/>
            <w:tcBorders>
              <w:top w:val="single" w:color="auto" w:sz="4" w:space="0"/>
              <w:left w:val="single" w:color="auto" w:sz="4" w:space="0"/>
              <w:bottom w:val="single" w:color="auto" w:sz="4" w:space="0"/>
              <w:right w:val="single" w:color="auto" w:sz="4" w:space="0"/>
            </w:tcBorders>
            <w:vAlign w:val="center"/>
          </w:tcPr>
          <w:p/>
        </w:tc>
        <w:tc>
          <w:tcPr>
            <w:tcW w:w="1260" w:type="dxa"/>
            <w:tcBorders>
              <w:top w:val="single" w:color="auto" w:sz="4" w:space="0"/>
              <w:left w:val="single" w:color="auto" w:sz="4" w:space="0"/>
              <w:bottom w:val="single" w:color="auto" w:sz="4" w:space="0"/>
              <w:right w:val="single" w:color="auto" w:sz="4" w:space="0"/>
            </w:tcBorders>
            <w:vAlign w:val="center"/>
          </w:tcPr>
          <w:p/>
        </w:tc>
        <w:tc>
          <w:tcPr>
            <w:tcW w:w="2775" w:type="dxa"/>
            <w:tcBorders>
              <w:top w:val="single" w:color="auto" w:sz="4" w:space="0"/>
              <w:left w:val="single" w:color="auto" w:sz="4" w:space="0"/>
              <w:bottom w:val="single" w:color="auto" w:sz="4" w:space="0"/>
              <w:right w:val="single" w:color="auto" w:sz="4" w:space="0"/>
            </w:tcBorders>
            <w:vAlign w:val="center"/>
          </w:tcPr>
          <w:p/>
        </w:tc>
        <w:tc>
          <w:tcPr>
            <w:tcW w:w="930" w:type="dxa"/>
            <w:tcBorders>
              <w:top w:val="single" w:color="auto" w:sz="4" w:space="0"/>
              <w:left w:val="single" w:color="auto" w:sz="4" w:space="0"/>
              <w:bottom w:val="single" w:color="auto" w:sz="4" w:space="0"/>
              <w:right w:val="single" w:color="auto" w:sz="4" w:space="0"/>
            </w:tcBorders>
            <w:vAlign w:val="center"/>
          </w:tcPr>
          <w:p/>
        </w:tc>
        <w:tc>
          <w:tcPr>
            <w:tcW w:w="1526" w:type="dxa"/>
            <w:tcBorders>
              <w:top w:val="single" w:color="auto" w:sz="4" w:space="0"/>
              <w:left w:val="single" w:color="auto" w:sz="4" w:space="0"/>
              <w:bottom w:val="single" w:color="auto" w:sz="4" w:space="0"/>
              <w:right w:val="single" w:color="auto" w:sz="4" w:space="0"/>
            </w:tcBorders>
            <w:vAlign w:val="center"/>
          </w:tcPr>
          <w:p/>
        </w:tc>
      </w:tr>
    </w:tbl>
    <w:p>
      <w:pPr>
        <w:rPr>
          <w:rFonts w:cs="仿宋_GB2312"/>
        </w:rPr>
      </w:pPr>
      <w:r>
        <w:rPr>
          <w:rFonts w:cs="仿宋_GB2312"/>
        </w:rPr>
        <w:t>注：</w:t>
      </w:r>
      <w:r>
        <w:rPr>
          <w:rFonts w:hint="eastAsia" w:cs="仿宋_GB2312"/>
        </w:rPr>
        <w:t>按本格式和要求提供。</w:t>
      </w:r>
    </w:p>
    <w:p>
      <w:pPr>
        <w:pStyle w:val="3"/>
      </w:pPr>
      <w:r>
        <w:rPr>
          <w:rFonts w:hint="eastAsia"/>
        </w:rPr>
        <w:t>八、商务技术偏离表</w:t>
      </w:r>
    </w:p>
    <w:tbl>
      <w:tblPr>
        <w:tblStyle w:val="24"/>
        <w:tblW w:w="9464" w:type="dxa"/>
        <w:tblInd w:w="-58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b/>
                <w:bCs/>
              </w:rPr>
            </w:pPr>
            <w:r>
              <w:rPr>
                <w:rFonts w:hint="eastAsia" w:ascii="仿宋_GB2312" w:eastAsia="仿宋_GB2312"/>
                <w:b/>
                <w:bCs/>
              </w:rPr>
              <w:t>序号</w:t>
            </w:r>
          </w:p>
        </w:tc>
        <w:tc>
          <w:tcPr>
            <w:tcW w:w="3683" w:type="dxa"/>
          </w:tcPr>
          <w:p>
            <w:pPr>
              <w:spacing w:after="0"/>
              <w:jc w:val="center"/>
              <w:rPr>
                <w:rFonts w:ascii="仿宋_GB2312" w:eastAsia="仿宋_GB2312"/>
                <w:b/>
                <w:bCs/>
              </w:rPr>
            </w:pPr>
            <w:r>
              <w:rPr>
                <w:rFonts w:hint="eastAsia" w:ascii="仿宋_GB2312" w:eastAsia="仿宋_GB2312"/>
                <w:b/>
                <w:bCs/>
              </w:rPr>
              <w:t>招标文件章节及具体内容</w:t>
            </w:r>
          </w:p>
        </w:tc>
        <w:tc>
          <w:tcPr>
            <w:tcW w:w="3546" w:type="dxa"/>
          </w:tcPr>
          <w:p>
            <w:pPr>
              <w:spacing w:after="0"/>
              <w:jc w:val="center"/>
              <w:rPr>
                <w:rFonts w:ascii="仿宋_GB2312" w:eastAsia="仿宋_GB2312"/>
                <w:b/>
                <w:bCs/>
              </w:rPr>
            </w:pPr>
            <w:r>
              <w:rPr>
                <w:rFonts w:hint="eastAsia" w:ascii="仿宋_GB2312" w:eastAsia="仿宋_GB2312"/>
                <w:b/>
                <w:bCs/>
              </w:rPr>
              <w:t>投标文件章节及具体内容</w:t>
            </w:r>
          </w:p>
        </w:tc>
        <w:tc>
          <w:tcPr>
            <w:tcW w:w="1276" w:type="dxa"/>
          </w:tcPr>
          <w:p>
            <w:pPr>
              <w:spacing w:after="0"/>
              <w:jc w:val="center"/>
              <w:rPr>
                <w:rFonts w:ascii="仿宋_GB2312" w:eastAsia="仿宋_GB2312"/>
                <w:b/>
                <w:bCs/>
              </w:rPr>
            </w:pPr>
            <w:r>
              <w:rPr>
                <w:rFonts w:hint="eastAsia" w:ascii="仿宋_GB2312" w:eastAsia="仿宋_GB2312"/>
                <w:b/>
                <w:bCs/>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cs="仿宋_GB2312"/>
              </w:rPr>
            </w:pPr>
            <w:r>
              <w:rPr>
                <w:rFonts w:ascii="仿宋_GB2312" w:eastAsia="仿宋_GB2312" w:cs="仿宋_GB2312"/>
              </w:rPr>
              <w:t>1</w:t>
            </w:r>
          </w:p>
        </w:tc>
        <w:tc>
          <w:tcPr>
            <w:tcW w:w="3683" w:type="dxa"/>
          </w:tcPr>
          <w:p>
            <w:pPr>
              <w:spacing w:after="0"/>
              <w:jc w:val="center"/>
              <w:rPr>
                <w:rFonts w:ascii="仿宋_GB2312" w:eastAsia="仿宋_GB2312" w:cs="仿宋_GB2312"/>
                <w:b/>
                <w:sz w:val="32"/>
                <w:szCs w:val="32"/>
              </w:rPr>
            </w:pPr>
          </w:p>
        </w:tc>
        <w:tc>
          <w:tcPr>
            <w:tcW w:w="3546" w:type="dxa"/>
          </w:tcPr>
          <w:p>
            <w:pPr>
              <w:spacing w:after="0"/>
              <w:jc w:val="center"/>
              <w:rPr>
                <w:rFonts w:ascii="仿宋_GB2312" w:eastAsia="仿宋_GB2312" w:cs="仿宋_GB2312"/>
                <w:b/>
                <w:sz w:val="32"/>
                <w:szCs w:val="32"/>
              </w:rPr>
            </w:pPr>
          </w:p>
        </w:tc>
        <w:tc>
          <w:tcPr>
            <w:tcW w:w="1276" w:type="dxa"/>
          </w:tcPr>
          <w:p>
            <w:pPr>
              <w:spacing w:after="0"/>
              <w:jc w:val="center"/>
              <w:rPr>
                <w:rFonts w:ascii="仿宋_GB2312" w:eastAsia="仿宋_GB2312" w:cs="仿宋_GB2312"/>
                <w:b/>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cs="仿宋_GB2312"/>
              </w:rPr>
            </w:pPr>
            <w:r>
              <w:rPr>
                <w:rFonts w:ascii="仿宋_GB2312" w:eastAsia="仿宋_GB2312" w:cs="仿宋_GB2312"/>
              </w:rPr>
              <w:t>2</w:t>
            </w:r>
          </w:p>
        </w:tc>
        <w:tc>
          <w:tcPr>
            <w:tcW w:w="3683" w:type="dxa"/>
          </w:tcPr>
          <w:p>
            <w:pPr>
              <w:spacing w:after="0"/>
              <w:jc w:val="center"/>
              <w:rPr>
                <w:rFonts w:ascii="仿宋_GB2312" w:eastAsia="仿宋_GB2312" w:cs="仿宋_GB2312"/>
                <w:b/>
                <w:sz w:val="32"/>
                <w:szCs w:val="32"/>
              </w:rPr>
            </w:pPr>
          </w:p>
        </w:tc>
        <w:tc>
          <w:tcPr>
            <w:tcW w:w="3546" w:type="dxa"/>
          </w:tcPr>
          <w:p>
            <w:pPr>
              <w:spacing w:after="0"/>
              <w:jc w:val="center"/>
              <w:rPr>
                <w:rFonts w:ascii="仿宋_GB2312" w:eastAsia="仿宋_GB2312" w:cs="仿宋_GB2312"/>
                <w:b/>
                <w:sz w:val="32"/>
                <w:szCs w:val="32"/>
              </w:rPr>
            </w:pPr>
          </w:p>
        </w:tc>
        <w:tc>
          <w:tcPr>
            <w:tcW w:w="1276" w:type="dxa"/>
          </w:tcPr>
          <w:p>
            <w:pPr>
              <w:spacing w:after="0"/>
              <w:jc w:val="center"/>
              <w:rPr>
                <w:rFonts w:ascii="仿宋_GB2312" w:eastAsia="仿宋_GB2312" w:cs="仿宋_GB2312"/>
                <w:b/>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spacing w:after="0"/>
              <w:jc w:val="center"/>
              <w:rPr>
                <w:rFonts w:ascii="仿宋_GB2312" w:eastAsia="仿宋_GB2312" w:cs="仿宋_GB2312"/>
              </w:rPr>
            </w:pPr>
            <w:r>
              <w:rPr>
                <w:rFonts w:hint="eastAsia" w:ascii="仿宋_GB2312" w:eastAsia="仿宋_GB2312" w:cs="仿宋_GB2312"/>
              </w:rPr>
              <w:t>……</w:t>
            </w:r>
          </w:p>
        </w:tc>
        <w:tc>
          <w:tcPr>
            <w:tcW w:w="3683" w:type="dxa"/>
          </w:tcPr>
          <w:p>
            <w:pPr>
              <w:spacing w:after="0"/>
              <w:jc w:val="center"/>
              <w:rPr>
                <w:rFonts w:ascii="仿宋_GB2312" w:eastAsia="仿宋_GB2312" w:cs="仿宋_GB2312"/>
                <w:b/>
                <w:sz w:val="32"/>
                <w:szCs w:val="32"/>
              </w:rPr>
            </w:pPr>
          </w:p>
        </w:tc>
        <w:tc>
          <w:tcPr>
            <w:tcW w:w="3546" w:type="dxa"/>
          </w:tcPr>
          <w:p>
            <w:pPr>
              <w:spacing w:after="0"/>
              <w:jc w:val="center"/>
              <w:rPr>
                <w:rFonts w:ascii="仿宋_GB2312" w:eastAsia="仿宋_GB2312" w:cs="仿宋_GB2312"/>
                <w:b/>
                <w:sz w:val="32"/>
                <w:szCs w:val="32"/>
              </w:rPr>
            </w:pPr>
          </w:p>
        </w:tc>
        <w:tc>
          <w:tcPr>
            <w:tcW w:w="1276" w:type="dxa"/>
          </w:tcPr>
          <w:p>
            <w:pPr>
              <w:spacing w:after="0"/>
              <w:jc w:val="center"/>
              <w:rPr>
                <w:rFonts w:ascii="仿宋_GB2312" w:eastAsia="仿宋_GB2312" w:cs="仿宋_GB2312"/>
                <w:b/>
                <w:sz w:val="32"/>
                <w:szCs w:val="32"/>
              </w:rPr>
            </w:pPr>
          </w:p>
        </w:tc>
      </w:tr>
    </w:tbl>
    <w:p>
      <w:pPr>
        <w:rPr>
          <w:rFonts w:ascii="仿宋_GB2312" w:eastAsia="仿宋_GB2312" w:cs="仿宋_GB2312"/>
        </w:rPr>
      </w:pPr>
      <w:r>
        <w:rPr>
          <w:rFonts w:hint="eastAsia" w:ascii="仿宋_GB2312" w:eastAsia="仿宋_GB2312" w:cs="仿宋_GB2312"/>
        </w:rPr>
        <w:t>投标人保证：除商务技术偏离表列出的偏离外，投标人响应招标文件的全部要求</w:t>
      </w:r>
    </w:p>
    <w:p>
      <w:pPr>
        <w:spacing w:line="360" w:lineRule="auto"/>
        <w:ind w:right="420"/>
        <w:rPr>
          <w:rFonts w:ascii="仿宋_GB2312" w:eastAsia="仿宋_GB2312" w:cs="仿宋_GB2312"/>
        </w:rPr>
      </w:pPr>
      <w:r>
        <w:rPr>
          <w:rFonts w:ascii="仿宋_GB2312" w:eastAsia="仿宋_GB2312" w:cs="仿宋_GB2312"/>
        </w:rPr>
        <w:t>注：</w:t>
      </w:r>
      <w:r>
        <w:rPr>
          <w:rFonts w:hint="eastAsia" w:ascii="仿宋_GB2312" w:eastAsia="仿宋_GB2312" w:cs="仿宋_GB2312"/>
        </w:rPr>
        <w:t>按本格式和要求提供。</w:t>
      </w:r>
    </w:p>
    <w:p>
      <w:pPr>
        <w:spacing w:line="276" w:lineRule="auto"/>
        <w:rPr>
          <w:rFonts w:ascii="仿宋_GB2312" w:eastAsia="仿宋_GB2312" w:cs="仿宋_GB2312"/>
          <w:b/>
        </w:rPr>
      </w:pPr>
      <w:r>
        <w:rPr>
          <w:rFonts w:ascii="仿宋_GB2312" w:eastAsia="仿宋_GB2312" w:cs="仿宋_GB2312"/>
          <w:b/>
        </w:rPr>
        <w:br w:type="page"/>
      </w:r>
    </w:p>
    <w:p>
      <w:pPr>
        <w:pStyle w:val="3"/>
      </w:pPr>
      <w:r>
        <w:rPr>
          <w:rFonts w:hint="eastAsia"/>
          <w:bCs/>
        </w:rPr>
        <w:t>九</w:t>
      </w:r>
      <w:r>
        <w:rPr>
          <w:rFonts w:hint="eastAsia"/>
        </w:rPr>
        <w:t>、</w:t>
      </w:r>
      <w:r>
        <w:rPr>
          <w:rFonts w:hint="eastAsia"/>
          <w:lang w:val="zh-CN"/>
        </w:rPr>
        <w:t>政府采购供应商廉洁自律承诺书</w:t>
      </w:r>
    </w:p>
    <w:p>
      <w:r>
        <w:rPr>
          <w:rFonts w:hint="eastAsia"/>
        </w:rPr>
        <w:t>（采购人）、（采购代理机构）</w:t>
      </w:r>
      <w:r>
        <w:rPr>
          <w:rFonts w:hint="eastAsia"/>
          <w:lang w:val="zh-CN"/>
        </w:rPr>
        <w:t>：</w:t>
      </w:r>
    </w:p>
    <w:p>
      <w:pPr>
        <w:rPr>
          <w:rFonts w:hAnsi="仿宋_GB2312"/>
          <w:lang w:val="zh-CN"/>
        </w:rPr>
      </w:pPr>
      <w:r>
        <w:rPr>
          <w:rFonts w:hint="eastAsia" w:hAnsi="仿宋_GB2312"/>
          <w:lang w:val="zh-CN"/>
        </w:rPr>
        <w:t>我单位响应你</w:t>
      </w:r>
      <w:r>
        <w:rPr>
          <w:rFonts w:hint="eastAsia" w:hAnsi="仿宋_GB2312"/>
        </w:rPr>
        <w:t>单位</w:t>
      </w:r>
      <w:r>
        <w:rPr>
          <w:rFonts w:hint="eastAsia" w:hAnsi="仿宋_GB2312"/>
          <w:lang w:val="zh-CN"/>
        </w:rPr>
        <w:t>项目招标要求参加投标。在这次投标过程中和中标后，我们将严格遵守国家法律法规要求，并郑重承诺：</w:t>
      </w:r>
    </w:p>
    <w:p>
      <w:pPr>
        <w:rPr>
          <w:rFonts w:hAnsi="仿宋_GB2312"/>
          <w:lang w:val="zh-CN"/>
        </w:rPr>
      </w:pPr>
      <w:r>
        <w:rPr>
          <w:rFonts w:hint="eastAsia" w:hAnsi="仿宋_GB2312"/>
          <w:lang w:val="zh-CN"/>
        </w:rPr>
        <w:t>一、不向项目有关人员及部门赠送礼金礼物、有价证券、回扣以及中介费、介绍费、咨询费等好处费；</w:t>
      </w:r>
      <w:r>
        <w:rPr>
          <w:rFonts w:hAnsi="仿宋_GB2312"/>
          <w:lang w:val="zh-CN"/>
        </w:rPr>
        <w:t xml:space="preserve"> </w:t>
      </w:r>
    </w:p>
    <w:p>
      <w:pPr>
        <w:rPr>
          <w:rFonts w:hAnsi="仿宋_GB2312"/>
          <w:lang w:val="zh-CN"/>
        </w:rPr>
      </w:pPr>
      <w:r>
        <w:rPr>
          <w:rFonts w:hint="eastAsia" w:hAnsi="仿宋_GB2312"/>
          <w:lang w:val="zh-CN"/>
        </w:rPr>
        <w:t>二、不为项目有关人员及部门报销应由你方单位或个人支付的费用；</w:t>
      </w:r>
      <w:r>
        <w:rPr>
          <w:rFonts w:hAnsi="仿宋_GB2312"/>
          <w:lang w:val="zh-CN"/>
        </w:rPr>
        <w:t xml:space="preserve"> </w:t>
      </w:r>
    </w:p>
    <w:p>
      <w:pPr>
        <w:rPr>
          <w:rFonts w:hAnsi="仿宋_GB2312"/>
          <w:lang w:val="zh-CN"/>
        </w:rPr>
      </w:pPr>
      <w:r>
        <w:rPr>
          <w:rFonts w:hint="eastAsia" w:hAnsi="仿宋_GB2312"/>
          <w:lang w:val="zh-CN"/>
        </w:rPr>
        <w:t>三、不向项目有关人员及部门提供有可能影响公正的宴请和健身娱乐等活动；</w:t>
      </w:r>
      <w:r>
        <w:rPr>
          <w:rFonts w:hAnsi="仿宋_GB2312"/>
          <w:lang w:val="zh-CN"/>
        </w:rPr>
        <w:t xml:space="preserve"> </w:t>
      </w:r>
    </w:p>
    <w:p>
      <w:pPr>
        <w:rPr>
          <w:rFonts w:hAnsi="仿宋_GB2312"/>
          <w:lang w:val="zh-CN"/>
        </w:rPr>
      </w:pPr>
      <w:r>
        <w:rPr>
          <w:rFonts w:hint="eastAsia" w:hAnsi="仿宋_GB2312"/>
          <w:lang w:val="zh-CN"/>
        </w:rPr>
        <w:t>四、不为项目有关人员及部门出国（境）、旅游等提供方便；</w:t>
      </w:r>
    </w:p>
    <w:p>
      <w:pPr>
        <w:rPr>
          <w:rFonts w:hAnsi="仿宋_GB2312"/>
          <w:lang w:val="zh-CN"/>
        </w:rPr>
      </w:pPr>
      <w:r>
        <w:rPr>
          <w:rFonts w:hint="eastAsia" w:hAnsi="仿宋_GB2312"/>
          <w:lang w:val="zh-CN"/>
        </w:rPr>
        <w:t>五、不为项目有关人员个人装修住房、婚丧嫁娶、配偶子女工作安排等提供</w:t>
      </w:r>
    </w:p>
    <w:p>
      <w:pPr>
        <w:rPr>
          <w:rFonts w:hAnsi="仿宋_GB2312"/>
          <w:lang w:val="zh-CN"/>
        </w:rPr>
      </w:pPr>
      <w:r>
        <w:rPr>
          <w:rFonts w:hint="eastAsia" w:hAnsi="仿宋_GB2312"/>
          <w:lang w:val="zh-CN"/>
        </w:rPr>
        <w:t>好处；</w:t>
      </w:r>
    </w:p>
    <w:p>
      <w:pPr>
        <w:rPr>
          <w:rFonts w:hAnsi="仿宋_GB2312"/>
          <w:lang w:val="zh-CN"/>
        </w:rPr>
      </w:pPr>
      <w:r>
        <w:rPr>
          <w:rFonts w:hint="eastAsia" w:hAnsi="仿宋_GB2312"/>
          <w:lang w:val="zh-CN"/>
        </w:rPr>
        <w:t>六、严格遵守《</w:t>
      </w:r>
      <w:r>
        <w:rPr>
          <w:rFonts w:hint="eastAsia" w:hAnsi="楷体"/>
          <w:lang w:val="zh-CN"/>
        </w:rPr>
        <w:t>中华人民共和国</w:t>
      </w:r>
      <w:r>
        <w:rPr>
          <w:rFonts w:hint="eastAsia" w:hAnsi="仿宋_GB2312"/>
          <w:lang w:val="zh-CN"/>
        </w:rPr>
        <w:t>政府采购法》《</w:t>
      </w:r>
      <w:r>
        <w:rPr>
          <w:rFonts w:hint="eastAsia" w:hAnsi="楷体"/>
          <w:lang w:val="zh-CN"/>
        </w:rPr>
        <w:t>中华人民共和国</w:t>
      </w:r>
      <w:r>
        <w:rPr>
          <w:rFonts w:hint="eastAsia" w:hAnsi="仿宋_GB2312"/>
          <w:lang w:val="zh-CN"/>
        </w:rPr>
        <w:t>招标投标</w:t>
      </w:r>
    </w:p>
    <w:p>
      <w:pPr>
        <w:rPr>
          <w:rFonts w:hAnsi="仿宋_GB2312"/>
          <w:lang w:val="zh-CN"/>
        </w:rPr>
      </w:pPr>
      <w:r>
        <w:rPr>
          <w:rFonts w:hint="eastAsia" w:hAnsi="仿宋_GB2312"/>
          <w:lang w:val="zh-CN"/>
        </w:rPr>
        <w:t>法》</w:t>
      </w:r>
      <w:r>
        <w:rPr>
          <w:rFonts w:hint="eastAsia" w:hAnsi="楷体"/>
          <w:lang w:val="zh-CN"/>
        </w:rPr>
        <w:t>《中华人民共和国民法典》</w:t>
      </w:r>
      <w:r>
        <w:rPr>
          <w:rFonts w:hint="eastAsia" w:hAnsi="仿宋_GB2312"/>
          <w:lang w:val="zh-CN"/>
        </w:rPr>
        <w:t>等法律法规，诚实守信，合法经营，坚决抵制各种违法违纪行为。</w:t>
      </w:r>
      <w:r>
        <w:rPr>
          <w:rFonts w:hAnsi="仿宋_GB2312"/>
          <w:lang w:val="zh-CN"/>
        </w:rPr>
        <w:t xml:space="preserve"> </w:t>
      </w:r>
    </w:p>
    <w:p>
      <w:pPr>
        <w:rPr>
          <w:rFonts w:hAnsi="仿宋_GB2312"/>
          <w:lang w:val="zh-CN"/>
        </w:rPr>
      </w:pPr>
      <w:r>
        <w:rPr>
          <w:rFonts w:hint="eastAsia" w:hAnsi="仿宋_GB2312"/>
          <w:lang w:val="zh-CN"/>
        </w:rPr>
        <w:t>如违反上述承诺，你</w:t>
      </w:r>
      <w:r>
        <w:rPr>
          <w:rFonts w:hint="eastAsia" w:hAnsi="仿宋_GB2312"/>
        </w:rPr>
        <w:t>单位</w:t>
      </w:r>
      <w:r>
        <w:rPr>
          <w:rFonts w:hint="eastAsia" w:hAnsi="仿宋_GB2312"/>
          <w:lang w:val="zh-CN"/>
        </w:rPr>
        <w:t>有权立即取消我单位投标、中标或在建项目的建设资格，有权拒绝我单位在一定时期内进入你</w:t>
      </w:r>
      <w:r>
        <w:rPr>
          <w:rFonts w:hint="eastAsia" w:hAnsi="仿宋_GB2312"/>
        </w:rPr>
        <w:t>单位</w:t>
      </w:r>
      <w:r>
        <w:rPr>
          <w:rFonts w:hint="eastAsia" w:hAnsi="仿宋_GB2312"/>
          <w:lang w:val="zh-CN"/>
        </w:rPr>
        <w:t>进行项目建设或其他经营活动，并通报市财政局。由此引起的相应损失均由我单位承担。</w:t>
      </w:r>
    </w:p>
    <w:p>
      <w:pPr>
        <w:rPr>
          <w:rFonts w:hAnsi="仿宋_GB2312"/>
          <w:lang w:val="zh-CN"/>
        </w:rPr>
      </w:pPr>
    </w:p>
    <w:p>
      <w:pPr>
        <w:rPr>
          <w:rFonts w:hAnsi="仿宋_GB2312"/>
          <w:lang w:val="zh-CN"/>
        </w:rPr>
      </w:pPr>
    </w:p>
    <w:p>
      <w:pPr>
        <w:jc w:val="right"/>
        <w:rPr>
          <w:rFonts w:hAnsi="仿宋_GB2312"/>
          <w:lang w:val="zh-CN"/>
        </w:rPr>
      </w:pPr>
      <w:r>
        <w:rPr>
          <w:rFonts w:hint="eastAsia" w:hAnsi="仿宋_GB2312"/>
          <w:lang w:val="zh-CN"/>
        </w:rPr>
        <w:t>投标人名称（</w:t>
      </w:r>
      <w:r>
        <w:rPr>
          <w:rFonts w:hint="eastAsia"/>
        </w:rPr>
        <w:t>电子签名</w:t>
      </w:r>
      <w:r>
        <w:rPr>
          <w:rFonts w:hint="eastAsia" w:hAnsi="仿宋_GB2312"/>
          <w:lang w:val="zh-CN"/>
        </w:rPr>
        <w:t>）：</w:t>
      </w:r>
      <w:r>
        <w:rPr>
          <w:rFonts w:hAnsi="仿宋_GB2312"/>
          <w:lang w:val="zh-CN"/>
        </w:rPr>
        <w:t xml:space="preserve"> </w:t>
      </w:r>
    </w:p>
    <w:p>
      <w:pPr>
        <w:jc w:val="right"/>
      </w:pPr>
      <w:r>
        <w:rPr>
          <w:rFonts w:hint="eastAsia" w:hAnsi="仿宋_GB2312"/>
          <w:lang w:val="zh-CN"/>
        </w:rPr>
        <w:t>日期</w:t>
      </w:r>
      <w:r>
        <w:rPr>
          <w:rFonts w:hint="eastAsia" w:hAnsi="仿宋_GB2312"/>
        </w:rPr>
        <w:t>：</w:t>
      </w:r>
      <w:r>
        <w:rPr>
          <w:rFonts w:hAnsi="仿宋_GB2312"/>
          <w:lang w:val="zh-CN"/>
        </w:rPr>
        <w:t xml:space="preserve">   年   月   日</w:t>
      </w:r>
    </w:p>
    <w:p>
      <w:pPr>
        <w:rPr>
          <w:b/>
          <w:bCs/>
        </w:rPr>
      </w:pPr>
    </w:p>
    <w:p>
      <w:r>
        <w:t>注：</w:t>
      </w:r>
      <w:r>
        <w:rPr>
          <w:rFonts w:hint="eastAsia"/>
        </w:rPr>
        <w:t>按本格式和要求提供。</w:t>
      </w:r>
    </w:p>
    <w:p>
      <w:pPr>
        <w:spacing w:line="276" w:lineRule="auto"/>
      </w:pPr>
      <w:r>
        <w:br w:type="page"/>
      </w:r>
    </w:p>
    <w:p>
      <w:pPr>
        <w:pStyle w:val="3"/>
      </w:pPr>
      <w:r>
        <w:rPr>
          <w:rFonts w:hint="eastAsia"/>
        </w:rPr>
        <w:t>报价文件部分</w:t>
      </w:r>
    </w:p>
    <w:p>
      <w:pPr>
        <w:jc w:val="center"/>
        <w:rPr>
          <w:sz w:val="40"/>
        </w:rPr>
      </w:pPr>
      <w:r>
        <w:rPr>
          <w:rFonts w:hint="eastAsia"/>
          <w:sz w:val="40"/>
        </w:rPr>
        <w:t>目录</w:t>
      </w:r>
    </w:p>
    <w:p>
      <w:r>
        <w:rPr>
          <w:rFonts w:hint="eastAsia"/>
        </w:rPr>
        <w:t>（</w:t>
      </w:r>
      <w:r>
        <w:t>1）开标一览表（报价表）……</w:t>
      </w:r>
      <w:r>
        <w:rPr>
          <w:rFonts w:hint="eastAsia"/>
        </w:rPr>
        <w:t>……………………………………………（页码）</w:t>
      </w:r>
    </w:p>
    <w:p>
      <w:r>
        <w:rPr>
          <w:rFonts w:hint="eastAsia"/>
        </w:rPr>
        <w:t>（</w:t>
      </w:r>
      <w:r>
        <w:t>2）中小企业声明函……</w:t>
      </w:r>
      <w:r>
        <w:rPr>
          <w:rFonts w:hint="eastAsia"/>
        </w:rPr>
        <w:t>……………………………………………………（页码）</w:t>
      </w:r>
    </w:p>
    <w:p>
      <w:pPr>
        <w:snapToGrid w:val="0"/>
        <w:spacing w:line="360" w:lineRule="auto"/>
        <w:ind w:right="480"/>
        <w:jc w:val="center"/>
        <w:rPr>
          <w:rFonts w:ascii="仿宋_GB2312" w:eastAsia="仿宋_GB2312" w:cs="仿宋_GB2312"/>
          <w:b/>
          <w:sz w:val="32"/>
          <w:szCs w:val="32"/>
        </w:rPr>
      </w:pPr>
    </w:p>
    <w:p>
      <w:pPr>
        <w:pStyle w:val="72"/>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sectPr>
          <w:headerReference r:id="rId6" w:type="default"/>
          <w:pgSz w:w="11906" w:h="16838"/>
          <w:pgMar w:top="1440" w:right="1700" w:bottom="1440" w:left="1800" w:header="851" w:footer="992" w:gutter="0"/>
          <w:cols w:space="425" w:num="1"/>
          <w:docGrid w:type="lines" w:linePitch="312" w:charSpace="0"/>
        </w:sectPr>
      </w:pPr>
    </w:p>
    <w:p>
      <w:pPr>
        <w:pStyle w:val="3"/>
      </w:pPr>
      <w:r>
        <w:rPr>
          <w:rFonts w:hint="eastAsia"/>
        </w:rPr>
        <w:t>一、开标一览表（报价表）</w:t>
      </w:r>
    </w:p>
    <w:p>
      <w:r>
        <w:rPr>
          <w:rFonts w:hint="eastAsia"/>
        </w:rPr>
        <w:t>（采购人）、（采购代理机构）</w:t>
      </w:r>
      <w:r>
        <w:rPr>
          <w:rFonts w:hint="eastAsia"/>
          <w:lang w:val="zh-CN"/>
        </w:rPr>
        <w:t>：</w:t>
      </w:r>
    </w:p>
    <w:p>
      <w:pPr>
        <w:rPr>
          <w:lang w:val="zh-CN"/>
        </w:rPr>
      </w:pPr>
      <w:r>
        <w:rPr>
          <w:rFonts w:hint="eastAsia"/>
          <w:lang w:val="zh-CN"/>
        </w:rPr>
        <w:t>按你方招标文件要求，我们，本投标文件签字方，谨此向你方发出要约如下：如你方接受本投标，我方承诺按照如下开标一览表（报价表）的价格完成</w:t>
      </w:r>
      <w:r>
        <w:rPr>
          <w:rFonts w:hint="eastAsia"/>
        </w:rPr>
        <w:t>（项目名称）</w:t>
      </w:r>
      <w:r>
        <w:rPr>
          <w:rFonts w:hint="eastAsia"/>
          <w:lang w:val="zh-CN"/>
        </w:rPr>
        <w:t>【招标编号：</w:t>
      </w:r>
      <w:r>
        <w:rPr>
          <w:rFonts w:hint="eastAsia"/>
        </w:rPr>
        <w:t>（采购编号）】的实施</w:t>
      </w:r>
      <w:r>
        <w:rPr>
          <w:rFonts w:hint="eastAsia"/>
          <w:lang w:val="zh-CN"/>
        </w:rPr>
        <w:t>。</w:t>
      </w:r>
    </w:p>
    <w:p>
      <w:pPr>
        <w:rPr>
          <w:b/>
          <w:lang w:val="zh-CN"/>
        </w:rPr>
      </w:pPr>
      <w:r>
        <w:rPr>
          <w:rFonts w:hint="eastAsia"/>
          <w:b/>
          <w:lang w:val="zh-CN"/>
        </w:rPr>
        <w:t>开标一览表（报价表）</w:t>
      </w:r>
      <w:r>
        <w:rPr>
          <w:b/>
          <w:lang w:val="zh-CN"/>
        </w:rPr>
        <w:t>(单位均为人民币元)</w:t>
      </w:r>
    </w:p>
    <w:tbl>
      <w:tblPr>
        <w:tblStyle w:val="2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rPr>
                <w:b/>
              </w:rPr>
            </w:pPr>
            <w:r>
              <w:rPr>
                <w:rFonts w:hint="eastAsia"/>
                <w:b/>
              </w:rPr>
              <w:t>序号</w:t>
            </w:r>
          </w:p>
        </w:tc>
        <w:tc>
          <w:tcPr>
            <w:tcW w:w="1417" w:type="dxa"/>
            <w:vAlign w:val="center"/>
          </w:tcPr>
          <w:p>
            <w:pPr>
              <w:rPr>
                <w:b/>
              </w:rPr>
            </w:pPr>
            <w:r>
              <w:rPr>
                <w:rFonts w:hint="eastAsia"/>
                <w:b/>
              </w:rPr>
              <w:t>名称</w:t>
            </w:r>
          </w:p>
        </w:tc>
        <w:tc>
          <w:tcPr>
            <w:tcW w:w="1843" w:type="dxa"/>
          </w:tcPr>
          <w:p>
            <w:pPr>
              <w:rPr>
                <w:b/>
              </w:rPr>
            </w:pPr>
          </w:p>
          <w:p>
            <w:pPr>
              <w:rPr>
                <w:b/>
              </w:rPr>
            </w:pPr>
            <w:r>
              <w:rPr>
                <w:rFonts w:hint="eastAsia"/>
                <w:b/>
              </w:rPr>
              <w:t>品牌（如果有）</w:t>
            </w:r>
          </w:p>
        </w:tc>
        <w:tc>
          <w:tcPr>
            <w:tcW w:w="3118" w:type="dxa"/>
            <w:vAlign w:val="center"/>
          </w:tcPr>
          <w:p>
            <w:pPr>
              <w:rPr>
                <w:b/>
              </w:rPr>
            </w:pPr>
            <w:r>
              <w:rPr>
                <w:rFonts w:hint="eastAsia"/>
                <w:b/>
              </w:rPr>
              <w:t>规格型号（或具体服务）</w:t>
            </w:r>
          </w:p>
        </w:tc>
        <w:tc>
          <w:tcPr>
            <w:tcW w:w="993" w:type="dxa"/>
            <w:vAlign w:val="center"/>
          </w:tcPr>
          <w:p>
            <w:pPr>
              <w:rPr>
                <w:b/>
              </w:rPr>
            </w:pPr>
            <w:r>
              <w:rPr>
                <w:rFonts w:hint="eastAsia"/>
                <w:b/>
              </w:rPr>
              <w:t>数量</w:t>
            </w:r>
          </w:p>
        </w:tc>
        <w:tc>
          <w:tcPr>
            <w:tcW w:w="1559" w:type="dxa"/>
            <w:vAlign w:val="center"/>
          </w:tcPr>
          <w:p>
            <w:pPr>
              <w:rPr>
                <w:b/>
              </w:rPr>
            </w:pPr>
            <w:r>
              <w:rPr>
                <w:rFonts w:hint="eastAsia"/>
                <w:b/>
              </w:rPr>
              <w:t>单价</w:t>
            </w:r>
          </w:p>
        </w:tc>
        <w:tc>
          <w:tcPr>
            <w:tcW w:w="1984" w:type="dxa"/>
            <w:vAlign w:val="center"/>
          </w:tcPr>
          <w:p>
            <w:pPr>
              <w:rPr>
                <w:b/>
              </w:rPr>
            </w:pPr>
            <w:r>
              <w:rPr>
                <w:rFonts w:hint="eastAsia"/>
                <w:b/>
              </w:rPr>
              <w:t>总价</w:t>
            </w:r>
          </w:p>
        </w:tc>
        <w:tc>
          <w:tcPr>
            <w:tcW w:w="3119" w:type="dxa"/>
            <w:vAlign w:val="center"/>
          </w:tcPr>
          <w:p>
            <w:pPr>
              <w:rPr>
                <w:b/>
              </w:rPr>
            </w:pPr>
          </w:p>
          <w:p>
            <w:pPr>
              <w:rPr>
                <w:b/>
              </w:rPr>
            </w:pPr>
            <w:r>
              <w:rPr>
                <w:rFonts w:hint="eastAsia"/>
                <w:b/>
              </w:rPr>
              <w:t>质保或服务年限</w:t>
            </w:r>
          </w:p>
          <w:p>
            <w:pPr>
              <w:rPr>
                <w:b/>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r>
              <w:t>1</w:t>
            </w:r>
          </w:p>
        </w:tc>
        <w:tc>
          <w:tcPr>
            <w:tcW w:w="1417" w:type="dxa"/>
            <w:vAlign w:val="center"/>
          </w:tcPr>
          <w:p/>
        </w:tc>
        <w:tc>
          <w:tcPr>
            <w:tcW w:w="1843" w:type="dxa"/>
            <w:vAlign w:val="center"/>
          </w:tcPr>
          <w:p/>
        </w:tc>
        <w:tc>
          <w:tcPr>
            <w:tcW w:w="3118" w:type="dxa"/>
            <w:vAlign w:val="center"/>
          </w:tcPr>
          <w:p/>
        </w:tc>
        <w:tc>
          <w:tcPr>
            <w:tcW w:w="993" w:type="dxa"/>
            <w:vAlign w:val="center"/>
          </w:tcPr>
          <w:p/>
        </w:tc>
        <w:tc>
          <w:tcPr>
            <w:tcW w:w="1559" w:type="dxa"/>
            <w:vAlign w:val="center"/>
          </w:tcPr>
          <w:p/>
        </w:tc>
        <w:tc>
          <w:tcPr>
            <w:tcW w:w="1984" w:type="dxa"/>
            <w:vAlign w:val="center"/>
          </w:tcPr>
          <w:p/>
        </w:tc>
        <w:tc>
          <w:tcPr>
            <w:tcW w:w="311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r>
              <w:t>2</w:t>
            </w:r>
          </w:p>
        </w:tc>
        <w:tc>
          <w:tcPr>
            <w:tcW w:w="1417" w:type="dxa"/>
            <w:vAlign w:val="center"/>
          </w:tcPr>
          <w:p/>
        </w:tc>
        <w:tc>
          <w:tcPr>
            <w:tcW w:w="1843" w:type="dxa"/>
            <w:vAlign w:val="center"/>
          </w:tcPr>
          <w:p/>
        </w:tc>
        <w:tc>
          <w:tcPr>
            <w:tcW w:w="3118" w:type="dxa"/>
            <w:vAlign w:val="center"/>
          </w:tcPr>
          <w:p/>
        </w:tc>
        <w:tc>
          <w:tcPr>
            <w:tcW w:w="993" w:type="dxa"/>
            <w:vAlign w:val="center"/>
          </w:tcPr>
          <w:p/>
        </w:tc>
        <w:tc>
          <w:tcPr>
            <w:tcW w:w="1559" w:type="dxa"/>
            <w:vAlign w:val="center"/>
          </w:tcPr>
          <w:p/>
        </w:tc>
        <w:tc>
          <w:tcPr>
            <w:tcW w:w="1984" w:type="dxa"/>
            <w:vAlign w:val="center"/>
          </w:tcPr>
          <w:p/>
        </w:tc>
        <w:tc>
          <w:tcPr>
            <w:tcW w:w="311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r>
              <w:rPr>
                <w:rFonts w:hint="eastAsia"/>
              </w:rPr>
              <w:t>…</w:t>
            </w:r>
          </w:p>
        </w:tc>
        <w:tc>
          <w:tcPr>
            <w:tcW w:w="1417" w:type="dxa"/>
            <w:vAlign w:val="center"/>
          </w:tcPr>
          <w:p/>
        </w:tc>
        <w:tc>
          <w:tcPr>
            <w:tcW w:w="1843" w:type="dxa"/>
            <w:vAlign w:val="center"/>
          </w:tcPr>
          <w:p/>
        </w:tc>
        <w:tc>
          <w:tcPr>
            <w:tcW w:w="3118" w:type="dxa"/>
            <w:vAlign w:val="center"/>
          </w:tcPr>
          <w:p/>
        </w:tc>
        <w:tc>
          <w:tcPr>
            <w:tcW w:w="993" w:type="dxa"/>
            <w:vAlign w:val="center"/>
          </w:tcPr>
          <w:p/>
        </w:tc>
        <w:tc>
          <w:tcPr>
            <w:tcW w:w="1559" w:type="dxa"/>
            <w:vAlign w:val="center"/>
          </w:tcPr>
          <w:p/>
        </w:tc>
        <w:tc>
          <w:tcPr>
            <w:tcW w:w="1984" w:type="dxa"/>
            <w:vAlign w:val="center"/>
          </w:tcPr>
          <w:p/>
        </w:tc>
        <w:tc>
          <w:tcPr>
            <w:tcW w:w="311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tc>
        <w:tc>
          <w:tcPr>
            <w:tcW w:w="1417" w:type="dxa"/>
            <w:vAlign w:val="center"/>
          </w:tcPr>
          <w:p/>
        </w:tc>
        <w:tc>
          <w:tcPr>
            <w:tcW w:w="1843" w:type="dxa"/>
            <w:vAlign w:val="center"/>
          </w:tcPr>
          <w:p/>
        </w:tc>
        <w:tc>
          <w:tcPr>
            <w:tcW w:w="3118" w:type="dxa"/>
            <w:vAlign w:val="center"/>
          </w:tcPr>
          <w:p/>
        </w:tc>
        <w:tc>
          <w:tcPr>
            <w:tcW w:w="993" w:type="dxa"/>
            <w:vAlign w:val="center"/>
          </w:tcPr>
          <w:p/>
        </w:tc>
        <w:tc>
          <w:tcPr>
            <w:tcW w:w="1559" w:type="dxa"/>
            <w:vAlign w:val="center"/>
          </w:tcPr>
          <w:p/>
        </w:tc>
        <w:tc>
          <w:tcPr>
            <w:tcW w:w="1984" w:type="dxa"/>
            <w:vAlign w:val="center"/>
          </w:tcPr>
          <w:p/>
        </w:tc>
        <w:tc>
          <w:tcPr>
            <w:tcW w:w="311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tc>
        <w:tc>
          <w:tcPr>
            <w:tcW w:w="1417" w:type="dxa"/>
            <w:vAlign w:val="center"/>
          </w:tcPr>
          <w:p/>
        </w:tc>
        <w:tc>
          <w:tcPr>
            <w:tcW w:w="1843" w:type="dxa"/>
            <w:vAlign w:val="center"/>
          </w:tcPr>
          <w:p/>
        </w:tc>
        <w:tc>
          <w:tcPr>
            <w:tcW w:w="3118" w:type="dxa"/>
            <w:vAlign w:val="center"/>
          </w:tcPr>
          <w:p/>
        </w:tc>
        <w:tc>
          <w:tcPr>
            <w:tcW w:w="993" w:type="dxa"/>
            <w:vAlign w:val="center"/>
          </w:tcPr>
          <w:p/>
        </w:tc>
        <w:tc>
          <w:tcPr>
            <w:tcW w:w="1559" w:type="dxa"/>
            <w:vAlign w:val="center"/>
          </w:tcPr>
          <w:p/>
        </w:tc>
        <w:tc>
          <w:tcPr>
            <w:tcW w:w="1984" w:type="dxa"/>
            <w:vAlign w:val="center"/>
          </w:tcPr>
          <w:p/>
        </w:tc>
        <w:tc>
          <w:tcPr>
            <w:tcW w:w="3119" w:type="dxa"/>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rPr>
                <w:b/>
              </w:rPr>
            </w:pPr>
            <w:r>
              <w:rPr>
                <w:rFonts w:hint="eastAsia"/>
                <w:b/>
              </w:rPr>
              <w:t>投标报价（小写）</w:t>
            </w:r>
          </w:p>
        </w:tc>
        <w:tc>
          <w:tcPr>
            <w:tcW w:w="7655" w:type="dxa"/>
            <w:gridSpan w:val="4"/>
            <w:vAlign w:val="center"/>
          </w:tc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rPr>
                <w:b/>
              </w:rPr>
            </w:pPr>
            <w:r>
              <w:rPr>
                <w:rFonts w:hint="eastAsia"/>
                <w:b/>
              </w:rPr>
              <w:t>投标报价（大写）</w:t>
            </w:r>
          </w:p>
        </w:tc>
        <w:tc>
          <w:tcPr>
            <w:tcW w:w="7655" w:type="dxa"/>
            <w:gridSpan w:val="4"/>
            <w:vAlign w:val="center"/>
          </w:tcPr>
          <w:p/>
        </w:tc>
      </w:tr>
    </w:tbl>
    <w:p>
      <w:pPr>
        <w:rPr>
          <w:b/>
          <w:lang w:val="zh-CN"/>
        </w:rPr>
      </w:pPr>
      <w:r>
        <w:rPr>
          <w:rFonts w:hint="eastAsia"/>
          <w:b/>
          <w:lang w:val="zh-CN"/>
        </w:rPr>
        <w:t>注：</w:t>
      </w:r>
    </w:p>
    <w:p>
      <w:pPr>
        <w:rPr>
          <w:lang w:val="zh-CN"/>
        </w:rPr>
      </w:pPr>
      <w:r>
        <w:rPr>
          <w:lang w:val="zh-CN"/>
        </w:rPr>
        <w:t>1、投标人需按本表格式填写，不得自行更改。</w:t>
      </w:r>
      <w:r>
        <w:rPr>
          <w:lang w:val="zh-CN"/>
        </w:rPr>
        <w:tab/>
      </w:r>
    </w:p>
    <w:p>
      <w:pPr>
        <w:rPr>
          <w:color w:val="FF0000"/>
        </w:rPr>
      </w:pPr>
      <w:r>
        <w:rPr>
          <w:lang w:val="zh-CN"/>
        </w:rPr>
        <w:t>2、有关本项目实施所涉及的一切费用均计入报价。</w:t>
      </w:r>
      <w:r>
        <w:rPr>
          <w:rFonts w:hint="eastAsia"/>
          <w:b/>
          <w:color w:val="FF0000"/>
          <w:lang w:val="zh-CN"/>
        </w:rPr>
        <w:t>采购人将以合同形式有偿取得货物或服务，不接受投标人给予的赠品、回扣或者与采购无关的其他商品、服务</w:t>
      </w:r>
      <w:r>
        <w:rPr>
          <w:rFonts w:hint="eastAsia"/>
          <w:color w:val="FF0000"/>
          <w:lang w:val="zh-CN"/>
        </w:rPr>
        <w:t>，</w:t>
      </w:r>
      <w:r>
        <w:rPr>
          <w:rFonts w:hint="eastAsia"/>
          <w:b/>
          <w:color w:val="FF0000"/>
          <w:lang w:val="zh-CN"/>
        </w:rPr>
        <w:t>不得出现“</w:t>
      </w:r>
      <w:r>
        <w:rPr>
          <w:b/>
          <w:color w:val="FF0000"/>
          <w:lang w:val="zh-CN"/>
        </w:rPr>
        <w:t>0元”“免费赠送”等形式的无偿报价</w:t>
      </w:r>
      <w:r>
        <w:rPr>
          <w:rFonts w:hint="eastAsia"/>
          <w:b/>
          <w:color w:val="FF0000"/>
          <w:lang w:val="zh-CN"/>
        </w:rPr>
        <w:t>，</w:t>
      </w:r>
      <w:r>
        <w:rPr>
          <w:rFonts w:hint="eastAsia"/>
          <w:b/>
          <w:color w:val="FF0000"/>
        </w:rPr>
        <w:t>否则视为投标文件含有采购人不能接受的附加条件的，投标无效</w:t>
      </w:r>
      <w:r>
        <w:rPr>
          <w:rFonts w:hint="eastAsia"/>
          <w:b/>
          <w:color w:val="FF0000"/>
          <w:lang w:val="zh-CN"/>
        </w:rPr>
        <w:t>；采购内容未包含在《开标一览表（报价表）》名称栏中，投标人不能作出合理解释的，</w:t>
      </w:r>
      <w:r>
        <w:rPr>
          <w:rFonts w:hint="eastAsia"/>
          <w:b/>
          <w:color w:val="FF0000"/>
        </w:rPr>
        <w:t>视为投标文件含有采购人不能接受的附加条件的，投标无效。</w:t>
      </w:r>
    </w:p>
    <w:p>
      <w:pPr>
        <w:rPr>
          <w:lang w:val="zh-CN"/>
        </w:rPr>
      </w:pPr>
      <w:r>
        <w:rPr>
          <w:lang w:val="zh-CN"/>
        </w:rPr>
        <w:t>3、以上表格要求细分项目及报价，在“规格型号（或具体服务）”一栏中，货物类项目填写规格型号，服务类项目填写具体服务。</w:t>
      </w:r>
    </w:p>
    <w:p>
      <w:pPr>
        <w:rPr>
          <w:lang w:val="zh-CN"/>
        </w:rPr>
      </w:pPr>
      <w:r>
        <w:rPr>
          <w:lang w:val="zh-CN"/>
        </w:rPr>
        <w:t>4、特别提示：采购机构将对项目名称和项目编号，中标供应商名称、地址和中标金额，主要中标标的</w:t>
      </w:r>
      <w:r>
        <w:rPr>
          <w:rFonts w:hint="eastAsia"/>
          <w:lang w:val="zh-CN"/>
        </w:rPr>
        <w:t>的名称、规格型号、数量、单价、服务要求等予以公示。</w:t>
      </w:r>
    </w:p>
    <w:p>
      <w:pPr>
        <w:rPr>
          <w:lang w:val="zh-CN"/>
        </w:rPr>
      </w:pPr>
      <w:r>
        <w:rPr>
          <w:szCs w:val="22"/>
          <w:lang w:val="zh-CN"/>
        </w:rPr>
        <w:t>5、</w:t>
      </w:r>
      <w:r>
        <w:rPr>
          <w:rFonts w:hint="eastAsia"/>
          <w:lang w:val="zh-CN"/>
        </w:rPr>
        <w:t>符合招标文件中列明的可享受中小企业扶持政策的投标人，请填写中小企业声明函。注：投标人</w:t>
      </w:r>
      <w:r>
        <w:rPr>
          <w:lang w:val="zh-CN"/>
        </w:rPr>
        <w:t>提供</w:t>
      </w:r>
      <w:r>
        <w:rPr>
          <w:rFonts w:hint="eastAsia"/>
          <w:lang w:val="zh-CN"/>
        </w:rPr>
        <w:t>的中小企业</w:t>
      </w:r>
      <w:r>
        <w:rPr>
          <w:lang w:val="zh-CN"/>
        </w:rPr>
        <w:t>声明函内容不实的，属于提供虚假材料谋取中标、成交，依照《中华人民共和国政府采购法》等国家有关规定追究相应责任。</w:t>
      </w:r>
    </w:p>
    <w:p>
      <w:pPr>
        <w:spacing w:line="360" w:lineRule="auto"/>
        <w:ind w:firstLine="482" w:firstLineChars="200"/>
        <w:rPr>
          <w:rFonts w:ascii="仿宋_GB2312" w:eastAsia="仿宋_GB2312"/>
          <w:b/>
        </w:rPr>
        <w:sectPr>
          <w:pgSz w:w="16838" w:h="11906" w:orient="landscape"/>
          <w:pgMar w:top="1800" w:right="1440" w:bottom="1700" w:left="1440" w:header="851" w:footer="992" w:gutter="0"/>
          <w:cols w:space="425" w:num="1"/>
          <w:docGrid w:type="lines" w:linePitch="326" w:charSpace="0"/>
        </w:sectPr>
      </w:pPr>
    </w:p>
    <w:p>
      <w:pPr>
        <w:pStyle w:val="3"/>
      </w:pPr>
      <w:r>
        <w:rPr>
          <w:rFonts w:hint="eastAsia" w:cs="仿宋_GB2312"/>
          <w:kern w:val="2"/>
        </w:rPr>
        <w:t>二、</w:t>
      </w:r>
      <w:r>
        <w:rPr>
          <w:rFonts w:hint="eastAsia"/>
        </w:rPr>
        <w:t>中小企业声明函</w:t>
      </w:r>
    </w:p>
    <w:p>
      <w:pPr>
        <w:spacing w:line="360" w:lineRule="auto"/>
        <w:ind w:firstLine="120" w:firstLineChars="50"/>
        <w:rPr>
          <w:rFonts w:ascii="仿宋_GB2312" w:eastAsia="仿宋_GB2312" w:cs="仿宋_GB2312"/>
          <w:b/>
        </w:rPr>
      </w:pPr>
      <w:r>
        <w:rPr>
          <w:rFonts w:hint="eastAsia" w:ascii="仿宋_GB2312" w:eastAsia="仿宋_GB2312" w:cs="仿宋_GB2312"/>
          <w:b/>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_GB2312" w:eastAsia="仿宋_GB2312" w:cs="仿宋_GB2312"/>
          <w:b/>
        </w:rPr>
        <w:t>5）。</w:t>
      </w:r>
      <w:r>
        <w:rPr>
          <w:rFonts w:hint="eastAsia" w:ascii="仿宋_GB2312" w:eastAsia="仿宋_GB2312" w:cs="仿宋_GB2312"/>
          <w:b/>
        </w:rPr>
        <w:t>]</w:t>
      </w:r>
    </w:p>
    <w:p>
      <w:pPr>
        <w:spacing w:line="276" w:lineRule="auto"/>
        <w:rPr>
          <w:rFonts w:ascii="仿宋_GB2312" w:eastAsia="仿宋_GB2312" w:cs="仿宋_GB2312"/>
          <w:b/>
        </w:rPr>
      </w:pPr>
      <w:r>
        <w:rPr>
          <w:rFonts w:ascii="仿宋_GB2312" w:eastAsia="仿宋_GB2312" w:cs="仿宋_GB2312"/>
          <w:b/>
        </w:rPr>
        <w:br w:type="page"/>
      </w:r>
    </w:p>
    <w:p>
      <w:pPr>
        <w:pStyle w:val="3"/>
      </w:pPr>
      <w:r>
        <w:rPr>
          <w:rFonts w:hint="eastAsia"/>
        </w:rPr>
        <w:t>政府采购支持中小企业信用融资相关事项通知</w:t>
      </w:r>
    </w:p>
    <w:p>
      <w:pPr>
        <w:rPr>
          <w:lang w:val="zh-CN"/>
        </w:rPr>
      </w:pPr>
      <w:r>
        <w:rPr>
          <w:rFonts w:hint="eastAsia"/>
          <w:lang w:val="zh-CN"/>
        </w:rPr>
        <w:t>为贯彻落实中央、省、市关于支持民营经济健康发展有关精神，发挥政府采购在促进中小企业发展中的政策引导作用，缓解中小企业融资难、融资贵问题，杭州市财政局、</w:t>
      </w:r>
    </w:p>
    <w:p>
      <w:pPr>
        <w:rPr>
          <w:lang w:val="zh-CN"/>
        </w:rPr>
      </w:pPr>
      <w:r>
        <w:rPr>
          <w:rFonts w:hint="eastAsia"/>
          <w:lang w:val="zh-CN"/>
        </w:rPr>
        <w:t>中国银保监会浙江监管局、杭州市地方金融监督管理局、杭州市经济和信息化局制定《杭州市政府采购支持中小企业信用融资管理办法》。相关事项通知如下：</w:t>
      </w:r>
    </w:p>
    <w:p>
      <w:pPr>
        <w:rPr>
          <w:b/>
        </w:rPr>
      </w:pPr>
      <w:r>
        <w:rPr>
          <w:rFonts w:hint="eastAsia"/>
          <w:b/>
        </w:rPr>
        <w:t>一、适用对象</w:t>
      </w:r>
    </w:p>
    <w:p>
      <w:r>
        <w:rPr>
          <w:rFonts w:hint="eastAsia"/>
        </w:rPr>
        <w:t>凡已在浙江政府采购网上注册入库，并取得杭州市政府采购合同的中小企业供应商（以下简称“供应商”），均可申请政府采购信用融资。</w:t>
      </w:r>
    </w:p>
    <w:p>
      <w:pPr>
        <w:rPr>
          <w:b/>
        </w:rPr>
      </w:pPr>
      <w:r>
        <w:rPr>
          <w:rFonts w:hint="eastAsia"/>
          <w:b/>
        </w:rPr>
        <w:t>二、相关信息获取方式</w:t>
      </w:r>
    </w:p>
    <w:p>
      <w:r>
        <w:rPr>
          <w:rFonts w:hint="eastAsia"/>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rPr>
          <w:b/>
        </w:rPr>
      </w:pPr>
      <w:r>
        <w:rPr>
          <w:rFonts w:hint="eastAsia"/>
          <w:b/>
        </w:rPr>
        <w:t>三、　政府采购信用融资操作流程：</w:t>
      </w:r>
    </w:p>
    <w:p>
      <w:r>
        <w:rPr>
          <w:rFonts w:hint="eastAsia"/>
        </w:rPr>
        <w:t>（一）线上融资模式：</w:t>
      </w:r>
    </w:p>
    <w:p>
      <w:r>
        <w:rPr>
          <w:rFonts w:hint="eastAsia"/>
        </w:rPr>
        <w:t>　　</w:t>
      </w:r>
      <w:r>
        <w:t>1.供应商根据合作银行提供的方案，自行选择金融产品，并办理开户等手续；</w:t>
      </w:r>
    </w:p>
    <w:p>
      <w:r>
        <w:rPr>
          <w:rFonts w:hint="eastAsia"/>
        </w:rPr>
        <w:t>　　</w:t>
      </w:r>
      <w:r>
        <w:t>2.供应商中标后，可通过杭州市政府采购网或“浙里办”测算授信额度；</w:t>
      </w:r>
    </w:p>
    <w:p>
      <w:r>
        <w:rPr>
          <w:rFonts w:hint="eastAsia"/>
        </w:rPr>
        <w:t>　　</w:t>
      </w:r>
      <w:r>
        <w:t>3.采购合同签订后，供应商在杭州市政府采购网或“浙里办”向合作银行发出融资申请；</w:t>
      </w:r>
    </w:p>
    <w:p>
      <w:r>
        <w:rPr>
          <w:rFonts w:hint="eastAsia"/>
        </w:rPr>
        <w:t>　　</w:t>
      </w:r>
      <w:r>
        <w:t>4.审批通过后，在线办理放贷手续。</w:t>
      </w:r>
    </w:p>
    <w:p>
      <w:r>
        <w:rPr>
          <w:rFonts w:hint="eastAsia"/>
        </w:rPr>
        <w:t>　　（二）线下融资模式：</w:t>
      </w:r>
    </w:p>
    <w:p>
      <w:r>
        <w:rPr>
          <w:rFonts w:hint="eastAsia"/>
        </w:rPr>
        <w:t>　　</w:t>
      </w:r>
      <w:r>
        <w:t>1.供应商根据合作银行提供的方案，自行选择金融产品，向合作银行提出信用资格预审，并办理开户等手续；</w:t>
      </w:r>
    </w:p>
    <w:p>
      <w:r>
        <w:rPr>
          <w:rFonts w:hint="eastAsia"/>
        </w:rPr>
        <w:t>　　</w:t>
      </w:r>
      <w:r>
        <w:t>2.采购合同签订后，供应商在杭州市政府采购网或“浙里办”向合作银行发出融资申请；</w:t>
      </w:r>
    </w:p>
    <w:p>
      <w:r>
        <w:rPr>
          <w:rFonts w:hint="eastAsia"/>
        </w:rPr>
        <w:t>　　</w:t>
      </w:r>
      <w:r>
        <w:t>3.合作银行在信用融资模块受理申请后，供应商提供审批材料。合作银行应对申请信用融资的供应商及备案的政府采购合同信息进行核对和审查；</w:t>
      </w:r>
    </w:p>
    <w:p>
      <w:r>
        <w:rPr>
          <w:rFonts w:hint="eastAsia"/>
        </w:rPr>
        <w:t>　　</w:t>
      </w:r>
      <w:r>
        <w:t>4.审批通过后，合作银行应按照合作备忘录中约定的审批放款期限和优惠利率及时予以放款。</w:t>
      </w:r>
    </w:p>
    <w:p>
      <w:pPr>
        <w:rPr>
          <w:b/>
          <w:bCs/>
        </w:rPr>
      </w:pPr>
      <w:r>
        <w:rPr>
          <w:rFonts w:hint="eastAsia"/>
        </w:rPr>
        <w:t>（三）杭州e融平台申请融资</w:t>
      </w:r>
    </w:p>
    <w:p>
      <w:pPr>
        <w:rPr>
          <w:b/>
          <w:bCs/>
        </w:rPr>
      </w:pPr>
      <w:r>
        <w:rPr>
          <w:rFonts w:hint="eastAsia"/>
        </w:rPr>
        <w:t>供应商通过杭州e融平台政采贷专区，自行选择金融产品，按规定手续办理贷款流程。</w:t>
      </w:r>
    </w:p>
    <w:p>
      <w:pPr>
        <w:rPr>
          <w:b/>
        </w:rPr>
      </w:pPr>
      <w:r>
        <w:rPr>
          <w:rFonts w:hint="eastAsia"/>
          <w:b/>
        </w:rPr>
        <w:t>四、注意事项</w:t>
      </w:r>
    </w:p>
    <w:p>
      <w:r>
        <w:t>1、</w:t>
      </w:r>
      <w:r>
        <w:rPr>
          <w:rFonts w:hint="eastAsia"/>
        </w:rPr>
        <w:t>对拟用于信用融资的政府采购合同，供应商在签订合同时应当在合同中注明融资银行名称及账号，作为在该银行的唯一收款账号。</w:t>
      </w:r>
    </w:p>
    <w:p>
      <w:pPr>
        <w:rPr>
          <w:rFonts w:ascii="仿宋_GB2312" w:eastAsia="仿宋_GB2312"/>
        </w:rPr>
      </w:pPr>
      <w:r>
        <w:t>2</w:t>
      </w:r>
      <w:r>
        <w:rPr>
          <w:rFonts w:hint="eastAsia"/>
        </w:rPr>
        <w:t>、供应商弄虚作假或以伪造政府采购合同等方式违规获取政府采购信用融资，或不及时还款，或出现其他违反本办法规定情形的，按融资合同约定承担违约责任；涉嫌犯罪的，移送司法机关处理</w:t>
      </w:r>
      <w:r>
        <w:rPr>
          <w:rFonts w:hint="eastAsia" w:ascii="仿宋_GB2312" w:eastAsia="仿宋_GB2312"/>
        </w:rPr>
        <w:t>。</w:t>
      </w:r>
    </w:p>
    <w:p>
      <w:pPr>
        <w:spacing w:line="360" w:lineRule="auto"/>
        <w:ind w:left="5060" w:hanging="5060" w:hangingChars="2100"/>
        <w:rPr>
          <w:rFonts w:ascii="仿宋_GB2312" w:eastAsia="仿宋_GB2312" w:cs="仿宋_GB2312"/>
          <w:b/>
          <w:bCs/>
        </w:rPr>
      </w:pPr>
    </w:p>
    <w:p>
      <w:pPr>
        <w:spacing w:line="360" w:lineRule="auto"/>
        <w:ind w:firstLine="120" w:firstLineChars="50"/>
        <w:rPr>
          <w:rFonts w:ascii="仿宋_GB2312" w:eastAsia="仿宋_GB2312" w:cs="仿宋_GB2312"/>
          <w:b/>
        </w:rPr>
      </w:pPr>
    </w:p>
    <w:p>
      <w:pPr>
        <w:spacing w:line="360" w:lineRule="auto"/>
        <w:ind w:firstLine="482" w:firstLineChars="200"/>
        <w:rPr>
          <w:rFonts w:ascii="仿宋_GB2312" w:eastAsia="仿宋_GB2312"/>
          <w:b/>
        </w:rPr>
      </w:pPr>
    </w:p>
    <w:p>
      <w:pPr>
        <w:pStyle w:val="72"/>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pPr>
    </w:p>
    <w:p>
      <w:pPr>
        <w:spacing w:line="276" w:lineRule="auto"/>
        <w:rPr>
          <w:rFonts w:ascii="仿宋_GB2312" w:eastAsia="仿宋_GB2312" w:cs="仿宋_GB2312"/>
        </w:rPr>
      </w:pPr>
      <w:r>
        <w:rPr>
          <w:rFonts w:ascii="仿宋_GB2312" w:eastAsia="仿宋_GB2312" w:cs="仿宋_GB2312"/>
        </w:rPr>
        <w:br w:type="page"/>
      </w:r>
    </w:p>
    <w:p>
      <w:pPr>
        <w:pStyle w:val="2"/>
      </w:pPr>
      <w:bookmarkStart w:id="535" w:name="_Toc465665161"/>
      <w:r>
        <w:rPr>
          <w:rFonts w:hint="eastAsia"/>
        </w:rPr>
        <w:t>附件</w:t>
      </w:r>
      <w:bookmarkEnd w:id="535"/>
    </w:p>
    <w:p>
      <w:pPr>
        <w:pStyle w:val="3"/>
        <w:jc w:val="left"/>
      </w:pPr>
      <w:r>
        <w:rPr>
          <w:rFonts w:hint="eastAsia"/>
        </w:rPr>
        <w:t>附件</w:t>
      </w:r>
      <w:r>
        <w:t>1：</w:t>
      </w:r>
      <w:r>
        <w:rPr>
          <w:rFonts w:hint="eastAsia"/>
        </w:rPr>
        <w:t>残疾人福利性单位声明函</w:t>
      </w:r>
    </w:p>
    <w:p>
      <w:pPr>
        <w:spacing w:line="360" w:lineRule="auto"/>
        <w:jc w:val="center"/>
        <w:rPr>
          <w:rFonts w:ascii="仿宋_GB2312" w:eastAsia="仿宋_GB2312"/>
          <w:b/>
          <w:spacing w:val="6"/>
          <w:sz w:val="32"/>
          <w:szCs w:val="32"/>
        </w:rPr>
      </w:pPr>
      <w:bookmarkStart w:id="536" w:name="OLE_LINK14"/>
      <w:bookmarkStart w:id="537" w:name="OLE_LINK13"/>
      <w:r>
        <w:rPr>
          <w:rFonts w:hint="eastAsia" w:ascii="仿宋_GB2312" w:eastAsia="仿宋_GB2312"/>
          <w:b/>
          <w:spacing w:val="6"/>
          <w:sz w:val="32"/>
          <w:szCs w:val="32"/>
        </w:rPr>
        <w:t>残疾人福利性单位声明函</w:t>
      </w:r>
    </w:p>
    <w:bookmarkEnd w:id="536"/>
    <w:bookmarkEnd w:id="537"/>
    <w:p>
      <w:pPr>
        <w:spacing w:line="360" w:lineRule="auto"/>
        <w:rPr>
          <w:rFonts w:ascii="仿宋_GB2312" w:eastAsia="仿宋_GB2312"/>
          <w:b/>
          <w:spacing w:val="6"/>
          <w:sz w:val="30"/>
          <w:szCs w:val="30"/>
        </w:rPr>
      </w:pPr>
    </w:p>
    <w:p>
      <w:pPr>
        <w:pStyle w:val="57"/>
      </w:pPr>
      <w:r>
        <w:rPr>
          <w:rFonts w:hint="eastAsia"/>
        </w:rPr>
        <w:t>本单位郑重声明，根据《财政部</w:t>
      </w:r>
      <w:r>
        <w:t xml:space="preserve"> </w:t>
      </w:r>
      <w:r>
        <w:rPr>
          <w:rFonts w:hint="eastAsia"/>
        </w:rPr>
        <w:t>民政部</w:t>
      </w:r>
      <w:r>
        <w:t xml:space="preserve"> </w:t>
      </w:r>
      <w:r>
        <w:rPr>
          <w:rFonts w:hint="eastAsia"/>
        </w:rPr>
        <w:t>中国残疾人联合会关于促进残疾人就业政府采购政策的通知》（财库〔</w:t>
      </w:r>
      <w: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pStyle w:val="57"/>
      </w:pPr>
      <w:r>
        <w:rPr>
          <w:rFonts w:hint="eastAsia"/>
        </w:rPr>
        <w:t>本单位对上述声明的真实性负责。如有虚假，将依法承担相应责任。</w:t>
      </w:r>
    </w:p>
    <w:p>
      <w:pPr>
        <w:pStyle w:val="57"/>
      </w:pPr>
    </w:p>
    <w:p>
      <w:pPr>
        <w:pStyle w:val="57"/>
      </w:pPr>
    </w:p>
    <w:p>
      <w:pPr>
        <w:pStyle w:val="57"/>
        <w:jc w:val="right"/>
      </w:pPr>
      <w:r>
        <w:rPr>
          <w:rFonts w:hint="eastAsia"/>
        </w:rPr>
        <w:t>投标人名称（电子签名）：</w:t>
      </w:r>
    </w:p>
    <w:p>
      <w:pPr>
        <w:pStyle w:val="57"/>
        <w:jc w:val="right"/>
      </w:pPr>
      <w:r>
        <w:t>日  期：</w:t>
      </w:r>
    </w:p>
    <w:p>
      <w:pPr>
        <w:spacing w:line="276" w:lineRule="auto"/>
        <w:rPr>
          <w:rFonts w:ascii="仿宋_GB2312" w:eastAsia="仿宋_GB2312" w:cs="仿宋_GB2312"/>
        </w:rPr>
      </w:pPr>
      <w:r>
        <w:rPr>
          <w:rFonts w:ascii="仿宋_GB2312" w:eastAsia="仿宋_GB2312" w:cs="仿宋_GB2312"/>
        </w:rPr>
        <w:br w:type="page"/>
      </w:r>
    </w:p>
    <w:p>
      <w:pPr>
        <w:pStyle w:val="3"/>
        <w:jc w:val="left"/>
      </w:pPr>
      <w:r>
        <w:rPr>
          <w:rFonts w:hint="eastAsia"/>
        </w:rPr>
        <w:t>附件</w:t>
      </w:r>
      <w:r>
        <w:t>2：质疑函范本及制作说明</w:t>
      </w:r>
    </w:p>
    <w:p>
      <w:pPr>
        <w:spacing w:line="360" w:lineRule="auto"/>
        <w:jc w:val="center"/>
        <w:rPr>
          <w:rFonts w:ascii="仿宋_GB2312" w:eastAsia="仿宋_GB2312"/>
          <w:b/>
          <w:spacing w:val="6"/>
          <w:sz w:val="32"/>
          <w:szCs w:val="32"/>
        </w:rPr>
      </w:pPr>
      <w:r>
        <w:rPr>
          <w:rFonts w:hint="eastAsia" w:ascii="仿宋_GB2312" w:eastAsia="仿宋_GB2312"/>
          <w:b/>
          <w:spacing w:val="6"/>
          <w:sz w:val="32"/>
          <w:szCs w:val="32"/>
        </w:rPr>
        <w:t>质疑函范本</w:t>
      </w:r>
    </w:p>
    <w:p>
      <w:pPr>
        <w:pStyle w:val="57"/>
      </w:pPr>
      <w:r>
        <w:rPr>
          <w:rFonts w:hint="eastAsia"/>
        </w:rPr>
        <w:t>一、质疑供应商基本信息</w:t>
      </w:r>
    </w:p>
    <w:p>
      <w:pPr>
        <w:pStyle w:val="57"/>
        <w:rPr>
          <w:u w:val="dotted"/>
        </w:rPr>
      </w:pPr>
      <w:r>
        <w:rPr>
          <w:rFonts w:hint="eastAsia"/>
        </w:rPr>
        <w:t>质疑供应商：</w:t>
      </w:r>
      <w:r>
        <w:rPr>
          <w:u w:val="dotted"/>
        </w:rPr>
        <w:t xml:space="preserve">                                        </w:t>
      </w:r>
    </w:p>
    <w:p>
      <w:pPr>
        <w:pStyle w:val="57"/>
      </w:pPr>
      <w:r>
        <w:rPr>
          <w:rFonts w:hint="eastAsia"/>
        </w:rPr>
        <w:t>地址：</w:t>
      </w:r>
      <w:r>
        <w:rPr>
          <w:u w:val="dotted"/>
        </w:rPr>
        <w:t xml:space="preserve">                          </w:t>
      </w:r>
      <w:r>
        <w:rPr>
          <w:rFonts w:hint="eastAsia"/>
        </w:rPr>
        <w:t>邮编：</w:t>
      </w:r>
      <w:r>
        <w:rPr>
          <w:u w:val="dotted"/>
        </w:rPr>
        <w:t xml:space="preserve">                                                   </w:t>
      </w:r>
    </w:p>
    <w:p>
      <w:pPr>
        <w:pStyle w:val="57"/>
      </w:pPr>
      <w:r>
        <w:rPr>
          <w:rFonts w:hint="eastAsia"/>
        </w:rPr>
        <w:t>联系人：</w:t>
      </w:r>
      <w:r>
        <w:rPr>
          <w:u w:val="dotted"/>
        </w:rPr>
        <w:t xml:space="preserve">                      </w:t>
      </w:r>
      <w:r>
        <w:rPr>
          <w:rFonts w:hint="eastAsia"/>
        </w:rPr>
        <w:t>联系电话：</w:t>
      </w:r>
      <w:r>
        <w:rPr>
          <w:u w:val="dotted"/>
        </w:rPr>
        <w:t xml:space="preserve">                              </w:t>
      </w:r>
    </w:p>
    <w:p>
      <w:pPr>
        <w:pStyle w:val="57"/>
        <w:rPr>
          <w:u w:val="dotted"/>
        </w:rPr>
      </w:pPr>
      <w:r>
        <w:rPr>
          <w:rFonts w:hint="eastAsia"/>
        </w:rPr>
        <w:t>授权代表：</w:t>
      </w:r>
      <w:r>
        <w:rPr>
          <w:u w:val="dotted"/>
        </w:rPr>
        <w:t xml:space="preserve">                                          </w:t>
      </w:r>
    </w:p>
    <w:p>
      <w:pPr>
        <w:pStyle w:val="57"/>
      </w:pPr>
      <w:r>
        <w:rPr>
          <w:rFonts w:hint="eastAsia"/>
        </w:rPr>
        <w:t>联系电话：</w:t>
      </w:r>
      <w:r>
        <w:rPr>
          <w:u w:val="dotted"/>
        </w:rPr>
        <w:t xml:space="preserve">                                           </w:t>
      </w:r>
      <w:r>
        <w:t xml:space="preserve"> </w:t>
      </w:r>
    </w:p>
    <w:p>
      <w:pPr>
        <w:pStyle w:val="57"/>
      </w:pPr>
      <w:r>
        <w:rPr>
          <w:rFonts w:hint="eastAsia"/>
        </w:rPr>
        <w:t>地址：</w:t>
      </w:r>
      <w:r>
        <w:t xml:space="preserve"> </w:t>
      </w:r>
      <w:r>
        <w:rPr>
          <w:u w:val="dotted"/>
        </w:rPr>
        <w:t xml:space="preserve">                        </w:t>
      </w:r>
      <w:r>
        <w:rPr>
          <w:rFonts w:hint="eastAsia"/>
        </w:rPr>
        <w:t>邮编：</w:t>
      </w:r>
      <w:r>
        <w:rPr>
          <w:u w:val="dotted"/>
        </w:rPr>
        <w:t xml:space="preserve">                                                </w:t>
      </w:r>
    </w:p>
    <w:p>
      <w:pPr>
        <w:pStyle w:val="57"/>
      </w:pPr>
      <w:r>
        <w:rPr>
          <w:rFonts w:hint="eastAsia"/>
        </w:rPr>
        <w:t>二、质疑项目基本情况</w:t>
      </w:r>
    </w:p>
    <w:p>
      <w:pPr>
        <w:pStyle w:val="57"/>
      </w:pPr>
      <w:r>
        <w:rPr>
          <w:rFonts w:hint="eastAsia"/>
        </w:rPr>
        <w:t>质疑项目的名称：</w:t>
      </w:r>
      <w:r>
        <w:rPr>
          <w:u w:val="dotted"/>
        </w:rPr>
        <w:t xml:space="preserve">                                      </w:t>
      </w:r>
    </w:p>
    <w:p>
      <w:pPr>
        <w:pStyle w:val="57"/>
      </w:pPr>
      <w:r>
        <w:rPr>
          <w:rFonts w:hint="eastAsia"/>
        </w:rPr>
        <w:t>质疑项目的编号：</w:t>
      </w:r>
      <w:r>
        <w:rPr>
          <w:u w:val="dotted"/>
        </w:rPr>
        <w:t xml:space="preserve">               </w:t>
      </w:r>
      <w:r>
        <w:rPr>
          <w:rFonts w:hint="eastAsia"/>
        </w:rPr>
        <w:t>包号：</w:t>
      </w:r>
      <w:r>
        <w:rPr>
          <w:u w:val="dotted"/>
        </w:rPr>
        <w:t xml:space="preserve">                 </w:t>
      </w:r>
    </w:p>
    <w:p>
      <w:pPr>
        <w:pStyle w:val="57"/>
        <w:rPr>
          <w:u w:val="dotted"/>
        </w:rPr>
      </w:pPr>
      <w:r>
        <w:rPr>
          <w:rFonts w:hint="eastAsia"/>
        </w:rPr>
        <w:t>采购人名称：</w:t>
      </w:r>
      <w:r>
        <w:rPr>
          <w:u w:val="dotted"/>
        </w:rPr>
        <w:t xml:space="preserve">                                         </w:t>
      </w:r>
    </w:p>
    <w:p>
      <w:pPr>
        <w:pStyle w:val="57"/>
      </w:pPr>
      <w:r>
        <w:rPr>
          <w:rFonts w:hint="eastAsia"/>
        </w:rPr>
        <w:t>采购文件获取日期：</w:t>
      </w:r>
      <w:r>
        <w:rPr>
          <w:u w:val="dotted"/>
        </w:rPr>
        <w:t xml:space="preserve">                                           </w:t>
      </w:r>
    </w:p>
    <w:p>
      <w:pPr>
        <w:pStyle w:val="57"/>
      </w:pPr>
      <w:r>
        <w:rPr>
          <w:rFonts w:hint="eastAsia"/>
        </w:rPr>
        <w:t>三、质疑事项具体内容</w:t>
      </w:r>
    </w:p>
    <w:p>
      <w:pPr>
        <w:pStyle w:val="57"/>
        <w:rPr>
          <w:u w:val="dotted"/>
        </w:rPr>
      </w:pPr>
      <w:r>
        <w:rPr>
          <w:rFonts w:hint="eastAsia"/>
        </w:rPr>
        <w:t>质疑事项</w:t>
      </w:r>
      <w:r>
        <w:t>1：</w:t>
      </w:r>
      <w:r>
        <w:rPr>
          <w:u w:val="dotted"/>
        </w:rPr>
        <w:t xml:space="preserve">                                         </w:t>
      </w:r>
    </w:p>
    <w:p>
      <w:pPr>
        <w:pStyle w:val="57"/>
        <w:rPr>
          <w:u w:val="dotted"/>
        </w:rPr>
      </w:pPr>
      <w:r>
        <w:rPr>
          <w:rFonts w:hint="eastAsia"/>
        </w:rPr>
        <w:t>事实依据：</w:t>
      </w:r>
      <w:r>
        <w:rPr>
          <w:u w:val="dotted"/>
        </w:rPr>
        <w:t xml:space="preserve">                                          </w:t>
      </w:r>
    </w:p>
    <w:p>
      <w:pPr>
        <w:pStyle w:val="57"/>
      </w:pPr>
      <w:r>
        <w:rPr>
          <w:u w:val="dotted"/>
        </w:rPr>
        <w:t xml:space="preserve">                                                       </w:t>
      </w:r>
    </w:p>
    <w:p>
      <w:pPr>
        <w:pStyle w:val="57"/>
        <w:rPr>
          <w:u w:val="dotted"/>
        </w:rPr>
      </w:pPr>
      <w:r>
        <w:rPr>
          <w:rFonts w:hint="eastAsia"/>
        </w:rPr>
        <w:t>法律依据：</w:t>
      </w:r>
      <w:r>
        <w:rPr>
          <w:u w:val="dotted"/>
        </w:rPr>
        <w:t xml:space="preserve">                                          </w:t>
      </w:r>
    </w:p>
    <w:p>
      <w:pPr>
        <w:pStyle w:val="57"/>
        <w:rPr>
          <w:u w:val="dotted"/>
        </w:rPr>
      </w:pPr>
      <w:r>
        <w:rPr>
          <w:u w:val="dotted"/>
        </w:rPr>
        <w:t xml:space="preserve">                                                     </w:t>
      </w:r>
    </w:p>
    <w:p>
      <w:pPr>
        <w:pStyle w:val="57"/>
        <w:rPr>
          <w:u w:val="dotted"/>
        </w:rPr>
      </w:pPr>
      <w:r>
        <w:rPr>
          <w:rFonts w:hint="eastAsia"/>
        </w:rPr>
        <w:t>质疑事项</w:t>
      </w:r>
      <w:r>
        <w:t>2</w:t>
      </w:r>
    </w:p>
    <w:p>
      <w:pPr>
        <w:pStyle w:val="57"/>
      </w:pPr>
      <w:r>
        <w:rPr>
          <w:rFonts w:hint="eastAsia"/>
        </w:rPr>
        <w:t>……</w:t>
      </w:r>
    </w:p>
    <w:p>
      <w:pPr>
        <w:pStyle w:val="57"/>
      </w:pPr>
      <w:r>
        <w:rPr>
          <w:rFonts w:hint="eastAsia"/>
        </w:rPr>
        <w:t>四、与质疑事项相关的质疑请求</w:t>
      </w:r>
    </w:p>
    <w:p>
      <w:pPr>
        <w:pStyle w:val="57"/>
        <w:rPr>
          <w:u w:val="dotted"/>
        </w:rPr>
      </w:pPr>
      <w:r>
        <w:rPr>
          <w:rFonts w:hint="eastAsia"/>
        </w:rPr>
        <w:t>请求：</w:t>
      </w:r>
      <w:r>
        <w:rPr>
          <w:u w:val="dotted"/>
        </w:rPr>
        <w:t xml:space="preserve">                                               </w:t>
      </w:r>
    </w:p>
    <w:p>
      <w:pPr>
        <w:pStyle w:val="57"/>
      </w:pPr>
      <w:r>
        <w:rPr>
          <w:rFonts w:hint="eastAsia"/>
        </w:rPr>
        <w:t>签字</w:t>
      </w:r>
      <w:r>
        <w:t xml:space="preserve">(签章)：                   公章：                      </w:t>
      </w:r>
    </w:p>
    <w:p>
      <w:pPr>
        <w:pStyle w:val="57"/>
      </w:pPr>
      <w:r>
        <w:rPr>
          <w:rFonts w:hint="eastAsia"/>
        </w:rPr>
        <w:t>日期：</w:t>
      </w:r>
      <w:r>
        <w:t xml:space="preserve">    </w:t>
      </w:r>
    </w:p>
    <w:p>
      <w:pPr>
        <w:spacing w:line="360" w:lineRule="auto"/>
        <w:rPr>
          <w:rFonts w:ascii="仿宋_GB2312" w:eastAsia="仿宋_GB2312"/>
          <w:b/>
        </w:rPr>
      </w:pPr>
      <w:r>
        <w:rPr>
          <w:rFonts w:hint="eastAsia" w:ascii="仿宋_GB2312" w:eastAsia="仿宋_GB2312"/>
          <w:b/>
        </w:rPr>
        <w:t>质疑函制作说明：</w:t>
      </w:r>
    </w:p>
    <w:p>
      <w:pPr>
        <w:pStyle w:val="57"/>
      </w:pPr>
      <w:r>
        <w:t>1.供应商提出质疑时，应提交质疑函和必要的证明材料。</w:t>
      </w:r>
    </w:p>
    <w:p>
      <w:pPr>
        <w:pStyle w:val="57"/>
      </w:pPr>
      <w:r>
        <w:t>2.质疑供应商若委托代理人进行质疑的，</w:t>
      </w:r>
      <w:r>
        <w:rPr>
          <w:rFonts w:hint="eastAsia"/>
        </w:rPr>
        <w:t>质疑函应按要求列明“授权代表”的有关内容，并在附件中提交由质疑</w:t>
      </w:r>
      <w:r>
        <w:rPr>
          <w:rFonts w:hint="eastAsia" w:cs="宋体"/>
        </w:rPr>
        <w:t>供应商签署的授权委托书。授权委托书应载明代理人的姓名或者名称、代理事项、具体权限、期限和相关事项。</w:t>
      </w:r>
    </w:p>
    <w:p>
      <w:pPr>
        <w:pStyle w:val="57"/>
      </w:pPr>
      <w:r>
        <w:t>3.质疑供应商若对项目的某一分包进行质疑，质疑函中应列明具体分包号。</w:t>
      </w:r>
    </w:p>
    <w:p>
      <w:pPr>
        <w:pStyle w:val="57"/>
      </w:pPr>
      <w:r>
        <w:t>4.质疑函的质疑事项应具体、明确，并有必要的事实依据和法律依据。</w:t>
      </w:r>
    </w:p>
    <w:p>
      <w:pPr>
        <w:pStyle w:val="57"/>
      </w:pPr>
      <w:r>
        <w:t>5.质疑函的质疑请求应与质疑事项相关。</w:t>
      </w:r>
    </w:p>
    <w:p>
      <w:pPr>
        <w:pStyle w:val="57"/>
      </w:pPr>
      <w:r>
        <w:t>6.质疑供应商为自然人的，</w:t>
      </w:r>
      <w:r>
        <w:rPr>
          <w:rFonts w:hint="eastAsia"/>
        </w:rPr>
        <w:t>质疑函应由本人签字；质疑供应商为法人或者其他组织的，质疑函应由法定代表人、主要负责人，或者其授权代表签字或者盖章，并加盖公章。</w:t>
      </w:r>
    </w:p>
    <w:p>
      <w:pPr>
        <w:spacing w:line="360" w:lineRule="auto"/>
        <w:ind w:firstLine="600" w:firstLineChars="200"/>
        <w:rPr>
          <w:rFonts w:ascii="仿宋_GB2312" w:eastAsia="仿宋_GB2312"/>
          <w:sz w:val="30"/>
          <w:szCs w:val="30"/>
        </w:rPr>
      </w:pPr>
    </w:p>
    <w:p>
      <w:pPr>
        <w:spacing w:line="360" w:lineRule="auto"/>
        <w:jc w:val="center"/>
        <w:rPr>
          <w:rFonts w:ascii="仿宋_GB2312" w:eastAsia="仿宋_GB2312"/>
          <w:b/>
          <w:spacing w:val="6"/>
          <w:sz w:val="32"/>
          <w:szCs w:val="32"/>
        </w:rPr>
      </w:pPr>
    </w:p>
    <w:p>
      <w:pPr>
        <w:spacing w:line="360" w:lineRule="auto"/>
        <w:jc w:val="center"/>
        <w:rPr>
          <w:rFonts w:ascii="仿宋_GB2312" w:eastAsia="仿宋_GB2312"/>
          <w:b/>
          <w:spacing w:val="6"/>
          <w:sz w:val="32"/>
          <w:szCs w:val="32"/>
        </w:rPr>
      </w:pPr>
    </w:p>
    <w:p>
      <w:pPr>
        <w:pStyle w:val="3"/>
        <w:jc w:val="left"/>
      </w:pPr>
      <w:r>
        <w:rPr>
          <w:rFonts w:hint="eastAsia"/>
        </w:rPr>
        <w:t>附件</w:t>
      </w:r>
      <w:r>
        <w:t>3：投诉书范本及制作说明</w:t>
      </w:r>
    </w:p>
    <w:p>
      <w:pPr>
        <w:spacing w:line="360" w:lineRule="auto"/>
        <w:jc w:val="center"/>
        <w:rPr>
          <w:rFonts w:ascii="仿宋_GB2312" w:eastAsia="仿宋_GB2312"/>
          <w:b/>
        </w:rPr>
      </w:pPr>
    </w:p>
    <w:p>
      <w:pPr>
        <w:spacing w:line="360" w:lineRule="auto"/>
        <w:jc w:val="center"/>
        <w:rPr>
          <w:rFonts w:ascii="仿宋_GB2312" w:eastAsia="仿宋_GB2312"/>
          <w:b/>
          <w:spacing w:val="6"/>
          <w:sz w:val="32"/>
          <w:szCs w:val="32"/>
        </w:rPr>
      </w:pPr>
      <w:r>
        <w:rPr>
          <w:rFonts w:hint="eastAsia" w:ascii="仿宋_GB2312" w:eastAsia="仿宋_GB2312"/>
          <w:b/>
          <w:spacing w:val="6"/>
          <w:sz w:val="32"/>
          <w:szCs w:val="32"/>
        </w:rPr>
        <w:t>投诉书范本</w:t>
      </w:r>
    </w:p>
    <w:p>
      <w:pPr>
        <w:spacing w:line="360" w:lineRule="auto"/>
        <w:rPr>
          <w:rFonts w:ascii="仿宋_GB2312" w:eastAsia="仿宋_GB2312"/>
        </w:rPr>
      </w:pPr>
      <w:r>
        <w:rPr>
          <w:rFonts w:hint="eastAsia" w:ascii="仿宋_GB2312" w:eastAsia="仿宋_GB2312"/>
        </w:rPr>
        <w:t>一、投诉相关主体基本情况</w:t>
      </w:r>
    </w:p>
    <w:p>
      <w:pPr>
        <w:spacing w:line="360" w:lineRule="auto"/>
        <w:rPr>
          <w:rFonts w:ascii="仿宋_GB2312" w:eastAsia="仿宋_GB2312"/>
          <w:u w:val="dotted"/>
        </w:rPr>
      </w:pPr>
      <w:r>
        <w:rPr>
          <w:rFonts w:hint="eastAsia" w:ascii="仿宋_GB2312" w:eastAsia="仿宋_GB2312"/>
        </w:rPr>
        <w:t>投诉人：</w:t>
      </w:r>
      <w:r>
        <w:rPr>
          <w:rFonts w:ascii="仿宋_GB2312" w:eastAsia="仿宋_GB2312"/>
          <w:u w:val="dotted"/>
        </w:rPr>
        <w:t xml:space="preserve">                                               </w:t>
      </w:r>
    </w:p>
    <w:p>
      <w:pPr>
        <w:spacing w:line="360" w:lineRule="auto"/>
        <w:rPr>
          <w:rFonts w:ascii="仿宋_GB2312" w:eastAsia="仿宋_GB2312"/>
          <w:u w:val="single"/>
        </w:rPr>
      </w:pPr>
      <w:r>
        <w:rPr>
          <w:rFonts w:hint="eastAsia" w:ascii="仿宋_GB2312" w:eastAsia="仿宋_GB2312"/>
        </w:rPr>
        <w:t>地</w:t>
      </w:r>
      <w:r>
        <w:rPr>
          <w:rFonts w:ascii="仿宋_GB2312" w:eastAsia="仿宋_GB2312"/>
        </w:rPr>
        <w:t xml:space="preserve">     </w:t>
      </w:r>
      <w:r>
        <w:rPr>
          <w:rFonts w:hint="eastAsia" w:ascii="仿宋_GB2312" w:eastAsia="仿宋_GB2312"/>
        </w:rPr>
        <w:t>址：</w:t>
      </w:r>
      <w:r>
        <w:rPr>
          <w:rFonts w:ascii="仿宋_GB2312" w:eastAsia="仿宋_GB2312"/>
          <w:u w:val="dotted"/>
        </w:rPr>
        <w:t xml:space="preserve">                             </w:t>
      </w:r>
      <w:r>
        <w:rPr>
          <w:rFonts w:hint="eastAsia" w:ascii="仿宋_GB2312" w:eastAsia="仿宋_GB2312"/>
        </w:rPr>
        <w:t>邮编：</w:t>
      </w:r>
      <w:r>
        <w:rPr>
          <w:rFonts w:ascii="仿宋_GB2312" w:eastAsia="仿宋_GB2312"/>
          <w:u w:val="dotted"/>
        </w:rPr>
        <w:t xml:space="preserve">         </w:t>
      </w:r>
      <w:r>
        <w:rPr>
          <w:rFonts w:ascii="仿宋_GB2312" w:eastAsia="仿宋_GB2312"/>
          <w:u w:val="single"/>
        </w:rPr>
        <w:t xml:space="preserve">   </w:t>
      </w:r>
    </w:p>
    <w:p>
      <w:pPr>
        <w:tabs>
          <w:tab w:val="left" w:pos="6510"/>
        </w:tabs>
        <w:spacing w:line="360" w:lineRule="auto"/>
        <w:rPr>
          <w:rFonts w:ascii="仿宋_GB2312" w:eastAsia="仿宋_GB2312"/>
        </w:rPr>
      </w:pPr>
      <w:r>
        <w:rPr>
          <w:rFonts w:hint="eastAsia" w:ascii="仿宋_GB2312" w:eastAsia="仿宋_GB2312"/>
        </w:rPr>
        <w:t>法定代表人</w:t>
      </w:r>
      <w:r>
        <w:rPr>
          <w:rFonts w:ascii="仿宋_GB2312" w:eastAsia="仿宋_GB2312"/>
        </w:rPr>
        <w:t>/主要负责人：</w:t>
      </w:r>
      <w:r>
        <w:rPr>
          <w:rFonts w:ascii="仿宋_GB2312" w:eastAsia="仿宋_GB2312"/>
          <w:u w:val="dotted"/>
        </w:rPr>
        <w:t xml:space="preserve">                                   </w:t>
      </w:r>
      <w:r>
        <w:rPr>
          <w:rFonts w:ascii="仿宋_GB2312" w:eastAsia="仿宋_GB2312"/>
        </w:rPr>
        <w:t xml:space="preserve">  </w:t>
      </w:r>
    </w:p>
    <w:p>
      <w:pPr>
        <w:tabs>
          <w:tab w:val="left" w:pos="6510"/>
        </w:tabs>
        <w:spacing w:line="360" w:lineRule="auto"/>
        <w:rPr>
          <w:rFonts w:ascii="仿宋_GB2312" w:eastAsia="仿宋_GB2312"/>
          <w:u w:val="dotted"/>
        </w:rPr>
      </w:pPr>
      <w:r>
        <w:rPr>
          <w:rFonts w:hint="eastAsia" w:ascii="仿宋_GB2312" w:eastAsia="仿宋_GB2312"/>
        </w:rPr>
        <w:t>联系电话：</w:t>
      </w:r>
      <w:r>
        <w:rPr>
          <w:rFonts w:ascii="仿宋_GB2312" w:eastAsia="仿宋_GB2312"/>
          <w:u w:val="dotted"/>
        </w:rPr>
        <w:t xml:space="preserve">                                             </w:t>
      </w:r>
    </w:p>
    <w:p>
      <w:pPr>
        <w:spacing w:line="360" w:lineRule="auto"/>
        <w:rPr>
          <w:rFonts w:ascii="仿宋_GB2312" w:eastAsia="仿宋_GB2312"/>
          <w:u w:val="dotted"/>
        </w:rPr>
      </w:pPr>
      <w:r>
        <w:rPr>
          <w:rFonts w:hint="eastAsia" w:ascii="仿宋_GB2312" w:eastAsia="仿宋_GB2312"/>
        </w:rPr>
        <w:t>授权代表：</w:t>
      </w:r>
      <w:r>
        <w:rPr>
          <w:rFonts w:ascii="仿宋_GB2312" w:eastAsia="仿宋_GB2312"/>
          <w:u w:val="dotted"/>
        </w:rPr>
        <w:t xml:space="preserve">             </w:t>
      </w:r>
      <w:r>
        <w:rPr>
          <w:rFonts w:hint="eastAsia" w:ascii="仿宋_GB2312" w:eastAsia="仿宋_GB2312"/>
        </w:rPr>
        <w:t>联系电话</w:t>
      </w:r>
      <w:r>
        <w:rPr>
          <w:rFonts w:hint="eastAsia" w:ascii="仿宋_GB2312" w:eastAsia="仿宋_GB2312"/>
          <w:u w:val="dotted"/>
        </w:rPr>
        <w:t>：</w:t>
      </w:r>
      <w:r>
        <w:rPr>
          <w:rFonts w:ascii="仿宋_GB2312" w:eastAsia="仿宋_GB2312"/>
          <w:u w:val="dotted"/>
        </w:rPr>
        <w:t xml:space="preserve">                  </w:t>
      </w:r>
    </w:p>
    <w:p>
      <w:pPr>
        <w:spacing w:line="360" w:lineRule="auto"/>
        <w:rPr>
          <w:rFonts w:ascii="仿宋_GB2312" w:eastAsia="仿宋_GB2312"/>
          <w:u w:val="dotted"/>
        </w:rPr>
      </w:pPr>
      <w:r>
        <w:rPr>
          <w:rFonts w:hint="eastAsia" w:ascii="仿宋_GB2312" w:eastAsia="仿宋_GB2312"/>
        </w:rPr>
        <w:t>地</w:t>
      </w:r>
      <w:r>
        <w:rPr>
          <w:rFonts w:ascii="仿宋_GB2312" w:eastAsia="仿宋_GB2312"/>
        </w:rPr>
        <w:t xml:space="preserve">     </w:t>
      </w:r>
      <w:r>
        <w:rPr>
          <w:rFonts w:hint="eastAsia" w:ascii="仿宋_GB2312" w:eastAsia="仿宋_GB2312"/>
        </w:rPr>
        <w:t>址：</w:t>
      </w:r>
      <w:r>
        <w:rPr>
          <w:rFonts w:ascii="仿宋_GB2312" w:eastAsia="仿宋_GB2312"/>
          <w:u w:val="dotted"/>
        </w:rPr>
        <w:t xml:space="preserve">                             </w:t>
      </w:r>
      <w:r>
        <w:rPr>
          <w:rFonts w:hint="eastAsia" w:ascii="仿宋_GB2312" w:eastAsia="仿宋_GB2312"/>
        </w:rPr>
        <w:t>邮编：</w:t>
      </w:r>
      <w:r>
        <w:rPr>
          <w:rFonts w:ascii="仿宋_GB2312" w:eastAsia="仿宋_GB2312"/>
          <w:u w:val="dotted"/>
        </w:rPr>
        <w:t xml:space="preserve">         </w:t>
      </w:r>
      <w:r>
        <w:rPr>
          <w:rFonts w:ascii="仿宋_GB2312" w:eastAsia="仿宋_GB2312"/>
          <w:u w:val="single"/>
        </w:rPr>
        <w:t xml:space="preserve"> </w:t>
      </w:r>
      <w:r>
        <w:rPr>
          <w:rFonts w:ascii="仿宋_GB2312" w:eastAsia="仿宋_GB2312"/>
          <w:u w:val="dotted"/>
        </w:rPr>
        <w:t xml:space="preserve">                   </w:t>
      </w:r>
    </w:p>
    <w:p>
      <w:pPr>
        <w:spacing w:line="360" w:lineRule="auto"/>
        <w:rPr>
          <w:rFonts w:ascii="仿宋_GB2312" w:eastAsia="仿宋_GB2312"/>
          <w:u w:val="single"/>
        </w:rPr>
      </w:pPr>
      <w:r>
        <w:rPr>
          <w:rFonts w:hint="eastAsia" w:ascii="仿宋_GB2312" w:eastAsia="仿宋_GB2312"/>
        </w:rPr>
        <w:t>被投诉人</w:t>
      </w:r>
      <w:r>
        <w:rPr>
          <w:rFonts w:ascii="仿宋_GB2312" w:eastAsia="仿宋_GB2312"/>
        </w:rPr>
        <w:t>1：</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u w:val="single"/>
        </w:rPr>
      </w:pPr>
      <w:r>
        <w:rPr>
          <w:rFonts w:hint="eastAsia" w:ascii="仿宋_GB2312" w:eastAsia="仿宋_GB2312"/>
        </w:rPr>
        <w:t>地</w:t>
      </w:r>
      <w:r>
        <w:rPr>
          <w:rFonts w:ascii="仿宋_GB2312" w:eastAsia="仿宋_GB2312"/>
        </w:rPr>
        <w:t xml:space="preserve">     </w:t>
      </w:r>
      <w:r>
        <w:rPr>
          <w:rFonts w:hint="eastAsia" w:ascii="仿宋_GB2312" w:eastAsia="仿宋_GB2312"/>
        </w:rPr>
        <w:t>址：</w:t>
      </w:r>
      <w:r>
        <w:rPr>
          <w:rFonts w:ascii="仿宋_GB2312" w:eastAsia="仿宋_GB2312"/>
          <w:u w:val="dotted"/>
        </w:rPr>
        <w:t xml:space="preserve">                             </w:t>
      </w:r>
      <w:r>
        <w:rPr>
          <w:rFonts w:hint="eastAsia" w:ascii="仿宋_GB2312" w:eastAsia="仿宋_GB2312"/>
        </w:rPr>
        <w:t>邮编：</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u w:val="single"/>
        </w:rPr>
      </w:pPr>
      <w:r>
        <w:rPr>
          <w:rFonts w:hint="eastAsia" w:ascii="仿宋_GB2312" w:eastAsia="仿宋_GB2312"/>
        </w:rPr>
        <w:t>联系人：</w:t>
      </w:r>
      <w:r>
        <w:rPr>
          <w:rFonts w:ascii="仿宋_GB2312" w:eastAsia="仿宋_GB2312"/>
          <w:u w:val="dotted"/>
        </w:rPr>
        <w:t xml:space="preserve">               </w:t>
      </w:r>
      <w:r>
        <w:rPr>
          <w:rFonts w:hint="eastAsia" w:ascii="仿宋_GB2312" w:eastAsia="仿宋_GB2312"/>
        </w:rPr>
        <w:t>联系电话：</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rPr>
      </w:pPr>
      <w:r>
        <w:rPr>
          <w:rFonts w:hint="eastAsia" w:ascii="仿宋_GB2312" w:eastAsia="仿宋_GB2312"/>
        </w:rPr>
        <w:t>被投诉人</w:t>
      </w:r>
      <w:r>
        <w:rPr>
          <w:rFonts w:ascii="仿宋_GB2312" w:eastAsia="仿宋_GB2312"/>
        </w:rPr>
        <w:t>2</w:t>
      </w:r>
    </w:p>
    <w:p>
      <w:pPr>
        <w:spacing w:line="360" w:lineRule="auto"/>
        <w:rPr>
          <w:rFonts w:ascii="仿宋_GB2312" w:eastAsia="仿宋_GB2312"/>
          <w:u w:val="dotted"/>
        </w:rPr>
      </w:pPr>
      <w:r>
        <w:rPr>
          <w:rFonts w:hint="eastAsia" w:ascii="仿宋_GB2312" w:eastAsia="仿宋_GB2312"/>
        </w:rPr>
        <w:t>……</w:t>
      </w:r>
    </w:p>
    <w:p>
      <w:pPr>
        <w:spacing w:line="360" w:lineRule="auto"/>
        <w:rPr>
          <w:rFonts w:ascii="仿宋_GB2312" w:eastAsia="仿宋_GB2312"/>
          <w:u w:val="single"/>
        </w:rPr>
      </w:pPr>
      <w:r>
        <w:rPr>
          <w:rFonts w:hint="eastAsia" w:ascii="仿宋_GB2312" w:eastAsia="仿宋_GB2312"/>
        </w:rPr>
        <w:t>相关供应商：</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u w:val="single"/>
        </w:rPr>
      </w:pPr>
      <w:r>
        <w:rPr>
          <w:rFonts w:hint="eastAsia" w:ascii="仿宋_GB2312" w:eastAsia="仿宋_GB2312"/>
        </w:rPr>
        <w:t>地</w:t>
      </w:r>
      <w:r>
        <w:rPr>
          <w:rFonts w:ascii="仿宋_GB2312" w:eastAsia="仿宋_GB2312"/>
        </w:rPr>
        <w:t xml:space="preserve">     </w:t>
      </w:r>
      <w:r>
        <w:rPr>
          <w:rFonts w:hint="eastAsia" w:ascii="仿宋_GB2312" w:eastAsia="仿宋_GB2312"/>
        </w:rPr>
        <w:t>址：</w:t>
      </w:r>
      <w:r>
        <w:rPr>
          <w:rFonts w:ascii="仿宋_GB2312" w:eastAsia="仿宋_GB2312"/>
          <w:u w:val="dotted"/>
        </w:rPr>
        <w:t xml:space="preserve">                             </w:t>
      </w:r>
      <w:r>
        <w:rPr>
          <w:rFonts w:hint="eastAsia" w:ascii="仿宋_GB2312" w:eastAsia="仿宋_GB2312"/>
        </w:rPr>
        <w:t>邮编：</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u w:val="single"/>
        </w:rPr>
      </w:pPr>
      <w:r>
        <w:rPr>
          <w:rFonts w:hint="eastAsia" w:ascii="仿宋_GB2312" w:eastAsia="仿宋_GB2312"/>
        </w:rPr>
        <w:t>联系人：</w:t>
      </w:r>
      <w:r>
        <w:rPr>
          <w:rFonts w:ascii="仿宋_GB2312" w:eastAsia="仿宋_GB2312"/>
          <w:u w:val="dotted"/>
        </w:rPr>
        <w:t xml:space="preserve">               </w:t>
      </w:r>
      <w:r>
        <w:rPr>
          <w:rFonts w:hint="eastAsia" w:ascii="仿宋_GB2312" w:eastAsia="仿宋_GB2312"/>
        </w:rPr>
        <w:t>联系电话：</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rPr>
      </w:pPr>
      <w:r>
        <w:rPr>
          <w:rFonts w:hint="eastAsia" w:ascii="仿宋_GB2312" w:eastAsia="仿宋_GB2312"/>
        </w:rPr>
        <w:t>二、投诉项目基本情况</w:t>
      </w:r>
    </w:p>
    <w:p>
      <w:pPr>
        <w:spacing w:line="360" w:lineRule="auto"/>
        <w:rPr>
          <w:rFonts w:ascii="仿宋_GB2312" w:eastAsia="仿宋_GB2312"/>
          <w:u w:val="dotted"/>
        </w:rPr>
      </w:pPr>
      <w:r>
        <w:rPr>
          <w:rFonts w:hint="eastAsia" w:ascii="仿宋_GB2312" w:eastAsia="仿宋_GB2312"/>
        </w:rPr>
        <w:t>采购项目名称：</w:t>
      </w:r>
      <w:r>
        <w:rPr>
          <w:rFonts w:ascii="仿宋_GB2312" w:eastAsia="仿宋_GB2312"/>
          <w:u w:val="dotted"/>
        </w:rPr>
        <w:t xml:space="preserve">                                        </w:t>
      </w:r>
    </w:p>
    <w:p>
      <w:pPr>
        <w:spacing w:line="360" w:lineRule="auto"/>
        <w:rPr>
          <w:rFonts w:ascii="仿宋_GB2312" w:eastAsia="仿宋_GB2312"/>
          <w:u w:val="single"/>
        </w:rPr>
      </w:pPr>
      <w:r>
        <w:rPr>
          <w:rFonts w:hint="eastAsia" w:ascii="仿宋_GB2312" w:eastAsia="仿宋_GB2312"/>
        </w:rPr>
        <w:t>采购项目编号：</w:t>
      </w:r>
      <w:r>
        <w:rPr>
          <w:rFonts w:ascii="仿宋_GB2312" w:eastAsia="仿宋_GB2312"/>
          <w:u w:val="dotted"/>
        </w:rPr>
        <w:t xml:space="preserve">                 </w:t>
      </w:r>
      <w:r>
        <w:rPr>
          <w:rFonts w:hint="eastAsia" w:ascii="仿宋_GB2312" w:eastAsia="仿宋_GB2312"/>
        </w:rPr>
        <w:t>包号：</w:t>
      </w:r>
      <w:r>
        <w:rPr>
          <w:rFonts w:ascii="仿宋_GB2312" w:eastAsia="仿宋_GB2312"/>
          <w:u w:val="dotted"/>
        </w:rPr>
        <w:t xml:space="preserve">              </w:t>
      </w:r>
    </w:p>
    <w:p>
      <w:pPr>
        <w:spacing w:line="360" w:lineRule="auto"/>
        <w:rPr>
          <w:rFonts w:ascii="仿宋_GB2312" w:eastAsia="仿宋_GB2312"/>
        </w:rPr>
      </w:pPr>
      <w:r>
        <w:rPr>
          <w:rFonts w:hint="eastAsia" w:ascii="仿宋_GB2312" w:eastAsia="仿宋_GB2312"/>
        </w:rPr>
        <w:t>采购人名称：</w:t>
      </w:r>
      <w:r>
        <w:rPr>
          <w:rFonts w:ascii="仿宋_GB2312" w:eastAsia="仿宋_GB2312"/>
          <w:u w:val="dotted"/>
        </w:rPr>
        <w:t xml:space="preserve">                                           </w:t>
      </w:r>
      <w:r>
        <w:rPr>
          <w:rFonts w:ascii="仿宋_GB2312" w:eastAsia="仿宋_GB2312"/>
          <w:u w:val="single"/>
        </w:rPr>
        <w:t xml:space="preserve">  </w:t>
      </w:r>
    </w:p>
    <w:p>
      <w:pPr>
        <w:spacing w:line="360" w:lineRule="auto"/>
        <w:rPr>
          <w:rFonts w:ascii="仿宋_GB2312" w:eastAsia="仿宋_GB2312"/>
          <w:u w:val="single"/>
        </w:rPr>
      </w:pPr>
      <w:r>
        <w:rPr>
          <w:rFonts w:hint="eastAsia" w:ascii="仿宋_GB2312" w:eastAsia="仿宋_GB2312"/>
        </w:rPr>
        <w:t>代理机构名称：</w:t>
      </w:r>
      <w:r>
        <w:rPr>
          <w:rFonts w:ascii="仿宋_GB2312" w:eastAsia="仿宋_GB2312"/>
          <w:u w:val="dotted"/>
        </w:rPr>
        <w:t xml:space="preserve">                                         </w:t>
      </w:r>
    </w:p>
    <w:p>
      <w:pPr>
        <w:spacing w:line="360" w:lineRule="auto"/>
        <w:rPr>
          <w:rFonts w:ascii="仿宋_GB2312" w:eastAsia="仿宋_GB2312"/>
          <w:u w:val="dotted"/>
        </w:rPr>
      </w:pPr>
      <w:r>
        <w:rPr>
          <w:rFonts w:hint="eastAsia" w:ascii="仿宋_GB2312" w:eastAsia="仿宋_GB2312"/>
        </w:rPr>
        <w:t>采购文件公告</w:t>
      </w:r>
      <w:r>
        <w:rPr>
          <w:rFonts w:ascii="仿宋_GB2312" w:eastAsia="仿宋_GB2312"/>
        </w:rPr>
        <w:t>:</w:t>
      </w:r>
      <w:r>
        <w:rPr>
          <w:rFonts w:hint="eastAsia" w:ascii="仿宋_GB2312" w:eastAsia="仿宋_GB2312"/>
          <w:u w:val="dotted"/>
        </w:rPr>
        <w:t>是</w:t>
      </w:r>
      <w:r>
        <w:rPr>
          <w:rFonts w:ascii="仿宋_GB2312" w:eastAsia="仿宋_GB2312"/>
          <w:u w:val="dotted"/>
        </w:rPr>
        <w:t xml:space="preserve">/否 </w:t>
      </w:r>
      <w:r>
        <w:rPr>
          <w:rFonts w:hint="eastAsia" w:ascii="仿宋_GB2312" w:eastAsia="仿宋_GB2312"/>
        </w:rPr>
        <w:t>公告期限：</w:t>
      </w:r>
      <w:r>
        <w:rPr>
          <w:rFonts w:ascii="仿宋_GB2312" w:eastAsia="仿宋_GB2312"/>
          <w:u w:val="dotted"/>
        </w:rPr>
        <w:t xml:space="preserve">                                 </w:t>
      </w:r>
    </w:p>
    <w:p>
      <w:pPr>
        <w:spacing w:line="360" w:lineRule="auto"/>
        <w:rPr>
          <w:rFonts w:ascii="仿宋_GB2312" w:eastAsia="仿宋_GB2312"/>
          <w:u w:val="single"/>
        </w:rPr>
      </w:pPr>
      <w:r>
        <w:rPr>
          <w:rFonts w:hint="eastAsia" w:ascii="仿宋_GB2312" w:eastAsia="仿宋_GB2312"/>
        </w:rPr>
        <w:t>采购结果公告</w:t>
      </w:r>
      <w:r>
        <w:rPr>
          <w:rFonts w:ascii="仿宋_GB2312" w:eastAsia="仿宋_GB2312"/>
        </w:rPr>
        <w:t>:</w:t>
      </w:r>
      <w:r>
        <w:rPr>
          <w:rFonts w:hint="eastAsia" w:ascii="仿宋_GB2312" w:eastAsia="仿宋_GB2312"/>
          <w:u w:val="dotted"/>
        </w:rPr>
        <w:t>是</w:t>
      </w:r>
      <w:r>
        <w:rPr>
          <w:rFonts w:ascii="仿宋_GB2312" w:eastAsia="仿宋_GB2312"/>
          <w:u w:val="dotted"/>
        </w:rPr>
        <w:t xml:space="preserve">/否 </w:t>
      </w:r>
      <w:r>
        <w:rPr>
          <w:rFonts w:hint="eastAsia" w:ascii="仿宋_GB2312" w:eastAsia="仿宋_GB2312"/>
        </w:rPr>
        <w:t>公告期限：</w:t>
      </w:r>
      <w:r>
        <w:rPr>
          <w:rFonts w:ascii="仿宋_GB2312" w:eastAsia="仿宋_GB2312"/>
          <w:u w:val="dotted"/>
        </w:rPr>
        <w:t xml:space="preserve">                        </w:t>
      </w:r>
    </w:p>
    <w:p>
      <w:pPr>
        <w:spacing w:line="360" w:lineRule="auto"/>
        <w:rPr>
          <w:rFonts w:ascii="仿宋_GB2312" w:eastAsia="仿宋_GB2312"/>
        </w:rPr>
      </w:pPr>
      <w:r>
        <w:rPr>
          <w:rFonts w:hint="eastAsia" w:ascii="仿宋_GB2312" w:eastAsia="仿宋_GB2312"/>
        </w:rPr>
        <w:t>三、质疑基本情况</w:t>
      </w:r>
    </w:p>
    <w:p>
      <w:pPr>
        <w:spacing w:line="360" w:lineRule="auto"/>
        <w:ind w:firstLine="480" w:firstLineChars="200"/>
        <w:rPr>
          <w:rFonts w:ascii="仿宋_GB2312" w:eastAsia="仿宋_GB2312"/>
          <w:u w:val="dotted"/>
        </w:rPr>
      </w:pPr>
      <w:r>
        <w:rPr>
          <w:rFonts w:hint="eastAsia" w:ascii="仿宋_GB2312" w:eastAsia="仿宋_GB2312"/>
        </w:rPr>
        <w:t>投诉人于</w:t>
      </w:r>
      <w:r>
        <w:rPr>
          <w:rFonts w:ascii="仿宋_GB2312" w:eastAsia="仿宋_GB2312"/>
          <w:u w:val="dotted"/>
        </w:rPr>
        <w:t xml:space="preserve">   </w:t>
      </w:r>
      <w:r>
        <w:rPr>
          <w:rFonts w:hint="eastAsia" w:ascii="仿宋_GB2312" w:eastAsia="仿宋_GB2312"/>
        </w:rPr>
        <w:t>年</w:t>
      </w:r>
      <w:r>
        <w:rPr>
          <w:rFonts w:ascii="仿宋_GB2312" w:eastAsia="仿宋_GB2312"/>
          <w:u w:val="dotted"/>
        </w:rPr>
        <w:t xml:space="preserve">   </w:t>
      </w:r>
      <w:r>
        <w:rPr>
          <w:rFonts w:hint="eastAsia" w:ascii="仿宋_GB2312" w:eastAsia="仿宋_GB2312"/>
        </w:rPr>
        <w:t>月</w:t>
      </w:r>
      <w:r>
        <w:rPr>
          <w:rFonts w:ascii="仿宋_GB2312" w:eastAsia="仿宋_GB2312"/>
          <w:u w:val="dotted"/>
        </w:rPr>
        <w:t xml:space="preserve">  </w:t>
      </w:r>
      <w:r>
        <w:rPr>
          <w:rFonts w:hint="eastAsia" w:ascii="仿宋_GB2312" w:eastAsia="仿宋_GB2312"/>
        </w:rPr>
        <w:t>日</w:t>
      </w:r>
      <w:r>
        <w:rPr>
          <w:rFonts w:ascii="仿宋_GB2312" w:eastAsia="仿宋_GB2312"/>
        </w:rPr>
        <w:t>,向</w:t>
      </w:r>
      <w:r>
        <w:rPr>
          <w:rFonts w:ascii="仿宋_GB2312" w:eastAsia="仿宋_GB2312"/>
          <w:u w:val="dotted"/>
        </w:rPr>
        <w:t xml:space="preserve">                   </w:t>
      </w:r>
      <w:r>
        <w:rPr>
          <w:rFonts w:hint="eastAsia" w:ascii="仿宋_GB2312" w:eastAsia="仿宋_GB2312"/>
        </w:rPr>
        <w:t>提出质疑，质疑事项为：</w:t>
      </w:r>
      <w:r>
        <w:rPr>
          <w:rFonts w:ascii="仿宋_GB2312" w:eastAsia="仿宋_GB2312"/>
          <w:u w:val="dotted"/>
        </w:rPr>
        <w:t xml:space="preserve">                                </w:t>
      </w:r>
    </w:p>
    <w:p>
      <w:pPr>
        <w:spacing w:line="360" w:lineRule="auto"/>
        <w:rPr>
          <w:rFonts w:ascii="仿宋_GB2312" w:eastAsia="仿宋_GB2312"/>
          <w:u w:val="dotted"/>
        </w:rPr>
      </w:pPr>
      <w:r>
        <w:rPr>
          <w:rFonts w:ascii="仿宋_GB2312" w:eastAsia="仿宋_GB2312"/>
          <w:u w:val="dotted"/>
        </w:rPr>
        <w:t xml:space="preserve">                                                     </w:t>
      </w:r>
      <w:r>
        <w:rPr>
          <w:rFonts w:ascii="仿宋_GB2312" w:eastAsia="仿宋_GB2312"/>
        </w:rPr>
        <w:t xml:space="preserve">  </w:t>
      </w:r>
    </w:p>
    <w:p>
      <w:pPr>
        <w:spacing w:line="360" w:lineRule="auto"/>
        <w:ind w:firstLine="360" w:firstLineChars="150"/>
        <w:rPr>
          <w:rFonts w:ascii="仿宋_GB2312" w:eastAsia="仿宋_GB2312"/>
        </w:rPr>
      </w:pPr>
      <w:r>
        <w:rPr>
          <w:rFonts w:hint="eastAsia" w:ascii="仿宋_GB2312" w:eastAsia="仿宋_GB2312"/>
          <w:u w:val="dotted"/>
        </w:rPr>
        <w:t>采购人</w:t>
      </w:r>
      <w:r>
        <w:rPr>
          <w:rFonts w:ascii="仿宋_GB2312" w:eastAsia="仿宋_GB2312"/>
          <w:u w:val="dotted"/>
        </w:rPr>
        <w:t>/代理机构</w:t>
      </w:r>
      <w:r>
        <w:rPr>
          <w:rFonts w:hint="eastAsia" w:ascii="仿宋_GB2312" w:eastAsia="仿宋_GB2312"/>
        </w:rPr>
        <w:t>于</w:t>
      </w:r>
      <w:r>
        <w:rPr>
          <w:rFonts w:ascii="仿宋_GB2312" w:eastAsia="仿宋_GB2312"/>
          <w:u w:val="dotted"/>
        </w:rPr>
        <w:t xml:space="preserve">   </w:t>
      </w:r>
      <w:r>
        <w:rPr>
          <w:rFonts w:hint="eastAsia" w:ascii="仿宋_GB2312" w:eastAsia="仿宋_GB2312"/>
        </w:rPr>
        <w:t>年</w:t>
      </w:r>
      <w:r>
        <w:rPr>
          <w:rFonts w:ascii="仿宋_GB2312" w:eastAsia="仿宋_GB2312"/>
          <w:u w:val="dotted"/>
        </w:rPr>
        <w:t xml:space="preserve">   </w:t>
      </w:r>
      <w:r>
        <w:rPr>
          <w:rFonts w:hint="eastAsia" w:ascii="仿宋_GB2312" w:eastAsia="仿宋_GB2312"/>
        </w:rPr>
        <w:t>月</w:t>
      </w:r>
      <w:r>
        <w:rPr>
          <w:rFonts w:ascii="仿宋_GB2312" w:eastAsia="仿宋_GB2312"/>
          <w:u w:val="dotted"/>
        </w:rPr>
        <w:t xml:space="preserve">   </w:t>
      </w:r>
      <w:r>
        <w:rPr>
          <w:rFonts w:hint="eastAsia" w:ascii="仿宋_GB2312" w:eastAsia="仿宋_GB2312"/>
        </w:rPr>
        <w:t>日</w:t>
      </w:r>
      <w:r>
        <w:rPr>
          <w:rFonts w:ascii="仿宋_GB2312" w:eastAsia="仿宋_GB2312"/>
        </w:rPr>
        <w:t>,就质疑事项</w:t>
      </w:r>
      <w:r>
        <w:rPr>
          <w:rFonts w:hint="eastAsia" w:ascii="仿宋_GB2312" w:eastAsia="仿宋_GB2312"/>
        </w:rPr>
        <w:t>作出了答复</w:t>
      </w:r>
      <w:r>
        <w:rPr>
          <w:rFonts w:ascii="仿宋_GB2312" w:eastAsia="仿宋_GB2312"/>
        </w:rPr>
        <w:t>/没有在法定期限内</w:t>
      </w:r>
      <w:r>
        <w:rPr>
          <w:rFonts w:hint="eastAsia" w:ascii="仿宋_GB2312" w:eastAsia="仿宋_GB2312"/>
        </w:rPr>
        <w:t>作出答复。</w:t>
      </w:r>
    </w:p>
    <w:p>
      <w:pPr>
        <w:spacing w:line="360" w:lineRule="auto"/>
        <w:rPr>
          <w:rFonts w:ascii="仿宋_GB2312" w:eastAsia="仿宋_GB2312"/>
        </w:rPr>
      </w:pPr>
      <w:r>
        <w:rPr>
          <w:rFonts w:hint="eastAsia" w:ascii="仿宋_GB2312" w:eastAsia="仿宋_GB2312"/>
        </w:rPr>
        <w:t>四、投诉事项具体内容</w:t>
      </w:r>
    </w:p>
    <w:p>
      <w:pPr>
        <w:spacing w:line="360" w:lineRule="auto"/>
        <w:rPr>
          <w:rFonts w:ascii="仿宋_GB2312" w:eastAsia="仿宋_GB2312"/>
          <w:u w:val="single"/>
        </w:rPr>
      </w:pPr>
      <w:r>
        <w:rPr>
          <w:rFonts w:hint="eastAsia" w:ascii="仿宋_GB2312" w:eastAsia="仿宋_GB2312"/>
        </w:rPr>
        <w:t>投诉事项</w:t>
      </w:r>
      <w:r>
        <w:rPr>
          <w:rFonts w:ascii="仿宋_GB2312" w:eastAsia="仿宋_GB2312"/>
        </w:rPr>
        <w:t xml:space="preserve"> 1：</w:t>
      </w:r>
      <w:r>
        <w:rPr>
          <w:rFonts w:ascii="仿宋_GB2312" w:eastAsia="仿宋_GB2312"/>
          <w:u w:val="dotted"/>
        </w:rPr>
        <w:t xml:space="preserve">                                       </w:t>
      </w:r>
    </w:p>
    <w:p>
      <w:pPr>
        <w:spacing w:line="360" w:lineRule="auto"/>
        <w:rPr>
          <w:rFonts w:ascii="仿宋_GB2312" w:eastAsia="仿宋_GB2312"/>
        </w:rPr>
      </w:pPr>
      <w:r>
        <w:rPr>
          <w:rFonts w:hint="eastAsia" w:ascii="仿宋_GB2312" w:eastAsia="仿宋_GB2312"/>
        </w:rPr>
        <w:t>事实依据：</w:t>
      </w:r>
      <w:r>
        <w:rPr>
          <w:rFonts w:ascii="仿宋_GB2312" w:eastAsia="仿宋_GB2312"/>
          <w:u w:val="dotted"/>
        </w:rPr>
        <w:t xml:space="preserve">                                         </w:t>
      </w:r>
    </w:p>
    <w:p>
      <w:pPr>
        <w:spacing w:line="360" w:lineRule="auto"/>
        <w:rPr>
          <w:rFonts w:ascii="仿宋_GB2312" w:eastAsia="仿宋_GB2312"/>
          <w:u w:val="dotted"/>
        </w:rPr>
      </w:pPr>
      <w:r>
        <w:rPr>
          <w:rFonts w:ascii="仿宋_GB2312" w:eastAsia="仿宋_GB2312"/>
          <w:u w:val="dotted"/>
        </w:rPr>
        <w:t xml:space="preserve">                                                      </w:t>
      </w:r>
    </w:p>
    <w:p>
      <w:pPr>
        <w:spacing w:line="360" w:lineRule="auto"/>
        <w:rPr>
          <w:rFonts w:ascii="仿宋_GB2312" w:eastAsia="仿宋_GB2312"/>
          <w:u w:val="single"/>
        </w:rPr>
      </w:pPr>
      <w:r>
        <w:rPr>
          <w:rFonts w:hint="eastAsia" w:ascii="仿宋_GB2312" w:eastAsia="仿宋_GB2312"/>
        </w:rPr>
        <w:t>法律依据：</w:t>
      </w:r>
      <w:r>
        <w:rPr>
          <w:rFonts w:ascii="仿宋_GB2312" w:eastAsia="仿宋_GB2312"/>
          <w:u w:val="dotted"/>
        </w:rPr>
        <w:t xml:space="preserve">                                          </w:t>
      </w:r>
    </w:p>
    <w:p>
      <w:pPr>
        <w:spacing w:line="360" w:lineRule="auto"/>
        <w:rPr>
          <w:rFonts w:ascii="仿宋_GB2312" w:eastAsia="仿宋_GB2312"/>
          <w:u w:val="dotted"/>
        </w:rPr>
      </w:pPr>
      <w:r>
        <w:rPr>
          <w:rFonts w:ascii="仿宋_GB2312" w:eastAsia="仿宋_GB2312"/>
          <w:u w:val="dotted"/>
        </w:rPr>
        <w:t xml:space="preserve">                                                      </w:t>
      </w:r>
    </w:p>
    <w:p>
      <w:pPr>
        <w:spacing w:line="360" w:lineRule="auto"/>
        <w:rPr>
          <w:rFonts w:ascii="仿宋_GB2312" w:eastAsia="仿宋_GB2312"/>
        </w:rPr>
      </w:pPr>
      <w:r>
        <w:rPr>
          <w:rFonts w:hint="eastAsia" w:ascii="仿宋_GB2312" w:eastAsia="仿宋_GB2312"/>
        </w:rPr>
        <w:t>投诉事项</w:t>
      </w:r>
      <w:r>
        <w:rPr>
          <w:rFonts w:ascii="仿宋_GB2312" w:eastAsia="仿宋_GB2312"/>
        </w:rPr>
        <w:t>2</w:t>
      </w:r>
    </w:p>
    <w:p>
      <w:pPr>
        <w:spacing w:line="360" w:lineRule="auto"/>
        <w:rPr>
          <w:rFonts w:ascii="仿宋_GB2312" w:eastAsia="仿宋_GB2312"/>
          <w:u w:val="dotted"/>
        </w:rPr>
      </w:pPr>
      <w:r>
        <w:rPr>
          <w:rFonts w:hint="eastAsia" w:ascii="仿宋_GB2312" w:eastAsia="仿宋_GB2312"/>
        </w:rPr>
        <w:t>……</w:t>
      </w:r>
    </w:p>
    <w:p>
      <w:pPr>
        <w:spacing w:line="360" w:lineRule="auto"/>
        <w:rPr>
          <w:rFonts w:ascii="仿宋_GB2312" w:eastAsia="仿宋_GB2312"/>
        </w:rPr>
      </w:pPr>
      <w:r>
        <w:rPr>
          <w:rFonts w:hint="eastAsia" w:ascii="仿宋_GB2312" w:eastAsia="仿宋_GB2312"/>
        </w:rPr>
        <w:t>五、与投诉事项相关的投诉请求</w:t>
      </w:r>
    </w:p>
    <w:p>
      <w:pPr>
        <w:spacing w:line="360" w:lineRule="auto"/>
        <w:rPr>
          <w:rFonts w:ascii="仿宋_GB2312" w:eastAsia="仿宋_GB2312"/>
        </w:rPr>
      </w:pPr>
      <w:r>
        <w:rPr>
          <w:rFonts w:hint="eastAsia" w:ascii="仿宋_GB2312" w:eastAsia="仿宋_GB2312"/>
        </w:rPr>
        <w:t>请求：</w:t>
      </w:r>
      <w:r>
        <w:rPr>
          <w:rFonts w:ascii="仿宋_GB2312" w:eastAsia="仿宋_GB2312"/>
          <w:u w:val="dotted"/>
        </w:rPr>
        <w:t xml:space="preserve">                                              </w:t>
      </w:r>
      <w:r>
        <w:rPr>
          <w:rFonts w:ascii="仿宋_GB2312" w:eastAsia="仿宋_GB2312"/>
        </w:rPr>
        <w:t xml:space="preserve"> </w:t>
      </w:r>
    </w:p>
    <w:p>
      <w:pPr>
        <w:spacing w:line="360" w:lineRule="auto"/>
        <w:rPr>
          <w:rFonts w:ascii="仿宋_GB2312" w:eastAsia="仿宋_GB2312"/>
          <w:u w:val="single"/>
        </w:rPr>
      </w:pPr>
      <w:r>
        <w:rPr>
          <w:rFonts w:ascii="仿宋_GB2312" w:eastAsia="仿宋_GB2312"/>
        </w:rPr>
        <w:t xml:space="preserve">                                                                                                    </w:t>
      </w:r>
    </w:p>
    <w:p>
      <w:pPr>
        <w:spacing w:line="360" w:lineRule="auto"/>
        <w:rPr>
          <w:rFonts w:ascii="仿宋_GB2312" w:eastAsia="仿宋_GB2312"/>
        </w:rPr>
      </w:pPr>
      <w:r>
        <w:rPr>
          <w:rFonts w:hint="eastAsia" w:ascii="仿宋_GB2312" w:eastAsia="仿宋_GB2312"/>
        </w:rPr>
        <w:t>签字</w:t>
      </w:r>
      <w:r>
        <w:rPr>
          <w:rFonts w:ascii="仿宋_GB2312" w:eastAsia="仿宋_GB2312"/>
        </w:rPr>
        <w:t xml:space="preserve">(签章)：                   公章：                      </w:t>
      </w:r>
    </w:p>
    <w:p>
      <w:pPr>
        <w:spacing w:line="360" w:lineRule="auto"/>
        <w:rPr>
          <w:rFonts w:ascii="仿宋_GB2312" w:eastAsia="仿宋_GB2312"/>
        </w:rPr>
      </w:pPr>
      <w:r>
        <w:rPr>
          <w:rFonts w:hint="eastAsia" w:ascii="仿宋_GB2312" w:eastAsia="仿宋_GB2312"/>
        </w:rPr>
        <w:t>日期：</w:t>
      </w:r>
      <w:r>
        <w:rPr>
          <w:rFonts w:ascii="仿宋_GB2312" w:eastAsia="仿宋_GB2312"/>
        </w:rPr>
        <w:t xml:space="preserve">    </w:t>
      </w:r>
    </w:p>
    <w:p>
      <w:pPr>
        <w:spacing w:line="360" w:lineRule="auto"/>
        <w:rPr>
          <w:rFonts w:ascii="仿宋_GB2312" w:eastAsia="仿宋_GB2312"/>
          <w:b/>
        </w:rPr>
      </w:pPr>
    </w:p>
    <w:p>
      <w:pPr>
        <w:spacing w:line="360" w:lineRule="auto"/>
        <w:rPr>
          <w:rFonts w:ascii="仿宋_GB2312" w:eastAsia="仿宋_GB2312"/>
          <w:b/>
        </w:rPr>
      </w:pPr>
    </w:p>
    <w:p>
      <w:pPr>
        <w:spacing w:line="360" w:lineRule="auto"/>
        <w:rPr>
          <w:rFonts w:ascii="仿宋_GB2312" w:eastAsia="仿宋_GB2312"/>
          <w:b/>
        </w:rPr>
      </w:pPr>
      <w:r>
        <w:rPr>
          <w:rFonts w:hint="eastAsia" w:ascii="仿宋_GB2312" w:eastAsia="仿宋_GB2312"/>
          <w:b/>
        </w:rPr>
        <w:t>投诉书制作说明：</w:t>
      </w:r>
    </w:p>
    <w:p>
      <w:pPr>
        <w:spacing w:line="360" w:lineRule="auto"/>
        <w:ind w:firstLine="480" w:firstLineChars="200"/>
        <w:rPr>
          <w:rFonts w:ascii="仿宋_GB2312" w:eastAsia="仿宋_GB2312" w:cs="宋体"/>
        </w:rPr>
      </w:pPr>
      <w:r>
        <w:rPr>
          <w:rFonts w:ascii="仿宋_GB2312" w:eastAsia="仿宋_GB2312"/>
        </w:rPr>
        <w:t>1.投诉人提起投诉时，应当提交投诉书和必要的证明材料，并按照被投诉人和与投诉事项有关的供应商数量提供投诉书副本。</w:t>
      </w:r>
    </w:p>
    <w:p>
      <w:pPr>
        <w:spacing w:line="360" w:lineRule="auto"/>
        <w:ind w:firstLine="480" w:firstLineChars="200"/>
        <w:rPr>
          <w:rFonts w:ascii="仿宋_GB2312" w:eastAsia="仿宋_GB2312" w:cs="宋体"/>
        </w:rPr>
      </w:pPr>
      <w:r>
        <w:rPr>
          <w:rFonts w:ascii="仿宋_GB2312" w:eastAsia="仿宋_GB2312"/>
        </w:rPr>
        <w:t>2.投诉人若委托代理人进行投诉的，投诉书应按照要求列明“授权代表”的有关内容，并在附件中提交由</w:t>
      </w:r>
      <w:r>
        <w:rPr>
          <w:rFonts w:hint="eastAsia" w:ascii="仿宋_GB2312" w:eastAsia="仿宋_GB2312" w:cs="宋体"/>
        </w:rPr>
        <w:t>投诉人签署的授权委托书。授权委托书应当载明代理人的姓名或者名称、代理事项、具体权限、期限和相关事项。</w:t>
      </w:r>
    </w:p>
    <w:p>
      <w:pPr>
        <w:spacing w:line="360" w:lineRule="auto"/>
        <w:ind w:firstLine="480" w:firstLineChars="200"/>
        <w:rPr>
          <w:rFonts w:ascii="仿宋_GB2312" w:eastAsia="仿宋_GB2312"/>
        </w:rPr>
      </w:pPr>
      <w:r>
        <w:rPr>
          <w:rFonts w:ascii="仿宋_GB2312" w:eastAsia="仿宋_GB2312"/>
        </w:rPr>
        <w:t>3.投诉人若对项目的某一分包进行投诉，投诉书应列明具体分包号。</w:t>
      </w:r>
    </w:p>
    <w:p>
      <w:pPr>
        <w:spacing w:line="360" w:lineRule="auto"/>
        <w:ind w:firstLine="480" w:firstLineChars="200"/>
        <w:rPr>
          <w:rFonts w:ascii="仿宋_GB2312" w:eastAsia="仿宋_GB2312"/>
        </w:rPr>
      </w:pPr>
      <w:r>
        <w:rPr>
          <w:rFonts w:ascii="仿宋_GB2312" w:eastAsia="仿宋_GB2312"/>
        </w:rPr>
        <w:t>4.投诉书应简要列明质疑事项，质疑函、质疑答复等作为附件材料提供。</w:t>
      </w:r>
    </w:p>
    <w:p>
      <w:pPr>
        <w:spacing w:line="360" w:lineRule="auto"/>
        <w:ind w:firstLine="480" w:firstLineChars="200"/>
        <w:rPr>
          <w:rFonts w:ascii="仿宋_GB2312" w:eastAsia="仿宋_GB2312"/>
        </w:rPr>
      </w:pPr>
      <w:r>
        <w:rPr>
          <w:rFonts w:ascii="仿宋_GB2312" w:eastAsia="仿宋_GB2312"/>
        </w:rPr>
        <w:t>5.投诉书的投诉事项应具体、明确，并有必要的事实依据和法律依据。</w:t>
      </w:r>
    </w:p>
    <w:p>
      <w:pPr>
        <w:spacing w:line="360" w:lineRule="auto"/>
        <w:ind w:firstLine="480" w:firstLineChars="200"/>
        <w:rPr>
          <w:rFonts w:ascii="仿宋_GB2312" w:eastAsia="仿宋_GB2312"/>
        </w:rPr>
      </w:pPr>
      <w:r>
        <w:rPr>
          <w:rFonts w:ascii="仿宋_GB2312" w:eastAsia="仿宋_GB2312"/>
        </w:rPr>
        <w:t>6.投诉书的投诉请求应与投诉事项相关。</w:t>
      </w:r>
    </w:p>
    <w:p>
      <w:pPr>
        <w:spacing w:line="360" w:lineRule="auto"/>
        <w:ind w:firstLine="480" w:firstLineChars="200"/>
        <w:rPr>
          <w:rFonts w:ascii="仿宋_GB2312" w:eastAsia="仿宋_GB2312" w:cs="宋体"/>
        </w:rPr>
      </w:pPr>
      <w:r>
        <w:rPr>
          <w:rFonts w:ascii="仿宋_GB2312" w:eastAsia="仿宋_GB2312"/>
        </w:rPr>
        <w:t>7.投诉人为自然人的，投诉书应当由本人签字；投诉人为法人或者其他组织的，投诉书应当由法定代表人、主要负责人，或者其授权代表签字或者盖章，并加盖公章。</w:t>
      </w:r>
    </w:p>
    <w:p>
      <w:pPr>
        <w:spacing w:line="276" w:lineRule="auto"/>
        <w:rPr>
          <w:rFonts w:ascii="仿宋_GB2312" w:eastAsia="仿宋_GB2312" w:cs="仿宋_GB2312"/>
          <w:b/>
        </w:rPr>
      </w:pPr>
      <w:r>
        <w:rPr>
          <w:rFonts w:ascii="仿宋_GB2312" w:eastAsia="仿宋_GB2312" w:cs="仿宋_GB2312"/>
          <w:b/>
        </w:rPr>
        <w:br w:type="page"/>
      </w:r>
    </w:p>
    <w:p>
      <w:pPr>
        <w:pStyle w:val="3"/>
        <w:jc w:val="left"/>
      </w:pPr>
      <w:r>
        <w:rPr>
          <w:rFonts w:hint="eastAsia"/>
          <w:spacing w:val="6"/>
        </w:rPr>
        <w:t>附件</w:t>
      </w:r>
      <w:r>
        <w:rPr>
          <w:spacing w:val="6"/>
        </w:rPr>
        <w:t>4：</w:t>
      </w:r>
      <w:r>
        <w:rPr>
          <w:rFonts w:hint="eastAsia"/>
        </w:rPr>
        <w:t>业务专用章使用说明函</w:t>
      </w:r>
    </w:p>
    <w:p>
      <w:pPr>
        <w:spacing w:line="276" w:lineRule="auto"/>
        <w:jc w:val="center"/>
        <w:rPr>
          <w:b/>
          <w:smallCaps/>
          <w:spacing w:val="6"/>
          <w:sz w:val="36"/>
          <w:szCs w:val="28"/>
        </w:rPr>
      </w:pPr>
      <w:r>
        <w:rPr>
          <w:rFonts w:hint="eastAsia"/>
          <w:b/>
          <w:sz w:val="32"/>
        </w:rPr>
        <w:t>业务专用章使用说明函</w:t>
      </w:r>
    </w:p>
    <w:p>
      <w:pPr>
        <w:spacing w:line="360" w:lineRule="auto"/>
      </w:pPr>
      <w:r>
        <w:rPr>
          <w:rFonts w:hint="eastAsia" w:cs="仿宋_GB2312"/>
          <w:u w:val="single"/>
        </w:rPr>
        <w:t>（采购人）、（采购代理机构）</w:t>
      </w:r>
    </w:p>
    <w:p>
      <w:pPr>
        <w:spacing w:line="360" w:lineRule="auto"/>
        <w:ind w:firstLine="480" w:firstLineChars="200"/>
        <w:rPr>
          <w:rFonts w:cs="宋体"/>
        </w:rPr>
      </w:pPr>
      <w:r>
        <w:rPr>
          <w:rFonts w:hint="eastAsia" w:cs="仿宋_GB2312"/>
          <w:lang w:val="zh-CN"/>
        </w:rPr>
        <w:t>我方</w:t>
      </w:r>
      <w:r>
        <w:rPr>
          <w:rFonts w:cs="仿宋_GB2312"/>
          <w:u w:val="single"/>
          <w:lang w:val="zh-CN"/>
        </w:rPr>
        <w:t xml:space="preserve">                         </w:t>
      </w:r>
      <w:r>
        <w:rPr>
          <w:rFonts w:cs="仿宋_GB2312"/>
        </w:rPr>
        <w:t>(投标人全称)</w:t>
      </w:r>
      <w:r>
        <w:rPr>
          <w:rFonts w:hint="eastAsia"/>
        </w:rPr>
        <w:t>是中华人民共和国依法登记注册的合法企业，</w:t>
      </w:r>
      <w:r>
        <w:rPr>
          <w:rFonts w:hint="eastAsia" w:cs="宋体"/>
          <w:bCs/>
        </w:rPr>
        <w:t>在参加</w:t>
      </w:r>
      <w:r>
        <w:rPr>
          <w:rFonts w:hint="eastAsia" w:cs="仿宋_GB2312"/>
        </w:rPr>
        <w:t>你方组织的</w:t>
      </w:r>
      <w:r>
        <w:rPr>
          <w:rFonts w:hint="eastAsia" w:ascii="仿宋_GB2312" w:eastAsia="仿宋_GB2312" w:cs="仿宋_GB2312"/>
        </w:rPr>
        <w:t>（项目名称）项目</w:t>
      </w:r>
      <w:r>
        <w:rPr>
          <w:rFonts w:hint="eastAsia" w:cs="仿宋_GB2312"/>
        </w:rPr>
        <w:t>【招标编号：（采购编号）</w:t>
      </w:r>
      <w:r>
        <w:rPr>
          <w:rFonts w:cs="仿宋_GB2312"/>
        </w:rPr>
        <w:t>】</w:t>
      </w:r>
      <w:r>
        <w:rPr>
          <w:rFonts w:hint="eastAsia" w:cs="宋体"/>
          <w:bCs/>
        </w:rPr>
        <w:t>投标活动中作如下说明：</w:t>
      </w:r>
      <w:r>
        <w:rPr>
          <w:rFonts w:hint="eastAsia" w:cs="宋体"/>
        </w:rPr>
        <w:t>我方所使用的“</w:t>
      </w:r>
      <w:r>
        <w:rPr>
          <w:rFonts w:cs="仿宋_GB2312"/>
        </w:rPr>
        <w:t>XX</w:t>
      </w:r>
      <w:r>
        <w:rPr>
          <w:rFonts w:hint="eastAsia" w:cs="宋体"/>
        </w:rPr>
        <w:t>专用章”与法定名称章具有同等的法律效力，对使用“</w:t>
      </w:r>
      <w:r>
        <w:rPr>
          <w:rFonts w:cs="仿宋_GB2312"/>
        </w:rPr>
        <w:t>XX</w:t>
      </w:r>
      <w:r>
        <w:rPr>
          <w:rFonts w:hint="eastAsia" w:cs="宋体"/>
        </w:rPr>
        <w:t>专用章”的行为予以完全承认，并愿意承担相应责任。</w:t>
      </w:r>
      <w:r>
        <w:rPr>
          <w:rFonts w:cs="宋体"/>
        </w:rPr>
        <w:t xml:space="preserve">   </w:t>
      </w:r>
    </w:p>
    <w:p>
      <w:pPr>
        <w:spacing w:line="360" w:lineRule="auto"/>
        <w:ind w:firstLine="480" w:firstLineChars="200"/>
        <w:rPr>
          <w:rFonts w:cs="宋体"/>
        </w:rPr>
      </w:pPr>
      <w:r>
        <w:rPr>
          <w:rFonts w:hint="eastAsia" w:cs="宋体"/>
        </w:rPr>
        <w:t>特此说明。</w:t>
      </w:r>
    </w:p>
    <w:p>
      <w:pPr>
        <w:spacing w:line="360" w:lineRule="auto"/>
        <w:ind w:firstLine="494"/>
        <w:rPr>
          <w:rFonts w:cs="宋体"/>
        </w:rPr>
      </w:pPr>
    </w:p>
    <w:p>
      <w:pPr>
        <w:spacing w:line="360" w:lineRule="auto"/>
        <w:ind w:firstLine="494"/>
        <w:rPr>
          <w:rFonts w:cs="宋体"/>
        </w:rPr>
      </w:pPr>
    </w:p>
    <w:p>
      <w:pPr>
        <w:spacing w:line="360" w:lineRule="auto"/>
        <w:ind w:firstLine="494"/>
        <w:rPr>
          <w:rFonts w:cs="宋体"/>
        </w:rPr>
      </w:pPr>
    </w:p>
    <w:p>
      <w:pPr>
        <w:spacing w:line="360" w:lineRule="auto"/>
        <w:ind w:firstLine="494"/>
        <w:rPr>
          <w:rFonts w:cs="宋体"/>
        </w:rPr>
      </w:pPr>
    </w:p>
    <w:p>
      <w:pPr>
        <w:spacing w:line="360" w:lineRule="auto"/>
        <w:ind w:right="480" w:firstLine="4080" w:firstLineChars="1700"/>
        <w:rPr>
          <w:rFonts w:cs="宋体"/>
        </w:rPr>
      </w:pPr>
      <w:r>
        <w:rPr>
          <w:rFonts w:hint="eastAsia" w:cs="宋体"/>
        </w:rPr>
        <w:t>投标单位（法定名称章）：</w:t>
      </w:r>
    </w:p>
    <w:p>
      <w:pPr>
        <w:ind w:right="1440" w:firstLine="494"/>
        <w:jc w:val="center"/>
        <w:rPr>
          <w:rFonts w:cs="宋体"/>
        </w:rPr>
      </w:pPr>
      <w:r>
        <w:rPr>
          <w:rFonts w:cs="宋体"/>
        </w:rPr>
        <w:t xml:space="preserve">                              日期：       年     月     日</w:t>
      </w:r>
    </w:p>
    <w:p>
      <w:pPr>
        <w:rPr>
          <w:rFonts w:cs="宋体"/>
        </w:rPr>
      </w:pPr>
      <w:r>
        <w:rPr>
          <w:rFonts w:hint="eastAsia" w:cs="宋体"/>
          <w:b/>
          <w:bCs/>
        </w:rPr>
        <w:t>附：</w:t>
      </w:r>
    </w:p>
    <w:p>
      <w:pPr>
        <w:spacing w:line="360" w:lineRule="auto"/>
        <w:rPr>
          <w:bCs/>
        </w:rPr>
      </w:pPr>
      <w:r>
        <w:rPr>
          <w:b/>
          <w:bCs/>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ILD+2LwIAAH8EAAAOAAAAAAAAAAEAIAAAACcBAABkcnMvZTJvRG9jLnht&#10;bFBLBQYAAAAABgAGAFkBAADIBQAAAAA=&#10;">
                <v:fill on="t" focussize="0,0"/>
                <v:stroke color="#000000" miterlimit="2" joinstyle="miter"/>
                <v:imagedata o:title=""/>
                <o:lock v:ext="edit" aspectratio="f"/>
                <v:textbox>
                  <w:txbxContent>
                    <w:p>
                      <w:pPr>
                        <w:jc w:val="center"/>
                      </w:pPr>
                    </w:p>
                  </w:txbxContent>
                </v:textbox>
              </v:rect>
            </w:pict>
          </mc:Fallback>
        </mc:AlternateContent>
      </w:r>
      <w:r>
        <w:rPr>
          <w:b/>
          <w:bCs/>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txbx>
                        <w:txbxContent>
                          <w:p>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KL3uDLwIAAH8EAAAOAAAAAAAAAAEAIAAAACcBAABkcnMvZTJvRG9jLnht&#10;bFBLBQYAAAAABgAGAFkBAADIBQAAAAA=&#10;">
                <v:fill on="t" focussize="0,0"/>
                <v:stroke color="#000000" miterlimit="2" joinstyle="miter"/>
                <v:imagedata o:title=""/>
                <o:lock v:ext="edit" aspectratio="f"/>
                <v:textbox>
                  <w:txbxContent>
                    <w:p>
                      <w:pPr>
                        <w:jc w:val="center"/>
                      </w:pPr>
                    </w:p>
                  </w:txbxContent>
                </v:textbox>
              </v:rect>
            </w:pict>
          </mc:Fallback>
        </mc:AlternateContent>
      </w:r>
      <w:r>
        <w:rPr>
          <w:rFonts w:hint="eastAsia" w:cs="宋体"/>
        </w:rPr>
        <w:t>投标单位法定名称章（印模）</w:t>
      </w:r>
      <w:r>
        <w:rPr>
          <w:rFonts w:cs="宋体"/>
        </w:rPr>
        <w:t xml:space="preserve">                </w:t>
      </w:r>
      <w:r>
        <w:rPr>
          <w:rFonts w:hint="eastAsia" w:cs="宋体"/>
        </w:rPr>
        <w:t>投标单位“</w:t>
      </w:r>
      <w:r>
        <w:rPr>
          <w:rFonts w:cs="仿宋_GB2312"/>
        </w:rPr>
        <w:t>XX</w:t>
      </w:r>
      <w:r>
        <w:rPr>
          <w:rFonts w:hint="eastAsia" w:cs="宋体"/>
        </w:rPr>
        <w:t>专用章”（印模）</w:t>
      </w:r>
    </w:p>
    <w:p>
      <w:pPr>
        <w:spacing w:line="276" w:lineRule="auto"/>
        <w:rPr>
          <w:b/>
          <w:spacing w:val="6"/>
          <w:sz w:val="32"/>
          <w:szCs w:val="32"/>
        </w:rPr>
      </w:pPr>
    </w:p>
    <w:p>
      <w:pPr>
        <w:spacing w:line="276" w:lineRule="auto"/>
        <w:rPr>
          <w:b/>
          <w:smallCaps/>
          <w:spacing w:val="6"/>
          <w:sz w:val="28"/>
          <w:szCs w:val="28"/>
        </w:rPr>
      </w:pPr>
    </w:p>
    <w:p>
      <w:pPr>
        <w:spacing w:line="276" w:lineRule="auto"/>
        <w:rPr>
          <w:b/>
          <w:smallCaps/>
          <w:spacing w:val="6"/>
          <w:sz w:val="28"/>
          <w:szCs w:val="28"/>
        </w:rPr>
      </w:pPr>
      <w:r>
        <w:rPr>
          <w:spacing w:val="6"/>
        </w:rPr>
        <w:br w:type="page"/>
      </w:r>
    </w:p>
    <w:p>
      <w:pPr>
        <w:pStyle w:val="3"/>
        <w:rPr>
          <w:bCs/>
        </w:rPr>
      </w:pPr>
      <w:r>
        <w:rPr>
          <w:rFonts w:hint="eastAsia"/>
          <w:spacing w:val="6"/>
        </w:rPr>
        <w:t>附件</w:t>
      </w:r>
      <w:r>
        <w:rPr>
          <w:spacing w:val="6"/>
        </w:rPr>
        <w:t>5</w:t>
      </w:r>
      <w:r>
        <w:rPr>
          <w:rFonts w:hint="eastAsia"/>
          <w:spacing w:val="6"/>
        </w:rPr>
        <w:t>：</w:t>
      </w:r>
      <w:r>
        <w:rPr>
          <w:rFonts w:hint="eastAsia"/>
        </w:rPr>
        <w:t>中小企业声明函</w:t>
      </w:r>
    </w:p>
    <w:p>
      <w:pPr>
        <w:spacing w:line="360" w:lineRule="auto"/>
        <w:jc w:val="center"/>
        <w:rPr>
          <w:rFonts w:cs="仿宋_GB2312"/>
          <w:u w:val="single"/>
        </w:rPr>
      </w:pPr>
    </w:p>
    <w:p>
      <w:pPr>
        <w:spacing w:line="360" w:lineRule="auto"/>
        <w:jc w:val="center"/>
        <w:rPr>
          <w:rFonts w:ascii="仿宋_GB2312" w:hAnsi="宋体" w:eastAsia="仿宋_GB2312"/>
          <w:b/>
          <w:sz w:val="32"/>
          <w:szCs w:val="32"/>
        </w:rPr>
      </w:pPr>
      <w:r>
        <w:rPr>
          <w:rFonts w:hint="eastAsia" w:ascii="仿宋_GB2312" w:hAnsi="宋体" w:eastAsia="仿宋_GB2312"/>
          <w:b/>
          <w:sz w:val="32"/>
          <w:szCs w:val="32"/>
        </w:rPr>
        <w:t>中小企业声明函（货物）</w:t>
      </w:r>
    </w:p>
    <w:p>
      <w:pPr>
        <w:spacing w:line="360" w:lineRule="auto"/>
        <w:ind w:firstLine="480" w:firstLineChars="200"/>
        <w:rPr>
          <w:rFonts w:ascii="仿宋_GB2312" w:hAnsi="宋体" w:eastAsia="仿宋_GB2312"/>
        </w:rPr>
      </w:pPr>
      <w:r>
        <w:rPr>
          <w:rFonts w:hint="eastAsia" w:ascii="仿宋_GB2312" w:hAnsi="宋体" w:eastAsia="仿宋_GB2312"/>
        </w:rPr>
        <w:t>本公司（联合体）郑重声明，根据《政府采购促进中小企业发展管理办法》（财库</w:t>
      </w:r>
      <w:r>
        <w:rPr>
          <w:rFonts w:hint="eastAsia" w:ascii="宋体" w:hAnsi="宋体" w:cs="宋体"/>
        </w:rPr>
        <w:t>﹝</w:t>
      </w:r>
      <w:r>
        <w:rPr>
          <w:rFonts w:ascii="仿宋_GB2312" w:hAnsi="宋体" w:eastAsia="仿宋_GB2312"/>
        </w:rPr>
        <w:t>2020</w:t>
      </w:r>
      <w:r>
        <w:rPr>
          <w:rFonts w:hint="eastAsia" w:ascii="宋体" w:hAnsi="宋体" w:cs="宋体"/>
        </w:rPr>
        <w:t>﹞</w:t>
      </w:r>
      <w:r>
        <w:rPr>
          <w:rFonts w:ascii="仿宋_GB2312" w:hAnsi="宋体" w:eastAsia="仿宋_GB2312"/>
        </w:rPr>
        <w:t xml:space="preserve">46 </w:t>
      </w:r>
      <w:r>
        <w:rPr>
          <w:rFonts w:hint="eastAsia" w:ascii="仿宋_GB2312" w:hAnsi="宋体" w:eastAsia="仿宋_GB2312"/>
        </w:rPr>
        <w:t>号）的规定，本公司（联合体）参加</w:t>
      </w:r>
      <w:r>
        <w:rPr>
          <w:rFonts w:ascii="仿宋_GB2312" w:hAnsi="宋体" w:eastAsia="仿宋_GB2312"/>
        </w:rPr>
        <w:t xml:space="preserve"> </w:t>
      </w:r>
      <w:r>
        <w:rPr>
          <w:rFonts w:hint="eastAsia" w:ascii="仿宋_GB2312" w:hAnsi="宋体" w:eastAsia="仿宋_GB2312"/>
          <w:u w:val="single"/>
        </w:rPr>
        <w:t>（单位名称）</w:t>
      </w:r>
      <w:r>
        <w:rPr>
          <w:rFonts w:ascii="仿宋_GB2312" w:hAnsi="宋体" w:eastAsia="仿宋_GB2312"/>
          <w:u w:val="single"/>
        </w:rPr>
        <w:t xml:space="preserve"> </w:t>
      </w:r>
      <w:r>
        <w:rPr>
          <w:rFonts w:hint="eastAsia" w:ascii="仿宋_GB2312" w:hAnsi="宋体" w:eastAsia="仿宋_GB2312"/>
        </w:rPr>
        <w:t>的</w:t>
      </w:r>
      <w:r>
        <w:rPr>
          <w:rFonts w:ascii="仿宋_GB2312" w:hAnsi="宋体" w:eastAsia="仿宋_GB2312"/>
        </w:rPr>
        <w:t xml:space="preserve"> </w:t>
      </w:r>
      <w:r>
        <w:rPr>
          <w:rFonts w:hint="eastAsia" w:ascii="仿宋_GB2312" w:hAnsi="宋体" w:eastAsia="仿宋_GB2312"/>
          <w:u w:val="single"/>
        </w:rPr>
        <w:t>（项目名称）</w:t>
      </w:r>
      <w:r>
        <w:rPr>
          <w:rFonts w:ascii="仿宋_GB2312" w:hAnsi="宋体" w:eastAsia="仿宋_GB2312"/>
        </w:rPr>
        <w:t xml:space="preserve"> </w:t>
      </w:r>
      <w:r>
        <w:rPr>
          <w:rFonts w:hint="eastAsia" w:ascii="仿宋_GB2312" w:hAnsi="宋体" w:eastAsia="仿宋_GB2312"/>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_GB2312" w:hAnsi="宋体" w:eastAsia="仿宋_GB2312"/>
        </w:rPr>
      </w:pPr>
      <w:r>
        <w:rPr>
          <w:rFonts w:ascii="仿宋_GB2312" w:hAnsi="宋体" w:eastAsia="仿宋_GB2312"/>
        </w:rPr>
        <w:t>1.</w:t>
      </w:r>
      <w:r>
        <w:t xml:space="preserve"> </w:t>
      </w:r>
      <w:r>
        <w:rPr>
          <w:rFonts w:hint="eastAsia" w:ascii="仿宋_GB2312" w:hAnsi="宋体" w:eastAsia="仿宋_GB2312"/>
          <w:u w:val="single"/>
        </w:rPr>
        <w:t>（标的名称）</w:t>
      </w:r>
      <w:r>
        <w:rPr>
          <w:rFonts w:ascii="仿宋_GB2312" w:hAnsi="宋体" w:eastAsia="仿宋_GB2312"/>
        </w:rPr>
        <w:t xml:space="preserve"> ，属于 </w:t>
      </w:r>
      <w:r>
        <w:rPr>
          <w:rFonts w:hint="eastAsia" w:ascii="仿宋_GB2312" w:hAnsi="宋体" w:eastAsia="仿宋_GB2312"/>
          <w:u w:val="single"/>
        </w:rPr>
        <w:t>（采购文件中明确的所属行业）</w:t>
      </w:r>
      <w:r>
        <w:rPr>
          <w:rFonts w:hint="eastAsia" w:ascii="仿宋_GB2312" w:hAnsi="宋体" w:eastAsia="仿宋_GB2312"/>
        </w:rPr>
        <w:t>行业</w:t>
      </w:r>
      <w:r>
        <w:rPr>
          <w:rFonts w:ascii="仿宋_GB2312" w:hAnsi="宋体" w:eastAsia="仿宋_GB2312"/>
        </w:rPr>
        <w:t xml:space="preserve"> </w:t>
      </w:r>
      <w:r>
        <w:rPr>
          <w:rFonts w:hint="eastAsia" w:ascii="仿宋_GB2312" w:hAnsi="宋体" w:eastAsia="仿宋_GB2312"/>
        </w:rPr>
        <w:t>；制造商为</w:t>
      </w:r>
      <w:r>
        <w:rPr>
          <w:rFonts w:ascii="仿宋_GB2312" w:hAnsi="宋体" w:eastAsia="仿宋_GB2312"/>
          <w:u w:val="single"/>
        </w:rPr>
        <w:t xml:space="preserve"> （企业名称）</w:t>
      </w:r>
      <w:r>
        <w:rPr>
          <w:rFonts w:ascii="仿宋_GB2312" w:hAnsi="宋体" w:eastAsia="仿宋_GB2312"/>
        </w:rPr>
        <w:t xml:space="preserve"> ，从业人员</w:t>
      </w:r>
      <w:r>
        <w:rPr>
          <w:rFonts w:ascii="仿宋_GB2312" w:hAnsi="宋体" w:eastAsia="仿宋_GB2312"/>
          <w:u w:val="single"/>
        </w:rPr>
        <w:t xml:space="preserve">  </w:t>
      </w:r>
      <w:r>
        <w:rPr>
          <w:rFonts w:hint="eastAsia" w:ascii="仿宋_GB2312" w:hAnsi="宋体" w:eastAsia="仿宋_GB2312"/>
        </w:rPr>
        <w:t>人，营业收入为</w:t>
      </w:r>
      <w:r>
        <w:rPr>
          <w:rFonts w:ascii="仿宋_GB2312" w:hAnsi="宋体" w:eastAsia="仿宋_GB2312"/>
          <w:u w:val="single"/>
        </w:rPr>
        <w:t xml:space="preserve">  </w:t>
      </w:r>
      <w:r>
        <w:rPr>
          <w:rFonts w:hint="eastAsia" w:ascii="仿宋_GB2312" w:hAnsi="宋体" w:eastAsia="仿宋_GB2312"/>
        </w:rPr>
        <w:t>万元，资产总额为</w:t>
      </w:r>
      <w:r>
        <w:rPr>
          <w:rFonts w:ascii="仿宋_GB2312" w:hAnsi="宋体" w:eastAsia="仿宋_GB2312"/>
          <w:u w:val="single"/>
        </w:rPr>
        <w:t xml:space="preserve">   </w:t>
      </w:r>
      <w:r>
        <w:rPr>
          <w:rFonts w:hint="eastAsia" w:ascii="仿宋_GB2312" w:hAnsi="宋体" w:eastAsia="仿宋_GB2312"/>
        </w:rPr>
        <w:t>万元，属于</w:t>
      </w:r>
      <w:r>
        <w:rPr>
          <w:rFonts w:ascii="仿宋_GB2312" w:hAnsi="宋体" w:eastAsia="仿宋_GB2312"/>
          <w:u w:val="single"/>
        </w:rPr>
        <w:t xml:space="preserve"> （中型企业、小型企业、微型企业）</w:t>
      </w:r>
      <w:r>
        <w:rPr>
          <w:rFonts w:ascii="仿宋_GB2312" w:hAnsi="宋体" w:eastAsia="仿宋_GB2312"/>
        </w:rPr>
        <w:t xml:space="preserve"> ；</w:t>
      </w:r>
    </w:p>
    <w:p>
      <w:pPr>
        <w:spacing w:line="360" w:lineRule="auto"/>
        <w:ind w:firstLine="480" w:firstLineChars="200"/>
        <w:rPr>
          <w:rFonts w:ascii="仿宋_GB2312" w:hAnsi="宋体" w:eastAsia="仿宋_GB2312"/>
        </w:rPr>
      </w:pPr>
      <w:r>
        <w:rPr>
          <w:rFonts w:ascii="仿宋_GB2312" w:hAnsi="宋体" w:eastAsia="仿宋_GB2312"/>
        </w:rPr>
        <w:t>2.</w:t>
      </w:r>
      <w:r>
        <w:t xml:space="preserve"> </w:t>
      </w:r>
      <w:r>
        <w:rPr>
          <w:rFonts w:hint="eastAsia" w:ascii="仿宋_GB2312" w:hAnsi="宋体" w:eastAsia="仿宋_GB2312"/>
          <w:u w:val="single"/>
        </w:rPr>
        <w:t>（标的名称）</w:t>
      </w:r>
      <w:r>
        <w:rPr>
          <w:rFonts w:ascii="仿宋_GB2312" w:hAnsi="宋体" w:eastAsia="仿宋_GB2312"/>
        </w:rPr>
        <w:t xml:space="preserve"> ，属于 </w:t>
      </w:r>
      <w:r>
        <w:rPr>
          <w:rFonts w:hint="eastAsia" w:ascii="仿宋_GB2312" w:hAnsi="宋体" w:eastAsia="仿宋_GB2312"/>
          <w:u w:val="single"/>
        </w:rPr>
        <w:t>（采购文件中明确的所属行业）</w:t>
      </w:r>
      <w:r>
        <w:rPr>
          <w:rFonts w:hint="eastAsia" w:ascii="仿宋_GB2312" w:hAnsi="宋体" w:eastAsia="仿宋_GB2312"/>
        </w:rPr>
        <w:t>行业</w:t>
      </w:r>
      <w:r>
        <w:rPr>
          <w:rFonts w:ascii="仿宋_GB2312" w:hAnsi="宋体" w:eastAsia="仿宋_GB2312"/>
        </w:rPr>
        <w:t xml:space="preserve"> </w:t>
      </w:r>
      <w:r>
        <w:rPr>
          <w:rFonts w:hint="eastAsia" w:ascii="仿宋_GB2312" w:hAnsi="宋体" w:eastAsia="仿宋_GB2312"/>
        </w:rPr>
        <w:t>；制造商为</w:t>
      </w:r>
      <w:r>
        <w:rPr>
          <w:rFonts w:ascii="仿宋_GB2312" w:hAnsi="宋体" w:eastAsia="仿宋_GB2312"/>
          <w:u w:val="single"/>
        </w:rPr>
        <w:t xml:space="preserve"> （企业名称）</w:t>
      </w:r>
      <w:r>
        <w:rPr>
          <w:rFonts w:ascii="仿宋_GB2312" w:hAnsi="宋体" w:eastAsia="仿宋_GB2312"/>
        </w:rPr>
        <w:t xml:space="preserve"> ，从业人员</w:t>
      </w:r>
      <w:r>
        <w:rPr>
          <w:rFonts w:ascii="仿宋_GB2312" w:hAnsi="宋体" w:eastAsia="仿宋_GB2312"/>
          <w:u w:val="single"/>
        </w:rPr>
        <w:t xml:space="preserve">  </w:t>
      </w:r>
      <w:r>
        <w:rPr>
          <w:rFonts w:hint="eastAsia" w:ascii="仿宋_GB2312" w:hAnsi="宋体" w:eastAsia="仿宋_GB2312"/>
        </w:rPr>
        <w:t>人，营业收入为</w:t>
      </w:r>
      <w:r>
        <w:rPr>
          <w:rFonts w:ascii="仿宋_GB2312" w:hAnsi="宋体" w:eastAsia="仿宋_GB2312"/>
          <w:u w:val="single"/>
        </w:rPr>
        <w:t xml:space="preserve">  </w:t>
      </w:r>
      <w:r>
        <w:rPr>
          <w:rFonts w:hint="eastAsia" w:ascii="仿宋_GB2312" w:hAnsi="宋体" w:eastAsia="仿宋_GB2312"/>
        </w:rPr>
        <w:t>万元，资产总额为</w:t>
      </w:r>
      <w:r>
        <w:rPr>
          <w:rFonts w:ascii="仿宋_GB2312" w:hAnsi="宋体" w:eastAsia="仿宋_GB2312"/>
          <w:u w:val="single"/>
        </w:rPr>
        <w:t xml:space="preserve">   </w:t>
      </w:r>
      <w:r>
        <w:rPr>
          <w:rFonts w:hint="eastAsia" w:ascii="仿宋_GB2312" w:hAnsi="宋体" w:eastAsia="仿宋_GB2312"/>
        </w:rPr>
        <w:t>万元，属于</w:t>
      </w:r>
      <w:r>
        <w:rPr>
          <w:rFonts w:ascii="仿宋_GB2312" w:hAnsi="宋体" w:eastAsia="仿宋_GB2312"/>
          <w:u w:val="single"/>
        </w:rPr>
        <w:t xml:space="preserve"> （中型企业、小型企业、微型企业）</w:t>
      </w:r>
      <w:r>
        <w:rPr>
          <w:rFonts w:ascii="仿宋_GB2312" w:hAnsi="宋体" w:eastAsia="仿宋_GB2312"/>
        </w:rPr>
        <w:t xml:space="preserve"> ；</w:t>
      </w:r>
    </w:p>
    <w:p>
      <w:pPr>
        <w:spacing w:line="360" w:lineRule="auto"/>
        <w:ind w:firstLine="480" w:firstLineChars="200"/>
        <w:rPr>
          <w:rFonts w:ascii="仿宋_GB2312" w:hAnsi="宋体" w:eastAsia="仿宋_GB2312"/>
        </w:rPr>
      </w:pPr>
      <w:r>
        <w:rPr>
          <w:rFonts w:hint="eastAsia" w:ascii="仿宋_GB2312" w:hAnsi="宋体" w:eastAsia="仿宋_GB2312"/>
        </w:rPr>
        <w:t>……</w:t>
      </w:r>
    </w:p>
    <w:p>
      <w:pPr>
        <w:spacing w:line="360" w:lineRule="auto"/>
        <w:ind w:firstLine="480" w:firstLineChars="200"/>
        <w:rPr>
          <w:rFonts w:ascii="仿宋_GB2312" w:hAnsi="宋体" w:eastAsia="仿宋_GB2312"/>
        </w:rPr>
      </w:pPr>
      <w:r>
        <w:rPr>
          <w:rFonts w:hint="eastAsia" w:ascii="仿宋_GB2312" w:hAnsi="宋体" w:eastAsia="仿宋_GB2312"/>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rPr>
      </w:pPr>
      <w:r>
        <w:rPr>
          <w:rFonts w:hint="eastAsia" w:ascii="仿宋_GB2312" w:hAnsi="宋体" w:eastAsia="仿宋_GB2312"/>
        </w:rPr>
        <w:t>本企业对上述声明内容的真实性负责。如有虚假，将依法承担相应责任。</w:t>
      </w:r>
    </w:p>
    <w:p>
      <w:pPr>
        <w:snapToGrid w:val="0"/>
        <w:spacing w:line="360" w:lineRule="auto"/>
        <w:ind w:firstLine="5160" w:firstLineChars="2150"/>
        <w:rPr>
          <w:rFonts w:ascii="仿宋_GB2312" w:eastAsia="仿宋_GB2312" w:cs="仿宋_GB2312"/>
        </w:rPr>
      </w:pPr>
      <w:r>
        <w:rPr>
          <w:rFonts w:hint="eastAsia" w:ascii="仿宋_GB2312" w:eastAsia="仿宋_GB2312" w:cs="仿宋_GB2312"/>
          <w:lang w:val="zh-CN"/>
        </w:rPr>
        <w:t>投标人名称</w:t>
      </w:r>
      <w:r>
        <w:rPr>
          <w:rFonts w:ascii="仿宋_GB2312" w:eastAsia="仿宋_GB2312" w:cs="仿宋_GB2312"/>
          <w:lang w:val="zh-CN"/>
        </w:rPr>
        <w:t>(电子签名)：</w:t>
      </w:r>
    </w:p>
    <w:p>
      <w:pPr>
        <w:snapToGrid w:val="0"/>
        <w:spacing w:line="360" w:lineRule="auto"/>
        <w:rPr>
          <w:rFonts w:ascii="仿宋_GB2312" w:eastAsia="仿宋_GB2312" w:cs="仿宋_GB2312"/>
          <w:lang w:val="zh-CN"/>
        </w:rPr>
      </w:pPr>
      <w:r>
        <w:rPr>
          <w:rFonts w:ascii="仿宋_GB2312" w:eastAsia="仿宋_GB2312" w:cs="仿宋_GB2312"/>
          <w:lang w:val="zh-CN"/>
        </w:rPr>
        <w:t xml:space="preserve">                                           日期</w:t>
      </w:r>
      <w:r>
        <w:rPr>
          <w:rFonts w:hint="eastAsia" w:ascii="仿宋_GB2312" w:eastAsia="仿宋_GB2312" w:cs="仿宋_GB2312"/>
        </w:rPr>
        <w:t>：</w:t>
      </w:r>
      <w:r>
        <w:rPr>
          <w:rFonts w:ascii="仿宋_GB2312" w:eastAsia="仿宋_GB2312" w:cs="仿宋_GB2312"/>
        </w:rPr>
        <w:t xml:space="preserve">  年  </w:t>
      </w:r>
      <w:r>
        <w:rPr>
          <w:rFonts w:hint="eastAsia" w:ascii="仿宋_GB2312" w:eastAsia="仿宋_GB2312" w:cs="仿宋_GB2312"/>
          <w:lang w:val="zh-CN"/>
        </w:rPr>
        <w:t>月</w:t>
      </w:r>
      <w:r>
        <w:rPr>
          <w:rFonts w:ascii="仿宋_GB2312" w:eastAsia="仿宋_GB2312" w:cs="仿宋_GB2312"/>
        </w:rPr>
        <w:t xml:space="preserve">   </w:t>
      </w:r>
      <w:r>
        <w:rPr>
          <w:rFonts w:hint="eastAsia" w:ascii="仿宋_GB2312" w:eastAsia="仿宋_GB2312" w:cs="仿宋_GB2312"/>
          <w:lang w:val="zh-CN"/>
        </w:rPr>
        <w:t>日</w:t>
      </w:r>
    </w:p>
    <w:p>
      <w:pPr>
        <w:spacing w:line="360" w:lineRule="auto"/>
        <w:rPr>
          <w:rFonts w:ascii="仿宋_GB2312" w:hAnsi="宋体" w:eastAsia="仿宋_GB2312"/>
          <w:sz w:val="18"/>
          <w:szCs w:val="18"/>
        </w:rPr>
      </w:pPr>
      <w:r>
        <w:rPr>
          <w:rFonts w:hint="eastAsia" w:ascii="仿宋_GB2312" w:hAnsi="宋体" w:eastAsia="仿宋_GB2312"/>
          <w:sz w:val="18"/>
          <w:szCs w:val="18"/>
        </w:rPr>
        <w:t>从业人员、营业收入、资产总额填报上一年度数据，无上一年度数据的新成立企业可不填报。</w:t>
      </w:r>
    </w:p>
    <w:p>
      <w:pPr>
        <w:spacing w:line="360" w:lineRule="auto"/>
        <w:ind w:right="420" w:firstLine="480" w:firstLineChars="200"/>
        <w:rPr>
          <w:rFonts w:ascii="仿宋_GB2312" w:eastAsia="仿宋_GB2312"/>
          <w:color w:val="FF0000"/>
        </w:rPr>
      </w:pPr>
      <w:r>
        <w:rPr>
          <w:rFonts w:hint="eastAsia" w:ascii="仿宋_GB2312" w:eastAsia="仿宋_GB2312" w:cs="仿宋_GB2312"/>
        </w:rPr>
        <w:t>注：</w:t>
      </w:r>
      <w:r>
        <w:rPr>
          <w:rFonts w:hint="eastAsia" w:ascii="仿宋_GB2312" w:eastAsia="仿宋_GB2312" w:cs="仿宋_GB2312"/>
          <w:color w:val="FF0000"/>
        </w:rPr>
        <w:t>1、填写要求：①“</w:t>
      </w:r>
      <w:r>
        <w:rPr>
          <w:rFonts w:hint="eastAsia" w:ascii="仿宋_GB2312" w:hAnsi="宋体" w:eastAsia="仿宋_GB2312"/>
          <w:color w:val="FF0000"/>
        </w:rPr>
        <w:t>标的名称”、“采购文件中明确的所属行业”</w:t>
      </w:r>
      <w:r>
        <w:rPr>
          <w:rFonts w:hint="eastAsia" w:ascii="仿宋_GB2312" w:eastAsia="仿宋_GB2312" w:cs="仿宋_GB2312"/>
          <w:color w:val="FF0000"/>
        </w:rPr>
        <w:t>依据招标文件第二部分投标人须知前附表中“采购标的对应的中小企业划分标准所属行业”填写，不得缺漏；②</w:t>
      </w:r>
      <w:r>
        <w:rPr>
          <w:rFonts w:hint="eastAsia" w:ascii="仿宋_GB2312" w:hAnsi="宋体" w:eastAsia="仿宋_GB2312"/>
          <w:color w:val="FF0000"/>
        </w:rPr>
        <w:t>从业人员、营业收入、资产总额填报上一年度数据，无上一年度数据的新成立企业可不填报；</w:t>
      </w:r>
      <w:r>
        <w:rPr>
          <w:rFonts w:hint="eastAsia" w:ascii="仿宋_GB2312" w:eastAsia="仿宋_GB2312" w:cs="仿宋_GB2312"/>
          <w:color w:val="FF0000"/>
        </w:rPr>
        <w:t>③</w:t>
      </w:r>
      <w:r>
        <w:rPr>
          <w:rFonts w:hint="eastAsia" w:ascii="仿宋_GB2312" w:hAnsi="宋体" w:eastAsia="仿宋_GB2312"/>
          <w:color w:val="FF0000"/>
        </w:rPr>
        <w:t>中型企业、小型企业、微型企业等3种企业类型，结合以上数据，依据《中小企业划型标准规定》（工信部联企业〔2011〕300号）确定</w:t>
      </w:r>
      <w:r>
        <w:rPr>
          <w:rFonts w:hint="eastAsia" w:ascii="仿宋_GB2312" w:eastAsia="仿宋_GB2312" w:cs="仿宋_GB2312"/>
          <w:color w:val="FF0000"/>
        </w:rPr>
        <w:t>；④</w:t>
      </w:r>
      <w:r>
        <w:rPr>
          <w:rFonts w:hint="eastAsia" w:ascii="仿宋_GB2312" w:eastAsia="仿宋_GB2312"/>
          <w:color w:val="FF0000"/>
        </w:rPr>
        <w:t>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ascii="仿宋_GB2312" w:eastAsia="仿宋_GB2312" w:cs="仿宋_GB2312"/>
        </w:rPr>
      </w:pPr>
      <w:r>
        <w:rPr>
          <w:rFonts w:hint="eastAsia" w:ascii="仿宋_GB2312" w:eastAsia="仿宋_GB2312" w:cs="仿宋_GB2312"/>
        </w:rPr>
        <w:t>2、</w:t>
      </w:r>
      <w:r>
        <w:rPr>
          <w:rFonts w:ascii="仿宋_GB2312" w:eastAsia="仿宋_GB2312" w:cs="仿宋_GB2312"/>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276" w:lineRule="auto"/>
        <w:rPr>
          <w:rFonts w:ascii="仿宋_GB2312" w:eastAsia="仿宋_GB2312" w:cs="仿宋_GB2312"/>
          <w:b/>
          <w:sz w:val="32"/>
          <w:szCs w:val="32"/>
        </w:rPr>
      </w:pPr>
      <w:r>
        <w:rPr>
          <w:rFonts w:ascii="仿宋_GB2312" w:eastAsia="仿宋_GB2312" w:cs="仿宋_GB2312"/>
          <w:b/>
          <w:sz w:val="32"/>
          <w:szCs w:val="32"/>
        </w:rPr>
        <w:br w:type="page"/>
      </w:r>
    </w:p>
    <w:p>
      <w:pPr>
        <w:spacing w:line="360" w:lineRule="auto"/>
        <w:jc w:val="center"/>
        <w:rPr>
          <w:rFonts w:ascii="仿宋_GB2312" w:hAnsi="宋体" w:eastAsia="仿宋_GB2312"/>
          <w:b/>
          <w:sz w:val="32"/>
          <w:szCs w:val="32"/>
        </w:rPr>
      </w:pPr>
      <w:r>
        <w:rPr>
          <w:rFonts w:hint="eastAsia" w:ascii="仿宋_GB2312" w:eastAsia="仿宋_GB2312" w:cs="仿宋_GB2312"/>
          <w:b/>
          <w:sz w:val="32"/>
          <w:szCs w:val="32"/>
        </w:rPr>
        <w:t>中小企业声明函</w:t>
      </w:r>
      <w:r>
        <w:rPr>
          <w:rFonts w:hint="eastAsia" w:ascii="仿宋_GB2312" w:hAnsi="宋体" w:eastAsia="仿宋_GB2312"/>
          <w:b/>
          <w:sz w:val="32"/>
          <w:szCs w:val="32"/>
        </w:rPr>
        <w:t>（工程、服务）</w:t>
      </w:r>
    </w:p>
    <w:p>
      <w:pPr>
        <w:spacing w:line="360" w:lineRule="auto"/>
        <w:rPr>
          <w:rFonts w:ascii="仿宋_GB2312" w:eastAsia="仿宋_GB2312"/>
        </w:rPr>
      </w:pPr>
    </w:p>
    <w:p>
      <w:pPr>
        <w:spacing w:line="360" w:lineRule="auto"/>
        <w:ind w:firstLine="360" w:firstLineChars="150"/>
        <w:rPr>
          <w:rFonts w:ascii="仿宋_GB2312" w:hAnsi="宋体" w:eastAsia="仿宋_GB2312"/>
        </w:rPr>
      </w:pPr>
      <w:r>
        <w:rPr>
          <w:rFonts w:hint="eastAsia" w:ascii="仿宋_GB2312" w:hAnsi="宋体" w:eastAsia="仿宋_GB2312"/>
        </w:rPr>
        <w:t>本公司（联合体）郑重声明，根据《政府采购促进中小企业发展管理办法》（财库﹝</w:t>
      </w:r>
      <w:r>
        <w:rPr>
          <w:rFonts w:ascii="仿宋_GB2312" w:hAnsi="宋体" w:eastAsia="仿宋_GB2312"/>
        </w:rPr>
        <w:t xml:space="preserve">2020﹞46 </w:t>
      </w:r>
      <w:r>
        <w:rPr>
          <w:rFonts w:hint="eastAsia" w:ascii="仿宋_GB2312" w:hAnsi="宋体" w:eastAsia="仿宋_GB2312"/>
        </w:rPr>
        <w:t>号）的规定，本公司（联合体）参加</w:t>
      </w:r>
      <w:r>
        <w:rPr>
          <w:rFonts w:ascii="仿宋_GB2312" w:hAnsi="宋体" w:eastAsia="仿宋_GB2312"/>
        </w:rPr>
        <w:t xml:space="preserve"> </w:t>
      </w:r>
      <w:r>
        <w:rPr>
          <w:rFonts w:hint="eastAsia" w:ascii="仿宋_GB2312" w:hAnsi="宋体" w:eastAsia="仿宋_GB2312"/>
          <w:u w:val="single"/>
        </w:rPr>
        <w:t>（单位名称）</w:t>
      </w:r>
      <w:r>
        <w:rPr>
          <w:rFonts w:ascii="仿宋_GB2312" w:hAnsi="宋体" w:eastAsia="仿宋_GB2312"/>
          <w:u w:val="single"/>
        </w:rPr>
        <w:t xml:space="preserve"> </w:t>
      </w:r>
      <w:r>
        <w:rPr>
          <w:rFonts w:hint="eastAsia" w:ascii="仿宋_GB2312" w:hAnsi="宋体" w:eastAsia="仿宋_GB2312"/>
        </w:rPr>
        <w:t>的</w:t>
      </w:r>
      <w:r>
        <w:rPr>
          <w:rFonts w:ascii="仿宋_GB2312" w:hAnsi="宋体" w:eastAsia="仿宋_GB2312"/>
          <w:u w:val="single"/>
        </w:rPr>
        <w:t xml:space="preserve"> </w:t>
      </w:r>
      <w:r>
        <w:rPr>
          <w:rFonts w:hint="eastAsia" w:ascii="仿宋_GB2312" w:hAnsi="宋体" w:eastAsia="仿宋_GB2312"/>
          <w:u w:val="single"/>
        </w:rPr>
        <w:t>（项目名称）</w:t>
      </w:r>
      <w:r>
        <w:rPr>
          <w:rFonts w:ascii="仿宋_GB2312" w:hAnsi="宋体" w:eastAsia="仿宋_GB2312"/>
          <w:u w:val="single"/>
        </w:rPr>
        <w:t xml:space="preserve"> </w:t>
      </w:r>
      <w:r>
        <w:rPr>
          <w:rFonts w:hint="eastAsia" w:ascii="仿宋_GB2312" w:hAnsi="宋体" w:eastAsia="仿宋_GB2312"/>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rPr>
          <w:rFonts w:ascii="仿宋_GB2312" w:hAnsi="宋体" w:eastAsia="仿宋_GB2312"/>
        </w:rPr>
      </w:pPr>
      <w:r>
        <w:rPr>
          <w:rFonts w:ascii="仿宋_GB2312" w:hAnsi="宋体" w:eastAsia="仿宋_GB2312"/>
        </w:rPr>
        <w:t>1.</w:t>
      </w:r>
      <w:r>
        <w:t xml:space="preserve"> </w:t>
      </w:r>
      <w:r>
        <w:rPr>
          <w:rFonts w:hint="eastAsia" w:ascii="仿宋_GB2312" w:hAnsi="宋体" w:eastAsia="仿宋_GB2312"/>
          <w:u w:val="single"/>
        </w:rPr>
        <w:t>（标的名称）</w:t>
      </w:r>
      <w:r>
        <w:rPr>
          <w:rFonts w:hint="eastAsia" w:ascii="仿宋_GB2312" w:hAnsi="宋体" w:eastAsia="仿宋_GB2312"/>
        </w:rPr>
        <w:t>，属于</w:t>
      </w:r>
      <w:r>
        <w:rPr>
          <w:rFonts w:ascii="仿宋_GB2312" w:hAnsi="宋体" w:eastAsia="仿宋_GB2312"/>
        </w:rPr>
        <w:t xml:space="preserve"> </w:t>
      </w:r>
      <w:r>
        <w:rPr>
          <w:rFonts w:hint="eastAsia" w:ascii="仿宋_GB2312" w:hAnsi="宋体" w:eastAsia="仿宋_GB2312"/>
          <w:u w:val="single"/>
        </w:rPr>
        <w:t>（采购文件中明确的所属行业）</w:t>
      </w:r>
      <w:r>
        <w:rPr>
          <w:rFonts w:ascii="仿宋_GB2312" w:hAnsi="宋体" w:eastAsia="仿宋_GB2312"/>
        </w:rPr>
        <w:t xml:space="preserve"> ；承建（承接）企业为 </w:t>
      </w:r>
      <w:r>
        <w:rPr>
          <w:rFonts w:hint="eastAsia" w:ascii="仿宋_GB2312" w:hAnsi="宋体" w:eastAsia="仿宋_GB2312"/>
          <w:u w:val="single"/>
        </w:rPr>
        <w:t>（企业名称）</w:t>
      </w:r>
      <w:r>
        <w:rPr>
          <w:rFonts w:ascii="仿宋_GB2312" w:hAnsi="宋体" w:eastAsia="仿宋_GB2312"/>
        </w:rPr>
        <w:t xml:space="preserve"> ，从业人员</w:t>
      </w:r>
      <w:r>
        <w:rPr>
          <w:rFonts w:ascii="仿宋_GB2312" w:hAnsi="宋体" w:eastAsia="仿宋_GB2312"/>
          <w:u w:val="single"/>
        </w:rPr>
        <w:t xml:space="preserve">   </w:t>
      </w:r>
      <w:r>
        <w:rPr>
          <w:rFonts w:hint="eastAsia" w:ascii="仿宋_GB2312" w:hAnsi="宋体" w:eastAsia="仿宋_GB2312"/>
        </w:rPr>
        <w:t>人，营业收入为</w:t>
      </w:r>
      <w:r>
        <w:rPr>
          <w:rFonts w:ascii="仿宋_GB2312" w:hAnsi="宋体" w:eastAsia="仿宋_GB2312"/>
          <w:u w:val="single"/>
        </w:rPr>
        <w:t xml:space="preserve">  </w:t>
      </w:r>
      <w:r>
        <w:rPr>
          <w:rFonts w:hint="eastAsia" w:ascii="仿宋_GB2312" w:hAnsi="宋体" w:eastAsia="仿宋_GB2312"/>
        </w:rPr>
        <w:t>万元，资产总额为</w:t>
      </w:r>
      <w:r>
        <w:rPr>
          <w:rFonts w:ascii="仿宋_GB2312" w:hAnsi="宋体" w:eastAsia="仿宋_GB2312"/>
          <w:u w:val="single"/>
        </w:rPr>
        <w:t xml:space="preserve">   </w:t>
      </w:r>
      <w:r>
        <w:rPr>
          <w:rFonts w:hint="eastAsia" w:ascii="仿宋_GB2312" w:hAnsi="宋体" w:eastAsia="仿宋_GB2312"/>
        </w:rPr>
        <w:t>万元属于</w:t>
      </w:r>
      <w:r>
        <w:rPr>
          <w:rFonts w:ascii="仿宋_GB2312" w:hAnsi="宋体" w:eastAsia="仿宋_GB2312"/>
          <w:u w:val="single"/>
        </w:rPr>
        <w:t xml:space="preserve"> （中型企业、小型企业、微型企业） </w:t>
      </w:r>
      <w:r>
        <w:rPr>
          <w:rFonts w:hint="eastAsia" w:ascii="仿宋_GB2312" w:hAnsi="宋体" w:eastAsia="仿宋_GB2312"/>
        </w:rPr>
        <w:t>；</w:t>
      </w:r>
    </w:p>
    <w:p>
      <w:pPr>
        <w:spacing w:line="360" w:lineRule="auto"/>
        <w:ind w:firstLine="480" w:firstLineChars="200"/>
        <w:rPr>
          <w:rFonts w:ascii="仿宋_GB2312" w:hAnsi="宋体" w:eastAsia="仿宋_GB2312"/>
        </w:rPr>
      </w:pPr>
      <w:r>
        <w:rPr>
          <w:rFonts w:ascii="仿宋_GB2312" w:hAnsi="宋体" w:eastAsia="仿宋_GB2312"/>
        </w:rPr>
        <w:t>2.</w:t>
      </w:r>
      <w:r>
        <w:t xml:space="preserve"> </w:t>
      </w:r>
      <w:r>
        <w:rPr>
          <w:rFonts w:hint="eastAsia" w:ascii="仿宋_GB2312" w:hAnsi="宋体" w:eastAsia="仿宋_GB2312"/>
          <w:u w:val="single"/>
        </w:rPr>
        <w:t>（标的名称）</w:t>
      </w:r>
      <w:r>
        <w:rPr>
          <w:rFonts w:hint="eastAsia" w:ascii="仿宋_GB2312" w:hAnsi="宋体" w:eastAsia="仿宋_GB2312"/>
        </w:rPr>
        <w:t>，属于</w:t>
      </w:r>
      <w:r>
        <w:rPr>
          <w:rFonts w:ascii="仿宋_GB2312" w:hAnsi="宋体" w:eastAsia="仿宋_GB2312"/>
        </w:rPr>
        <w:t xml:space="preserve"> </w:t>
      </w:r>
      <w:r>
        <w:rPr>
          <w:rFonts w:hint="eastAsia" w:ascii="仿宋_GB2312" w:hAnsi="宋体" w:eastAsia="仿宋_GB2312"/>
          <w:u w:val="single"/>
        </w:rPr>
        <w:t>（采购文件中明确的所属行业）</w:t>
      </w:r>
      <w:r>
        <w:rPr>
          <w:rFonts w:ascii="仿宋_GB2312" w:hAnsi="宋体" w:eastAsia="仿宋_GB2312"/>
        </w:rPr>
        <w:t xml:space="preserve"> ；承建（承接）企业为 </w:t>
      </w:r>
      <w:r>
        <w:rPr>
          <w:rFonts w:hint="eastAsia" w:ascii="仿宋_GB2312" w:hAnsi="宋体" w:eastAsia="仿宋_GB2312"/>
          <w:u w:val="single"/>
        </w:rPr>
        <w:t>（企业名称）</w:t>
      </w:r>
      <w:r>
        <w:rPr>
          <w:rFonts w:ascii="仿宋_GB2312" w:hAnsi="宋体" w:eastAsia="仿宋_GB2312"/>
        </w:rPr>
        <w:t xml:space="preserve"> ，从业人员</w:t>
      </w:r>
      <w:r>
        <w:rPr>
          <w:rFonts w:ascii="仿宋_GB2312" w:hAnsi="宋体" w:eastAsia="仿宋_GB2312"/>
          <w:u w:val="single"/>
        </w:rPr>
        <w:t xml:space="preserve">   </w:t>
      </w:r>
      <w:r>
        <w:rPr>
          <w:rFonts w:hint="eastAsia" w:ascii="仿宋_GB2312" w:hAnsi="宋体" w:eastAsia="仿宋_GB2312"/>
        </w:rPr>
        <w:t>人，营业收入为</w:t>
      </w:r>
      <w:r>
        <w:rPr>
          <w:rFonts w:ascii="仿宋_GB2312" w:hAnsi="宋体" w:eastAsia="仿宋_GB2312"/>
          <w:u w:val="single"/>
        </w:rPr>
        <w:t xml:space="preserve">  </w:t>
      </w:r>
      <w:r>
        <w:rPr>
          <w:rFonts w:hint="eastAsia" w:ascii="仿宋_GB2312" w:hAnsi="宋体" w:eastAsia="仿宋_GB2312"/>
        </w:rPr>
        <w:t>万元，资产总额为</w:t>
      </w:r>
      <w:r>
        <w:rPr>
          <w:rFonts w:ascii="仿宋_GB2312" w:hAnsi="宋体" w:eastAsia="仿宋_GB2312"/>
          <w:u w:val="single"/>
        </w:rPr>
        <w:t xml:space="preserve">   </w:t>
      </w:r>
      <w:r>
        <w:rPr>
          <w:rFonts w:hint="eastAsia" w:ascii="仿宋_GB2312" w:hAnsi="宋体" w:eastAsia="仿宋_GB2312"/>
        </w:rPr>
        <w:t>万元属于</w:t>
      </w:r>
      <w:r>
        <w:rPr>
          <w:rFonts w:ascii="仿宋_GB2312" w:hAnsi="宋体" w:eastAsia="仿宋_GB2312"/>
          <w:u w:val="single"/>
        </w:rPr>
        <w:t xml:space="preserve"> （中型企业、小型企业、微型企业） </w:t>
      </w:r>
      <w:r>
        <w:rPr>
          <w:rFonts w:hint="eastAsia" w:ascii="仿宋_GB2312" w:hAnsi="宋体" w:eastAsia="仿宋_GB2312"/>
        </w:rPr>
        <w:t>；</w:t>
      </w:r>
    </w:p>
    <w:p>
      <w:pPr>
        <w:spacing w:line="360" w:lineRule="auto"/>
        <w:ind w:firstLine="480" w:firstLineChars="200"/>
        <w:rPr>
          <w:rFonts w:ascii="仿宋_GB2312" w:hAnsi="宋体" w:eastAsia="仿宋_GB2312"/>
        </w:rPr>
      </w:pPr>
      <w:r>
        <w:rPr>
          <w:rFonts w:hint="eastAsia" w:ascii="仿宋_GB2312" w:hAnsi="宋体" w:eastAsia="仿宋_GB2312"/>
        </w:rPr>
        <w:t>……</w:t>
      </w:r>
    </w:p>
    <w:p>
      <w:pPr>
        <w:spacing w:line="360" w:lineRule="auto"/>
        <w:ind w:firstLine="480" w:firstLineChars="200"/>
        <w:rPr>
          <w:rFonts w:ascii="仿宋_GB2312" w:hAnsi="宋体" w:eastAsia="仿宋_GB2312"/>
        </w:rPr>
      </w:pPr>
      <w:r>
        <w:rPr>
          <w:rFonts w:hint="eastAsia" w:ascii="仿宋_GB2312" w:hAnsi="宋体" w:eastAsia="仿宋_GB2312"/>
        </w:rPr>
        <w:t>以上企业，不属于大企业的分支机构，不存在控股股东为大企业的情形，也不存在与大企业的负责人为同一人的情形。</w:t>
      </w:r>
    </w:p>
    <w:p>
      <w:pPr>
        <w:spacing w:line="360" w:lineRule="auto"/>
        <w:ind w:firstLine="480" w:firstLineChars="200"/>
        <w:rPr>
          <w:rFonts w:ascii="仿宋_GB2312" w:hAnsi="宋体" w:eastAsia="仿宋_GB2312"/>
        </w:rPr>
      </w:pPr>
      <w:r>
        <w:rPr>
          <w:rFonts w:hint="eastAsia" w:ascii="仿宋_GB2312" w:hAnsi="宋体" w:eastAsia="仿宋_GB2312"/>
        </w:rPr>
        <w:t>本企业对上述声明内容的真实性负责。如有虚假，将依法承担相应责任。</w:t>
      </w:r>
    </w:p>
    <w:p>
      <w:pPr>
        <w:spacing w:line="360" w:lineRule="auto"/>
        <w:ind w:right="1760"/>
        <w:jc w:val="right"/>
        <w:rPr>
          <w:rFonts w:ascii="仿宋_GB2312" w:hAnsi="宋体" w:eastAsia="仿宋_GB2312"/>
        </w:rPr>
      </w:pPr>
      <w:r>
        <w:rPr>
          <w:rFonts w:hint="eastAsia" w:ascii="仿宋_GB2312" w:eastAsia="仿宋_GB2312" w:cs="仿宋_GB2312"/>
        </w:rPr>
        <w:t>投标人</w:t>
      </w:r>
      <w:r>
        <w:rPr>
          <w:rFonts w:hint="eastAsia" w:ascii="仿宋_GB2312" w:hAnsi="宋体" w:eastAsia="仿宋_GB2312"/>
        </w:rPr>
        <w:t>名称（</w:t>
      </w:r>
      <w:r>
        <w:rPr>
          <w:rFonts w:hint="eastAsia" w:ascii="仿宋_GB2312" w:eastAsia="仿宋_GB2312" w:cs="仿宋_GB2312"/>
        </w:rPr>
        <w:t>电子签名</w:t>
      </w:r>
      <w:r>
        <w:rPr>
          <w:rFonts w:hint="eastAsia" w:ascii="仿宋_GB2312" w:hAnsi="宋体" w:eastAsia="仿宋_GB2312"/>
        </w:rPr>
        <w:t>）：</w:t>
      </w:r>
    </w:p>
    <w:p>
      <w:pPr>
        <w:spacing w:line="360" w:lineRule="auto"/>
        <w:ind w:right="1120" w:firstLine="4680" w:firstLineChars="1950"/>
        <w:rPr>
          <w:rFonts w:ascii="仿宋_GB2312" w:hAnsi="宋体" w:eastAsia="仿宋_GB2312"/>
        </w:rPr>
      </w:pPr>
      <w:r>
        <w:rPr>
          <w:rFonts w:hint="eastAsia" w:ascii="仿宋_GB2312" w:hAnsi="宋体" w:eastAsia="仿宋_GB2312"/>
        </w:rPr>
        <w:t>日</w:t>
      </w:r>
      <w:r>
        <w:rPr>
          <w:rFonts w:ascii="仿宋_GB2312" w:hAnsi="宋体" w:eastAsia="仿宋_GB2312"/>
        </w:rPr>
        <w:t xml:space="preserve"> </w:t>
      </w:r>
      <w:r>
        <w:rPr>
          <w:rFonts w:hint="eastAsia" w:ascii="仿宋_GB2312" w:hAnsi="宋体" w:eastAsia="仿宋_GB2312"/>
        </w:rPr>
        <w:t>期：</w:t>
      </w:r>
    </w:p>
    <w:p>
      <w:pPr>
        <w:spacing w:line="360" w:lineRule="auto"/>
        <w:ind w:firstLine="354" w:firstLineChars="147"/>
        <w:rPr>
          <w:rFonts w:ascii="仿宋_GB2312" w:hAnsi="宋体" w:eastAsia="仿宋_GB2312"/>
          <w:b/>
          <w:szCs w:val="21"/>
        </w:rPr>
      </w:pPr>
      <w:r>
        <w:rPr>
          <w:rFonts w:hint="eastAsia" w:ascii="仿宋_GB2312" w:hAnsi="宋体" w:eastAsia="仿宋_GB2312"/>
          <w:b/>
          <w:szCs w:val="21"/>
        </w:rPr>
        <w:t>从业人员、营业收入、资产总额填报上一年度数据，无上一年度数据的新成立企业可不填报。</w:t>
      </w:r>
    </w:p>
    <w:p>
      <w:pPr>
        <w:spacing w:line="360" w:lineRule="auto"/>
        <w:ind w:right="420"/>
        <w:rPr>
          <w:rFonts w:ascii="仿宋_GB2312" w:eastAsia="仿宋_GB2312" w:cs="仿宋_GB2312"/>
        </w:rPr>
      </w:pPr>
    </w:p>
    <w:p>
      <w:pPr>
        <w:spacing w:line="360" w:lineRule="auto"/>
        <w:ind w:right="420"/>
        <w:rPr>
          <w:rFonts w:ascii="仿宋_GB2312" w:eastAsia="仿宋_GB2312" w:cs="仿宋_GB2312"/>
        </w:rPr>
      </w:pPr>
      <w:r>
        <w:rPr>
          <w:rFonts w:ascii="仿宋_GB2312" w:eastAsia="仿宋_GB2312" w:cs="仿宋_GB2312"/>
        </w:rPr>
        <w:t xml:space="preserve">   注：</w:t>
      </w:r>
    </w:p>
    <w:p>
      <w:pPr>
        <w:spacing w:line="360" w:lineRule="auto"/>
        <w:ind w:right="420" w:firstLine="480" w:firstLineChars="200"/>
        <w:rPr>
          <w:rFonts w:ascii="仿宋_GB2312" w:eastAsia="仿宋_GB2312"/>
          <w:color w:val="FF0000"/>
        </w:rPr>
      </w:pPr>
      <w:r>
        <w:rPr>
          <w:rFonts w:hint="eastAsia" w:ascii="仿宋_GB2312" w:eastAsia="仿宋_GB2312" w:cs="仿宋_GB2312"/>
          <w:color w:val="FF0000"/>
        </w:rPr>
        <w:t>1、填写要求：①“</w:t>
      </w:r>
      <w:r>
        <w:rPr>
          <w:rFonts w:hint="eastAsia" w:ascii="仿宋_GB2312" w:hAnsi="宋体" w:eastAsia="仿宋_GB2312"/>
          <w:color w:val="FF0000"/>
        </w:rPr>
        <w:t>标的名称”、“采购文件中明确的所属行业”</w:t>
      </w:r>
      <w:r>
        <w:rPr>
          <w:rFonts w:hint="eastAsia" w:ascii="仿宋_GB2312" w:eastAsia="仿宋_GB2312" w:cs="仿宋_GB2312"/>
          <w:color w:val="FF0000"/>
        </w:rPr>
        <w:t>依据招标文件第二部分投标人须知前附表中“采购标的对应的中小企业划分标准所属行业”填写，不得缺漏；②</w:t>
      </w:r>
      <w:r>
        <w:rPr>
          <w:rFonts w:hint="eastAsia" w:ascii="仿宋_GB2312" w:hAnsi="宋体" w:eastAsia="仿宋_GB2312"/>
          <w:color w:val="FF0000"/>
        </w:rPr>
        <w:t>从业人员、营业收入、资产总额填报上一年度数据，无上一年度数据的新成立企业可不填报；</w:t>
      </w:r>
      <w:r>
        <w:rPr>
          <w:rFonts w:hint="eastAsia" w:ascii="仿宋_GB2312" w:eastAsia="仿宋_GB2312" w:cs="仿宋_GB2312"/>
          <w:color w:val="FF0000"/>
        </w:rPr>
        <w:t>③</w:t>
      </w:r>
      <w:r>
        <w:rPr>
          <w:rFonts w:hint="eastAsia" w:ascii="仿宋_GB2312" w:hAnsi="宋体" w:eastAsia="仿宋_GB2312"/>
          <w:color w:val="FF0000"/>
        </w:rPr>
        <w:t>中型企业、小型企业、微型企业等3种企业类型，结合以上数据，依据《中小企业划型标准规定》（工信部联企业〔2011〕300号）确定</w:t>
      </w:r>
      <w:r>
        <w:rPr>
          <w:rFonts w:hint="eastAsia" w:ascii="仿宋_GB2312" w:eastAsia="仿宋_GB2312" w:cs="仿宋_GB2312"/>
          <w:color w:val="FF0000"/>
        </w:rPr>
        <w:t>；④</w:t>
      </w:r>
      <w:r>
        <w:rPr>
          <w:rFonts w:hint="eastAsia" w:ascii="仿宋_GB2312" w:eastAsia="仿宋_GB2312"/>
          <w:color w:val="FF0000"/>
        </w:rPr>
        <w:t>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仿宋_GB2312" w:eastAsia="仿宋_GB2312" w:cs="仿宋_GB2312"/>
        </w:rPr>
      </w:pPr>
      <w:r>
        <w:rPr>
          <w:rFonts w:hint="eastAsia" w:ascii="仿宋_GB2312" w:eastAsia="仿宋_GB2312" w:cs="仿宋_GB2312"/>
        </w:rPr>
        <w:t>2、</w:t>
      </w:r>
      <w:r>
        <w:rPr>
          <w:rFonts w:ascii="仿宋_GB2312" w:eastAsia="仿宋_GB2312" w:cs="仿宋_GB2312"/>
        </w:rPr>
        <w:t>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ascii="仿宋_GB2312" w:eastAsia="仿宋_GB2312" w:cs="仿宋_GB2312"/>
        </w:rPr>
      </w:pPr>
      <w:r>
        <w:rPr>
          <w:rFonts w:ascii="仿宋_GB2312" w:eastAsia="仿宋_GB2312" w:cs="仿宋_GB2312"/>
        </w:rPr>
        <w:br w:type="page"/>
      </w:r>
    </w:p>
    <w:p>
      <w:pPr>
        <w:pStyle w:val="3"/>
        <w:jc w:val="left"/>
        <w:rPr>
          <w:rFonts w:cs="仿宋_GB2312"/>
          <w:sz w:val="24"/>
        </w:rPr>
      </w:pPr>
      <w:r>
        <w:rPr>
          <w:rFonts w:hint="eastAsia"/>
          <w:highlight w:val="yellow"/>
        </w:rPr>
        <w:t>附件6</w:t>
      </w:r>
      <w:r>
        <w:rPr>
          <w:rFonts w:hint="eastAsia"/>
        </w:rPr>
        <w:t>样品（演示）授权委托书</w:t>
      </w:r>
    </w:p>
    <w:p>
      <w:pPr>
        <w:jc w:val="center"/>
        <w:rPr>
          <w:sz w:val="40"/>
        </w:rPr>
      </w:pPr>
      <w:r>
        <w:rPr>
          <w:rFonts w:hint="eastAsia"/>
          <w:sz w:val="40"/>
        </w:rPr>
        <w:t>样品（演示）授权委托书</w:t>
      </w:r>
    </w:p>
    <w:p>
      <w:pPr>
        <w:jc w:val="center"/>
        <w:rPr>
          <w:sz w:val="40"/>
        </w:rPr>
      </w:pPr>
    </w:p>
    <w:p>
      <w:pPr>
        <w:snapToGrid w:val="0"/>
        <w:spacing w:line="360" w:lineRule="auto"/>
        <w:rPr>
          <w:rFonts w:cs="仿宋"/>
          <w:color w:val="000000"/>
        </w:rPr>
      </w:pPr>
      <w:r>
        <w:rPr>
          <w:rFonts w:hint="eastAsia" w:cs="仿宋_GB2312"/>
          <w:color w:val="000000"/>
        </w:rPr>
        <w:t>XXX（单位名称或采购机构名称）</w:t>
      </w:r>
      <w:r>
        <w:rPr>
          <w:rFonts w:hint="eastAsia" w:cs="仿宋"/>
          <w:color w:val="000000"/>
          <w:lang w:val="zh-CN"/>
        </w:rPr>
        <w:t>：</w:t>
      </w:r>
    </w:p>
    <w:p>
      <w:pPr>
        <w:snapToGrid w:val="0"/>
        <w:spacing w:line="360" w:lineRule="auto"/>
        <w:ind w:left="290" w:leftChars="121" w:firstLine="480" w:firstLineChars="200"/>
        <w:rPr>
          <w:rFonts w:cs="仿宋"/>
          <w:color w:val="000000"/>
          <w:u w:val="single"/>
          <w:lang w:val="zh-CN"/>
        </w:rPr>
      </w:pPr>
      <w:r>
        <w:rPr>
          <w:rFonts w:hint="eastAsia" w:cs="仿宋"/>
          <w:color w:val="000000"/>
          <w:lang w:val="zh-CN"/>
        </w:rPr>
        <w:t>兹委派</w:t>
      </w:r>
      <w:r>
        <w:rPr>
          <w:rFonts w:hint="eastAsia" w:cs="仿宋"/>
          <w:color w:val="000000"/>
          <w:u w:val="single"/>
          <w:lang w:val="zh-CN"/>
        </w:rPr>
        <w:t xml:space="preserve">                </w:t>
      </w:r>
      <w:r>
        <w:rPr>
          <w:rFonts w:hint="eastAsia" w:cs="仿宋"/>
          <w:color w:val="000000"/>
          <w:lang w:val="zh-CN"/>
        </w:rPr>
        <w:t>先生/女士，身份证号：</w:t>
      </w:r>
      <w:r>
        <w:rPr>
          <w:rFonts w:hint="eastAsia" w:cs="仿宋"/>
          <w:color w:val="000000"/>
          <w:u w:val="single"/>
          <w:lang w:val="zh-CN"/>
        </w:rPr>
        <w:t xml:space="preserve"> </w:t>
      </w:r>
      <w:r>
        <w:rPr>
          <w:rFonts w:cs="仿宋"/>
          <w:color w:val="000000"/>
          <w:u w:val="single"/>
          <w:lang w:val="zh-CN"/>
        </w:rPr>
        <w:t xml:space="preserve">                  </w:t>
      </w:r>
    </w:p>
    <w:p>
      <w:pPr>
        <w:snapToGrid w:val="0"/>
        <w:spacing w:line="360" w:lineRule="auto"/>
        <w:ind w:left="290" w:leftChars="121" w:firstLine="480" w:firstLineChars="200"/>
        <w:rPr>
          <w:rFonts w:cs="仿宋"/>
          <w:color w:val="000000"/>
        </w:rPr>
      </w:pPr>
      <w:r>
        <w:rPr>
          <w:rFonts w:hint="eastAsia" w:cs="仿宋"/>
          <w:color w:val="000000"/>
          <w:lang w:val="zh-CN"/>
        </w:rPr>
        <w:t>手机：</w:t>
      </w:r>
      <w:r>
        <w:rPr>
          <w:rFonts w:hint="eastAsia" w:cs="仿宋"/>
          <w:color w:val="000000"/>
          <w:u w:val="single"/>
          <w:lang w:val="zh-CN"/>
        </w:rPr>
        <w:t xml:space="preserve">      </w:t>
      </w:r>
      <w:r>
        <w:rPr>
          <w:rFonts w:cs="仿宋"/>
          <w:color w:val="000000"/>
          <w:u w:val="single"/>
          <w:lang w:val="zh-CN"/>
        </w:rPr>
        <w:t xml:space="preserve">     </w:t>
      </w:r>
      <w:r>
        <w:rPr>
          <w:rFonts w:hint="eastAsia" w:cs="仿宋"/>
          <w:color w:val="000000"/>
          <w:u w:val="single"/>
          <w:lang w:val="zh-CN"/>
        </w:rPr>
        <w:t xml:space="preserve">  </w:t>
      </w:r>
      <w:r>
        <w:rPr>
          <w:rFonts w:hint="eastAsia" w:cs="仿宋"/>
          <w:color w:val="000000"/>
          <w:lang w:val="zh-CN"/>
        </w:rPr>
        <w:t>，代表我公司前来递交</w:t>
      </w:r>
      <w:r>
        <w:rPr>
          <w:rFonts w:cs="仿宋"/>
          <w:color w:val="000000"/>
          <w:u w:val="single"/>
          <w:lang w:val="zh-CN"/>
        </w:rPr>
        <w:t xml:space="preserve">                           </w:t>
      </w:r>
      <w:r>
        <w:rPr>
          <w:rFonts w:hint="eastAsia" w:cs="仿宋"/>
          <w:color w:val="000000"/>
          <w:u w:val="single"/>
          <w:lang w:val="zh-CN"/>
        </w:rPr>
        <w:t>采购项目</w:t>
      </w:r>
      <w:r>
        <w:rPr>
          <w:rFonts w:hint="eastAsia" w:cs="仿宋"/>
          <w:color w:val="000000"/>
          <w:lang w:val="zh-CN"/>
        </w:rPr>
        <w:t>【项目编号：</w:t>
      </w:r>
      <w:r>
        <w:rPr>
          <w:rFonts w:cs="仿宋"/>
          <w:color w:val="000000"/>
          <w:lang w:val="zh-CN"/>
        </w:rPr>
        <w:t xml:space="preserve">              </w:t>
      </w:r>
      <w:r>
        <w:rPr>
          <w:rFonts w:hint="eastAsia" w:cs="仿宋"/>
          <w:color w:val="000000"/>
          <w:lang w:val="zh-CN"/>
        </w:rPr>
        <w:t xml:space="preserve">】（标项号： </w:t>
      </w:r>
      <w:r>
        <w:rPr>
          <w:rFonts w:cs="仿宋"/>
          <w:color w:val="000000"/>
          <w:lang w:val="zh-CN"/>
        </w:rPr>
        <w:t xml:space="preserve"> </w:t>
      </w:r>
      <w:r>
        <w:rPr>
          <w:rFonts w:hint="eastAsia" w:cs="仿宋"/>
          <w:color w:val="000000"/>
          <w:lang w:val="zh-CN"/>
        </w:rPr>
        <w:t>）投标</w:t>
      </w:r>
      <w:r>
        <w:rPr>
          <w:rFonts w:hint="eastAsia" w:cs="仿宋"/>
          <w:color w:val="0000FF"/>
          <w:lang w:val="zh-CN"/>
        </w:rPr>
        <w:t>样品或参加演示</w:t>
      </w:r>
      <w:r>
        <w:rPr>
          <w:rFonts w:hint="eastAsia" w:cs="仿宋"/>
          <w:color w:val="000000"/>
          <w:lang w:val="zh-CN"/>
        </w:rPr>
        <w:t>，并全权负责标后取回样品等其他处理事宜。</w:t>
      </w:r>
    </w:p>
    <w:p>
      <w:pPr>
        <w:snapToGrid w:val="0"/>
        <w:spacing w:line="360" w:lineRule="auto"/>
        <w:rPr>
          <w:rFonts w:cs="仿宋"/>
          <w:color w:val="000000"/>
          <w:lang w:val="zh-CN"/>
        </w:rPr>
      </w:pPr>
      <w:r>
        <w:rPr>
          <w:rFonts w:hint="eastAsia" w:cs="仿宋"/>
          <w:color w:val="000000"/>
          <w:lang w:val="zh-CN"/>
        </w:rPr>
        <w:t xml:space="preserve">  </w:t>
      </w:r>
    </w:p>
    <w:p>
      <w:pPr>
        <w:snapToGrid w:val="0"/>
        <w:spacing w:line="360" w:lineRule="auto"/>
        <w:rPr>
          <w:rFonts w:cs="仿宋"/>
          <w:color w:val="000000"/>
        </w:rPr>
      </w:pPr>
      <w:r>
        <w:rPr>
          <w:rFonts w:hint="eastAsia" w:cs="仿宋"/>
          <w:color w:val="000000"/>
          <w:lang w:val="zh-CN"/>
        </w:rPr>
        <w:t xml:space="preserve">    特此告知。</w:t>
      </w:r>
    </w:p>
    <w:p>
      <w:pPr>
        <w:snapToGrid w:val="0"/>
        <w:spacing w:line="360" w:lineRule="auto"/>
        <w:rPr>
          <w:rFonts w:cs="仿宋"/>
          <w:color w:val="000000"/>
        </w:rPr>
      </w:pPr>
      <w:r>
        <w:rPr>
          <w:rFonts w:hint="eastAsia" w:cs="仿宋"/>
          <w:color w:val="000000"/>
          <w:lang w:val="zh-CN"/>
        </w:rPr>
        <w:t xml:space="preserve">                                                  投标人名称(公章)：</w:t>
      </w:r>
    </w:p>
    <w:p>
      <w:pPr>
        <w:snapToGrid w:val="0"/>
        <w:spacing w:line="360" w:lineRule="auto"/>
        <w:rPr>
          <w:rFonts w:cs="仿宋"/>
          <w:color w:val="000000"/>
        </w:rPr>
      </w:pPr>
      <w:r>
        <w:rPr>
          <w:rFonts w:hint="eastAsia" w:cs="仿宋"/>
          <w:color w:val="000000"/>
          <w:lang w:val="zh-CN"/>
        </w:rPr>
        <w:t xml:space="preserve">                                                  </w:t>
      </w:r>
    </w:p>
    <w:p>
      <w:pPr>
        <w:snapToGrid w:val="0"/>
        <w:spacing w:line="360" w:lineRule="auto"/>
        <w:ind w:right="240"/>
        <w:jc w:val="right"/>
        <w:rPr>
          <w:rFonts w:cs="仿宋"/>
          <w:color w:val="000000"/>
          <w:lang w:val="zh-CN"/>
        </w:rPr>
      </w:pPr>
      <w:r>
        <w:rPr>
          <w:rFonts w:hint="eastAsia" w:cs="仿宋"/>
          <w:color w:val="000000"/>
          <w:lang w:val="zh-CN"/>
        </w:rPr>
        <w:t>签发日期：  年  月   日</w:t>
      </w:r>
    </w:p>
    <w:p>
      <w:pPr>
        <w:snapToGrid w:val="0"/>
        <w:spacing w:line="360" w:lineRule="auto"/>
        <w:ind w:right="240"/>
        <w:jc w:val="right"/>
        <w:rPr>
          <w:rFonts w:cs="仿宋"/>
          <w:color w:val="000000"/>
          <w:lang w:val="zh-CN"/>
        </w:rPr>
      </w:pPr>
    </w:p>
    <w:p>
      <w:pPr>
        <w:snapToGrid w:val="0"/>
        <w:spacing w:line="360" w:lineRule="auto"/>
        <w:ind w:right="1920"/>
        <w:rPr>
          <w:rFonts w:cs="仿宋"/>
          <w:color w:val="000000"/>
          <w:lang w:val="zh-CN"/>
        </w:rPr>
      </w:pPr>
    </w:p>
    <w:p>
      <w:pPr>
        <w:snapToGrid w:val="0"/>
        <w:spacing w:line="360" w:lineRule="auto"/>
        <w:ind w:right="240"/>
        <w:jc w:val="right"/>
        <w:rPr>
          <w:rFonts w:cs="仿宋"/>
          <w:color w:val="000000"/>
          <w:lang w:val="zh-CN"/>
        </w:rPr>
      </w:pPr>
    </w:p>
    <w:p>
      <w:pPr>
        <w:snapToGrid w:val="0"/>
        <w:spacing w:line="360" w:lineRule="auto"/>
        <w:ind w:right="240"/>
        <w:rPr>
          <w:rFonts w:cs="仿宋"/>
          <w:color w:val="000000"/>
          <w:lang w:val="zh-CN"/>
        </w:rPr>
      </w:pPr>
      <w:r>
        <w:rPr>
          <w:rFonts w:hint="eastAsia" w:cs="仿宋"/>
          <w:color w:val="000000"/>
        </w:rPr>
        <w:t>受委托人</w:t>
      </w:r>
      <w:r>
        <w:rPr>
          <w:rFonts w:hint="eastAsia" w:cs="仿宋"/>
          <w:color w:val="000000"/>
          <w:lang w:val="zh-CN"/>
        </w:rPr>
        <w:t>身份证复印件：</w:t>
      </w:r>
    </w:p>
    <w:p>
      <w:pPr>
        <w:snapToGrid w:val="0"/>
        <w:spacing w:line="360" w:lineRule="auto"/>
        <w:ind w:right="240"/>
        <w:rPr>
          <w:rFonts w:cs="仿宋"/>
          <w:color w:val="000000"/>
          <w:lang w:val="zh-CN"/>
        </w:rPr>
      </w:pPr>
    </w:p>
    <w:p>
      <w:pPr>
        <w:snapToGrid w:val="0"/>
        <w:spacing w:line="360" w:lineRule="auto"/>
        <w:ind w:right="240"/>
        <w:rPr>
          <w:rFonts w:cs="仿宋"/>
          <w:color w:val="000000"/>
          <w:lang w:val="zh-CN"/>
        </w:rPr>
      </w:pPr>
      <w:r>
        <w:rPr>
          <w:rFonts w:hint="eastAsia" w:cs="仿宋"/>
          <w:color w:val="000000"/>
          <w:lang w:val="zh-CN"/>
        </w:rPr>
        <w:t>说明：本委托书在有样品或演示时由受委托人携带至指定地点。</w:t>
      </w:r>
    </w:p>
    <w:p>
      <w:pPr>
        <w:spacing w:line="360" w:lineRule="auto"/>
        <w:rPr>
          <w:rFonts w:cs="仿宋_GB2312"/>
          <w:b/>
          <w:color w:val="000000"/>
        </w:rPr>
      </w:pPr>
      <w:r>
        <w:rPr>
          <w:rFonts w:cs="仿宋_GB2312"/>
          <w:b/>
          <w:color w:val="000000"/>
        </w:rPr>
        <w:t>同时有样品和演示的</w:t>
      </w:r>
      <w:r>
        <w:rPr>
          <w:rFonts w:hint="eastAsia" w:cs="仿宋_GB2312"/>
          <w:b/>
          <w:color w:val="000000"/>
        </w:rPr>
        <w:t>，</w:t>
      </w:r>
      <w:r>
        <w:rPr>
          <w:rFonts w:cs="仿宋_GB2312"/>
          <w:b/>
          <w:color w:val="000000"/>
        </w:rPr>
        <w:t>可委托不同人员</w:t>
      </w:r>
      <w:r>
        <w:rPr>
          <w:rFonts w:hint="eastAsia" w:cs="仿宋_GB2312"/>
          <w:b/>
          <w:color w:val="000000"/>
        </w:rPr>
        <w:t>。</w:t>
      </w:r>
    </w:p>
    <w:p>
      <w:pPr>
        <w:spacing w:line="360" w:lineRule="auto"/>
        <w:ind w:right="420"/>
        <w:rPr>
          <w:rFonts w:ascii="仿宋_GB2312" w:eastAsia="仿宋_GB2312" w:cs="仿宋_GB2312"/>
        </w:rPr>
      </w:pPr>
    </w:p>
    <w:sectPr>
      <w:pgSz w:w="11906" w:h="16838"/>
      <w:pgMar w:top="1440" w:right="1700" w:bottom="1440" w:left="1800"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华文仿宋">
    <w:altName w:val="仿宋"/>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Courier New">
    <w:panose1 w:val="02070309020205020404"/>
    <w:charset w:val="00"/>
    <w:family w:val="modern"/>
    <w:pitch w:val="default"/>
    <w:sig w:usb0="E0002EFF" w:usb1="C0007843" w:usb2="00000009" w:usb3="00000000" w:csb0="400001FF" w:csb1="FFFF0000"/>
  </w:font>
  <w:font w:name="Arial">
    <w:panose1 w:val="020B0604020202020204"/>
    <w:charset w:val="00"/>
    <w:family w:val="swiss"/>
    <w:pitch w:val="default"/>
    <w:sig w:usb0="E0002EFF" w:usb1="C000785B" w:usb2="00000009" w:usb3="00000000" w:csb0="400001FF" w:csb1="FFFF0000"/>
  </w:font>
  <w:font w:name="楷体">
    <w:panose1 w:val="02010609060101010101"/>
    <w:charset w:val="86"/>
    <w:family w:val="modern"/>
    <w:pitch w:val="default"/>
    <w:sig w:usb0="800002BF" w:usb1="38CF7CFA" w:usb2="00000016" w:usb3="00000000" w:csb0="00040001" w:csb1="00000000"/>
  </w:font>
  <w:font w:name="Helvetica">
    <w:altName w:val="Arial"/>
    <w:panose1 w:val="020B0504020202030204"/>
    <w:charset w:val="00"/>
    <w:family w:val="swiss"/>
    <w:pitch w:val="default"/>
    <w:sig w:usb0="00000000"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54</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77</w:t>
    </w:r>
    <w:r>
      <w:rPr>
        <w:rFonts w:hint="eastAsia" w:ascii="仿宋_GB2312" w:eastAsia="仿宋_GB2312"/>
      </w:rPr>
      <w:fldChar w:fldCharType="end"/>
    </w:r>
    <w:r>
      <w:rPr>
        <w:rFonts w:hint="eastAsia" w:ascii="仿宋_GB2312" w:eastAsia="仿宋_GB2312"/>
      </w:rPr>
      <w:t xml:space="preserve"> 页</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Bdr>
        <w:bottom w:val="single" w:color="auto" w:sz="6" w:space="4"/>
      </w:pBdr>
      <w:jc w:val="right"/>
    </w:pPr>
    <w:r>
      <w:t></w:t>
    </w:r>
    <w:r>
      <w:rPr>
        <w:rFonts w:hint="eastAsia"/>
      </w:rPr>
      <w:t xml:space="preserve">             </w:t>
    </w:r>
    <w:r>
      <w:t>杭州市政府采购公开招标文件</w:t>
    </w:r>
  </w:p>
  <w:p>
    <w:pPr>
      <w:pStyle w:val="21"/>
      <w:tabs>
        <w:tab w:val="center" w:pos="4535"/>
        <w:tab w:val="right" w:pos="9070"/>
      </w:tabs>
      <w:ind w:firstLine="181" w:firstLineChars="100"/>
      <w:jc w:val="both"/>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6F9B20B"/>
    <w:multiLevelType w:val="singleLevel"/>
    <w:tmpl w:val="F6F9B20B"/>
    <w:lvl w:ilvl="0" w:tentative="0">
      <w:start w:val="2"/>
      <w:numFmt w:val="chineseCounting"/>
      <w:suff w:val="nothing"/>
      <w:lvlText w:val="%1、"/>
      <w:lvlJc w:val="left"/>
      <w:rPr>
        <w:rFonts w:hint="eastAsia"/>
      </w:rPr>
    </w:lvl>
  </w:abstractNum>
  <w:abstractNum w:abstractNumId="1">
    <w:nsid w:val="11BBE7C8"/>
    <w:multiLevelType w:val="singleLevel"/>
    <w:tmpl w:val="11BBE7C8"/>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RlOThhOWMyMTM4OGQ2MWMzN2I2ODk5Y2JjYmVlNjgifQ=="/>
  </w:docVars>
  <w:rsids>
    <w:rsidRoot w:val="004A31C0"/>
    <w:rsid w:val="00040E44"/>
    <w:rsid w:val="000506FE"/>
    <w:rsid w:val="00052F13"/>
    <w:rsid w:val="00062A5D"/>
    <w:rsid w:val="00083EEE"/>
    <w:rsid w:val="000C67BA"/>
    <w:rsid w:val="000E75F8"/>
    <w:rsid w:val="001375DB"/>
    <w:rsid w:val="001448FA"/>
    <w:rsid w:val="001478DA"/>
    <w:rsid w:val="00173428"/>
    <w:rsid w:val="001A3CF6"/>
    <w:rsid w:val="00240685"/>
    <w:rsid w:val="0024401D"/>
    <w:rsid w:val="002534A7"/>
    <w:rsid w:val="002E02E0"/>
    <w:rsid w:val="003169BC"/>
    <w:rsid w:val="0035778E"/>
    <w:rsid w:val="00380ED1"/>
    <w:rsid w:val="00381B1D"/>
    <w:rsid w:val="003A3435"/>
    <w:rsid w:val="004105E2"/>
    <w:rsid w:val="00424619"/>
    <w:rsid w:val="00424A1D"/>
    <w:rsid w:val="00462F9D"/>
    <w:rsid w:val="004A31C0"/>
    <w:rsid w:val="00501CA3"/>
    <w:rsid w:val="00581054"/>
    <w:rsid w:val="005A325A"/>
    <w:rsid w:val="005A3BF2"/>
    <w:rsid w:val="0060320D"/>
    <w:rsid w:val="006511DA"/>
    <w:rsid w:val="00652051"/>
    <w:rsid w:val="0065383E"/>
    <w:rsid w:val="00661973"/>
    <w:rsid w:val="006657BD"/>
    <w:rsid w:val="006F2568"/>
    <w:rsid w:val="006F282E"/>
    <w:rsid w:val="00706DC6"/>
    <w:rsid w:val="00711092"/>
    <w:rsid w:val="00716529"/>
    <w:rsid w:val="00725C59"/>
    <w:rsid w:val="00734973"/>
    <w:rsid w:val="00742C93"/>
    <w:rsid w:val="00744AB4"/>
    <w:rsid w:val="007B07B1"/>
    <w:rsid w:val="00825212"/>
    <w:rsid w:val="00843A59"/>
    <w:rsid w:val="00852E70"/>
    <w:rsid w:val="00872DA1"/>
    <w:rsid w:val="00873B8A"/>
    <w:rsid w:val="008B1281"/>
    <w:rsid w:val="008C3320"/>
    <w:rsid w:val="008F729B"/>
    <w:rsid w:val="009040D0"/>
    <w:rsid w:val="009064F4"/>
    <w:rsid w:val="009823B1"/>
    <w:rsid w:val="009863A6"/>
    <w:rsid w:val="0098739B"/>
    <w:rsid w:val="009B7259"/>
    <w:rsid w:val="009E6B47"/>
    <w:rsid w:val="00A5394E"/>
    <w:rsid w:val="00A955FA"/>
    <w:rsid w:val="00AB3C03"/>
    <w:rsid w:val="00AC5A89"/>
    <w:rsid w:val="00B34428"/>
    <w:rsid w:val="00B50722"/>
    <w:rsid w:val="00B638D9"/>
    <w:rsid w:val="00C555C7"/>
    <w:rsid w:val="00CA5372"/>
    <w:rsid w:val="00CF35F3"/>
    <w:rsid w:val="00D03E3B"/>
    <w:rsid w:val="00D901E0"/>
    <w:rsid w:val="00DE7F9D"/>
    <w:rsid w:val="00E01C27"/>
    <w:rsid w:val="00E428C8"/>
    <w:rsid w:val="00E81776"/>
    <w:rsid w:val="00E94AF3"/>
    <w:rsid w:val="00ED389E"/>
    <w:rsid w:val="00EE2D23"/>
    <w:rsid w:val="00F577A9"/>
    <w:rsid w:val="00F66F6C"/>
    <w:rsid w:val="00F82240"/>
    <w:rsid w:val="00F872C5"/>
    <w:rsid w:val="00F906B9"/>
    <w:rsid w:val="00FD5896"/>
    <w:rsid w:val="328F5F4B"/>
    <w:rsid w:val="650869CE"/>
    <w:rsid w:val="65151F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ajorHAnsi" w:hAnsiTheme="majorHAnsi" w:eastAsiaTheme="majorEastAsia" w:cstheme="maj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200"/>
    </w:pPr>
    <w:rPr>
      <w:rFonts w:ascii="仿宋" w:hAnsi="仿宋" w:eastAsia="仿宋" w:cstheme="majorBidi"/>
      <w:sz w:val="24"/>
      <w:szCs w:val="24"/>
      <w:lang w:val="en-US" w:eastAsia="zh-CN" w:bidi="ar-SA"/>
    </w:rPr>
  </w:style>
  <w:style w:type="paragraph" w:styleId="2">
    <w:name w:val="heading 1"/>
    <w:basedOn w:val="1"/>
    <w:next w:val="1"/>
    <w:link w:val="31"/>
    <w:qFormat/>
    <w:uiPriority w:val="9"/>
    <w:pPr>
      <w:spacing w:before="480" w:after="0"/>
      <w:contextualSpacing/>
      <w:jc w:val="center"/>
      <w:outlineLvl w:val="0"/>
    </w:pPr>
    <w:rPr>
      <w:rFonts w:ascii="仿宋_GB2312" w:eastAsia="仿宋_GB2312"/>
      <w:b/>
      <w:smallCaps/>
      <w:spacing w:val="5"/>
      <w:sz w:val="36"/>
      <w:szCs w:val="36"/>
    </w:rPr>
  </w:style>
  <w:style w:type="paragraph" w:styleId="3">
    <w:name w:val="heading 2"/>
    <w:basedOn w:val="1"/>
    <w:next w:val="1"/>
    <w:link w:val="32"/>
    <w:unhideWhenUsed/>
    <w:qFormat/>
    <w:uiPriority w:val="9"/>
    <w:pPr>
      <w:spacing w:before="200" w:after="0" w:line="271" w:lineRule="auto"/>
      <w:jc w:val="center"/>
      <w:outlineLvl w:val="1"/>
    </w:pPr>
    <w:rPr>
      <w:b/>
      <w:smallCaps/>
      <w:sz w:val="28"/>
      <w:szCs w:val="28"/>
    </w:rPr>
  </w:style>
  <w:style w:type="paragraph" w:styleId="4">
    <w:name w:val="heading 3"/>
    <w:basedOn w:val="1"/>
    <w:next w:val="1"/>
    <w:link w:val="33"/>
    <w:unhideWhenUsed/>
    <w:qFormat/>
    <w:uiPriority w:val="9"/>
    <w:pPr>
      <w:outlineLvl w:val="2"/>
    </w:pPr>
    <w:rPr>
      <w:b/>
    </w:rPr>
  </w:style>
  <w:style w:type="paragraph" w:styleId="5">
    <w:name w:val="heading 4"/>
    <w:basedOn w:val="1"/>
    <w:next w:val="1"/>
    <w:link w:val="34"/>
    <w:unhideWhenUsed/>
    <w:qFormat/>
    <w:uiPriority w:val="9"/>
    <w:pPr>
      <w:spacing w:after="0" w:line="271" w:lineRule="auto"/>
      <w:outlineLvl w:val="3"/>
    </w:pPr>
    <w:rPr>
      <w:b/>
      <w:bCs/>
      <w:spacing w:val="5"/>
    </w:rPr>
  </w:style>
  <w:style w:type="paragraph" w:styleId="6">
    <w:name w:val="heading 5"/>
    <w:basedOn w:val="1"/>
    <w:next w:val="1"/>
    <w:link w:val="35"/>
    <w:unhideWhenUsed/>
    <w:qFormat/>
    <w:uiPriority w:val="9"/>
    <w:pPr>
      <w:spacing w:after="0" w:line="271" w:lineRule="auto"/>
      <w:outlineLvl w:val="4"/>
    </w:pPr>
    <w:rPr>
      <w:i/>
      <w:iCs/>
    </w:rPr>
  </w:style>
  <w:style w:type="paragraph" w:styleId="7">
    <w:name w:val="heading 6"/>
    <w:basedOn w:val="1"/>
    <w:next w:val="1"/>
    <w:link w:val="36"/>
    <w:semiHidden/>
    <w:unhideWhenUsed/>
    <w:qFormat/>
    <w:uiPriority w:val="9"/>
    <w:pPr>
      <w:shd w:val="clear" w:color="auto" w:fill="FFFFFF" w:themeFill="background1"/>
      <w:spacing w:after="0" w:line="271" w:lineRule="auto"/>
      <w:outlineLvl w:val="5"/>
    </w:pPr>
    <w:rPr>
      <w:b/>
      <w:bCs/>
      <w:color w:val="595959" w:themeColor="text1" w:themeTint="A6"/>
      <w:spacing w:val="5"/>
      <w14:textFill>
        <w14:solidFill>
          <w14:schemeClr w14:val="tx1">
            <w14:lumMod w14:val="65000"/>
            <w14:lumOff w14:val="35000"/>
          </w14:schemeClr>
        </w14:solidFill>
      </w14:textFill>
    </w:rPr>
  </w:style>
  <w:style w:type="paragraph" w:styleId="8">
    <w:name w:val="heading 7"/>
    <w:basedOn w:val="1"/>
    <w:next w:val="1"/>
    <w:link w:val="37"/>
    <w:semiHidden/>
    <w:unhideWhenUsed/>
    <w:qFormat/>
    <w:uiPriority w:val="9"/>
    <w:pPr>
      <w:spacing w:after="0"/>
      <w:outlineLvl w:val="6"/>
    </w:pPr>
    <w:rPr>
      <w:b/>
      <w:bCs/>
      <w:i/>
      <w:iCs/>
      <w:color w:val="595959" w:themeColor="text1" w:themeTint="A6"/>
      <w:sz w:val="20"/>
      <w:szCs w:val="20"/>
      <w14:textFill>
        <w14:solidFill>
          <w14:schemeClr w14:val="tx1">
            <w14:lumMod w14:val="65000"/>
            <w14:lumOff w14:val="35000"/>
          </w14:schemeClr>
        </w14:solidFill>
      </w14:textFill>
    </w:rPr>
  </w:style>
  <w:style w:type="paragraph" w:styleId="9">
    <w:name w:val="heading 8"/>
    <w:basedOn w:val="1"/>
    <w:next w:val="1"/>
    <w:link w:val="38"/>
    <w:semiHidden/>
    <w:unhideWhenUsed/>
    <w:qFormat/>
    <w:uiPriority w:val="9"/>
    <w:pPr>
      <w:spacing w:after="0"/>
      <w:outlineLvl w:val="7"/>
    </w:pPr>
    <w:rPr>
      <w:b/>
      <w:bCs/>
      <w:color w:val="808080" w:themeColor="text1" w:themeTint="80"/>
      <w:sz w:val="20"/>
      <w:szCs w:val="20"/>
      <w14:textFill>
        <w14:solidFill>
          <w14:schemeClr w14:val="tx1">
            <w14:lumMod w14:val="50000"/>
            <w14:lumOff w14:val="50000"/>
          </w14:schemeClr>
        </w14:solidFill>
      </w14:textFill>
    </w:rPr>
  </w:style>
  <w:style w:type="paragraph" w:styleId="10">
    <w:name w:val="heading 9"/>
    <w:basedOn w:val="1"/>
    <w:next w:val="1"/>
    <w:link w:val="39"/>
    <w:semiHidden/>
    <w:unhideWhenUsed/>
    <w:qFormat/>
    <w:uiPriority w:val="9"/>
    <w:pPr>
      <w:spacing w:after="0" w:line="271" w:lineRule="auto"/>
      <w:outlineLvl w:val="8"/>
    </w:pPr>
    <w:rPr>
      <w:b/>
      <w:bCs/>
      <w:i/>
      <w:iCs/>
      <w:color w:val="808080" w:themeColor="text1" w:themeTint="80"/>
      <w:sz w:val="18"/>
      <w:szCs w:val="18"/>
      <w14:textFill>
        <w14:solidFill>
          <w14:schemeClr w14:val="tx1">
            <w14:lumMod w14:val="50000"/>
            <w14:lumOff w14:val="50000"/>
          </w14:schemeClr>
        </w14:solidFill>
      </w14:textFill>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link w:val="58"/>
    <w:qFormat/>
    <w:uiPriority w:val="0"/>
    <w:pPr>
      <w:adjustRightInd w:val="0"/>
      <w:snapToGrid w:val="0"/>
      <w:spacing w:after="0" w:line="480" w:lineRule="exact"/>
      <w:ind w:firstLine="567"/>
      <w:jc w:val="both"/>
    </w:pPr>
    <w:rPr>
      <w:rFonts w:ascii="宋体" w:hAnsi="Times New Roman" w:eastAsia="宋体" w:cs="Times New Roman"/>
      <w:snapToGrid w:val="0"/>
      <w:color w:val="000000"/>
      <w:kern w:val="28"/>
      <w:sz w:val="28"/>
      <w:szCs w:val="20"/>
    </w:rPr>
  </w:style>
  <w:style w:type="paragraph" w:styleId="12">
    <w:name w:val="caption"/>
    <w:basedOn w:val="1"/>
    <w:next w:val="1"/>
    <w:semiHidden/>
    <w:unhideWhenUsed/>
    <w:qFormat/>
    <w:uiPriority w:val="35"/>
    <w:rPr>
      <w:b/>
      <w:bCs/>
      <w:caps/>
      <w:sz w:val="16"/>
      <w:szCs w:val="18"/>
    </w:rPr>
  </w:style>
  <w:style w:type="paragraph" w:styleId="13">
    <w:name w:val="Body Text"/>
    <w:basedOn w:val="1"/>
    <w:next w:val="1"/>
    <w:qFormat/>
    <w:uiPriority w:val="0"/>
    <w:pPr>
      <w:autoSpaceDE w:val="0"/>
      <w:autoSpaceDN w:val="0"/>
      <w:spacing w:line="360" w:lineRule="auto"/>
    </w:pPr>
    <w:rPr>
      <w:rFonts w:ascii="宋体" w:hAnsi="Arial" w:cs="Arial"/>
      <w:snapToGrid w:val="0"/>
      <w:sz w:val="24"/>
      <w:szCs w:val="21"/>
      <w:lang w:val="zh-CN"/>
    </w:rPr>
  </w:style>
  <w:style w:type="paragraph" w:styleId="14">
    <w:name w:val="Body Text Indent"/>
    <w:basedOn w:val="1"/>
    <w:next w:val="1"/>
    <w:link w:val="61"/>
    <w:qFormat/>
    <w:uiPriority w:val="0"/>
    <w:pPr>
      <w:widowControl w:val="0"/>
      <w:adjustRightInd w:val="0"/>
      <w:spacing w:after="0" w:line="480" w:lineRule="exact"/>
      <w:ind w:firstLine="480" w:firstLineChars="200"/>
      <w:jc w:val="both"/>
    </w:pPr>
    <w:rPr>
      <w:rFonts w:ascii="宋体" w:hAnsi="宋体" w:eastAsia="宋体" w:cs="Times New Roman"/>
      <w:kern w:val="2"/>
    </w:rPr>
  </w:style>
  <w:style w:type="paragraph" w:styleId="15">
    <w:name w:val="Plain Text"/>
    <w:basedOn w:val="1"/>
    <w:link w:val="59"/>
    <w:qFormat/>
    <w:uiPriority w:val="0"/>
    <w:pPr>
      <w:widowControl w:val="0"/>
      <w:adjustRightInd w:val="0"/>
      <w:spacing w:after="0"/>
      <w:jc w:val="both"/>
    </w:pPr>
    <w:rPr>
      <w:rFonts w:ascii="宋体" w:hAnsi="Courier New" w:eastAsia="宋体" w:cs="Arial"/>
      <w:snapToGrid w:val="0"/>
      <w:kern w:val="2"/>
      <w:sz w:val="21"/>
      <w:szCs w:val="21"/>
    </w:rPr>
  </w:style>
  <w:style w:type="paragraph" w:styleId="16">
    <w:name w:val="Balloon Text"/>
    <w:basedOn w:val="1"/>
    <w:link w:val="73"/>
    <w:semiHidden/>
    <w:unhideWhenUsed/>
    <w:qFormat/>
    <w:uiPriority w:val="99"/>
    <w:pPr>
      <w:spacing w:after="0"/>
    </w:pPr>
    <w:rPr>
      <w:sz w:val="18"/>
      <w:szCs w:val="18"/>
    </w:rPr>
  </w:style>
  <w:style w:type="paragraph" w:styleId="17">
    <w:name w:val="footer"/>
    <w:basedOn w:val="1"/>
    <w:link w:val="30"/>
    <w:unhideWhenUsed/>
    <w:qFormat/>
    <w:uiPriority w:val="99"/>
    <w:pPr>
      <w:tabs>
        <w:tab w:val="center" w:pos="4153"/>
        <w:tab w:val="right" w:pos="8306"/>
      </w:tabs>
      <w:snapToGrid w:val="0"/>
    </w:pPr>
    <w:rPr>
      <w:sz w:val="18"/>
      <w:szCs w:val="18"/>
    </w:rPr>
  </w:style>
  <w:style w:type="paragraph" w:styleId="18">
    <w:name w:val="header"/>
    <w:basedOn w:val="1"/>
    <w:link w:val="29"/>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Subtitle"/>
    <w:basedOn w:val="1"/>
    <w:next w:val="1"/>
    <w:link w:val="41"/>
    <w:qFormat/>
    <w:uiPriority w:val="11"/>
    <w:rPr>
      <w:i/>
      <w:iCs/>
      <w:smallCaps/>
      <w:spacing w:val="10"/>
      <w:sz w:val="28"/>
      <w:szCs w:val="28"/>
    </w:rPr>
  </w:style>
  <w:style w:type="paragraph" w:styleId="20">
    <w:name w:val="toc 6"/>
    <w:basedOn w:val="1"/>
    <w:next w:val="1"/>
    <w:qFormat/>
    <w:uiPriority w:val="0"/>
    <w:pPr>
      <w:ind w:left="2100" w:leftChars="1000"/>
    </w:pPr>
  </w:style>
  <w:style w:type="paragraph" w:styleId="21">
    <w:name w:val="Title"/>
    <w:basedOn w:val="1"/>
    <w:next w:val="1"/>
    <w:link w:val="40"/>
    <w:qFormat/>
    <w:uiPriority w:val="10"/>
    <w:pPr>
      <w:spacing w:after="300"/>
      <w:contextualSpacing/>
    </w:pPr>
    <w:rPr>
      <w:smallCaps/>
      <w:sz w:val="52"/>
      <w:szCs w:val="52"/>
    </w:rPr>
  </w:style>
  <w:style w:type="paragraph" w:styleId="22">
    <w:name w:val="Body Text First Indent"/>
    <w:basedOn w:val="13"/>
    <w:next w:val="20"/>
    <w:qFormat/>
    <w:uiPriority w:val="0"/>
    <w:pPr>
      <w:ind w:firstLine="420"/>
    </w:pPr>
    <w:rPr>
      <w:rFonts w:hAnsi="Calibri" w:cs="Times New Roman"/>
      <w:snapToGrid/>
      <w:szCs w:val="20"/>
    </w:rPr>
  </w:style>
  <w:style w:type="table" w:styleId="24">
    <w:name w:val="Table Grid"/>
    <w:basedOn w:val="2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Strong"/>
    <w:qFormat/>
    <w:uiPriority w:val="22"/>
    <w:rPr>
      <w:b/>
      <w:bCs/>
    </w:rPr>
  </w:style>
  <w:style w:type="character" w:styleId="27">
    <w:name w:val="Emphasis"/>
    <w:qFormat/>
    <w:uiPriority w:val="20"/>
    <w:rPr>
      <w:b/>
      <w:bCs/>
      <w:i/>
      <w:iCs/>
      <w:spacing w:val="10"/>
    </w:rPr>
  </w:style>
  <w:style w:type="character" w:styleId="28">
    <w:name w:val="Hyperlink"/>
    <w:qFormat/>
    <w:uiPriority w:val="99"/>
    <w:rPr>
      <w:rFonts w:ascii="Arial" w:hAnsi="Arial" w:eastAsia="黑体" w:cs="Arial"/>
      <w:snapToGrid w:val="0"/>
      <w:color w:val="000000"/>
      <w:kern w:val="0"/>
      <w:sz w:val="18"/>
      <w:szCs w:val="18"/>
      <w:u w:val="none"/>
    </w:rPr>
  </w:style>
  <w:style w:type="character" w:customStyle="1" w:styleId="29">
    <w:name w:val="页眉 Char"/>
    <w:basedOn w:val="25"/>
    <w:link w:val="18"/>
    <w:qFormat/>
    <w:uiPriority w:val="99"/>
    <w:rPr>
      <w:sz w:val="18"/>
      <w:szCs w:val="18"/>
    </w:rPr>
  </w:style>
  <w:style w:type="character" w:customStyle="1" w:styleId="30">
    <w:name w:val="页脚 Char"/>
    <w:basedOn w:val="25"/>
    <w:link w:val="17"/>
    <w:qFormat/>
    <w:uiPriority w:val="99"/>
    <w:rPr>
      <w:sz w:val="18"/>
      <w:szCs w:val="18"/>
    </w:rPr>
  </w:style>
  <w:style w:type="character" w:customStyle="1" w:styleId="31">
    <w:name w:val="标题 1 Char"/>
    <w:basedOn w:val="25"/>
    <w:link w:val="2"/>
    <w:qFormat/>
    <w:uiPriority w:val="9"/>
    <w:rPr>
      <w:rFonts w:ascii="仿宋_GB2312" w:hAnsi="仿宋" w:eastAsia="仿宋_GB2312"/>
      <w:b/>
      <w:smallCaps/>
      <w:spacing w:val="5"/>
      <w:sz w:val="36"/>
      <w:szCs w:val="36"/>
    </w:rPr>
  </w:style>
  <w:style w:type="character" w:customStyle="1" w:styleId="32">
    <w:name w:val="标题 2 Char"/>
    <w:basedOn w:val="25"/>
    <w:link w:val="3"/>
    <w:qFormat/>
    <w:uiPriority w:val="9"/>
    <w:rPr>
      <w:rFonts w:ascii="仿宋" w:hAnsi="仿宋" w:eastAsia="仿宋"/>
      <w:b/>
      <w:smallCaps/>
      <w:sz w:val="28"/>
      <w:szCs w:val="28"/>
    </w:rPr>
  </w:style>
  <w:style w:type="character" w:customStyle="1" w:styleId="33">
    <w:name w:val="标题 3 Char"/>
    <w:basedOn w:val="25"/>
    <w:link w:val="4"/>
    <w:qFormat/>
    <w:uiPriority w:val="9"/>
    <w:rPr>
      <w:rFonts w:ascii="仿宋" w:hAnsi="仿宋" w:eastAsia="仿宋"/>
      <w:b/>
      <w:sz w:val="24"/>
      <w:szCs w:val="24"/>
    </w:rPr>
  </w:style>
  <w:style w:type="character" w:customStyle="1" w:styleId="34">
    <w:name w:val="标题 4 Char"/>
    <w:basedOn w:val="25"/>
    <w:link w:val="5"/>
    <w:qFormat/>
    <w:uiPriority w:val="9"/>
    <w:rPr>
      <w:b/>
      <w:bCs/>
      <w:spacing w:val="5"/>
      <w:sz w:val="24"/>
      <w:szCs w:val="24"/>
    </w:rPr>
  </w:style>
  <w:style w:type="character" w:customStyle="1" w:styleId="35">
    <w:name w:val="标题 5 Char"/>
    <w:basedOn w:val="25"/>
    <w:link w:val="6"/>
    <w:uiPriority w:val="9"/>
    <w:rPr>
      <w:i/>
      <w:iCs/>
      <w:sz w:val="24"/>
      <w:szCs w:val="24"/>
    </w:rPr>
  </w:style>
  <w:style w:type="character" w:customStyle="1" w:styleId="36">
    <w:name w:val="标题 6 Char"/>
    <w:basedOn w:val="25"/>
    <w:link w:val="7"/>
    <w:semiHidden/>
    <w:qFormat/>
    <w:uiPriority w:val="9"/>
    <w:rPr>
      <w:b/>
      <w:bCs/>
      <w:color w:val="595959" w:themeColor="text1" w:themeTint="A6"/>
      <w:spacing w:val="5"/>
      <w:shd w:val="clear" w:color="auto" w:fill="FFFFFF" w:themeFill="background1"/>
      <w14:textFill>
        <w14:solidFill>
          <w14:schemeClr w14:val="tx1">
            <w14:lumMod w14:val="65000"/>
            <w14:lumOff w14:val="35000"/>
          </w14:schemeClr>
        </w14:solidFill>
      </w14:textFill>
    </w:rPr>
  </w:style>
  <w:style w:type="character" w:customStyle="1" w:styleId="37">
    <w:name w:val="标题 7 Char"/>
    <w:basedOn w:val="25"/>
    <w:link w:val="8"/>
    <w:semiHidden/>
    <w:qFormat/>
    <w:uiPriority w:val="9"/>
    <w:rPr>
      <w:b/>
      <w:bCs/>
      <w:i/>
      <w:iCs/>
      <w:color w:val="595959" w:themeColor="text1" w:themeTint="A6"/>
      <w:sz w:val="20"/>
      <w:szCs w:val="20"/>
      <w14:textFill>
        <w14:solidFill>
          <w14:schemeClr w14:val="tx1">
            <w14:lumMod w14:val="65000"/>
            <w14:lumOff w14:val="35000"/>
          </w14:schemeClr>
        </w14:solidFill>
      </w14:textFill>
    </w:rPr>
  </w:style>
  <w:style w:type="character" w:customStyle="1" w:styleId="38">
    <w:name w:val="标题 8 Char"/>
    <w:basedOn w:val="25"/>
    <w:link w:val="9"/>
    <w:semiHidden/>
    <w:qFormat/>
    <w:uiPriority w:val="9"/>
    <w:rPr>
      <w:b/>
      <w:bCs/>
      <w:color w:val="808080" w:themeColor="text1" w:themeTint="80"/>
      <w:sz w:val="20"/>
      <w:szCs w:val="20"/>
      <w14:textFill>
        <w14:solidFill>
          <w14:schemeClr w14:val="tx1">
            <w14:lumMod w14:val="50000"/>
            <w14:lumOff w14:val="50000"/>
          </w14:schemeClr>
        </w14:solidFill>
      </w14:textFill>
    </w:rPr>
  </w:style>
  <w:style w:type="character" w:customStyle="1" w:styleId="39">
    <w:name w:val="标题 9 Char"/>
    <w:basedOn w:val="25"/>
    <w:link w:val="10"/>
    <w:semiHidden/>
    <w:qFormat/>
    <w:uiPriority w:val="9"/>
    <w:rPr>
      <w:b/>
      <w:bCs/>
      <w:i/>
      <w:iCs/>
      <w:color w:val="808080" w:themeColor="text1" w:themeTint="80"/>
      <w:sz w:val="18"/>
      <w:szCs w:val="18"/>
      <w14:textFill>
        <w14:solidFill>
          <w14:schemeClr w14:val="tx1">
            <w14:lumMod w14:val="50000"/>
            <w14:lumOff w14:val="50000"/>
          </w14:schemeClr>
        </w14:solidFill>
      </w14:textFill>
    </w:rPr>
  </w:style>
  <w:style w:type="character" w:customStyle="1" w:styleId="40">
    <w:name w:val="标题 Char"/>
    <w:basedOn w:val="25"/>
    <w:link w:val="21"/>
    <w:qFormat/>
    <w:uiPriority w:val="10"/>
    <w:rPr>
      <w:smallCaps/>
      <w:sz w:val="52"/>
      <w:szCs w:val="52"/>
    </w:rPr>
  </w:style>
  <w:style w:type="character" w:customStyle="1" w:styleId="41">
    <w:name w:val="副标题 Char"/>
    <w:basedOn w:val="25"/>
    <w:link w:val="19"/>
    <w:qFormat/>
    <w:uiPriority w:val="11"/>
    <w:rPr>
      <w:i/>
      <w:iCs/>
      <w:smallCaps/>
      <w:spacing w:val="10"/>
      <w:sz w:val="28"/>
      <w:szCs w:val="28"/>
    </w:rPr>
  </w:style>
  <w:style w:type="paragraph" w:styleId="42">
    <w:name w:val="No Spacing"/>
    <w:basedOn w:val="1"/>
    <w:link w:val="54"/>
    <w:qFormat/>
    <w:uiPriority w:val="1"/>
    <w:pPr>
      <w:spacing w:after="0"/>
    </w:pPr>
  </w:style>
  <w:style w:type="paragraph" w:styleId="43">
    <w:name w:val="List Paragraph"/>
    <w:basedOn w:val="1"/>
    <w:qFormat/>
    <w:uiPriority w:val="34"/>
    <w:pPr>
      <w:ind w:left="720"/>
      <w:contextualSpacing/>
    </w:pPr>
  </w:style>
  <w:style w:type="paragraph" w:styleId="44">
    <w:name w:val="Quote"/>
    <w:basedOn w:val="1"/>
    <w:next w:val="1"/>
    <w:link w:val="45"/>
    <w:qFormat/>
    <w:uiPriority w:val="29"/>
    <w:rPr>
      <w:i/>
      <w:iCs/>
    </w:rPr>
  </w:style>
  <w:style w:type="character" w:customStyle="1" w:styleId="45">
    <w:name w:val="引用 Char"/>
    <w:basedOn w:val="25"/>
    <w:link w:val="44"/>
    <w:qFormat/>
    <w:uiPriority w:val="29"/>
    <w:rPr>
      <w:i/>
      <w:iCs/>
    </w:rPr>
  </w:style>
  <w:style w:type="paragraph" w:styleId="46">
    <w:name w:val="Intense Quote"/>
    <w:basedOn w:val="1"/>
    <w:next w:val="1"/>
    <w:link w:val="47"/>
    <w:qFormat/>
    <w:uiPriority w:val="30"/>
    <w:pPr>
      <w:pBdr>
        <w:top w:val="single" w:color="auto" w:sz="4" w:space="10"/>
        <w:bottom w:val="single" w:color="auto" w:sz="4" w:space="10"/>
      </w:pBdr>
      <w:spacing w:before="240" w:after="240" w:line="300" w:lineRule="auto"/>
      <w:ind w:left="1152" w:right="1152"/>
      <w:jc w:val="both"/>
    </w:pPr>
    <w:rPr>
      <w:i/>
      <w:iCs/>
    </w:rPr>
  </w:style>
  <w:style w:type="character" w:customStyle="1" w:styleId="47">
    <w:name w:val="明显引用 Char"/>
    <w:basedOn w:val="25"/>
    <w:link w:val="46"/>
    <w:qFormat/>
    <w:uiPriority w:val="30"/>
    <w:rPr>
      <w:i/>
      <w:iCs/>
    </w:rPr>
  </w:style>
  <w:style w:type="character" w:customStyle="1" w:styleId="48">
    <w:name w:val="不明显强调1"/>
    <w:qFormat/>
    <w:uiPriority w:val="19"/>
    <w:rPr>
      <w:i/>
      <w:iCs/>
    </w:rPr>
  </w:style>
  <w:style w:type="character" w:customStyle="1" w:styleId="49">
    <w:name w:val="明显强调1"/>
    <w:qFormat/>
    <w:uiPriority w:val="21"/>
    <w:rPr>
      <w:b/>
      <w:bCs/>
      <w:i/>
      <w:iCs/>
    </w:rPr>
  </w:style>
  <w:style w:type="character" w:customStyle="1" w:styleId="50">
    <w:name w:val="不明显参考1"/>
    <w:basedOn w:val="25"/>
    <w:qFormat/>
    <w:uiPriority w:val="31"/>
    <w:rPr>
      <w:smallCaps/>
    </w:rPr>
  </w:style>
  <w:style w:type="character" w:customStyle="1" w:styleId="51">
    <w:name w:val="明显参考1"/>
    <w:qFormat/>
    <w:uiPriority w:val="32"/>
    <w:rPr>
      <w:b/>
      <w:bCs/>
      <w:smallCaps/>
    </w:rPr>
  </w:style>
  <w:style w:type="character" w:customStyle="1" w:styleId="52">
    <w:name w:val="书籍标题1"/>
    <w:basedOn w:val="25"/>
    <w:qFormat/>
    <w:uiPriority w:val="33"/>
    <w:rPr>
      <w:i/>
      <w:iCs/>
      <w:smallCaps/>
      <w:spacing w:val="5"/>
    </w:rPr>
  </w:style>
  <w:style w:type="paragraph" w:customStyle="1" w:styleId="53">
    <w:name w:val="TOC 标题1"/>
    <w:basedOn w:val="2"/>
    <w:next w:val="1"/>
    <w:semiHidden/>
    <w:unhideWhenUsed/>
    <w:qFormat/>
    <w:uiPriority w:val="39"/>
    <w:pPr>
      <w:outlineLvl w:val="9"/>
    </w:pPr>
    <w:rPr>
      <w:lang w:bidi="en-US"/>
    </w:rPr>
  </w:style>
  <w:style w:type="character" w:customStyle="1" w:styleId="54">
    <w:name w:val="无间隔 Char"/>
    <w:basedOn w:val="25"/>
    <w:link w:val="42"/>
    <w:uiPriority w:val="1"/>
  </w:style>
  <w:style w:type="paragraph" w:customStyle="1" w:styleId="55">
    <w:name w:val="Personal Name"/>
    <w:basedOn w:val="21"/>
    <w:qFormat/>
    <w:uiPriority w:val="0"/>
    <w:rPr>
      <w:b/>
      <w:caps/>
      <w:color w:val="000000"/>
      <w:sz w:val="28"/>
      <w:szCs w:val="28"/>
    </w:rPr>
  </w:style>
  <w:style w:type="character" w:customStyle="1" w:styleId="56">
    <w:name w:val="正文2 Char Char"/>
    <w:link w:val="57"/>
    <w:qFormat/>
    <w:uiPriority w:val="0"/>
    <w:rPr>
      <w:rFonts w:ascii="仿宋" w:hAnsi="仿宋" w:eastAsia="仿宋"/>
      <w:sz w:val="24"/>
      <w:szCs w:val="24"/>
    </w:rPr>
  </w:style>
  <w:style w:type="paragraph" w:customStyle="1" w:styleId="57">
    <w:name w:val="正文2"/>
    <w:basedOn w:val="1"/>
    <w:link w:val="56"/>
    <w:qFormat/>
    <w:uiPriority w:val="0"/>
    <w:pPr>
      <w:spacing w:line="360" w:lineRule="auto"/>
    </w:pPr>
  </w:style>
  <w:style w:type="character" w:customStyle="1" w:styleId="58">
    <w:name w:val="正文缩进 Char"/>
    <w:link w:val="11"/>
    <w:qFormat/>
    <w:uiPriority w:val="0"/>
    <w:rPr>
      <w:rFonts w:ascii="宋体" w:hAnsi="Times New Roman" w:eastAsia="宋体" w:cs="Times New Roman"/>
      <w:snapToGrid w:val="0"/>
      <w:color w:val="000000"/>
      <w:kern w:val="28"/>
      <w:sz w:val="28"/>
      <w:szCs w:val="20"/>
    </w:rPr>
  </w:style>
  <w:style w:type="character" w:customStyle="1" w:styleId="59">
    <w:name w:val="纯文本 Char"/>
    <w:basedOn w:val="25"/>
    <w:link w:val="15"/>
    <w:qFormat/>
    <w:uiPriority w:val="0"/>
    <w:rPr>
      <w:rFonts w:ascii="宋体" w:hAnsi="Courier New" w:eastAsia="宋体" w:cs="Arial"/>
      <w:snapToGrid w:val="0"/>
      <w:kern w:val="2"/>
      <w:sz w:val="21"/>
      <w:szCs w:val="21"/>
    </w:rPr>
  </w:style>
  <w:style w:type="character" w:customStyle="1" w:styleId="60">
    <w:name w:val="正文文本缩进 Char"/>
    <w:basedOn w:val="25"/>
    <w:semiHidden/>
    <w:qFormat/>
    <w:uiPriority w:val="99"/>
    <w:rPr>
      <w:rFonts w:ascii="仿宋" w:hAnsi="仿宋" w:eastAsia="仿宋"/>
      <w:sz w:val="24"/>
      <w:szCs w:val="24"/>
    </w:rPr>
  </w:style>
  <w:style w:type="character" w:customStyle="1" w:styleId="61">
    <w:name w:val="正文文本缩进 Char1"/>
    <w:link w:val="14"/>
    <w:qFormat/>
    <w:uiPriority w:val="0"/>
    <w:rPr>
      <w:rFonts w:ascii="宋体" w:hAnsi="宋体" w:eastAsia="宋体" w:cs="Times New Roman"/>
      <w:kern w:val="2"/>
      <w:sz w:val="24"/>
      <w:szCs w:val="24"/>
    </w:rPr>
  </w:style>
  <w:style w:type="character" w:customStyle="1" w:styleId="62">
    <w:name w:val="标题 Char2"/>
    <w:qFormat/>
    <w:uiPriority w:val="10"/>
    <w:rPr>
      <w:b/>
      <w:sz w:val="24"/>
      <w:lang w:val="en-GB"/>
    </w:rPr>
  </w:style>
  <w:style w:type="character" w:customStyle="1" w:styleId="63">
    <w:name w:val="纯文本 Char1"/>
    <w:link w:val="64"/>
    <w:qFormat/>
    <w:uiPriority w:val="0"/>
    <w:rPr>
      <w:rFonts w:ascii="宋体" w:hAnsi="Courier New"/>
    </w:rPr>
  </w:style>
  <w:style w:type="paragraph" w:customStyle="1" w:styleId="64">
    <w:name w:val="纯文本1"/>
    <w:basedOn w:val="1"/>
    <w:link w:val="63"/>
    <w:qFormat/>
    <w:uiPriority w:val="0"/>
    <w:pPr>
      <w:widowControl w:val="0"/>
      <w:spacing w:after="0"/>
      <w:jc w:val="both"/>
    </w:pPr>
    <w:rPr>
      <w:rFonts w:ascii="宋体" w:hAnsi="Courier New" w:eastAsiaTheme="majorEastAsia"/>
      <w:sz w:val="22"/>
      <w:szCs w:val="22"/>
    </w:rPr>
  </w:style>
  <w:style w:type="character" w:customStyle="1" w:styleId="65">
    <w:name w:val="页脚 Char2"/>
    <w:qFormat/>
    <w:locked/>
    <w:uiPriority w:val="99"/>
    <w:rPr>
      <w:kern w:val="2"/>
      <w:sz w:val="18"/>
      <w:szCs w:val="18"/>
    </w:rPr>
  </w:style>
  <w:style w:type="character" w:customStyle="1" w:styleId="66">
    <w:name w:val="页眉 Char2"/>
    <w:qFormat/>
    <w:uiPriority w:val="99"/>
    <w:rPr>
      <w:kern w:val="2"/>
      <w:sz w:val="18"/>
      <w:szCs w:val="18"/>
    </w:rPr>
  </w:style>
  <w:style w:type="paragraph" w:customStyle="1" w:styleId="67">
    <w:name w:val="索引 11"/>
    <w:basedOn w:val="1"/>
    <w:next w:val="1"/>
    <w:qFormat/>
    <w:uiPriority w:val="99"/>
    <w:pPr>
      <w:widowControl w:val="0"/>
      <w:spacing w:after="0" w:line="360" w:lineRule="auto"/>
      <w:jc w:val="both"/>
    </w:pPr>
    <w:rPr>
      <w:rFonts w:ascii="仿宋_GB2312" w:hAnsi="Times New Roman" w:eastAsia="仿宋_GB2312" w:cs="Times New Roman"/>
      <w:kern w:val="2"/>
      <w:szCs w:val="20"/>
    </w:rPr>
  </w:style>
  <w:style w:type="paragraph" w:customStyle="1" w:styleId="68">
    <w:name w:val="正文缩进1"/>
    <w:basedOn w:val="1"/>
    <w:next w:val="14"/>
    <w:qFormat/>
    <w:uiPriority w:val="0"/>
    <w:pPr>
      <w:widowControl w:val="0"/>
      <w:autoSpaceDE w:val="0"/>
      <w:autoSpaceDN w:val="0"/>
      <w:adjustRightInd w:val="0"/>
      <w:snapToGrid w:val="0"/>
      <w:spacing w:after="120" w:line="360" w:lineRule="auto"/>
      <w:ind w:left="420" w:leftChars="200" w:firstLine="480" w:firstLineChars="200"/>
      <w:jc w:val="both"/>
    </w:pPr>
    <w:rPr>
      <w:rFonts w:ascii="Times New Roman" w:hAnsi="Times New Roman" w:eastAsia="宋体" w:cs="Times New Roman"/>
      <w:kern w:val="2"/>
      <w:szCs w:val="21"/>
    </w:rPr>
  </w:style>
  <w:style w:type="paragraph" w:customStyle="1" w:styleId="69">
    <w:name w:val="text-tag"/>
    <w:basedOn w:val="1"/>
    <w:semiHidden/>
    <w:qFormat/>
    <w:uiPriority w:val="99"/>
    <w:pPr>
      <w:spacing w:before="100" w:beforeAutospacing="1" w:after="100" w:afterAutospacing="1"/>
    </w:pPr>
    <w:rPr>
      <w:rFonts w:ascii="宋体" w:hAnsi="宋体" w:eastAsia="宋体" w:cs="宋体"/>
    </w:rPr>
  </w:style>
  <w:style w:type="character" w:customStyle="1" w:styleId="70">
    <w:name w:val="纯文本 Char_0"/>
    <w:link w:val="71"/>
    <w:qFormat/>
    <w:uiPriority w:val="0"/>
    <w:rPr>
      <w:rFonts w:ascii="宋体" w:hAnsi="Courier New"/>
      <w:kern w:val="2"/>
      <w:sz w:val="21"/>
      <w:szCs w:val="21"/>
    </w:rPr>
  </w:style>
  <w:style w:type="paragraph" w:customStyle="1" w:styleId="71">
    <w:name w:val="纯文本_0_0"/>
    <w:basedOn w:val="1"/>
    <w:link w:val="70"/>
    <w:qFormat/>
    <w:uiPriority w:val="0"/>
    <w:pPr>
      <w:widowControl w:val="0"/>
      <w:spacing w:after="0"/>
      <w:jc w:val="both"/>
    </w:pPr>
    <w:rPr>
      <w:rFonts w:ascii="宋体" w:hAnsi="Courier New" w:eastAsiaTheme="majorEastAsia"/>
      <w:kern w:val="2"/>
      <w:sz w:val="21"/>
      <w:szCs w:val="21"/>
    </w:rPr>
  </w:style>
  <w:style w:type="paragraph" w:customStyle="1" w:styleId="72">
    <w:name w:val="部分1"/>
    <w:basedOn w:val="1"/>
    <w:qFormat/>
    <w:uiPriority w:val="0"/>
    <w:pPr>
      <w:keepNext/>
      <w:pageBreakBefore/>
      <w:widowControl w:val="0"/>
      <w:tabs>
        <w:tab w:val="left" w:pos="720"/>
      </w:tabs>
      <w:adjustRightInd w:val="0"/>
      <w:spacing w:after="0" w:line="360" w:lineRule="auto"/>
      <w:jc w:val="center"/>
      <w:outlineLvl w:val="0"/>
    </w:pPr>
    <w:rPr>
      <w:rFonts w:ascii="Times New Roman" w:hAnsi="Times New Roman" w:eastAsia="黑体" w:cs="Times New Roman"/>
      <w:b/>
      <w:kern w:val="44"/>
      <w:sz w:val="36"/>
      <w:szCs w:val="20"/>
    </w:rPr>
  </w:style>
  <w:style w:type="character" w:customStyle="1" w:styleId="73">
    <w:name w:val="批注框文本 Char"/>
    <w:basedOn w:val="25"/>
    <w:link w:val="16"/>
    <w:semiHidden/>
    <w:qFormat/>
    <w:uiPriority w:val="99"/>
    <w:rPr>
      <w:rFonts w:ascii="仿宋" w:hAnsi="仿宋" w:eastAsia="仿宋"/>
      <w:sz w:val="18"/>
      <w:szCs w:val="1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DD77298-1B9C-4AA4-83E5-07C83CF8F6CC}">
  <ds:schemaRefs/>
</ds:datastoreItem>
</file>

<file path=docProps/app.xml><?xml version="1.0" encoding="utf-8"?>
<Properties xmlns="http://schemas.openxmlformats.org/officeDocument/2006/extended-properties" xmlns:vt="http://schemas.openxmlformats.org/officeDocument/2006/docPropsVTypes">
  <Template>Normal.dotm</Template>
  <Pages>77</Pages>
  <Words>33815</Words>
  <Characters>35864</Characters>
  <Lines>306</Lines>
  <Paragraphs>86</Paragraphs>
  <TotalTime>0</TotalTime>
  <ScaleCrop>false</ScaleCrop>
  <LinksUpToDate>false</LinksUpToDate>
  <CharactersWithSpaces>41585</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2022-06-10T07:30:00Z</dcterms:created>
  <dc:creator>admin</dc:creator>
  <cp:lastModifiedBy>浪子</cp:lastModifiedBy>
  <cp:lastPrinted>2022-06-10T09:02:00Z</cp:lastPrinted>
  <dcterms:modified xsi:type="dcterms:W3CDTF">2022-07-15T08:10:51Z</dcterms:modified>
  <cp:revision>64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FF9164CE776C49E2914EA50AFCBCD633</vt:lpwstr>
  </property>
</Properties>
</file>