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bookmarkStart w:id="409" w:name="_GoBack"/>
      <w:bookmarkEnd w:id="409"/>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b/>
          <w:color w:val="auto"/>
          <w:spacing w:val="30"/>
          <w:sz w:val="44"/>
          <w:szCs w:val="52"/>
          <w:highlight w:val="none"/>
          <w:lang w:eastAsia="zh-CN"/>
        </w:rPr>
      </w:pPr>
      <w:r>
        <w:rPr>
          <w:rFonts w:hint="eastAsia" w:ascii="宋体" w:hAnsi="宋体" w:eastAsia="宋体" w:cs="宋体"/>
          <w:b/>
          <w:color w:val="auto"/>
          <w:spacing w:val="30"/>
          <w:sz w:val="44"/>
          <w:szCs w:val="52"/>
          <w:highlight w:val="none"/>
          <w:lang w:eastAsia="zh-CN"/>
        </w:rPr>
        <w:t>滨江区亚运场馆增配人脸监控配套存储</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b/>
          <w:color w:val="auto"/>
          <w:spacing w:val="30"/>
          <w:sz w:val="44"/>
          <w:szCs w:val="52"/>
          <w:highlight w:val="none"/>
          <w:lang w:eastAsia="zh-CN"/>
        </w:rPr>
        <w:t>及算力项目</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HXHZ2022HG-002</w:t>
      </w: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pacing w:line="500" w:lineRule="exact"/>
        <w:ind w:right="-2" w:firstLine="1274" w:firstLineChars="354"/>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 购 人：</w:t>
      </w:r>
      <w:r>
        <w:rPr>
          <w:rFonts w:hint="eastAsia" w:ascii="宋体" w:hAnsi="宋体" w:eastAsia="宋体" w:cs="宋体"/>
          <w:color w:val="auto"/>
          <w:sz w:val="36"/>
          <w:szCs w:val="36"/>
          <w:highlight w:val="none"/>
          <w:lang w:eastAsia="zh-CN"/>
        </w:rPr>
        <w:t>杭州市公安局滨江区分局</w:t>
      </w:r>
    </w:p>
    <w:p>
      <w:pPr>
        <w:spacing w:line="500" w:lineRule="exact"/>
        <w:ind w:right="-2" w:firstLine="1274" w:firstLineChars="354"/>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代理机构：</w:t>
      </w:r>
      <w:r>
        <w:rPr>
          <w:rFonts w:hint="eastAsia" w:ascii="宋体" w:hAnsi="宋体" w:eastAsia="宋体" w:cs="宋体"/>
          <w:color w:val="auto"/>
          <w:sz w:val="36"/>
          <w:szCs w:val="36"/>
          <w:highlight w:val="none"/>
          <w:lang w:eastAsia="zh-CN"/>
        </w:rPr>
        <w:t>北京华夏京诚咨询有限公司杭州分公司</w:t>
      </w:r>
    </w:p>
    <w:p>
      <w:pPr>
        <w:spacing w:line="500" w:lineRule="exact"/>
        <w:ind w:right="-108"/>
        <w:jc w:val="center"/>
        <w:rPr>
          <w:rFonts w:hint="eastAsia" w:ascii="宋体" w:hAnsi="宋体" w:eastAsia="宋体" w:cs="宋体"/>
          <w:color w:val="auto"/>
          <w:w w:val="95"/>
          <w:sz w:val="36"/>
          <w:szCs w:val="36"/>
          <w:highlight w:val="none"/>
        </w:rPr>
      </w:pPr>
    </w:p>
    <w:p>
      <w:pPr>
        <w:spacing w:line="500" w:lineRule="exact"/>
        <w:ind w:right="-108"/>
        <w:jc w:val="center"/>
        <w:rPr>
          <w:rFonts w:hint="eastAsia" w:ascii="宋体" w:hAnsi="宋体" w:eastAsia="宋体" w:cs="宋体"/>
          <w:color w:val="auto"/>
          <w:w w:val="95"/>
          <w:sz w:val="36"/>
          <w:szCs w:val="36"/>
          <w:highlight w:val="none"/>
        </w:rPr>
      </w:pPr>
    </w:p>
    <w:p>
      <w:pPr>
        <w:spacing w:line="500" w:lineRule="exact"/>
        <w:ind w:right="-108"/>
        <w:jc w:val="center"/>
        <w:rPr>
          <w:rFonts w:hint="eastAsia" w:ascii="宋体" w:hAnsi="宋体" w:eastAsia="宋体" w:cs="宋体"/>
          <w:color w:val="auto"/>
          <w:sz w:val="36"/>
          <w:szCs w:val="36"/>
          <w:highlight w:val="none"/>
        </w:rPr>
      </w:pPr>
      <w:r>
        <w:rPr>
          <w:rFonts w:hint="eastAsia" w:ascii="宋体" w:hAnsi="宋体" w:eastAsia="宋体" w:cs="宋体"/>
          <w:color w:val="auto"/>
          <w:w w:val="95"/>
          <w:sz w:val="36"/>
          <w:szCs w:val="36"/>
          <w:highlight w:val="none"/>
        </w:rPr>
        <w:t>二〇二</w:t>
      </w:r>
      <w:r>
        <w:rPr>
          <w:rFonts w:hint="eastAsia" w:ascii="宋体" w:hAnsi="宋体" w:eastAsia="宋体" w:cs="宋体"/>
          <w:color w:val="auto"/>
          <w:w w:val="95"/>
          <w:sz w:val="36"/>
          <w:szCs w:val="36"/>
          <w:highlight w:val="none"/>
          <w:lang w:val="en-US" w:eastAsia="zh-CN"/>
        </w:rPr>
        <w:t>二</w:t>
      </w:r>
      <w:r>
        <w:rPr>
          <w:rFonts w:hint="eastAsia" w:ascii="宋体" w:hAnsi="宋体" w:eastAsia="宋体" w:cs="宋体"/>
          <w:color w:val="auto"/>
          <w:w w:val="95"/>
          <w:sz w:val="36"/>
          <w:szCs w:val="36"/>
          <w:highlight w:val="none"/>
        </w:rPr>
        <w:t>年</w:t>
      </w:r>
      <w:r>
        <w:rPr>
          <w:rFonts w:hint="eastAsia" w:ascii="宋体" w:hAnsi="宋体" w:cs="宋体"/>
          <w:color w:val="auto"/>
          <w:w w:val="95"/>
          <w:sz w:val="36"/>
          <w:szCs w:val="36"/>
          <w:highlight w:val="none"/>
          <w:lang w:val="en-US" w:eastAsia="zh-CN"/>
        </w:rPr>
        <w:t>四</w:t>
      </w:r>
      <w:r>
        <w:rPr>
          <w:rFonts w:hint="eastAsia" w:ascii="宋体" w:hAnsi="宋体" w:eastAsia="宋体" w:cs="宋体"/>
          <w:color w:val="auto"/>
          <w:w w:val="95"/>
          <w:sz w:val="36"/>
          <w:szCs w:val="36"/>
          <w:highlight w:val="none"/>
        </w:rPr>
        <w:t>月</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u w:val="single"/>
          <w:lang w:eastAsia="zh-CN"/>
        </w:rPr>
        <w:t>滨江区亚运场馆增配人脸监控配套存储及算力项目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HXHZ2022HG-002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b/>
          <w:color w:val="auto"/>
          <w:sz w:val="24"/>
          <w:highlight w:val="none"/>
          <w:lang w:eastAsia="zh-CN"/>
        </w:rPr>
        <w:t>滨江区亚运场馆增配人脸监控配套存储及算力项目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预算金额（元）：14112513.00</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最高限价（元）：13354260.00</w:t>
      </w:r>
      <w:r>
        <w:rPr>
          <w:rFonts w:hint="eastAsia" w:ascii="宋体" w:hAnsi="宋体" w:eastAsia="宋体" w:cs="宋体"/>
          <w:color w:val="auto"/>
          <w:sz w:val="24"/>
          <w:highlight w:val="none"/>
        </w:rPr>
        <w:t xml:space="preserve">  </w:t>
      </w:r>
    </w:p>
    <w:p>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color w:val="auto"/>
          <w:sz w:val="24"/>
          <w:highlight w:val="none"/>
          <w:lang w:eastAsia="zh-CN"/>
        </w:rPr>
        <w:t>滨江区亚运场馆增配人脸监控配套存储及算力项目</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详见招标文件第三部分采购需求。</w:t>
      </w:r>
    </w:p>
    <w:p>
      <w:pPr>
        <w:pStyle w:val="161"/>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合同履约期限：签订合同后90天内完成全部建设任务，并完成终验工作</w:t>
      </w:r>
      <w:r>
        <w:rPr>
          <w:rFonts w:hint="eastAsia" w:ascii="宋体" w:hAnsi="宋体" w:eastAsia="宋体" w:cs="宋体"/>
          <w:color w:val="auto"/>
          <w:sz w:val="21"/>
          <w:szCs w:val="21"/>
          <w:highlight w:val="none"/>
        </w:rPr>
        <w:t>。</w:t>
      </w:r>
    </w:p>
    <w:p>
      <w:pPr>
        <w:pStyle w:val="1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00A8"/>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sym w:font="Wingdings" w:char="0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供应商采用联合体投标的：允许大中型企业与小微企业组成联合体，提供联合协议和小微企业声明函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联合协议中，小微企业合同金额比例应达到合同总金额的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rPr>
        <w:t>，联合体投标的联合体各方承担连带责任</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采用分包方式投标的：允许大中型企业向一家或多家小微企业对本项目非主体、非关键性部分进行分包，提供分包意向协议和声明函，分包意向协议中，小微企业合同金额比例应达到合同总金额的1%，分包供应商应具备承接分包内容所必需的设备和专业技术能力，总包供应商对分包内容承担连带责任</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6.为支持和促进中小企业发展，杭州市财政局出台了政府采购信用融资政策，供应商可凭中标合同申请贷款，利率一般在基准利率左右（不同银行略有差异）。具体可登录http://220.191.208.230/login.do办理业务。</w:t>
      </w:r>
    </w:p>
    <w:p>
      <w:pPr>
        <w:pStyle w:val="3"/>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杭州市公安局滨江区分局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杭州市滨江区通和路71号</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魏警官</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eastAsia="zh-CN"/>
        </w:rPr>
        <w:t>0571-81187790</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魏警官</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0571-81187790</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北京华夏京诚咨询有限公司杭州分公司</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杭州市萧山区金城路185号商会大厦B座802室</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刘女士</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13634117509</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刘女士</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13634117509</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称：杭州市滨江区财政局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杭州市滨江区江南大道328号</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真：0571-87760004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：何先生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监督投诉电话：0571-87760023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转包与</w:t>
            </w: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w:t>
            </w:r>
            <w:r>
              <w:rPr>
                <w:rFonts w:hint="eastAsia" w:ascii="宋体" w:hAnsi="宋体" w:eastAsia="宋体" w:cs="宋体"/>
                <w:color w:val="auto"/>
                <w:sz w:val="24"/>
                <w:highlight w:val="none"/>
                <w:lang w:val="en-US" w:eastAsia="zh-CN"/>
              </w:rPr>
              <w:t>转包与</w:t>
            </w:r>
            <w:r>
              <w:rPr>
                <w:rFonts w:hint="eastAsia" w:ascii="宋体" w:hAnsi="宋体" w:eastAsia="宋体" w:cs="宋体"/>
                <w:color w:val="auto"/>
                <w:sz w:val="24"/>
                <w:highlight w:val="none"/>
              </w:rPr>
              <w:t>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0"/>
              </w:numPr>
              <w:snapToGrid w:val="0"/>
              <w:jc w:val="left"/>
              <w:rPr>
                <w:rFonts w:hint="eastAsia"/>
              </w:rPr>
            </w:pPr>
            <w:r>
              <w:rPr>
                <w:rFonts w:hint="eastAsia"/>
              </w:rPr>
              <w:sym w:font="Wingdings" w:char="00FE"/>
            </w:r>
            <w:r>
              <w:rPr>
                <w:rFonts w:hint="eastAsia"/>
                <w:lang w:val="en-US" w:eastAsia="zh-CN"/>
              </w:rPr>
              <w:t xml:space="preserve">B </w:t>
            </w:r>
            <w:r>
              <w:rPr>
                <w:rFonts w:hint="eastAsia"/>
              </w:rPr>
              <w:t>组织。</w:t>
            </w:r>
          </w:p>
          <w:p>
            <w:pPr>
              <w:numPr>
                <w:ilvl w:val="0"/>
                <w:numId w:val="0"/>
              </w:numPr>
              <w:snapToGrid w:val="0"/>
              <w:jc w:val="left"/>
              <w:rPr>
                <w:rFonts w:hint="eastAsia" w:ascii="宋体" w:hAnsi="宋体" w:eastAsia="宋体" w:cs="宋体"/>
                <w:bCs/>
                <w:color w:val="auto"/>
                <w:sz w:val="24"/>
                <w:highlight w:val="none"/>
                <w:lang w:val="en-US" w:eastAsia="zh-CN"/>
              </w:rPr>
            </w:pPr>
            <w:r>
              <w:rPr>
                <w:rFonts w:hint="eastAsia"/>
                <w:lang w:val="en-US" w:eastAsia="zh-CN"/>
              </w:rPr>
              <w:t>具体要求详见招标文件第四部分评标办法 评标办法前附表 演示条</w:t>
            </w:r>
            <w:r>
              <w:rPr>
                <w:rFonts w:hint="eastAsia" w:ascii="宋体" w:hAnsi="宋体" w:eastAsia="宋体" w:cs="宋体"/>
                <w:bCs/>
                <w:color w:val="auto"/>
                <w:sz w:val="24"/>
                <w:highlight w:val="none"/>
                <w:lang w:val="en-US" w:eastAsia="zh-CN"/>
              </w:rPr>
              <w:t>款</w:t>
            </w:r>
          </w:p>
          <w:p>
            <w:pPr>
              <w:numPr>
                <w:ilvl w:val="0"/>
                <w:numId w:val="0"/>
              </w:numPr>
              <w:snapToGrid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演示时间：</w:t>
            </w:r>
            <w:r>
              <w:rPr>
                <w:rFonts w:hint="eastAsia" w:ascii="Times New Roman" w:hAnsi="Times New Roman" w:eastAsia="宋体" w:cs="Times New Roman"/>
                <w:sz w:val="21"/>
                <w:highlight w:val="none"/>
                <w:u w:val="none"/>
              </w:rPr>
              <w:t>202</w:t>
            </w:r>
            <w:r>
              <w:rPr>
                <w:rFonts w:hint="eastAsia" w:ascii="Times New Roman" w:hAnsi="Times New Roman" w:eastAsia="宋体" w:cs="Times New Roman"/>
                <w:sz w:val="21"/>
                <w:highlight w:val="none"/>
                <w:u w:val="none"/>
                <w:lang w:val="en-US" w:eastAsia="zh-CN"/>
              </w:rPr>
              <w:t>2</w:t>
            </w:r>
            <w:r>
              <w:rPr>
                <w:rFonts w:hint="eastAsia" w:ascii="Times New Roman" w:hAnsi="Times New Roman" w:eastAsia="宋体" w:cs="Times New Roman"/>
                <w:sz w:val="21"/>
                <w:highlight w:val="none"/>
                <w:u w:val="none"/>
              </w:rPr>
              <w:t>年</w:t>
            </w:r>
            <w:r>
              <w:rPr>
                <w:rFonts w:hint="eastAsia" w:ascii="Times New Roman" w:hAnsi="Times New Roman" w:eastAsia="宋体" w:cs="Times New Roman"/>
                <w:sz w:val="21"/>
                <w:highlight w:val="none"/>
                <w:u w:val="none"/>
                <w:lang w:val="en-US" w:eastAsia="zh-CN"/>
              </w:rPr>
              <w:t>5</w:t>
            </w:r>
            <w:r>
              <w:rPr>
                <w:rFonts w:hint="eastAsia" w:ascii="Times New Roman" w:hAnsi="Times New Roman" w:eastAsia="宋体" w:cs="Times New Roman"/>
                <w:sz w:val="21"/>
                <w:highlight w:val="none"/>
                <w:u w:val="none"/>
              </w:rPr>
              <w:t>月</w:t>
            </w:r>
            <w:r>
              <w:rPr>
                <w:rFonts w:hint="eastAsia" w:ascii="Times New Roman" w:hAnsi="Times New Roman" w:eastAsia="宋体" w:cs="Times New Roman"/>
                <w:sz w:val="21"/>
                <w:highlight w:val="none"/>
                <w:u w:val="none"/>
                <w:lang w:val="en-US" w:eastAsia="zh-CN"/>
              </w:rPr>
              <w:t>9</w:t>
            </w:r>
            <w:r>
              <w:rPr>
                <w:rFonts w:hint="eastAsia" w:ascii="Times New Roman" w:hAnsi="Times New Roman" w:eastAsia="宋体" w:cs="Times New Roman"/>
                <w:sz w:val="21"/>
                <w:highlight w:val="none"/>
                <w:u w:val="none"/>
              </w:rPr>
              <w:t>日</w:t>
            </w:r>
            <w:r>
              <w:rPr>
                <w:rFonts w:hint="eastAsia" w:ascii="Times New Roman" w:hAnsi="Times New Roman" w:eastAsia="宋体" w:cs="Times New Roman"/>
                <w:sz w:val="21"/>
                <w:highlight w:val="none"/>
                <w:u w:val="none"/>
                <w:lang w:val="en-US" w:eastAsia="zh-CN"/>
              </w:rPr>
              <w:t>14</w:t>
            </w:r>
            <w:r>
              <w:rPr>
                <w:rFonts w:hint="eastAsia" w:ascii="Times New Roman" w:hAnsi="Times New Roman" w:eastAsia="宋体" w:cs="Times New Roman"/>
                <w:sz w:val="21"/>
                <w:highlight w:val="none"/>
                <w:u w:val="none"/>
              </w:rPr>
              <w:t>点</w:t>
            </w:r>
            <w:r>
              <w:rPr>
                <w:rFonts w:hint="eastAsia" w:ascii="Times New Roman" w:hAnsi="Times New Roman" w:eastAsia="宋体" w:cs="Times New Roman"/>
                <w:sz w:val="21"/>
                <w:highlight w:val="none"/>
                <w:u w:val="none"/>
                <w:lang w:val="en-US" w:eastAsia="zh-CN"/>
              </w:rPr>
              <w:t>30</w:t>
            </w:r>
            <w:r>
              <w:rPr>
                <w:rFonts w:hint="eastAsia" w:ascii="Times New Roman" w:hAnsi="Times New Roman" w:eastAsia="宋体" w:cs="Times New Roman"/>
                <w:sz w:val="21"/>
                <w:highlight w:val="none"/>
                <w:u w:val="none"/>
              </w:rPr>
              <w:t>分</w:t>
            </w:r>
          </w:p>
          <w:p>
            <w:pPr>
              <w:numPr>
                <w:ilvl w:val="0"/>
                <w:numId w:val="0"/>
              </w:numPr>
              <w:snapToGrid w:val="0"/>
              <w:jc w:val="left"/>
              <w:rPr>
                <w:rFonts w:hint="default"/>
                <w:lang w:val="en-US" w:eastAsia="zh-CN"/>
              </w:rPr>
            </w:pPr>
            <w:r>
              <w:rPr>
                <w:rFonts w:hint="eastAsia" w:ascii="Times New Roman" w:hAnsi="Times New Roman" w:eastAsia="宋体" w:cs="Times New Roman"/>
                <w:lang w:val="en-US" w:eastAsia="zh-CN"/>
              </w:rPr>
              <w:t>演示地点：</w:t>
            </w:r>
            <w:r>
              <w:rPr>
                <w:rFonts w:hint="eastAsia" w:ascii="Times New Roman" w:hAnsi="Times New Roman" w:eastAsia="宋体" w:cs="Times New Roman"/>
                <w:sz w:val="21"/>
                <w:highlight w:val="none"/>
                <w:lang w:val="en-US" w:eastAsia="zh-CN"/>
              </w:rPr>
              <w:t>滨江区丹枫路1号（滨江区纪律检查委员会3楼会议室）。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lang w:val="en-US" w:eastAsia="zh-CN"/>
              </w:rPr>
              <w:t>A</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0"/>
              </w:numPr>
              <w:snapToGrid w:val="0"/>
              <w:jc w:val="left"/>
              <w:rPr>
                <w:rFonts w:hint="eastAsia" w:ascii="宋体" w:hAnsi="宋体" w:eastAsia="宋体" w:cs="宋体"/>
                <w:b/>
                <w:color w:val="auto"/>
                <w:szCs w:val="21"/>
                <w:highlight w:val="none"/>
                <w:u w:val="single"/>
                <w:lang w:val="en-US" w:eastAsia="zh-CN"/>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标的：</w:t>
            </w:r>
            <w:r>
              <w:rPr>
                <w:rFonts w:hint="eastAsia" w:ascii="宋体" w:hAnsi="宋体" w:eastAsia="宋体" w:cs="宋体"/>
                <w:bCs/>
                <w:color w:val="auto"/>
                <w:sz w:val="24"/>
                <w:highlight w:val="none"/>
                <w:u w:val="single"/>
              </w:rPr>
              <w:t>人脸监控配套存储及算力</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，对应的中小企业划分标准所属行业是：</w:t>
            </w:r>
            <w:r>
              <w:rPr>
                <w:rFonts w:hint="eastAsia" w:ascii="宋体" w:hAnsi="宋体" w:eastAsia="宋体" w:cs="宋体"/>
                <w:bCs/>
                <w:color w:val="auto"/>
                <w:sz w:val="24"/>
                <w:highlight w:val="none"/>
                <w:u w:val="single"/>
                <w:lang w:val="en-US" w:eastAsia="zh-CN"/>
              </w:rPr>
              <w:t xml:space="preserve"> 软件和信息技术服务业 </w:t>
            </w:r>
          </w:p>
          <w:p>
            <w:pPr>
              <w:numPr>
                <w:ilvl w:val="0"/>
                <w:numId w:val="0"/>
              </w:numPr>
              <w:snapToGrid w:val="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2、以联合体形式参加政府采购活动，联合体各方均为中小企业的，联合体视同中小企业。</w:t>
            </w:r>
          </w:p>
          <w:p>
            <w:pPr>
              <w:snapToGrid w:val="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3、符合中小企业划分标准的个体工商户，视同中小企业。</w:t>
            </w:r>
          </w:p>
          <w:p>
            <w:pPr>
              <w:snapToGrid w:val="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4、残疾人福利性单位视同小微企业。残疾人福利性单位参加政府采购活动时，应当提供《残疾人福利性单位声明函》。</w:t>
            </w:r>
          </w:p>
          <w:p>
            <w:pPr>
              <w:pStyle w:val="3"/>
              <w:rPr>
                <w:rFonts w:hint="eastAsia" w:ascii="宋体" w:hAnsi="宋体" w:eastAsia="宋体" w:cs="宋体"/>
                <w:b w:val="0"/>
                <w:color w:val="auto"/>
                <w:sz w:val="24"/>
                <w:szCs w:val="24"/>
                <w:highlight w:val="none"/>
                <w:lang w:val="en-US"/>
              </w:rPr>
            </w:pPr>
            <w:bookmarkStart w:id="11" w:name="_Toc92153643"/>
            <w:bookmarkStart w:id="12" w:name="_Toc92153753"/>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lang w:val="en-US"/>
              </w:rPr>
              <w:t>、监狱企业视同小微企业。监狱企业参加政府采购活动时，</w:t>
            </w:r>
            <w:bookmarkEnd w:id="11"/>
            <w:bookmarkEnd w:id="12"/>
          </w:p>
          <w:p>
            <w:pPr>
              <w:pStyle w:val="3"/>
              <w:rPr>
                <w:rFonts w:hint="eastAsia" w:ascii="宋体" w:hAnsi="宋体" w:eastAsia="宋体" w:cs="宋体"/>
                <w:b w:val="0"/>
                <w:color w:val="auto"/>
                <w:sz w:val="24"/>
                <w:szCs w:val="24"/>
                <w:highlight w:val="none"/>
                <w:lang w:val="en-US"/>
              </w:rPr>
            </w:pPr>
            <w:bookmarkStart w:id="13" w:name="_Toc92153644"/>
            <w:bookmarkStart w:id="14" w:name="_Toc92153754"/>
            <w:r>
              <w:rPr>
                <w:rFonts w:hint="eastAsia" w:ascii="宋体" w:hAnsi="宋体" w:eastAsia="宋体" w:cs="宋体"/>
                <w:b w:val="0"/>
                <w:color w:val="auto"/>
                <w:sz w:val="24"/>
                <w:szCs w:val="24"/>
                <w:highlight w:val="none"/>
                <w:lang w:val="en-US"/>
              </w:rPr>
              <w:t>应当出具省级以上监狱管理局、戒毒管理局（含新疆生产</w:t>
            </w:r>
            <w:bookmarkEnd w:id="13"/>
            <w:bookmarkEnd w:id="14"/>
          </w:p>
          <w:p>
            <w:pPr>
              <w:numPr>
                <w:ilvl w:val="0"/>
                <w:numId w:val="1"/>
              </w:numPr>
              <w:rPr>
                <w:rFonts w:hint="eastAsia" w:ascii="宋体" w:hAnsi="宋体" w:eastAsia="宋体" w:cs="宋体"/>
                <w:color w:val="auto"/>
                <w:highlight w:val="none"/>
                <w:lang w:val="en-US"/>
              </w:rPr>
            </w:pPr>
            <w:bookmarkStart w:id="15" w:name="_Toc92153755"/>
            <w:bookmarkStart w:id="16" w:name="_Toc92153645"/>
            <w:r>
              <w:rPr>
                <w:rFonts w:hint="eastAsia" w:ascii="宋体" w:hAnsi="宋体" w:eastAsia="宋体" w:cs="宋体"/>
                <w:b w:val="0"/>
                <w:color w:val="auto"/>
                <w:sz w:val="24"/>
                <w:szCs w:val="24"/>
                <w:highlight w:val="none"/>
                <w:lang w:val="en-US"/>
              </w:rPr>
              <w:t>建设兵团）提供的属于监狱企业的证明文件。</w:t>
            </w:r>
            <w:bookmarkEnd w:id="15"/>
            <w:bookmarkEnd w:id="1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noWrap w:val="0"/>
            <w:vAlign w:val="top"/>
          </w:tcPr>
          <w:p>
            <w:pP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noWrap w:val="0"/>
            <w:vAlign w:val="center"/>
          </w:tcPr>
          <w:p>
            <w:pP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：杭州市萧山区金城路185号商会大厦B座802室（北京华夏京诚咨询有限公司杭州分公司）。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刘女士  </w:t>
            </w:r>
            <w:r>
              <w:rPr>
                <w:rFonts w:hint="eastAsia" w:ascii="宋体" w:hAnsi="宋体" w:eastAsia="宋体" w:cs="宋体"/>
                <w:color w:val="auto"/>
                <w:sz w:val="24"/>
                <w:highlight w:val="none"/>
                <w:u w:val="single"/>
                <w:lang w:eastAsia="zh-CN"/>
              </w:rPr>
              <w:t>13634117509</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本采购文件的解释权属于采购人及采购代理机构。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snapToGrid w:val="0"/>
              <w:spacing w:after="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本项目采购代理费按照国家发改委“计价格【2002】1980号”、“发改办价格【2003】857号”等相关文件，向中标人收取代理服务费。采购代理费用由中标人领取中标通知书时向采购代理机构支付。</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开户名称：北京华夏京诚咨询有限公司杭州分公司</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开户银行：中国工商银行杭州白马湖支行</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银行账户：1202224809100031576</w:t>
            </w:r>
          </w:p>
        </w:tc>
      </w:tr>
    </w:tbl>
    <w:p>
      <w:pPr>
        <w:snapToGrid w:val="0"/>
        <w:spacing w:line="360" w:lineRule="auto"/>
        <w:jc w:val="center"/>
        <w:rPr>
          <w:rFonts w:hint="eastAsia" w:ascii="宋体" w:hAnsi="宋体" w:eastAsia="宋体" w:cs="宋体"/>
          <w:b/>
          <w:color w:val="auto"/>
          <w:sz w:val="32"/>
          <w:szCs w:val="20"/>
          <w:highlight w:val="none"/>
        </w:rPr>
      </w:pPr>
    </w:p>
    <w:bookmarkEnd w:id="10"/>
    <w:p>
      <w:pPr>
        <w:rPr>
          <w:rFonts w:hint="eastAsia" w:ascii="宋体" w:hAnsi="宋体" w:eastAsia="宋体" w:cs="宋体"/>
          <w:b/>
          <w:color w:val="auto"/>
          <w:sz w:val="32"/>
          <w:szCs w:val="20"/>
          <w:highlight w:val="none"/>
        </w:rPr>
      </w:pPr>
      <w:bookmarkStart w:id="17" w:name="第三部分"/>
      <w:bookmarkStart w:id="18"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w:t>
      </w:r>
      <w:r>
        <w:rPr>
          <w:rFonts w:hint="eastAsia" w:ascii="宋体" w:hAnsi="宋体" w:eastAsia="宋体" w:cs="宋体"/>
          <w:color w:val="auto"/>
          <w:kern w:val="0"/>
          <w:sz w:val="24"/>
          <w:highlight w:val="none"/>
          <w:lang w:eastAsia="zh-CN"/>
        </w:rPr>
        <w:t>中华人民共和国民法典</w:t>
      </w:r>
      <w:r>
        <w:rPr>
          <w:rFonts w:hint="eastAsia" w:ascii="宋体" w:hAnsi="宋体" w:eastAsia="宋体" w:cs="宋体"/>
          <w:color w:val="auto"/>
          <w:kern w:val="0"/>
          <w:sz w:val="24"/>
          <w:highlight w:val="none"/>
        </w:rPr>
        <w:t>》订立劳动合同的从业人员。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61"/>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6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6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11.2.4分包意向协议；</w:t>
      </w:r>
      <w:r>
        <w:rPr>
          <w:rFonts w:hint="eastAsia" w:ascii="宋体" w:hAnsi="宋体" w:eastAsia="宋体" w:cs="宋体"/>
          <w:color w:val="auto"/>
          <w:sz w:val="24"/>
          <w:highlight w:val="none"/>
          <w:lang w:eastAsia="zh-CN"/>
        </w:rPr>
        <w:t>（本项目不允许分包）</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6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6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6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6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6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16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16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6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6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61"/>
        <w:spacing w:before="0"/>
        <w:ind w:firstLine="643"/>
        <w:rPr>
          <w:rFonts w:hint="eastAsia" w:ascii="宋体" w:hAnsi="宋体" w:eastAsia="宋体" w:cs="宋体"/>
          <w:b/>
          <w:color w:val="auto"/>
          <w:sz w:val="32"/>
          <w:highlight w:val="none"/>
        </w:rPr>
      </w:pPr>
    </w:p>
    <w:p>
      <w:pPr>
        <w:pStyle w:val="16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6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6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6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6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6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6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6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6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61"/>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9"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6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16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采购人与中标人应当通过电子交易平台在中标通知书发出之日起十日内，按照招标文件确定的事项签订政府采购合同，并在合同签订之日起2个工作日内依法发布合同公告。</w:t>
      </w:r>
    </w:p>
    <w:p>
      <w:pPr>
        <w:pStyle w:val="16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6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6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5%。鼓励和支持供应商以银行、保险公司出具的保函形式提供履约保证金。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pStyle w:val="3"/>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6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6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6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6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6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6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6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5236290"/>
      <w:bookmarkEnd w:id="20"/>
      <w:bookmarkStart w:id="21" w:name="_Hlt68057669"/>
      <w:bookmarkEnd w:id="21"/>
      <w:bookmarkStart w:id="22" w:name="_Hlt68073093"/>
      <w:bookmarkEnd w:id="22"/>
      <w:bookmarkStart w:id="23" w:name="_Hlt74730295"/>
      <w:bookmarkEnd w:id="23"/>
      <w:bookmarkStart w:id="24" w:name="_Hlt74729768"/>
      <w:bookmarkEnd w:id="24"/>
      <w:bookmarkStart w:id="25" w:name="_Hlt75236101"/>
      <w:bookmarkEnd w:id="25"/>
      <w:bookmarkStart w:id="26" w:name="_Hlt75236011"/>
      <w:bookmarkEnd w:id="26"/>
      <w:bookmarkStart w:id="27" w:name="_Hlt68072990"/>
      <w:bookmarkEnd w:id="27"/>
      <w:bookmarkStart w:id="28" w:name="_Hlt68403820"/>
      <w:bookmarkEnd w:id="28"/>
      <w:bookmarkStart w:id="29" w:name="_Hlt74707468"/>
      <w:bookmarkEnd w:id="29"/>
      <w:bookmarkStart w:id="30" w:name="_Hlt74714665"/>
      <w:bookmarkEnd w:id="30"/>
      <w:bookmarkStart w:id="31" w:name="_Hlt68072998"/>
      <w:bookmarkEnd w:id="31"/>
    </w:p>
    <w:bookmarkEnd w:id="17"/>
    <w:bookmarkEnd w:id="18"/>
    <w:p>
      <w:pPr>
        <w:numPr>
          <w:ilvl w:val="0"/>
          <w:numId w:val="2"/>
        </w:numPr>
        <w:spacing w:line="360" w:lineRule="auto"/>
        <w:jc w:val="center"/>
        <w:outlineLvl w:val="0"/>
        <w:rPr>
          <w:rFonts w:hint="eastAsia" w:ascii="宋体" w:hAnsi="宋体" w:eastAsia="宋体" w:cs="宋体"/>
          <w:b/>
          <w:color w:val="auto"/>
          <w:sz w:val="36"/>
          <w:szCs w:val="36"/>
          <w:highlight w:val="none"/>
        </w:rPr>
      </w:pPr>
      <w:bookmarkStart w:id="32" w:name="第四部分"/>
      <w:r>
        <w:rPr>
          <w:rFonts w:hint="eastAsia" w:ascii="宋体" w:hAnsi="宋体" w:eastAsia="宋体" w:cs="宋体"/>
          <w:b/>
          <w:color w:val="auto"/>
          <w:sz w:val="36"/>
          <w:szCs w:val="36"/>
          <w:highlight w:val="none"/>
        </w:rPr>
        <w:t xml:space="preserve">  采购需求</w:t>
      </w:r>
    </w:p>
    <w:p>
      <w:pPr>
        <w:pStyle w:val="3"/>
        <w:numPr>
          <w:ilvl w:val="0"/>
          <w:numId w:val="3"/>
        </w:numPr>
        <w:rPr>
          <w:rFonts w:hint="eastAsia" w:ascii="宋体" w:hAnsi="宋体" w:eastAsia="宋体" w:cs="宋体"/>
          <w:color w:val="auto"/>
          <w:sz w:val="28"/>
          <w:szCs w:val="28"/>
        </w:rPr>
      </w:pPr>
      <w:bookmarkStart w:id="33" w:name="_Toc85122827"/>
      <w:bookmarkStart w:id="34" w:name="_Toc5810407"/>
      <w:r>
        <w:rPr>
          <w:rFonts w:hint="eastAsia" w:ascii="宋体" w:hAnsi="宋体" w:eastAsia="宋体" w:cs="宋体"/>
          <w:color w:val="auto"/>
          <w:sz w:val="28"/>
          <w:szCs w:val="28"/>
          <w:shd w:val="clear" w:color="auto" w:fill="FFFFFF"/>
          <w:lang w:val="zh-CN"/>
        </w:rPr>
        <w:t>项目</w:t>
      </w:r>
      <w:bookmarkEnd w:id="33"/>
      <w:bookmarkEnd w:id="34"/>
      <w:r>
        <w:rPr>
          <w:rFonts w:hint="eastAsia" w:ascii="宋体" w:hAnsi="宋体" w:eastAsia="宋体" w:cs="宋体"/>
          <w:color w:val="auto"/>
          <w:sz w:val="28"/>
          <w:szCs w:val="28"/>
          <w:shd w:val="clear" w:color="auto" w:fill="FFFFFF"/>
          <w:lang w:val="zh-CN"/>
        </w:rPr>
        <w:t>基本情况</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2022年第19届亚运会将在杭州举办，滨江区域杭州奥体中心主体育场作为杭州亚运会开闭幕式主场馆，承担着赛会举行和观赛安全的重要责任。为保障亚运活动安全性，按照大型活动安全要求、杭州市公安局亚运安保建设要求，做到人员轨迹可追溯，本地有迹可循，有数据可查，保障全体人员的参赛观赛安全。需基于体育馆现状，从前端增补和平台应用能力建设两个方面对奥体大小莲花、滨江体育馆进行智能化改造提升。</w:t>
      </w:r>
    </w:p>
    <w:p>
      <w:pPr>
        <w:pStyle w:val="3"/>
        <w:numPr>
          <w:ilvl w:val="0"/>
          <w:numId w:val="3"/>
        </w:numPr>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项目总体建设要求</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本项目根据《杭州2022年第19届亚运会场馆安防基础设施建设指南（实行）》要求，基于奥体大小莲花、滨江体育馆的安防基础设施建设现状，遵循“分级布控、突出重点、人防技防相结合”的原则，重点围绕安保路线、场馆周围、进出口、场馆内部走廊等重点场景，补充全景、视频、人脸等物联信息要素采集能力，并同步提升后端平台应用能力。通过数据汇聚和融合分析，建立重点场馆的大场景人员安全管控系统，实时保障重点场馆在场、安保路线的人员实时感知、轨迹可视、安全可控、对场馆周围态势安全进行全局掌控。</w:t>
      </w:r>
    </w:p>
    <w:p>
      <w:pPr>
        <w:spacing w:line="360" w:lineRule="auto"/>
        <w:ind w:firstLine="562" w:firstLineChars="200"/>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主要建设内容包括：</w:t>
      </w:r>
    </w:p>
    <w:p>
      <w:pPr>
        <w:pStyle w:val="277"/>
        <w:spacing w:line="360" w:lineRule="auto"/>
        <w:ind w:firstLine="56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1、针对奥体大小莲花、滨江体育馆视频监控设备建设情况，补充鹰眼高点监控、人脸监控等视频监控设备，密织安保路线、场馆内部及周围的物联感知网。</w:t>
      </w:r>
    </w:p>
    <w:p>
      <w:pPr>
        <w:pStyle w:val="277"/>
        <w:spacing w:line="360" w:lineRule="auto"/>
        <w:ind w:firstLine="56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2、配套建设后端解析、比对、检索、存储能力，建设人员布控预警、身份验证、轨迹检索、全景标签联动、车辆视频接力等应用模块。</w:t>
      </w:r>
    </w:p>
    <w:p>
      <w:pPr>
        <w:pStyle w:val="277"/>
        <w:spacing w:line="360" w:lineRule="auto"/>
        <w:ind w:firstLine="56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3、本次建设的应用模块需与滨江视频专网平台实现无缝对接，在滨江视频专网平台上实现视频、图片数据的接入，实现资源的共享。</w:t>
      </w:r>
    </w:p>
    <w:p>
      <w:pPr>
        <w:pStyle w:val="277"/>
        <w:spacing w:line="360" w:lineRule="auto"/>
        <w:ind w:firstLine="56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4、配套建设链路、网络服务及机柜托管服务。</w:t>
      </w:r>
    </w:p>
    <w:p>
      <w:pPr>
        <w:pStyle w:val="277"/>
        <w:spacing w:line="360" w:lineRule="auto"/>
        <w:ind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主要系统功能实现要求：</w:t>
      </w:r>
    </w:p>
    <w:p>
      <w:pPr>
        <w:pStyle w:val="277"/>
        <w:numPr>
          <w:ilvl w:val="0"/>
          <w:numId w:val="4"/>
        </w:numPr>
        <w:spacing w:line="360" w:lineRule="auto"/>
        <w:ind w:left="0" w:firstLine="56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实现全域人员管控。</w:t>
      </w:r>
    </w:p>
    <w:p>
      <w:pPr>
        <w:pStyle w:val="277"/>
        <w:spacing w:line="360" w:lineRule="auto"/>
        <w:ind w:firstLine="56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基于前端抓拍数据，将所有人脸图片进行建模，根据建模信息与目标图片进行分析比对，实现人员的轨迹分析再现、同行人分析、频繁出入分析等实战应用，以及结合业务数据，对重点人员实现布控预警处置。支持通过滨江常口数据、暂口数据、重点人员数据等数据，通过解析与大数据系统实现人员的身份落地确认，人脸身份落地结果需接入滨江分局一搜通查应用系统中，在系统中实现检索、查询等功能。</w:t>
      </w:r>
    </w:p>
    <w:p>
      <w:pPr>
        <w:pStyle w:val="277"/>
        <w:numPr>
          <w:ilvl w:val="0"/>
          <w:numId w:val="4"/>
        </w:numPr>
        <w:spacing w:line="360" w:lineRule="auto"/>
        <w:ind w:left="0" w:firstLine="56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实现事件管控。</w:t>
      </w:r>
    </w:p>
    <w:p>
      <w:pPr>
        <w:pStyle w:val="277"/>
        <w:spacing w:line="360" w:lineRule="auto"/>
        <w:ind w:firstLine="56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利用智能视频设备、热成像设备结合智能分析能力，对人群聚集、水域入侵等异常事件进行分析预警，通过AR实景地图能力对周围警力进行查看调度，指挥现场警力进行现场警戒、人员疏散、车辆疏导等。</w:t>
      </w:r>
    </w:p>
    <w:p>
      <w:pPr>
        <w:pStyle w:val="277"/>
        <w:numPr>
          <w:ilvl w:val="0"/>
          <w:numId w:val="4"/>
        </w:numPr>
        <w:spacing w:line="360" w:lineRule="auto"/>
        <w:ind w:left="0"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实景地图治安应用。</w:t>
      </w:r>
    </w:p>
    <w:p>
      <w:pPr>
        <w:pStyle w:val="277"/>
        <w:numPr>
          <w:ilvl w:val="0"/>
          <w:numId w:val="0"/>
        </w:num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实现奥体大小莲花、滨江体育馆的全域感知，通过高点全景视频，清晰地掌握场馆内部及周围情况。在实景地图画面上，可以依据空间条件，通视分析、可视域分析，实现地图要素资源、监控资源、执法记录仪警力资源等资源标签上图，标签可以关联视频、文本、图片等信息，以画中画的形式在全景视频中显示，视频地图中的资源可查询、可搜索、可联动、可报警，实现视频联动、布控追踪。并通过高点聚合的模式，按重点区域、重点路线、重点场所等分类实现高点资源一图展示，帮助指挥者更好地把控现场态势，做出更精准的分析研判和指挥调度。</w:t>
      </w:r>
    </w:p>
    <w:p>
      <w:pPr>
        <w:pStyle w:val="277"/>
        <w:numPr>
          <w:ilvl w:val="0"/>
          <w:numId w:val="4"/>
        </w:numPr>
        <w:spacing w:line="360" w:lineRule="auto"/>
        <w:ind w:left="0"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亚运路线保障应用。</w:t>
      </w:r>
    </w:p>
    <w:p>
      <w:pPr>
        <w:pStyle w:val="277"/>
        <w:numPr>
          <w:ilvl w:val="0"/>
          <w:numId w:val="0"/>
        </w:num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为保障亚运全路线安保工作，系统支持高空鹰眼设备支持实现高低联动车辆视频接力功能，支持联动球机监控对布控车辆进行视频追踪，并可自动切换高空设备实现跨设备持续追踪。并且通过全景视频画面实时监测道路情况，助力线路保障人员开展交通拥堵缓解工作。可在实景地图上对路线及各路段位置信息与基本信息加以展示，以及沿线视频点位、高空AR点位等设备点位信息进行展示。针对路线起点、终点等重点关注区域，通过标签叠加、画中画等方式进行AR整个区域实景视频画面，从而掌握重点关注区域全局监控实况，实现异常事件的快速定位与高效处置。</w:t>
      </w:r>
    </w:p>
    <w:p>
      <w:pPr>
        <w:pStyle w:val="277"/>
        <w:numPr>
          <w:ilvl w:val="0"/>
          <w:numId w:val="4"/>
        </w:numPr>
        <w:spacing w:line="360" w:lineRule="auto"/>
        <w:ind w:left="0" w:firstLine="56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数据资源整合。</w:t>
      </w:r>
    </w:p>
    <w:p>
      <w:pPr>
        <w:pStyle w:val="277"/>
        <w:spacing w:line="360" w:lineRule="auto"/>
        <w:ind w:firstLine="56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为保障分局数据资源的整合汇聚，在建设本次系统的同时不影响滨江公安分局原有操作系统和业务应用，本次建设的人脸数据以及应用数据可与滨江分局现有数据资源池打通，按现有的数据标准体系，汇聚的数据资源。数据支持通过现有数据资源池中数据组织能力，存放于不同类型的数据库中，按照不同场景需求，融合业务属性信息等多维数据。 </w:t>
      </w:r>
    </w:p>
    <w:p>
      <w:pPr>
        <w:pStyle w:val="277"/>
        <w:numPr>
          <w:ilvl w:val="0"/>
          <w:numId w:val="4"/>
        </w:numPr>
        <w:spacing w:line="360" w:lineRule="auto"/>
        <w:ind w:left="0" w:leftChars="0"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数据存储。</w:t>
      </w:r>
    </w:p>
    <w:p>
      <w:pPr>
        <w:pStyle w:val="277"/>
        <w:spacing w:line="360" w:lineRule="auto"/>
        <w:ind w:firstLine="56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ab/>
      </w:r>
      <w:r>
        <w:rPr>
          <w:rFonts w:hint="eastAsia" w:ascii="宋体" w:hAnsi="宋体" w:eastAsia="宋体" w:cs="宋体"/>
          <w:color w:val="auto"/>
          <w:kern w:val="0"/>
          <w:sz w:val="24"/>
          <w:szCs w:val="24"/>
          <w:lang w:bidi="ar"/>
        </w:rPr>
        <w:t>对系统产生数据进行存储，用以支撑系统基础应用服务、技战法服务等实战应用，其中视频数据存储90天，图片数据存储180天，结构化数据存储180天。</w:t>
      </w:r>
    </w:p>
    <w:p>
      <w:pPr>
        <w:pStyle w:val="3"/>
        <w:numPr>
          <w:ilvl w:val="0"/>
          <w:numId w:val="3"/>
        </w:numPr>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详细建设清单</w:t>
      </w:r>
    </w:p>
    <w:tbl>
      <w:tblPr>
        <w:tblStyle w:val="6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476"/>
        <w:gridCol w:w="1225"/>
        <w:gridCol w:w="4040"/>
        <w:gridCol w:w="638"/>
        <w:gridCol w:w="636"/>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0" w:type="auto"/>
            <w:gridSpan w:val="2"/>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0" w:type="auto"/>
            <w:noWrap w:val="0"/>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参数</w:t>
            </w:r>
          </w:p>
        </w:tc>
        <w:tc>
          <w:tcPr>
            <w:tcW w:w="0" w:type="auto"/>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0" w:type="auto"/>
            <w:noWrap w:val="0"/>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0" w:type="auto"/>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gridSpan w:val="7"/>
            <w:noWrap/>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一、前端产品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vMerge w:val="restart"/>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大小莲花</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臻全彩枪球一体机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双舱4K人脸相机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双光谱5寸球机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0" w:type="auto"/>
            <w:vMerge w:val="restart"/>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滨江区体育馆</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臻全彩枪球一体机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双舱4K人脸相机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高空瞭望鹰眼相机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安保线路</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高空瞭望鹰眼相机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gridSpan w:val="7"/>
            <w:noWrap/>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二、前端施工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gridSpan w:val="2"/>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立杆或支架及配套辅材</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根据现场情况定制</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109</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gridSpan w:val="2"/>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施工费用</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含管线施工、光电缆施工、接电及设备安装调试等</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109</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gridSpan w:val="7"/>
            <w:noWrap/>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三、后端配套建设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vMerge w:val="restart"/>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AR实景地图应用</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AR实景地图应用</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(AR场景数)场景治理服务</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路</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本级监控通道数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路</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1225"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多下级高点平台联网</w:t>
            </w:r>
          </w:p>
        </w:tc>
        <w:tc>
          <w:tcPr>
            <w:tcW w:w="4040"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详见设备详细技术指标要求</w:t>
            </w:r>
          </w:p>
        </w:tc>
        <w:tc>
          <w:tcPr>
            <w:tcW w:w="638"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套</w:t>
            </w:r>
          </w:p>
        </w:tc>
        <w:tc>
          <w:tcPr>
            <w:tcW w:w="636"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1225"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双网双平台高点级联</w:t>
            </w:r>
          </w:p>
        </w:tc>
        <w:tc>
          <w:tcPr>
            <w:tcW w:w="4040"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详见设备详细技术指标要求</w:t>
            </w:r>
          </w:p>
        </w:tc>
        <w:tc>
          <w:tcPr>
            <w:tcW w:w="638"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套</w:t>
            </w:r>
          </w:p>
        </w:tc>
        <w:tc>
          <w:tcPr>
            <w:tcW w:w="636"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1225"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视图库标签联网（AR实景地图行业扩展_车辆追踪标签）</w:t>
            </w:r>
          </w:p>
        </w:tc>
        <w:tc>
          <w:tcPr>
            <w:tcW w:w="4040"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详见设备详细技术指标要求</w:t>
            </w:r>
          </w:p>
        </w:tc>
        <w:tc>
          <w:tcPr>
            <w:tcW w:w="638"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套</w:t>
            </w:r>
          </w:p>
        </w:tc>
        <w:tc>
          <w:tcPr>
            <w:tcW w:w="636"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1225"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标签级联监测(AR实景地图行业扩展_车辆视频接力应用)</w:t>
            </w:r>
          </w:p>
        </w:tc>
        <w:tc>
          <w:tcPr>
            <w:tcW w:w="4040"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详见设备详细技术指标要求</w:t>
            </w:r>
          </w:p>
        </w:tc>
        <w:tc>
          <w:tcPr>
            <w:tcW w:w="638"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套</w:t>
            </w:r>
          </w:p>
        </w:tc>
        <w:tc>
          <w:tcPr>
            <w:tcW w:w="636" w:type="dxa"/>
            <w:noWrap w:val="0"/>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0" w:type="auto"/>
            <w:vMerge w:val="restart"/>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平台能力升级</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本级监控通道数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路</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视频级联接入通道数（作为上级）</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路</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视频级联管理（NCG）</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数据级联管理 </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0" w:type="auto"/>
            <w:vMerge w:val="continue"/>
            <w:noWrap w:val="0"/>
            <w:vAlign w:val="center"/>
          </w:tcPr>
          <w:p>
            <w:pPr>
              <w:widowControl/>
              <w:jc w:val="center"/>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测温报警模块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0" w:type="auto"/>
            <w:vMerge w:val="restart"/>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平台运行计算模块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云计算软件-基础模块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云计算软件-数据存储容量</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TB</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云计算软件-CPU授权模块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边缘云</w:t>
            </w:r>
            <w:r>
              <w:rPr>
                <w:rFonts w:hint="eastAsia" w:ascii="宋体" w:hAnsi="宋体" w:eastAsia="宋体" w:cs="宋体"/>
                <w:color w:val="auto"/>
                <w:kern w:val="0"/>
                <w:szCs w:val="21"/>
                <w:highlight w:val="none"/>
                <w:lang w:eastAsia="zh-CN"/>
              </w:rPr>
              <w:t>服务一体机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万兆交换机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千兆交换机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万兆光模块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0" w:type="auto"/>
            <w:vMerge w:val="restart"/>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智能解析服务</w:t>
            </w:r>
          </w:p>
        </w:tc>
        <w:tc>
          <w:tcPr>
            <w:tcW w:w="0" w:type="auto"/>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全分析智能</w:t>
            </w:r>
            <w:r>
              <w:rPr>
                <w:rFonts w:hint="eastAsia" w:ascii="宋体" w:hAnsi="宋体" w:eastAsia="宋体" w:cs="宋体"/>
                <w:color w:val="auto"/>
                <w:kern w:val="0"/>
                <w:szCs w:val="21"/>
                <w:highlight w:val="none"/>
                <w:lang w:eastAsia="zh-CN"/>
              </w:rPr>
              <w:t>服务一体机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全分析软件</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智能节点数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人脸图片智能分析</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路</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0" w:type="auto"/>
            <w:vMerge w:val="restart"/>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大数据检索服务</w:t>
            </w:r>
          </w:p>
        </w:tc>
        <w:tc>
          <w:tcPr>
            <w:tcW w:w="0" w:type="auto"/>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融合大数据</w:t>
            </w:r>
            <w:r>
              <w:rPr>
                <w:rFonts w:hint="eastAsia" w:ascii="宋体" w:hAnsi="宋体" w:eastAsia="宋体" w:cs="宋体"/>
                <w:color w:val="auto"/>
                <w:kern w:val="0"/>
                <w:szCs w:val="21"/>
                <w:highlight w:val="none"/>
                <w:lang w:eastAsia="zh-CN"/>
              </w:rPr>
              <w:t>服务一体机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大数据基础组件</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大数据</w:t>
            </w:r>
            <w:r>
              <w:rPr>
                <w:rFonts w:hint="eastAsia" w:ascii="宋体" w:hAnsi="宋体" w:eastAsia="宋体" w:cs="宋体"/>
                <w:color w:val="auto"/>
                <w:kern w:val="0"/>
                <w:szCs w:val="21"/>
                <w:highlight w:val="none"/>
                <w:lang w:eastAsia="zh-CN"/>
              </w:rPr>
              <w:t>服务一体机</w:t>
            </w:r>
          </w:p>
        </w:tc>
        <w:tc>
          <w:tcPr>
            <w:tcW w:w="0" w:type="auto"/>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1、外观：2U2路机架式</w:t>
            </w:r>
            <w:r>
              <w:rPr>
                <w:rFonts w:hint="eastAsia" w:ascii="宋体" w:hAnsi="宋体" w:eastAsia="宋体" w:cs="宋体"/>
                <w:color w:val="auto"/>
                <w:kern w:val="0"/>
                <w:szCs w:val="21"/>
                <w:highlight w:val="none"/>
                <w:lang w:eastAsia="zh-CN"/>
              </w:rPr>
              <w:t>服务一体机</w:t>
            </w:r>
            <w:r>
              <w:rPr>
                <w:rFonts w:hint="eastAsia" w:ascii="宋体" w:hAnsi="宋体" w:eastAsia="宋体" w:cs="宋体"/>
                <w:color w:val="auto"/>
                <w:kern w:val="0"/>
                <w:szCs w:val="21"/>
                <w:highlight w:val="none"/>
              </w:rPr>
              <w:t>；</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2、CPU：配置≥2颗intel 6338（32C,2.0Ghz）；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4、内存：配置≥512G DDR4 内存；</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5、硬盘：配置≥2*480G SSD硬盘；配置6*8T SATA硬盘；</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6、阵列控制器：支持Raid 0/1/5，带掉电保护；</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7、网卡：配置≥2个千兆网口+4个万兆网口（含光模块）；</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8、电源：冗余电源；</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9、风扇：满配冗余风扇；</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10、配件：提供机架安装导轨；</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11、服务：配置三年维保服务、三年硬盘不返还服务。</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r>
              <w:rPr>
                <w:rFonts w:hint="eastAsia" w:ascii="宋体" w:hAnsi="宋体" w:eastAsia="宋体" w:cs="宋体"/>
                <w:color w:val="auto"/>
                <w:kern w:val="0"/>
                <w:szCs w:val="21"/>
                <w:highlight w:val="none"/>
                <w:lang w:eastAsia="zh-CN"/>
              </w:rPr>
              <w:t>服务一体机</w:t>
            </w:r>
            <w:r>
              <w:rPr>
                <w:rFonts w:hint="eastAsia" w:ascii="宋体" w:hAnsi="宋体" w:eastAsia="宋体" w:cs="宋体"/>
                <w:color w:val="auto"/>
                <w:kern w:val="0"/>
                <w:szCs w:val="21"/>
                <w:highlight w:val="none"/>
              </w:rPr>
              <w:t>虚拟化软件标准版，按照CPU授权，每CPU 三年维保，软件维保服务</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千兆管理交换机</w:t>
            </w:r>
          </w:p>
        </w:tc>
        <w:tc>
          <w:tcPr>
            <w:tcW w:w="0" w:type="auto"/>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1G交换机，48个 10/100/1000Base-T电口, 4个万兆SFP+光口，支持一个扩展插槽，交流220V供电，三年</w:t>
            </w:r>
            <w:r>
              <w:rPr>
                <w:rFonts w:hint="eastAsia" w:ascii="宋体" w:hAnsi="宋体" w:eastAsia="宋体" w:cs="宋体"/>
                <w:color w:val="auto"/>
                <w:kern w:val="0"/>
                <w:szCs w:val="21"/>
                <w:highlight w:val="none"/>
                <w:lang w:val="en-US" w:eastAsia="zh-CN"/>
              </w:rPr>
              <w:t>原厂</w:t>
            </w:r>
            <w:r>
              <w:rPr>
                <w:rFonts w:hint="eastAsia" w:ascii="宋体" w:hAnsi="宋体" w:eastAsia="宋体" w:cs="宋体"/>
                <w:color w:val="auto"/>
                <w:kern w:val="0"/>
                <w:szCs w:val="21"/>
                <w:highlight w:val="none"/>
              </w:rPr>
              <w:t>质保服务</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万兆管理交换机</w:t>
            </w:r>
          </w:p>
        </w:tc>
        <w:tc>
          <w:tcPr>
            <w:tcW w:w="0" w:type="auto"/>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10G交换机，48个10Gbps SFP+光纤接口和6个40G QSFP+光纤接口；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配置24个万兆多模光模块，配置2个40GE QSFP+光模块；提供三年</w:t>
            </w:r>
            <w:r>
              <w:rPr>
                <w:rFonts w:hint="eastAsia" w:ascii="宋体" w:hAnsi="宋体" w:eastAsia="宋体" w:cs="宋体"/>
                <w:color w:val="auto"/>
                <w:kern w:val="0"/>
                <w:szCs w:val="21"/>
                <w:highlight w:val="none"/>
                <w:lang w:val="en-US" w:eastAsia="zh-CN"/>
              </w:rPr>
              <w:t>原厂</w:t>
            </w:r>
            <w:r>
              <w:rPr>
                <w:rFonts w:hint="eastAsia" w:ascii="宋体" w:hAnsi="宋体" w:eastAsia="宋体" w:cs="宋体"/>
                <w:color w:val="auto"/>
                <w:kern w:val="0"/>
                <w:szCs w:val="21"/>
                <w:highlight w:val="none"/>
              </w:rPr>
              <w:t>质保服务</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比对布控服务</w:t>
            </w:r>
          </w:p>
        </w:tc>
        <w:tc>
          <w:tcPr>
            <w:tcW w:w="0" w:type="auto"/>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模型比对</w:t>
            </w:r>
            <w:r>
              <w:rPr>
                <w:rFonts w:hint="eastAsia" w:ascii="宋体" w:hAnsi="宋体" w:eastAsia="宋体" w:cs="宋体"/>
                <w:color w:val="auto"/>
                <w:kern w:val="0"/>
                <w:szCs w:val="21"/>
                <w:highlight w:val="none"/>
                <w:lang w:eastAsia="zh-CN"/>
              </w:rPr>
              <w:t>服务一体机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0" w:type="auto"/>
            <w:vMerge w:val="restart"/>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存储服务</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视频云管理软件</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节点设备数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前端点位数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存储虚拟化容量</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TB</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1440</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图片存储</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监控</w:t>
            </w:r>
            <w:r>
              <w:rPr>
                <w:rFonts w:hint="eastAsia" w:ascii="宋体" w:hAnsi="宋体" w:eastAsia="宋体" w:cs="宋体"/>
                <w:color w:val="auto"/>
                <w:kern w:val="0"/>
                <w:szCs w:val="21"/>
                <w:highlight w:val="none"/>
              </w:rPr>
              <w:t>视频存储</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0" w:type="auto"/>
            <w:vMerge w:val="continue"/>
            <w:noWrap w:val="0"/>
            <w:vAlign w:val="center"/>
          </w:tcPr>
          <w:p>
            <w:pPr>
              <w:widowControl/>
              <w:jc w:val="left"/>
              <w:rPr>
                <w:rFonts w:hint="eastAsia" w:ascii="宋体" w:hAnsi="宋体" w:eastAsia="宋体" w:cs="宋体"/>
                <w:color w:val="auto"/>
                <w:kern w:val="0"/>
                <w:szCs w:val="21"/>
                <w:highlight w:val="none"/>
              </w:rPr>
            </w:pP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执法音视频分布式存储</w:t>
            </w:r>
          </w:p>
        </w:tc>
        <w:tc>
          <w:tcPr>
            <w:tcW w:w="0" w:type="auto"/>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1、采用全对称分布式架构，元数据和数据的融合部署到存储节点上，不需要专门的管理节点（元数据节点或索引节点）；元数据、数据均采用集群方式部署，任何一个节点出现故障，不影响数据的正常访问；</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2、存储系统支持Swift、S3、iSCSI、CIFS、NFS、FTP等协议，支持HDFS API；</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3、支持文件分级存储功能，可将文件按照设定的文件大小、类型分别存储在高性能存储介质和相对低性能的存储介质中，合理利用存储空间；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4、配置权限管理功能，支持增强型ACL，支持r（读）、w（写）、x（执行）、d（删除）、v（可视）五种权限，确保资源不被非授权用户操作写、读、删等动作，以免数据被恶意窃取或破坏；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5、提供小文件聚合功能，可将小文件聚合成大的数据块，充分利用网络带宽，提升小文件读写性能；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6、硬件配置为：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2颗intel 4210R（10C,2.4Ghz），128G DDR4内存，21*14TB SATA硬盘+ 1*960GB SSD硬盘+ 2*480GB SSD硬盘，配置6个千兆网口+4个万兆网口（含光模块）。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主处理器：64位高性能多核处理器；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控制器：双控制器；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电源冗余：双电源冗余；</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硬盘兼容性：1T、2T、3T、4T、5T、6T、8T、10T、12T、14T、16T支持SSD硬盘支持2.5、3.5英寸硬盘支持SAS盘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支持纠删码技术。</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最多可以支持8个盘掉线或者损坏，数据仍然有效，保留的硬盘中的数据可正常读出，且新数据可正常写入.创建RAID后即为同步完成状态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7、配置</w:t>
            </w:r>
            <w:r>
              <w:rPr>
                <w:rFonts w:hint="eastAsia" w:ascii="宋体" w:hAnsi="宋体" w:eastAsia="宋体" w:cs="宋体"/>
                <w:color w:val="auto"/>
                <w:kern w:val="0"/>
                <w:szCs w:val="21"/>
                <w:highlight w:val="none"/>
                <w:lang w:val="en-US" w:eastAsia="zh-CN"/>
              </w:rPr>
              <w:t>原厂</w:t>
            </w:r>
            <w:r>
              <w:rPr>
                <w:rFonts w:hint="eastAsia" w:ascii="宋体" w:hAnsi="宋体" w:eastAsia="宋体" w:cs="宋体"/>
                <w:color w:val="auto"/>
                <w:kern w:val="0"/>
                <w:szCs w:val="21"/>
                <w:highlight w:val="none"/>
              </w:rPr>
              <w:t>三年维保服务；</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gridSpan w:val="7"/>
            <w:noWrap/>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gridSpan w:val="2"/>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接入交换机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gridSpan w:val="2"/>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汇聚交换机</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详见设备详细技术指标要求</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0" w:type="auto"/>
            <w:gridSpan w:val="2"/>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电缆</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SFP+电缆1.2m</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0" w:type="auto"/>
            <w:gridSpan w:val="2"/>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万兆模块</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SFP+ 万兆模块(1310nm,10km,LC)</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gridSpan w:val="7"/>
            <w:noWrap/>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gridSpan w:val="2"/>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管理费用</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按行例为前端建设总费用的5%，含绿化赔补</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批</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gridSpan w:val="7"/>
            <w:noWrap/>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gridSpan w:val="2"/>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摄像机前端维护</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摄像机单点维护</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0" w:type="auto"/>
            <w:noWrap w:val="0"/>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99</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gridSpan w:val="7"/>
            <w:noWrap/>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七、存储、运营、联网、推送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0" w:type="auto"/>
            <w:gridSpan w:val="2"/>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裸光纤</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万兆裸光纤*6条（2条大莲花、2条小莲花、2条滨江体育馆）</w:t>
            </w:r>
          </w:p>
        </w:tc>
        <w:tc>
          <w:tcPr>
            <w:tcW w:w="0" w:type="auto"/>
            <w:noWrap/>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条</w:t>
            </w:r>
          </w:p>
        </w:tc>
        <w:tc>
          <w:tcPr>
            <w:tcW w:w="0" w:type="auto"/>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6</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三年</w:t>
            </w: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0" w:type="auto"/>
            <w:gridSpan w:val="2"/>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前端网络链路</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VPN 100M</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109</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0" w:type="auto"/>
            <w:gridSpan w:val="2"/>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机柜托管</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标准</w:t>
            </w:r>
            <w:r>
              <w:rPr>
                <w:rFonts w:hint="eastAsia" w:ascii="宋体" w:hAnsi="宋体" w:eastAsia="宋体" w:cs="宋体"/>
                <w:color w:val="auto"/>
                <w:kern w:val="0"/>
                <w:szCs w:val="21"/>
                <w:highlight w:val="none"/>
                <w:lang w:eastAsia="zh-CN"/>
              </w:rPr>
              <w:t>服务一体机</w:t>
            </w:r>
            <w:r>
              <w:rPr>
                <w:rFonts w:hint="eastAsia" w:ascii="宋体" w:hAnsi="宋体" w:eastAsia="宋体" w:cs="宋体"/>
                <w:color w:val="auto"/>
                <w:kern w:val="0"/>
                <w:szCs w:val="21"/>
                <w:highlight w:val="none"/>
              </w:rPr>
              <w:t>机柜（含电费），3个柜</w:t>
            </w:r>
          </w:p>
        </w:tc>
        <w:tc>
          <w:tcPr>
            <w:tcW w:w="0" w:type="auto"/>
            <w:noWrap/>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个</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三年</w:t>
            </w: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0" w:type="auto"/>
            <w:gridSpan w:val="2"/>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平台维护费</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平台维护费</w:t>
            </w:r>
          </w:p>
        </w:tc>
        <w:tc>
          <w:tcPr>
            <w:tcW w:w="0" w:type="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0" w:type="auto"/>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0" w:type="auto"/>
            <w:noWrap/>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0" w:type="auto"/>
            <w:gridSpan w:val="2"/>
            <w:noWrap/>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车辆道闸接入</w:t>
            </w:r>
          </w:p>
        </w:tc>
        <w:tc>
          <w:tcPr>
            <w:tcW w:w="0" w:type="auto"/>
            <w:noWrap w:val="0"/>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车辆数据接入（大莲花、小莲花、滨江体育馆各2项）</w:t>
            </w:r>
          </w:p>
        </w:tc>
        <w:tc>
          <w:tcPr>
            <w:tcW w:w="0" w:type="auto"/>
            <w:noWrap/>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项</w:t>
            </w:r>
          </w:p>
        </w:tc>
        <w:tc>
          <w:tcPr>
            <w:tcW w:w="0" w:type="auto"/>
            <w:noWrap w:val="0"/>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0" w:type="auto"/>
            <w:noWrap w:val="0"/>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三年</w:t>
            </w:r>
          </w:p>
        </w:tc>
      </w:tr>
    </w:tbl>
    <w:p>
      <w:pPr>
        <w:rPr>
          <w:rFonts w:hint="eastAsia" w:ascii="宋体" w:hAnsi="宋体" w:eastAsia="宋体" w:cs="宋体"/>
          <w:color w:val="auto"/>
          <w:lang w:val="zh-CN"/>
        </w:rPr>
      </w:pPr>
    </w:p>
    <w:p>
      <w:pPr>
        <w:pStyle w:val="3"/>
        <w:numPr>
          <w:ilvl w:val="0"/>
          <w:numId w:val="3"/>
        </w:numPr>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设备详细技术指标要求</w:t>
      </w:r>
    </w:p>
    <w:p>
      <w:pPr>
        <w:pStyle w:val="4"/>
        <w:numPr>
          <w:ilvl w:val="1"/>
          <w:numId w:val="3"/>
        </w:numPr>
        <w:ind w:firstLine="562"/>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前端点位建设</w:t>
      </w:r>
    </w:p>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臻全彩枪球一体机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1）像素不低于400万+400万，内置不少于2个GPU芯片。</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bidi="ar"/>
        </w:rPr>
        <w:t>2）全景摄像机：焦距2.8 mm；主码流帧率分辨率：50Hz，25fps（3840×1080）；60Hz，24fps（</w:t>
      </w:r>
      <w:r>
        <w:rPr>
          <w:rFonts w:hint="eastAsia" w:ascii="宋体" w:hAnsi="宋体" w:eastAsia="宋体" w:cs="宋体"/>
          <w:color w:val="auto"/>
          <w:kern w:val="0"/>
          <w:sz w:val="24"/>
          <w:szCs w:val="24"/>
          <w:highlight w:val="none"/>
          <w:lang w:bidi="ar"/>
        </w:rPr>
        <w:t>3840×1080）；最低照度，彩色：0.0005 Lux @（F1.0，AGC ON），0 Lux with Light；水平视场角190°± 5°，垂直视场角50°，垂直范围7~17°。</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3）细节跟踪摄像机：焦距6.0~240 mm，主码流帧率分辨率：50Hz，25fps（2560×1440）；60Hz，30fps（2560×1440）；最低照度，彩色：0.0005 Lux @（F1.2，AGC ON），黑白：0.0001 Lux @（F1.2，AGC ON），0 Lux with IR；视场角59.0~2.0度（广角~望远），水平范围0~360°，垂直范围-20~90°；支持120 dB超宽动态。</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4）摄像机内置不少于3个镜头，可输出至少一路全景视频和一路细节视频，其中全景路内置不少于2个镜头，细节路内置1个镜头。</w:t>
      </w:r>
      <w:r>
        <w:rPr>
          <w:rFonts w:hint="eastAsia" w:ascii="宋体" w:hAnsi="宋体" w:eastAsia="宋体" w:cs="宋体"/>
          <w:color w:val="auto"/>
          <w:sz w:val="24"/>
          <w:szCs w:val="24"/>
          <w:highlight w:val="none"/>
        </w:rPr>
        <w:t>（要求提供公安部有效检测报告复印件）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全景通道内置2个镜头，光圈不小于F1.0，具有不小于1/2.8靶面尺寸，内置4颗补光灯；细节通道内置镜头，支持不小于40倍光学变倍，镜头最大焦距不小于240mm，具备不小于1/1.8靶面尺寸，内置10颗红外补光灯及1颗白光灯。</w:t>
      </w:r>
      <w:r>
        <w:rPr>
          <w:rFonts w:hint="eastAsia" w:ascii="宋体" w:hAnsi="宋体" w:eastAsia="宋体" w:cs="宋体"/>
          <w:color w:val="auto"/>
          <w:sz w:val="24"/>
          <w:szCs w:val="24"/>
          <w:highlight w:val="none"/>
        </w:rPr>
        <w:t>（要求提供公安部有效检测报告复印件）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6）具备声音警戒功能，可设置11种警戒音、提示音、自定义语音，报警次数可设，报警事件可联动声音报警。</w:t>
      </w:r>
      <w:r>
        <w:rPr>
          <w:rFonts w:hint="eastAsia" w:ascii="宋体" w:hAnsi="宋体" w:eastAsia="宋体" w:cs="宋体"/>
          <w:color w:val="auto"/>
          <w:sz w:val="24"/>
          <w:szCs w:val="24"/>
          <w:highlight w:val="none"/>
        </w:rPr>
        <w:t>（要求提供公安部有效检测报告复印件）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7）网络接口: 支持100M网络数据，RJ45网口，自适应网络数据；/F型号采用FC接口，内置光纤模块（100 M网络数据、波长TX1310/RX1550 nm、单纤单模、20 km传输距离）；支持RS-485。</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8）全景通道可输出两个镜头无缝拼接的全景图像，拼接偏差像素不大于4个像素，全景画面水平视场角不小于192°。全景通道可进行垂直旋转，垂直旋转范围不低于10°可调。</w:t>
      </w:r>
      <w:r>
        <w:rPr>
          <w:rFonts w:hint="eastAsia" w:ascii="宋体" w:hAnsi="宋体" w:eastAsia="宋体" w:cs="宋体"/>
          <w:color w:val="auto"/>
          <w:sz w:val="24"/>
          <w:szCs w:val="24"/>
          <w:highlight w:val="none"/>
        </w:rPr>
        <w:t>（要求提供公安部有效检测报告复印件）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支持细节路对设定区域进行布防，当检测到目标时对目标进行跟踪及报警，实现周界布防；可点击全景画面联动特写镜头，手动跟踪运动目标；细节路可对混合目标检测，对检测区域内的人、车同时抓拍上传，人脸人体关联输出，并实现对人脸、人体、车辆结构化属性特征信息提取。</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10）支持基于平台实现云图立体防控；可在摄像机的实时视频画面中添加最多500个AR标签，且可实现标签与标签联动的功能。</w:t>
      </w:r>
    </w:p>
    <w:p>
      <w:pPr>
        <w:spacing w:line="360" w:lineRule="auto"/>
        <w:ind w:firstLine="480" w:firstLineChars="200"/>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4"/>
          <w:szCs w:val="24"/>
          <w:highlight w:val="none"/>
          <w:lang w:bidi="ar"/>
        </w:rPr>
        <w:t>11）摄像机可在预览画面及抓拍图片中叠加人员和车辆的移动轨迹，轨迹颜色支持红色、黄色、蓝色、绿色、及紫色，轨迹末尾具有一个方向箭头，指向目标离开的方向，抓拍图片大小不大于500KB。</w:t>
      </w:r>
      <w:r>
        <w:rPr>
          <w:rFonts w:hint="eastAsia" w:ascii="宋体" w:hAnsi="宋体" w:eastAsia="宋体" w:cs="宋体"/>
          <w:color w:val="auto"/>
          <w:sz w:val="24"/>
          <w:szCs w:val="24"/>
          <w:highlight w:val="none"/>
        </w:rPr>
        <w:t>（要求提供公安部有效检测报告复印件）</w:t>
      </w:r>
    </w:p>
    <w:p>
      <w:pPr>
        <w:pStyle w:val="5"/>
        <w:numPr>
          <w:ilvl w:val="2"/>
          <w:numId w:val="3"/>
        </w:numPr>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双舱4K人脸相机</w:t>
      </w:r>
    </w:p>
    <w:p>
      <w:pPr>
        <w:numPr>
          <w:ilvl w:val="0"/>
          <w:numId w:val="5"/>
        </w:numPr>
        <w:spacing w:line="360" w:lineRule="auto"/>
        <w:ind w:left="0"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像素不低于800万，内置GPU芯片。</w:t>
      </w:r>
    </w:p>
    <w:p>
      <w:pPr>
        <w:numPr>
          <w:ilvl w:val="0"/>
          <w:numId w:val="5"/>
        </w:numPr>
        <w:spacing w:line="360" w:lineRule="auto"/>
        <w:ind w:left="0"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双通道分别采用超星光超低照度800万像素1/1.2英寸CMOS图像传感器和双400万像素1/1.8英寸CMOS图像传感器，低照度效果好，图像清晰度高</w:t>
      </w:r>
    </w:p>
    <w:p>
      <w:pPr>
        <w:numPr>
          <w:ilvl w:val="0"/>
          <w:numId w:val="5"/>
        </w:numPr>
        <w:spacing w:line="360" w:lineRule="auto"/>
        <w:ind w:left="0"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通道1和通道2的镜头光圈大小均为F1.0±10%。</w:t>
      </w:r>
    </w:p>
    <w:p>
      <w:pPr>
        <w:numPr>
          <w:ilvl w:val="0"/>
          <w:numId w:val="5"/>
        </w:numPr>
        <w:spacing w:line="360" w:lineRule="auto"/>
        <w:ind w:left="0"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通道1：传感器类型1/1.2" Progressive Scan CMOS；焦距10-50 mm @F1.6；分辨率3840×2160；最低照度：彩色0.001 Lux @（F1.6，AGC ON），黑白：0.0001 Lux @（F1.6，AGC ON），0 Lux with IR。</w:t>
      </w:r>
    </w:p>
    <w:p>
      <w:pPr>
        <w:numPr>
          <w:ilvl w:val="0"/>
          <w:numId w:val="5"/>
        </w:numPr>
        <w:spacing w:line="360" w:lineRule="auto"/>
        <w:ind w:left="0"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通道2：传感器类型1/1.8" Progressive Scan CMOS；焦距3.6 mm @F1.0；分辨率4976×1452；最低照度：彩色0.001 Lux @（F1.0，AGC ON），黑白0.0001 Lux @（F1.0，AGC ON），0 Lux with IR。</w:t>
      </w:r>
    </w:p>
    <w:p>
      <w:pPr>
        <w:numPr>
          <w:ilvl w:val="0"/>
          <w:numId w:val="5"/>
        </w:numPr>
        <w:spacing w:line="360" w:lineRule="auto"/>
        <w:ind w:left="0"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通道2具有图像拼接功能，拼接后主码流分辨率不小于4976×1452@25fps。</w:t>
      </w:r>
    </w:p>
    <w:p>
      <w:pPr>
        <w:numPr>
          <w:ilvl w:val="0"/>
          <w:numId w:val="5"/>
        </w:numPr>
        <w:spacing w:line="360" w:lineRule="auto"/>
        <w:ind w:left="0" w:firstLine="480" w:firstLineChars="200"/>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4"/>
          <w:szCs w:val="24"/>
          <w:highlight w:val="none"/>
          <w:lang w:bidi="ar"/>
        </w:rPr>
        <w:t>支持数据感知功能，在IE 浏览器下，重启事件记录可包括正常重启和异常重启2种类型。正常重启可记录重启的时间、服务类型、用户名、IP/域名信息；异常重启可记录重启时间、异常类型信息。</w:t>
      </w:r>
    </w:p>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双光谱5寸球机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1）像素不低于400万。</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2）热成像：分辨率：256×192；焦距：10mm；视场角：18°×13.5°。</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3）可见光：分辨率：2688×1520，400万；焦距：4.8-153mm。</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bidi="ar"/>
        </w:rPr>
        <w:t>4）水平方向360°</w:t>
      </w:r>
      <w:r>
        <w:rPr>
          <w:rFonts w:hint="eastAsia" w:ascii="宋体" w:hAnsi="宋体" w:eastAsia="宋体" w:cs="宋体"/>
          <w:color w:val="auto"/>
          <w:kern w:val="0"/>
          <w:sz w:val="24"/>
          <w:szCs w:val="24"/>
          <w:highlight w:val="none"/>
          <w:lang w:bidi="ar"/>
        </w:rPr>
        <w:t>连续旋转，垂直方向-5°～90°</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5）支持100米红外补光，光学透雾。</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6）工作温度：-40℃-65℃，湿度小于90%。</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7）噪声等效温差(NETD)在15mk及以下。（要求提供公安部有效检测报告复印件）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8）最小可分辨温差（MRTD）值不大于300mk。（要求提供公安部有效检测报告复印件）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9）智能行为分析中可对人车进行分类，并用不同颜色标注。</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10）低照度，彩色≤0.001lx，黑白≤0.0001lx。</w:t>
      </w:r>
    </w:p>
    <w:p>
      <w:pPr>
        <w:spacing w:line="360" w:lineRule="auto"/>
        <w:ind w:firstLine="480" w:firstLineChars="200"/>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4"/>
          <w:szCs w:val="24"/>
          <w:highlight w:val="none"/>
          <w:lang w:bidi="ar"/>
        </w:rPr>
        <w:t>11）在20%的网络丢包环境中，可正常显示监视画面。（要求提供公安部有效检测报告复印件）</w:t>
      </w:r>
    </w:p>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高空瞭望鹰眼相机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1）像素不小于2400万，摄像机靶面尺寸不小于1/1.8英寸，内置不少于3个GPU芯片。</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2）全景摄像机：最低照度0.0005 Lux/F1.0（彩色），0.0001 Lux/F1.0（黑白）；焦距2.8 mm；主码流帧率分辨率：50Hz，25fps（8160×2400）；60Hz，30fps（8160×2400）；</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bidi="ar"/>
        </w:rPr>
        <w:t>3）细节跟踪摄像机：星光级超低照度，0.0005 Lux/F1.2（彩色），0.0001 Lux/F1.2（黑白），0 Lux with IR；支持120dB超宽动态；焦距6~240 mm；主码流帧率分辨率：50Hz，25</w:t>
      </w:r>
      <w:r>
        <w:rPr>
          <w:rFonts w:hint="eastAsia" w:ascii="宋体" w:hAnsi="宋体" w:eastAsia="宋体" w:cs="宋体"/>
          <w:color w:val="auto"/>
          <w:kern w:val="0"/>
          <w:sz w:val="24"/>
          <w:szCs w:val="24"/>
          <w:highlight w:val="none"/>
          <w:lang w:bidi="ar"/>
        </w:rPr>
        <w:t>fps（2560×1440）；60 Hz，30fps（2560×1440）；</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4）摄像机全景镜头光圈均不小于F1.0。（要求提供公安部有效检测报告复印件）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5）自带镜头，另配6个图像采集模块，可输出1路主视频图像和6路辅视频图像；可将辅视频图像进行无缝拼接，拼接后的辅视频图像：水平视场角为270°，垂直视场角为80°。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设备镜头需具备良好的防刮性能，应采用蓝宝石单晶透光片，在使用淬硬的钢针以不小于10牛的作用力，不小于20毫米每秒的速度划痕，钢针移动距离不小于15厘米的情况下，设备透光片无明显划痕且不被刺透。（</w:t>
      </w:r>
      <w:r>
        <w:rPr>
          <w:rFonts w:hint="eastAsia" w:ascii="宋体" w:hAnsi="宋体" w:eastAsia="宋体" w:cs="宋体"/>
          <w:color w:val="auto"/>
          <w:sz w:val="24"/>
          <w:szCs w:val="24"/>
          <w:highlight w:val="none"/>
        </w:rPr>
        <w:t>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7）摄像机内置除湿器，可对样机内部进行除湿，除去玻璃罩上的水状附着物。（</w:t>
      </w:r>
      <w:r>
        <w:rPr>
          <w:rFonts w:hint="eastAsia" w:ascii="宋体" w:hAnsi="宋体" w:eastAsia="宋体" w:cs="宋体"/>
          <w:color w:val="auto"/>
          <w:sz w:val="24"/>
          <w:szCs w:val="24"/>
          <w:highlight w:val="none"/>
        </w:rPr>
        <w:t>要求提供公安部有效检测报告复印件）</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8）主视频支持不小于40倍光学变倍，支持检测当前镜头指向方向与地平面夹角，并可根据夹角变化自动调整倍率。</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9）支持标签跟踪和同步功能，可对全景通道、细节通道监控画面中移动标签进行跟踪且跟踪时间、跟踪倍率可设置。在跟踪过程中，移动标签应始终位于画面中心位置。在细节通道上添加或删除指定标签时，全景通道的相同位置应自动添加或删除该标签。。</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10）支持撞击报警功能，当样机外壳受到外力撞击时，可给出语音报警提示。</w:t>
      </w:r>
    </w:p>
    <w:p>
      <w:pPr>
        <w:spacing w:line="360" w:lineRule="auto"/>
        <w:ind w:firstLine="480" w:firstLineChars="200"/>
        <w:rPr>
          <w:rFonts w:hint="eastAsia" w:ascii="宋体" w:hAnsi="宋体" w:eastAsia="宋体" w:cs="宋体"/>
          <w:b/>
          <w:color w:val="auto"/>
          <w:kern w:val="0"/>
          <w:sz w:val="24"/>
          <w:szCs w:val="24"/>
          <w:highlight w:val="yellow"/>
          <w:lang w:bidi="ar"/>
        </w:rPr>
      </w:pPr>
      <w:r>
        <w:rPr>
          <w:rFonts w:hint="eastAsia" w:ascii="宋体" w:hAnsi="宋体" w:eastAsia="宋体" w:cs="宋体"/>
          <w:color w:val="auto"/>
          <w:kern w:val="0"/>
          <w:sz w:val="24"/>
          <w:szCs w:val="24"/>
          <w:lang w:bidi="ar"/>
        </w:rPr>
        <w:t>11）支持目标过滤功能，在区域入侵、越界入侵、进入区域、离开区域、徘徊、快速移动、停车、物品遗留及物品移除的智能行为分析事件中，可以分别设置4个检测区域，每个检测区域可设置目标尺寸范围，产品应仅对预设尺寸阈值范</w:t>
      </w:r>
      <w:r>
        <w:rPr>
          <w:rFonts w:hint="eastAsia" w:ascii="宋体" w:hAnsi="宋体" w:eastAsia="宋体" w:cs="宋体"/>
          <w:color w:val="auto"/>
          <w:kern w:val="0"/>
          <w:sz w:val="24"/>
          <w:szCs w:val="24"/>
          <w:highlight w:val="none"/>
          <w:lang w:bidi="ar"/>
        </w:rPr>
        <w:t>围内的目标的智能行为进行检测。（要求提供公安部有效检测报告复印件）</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12）支持偏色矫正功能，可通过手动或自动的方式对样机视频采集模块进行偏色矫正。</w:t>
      </w:r>
    </w:p>
    <w:p>
      <w:pPr>
        <w:pStyle w:val="4"/>
        <w:numPr>
          <w:ilvl w:val="1"/>
          <w:numId w:val="3"/>
        </w:numPr>
        <w:ind w:firstLine="562"/>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后台存储及算法</w:t>
      </w:r>
    </w:p>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AR实景地图应用</w:t>
      </w:r>
    </w:p>
    <w:p>
      <w:pPr>
        <w:pStyle w:val="277"/>
        <w:numPr>
          <w:ilvl w:val="0"/>
          <w:numId w:val="6"/>
        </w:numPr>
        <w:spacing w:line="360" w:lineRule="auto"/>
        <w:ind w:firstLineChars="0"/>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AR实景地图应用</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1）支持管理最大组织数2000个、组织层级最大10级、最大区域数2000个、区域层级最大10级、最大人员数量5万、最大卡片数量5万、最大车辆数量3万、最大的在线用户数1000个、并发登录用户数50个。</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2）平台门户：支持用户自定义快捷入口、自定义菜单内容、平铺及分类两种菜单展示模式、页面元素设置、上传页面logo图标、修改网站标题、设置并添加网站外部链接。</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3）统一认证：支持用户名密码认证方式及PKI认证方式。</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4）用户管理：支持用户管理、部门管理、角色管理支持设置用户登录认证密码、认证方式、在线策略及登录地址绑定等；</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5）权限管理：支持设置用户权限信息，针对不同用户设置不同目录权限、资源权限、功能模块权限等。</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6）资源目录管理：支持区域目录管理及资源管理、国标目录、模板导入目录和自定义目录等目录类型。</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7）名单管理：支持对车辆名单库、人脸名单库及库内名单进行管理，新增、修改、删除名单库，也可以对库内名单进行新增、修改、删除等动作以及查看批量任务。</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8）日志管理：支持操作日志、系统日志的存储和查询。</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9）时钟同步：支持通过NTP服务对前端摄像机、平台</w:t>
      </w:r>
      <w:r>
        <w:rPr>
          <w:rFonts w:hint="eastAsia" w:ascii="宋体" w:hAnsi="宋体" w:eastAsia="宋体" w:cs="宋体"/>
          <w:color w:val="auto"/>
          <w:kern w:val="0"/>
          <w:sz w:val="24"/>
          <w:szCs w:val="24"/>
          <w:lang w:eastAsia="zh-CN" w:bidi="ar"/>
        </w:rPr>
        <w:t>服务一体机</w:t>
      </w:r>
      <w:r>
        <w:rPr>
          <w:rFonts w:hint="eastAsia" w:ascii="宋体" w:hAnsi="宋体" w:eastAsia="宋体" w:cs="宋体"/>
          <w:color w:val="auto"/>
          <w:kern w:val="0"/>
          <w:sz w:val="24"/>
          <w:szCs w:val="24"/>
          <w:lang w:bidi="ar"/>
        </w:rPr>
        <w:t>进行时间同步。</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bidi="ar"/>
        </w:rPr>
        <w:t>10）视频（回放）回溯支持按照高点点位、日期、时间段检索高点及标签关联的历史视频；对回放检索出的历史视频，可进行开始、停止、暂停、快进、慢进操作；可以1/8、1/4、1/2、2、4、8倍速的回放，支持通过点击或拖动操作改变回放视频进度；可通过加减按钮来放大和缩小时间条显示</w:t>
      </w:r>
      <w:r>
        <w:rPr>
          <w:rFonts w:hint="eastAsia" w:ascii="宋体" w:hAnsi="宋体" w:eastAsia="宋体" w:cs="宋体"/>
          <w:color w:val="auto"/>
          <w:kern w:val="0"/>
          <w:sz w:val="24"/>
          <w:szCs w:val="24"/>
          <w:highlight w:val="none"/>
          <w:lang w:bidi="ar"/>
        </w:rPr>
        <w:t>范围，调整回放时间条精度；高点视频回放时高点视频中关联的标签可进行展示，已关联视频监控的标签支持以画中画的方式同步进行视频回放。（要求提供公安部有效检测报告复印件）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支持在高点视频画面中添加、修改、删除、关注标签；可对已添加的标签通过手动拖动调整标签的精确位置，对标签显示位置进行重新定位；可在添加和显示标签时进行分类，不同类型标签显示为不同的标签图标和样式；可按照标签类型选择在视频画面中屏蔽或显示相应类型的标签；可精准搜索和输入信息模糊搜索标签，搜索到目标后带云台的视频设备自动定位到标签位置，并展示目标标签的标签详情窗口，标签图标处于选中状态。（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支持通过组织树上的高点监控列表点击切换高点视频实景地图；可通过电子地图点击高点监控图标切换高点视频实景地图；可在高点视频中通过标签上的高点视频按钮，一键切换到关联的另外一个高点视频；可在报警列表中选择低点标签的报警信息切换图标，可切换到报警所属的高点视频画面，球机可自动转向当前报警画面并进行变倍放大。（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支持高点轮播预案配置，包括选择高点、修改轮播顺序及每个高点的预案轮播时间；可实现高点轮播预案分组的执行和停止，轮播期间界面提示“重点场所视频轮播中”。（要求提供公安部有效检测报告复印件）</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14）支持一机多屏，高点视频窗口、电子地图窗口、标签视频窗口同时展示在多个屏幕上；高点视频窗口、电子地图窗口、标签视频窗口之间可联动操作，包括跨屏电子地图</w:t>
      </w:r>
      <w:r>
        <w:rPr>
          <w:rFonts w:hint="eastAsia" w:ascii="宋体" w:hAnsi="宋体" w:eastAsia="宋体" w:cs="宋体"/>
          <w:color w:val="auto"/>
          <w:kern w:val="0"/>
          <w:sz w:val="24"/>
          <w:szCs w:val="24"/>
          <w:highlight w:val="none"/>
          <w:lang w:bidi="ar"/>
        </w:rPr>
        <w:t>高高联动、跨屏地图-AR联动。（要求提供公安部有效检测报告复印件）</w:t>
      </w:r>
    </w:p>
    <w:p>
      <w:pPr>
        <w:pStyle w:val="277"/>
        <w:numPr>
          <w:ilvl w:val="0"/>
          <w:numId w:val="6"/>
        </w:numPr>
        <w:spacing w:line="360" w:lineRule="auto"/>
        <w:ind w:firstLineChars="0"/>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(AR场景数)场景治理服务</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1）最大支持高点数量10000个；支持并发取流带宽200M；单个高点画面最多支持300个标签。</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2）AR实景地图应用以增强现实技术为核心，提供实景地图配置与展示服务，基于增强现实技术，支持在高点视频画面中配置基础标签，并以画中画的方式呈现标签详情。</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3）提供5大类基础配置与呈现能力，包括标签增删改、云台随动、聚合展示、分类过滤、收藏关注、形状、颜色自定义等，标签类型包括：视频监控标签、公共场所标签、道路设施标签、安保资源标签。</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4）支持包括高高联动、低高联动、预置点联动等。</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5）提供第三方系统集成AR实景地图应用能力。</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6）支持高点轮巡、低点轮巡、场景回放等。</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本级监控通道数</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1）支持监控点数量10W个、并发取流带宽2000M；电视墙最大场景数128个，单个电视墙最大支持数量25*25个，单个窗口最大分割数量16个；在i7、GTX1070的PC上，解码H264、720P的视频36路。</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视频监控应用提供视频管理服务，支持编码设备通过SDK协议、Ehome协议、ISUP5.0协议、GB28181协议、ONVIF协议、大华设备网络SDK协议、萤石协议接入平台，可实现视频预览、录像回放、视频上墙、视频事件监控服务能力。</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3）在网络带宽不足、有流量限制的网络环境下可以通过以图片替代视频的模式提供监控服务。</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多下级高点平台联网</w:t>
      </w:r>
    </w:p>
    <w:p>
      <w:pPr>
        <w:pStyle w:val="277"/>
        <w:numPr>
          <w:ilvl w:val="0"/>
          <w:numId w:val="0"/>
        </w:numPr>
        <w:adjustRightInd w:val="0"/>
        <w:ind w:leftChars="0"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1）、支持基于GB28181协议的高点视频点位联网，级联汇聚下级的高点视频资源和业务标签，支持联网最大场景数2万，单个场景标签数500。</w:t>
      </w:r>
    </w:p>
    <w:p>
      <w:pPr>
        <w:pStyle w:val="277"/>
        <w:numPr>
          <w:ilvl w:val="0"/>
          <w:numId w:val="0"/>
        </w:numPr>
        <w:adjustRightInd w:val="0"/>
        <w:ind w:leftChars="0"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2）、支持高点资源信息级联，包括点位编号、经纬度、可视半径、可视方向、可视范围信息。</w:t>
      </w:r>
    </w:p>
    <w:p>
      <w:pPr>
        <w:pStyle w:val="277"/>
        <w:numPr>
          <w:ilvl w:val="0"/>
          <w:numId w:val="0"/>
        </w:numPr>
        <w:adjustRightInd w:val="0"/>
        <w:ind w:leftChars="0"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3）、上级平台支持展示、查看级联的高点视频资源和标签内容。</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4）、</w:t>
      </w:r>
      <w:r>
        <w:rPr>
          <w:rFonts w:hint="eastAsia" w:ascii="宋体" w:hAnsi="宋体" w:eastAsia="宋体" w:cs="宋体"/>
          <w:color w:val="auto"/>
          <w:kern w:val="0"/>
          <w:sz w:val="24"/>
          <w:szCs w:val="24"/>
          <w:lang w:bidi="ar"/>
        </w:rPr>
        <w:t>执法记录仪数据接入，可在地图画面显示位置，点击标签可查看执法记录仪视频，实现对讲。</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支持重点人员/车辆预警，同时相关点位标签高亮显示。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6</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高点联网可视化修改为滨江为主平台，各***或街道为二级节点，支持高点联网和可视化呈现。</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val="en-US" w:eastAsia="zh-CN" w:bidi="ar"/>
        </w:rPr>
        <w:t>7</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支持面标签（防空圈、警戒圈）分层管理和展示，并且可以标注不同颜色。</w:t>
      </w:r>
    </w:p>
    <w:p>
      <w:pPr>
        <w:pStyle w:val="277"/>
        <w:numPr>
          <w:ilvl w:val="0"/>
          <w:numId w:val="0"/>
        </w:numPr>
        <w:adjustRightInd w:val="0"/>
        <w:ind w:leftChars="0" w:firstLine="560" w:firstLineChars="200"/>
        <w:rPr>
          <w:rFonts w:hint="eastAsia" w:ascii="宋体" w:hAnsi="宋体" w:eastAsia="宋体" w:cs="宋体"/>
          <w:color w:val="auto"/>
          <w:kern w:val="0"/>
          <w:sz w:val="28"/>
          <w:szCs w:val="28"/>
          <w:lang w:val="en-US" w:eastAsia="zh-CN" w:bidi="ar"/>
        </w:rPr>
      </w:pPr>
    </w:p>
    <w:p>
      <w:pPr>
        <w:pStyle w:val="277"/>
        <w:numPr>
          <w:ilvl w:val="0"/>
          <w:numId w:val="6"/>
        </w:numPr>
        <w:spacing w:line="360" w:lineRule="auto"/>
        <w:ind w:firstLineChars="0"/>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视图库标签联网（AR实景地图行业扩展_车辆追踪标签）</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1）信号机标签（iFar）：支持展示信号机渠化图、控制信号机状态，支持步进、锁灯等操作。</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2）诱导屏标签（iFar）：支持展示前端诱导屏设备上实时展示的内容。</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3）车辆追踪标签（iFar）：支持在高点视频中展示车辆跟踪标签，支持高点视频跨境头跟踪切换，要与车辆视频接力应用配合使用。</w:t>
      </w:r>
    </w:p>
    <w:p>
      <w:pPr>
        <w:pStyle w:val="277"/>
        <w:numPr>
          <w:ilvl w:val="0"/>
          <w:numId w:val="6"/>
        </w:numPr>
        <w:spacing w:line="360" w:lineRule="auto"/>
        <w:ind w:firstLineChars="0"/>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标签级联监测(AR实景地图行业扩展_车辆视频接力应用)</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1）应用于特定线路的跨镜头车辆视频接力追踪场景，基于DT感知设备上传的车辆识别信息及车辆实时GPS信息，实现安保线路上的车辆跨境头视频接力和跟踪的业务。</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2）支持警员、警车信息管理。</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3）支持安保任务、安保线路管理。</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4）支持安保线路周边DT感知设备配置、布控预置点配置管理。</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5）支持通过DT设备上传的车辆GPS实现跟踪视频自动切换、电子地图展示实时轨迹等功能。</w:t>
      </w:r>
    </w:p>
    <w:p>
      <w:pPr>
        <w:pStyle w:val="277"/>
        <w:numPr>
          <w:ilvl w:val="0"/>
          <w:numId w:val="6"/>
        </w:numPr>
        <w:spacing w:line="360" w:lineRule="auto"/>
        <w:rPr>
          <w:rFonts w:hint="eastAsia" w:ascii="宋体" w:hAnsi="宋体" w:eastAsia="宋体" w:cs="宋体"/>
          <w:b/>
          <w:bCs w:val="0"/>
          <w:color w:val="auto"/>
          <w:kern w:val="0"/>
          <w:sz w:val="28"/>
          <w:szCs w:val="28"/>
          <w:lang w:bidi="ar"/>
        </w:rPr>
      </w:pPr>
      <w:r>
        <w:rPr>
          <w:rFonts w:hint="eastAsia" w:ascii="宋体" w:hAnsi="宋体" w:eastAsia="宋体" w:cs="宋体"/>
          <w:b/>
          <w:bCs w:val="0"/>
          <w:color w:val="auto"/>
          <w:kern w:val="0"/>
          <w:sz w:val="28"/>
          <w:szCs w:val="28"/>
          <w:lang w:bidi="ar"/>
        </w:rPr>
        <w:t>双网双平台高点级联</w:t>
      </w:r>
    </w:p>
    <w:p>
      <w:pPr>
        <w:pStyle w:val="277"/>
        <w:numPr>
          <w:ilvl w:val="0"/>
          <w:numId w:val="0"/>
        </w:numPr>
        <w:spacing w:line="360" w:lineRule="auto"/>
        <w:ind w:left="0" w:leftChars="0" w:firstLine="480" w:firstLineChars="200"/>
        <w:rPr>
          <w:rFonts w:hint="eastAsia" w:ascii="宋体" w:hAnsi="宋体" w:eastAsia="宋体" w:cs="宋体"/>
          <w:b w:val="0"/>
          <w:bCs/>
          <w:color w:val="auto"/>
          <w:kern w:val="0"/>
          <w:sz w:val="24"/>
          <w:szCs w:val="24"/>
          <w:lang w:bidi="ar"/>
        </w:rPr>
      </w:pPr>
      <w:r>
        <w:rPr>
          <w:rFonts w:hint="eastAsia" w:ascii="宋体" w:hAnsi="宋体" w:eastAsia="宋体" w:cs="宋体"/>
          <w:b w:val="0"/>
          <w:bCs/>
          <w:color w:val="auto"/>
          <w:kern w:val="0"/>
          <w:sz w:val="24"/>
          <w:szCs w:val="24"/>
          <w:lang w:bidi="ar"/>
        </w:rPr>
        <w:t>1</w:t>
      </w:r>
      <w:r>
        <w:rPr>
          <w:rFonts w:hint="eastAsia" w:ascii="宋体" w:hAnsi="宋体" w:eastAsia="宋体" w:cs="宋体"/>
          <w:b w:val="0"/>
          <w:bCs/>
          <w:color w:val="auto"/>
          <w:kern w:val="0"/>
          <w:sz w:val="24"/>
          <w:szCs w:val="24"/>
          <w:lang w:eastAsia="zh-CN" w:bidi="ar"/>
        </w:rPr>
        <w:t>）</w:t>
      </w:r>
      <w:r>
        <w:rPr>
          <w:rFonts w:hint="eastAsia" w:ascii="宋体" w:hAnsi="宋体" w:eastAsia="宋体" w:cs="宋体"/>
          <w:b w:val="0"/>
          <w:bCs/>
          <w:color w:val="auto"/>
          <w:kern w:val="0"/>
          <w:sz w:val="24"/>
          <w:szCs w:val="24"/>
          <w:lang w:bidi="ar"/>
        </w:rPr>
        <w:t>、支持最大场景数2万；</w:t>
      </w:r>
    </w:p>
    <w:p>
      <w:pPr>
        <w:pStyle w:val="277"/>
        <w:numPr>
          <w:ilvl w:val="0"/>
          <w:numId w:val="0"/>
        </w:numPr>
        <w:spacing w:line="360" w:lineRule="auto"/>
        <w:ind w:left="0" w:leftChars="0" w:firstLine="480" w:firstLineChars="200"/>
        <w:rPr>
          <w:rFonts w:hint="eastAsia" w:ascii="宋体" w:hAnsi="宋体" w:eastAsia="宋体" w:cs="宋体"/>
          <w:bCs/>
          <w:color w:val="auto"/>
        </w:rPr>
      </w:pPr>
      <w:r>
        <w:rPr>
          <w:rFonts w:hint="eastAsia" w:ascii="宋体" w:hAnsi="宋体" w:eastAsia="宋体" w:cs="宋体"/>
          <w:b w:val="0"/>
          <w:bCs/>
          <w:color w:val="auto"/>
          <w:kern w:val="0"/>
          <w:sz w:val="24"/>
          <w:szCs w:val="24"/>
          <w:lang w:bidi="ar"/>
        </w:rPr>
        <w:t>2</w:t>
      </w:r>
      <w:r>
        <w:rPr>
          <w:rFonts w:hint="eastAsia" w:ascii="宋体" w:hAnsi="宋体" w:eastAsia="宋体" w:cs="宋体"/>
          <w:b w:val="0"/>
          <w:bCs/>
          <w:color w:val="auto"/>
          <w:kern w:val="0"/>
          <w:sz w:val="24"/>
          <w:szCs w:val="24"/>
          <w:lang w:eastAsia="zh-CN" w:bidi="ar"/>
        </w:rPr>
        <w:t>）</w:t>
      </w:r>
      <w:r>
        <w:rPr>
          <w:rFonts w:hint="eastAsia" w:ascii="宋体" w:hAnsi="宋体" w:eastAsia="宋体" w:cs="宋体"/>
          <w:b w:val="0"/>
          <w:bCs/>
          <w:color w:val="auto"/>
          <w:kern w:val="0"/>
          <w:sz w:val="24"/>
          <w:szCs w:val="24"/>
          <w:lang w:bidi="ar"/>
        </w:rPr>
        <w:t>、单个场景支持最多标签数500。</w:t>
      </w:r>
    </w:p>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平台能力升级</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本级监控通道数</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1）最大监控点管理能力: 50万。</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2）最大设备管理能力: 20万。</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视频级联接入通道数（作为上级）</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级联视频，按路数收费。</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视频级联管理（NCG）</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1）基于标准协议与外域平台互联互通，支持视频通用标准协议（GB/T28181-2011,GB/T28181-2016,DB33/T629-2011）、以及行业视频标准协议。</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2）主要业务功能包括：域间注册与心跳、资源同步、实时预览、录像回放与控制、录像下载、语音广播、设备控制等</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数据级联管理</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1）支持人脸、人体、车辆等结构化数据、特征值、图片的实时级联。</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2）支持人脸、人体、车辆等结构化数据、特征值、图片的跨网摆渡。</w:t>
      </w:r>
      <w:r>
        <w:rPr>
          <w:rFonts w:hint="eastAsia" w:ascii="宋体" w:hAnsi="宋体" w:eastAsia="宋体" w:cs="宋体"/>
          <w:color w:val="auto"/>
          <w:kern w:val="0"/>
          <w:sz w:val="28"/>
          <w:szCs w:val="28"/>
          <w:lang w:bidi="ar"/>
        </w:rPr>
        <w:t xml:space="preserve"> </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测温报警模块</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热成像预警模块，通过人体识别及热成像合成分辨技术，侦测水域闯入人员，并进行预警。支持联动双光谱前端实现人员侦测报警最远报警距离100m。</w:t>
      </w:r>
    </w:p>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平台运行计算模块</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云计算软件-基础模块</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1)提供边缘云管理服务，包括集群管理、系统运维和系统管理等。</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w:t>
      </w: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lang w:bidi="ar"/>
        </w:rPr>
        <w:t>基于开源 Openstack 架构；支持新建和删除大数据集群；支持提供云</w:t>
      </w:r>
      <w:r>
        <w:rPr>
          <w:rFonts w:hint="eastAsia" w:ascii="宋体" w:hAnsi="宋体" w:eastAsia="宋体" w:cs="宋体"/>
          <w:color w:val="auto"/>
          <w:kern w:val="0"/>
          <w:sz w:val="24"/>
          <w:szCs w:val="24"/>
          <w:lang w:eastAsia="zh-CN" w:bidi="ar"/>
        </w:rPr>
        <w:t>服务一体机</w:t>
      </w:r>
      <w:r>
        <w:rPr>
          <w:rFonts w:hint="eastAsia" w:ascii="宋体" w:hAnsi="宋体" w:eastAsia="宋体" w:cs="宋体"/>
          <w:color w:val="auto"/>
          <w:kern w:val="0"/>
          <w:sz w:val="24"/>
          <w:szCs w:val="24"/>
          <w:lang w:bidi="ar"/>
        </w:rPr>
        <w:t>、云存储、云网络、云负载均衡、云安全、容器、裸金属、云数据库等云服务目录。</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兼容Vmware、kvm、docker三种不同Hypervisor架构的主流虚拟化平台，支持视频云应用在大并发的情况下，对资源灵活配置扩展和收缩策略，进行压力均衡；支持根据虚拟机CPU、内存参数动态新增、删除虚拟机；支持以容器技术实现资源的自动弹性伸缩。</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4）支持可视化操作添加/移除主机，对主机可进行开机/关机/重启等管理操作。</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5）支持利旧功能，无需对已有物理</w:t>
      </w:r>
      <w:r>
        <w:rPr>
          <w:rFonts w:hint="eastAsia" w:ascii="宋体" w:hAnsi="宋体" w:eastAsia="宋体" w:cs="宋体"/>
          <w:color w:val="auto"/>
          <w:kern w:val="0"/>
          <w:sz w:val="24"/>
          <w:szCs w:val="24"/>
          <w:lang w:eastAsia="zh-CN" w:bidi="ar"/>
        </w:rPr>
        <w:t>服务一体机</w:t>
      </w:r>
      <w:r>
        <w:rPr>
          <w:rFonts w:hint="eastAsia" w:ascii="宋体" w:hAnsi="宋体" w:eastAsia="宋体" w:cs="宋体"/>
          <w:color w:val="auto"/>
          <w:kern w:val="0"/>
          <w:sz w:val="24"/>
          <w:szCs w:val="24"/>
          <w:lang w:bidi="ar"/>
        </w:rPr>
        <w:t>进行重装操作系统、重启等操作即可进行管理，支持Linux、Unix、Windows操作系统。</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6）支持资源统一管理，支持多云、多数据中心、多域的集中管理及监控，对整个集群所有主机的CPU、内存、硬盘、网络等资源进行统一管理和分配。</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bidi="ar"/>
        </w:rPr>
        <w:t>8）支持视频应用服务的集成和编排</w:t>
      </w:r>
      <w:r>
        <w:rPr>
          <w:rFonts w:hint="eastAsia" w:ascii="宋体" w:hAnsi="宋体" w:eastAsia="宋体" w:cs="宋体"/>
          <w:color w:val="auto"/>
          <w:kern w:val="0"/>
          <w:sz w:val="24"/>
          <w:szCs w:val="24"/>
          <w:highlight w:val="none"/>
          <w:lang w:bidi="ar"/>
        </w:rPr>
        <w:t>。（要求提供公安部有效检测报告复印件）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9）支持流媒体的弹性伸缩，在流媒体服务集群资源使用率达到阈值，可自动添加或移除流媒体服务，自动分担、平衡流媒体业务流量。</w:t>
      </w:r>
    </w:p>
    <w:p>
      <w:pPr>
        <w:spacing w:line="360" w:lineRule="auto"/>
        <w:ind w:firstLine="480" w:firstLineChars="200"/>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4"/>
          <w:szCs w:val="24"/>
          <w:highlight w:val="none"/>
          <w:lang w:bidi="ar"/>
        </w:rPr>
        <w:t>10）支持在线的虚拟机迁移，可以在不中断用户使用和不丢失服务的情况下，自动地实现虚拟机在集群之内的不同物理机或存储之间迁移，（视频）业务中断时间不超过5秒。（要求提供公安部有效检测报告复印件）</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云计算软件-数据存储容量</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1）数据存储接入磁盘容量，集群可使用的存储总量。</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云计算软件-CPU授权模块</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1）系统接入的物理CPU总路数。</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边缘云</w:t>
      </w:r>
      <w:r>
        <w:rPr>
          <w:rFonts w:hint="eastAsia" w:ascii="宋体" w:hAnsi="宋体" w:eastAsia="宋体" w:cs="宋体"/>
          <w:b/>
          <w:color w:val="auto"/>
          <w:kern w:val="0"/>
          <w:sz w:val="28"/>
          <w:szCs w:val="28"/>
          <w:lang w:eastAsia="zh-CN" w:bidi="ar"/>
        </w:rPr>
        <w:t>服务一体机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1）CPU：2颗Xeon® Gold 6226R（16核，2.9GHz）。</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2）内存：256G DDR4，16根内存插槽，最大支持扩展至2TB内存。</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3）硬盘：2块600G 10K 2.5寸SAS硬盘，2块480G SSD硬盘，2块4T 7.2K SATA硬盘。</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4）阵列卡：SAS_HBA卡，支持RAID 0/1/10。</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5）PCIE扩展：最大可支持6个PCIE扩展插槽.</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6）网口：2个千兆电口,2个万兆光口。</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7）云化功能：可搭载云计算软件、分布式数据存储软件，提升IT系统构建及管理效率，保证用户的数据安全，方便企业快速部署，云化管理。</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结合云计算软件可实现：</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8）故障自检：实现软硬件一站式管理，包括软硬件部署交付、监控、自助告警、故障自愈、日志记录和查询等，安装部署高效、管理便捷。</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9）HA高可用：对集群中的虚拟机进行监控，统一在各个虚拟机之间维持，当发现虚拟机失去的时候，就会尝试在其他的服务一体机上重新启动失效的虚拟机。其增强了业务稳定性，使得单服务一体机宕机，业务不受影响。</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10）网络负载均衡：针对不同业务场景，提供特定的负载均衡技术，将客户请求平均分配到服务一体机列阵，进而解决不同使用场景中出现的高并发访问服务问题。</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11）多样化存储系统：提供分布式存储方式Ceph存储，方便用户根据自身业务需要使用。</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12）热迁移功能：使用共享存储的宿主机，其虚拟机从一台宿主机迁移到另一台宿主机，虚拟机内的业务不中断。</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13）分布式资源调度：提供宿主机负载资源调度能力。分布式资源调度支持持续不断地监控资源池的利用率，并根据业务需要在资源池的各主机中分配合适的资源。通过动态分配和平衡资源，可以将资源更平衡的利用，提高资源利用率。</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万兆交换机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1）机架式全网管三层交换机。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2）接口：48个1G/10G SFP+光接口，2个40G QSFP+光接口，1个console口，1个usb接口，1个带外管理网口。</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3）槽位：2个业务扩展槽，2个电源模块槽位，2个风扇模块槽位。</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4）支持RIP/OSPF/BGP/IS-IS/VRRP，IPv6，VLAN，流量控制，ACL，QoS，端口镜像，环网RRPP/ERPS、SNMP V1/V2c/V3网管。</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5）容量：2.56Tbps/25.6Tbps。</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6）包转发率：1080Mpps/1620Mpps。</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7）工作温度：0℃～45℃。</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8）支持交直流供电，满负荷功耗234W。</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千兆交换机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1）24口机架式千兆全网管二层交换机。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2）接口：24个千兆电口，4个万兆SFP+万口，支持通过console</w:t>
      </w: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lang w:bidi="ar"/>
        </w:rPr>
        <w:t>Telnet管理登录方式。</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3）交换容量：336Gbps/3.36Tbps。</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4）包转发率：108Mpps/126Mpps。</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5）支持VLAN,流量控制，ACL，QOS，环网RRPP，支持SNMP V1/V2c/V3网管。</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6）工作温度：0℃～45℃，满负荷功耗10W。</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7）支持802.3ad规定的链路聚合功能。</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8）支持IGMP Snooping，支持STP/RSTP功能。</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9）支持端口镜像；可以为远程连接用户提供访问控制，拒绝未通过验证的连接。</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万兆光模块</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1）TX850nm/10G，RX850nm/10G。</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2）LC。</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3）多模双纤双向。</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4）有效距离300m。</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5）工作温度0～70℃。</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6）支持SFP。</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7）发射光功率:-6.5～-1dBm。</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8）接收灵敏度（低值）:-11dBm。</w:t>
      </w:r>
    </w:p>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智能解析服务</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全分析智能</w:t>
      </w:r>
      <w:r>
        <w:rPr>
          <w:rFonts w:hint="eastAsia" w:ascii="宋体" w:hAnsi="宋体" w:eastAsia="宋体" w:cs="宋体"/>
          <w:b/>
          <w:color w:val="auto"/>
          <w:kern w:val="0"/>
          <w:sz w:val="28"/>
          <w:szCs w:val="28"/>
          <w:lang w:eastAsia="zh-CN" w:bidi="ar"/>
        </w:rPr>
        <w:t>服务一体机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1）处理器：Hygon3185（8核，16线程，3.0GHz）；GPU卡数：4卡。</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2）内存：16GB DDR4*2；硬盘：240GB SSD*1。</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3）网络接口：4个千兆自适应网口，1个1000M/100M自适应管理口；4个USB 3.0，1个VGA，2个USB 2.0。</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4）电源模块：热插拔高效1+1冗余550W电源模块；实际功耗480W。</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5）工作温度：5℃--＋35℃；储藏温度：﹣40℃--＋70℃；工作湿度：35％-90％，无凝露</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6）支持高压直流（240V）。</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7）人脸分析：图片640张/秒 或 视频128路（1080P）（支持100W黑名单，最多支持16个库）。</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8）车辆分析：1600万张/天（200W~700W）。</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9）视频结构化：128路（1080P）。</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10）治安场景图片分析性能（车辆、人体）：320张/秒（200W）或128张/秒（500W）或96张/秒（800W）。</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11）产品应用：支持性别、年龄段、是否戴眼镜识别，1V1比对功能；集人脸分析、车辆分析、视频结构化分析于一体；可根据场景任务需要灵活切换智能算法；支持算法仓库和中心调度功能。</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bidi="ar"/>
        </w:rPr>
        <w:t>12）支持对人脸图片在人脸被遮挡</w:t>
      </w:r>
      <w:r>
        <w:rPr>
          <w:rFonts w:hint="eastAsia" w:ascii="宋体" w:hAnsi="宋体" w:eastAsia="宋体" w:cs="宋体"/>
          <w:color w:val="auto"/>
          <w:kern w:val="0"/>
          <w:sz w:val="24"/>
          <w:szCs w:val="24"/>
          <w:highlight w:val="none"/>
          <w:lang w:bidi="ar"/>
        </w:rPr>
        <w:t>住半边脸的情况下，可正确检测人脸，检出率不小于99% 检出率=正检/ (正检+漏检）。（要求提供公安部有效检测报告复印件）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支持一个画面中两眼瞳距15像素点以上的102张人脸同时进行检测；单个人脸识别平均时间不超过0.5秒；光线正常，人脸图片的检出率不低于99%；人脸检测后台响应时间不超过1秒；支持检测两眼瞳距不小于10像素点的人脸图片；支持比对水平转动不超过60度，俯仰角度不超过45度的人脸。</w:t>
      </w:r>
    </w:p>
    <w:p>
      <w:pPr>
        <w:spacing w:line="360" w:lineRule="auto"/>
        <w:ind w:firstLine="480" w:firstLineChars="200"/>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4"/>
          <w:szCs w:val="24"/>
          <w:highlight w:val="none"/>
          <w:lang w:bidi="ar"/>
        </w:rPr>
        <w:t>14）最高支持识别8192x8192像素人脸图片（要求提供公安部有效检测报告复印件）</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全分析软件</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1）通用智能分析基础模块，支持加载不同的算法。</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智能节点数</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1）软授权支持设备数目的能力。</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人脸图片智能分析</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1）按照接入路数收费，前端抓拍机数量。</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2）支持芯片类型：KT、P4、T4。</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3）1路并发量等于1张人脸小图/秒。</w:t>
      </w:r>
    </w:p>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大数据检索服务</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融合大数据</w:t>
      </w:r>
      <w:r>
        <w:rPr>
          <w:rFonts w:hint="eastAsia" w:ascii="宋体" w:hAnsi="宋体" w:eastAsia="宋体" w:cs="宋体"/>
          <w:b/>
          <w:color w:val="auto"/>
          <w:kern w:val="0"/>
          <w:sz w:val="28"/>
          <w:szCs w:val="28"/>
          <w:lang w:eastAsia="zh-CN" w:bidi="ar"/>
        </w:rPr>
        <w:t>服务一体机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1）2颗10核 X86架构CPU（2.40 GHz），256G内存。</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2）硬盘：240G SSD*1（系统）+240G SSD*1 + 480G*6 SSD + 4T*4 SATA 。</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3）支持热插拔、RAID。</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4）网络接口：OCP 万兆光口（2个）+ 千兆电口（2个），4个USB，1个VGA 。</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5）PCI扩展：最大支持6个PCIE扩展，含2个专用</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6）电源模块：高效能550W铂金1+1 CRPS冗余电源。</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7）工作温度：工作5℃～40℃(41℉～104℉) ；储藏温度：储藏-40℃～70℃(-40℉～158℉)；工作湿度：35％～80％ RH。</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8）数据容量：单台：冷数据：人脸8亿/车辆20亿/人体10亿/WiFi 40亿条；集群：（N表示台数）冷数据：人脸8亿 * N/车辆20亿* N/人体10亿* N/WiFi 40亿 * N。</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9）支持人脸数据属性检索、以图搜图、区域碰撞、频繁过人分析、落脚点分析、同行人分析、数据统计、人员布控。</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10）支持过车查询、轨迹查询、夜间面部遮挡、卡口流量预测、初次入城、频繁出入、区域碰撞、跟车关联；落脚点、隐匿车、昼伏夜出、空降车、车辆分组统计、以图搜图、套牌车分析、一车一档、模型布控、红名单。</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11）单台设备支持不少于20亿数据的存储；50个用户并发，查询检索效率不低于4.</w:t>
      </w:r>
      <w:r>
        <w:rPr>
          <w:rFonts w:hint="eastAsia" w:ascii="宋体" w:hAnsi="宋体" w:eastAsia="宋体" w:cs="宋体"/>
          <w:color w:val="auto"/>
          <w:kern w:val="0"/>
          <w:sz w:val="24"/>
          <w:szCs w:val="24"/>
          <w:highlight w:val="none"/>
          <w:lang w:bidi="ar"/>
        </w:rPr>
        <w:t>5亿条数据/s，以图搜图效率不低于2000万条模型/s。（要求提供公安部有效检测报告复印件）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yellow"/>
          <w:lang w:bidi="ar"/>
        </w:rPr>
      </w:pPr>
      <w:r>
        <w:rPr>
          <w:rFonts w:hint="eastAsia" w:ascii="宋体" w:hAnsi="宋体" w:eastAsia="宋体" w:cs="宋体"/>
          <w:color w:val="auto"/>
          <w:kern w:val="0"/>
          <w:sz w:val="24"/>
          <w:szCs w:val="24"/>
          <w:lang w:bidi="ar"/>
        </w:rPr>
        <w:t>12）支持关联人脸、人体、车辆进行综合查询。</w:t>
      </w:r>
      <w:r>
        <w:rPr>
          <w:rFonts w:hint="eastAsia" w:ascii="宋体" w:hAnsi="宋体" w:eastAsia="宋体" w:cs="宋体"/>
          <w:color w:val="auto"/>
          <w:kern w:val="0"/>
          <w:sz w:val="24"/>
          <w:szCs w:val="24"/>
          <w:highlight w:val="none"/>
          <w:lang w:bidi="ar"/>
        </w:rPr>
        <w:t>（要求提供公安部有效检测报告复印件）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yellow"/>
          <w:lang w:bidi="ar"/>
        </w:rPr>
      </w:pPr>
      <w:r>
        <w:rPr>
          <w:rFonts w:hint="eastAsia" w:ascii="宋体" w:hAnsi="宋体" w:eastAsia="宋体" w:cs="宋体"/>
          <w:color w:val="auto"/>
          <w:kern w:val="0"/>
          <w:sz w:val="24"/>
          <w:szCs w:val="24"/>
          <w:lang w:bidi="ar"/>
        </w:rPr>
        <w:t>13）支持使用单张或多张图片进行以人搜人，选择时间段、监控点（支持树形选点和地图选点），结果按照相似度降序排序；支持本地上传图片进行以人搜人，系统可自动识别人体；支持从搜索结果中选择图片进行以人搜人，或将搜索结果中的图片添加到多图搜索，可以添加不少于5张图片</w:t>
      </w:r>
      <w:r>
        <w:rPr>
          <w:rFonts w:hint="eastAsia" w:ascii="宋体" w:hAnsi="宋体" w:eastAsia="宋体" w:cs="宋体"/>
          <w:color w:val="auto"/>
          <w:kern w:val="0"/>
          <w:sz w:val="24"/>
          <w:szCs w:val="24"/>
          <w:highlight w:val="none"/>
          <w:lang w:bidi="ar"/>
        </w:rPr>
        <w:t>。（要求提供公安部有效检测报告复印件）</w:t>
      </w:r>
    </w:p>
    <w:p>
      <w:pPr>
        <w:spacing w:line="360" w:lineRule="auto"/>
        <w:ind w:firstLine="480" w:firstLineChars="200"/>
        <w:rPr>
          <w:rFonts w:hint="eastAsia" w:ascii="宋体" w:hAnsi="宋体" w:eastAsia="宋体" w:cs="宋体"/>
          <w:color w:val="auto"/>
          <w:kern w:val="0"/>
          <w:sz w:val="28"/>
          <w:szCs w:val="28"/>
          <w:highlight w:val="yellow"/>
          <w:lang w:bidi="ar"/>
        </w:rPr>
      </w:pPr>
      <w:r>
        <w:rPr>
          <w:rFonts w:hint="eastAsia" w:ascii="宋体" w:hAnsi="宋体" w:eastAsia="宋体" w:cs="宋体"/>
          <w:color w:val="auto"/>
          <w:kern w:val="0"/>
          <w:sz w:val="24"/>
          <w:szCs w:val="24"/>
          <w:lang w:bidi="ar"/>
        </w:rPr>
        <w:t>14）支持展示人体数据总量和今日结构化数据总量，实时任务分析结果总量与录像任务分析结果总量，监控点分析数据量排行TOP5，每日新增数据量折线图展示，可以选择最近7天或者最近30天。支持数据量密度统计，可以以月或者天为单位进行查询。</w:t>
      </w:r>
      <w:r>
        <w:rPr>
          <w:rFonts w:hint="eastAsia" w:ascii="宋体" w:hAnsi="宋体" w:eastAsia="宋体" w:cs="宋体"/>
          <w:color w:val="auto"/>
          <w:kern w:val="0"/>
          <w:sz w:val="24"/>
          <w:szCs w:val="24"/>
          <w:highlight w:val="none"/>
          <w:lang w:bidi="ar"/>
        </w:rPr>
        <w:t>（要求提供公安部有效检测报告复印件）</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大数据基础组件</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1）提供基础大数据HBP能力。</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2）数据资源平台、感知数据应用服务（融合大数据）配套组件。</w:t>
      </w:r>
    </w:p>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比对布控服务</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模型比对</w:t>
      </w:r>
      <w:r>
        <w:rPr>
          <w:rFonts w:hint="eastAsia" w:ascii="宋体" w:hAnsi="宋体" w:eastAsia="宋体" w:cs="宋体"/>
          <w:b/>
          <w:color w:val="auto"/>
          <w:kern w:val="0"/>
          <w:sz w:val="28"/>
          <w:szCs w:val="28"/>
          <w:lang w:eastAsia="zh-CN" w:bidi="ar"/>
        </w:rPr>
        <w:t>服务一体机</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1）2颗24核CPU(48线程，2.20GHz），8张T4 GPU卡。</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2）内存：768GB DDR4。</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3）硬盘：240G SSD*1，960G SSD*1，4T SATA*1。</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4）外部接口：2个千兆自适应网络接口；2个前置USB接口，2个后置USB接口；1个前置VGA接口，1个后置VGA接口；共8个PCIE插糟。</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5）电源模块：热拔插高效 1+1（1200w） 冗余电源模块</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6）工作温度：5℃~35℃；储藏温度：-40℃~60℃；工作湿度：35％-80％，无凝露。</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7）容量：名单库单卡最大容量：4000万/T4；名单库：512个；抓拍库单卡最大容量：1.5亿/T4，并发性能：10个/秒；</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8) 黑名单报警： 支持千万级别人脸实时布控预警，支持黑名单报警历史信息查询;支持报警界面同时显示黑名单照片信息与报警照片结构化信息。</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9) 实名聚类：将解析后的人脸与名单库人员进行比对，输出相似度大于阈值的结果。 输出的结果在保留原有抓拍数据的基础上增加人员ID、姓名、属性等信息。</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10) 匿名聚类：将解析后的人脸图片与名单库内的人员进行比对，对于相似度小于阈值的结果，重新入库到名单库，加入到比对源中供下次比对使用。在入库过程中赋予该人员唯一ID,该人员下次被比中时，输出结果中带有赋予他的相应唯一ID。</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11) 评分过滤:支持通过人脸质量评分过滤掉质量差的人脸，只对质量超过评分阈值的人脸进行比对。</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12) 图片聚档：支持人像图片聚档，支持按照人脸相似度进行人脸聚档，支持对戴墨镜、戴口罩、戴有檐帽的人脸图片进行聚档。</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13) 人像打标签：基于人脸模型批量比对，对抓拍人脸实时标记身份ID，利用ID可实现人脸大数据业务应用（类似车牌）。</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14) 人员身份确认：支持抓拍人脸与人口库进行比对，快速确定目标人员身份。</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15) 人脸建库：支持对不低于80*60像素，瞳间距不小于8像素的照片进行建库，并支持JPG、JPEG、PNG、GIF、BMP、TIF格式的照片，支持zip、rar、tar等压缩方式上传建库。</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16) 合并归档：支持根据名单库档案信息将相似度大于阈值的档案进行合并。档案信息包括姓名、性别、民族等档案标签和档案属性。合并后档案显示人像缩略图，并支持根据的档案中的姓名和照片进行搜索和查看。</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17) 分析资源调度：支持根据需求进行硬件计算资源预分配，达到任务秒级处理；支持对突发的任务进行计算资源动态分配，算法资源动态管理；支持通过界面展示查看每种算法已使用/预分配的总资源。</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18) 车辆分析:支持通过卷积神经网络模型检测和识别摄像机抓拍画面中的车辆图片，实现对车辆的品牌、车型、颜色、车牌、挂件等属性信息的识别 。</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19) 人体分析:支持通过卷积神经网络模型检测和识别摄像机抓拍画面中的人体图片，实现对人员的年龄段、性别、携带物、上下衣颜色、上下衣款式、发型等属性信息的识别。</w:t>
      </w:r>
    </w:p>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存储服务</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视频云管理软件</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1）云存储基础管理软件，含基础运行模块，集群管理、计划管理、索引管理、负载均衡等功能。</w:t>
      </w:r>
    </w:p>
    <w:p>
      <w:pPr>
        <w:spacing w:line="360" w:lineRule="auto"/>
        <w:ind w:firstLine="480" w:firstLineChars="200"/>
        <w:rPr>
          <w:rFonts w:hint="eastAsia" w:ascii="宋体" w:hAnsi="宋体" w:eastAsia="宋体" w:cs="宋体"/>
          <w:color w:val="auto"/>
          <w:kern w:val="0"/>
          <w:sz w:val="28"/>
          <w:szCs w:val="28"/>
          <w:lang w:bidi="ar"/>
        </w:rPr>
      </w:pPr>
      <w:r>
        <w:rPr>
          <w:rFonts w:hint="eastAsia" w:ascii="宋体" w:hAnsi="宋体" w:eastAsia="宋体" w:cs="宋体"/>
          <w:color w:val="auto"/>
          <w:kern w:val="0"/>
          <w:sz w:val="24"/>
          <w:szCs w:val="24"/>
          <w:lang w:bidi="ar"/>
        </w:rPr>
        <w:t>2）支持视频、图片、对象数据存储，支持跨节点数据安全。</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节点设备数</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1）每套视频云存储可管理的节点设备数最多为300台。</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2）节点设备，包含存储节点、异构节点。</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前端点位数</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1）每套视频云存储可管理的前端点位数不少于30000路视频/卡口/人脸点位。</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存储虚拟化容量</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1）存储资源虚拟化软件模块，含存储资源虚拟化功能，为应用提供池化资源服务。</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2）内置容量授权模块。</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图片存储</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1）8U48盘位磁盘阵列。</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2）单设备配置双64位多核处理器，32GB，可外接SAS扩展柜，6个千兆网口，1个IPMI管理接口，48块8T企业级IoT硬盘；</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3）网络raid +1，+2，+3，+4。</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4）支持视音频、图片、直接写入，支持视频高速预览、回放、下载。</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5）支持云内容备份、一体化运维。</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6）支持GB/T28181-2011、Onvif、RTSP、H265、SVAC等标准视频协议。</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7）一套云存储系统可对外提供多种类型数据混合存储，同时支持分布式流式存储，分布式对象存储、分布式文件存储、分布式块存储。</w:t>
      </w:r>
    </w:p>
    <w:p>
      <w:pPr>
        <w:spacing w:line="360" w:lineRule="auto"/>
        <w:ind w:firstLine="480" w:firstLineChars="200"/>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lang w:bidi="ar"/>
        </w:rPr>
        <w:t>8）支持按照设备可用容量实</w:t>
      </w:r>
      <w:r>
        <w:rPr>
          <w:rFonts w:hint="eastAsia" w:ascii="宋体" w:hAnsi="宋体" w:eastAsia="宋体" w:cs="宋体"/>
          <w:color w:val="auto"/>
          <w:kern w:val="0"/>
          <w:sz w:val="24"/>
          <w:szCs w:val="24"/>
          <w:highlight w:val="none"/>
          <w:lang w:bidi="ar"/>
        </w:rPr>
        <w:t>现负载均衡，各存储节点上存储的数据量在稳定状态下保持均衡，差距小于5%。</w:t>
      </w:r>
      <w:r>
        <w:rPr>
          <w:rFonts w:hint="eastAsia" w:ascii="宋体" w:hAnsi="宋体" w:eastAsia="宋体" w:cs="宋体"/>
          <w:color w:val="auto"/>
          <w:kern w:val="0"/>
          <w:sz w:val="24"/>
          <w:szCs w:val="24"/>
          <w:highlight w:val="none"/>
          <w:u w:val="none"/>
          <w:lang w:bidi="ar"/>
        </w:rPr>
        <w:t>（要求提供公安部有效检测报告复印件）</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9）支持按照接入任务数实现自动负载均衡、端设备自动分配到存储节点；各节点间读写任务数差距±1。</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10）一套云存储系统中，支持的存储节点个数不小于4096个；多云集群系统支持不小于1024个云存储系统。</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bidi="ar"/>
        </w:rPr>
        <w:t>11）支持在管理节点全部故障、存储节点出现批量故障时，只要存在一台有效的存储，业务就</w:t>
      </w:r>
      <w:r>
        <w:rPr>
          <w:rFonts w:hint="eastAsia" w:ascii="宋体" w:hAnsi="宋体" w:eastAsia="宋体" w:cs="宋体"/>
          <w:color w:val="auto"/>
          <w:kern w:val="0"/>
          <w:sz w:val="24"/>
          <w:szCs w:val="24"/>
          <w:highlight w:val="none"/>
          <w:lang w:bidi="ar"/>
        </w:rPr>
        <w:t>不会中断。（要求提供公安部有效检测报告复印件）</w:t>
      </w:r>
    </w:p>
    <w:p>
      <w:pPr>
        <w:spacing w:line="360" w:lineRule="auto"/>
        <w:ind w:firstLine="480" w:firstLineChars="200"/>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4"/>
          <w:szCs w:val="24"/>
          <w:highlight w:val="none"/>
          <w:lang w:bidi="ar"/>
        </w:rPr>
        <w:t>12）支持当磁盘或设备故障时，支持智能数据恢复，对标明重要的特定文件中的数据优先恢复。（要求提供公安部有效检测报告复印件）</w:t>
      </w:r>
    </w:p>
    <w:p>
      <w:pPr>
        <w:pStyle w:val="277"/>
        <w:numPr>
          <w:ilvl w:val="0"/>
          <w:numId w:val="6"/>
        </w:numPr>
        <w:spacing w:line="360" w:lineRule="auto"/>
        <w:ind w:left="0" w:firstLine="562"/>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val="en-US" w:eastAsia="zh-CN" w:bidi="ar"/>
        </w:rPr>
        <w:t>监控</w:t>
      </w:r>
      <w:r>
        <w:rPr>
          <w:rFonts w:hint="eastAsia" w:ascii="宋体" w:hAnsi="宋体" w:eastAsia="宋体" w:cs="宋体"/>
          <w:b/>
          <w:color w:val="auto"/>
          <w:kern w:val="0"/>
          <w:sz w:val="28"/>
          <w:szCs w:val="28"/>
          <w:lang w:bidi="ar"/>
        </w:rPr>
        <w:t>视频存储</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1）8U48盘位磁盘阵列。</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2）单设备配置双64位多核处理器，32GB，可外接SAS扩展柜，6个千兆网口，1个IPMI管理接口，48块8T企业级IoT硬盘；</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3）网络raid +1，+2，+3，+4。</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4）支持视音频、图片、直接写入，支持视频高速预览、回放、下载。</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5）支持云内容备份、一体化运维。</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6）支持GB/T28181-2011、Onvif、RTSP、H265、SVAC等标准视频协议。</w:t>
      </w:r>
    </w:p>
    <w:p>
      <w:pPr>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7）一套云存储系统可对外提供多种类型数据混合存储，同时支持分布式流式存储，分布式对象存储、分布式文件存储、分布式块存储。</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bidi="ar"/>
        </w:rPr>
        <w:t>8）支持按照设备可用容量实现</w:t>
      </w:r>
      <w:r>
        <w:rPr>
          <w:rFonts w:hint="eastAsia" w:ascii="宋体" w:hAnsi="宋体" w:eastAsia="宋体" w:cs="宋体"/>
          <w:color w:val="auto"/>
          <w:kern w:val="0"/>
          <w:sz w:val="24"/>
          <w:szCs w:val="24"/>
          <w:highlight w:val="none"/>
          <w:lang w:bidi="ar"/>
        </w:rPr>
        <w:t>负载均衡，各存储节点上存储的数据量在稳定状态下保持均衡，差距小于5%。（要求提供公安部有效检测报告复印件）</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9）支持按照接入任务数实现自动负载均衡、端设备自动分配到存储节点；各节点间读写任务数差距±1。</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10）一套云存储系统中，支持的存储节点个数不小于4096个；多云集群系统支持不小于1024个云存储系统。</w:t>
      </w:r>
    </w:p>
    <w:p>
      <w:pPr>
        <w:spacing w:line="36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11）支持在管理节点全部故障、存储节点出现批量故障时，只要存在一台有效的存储，业务就不会中断。（要求提供公安部有效检测报告复印件）</w:t>
      </w:r>
    </w:p>
    <w:p>
      <w:pPr>
        <w:spacing w:line="360" w:lineRule="auto"/>
        <w:ind w:firstLine="480" w:firstLineChars="200"/>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4"/>
          <w:szCs w:val="24"/>
          <w:highlight w:val="none"/>
          <w:lang w:bidi="ar"/>
        </w:rPr>
        <w:t>12）支持当磁盘或设备故障时，支持智能数据恢复，对标明重要的特定文件中的数据优先恢复。（要求提供公安部有效检测报告复印件）</w:t>
      </w:r>
    </w:p>
    <w:p>
      <w:pPr>
        <w:pStyle w:val="4"/>
        <w:numPr>
          <w:ilvl w:val="1"/>
          <w:numId w:val="3"/>
        </w:numPr>
        <w:ind w:firstLine="562"/>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网络设备</w:t>
      </w:r>
    </w:p>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汇聚交换机</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功能及技术指标</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交换容量</w:t>
            </w:r>
          </w:p>
        </w:tc>
        <w:tc>
          <w:tcPr>
            <w:tcW w:w="0" w:type="auto"/>
            <w:noWrap w:val="0"/>
            <w:vAlign w:val="center"/>
          </w:tcPr>
          <w:p>
            <w:pPr>
              <w:widowControl/>
              <w:rPr>
                <w:rFonts w:hint="eastAsia" w:ascii="宋体" w:hAnsi="宋体" w:eastAsia="宋体" w:cs="宋体"/>
                <w:b/>
                <w:bCs/>
                <w:color w:val="auto"/>
                <w:kern w:val="0"/>
                <w:szCs w:val="21"/>
              </w:rPr>
            </w:pPr>
            <w:r>
              <w:rPr>
                <w:rFonts w:hint="eastAsia" w:ascii="宋体" w:hAnsi="宋体" w:eastAsia="宋体" w:cs="宋体"/>
                <w:color w:val="auto"/>
                <w:kern w:val="0"/>
                <w:szCs w:val="21"/>
              </w:rPr>
              <w:t>598Gbps/5.98Tbps，提供官网证明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包转发率</w:t>
            </w:r>
          </w:p>
        </w:tc>
        <w:tc>
          <w:tcPr>
            <w:tcW w:w="0" w:type="auto"/>
            <w:noWrap w:val="0"/>
            <w:vAlign w:val="center"/>
          </w:tcPr>
          <w:p>
            <w:pPr>
              <w:widowControl/>
              <w:rPr>
                <w:rFonts w:hint="eastAsia" w:ascii="宋体" w:hAnsi="宋体" w:eastAsia="宋体" w:cs="宋体"/>
                <w:b/>
                <w:bCs/>
                <w:color w:val="auto"/>
                <w:kern w:val="0"/>
                <w:szCs w:val="21"/>
              </w:rPr>
            </w:pPr>
            <w:r>
              <w:rPr>
                <w:rFonts w:hint="eastAsia" w:ascii="宋体" w:hAnsi="宋体" w:eastAsia="宋体" w:cs="宋体"/>
                <w:color w:val="auto"/>
                <w:kern w:val="0"/>
                <w:szCs w:val="21"/>
              </w:rPr>
              <w:t>&gt;=216Mpps，提供官网证明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电源</w:t>
            </w:r>
          </w:p>
        </w:tc>
        <w:tc>
          <w:tcPr>
            <w:tcW w:w="0" w:type="auto"/>
            <w:noWrap w:val="0"/>
            <w:vAlign w:val="center"/>
          </w:tcPr>
          <w:p>
            <w:pPr>
              <w:widowControl/>
              <w:rPr>
                <w:rFonts w:hint="eastAsia" w:ascii="宋体" w:hAnsi="宋体" w:eastAsia="宋体" w:cs="宋体"/>
                <w:b/>
                <w:bCs/>
                <w:color w:val="auto"/>
                <w:kern w:val="0"/>
                <w:szCs w:val="21"/>
              </w:rPr>
            </w:pPr>
            <w:r>
              <w:rPr>
                <w:rFonts w:hint="eastAsia" w:ascii="宋体" w:hAnsi="宋体" w:eastAsia="宋体" w:cs="宋体"/>
                <w:color w:val="auto"/>
                <w:kern w:val="0"/>
                <w:szCs w:val="21"/>
              </w:rPr>
              <w:t>模块化双电源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restart"/>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性能指标</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MAC地址表&gt;=32K，提供权威机构检验报告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b/>
                <w:bCs/>
                <w:color w:val="auto"/>
                <w:kern w:val="0"/>
                <w:szCs w:val="21"/>
              </w:rPr>
            </w:pPr>
            <w:r>
              <w:rPr>
                <w:rFonts w:hint="eastAsia" w:ascii="宋体" w:hAnsi="宋体" w:eastAsia="宋体" w:cs="宋体"/>
                <w:color w:val="auto"/>
                <w:kern w:val="0"/>
                <w:szCs w:val="21"/>
              </w:rPr>
              <w:t>路由表容量&gt;=32K，提供权威机构检验报告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restart"/>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接口类型</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端口形态：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b/>
                <w:bCs/>
                <w:color w:val="auto"/>
                <w:kern w:val="0"/>
                <w:szCs w:val="21"/>
              </w:rPr>
            </w:pPr>
            <w:r>
              <w:rPr>
                <w:rFonts w:hint="eastAsia" w:ascii="宋体" w:hAnsi="宋体" w:eastAsia="宋体" w:cs="宋体"/>
                <w:color w:val="auto"/>
                <w:kern w:val="0"/>
                <w:szCs w:val="21"/>
              </w:rPr>
              <w:t>24个GE端口（其中有8个combo），4个万兆SFP+口，1个slot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restart"/>
            <w:noWrap w:val="0"/>
            <w:vAlign w:val="center"/>
          </w:tcPr>
          <w:p>
            <w:pPr>
              <w:widowControl/>
              <w:rPr>
                <w:rFonts w:hint="eastAsia" w:ascii="宋体" w:hAnsi="宋体" w:eastAsia="宋体" w:cs="宋体"/>
                <w:b/>
                <w:bCs/>
                <w:color w:val="auto"/>
                <w:kern w:val="0"/>
                <w:szCs w:val="21"/>
              </w:rPr>
            </w:pPr>
            <w:r>
              <w:rPr>
                <w:rFonts w:hint="eastAsia" w:ascii="宋体" w:hAnsi="宋体" w:eastAsia="宋体" w:cs="宋体"/>
                <w:color w:val="auto"/>
                <w:kern w:val="0"/>
                <w:szCs w:val="21"/>
              </w:rPr>
              <w:t>VxLAN</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所有主机：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continue"/>
            <w:noWrap w:val="0"/>
            <w:vAlign w:val="center"/>
          </w:tcPr>
          <w:p>
            <w:pPr>
              <w:widowControl/>
              <w:jc w:val="left"/>
              <w:rPr>
                <w:rFonts w:hint="eastAsia" w:ascii="宋体" w:hAnsi="宋体" w:eastAsia="宋体" w:cs="宋体"/>
                <w:b/>
                <w:bCs/>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支持二层VxLAN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continue"/>
            <w:noWrap w:val="0"/>
            <w:vAlign w:val="center"/>
          </w:tcPr>
          <w:p>
            <w:pPr>
              <w:widowControl/>
              <w:jc w:val="left"/>
              <w:rPr>
                <w:rFonts w:hint="eastAsia" w:ascii="宋体" w:hAnsi="宋体" w:eastAsia="宋体" w:cs="宋体"/>
                <w:b/>
                <w:bCs/>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支持三层VxLAN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continue"/>
            <w:noWrap w:val="0"/>
            <w:vAlign w:val="center"/>
          </w:tcPr>
          <w:p>
            <w:pPr>
              <w:widowControl/>
              <w:jc w:val="left"/>
              <w:rPr>
                <w:rFonts w:hint="eastAsia" w:ascii="宋体" w:hAnsi="宋体" w:eastAsia="宋体" w:cs="宋体"/>
                <w:b/>
                <w:bCs/>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支持EVPN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restart"/>
            <w:noWrap w:val="0"/>
            <w:vAlign w:val="center"/>
          </w:tcPr>
          <w:p>
            <w:pPr>
              <w:widowControl/>
              <w:rPr>
                <w:rFonts w:hint="eastAsia" w:ascii="宋体" w:hAnsi="宋体" w:eastAsia="宋体" w:cs="宋体"/>
                <w:b/>
                <w:bCs/>
                <w:color w:val="auto"/>
                <w:kern w:val="0"/>
                <w:szCs w:val="21"/>
              </w:rPr>
            </w:pPr>
            <w:r>
              <w:rPr>
                <w:rFonts w:hint="eastAsia" w:ascii="宋体" w:hAnsi="宋体" w:eastAsia="宋体" w:cs="宋体"/>
                <w:color w:val="auto"/>
                <w:kern w:val="0"/>
                <w:szCs w:val="21"/>
              </w:rPr>
              <w:t>堆叠</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最大堆叠台数&gt;=9台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continue"/>
            <w:noWrap w:val="0"/>
            <w:vAlign w:val="center"/>
          </w:tcPr>
          <w:p>
            <w:pPr>
              <w:widowControl/>
              <w:jc w:val="left"/>
              <w:rPr>
                <w:rFonts w:hint="eastAsia" w:ascii="宋体" w:hAnsi="宋体" w:eastAsia="宋体" w:cs="宋体"/>
                <w:b/>
                <w:bCs/>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最大堆叠带宽&gt;=160G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pPr>
              <w:widowControl/>
              <w:rPr>
                <w:rFonts w:hint="eastAsia" w:ascii="宋体" w:hAnsi="宋体" w:eastAsia="宋体" w:cs="宋体"/>
                <w:b/>
                <w:bCs/>
                <w:color w:val="auto"/>
                <w:kern w:val="0"/>
                <w:szCs w:val="21"/>
              </w:rPr>
            </w:pPr>
            <w:r>
              <w:rPr>
                <w:rFonts w:hint="eastAsia" w:ascii="宋体" w:hAnsi="宋体" w:eastAsia="宋体" w:cs="宋体"/>
                <w:color w:val="auto"/>
                <w:kern w:val="0"/>
                <w:szCs w:val="21"/>
              </w:rPr>
              <w:t>资质认证</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要求提供信产部入网证和检验报告</w:t>
            </w:r>
          </w:p>
        </w:tc>
      </w:tr>
    </w:tbl>
    <w:p>
      <w:pPr>
        <w:pStyle w:val="5"/>
        <w:numPr>
          <w:ilvl w:val="2"/>
          <w:numId w:val="3"/>
        </w:numPr>
        <w:rPr>
          <w:rFonts w:hint="eastAsia" w:ascii="宋体" w:hAnsi="宋体" w:eastAsia="宋体" w:cs="宋体"/>
          <w:color w:val="auto"/>
          <w:shd w:val="clear" w:color="auto" w:fill="FFFFFF"/>
          <w:lang w:val="zh-CN"/>
        </w:rPr>
      </w:pPr>
      <w:r>
        <w:rPr>
          <w:rFonts w:hint="eastAsia" w:ascii="宋体" w:hAnsi="宋体" w:eastAsia="宋体" w:cs="宋体"/>
          <w:color w:val="auto"/>
          <w:shd w:val="clear" w:color="auto" w:fill="FFFFFF"/>
          <w:lang w:val="zh-CN"/>
        </w:rPr>
        <w:t>接入交换机</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noWrap w:val="0"/>
            <w:vAlign w:val="center"/>
          </w:tcPr>
          <w:p>
            <w:pPr>
              <w:widowControl/>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技术指标</w:t>
            </w:r>
          </w:p>
        </w:tc>
        <w:tc>
          <w:tcPr>
            <w:tcW w:w="0" w:type="auto"/>
            <w:noWrap w:val="0"/>
            <w:vAlign w:val="center"/>
          </w:tcPr>
          <w:p>
            <w:pPr>
              <w:widowControl/>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交换容量</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≥64 Gbps，提供官网截图证明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包转发率</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≥6.6Mpps，提供官网截图证明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固定端口</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≥24个10/100Base-TX自适应以太网端口，≥2个10/100/1000Base-T以太网端口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固定端口属性</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连接器类型：RJ-45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支持半双工、全双工、自协商工作模式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支持MDI/MDI-X自适应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0" w:type="auto"/>
            <w:vMerge w:val="restart"/>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以太网功能</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支持LLDP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支持QinQ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支持端口隔离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支持802.1d(STP)/802.1w(RSTP)/802.1s(MSTP)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支持IEEE 802.3ad（动态链路聚合）、静态端口聚合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IPv4</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支持RIP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支持OSPF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IPv6</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支持IPv4和IPv6双协议栈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支持IPv6静态路由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支持ND、PMTUD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支持Pingv6、Telnetv6、FTPv6、TFTPv6、ICMPv6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DHCP</w:t>
            </w: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支持DHCP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支持DHCP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支持DHCP Client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支持DHCP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noWrap w:val="0"/>
            <w:vAlign w:val="center"/>
          </w:tcPr>
          <w:p>
            <w:pPr>
              <w:widowControl/>
              <w:jc w:val="left"/>
              <w:rPr>
                <w:rFonts w:hint="eastAsia" w:ascii="宋体" w:hAnsi="宋体" w:eastAsia="宋体" w:cs="宋体"/>
                <w:color w:val="auto"/>
                <w:kern w:val="0"/>
                <w:szCs w:val="21"/>
              </w:rPr>
            </w:pPr>
          </w:p>
        </w:tc>
        <w:tc>
          <w:tcPr>
            <w:tcW w:w="0" w:type="auto"/>
            <w:noWrap w:val="0"/>
            <w:vAlign w:val="center"/>
          </w:tcPr>
          <w:p>
            <w:pPr>
              <w:widowControl/>
              <w:rPr>
                <w:rFonts w:hint="eastAsia" w:ascii="宋体" w:hAnsi="宋体" w:eastAsia="宋体" w:cs="宋体"/>
                <w:color w:val="auto"/>
                <w:kern w:val="0"/>
                <w:szCs w:val="21"/>
              </w:rPr>
            </w:pPr>
            <w:r>
              <w:rPr>
                <w:rFonts w:hint="eastAsia" w:ascii="宋体" w:hAnsi="宋体" w:eastAsia="宋体" w:cs="宋体"/>
                <w:color w:val="auto"/>
                <w:kern w:val="0"/>
                <w:szCs w:val="21"/>
              </w:rPr>
              <w:t>支持DHCP Snooping Option82</w:t>
            </w:r>
          </w:p>
        </w:tc>
      </w:tr>
    </w:tbl>
    <w:p>
      <w:pPr>
        <w:spacing w:line="360" w:lineRule="auto"/>
        <w:rPr>
          <w:rFonts w:hint="eastAsia" w:ascii="宋体" w:hAnsi="宋体" w:eastAsia="宋体" w:cs="宋体"/>
          <w:color w:val="auto"/>
          <w:sz w:val="28"/>
          <w:szCs w:val="28"/>
        </w:rPr>
      </w:pPr>
    </w:p>
    <w:p>
      <w:pPr>
        <w:snapToGrid w:val="0"/>
        <w:spacing w:line="312" w:lineRule="auto"/>
        <w:ind w:left="420"/>
        <w:outlineLvl w:val="1"/>
        <w:rPr>
          <w:rStyle w:val="360"/>
          <w:rFonts w:hint="eastAsia" w:ascii="宋体" w:hAnsi="宋体" w:eastAsia="宋体" w:cs="宋体"/>
          <w:bCs/>
          <w:color w:val="auto"/>
          <w:szCs w:val="24"/>
        </w:rPr>
      </w:pPr>
      <w:r>
        <w:rPr>
          <w:rStyle w:val="360"/>
          <w:rFonts w:hint="eastAsia" w:ascii="宋体" w:hAnsi="宋体" w:eastAsia="宋体" w:cs="宋体"/>
          <w:bCs/>
          <w:color w:val="auto"/>
          <w:szCs w:val="24"/>
        </w:rPr>
        <w:t>商务要求：</w:t>
      </w:r>
    </w:p>
    <w:tbl>
      <w:tblPr>
        <w:tblStyle w:val="63"/>
        <w:tblW w:w="0" w:type="auto"/>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17" w:type="dxa"/>
            <w:shd w:val="clear" w:color="auto" w:fill="DAEEF3"/>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985" w:type="dxa"/>
            <w:shd w:val="clear" w:color="auto" w:fill="DAEEF3"/>
            <w:noWrap w:val="0"/>
            <w:vAlign w:val="center"/>
          </w:tcPr>
          <w:p>
            <w:pPr>
              <w:snapToGrid w:val="0"/>
              <w:spacing w:line="360" w:lineRule="auto"/>
              <w:ind w:firstLine="420" w:firstLineChars="200"/>
              <w:jc w:val="center"/>
              <w:rPr>
                <w:rFonts w:hint="eastAsia" w:ascii="宋体" w:hAnsi="宋体" w:eastAsia="宋体" w:cs="宋体"/>
                <w:color w:val="auto"/>
                <w:szCs w:val="21"/>
              </w:rPr>
            </w:pPr>
            <w:r>
              <w:rPr>
                <w:rFonts w:hint="eastAsia" w:ascii="宋体" w:hAnsi="宋体" w:eastAsia="宋体" w:cs="宋体"/>
                <w:color w:val="auto"/>
                <w:szCs w:val="21"/>
              </w:rPr>
              <w:t>内容</w:t>
            </w:r>
          </w:p>
        </w:tc>
        <w:tc>
          <w:tcPr>
            <w:tcW w:w="6662" w:type="dxa"/>
            <w:shd w:val="clear" w:color="auto" w:fill="DAEEF3"/>
            <w:noWrap w:val="0"/>
            <w:vAlign w:val="center"/>
          </w:tcPr>
          <w:p>
            <w:pPr>
              <w:snapToGrid w:val="0"/>
              <w:spacing w:line="360" w:lineRule="auto"/>
              <w:ind w:firstLine="420" w:firstLineChars="200"/>
              <w:jc w:val="center"/>
              <w:rPr>
                <w:rFonts w:hint="eastAsia" w:ascii="宋体" w:hAnsi="宋体" w:eastAsia="宋体" w:cs="宋体"/>
                <w:color w:val="auto"/>
                <w:szCs w:val="21"/>
              </w:rPr>
            </w:pPr>
            <w:r>
              <w:rPr>
                <w:rFonts w:hint="eastAsia" w:ascii="宋体" w:hAnsi="宋体" w:eastAsia="宋体" w:cs="宋体"/>
                <w:color w:val="auto"/>
                <w:szCs w:val="21"/>
              </w:rPr>
              <w:t>招标要求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1</w:t>
            </w:r>
          </w:p>
        </w:tc>
        <w:tc>
          <w:tcPr>
            <w:tcW w:w="1985"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▲投标报价</w:t>
            </w:r>
          </w:p>
        </w:tc>
        <w:tc>
          <w:tcPr>
            <w:tcW w:w="6662" w:type="dxa"/>
            <w:noWrap w:val="0"/>
            <w:vAlign w:val="center"/>
          </w:tcPr>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投标报价应涵盖完成本项目合同内容所需的全部费用，以及企业税金、人工费、管理费、合理利润、风险费、投标费用等一切成本及费用（以上所有费用包含在综合单价中，不分列）。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2</w:t>
            </w:r>
          </w:p>
        </w:tc>
        <w:tc>
          <w:tcPr>
            <w:tcW w:w="1985"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完工时间</w:t>
            </w:r>
          </w:p>
        </w:tc>
        <w:tc>
          <w:tcPr>
            <w:tcW w:w="6662" w:type="dxa"/>
            <w:noWrap w:val="0"/>
            <w:vAlign w:val="center"/>
          </w:tcPr>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签订合同后90天内完成全部建设任务，并完成项目终验工作。</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3</w:t>
            </w:r>
          </w:p>
        </w:tc>
        <w:tc>
          <w:tcPr>
            <w:tcW w:w="1985"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实施地点</w:t>
            </w:r>
          </w:p>
        </w:tc>
        <w:tc>
          <w:tcPr>
            <w:tcW w:w="6662" w:type="dxa"/>
            <w:noWrap w:val="0"/>
            <w:vAlign w:val="center"/>
          </w:tcPr>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招标人指定地点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4</w:t>
            </w:r>
          </w:p>
        </w:tc>
        <w:tc>
          <w:tcPr>
            <w:tcW w:w="1985"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▲质量要求</w:t>
            </w:r>
          </w:p>
        </w:tc>
        <w:tc>
          <w:tcPr>
            <w:tcW w:w="6662" w:type="dxa"/>
            <w:noWrap w:val="0"/>
            <w:vAlign w:val="center"/>
          </w:tcPr>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合格（符合招标文件要求、投标承诺以及国家、行业有关技术规范和标准）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5</w:t>
            </w:r>
          </w:p>
        </w:tc>
        <w:tc>
          <w:tcPr>
            <w:tcW w:w="1985"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培训</w:t>
            </w:r>
          </w:p>
        </w:tc>
        <w:tc>
          <w:tcPr>
            <w:tcW w:w="6662" w:type="dxa"/>
            <w:noWrap w:val="0"/>
            <w:vAlign w:val="center"/>
          </w:tcPr>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中标供应商负责对招标人所有使用人员和系统管理人员分别组织操作培训和管理员培训工作，直至各人员能熟练操作。投标人全面负责培训资料、场地等费用。详细培训方案请在投标文件中说明。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6</w:t>
            </w:r>
          </w:p>
        </w:tc>
        <w:tc>
          <w:tcPr>
            <w:tcW w:w="1985"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售后服务</w:t>
            </w:r>
          </w:p>
        </w:tc>
        <w:tc>
          <w:tcPr>
            <w:tcW w:w="6662" w:type="dxa"/>
            <w:noWrap w:val="0"/>
            <w:vAlign w:val="center"/>
          </w:tcPr>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▲（1）质保和系统维护：软件系统整体提供3年的售后维护及升级服务，硬件提供3年质保和7*24小时技术支持服务，所需费用全部计入投标报价。</w:t>
            </w:r>
          </w:p>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（2）质保期内故障恢复时间：对故障在1小时内响应，4小时以内到现场，8小时以内解决问题；不能当场修复的，必须采取提供备品、备件等措施，24小时内保证系统投入正常使用。</w:t>
            </w:r>
          </w:p>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（3）中标单位提供充足的备品备件，满足日常维护需求。</w:t>
            </w:r>
          </w:p>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（4）每三个月对系统进行一次巡检，并做好记录。</w:t>
            </w:r>
          </w:p>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（5）亚运期间必须派专人驻场，确保设备正常运行。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7</w:t>
            </w:r>
          </w:p>
        </w:tc>
        <w:tc>
          <w:tcPr>
            <w:tcW w:w="1985"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履约保证金</w:t>
            </w:r>
          </w:p>
        </w:tc>
        <w:tc>
          <w:tcPr>
            <w:tcW w:w="6662" w:type="dxa"/>
            <w:noWrap w:val="0"/>
            <w:vAlign w:val="center"/>
          </w:tcPr>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中标人应根据本文件规定的金额向招标人提交中标金额2.5%的履约保证金，</w:t>
            </w:r>
            <w:r>
              <w:rPr>
                <w:rFonts w:hint="eastAsia" w:ascii="宋体" w:hAnsi="宋体" w:eastAsia="宋体" w:cs="宋体"/>
                <w:color w:val="auto"/>
                <w:szCs w:val="21"/>
              </w:rPr>
              <w:t>履约保证金合同履行完毕前有效，合同履行完毕后一次性结清退还</w:t>
            </w:r>
            <w:r>
              <w:rPr>
                <w:rFonts w:hint="eastAsia" w:ascii="宋体" w:hAnsi="宋体" w:eastAsia="宋体" w:cs="宋体"/>
                <w:color w:val="auto"/>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8</w:t>
            </w:r>
          </w:p>
        </w:tc>
        <w:tc>
          <w:tcPr>
            <w:tcW w:w="1985" w:type="dxa"/>
            <w:noWrap w:val="0"/>
            <w:vAlign w:val="center"/>
          </w:tcPr>
          <w:p>
            <w:pPr>
              <w:adjustRightInd w:val="0"/>
              <w:snapToGrid w:val="0"/>
              <w:spacing w:line="276" w:lineRule="auto"/>
              <w:jc w:val="center"/>
              <w:rPr>
                <w:rFonts w:hint="eastAsia" w:ascii="宋体" w:hAnsi="宋体" w:eastAsia="宋体" w:cs="宋体"/>
                <w:color w:val="auto"/>
              </w:rPr>
            </w:pPr>
            <w:r>
              <w:rPr>
                <w:rFonts w:hint="eastAsia" w:ascii="宋体" w:hAnsi="宋体" w:eastAsia="宋体" w:cs="宋体"/>
                <w:color w:val="auto"/>
              </w:rPr>
              <w:t>付款方式和支付条件</w:t>
            </w:r>
          </w:p>
        </w:tc>
        <w:tc>
          <w:tcPr>
            <w:tcW w:w="6662" w:type="dxa"/>
            <w:noWrap w:val="0"/>
            <w:vAlign w:val="center"/>
          </w:tcPr>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（1）合同签订后7日内支付合同金额的40%</w:t>
            </w:r>
          </w:p>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（2）中标人办结投标所有手续、设备到货、安装、施工、调试完工、正常开通运行后15日内支付合同金额的40%。</w:t>
            </w:r>
          </w:p>
          <w:p>
            <w:pPr>
              <w:adjustRightInd w:val="0"/>
              <w:snapToGrid w:val="0"/>
              <w:spacing w:line="276" w:lineRule="auto"/>
              <w:rPr>
                <w:rFonts w:hint="eastAsia" w:ascii="宋体" w:hAnsi="宋体" w:eastAsia="宋体" w:cs="宋体"/>
                <w:color w:val="auto"/>
              </w:rPr>
            </w:pPr>
            <w:r>
              <w:rPr>
                <w:rFonts w:hint="eastAsia" w:ascii="宋体" w:hAnsi="宋体" w:eastAsia="宋体" w:cs="宋体"/>
                <w:color w:val="auto"/>
              </w:rPr>
              <w:t>（3）项目验收合格后15日内一次性结清剩余金额。</w:t>
            </w:r>
          </w:p>
        </w:tc>
      </w:tr>
    </w:tbl>
    <w:p>
      <w:pPr>
        <w:pStyle w:val="113"/>
        <w:numPr>
          <w:ilvl w:val="0"/>
          <w:numId w:val="0"/>
        </w:numPr>
        <w:rPr>
          <w:rFonts w:hint="eastAsia" w:ascii="宋体" w:hAnsi="宋体" w:eastAsia="宋体" w:cs="宋体"/>
          <w:color w:val="auto"/>
        </w:rPr>
      </w:pP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 xml:space="preserve">第四部分   </w:t>
      </w:r>
      <w:bookmarkStart w:id="35" w:name="_Toc184310320"/>
      <w:bookmarkEnd w:id="35"/>
      <w:bookmarkStart w:id="36" w:name="_Toc184313289"/>
      <w:bookmarkEnd w:id="36"/>
      <w:bookmarkStart w:id="37" w:name="_Toc184313240"/>
      <w:bookmarkEnd w:id="37"/>
      <w:bookmarkStart w:id="38" w:name="_Toc184308046"/>
      <w:bookmarkEnd w:id="38"/>
      <w:bookmarkStart w:id="39" w:name="_Toc184313281"/>
      <w:bookmarkEnd w:id="39"/>
      <w:bookmarkStart w:id="40" w:name="_Toc184308078"/>
      <w:bookmarkEnd w:id="40"/>
      <w:bookmarkStart w:id="41" w:name="_Toc184313298"/>
      <w:bookmarkEnd w:id="41"/>
      <w:bookmarkStart w:id="42" w:name="_Toc184310272"/>
      <w:bookmarkEnd w:id="42"/>
      <w:bookmarkStart w:id="43" w:name="_Toc184314449"/>
      <w:bookmarkEnd w:id="43"/>
      <w:bookmarkStart w:id="44" w:name="_Toc184310295"/>
      <w:bookmarkEnd w:id="44"/>
      <w:bookmarkStart w:id="45" w:name="_Toc184308069"/>
      <w:bookmarkEnd w:id="45"/>
      <w:bookmarkStart w:id="46" w:name="_Toc184314415"/>
      <w:bookmarkEnd w:id="46"/>
      <w:bookmarkStart w:id="47" w:name="_Toc184313270"/>
      <w:bookmarkEnd w:id="47"/>
      <w:bookmarkStart w:id="48" w:name="_Toc184310343"/>
      <w:bookmarkEnd w:id="48"/>
      <w:bookmarkStart w:id="49" w:name="_Toc184314447"/>
      <w:bookmarkEnd w:id="49"/>
      <w:bookmarkStart w:id="50" w:name="_Toc184308057"/>
      <w:bookmarkEnd w:id="50"/>
      <w:bookmarkStart w:id="51" w:name="_Toc184313308"/>
      <w:bookmarkEnd w:id="51"/>
      <w:bookmarkStart w:id="52" w:name="_Toc184313254"/>
      <w:bookmarkEnd w:id="52"/>
      <w:bookmarkStart w:id="53" w:name="_Toc184310336"/>
      <w:bookmarkEnd w:id="53"/>
      <w:bookmarkStart w:id="54" w:name="_Toc184314411"/>
      <w:bookmarkEnd w:id="54"/>
      <w:bookmarkStart w:id="55" w:name="_Toc184313241"/>
      <w:bookmarkEnd w:id="55"/>
      <w:bookmarkStart w:id="56" w:name="_Toc184312139"/>
      <w:bookmarkEnd w:id="56"/>
      <w:bookmarkStart w:id="57" w:name="_Toc184312087"/>
      <w:bookmarkEnd w:id="57"/>
      <w:bookmarkStart w:id="58" w:name="_Toc184314421"/>
      <w:bookmarkEnd w:id="58"/>
      <w:bookmarkStart w:id="59" w:name="_Toc184314442"/>
      <w:bookmarkEnd w:id="59"/>
      <w:bookmarkStart w:id="60" w:name="_Toc184313279"/>
      <w:bookmarkEnd w:id="60"/>
      <w:bookmarkStart w:id="61" w:name="_Toc184313283"/>
      <w:bookmarkEnd w:id="61"/>
      <w:bookmarkStart w:id="62" w:name="_Toc184312136"/>
      <w:bookmarkEnd w:id="62"/>
      <w:bookmarkStart w:id="63" w:name="_Toc184310337"/>
      <w:bookmarkEnd w:id="63"/>
      <w:bookmarkStart w:id="64" w:name="_Toc184314482"/>
      <w:bookmarkEnd w:id="64"/>
      <w:bookmarkStart w:id="65" w:name="_Toc184310297"/>
      <w:bookmarkEnd w:id="65"/>
      <w:bookmarkStart w:id="66" w:name="_Toc184313304"/>
      <w:bookmarkEnd w:id="66"/>
      <w:bookmarkStart w:id="67" w:name="_Toc184314474"/>
      <w:bookmarkEnd w:id="67"/>
      <w:bookmarkStart w:id="68" w:name="_Toc184312095"/>
      <w:bookmarkEnd w:id="68"/>
      <w:bookmarkStart w:id="69" w:name="_Toc184314479"/>
      <w:bookmarkEnd w:id="69"/>
      <w:bookmarkStart w:id="70" w:name="_Toc184308089"/>
      <w:bookmarkEnd w:id="70"/>
      <w:bookmarkStart w:id="71" w:name="_Toc184314443"/>
      <w:bookmarkEnd w:id="71"/>
      <w:bookmarkStart w:id="72" w:name="_Toc184313247"/>
      <w:bookmarkEnd w:id="72"/>
      <w:bookmarkStart w:id="73" w:name="_Toc184308099"/>
      <w:bookmarkEnd w:id="73"/>
      <w:bookmarkStart w:id="74" w:name="_Toc184313276"/>
      <w:bookmarkEnd w:id="74"/>
      <w:bookmarkStart w:id="75" w:name="_Toc184314475"/>
      <w:bookmarkEnd w:id="75"/>
      <w:bookmarkStart w:id="76" w:name="_Toc184314467"/>
      <w:bookmarkEnd w:id="76"/>
      <w:bookmarkStart w:id="77" w:name="_Toc184314470"/>
      <w:bookmarkEnd w:id="77"/>
      <w:bookmarkStart w:id="78" w:name="_Toc184312088"/>
      <w:bookmarkEnd w:id="78"/>
      <w:bookmarkStart w:id="79" w:name="_Toc184314451"/>
      <w:bookmarkEnd w:id="79"/>
      <w:bookmarkStart w:id="80" w:name="_Toc184310323"/>
      <w:bookmarkEnd w:id="80"/>
      <w:bookmarkStart w:id="81" w:name="_Toc184313307"/>
      <w:bookmarkEnd w:id="81"/>
      <w:bookmarkStart w:id="82" w:name="_Toc184310325"/>
      <w:bookmarkEnd w:id="82"/>
      <w:bookmarkStart w:id="83" w:name="_Toc184313275"/>
      <w:bookmarkEnd w:id="83"/>
      <w:bookmarkStart w:id="84" w:name="_Toc184310311"/>
      <w:bookmarkEnd w:id="84"/>
      <w:bookmarkStart w:id="85" w:name="_Toc184314413"/>
      <w:bookmarkEnd w:id="85"/>
      <w:bookmarkStart w:id="86" w:name="_Toc184310303"/>
      <w:bookmarkEnd w:id="86"/>
      <w:bookmarkStart w:id="87" w:name="_Toc184314417"/>
      <w:bookmarkEnd w:id="87"/>
      <w:bookmarkStart w:id="88" w:name="_Toc184310298"/>
      <w:bookmarkEnd w:id="88"/>
      <w:bookmarkStart w:id="89" w:name="_Toc184314448"/>
      <w:bookmarkEnd w:id="89"/>
      <w:bookmarkStart w:id="90" w:name="_Toc184310276"/>
      <w:bookmarkEnd w:id="90"/>
      <w:bookmarkStart w:id="91" w:name="_Toc184310334"/>
      <w:bookmarkEnd w:id="91"/>
      <w:bookmarkStart w:id="92" w:name="_Toc184313274"/>
      <w:bookmarkEnd w:id="92"/>
      <w:bookmarkStart w:id="93" w:name="_Toc184308095"/>
      <w:bookmarkEnd w:id="93"/>
      <w:bookmarkStart w:id="94" w:name="_Toc184313239"/>
      <w:bookmarkEnd w:id="94"/>
      <w:bookmarkStart w:id="95" w:name="_Toc184312116"/>
      <w:bookmarkEnd w:id="95"/>
      <w:bookmarkStart w:id="96" w:name="_Toc184312134"/>
      <w:bookmarkEnd w:id="96"/>
      <w:bookmarkStart w:id="97" w:name="_Toc184310289"/>
      <w:bookmarkEnd w:id="97"/>
      <w:bookmarkStart w:id="98" w:name="_Toc184313284"/>
      <w:bookmarkEnd w:id="98"/>
      <w:bookmarkStart w:id="99" w:name="_Toc184310321"/>
      <w:bookmarkEnd w:id="99"/>
      <w:bookmarkStart w:id="100" w:name="_Toc184308081"/>
      <w:bookmarkEnd w:id="100"/>
      <w:bookmarkStart w:id="101" w:name="_Toc184314468"/>
      <w:bookmarkEnd w:id="101"/>
      <w:bookmarkStart w:id="102" w:name="_Toc184312098"/>
      <w:bookmarkEnd w:id="102"/>
      <w:bookmarkStart w:id="103" w:name="_Toc184308044"/>
      <w:bookmarkEnd w:id="103"/>
      <w:bookmarkStart w:id="104" w:name="_Toc184308079"/>
      <w:bookmarkEnd w:id="104"/>
      <w:bookmarkStart w:id="105" w:name="_Toc184308090"/>
      <w:bookmarkEnd w:id="105"/>
      <w:bookmarkStart w:id="106" w:name="_Toc184314439"/>
      <w:bookmarkEnd w:id="106"/>
      <w:bookmarkStart w:id="107" w:name="_Toc184314465"/>
      <w:bookmarkEnd w:id="107"/>
      <w:bookmarkStart w:id="108" w:name="_Toc184314426"/>
      <w:bookmarkEnd w:id="108"/>
      <w:bookmarkStart w:id="109" w:name="_Toc184308098"/>
      <w:bookmarkEnd w:id="109"/>
      <w:bookmarkStart w:id="110" w:name="_Toc184313297"/>
      <w:bookmarkEnd w:id="110"/>
      <w:bookmarkStart w:id="111" w:name="_Toc184313256"/>
      <w:bookmarkEnd w:id="111"/>
      <w:bookmarkStart w:id="112" w:name="_Toc184312120"/>
      <w:bookmarkEnd w:id="112"/>
      <w:bookmarkStart w:id="113" w:name="_Toc184314414"/>
      <w:bookmarkEnd w:id="113"/>
      <w:bookmarkStart w:id="114" w:name="_Toc184312067"/>
      <w:bookmarkEnd w:id="114"/>
      <w:bookmarkStart w:id="115" w:name="_Toc184312113"/>
      <w:bookmarkEnd w:id="115"/>
      <w:bookmarkStart w:id="116" w:name="_Toc184313267"/>
      <w:bookmarkEnd w:id="116"/>
      <w:bookmarkStart w:id="117" w:name="_Toc184314460"/>
      <w:bookmarkEnd w:id="117"/>
      <w:bookmarkStart w:id="118" w:name="_Toc184313266"/>
      <w:bookmarkEnd w:id="118"/>
      <w:bookmarkStart w:id="119" w:name="_Toc184312080"/>
      <w:bookmarkEnd w:id="119"/>
      <w:bookmarkStart w:id="120" w:name="_Toc184313285"/>
      <w:bookmarkEnd w:id="120"/>
      <w:bookmarkStart w:id="121" w:name="_Toc184314438"/>
      <w:bookmarkEnd w:id="121"/>
      <w:bookmarkStart w:id="122" w:name="_Toc184310291"/>
      <w:bookmarkEnd w:id="122"/>
      <w:bookmarkStart w:id="123" w:name="_Toc184314472"/>
      <w:bookmarkEnd w:id="123"/>
      <w:bookmarkStart w:id="124" w:name="_Toc184312106"/>
      <w:bookmarkEnd w:id="124"/>
      <w:bookmarkStart w:id="125" w:name="_Toc184308074"/>
      <w:bookmarkEnd w:id="125"/>
      <w:bookmarkStart w:id="126" w:name="_Toc184314424"/>
      <w:bookmarkEnd w:id="126"/>
      <w:bookmarkStart w:id="127" w:name="_Toc184308077"/>
      <w:bookmarkEnd w:id="127"/>
      <w:bookmarkStart w:id="128" w:name="_Toc184310308"/>
      <w:bookmarkEnd w:id="128"/>
      <w:bookmarkStart w:id="129" w:name="_Toc184312097"/>
      <w:bookmarkEnd w:id="129"/>
      <w:bookmarkStart w:id="130" w:name="_Toc184308082"/>
      <w:bookmarkEnd w:id="130"/>
      <w:bookmarkStart w:id="131" w:name="_Toc184313253"/>
      <w:bookmarkEnd w:id="131"/>
      <w:bookmarkStart w:id="132" w:name="_Toc184313257"/>
      <w:bookmarkEnd w:id="132"/>
      <w:bookmarkStart w:id="133" w:name="_Toc184308052"/>
      <w:bookmarkEnd w:id="133"/>
      <w:bookmarkStart w:id="134" w:name="_Toc184310316"/>
      <w:bookmarkEnd w:id="134"/>
      <w:bookmarkStart w:id="135" w:name="_Toc184310290"/>
      <w:bookmarkEnd w:id="135"/>
      <w:bookmarkStart w:id="136" w:name="_Toc184310296"/>
      <w:bookmarkEnd w:id="136"/>
      <w:bookmarkStart w:id="137" w:name="_Toc184313248"/>
      <w:bookmarkEnd w:id="137"/>
      <w:bookmarkStart w:id="138" w:name="_Toc184314457"/>
      <w:bookmarkEnd w:id="138"/>
      <w:bookmarkStart w:id="139" w:name="_Toc184312117"/>
      <w:bookmarkEnd w:id="139"/>
      <w:bookmarkStart w:id="140" w:name="_Toc184310305"/>
      <w:bookmarkEnd w:id="140"/>
      <w:bookmarkStart w:id="141" w:name="_Toc184310335"/>
      <w:bookmarkEnd w:id="141"/>
      <w:bookmarkStart w:id="142" w:name="_Toc184312119"/>
      <w:bookmarkEnd w:id="142"/>
      <w:bookmarkStart w:id="143" w:name="_Toc184308058"/>
      <w:bookmarkEnd w:id="143"/>
      <w:bookmarkStart w:id="144" w:name="_Toc184308103"/>
      <w:bookmarkEnd w:id="144"/>
      <w:bookmarkStart w:id="145" w:name="_Toc184314419"/>
      <w:bookmarkEnd w:id="145"/>
      <w:bookmarkStart w:id="146" w:name="_Toc184312127"/>
      <w:bookmarkEnd w:id="146"/>
      <w:bookmarkStart w:id="147" w:name="_Toc184312100"/>
      <w:bookmarkEnd w:id="147"/>
      <w:bookmarkStart w:id="148" w:name="_Toc184313246"/>
      <w:bookmarkEnd w:id="148"/>
      <w:bookmarkStart w:id="149" w:name="_Toc184308088"/>
      <w:bookmarkEnd w:id="149"/>
      <w:bookmarkStart w:id="150" w:name="_Toc184312070"/>
      <w:bookmarkEnd w:id="150"/>
      <w:bookmarkStart w:id="151" w:name="_Toc184314459"/>
      <w:bookmarkEnd w:id="151"/>
      <w:bookmarkStart w:id="152" w:name="_Toc184312074"/>
      <w:bookmarkEnd w:id="152"/>
      <w:bookmarkStart w:id="153" w:name="_Toc184313306"/>
      <w:bookmarkEnd w:id="153"/>
      <w:bookmarkStart w:id="154" w:name="_Toc184313263"/>
      <w:bookmarkEnd w:id="154"/>
      <w:bookmarkStart w:id="155" w:name="_Toc184310292"/>
      <w:bookmarkEnd w:id="155"/>
      <w:bookmarkStart w:id="156" w:name="_Toc184314431"/>
      <w:bookmarkEnd w:id="156"/>
      <w:bookmarkStart w:id="157" w:name="_Toc184308108"/>
      <w:bookmarkEnd w:id="157"/>
      <w:bookmarkStart w:id="158" w:name="_Toc184312132"/>
      <w:bookmarkEnd w:id="158"/>
      <w:bookmarkStart w:id="159" w:name="_Toc184308096"/>
      <w:bookmarkEnd w:id="159"/>
      <w:bookmarkStart w:id="160" w:name="_Toc184313292"/>
      <w:bookmarkEnd w:id="160"/>
      <w:bookmarkStart w:id="161" w:name="_Toc184313249"/>
      <w:bookmarkEnd w:id="161"/>
      <w:bookmarkStart w:id="162" w:name="_Toc184308104"/>
      <w:bookmarkEnd w:id="162"/>
      <w:bookmarkStart w:id="163" w:name="_Toc184312096"/>
      <w:bookmarkEnd w:id="163"/>
      <w:bookmarkStart w:id="164" w:name="_Toc184313305"/>
      <w:bookmarkEnd w:id="164"/>
      <w:bookmarkStart w:id="165" w:name="_Toc184312086"/>
      <w:bookmarkEnd w:id="165"/>
      <w:bookmarkStart w:id="166" w:name="_Toc184313251"/>
      <w:bookmarkEnd w:id="166"/>
      <w:bookmarkStart w:id="167" w:name="_Toc184310306"/>
      <w:bookmarkEnd w:id="167"/>
      <w:bookmarkStart w:id="168" w:name="_Toc184314434"/>
      <w:bookmarkEnd w:id="168"/>
      <w:bookmarkStart w:id="169" w:name="_Toc184310314"/>
      <w:bookmarkEnd w:id="169"/>
      <w:bookmarkStart w:id="170" w:name="_Toc184308043"/>
      <w:bookmarkEnd w:id="170"/>
      <w:bookmarkStart w:id="171" w:name="_Toc184312122"/>
      <w:bookmarkEnd w:id="171"/>
      <w:bookmarkStart w:id="172" w:name="_Toc184308066"/>
      <w:bookmarkEnd w:id="172"/>
      <w:bookmarkStart w:id="173" w:name="_Toc184312133"/>
      <w:bookmarkEnd w:id="173"/>
      <w:bookmarkStart w:id="174" w:name="_Toc184313264"/>
      <w:bookmarkEnd w:id="174"/>
      <w:bookmarkStart w:id="175" w:name="_Toc184313252"/>
      <w:bookmarkEnd w:id="175"/>
      <w:bookmarkStart w:id="176" w:name="_Toc184312068"/>
      <w:bookmarkEnd w:id="176"/>
      <w:bookmarkStart w:id="177" w:name="_Toc184312107"/>
      <w:bookmarkEnd w:id="177"/>
      <w:bookmarkStart w:id="178" w:name="_Toc184312112"/>
      <w:bookmarkEnd w:id="178"/>
      <w:bookmarkStart w:id="179" w:name="_Toc184310281"/>
      <w:bookmarkEnd w:id="179"/>
      <w:bookmarkStart w:id="180" w:name="_Toc184308063"/>
      <w:bookmarkEnd w:id="180"/>
      <w:bookmarkStart w:id="181" w:name="_Toc184308100"/>
      <w:bookmarkEnd w:id="181"/>
      <w:bookmarkStart w:id="182" w:name="_Toc184310300"/>
      <w:bookmarkEnd w:id="182"/>
      <w:bookmarkStart w:id="183" w:name="_Toc184314452"/>
      <w:bookmarkEnd w:id="183"/>
      <w:bookmarkStart w:id="184" w:name="_Toc184310326"/>
      <w:bookmarkEnd w:id="184"/>
      <w:bookmarkStart w:id="185" w:name="_Toc184314418"/>
      <w:bookmarkEnd w:id="185"/>
      <w:bookmarkStart w:id="186" w:name="_Toc184314429"/>
      <w:bookmarkEnd w:id="186"/>
      <w:bookmarkStart w:id="187" w:name="_Toc184312089"/>
      <w:bookmarkEnd w:id="187"/>
      <w:bookmarkStart w:id="188" w:name="_Toc184310304"/>
      <w:bookmarkEnd w:id="188"/>
      <w:bookmarkStart w:id="189" w:name="_Toc184313268"/>
      <w:bookmarkEnd w:id="189"/>
      <w:bookmarkStart w:id="190" w:name="_Toc184310283"/>
      <w:bookmarkEnd w:id="190"/>
      <w:bookmarkStart w:id="191" w:name="_Toc184314428"/>
      <w:bookmarkEnd w:id="191"/>
      <w:bookmarkStart w:id="192" w:name="_Toc184310318"/>
      <w:bookmarkEnd w:id="192"/>
      <w:bookmarkStart w:id="193" w:name="_Toc184312121"/>
      <w:bookmarkEnd w:id="193"/>
      <w:bookmarkStart w:id="194" w:name="_Toc184310339"/>
      <w:bookmarkEnd w:id="194"/>
      <w:bookmarkStart w:id="195" w:name="_Toc184314444"/>
      <w:bookmarkEnd w:id="195"/>
      <w:bookmarkStart w:id="196" w:name="_Toc184314469"/>
      <w:bookmarkEnd w:id="196"/>
      <w:bookmarkStart w:id="197" w:name="_Toc184308087"/>
      <w:bookmarkEnd w:id="197"/>
      <w:bookmarkStart w:id="198" w:name="_Toc184308105"/>
      <w:bookmarkEnd w:id="198"/>
      <w:bookmarkStart w:id="199" w:name="_Toc184310284"/>
      <w:bookmarkEnd w:id="199"/>
      <w:bookmarkStart w:id="200" w:name="_Toc184312105"/>
      <w:bookmarkEnd w:id="200"/>
      <w:bookmarkStart w:id="201" w:name="_Toc184310331"/>
      <w:bookmarkEnd w:id="201"/>
      <w:bookmarkStart w:id="202" w:name="_Toc184312072"/>
      <w:bookmarkEnd w:id="202"/>
      <w:bookmarkStart w:id="203" w:name="_Toc184312129"/>
      <w:bookmarkEnd w:id="203"/>
      <w:bookmarkStart w:id="204" w:name="_Toc184308076"/>
      <w:bookmarkEnd w:id="204"/>
      <w:bookmarkStart w:id="205" w:name="_Toc184314412"/>
      <w:bookmarkEnd w:id="205"/>
      <w:bookmarkStart w:id="206" w:name="_Toc184313294"/>
      <w:bookmarkEnd w:id="206"/>
      <w:bookmarkStart w:id="207" w:name="_Toc184314450"/>
      <w:bookmarkEnd w:id="207"/>
      <w:bookmarkStart w:id="208" w:name="_Toc184313260"/>
      <w:bookmarkEnd w:id="208"/>
      <w:bookmarkStart w:id="209" w:name="_Toc184314425"/>
      <w:bookmarkEnd w:id="209"/>
      <w:bookmarkStart w:id="210" w:name="_Toc184313296"/>
      <w:bookmarkEnd w:id="210"/>
      <w:bookmarkStart w:id="211" w:name="_Toc184308086"/>
      <w:bookmarkEnd w:id="211"/>
      <w:bookmarkStart w:id="212" w:name="_Toc184312104"/>
      <w:bookmarkEnd w:id="212"/>
      <w:bookmarkStart w:id="213" w:name="_Toc184313238"/>
      <w:bookmarkEnd w:id="213"/>
      <w:bookmarkStart w:id="214" w:name="_Toc184310286"/>
      <w:bookmarkEnd w:id="214"/>
      <w:bookmarkStart w:id="215" w:name="_Toc184312078"/>
      <w:bookmarkEnd w:id="215"/>
      <w:bookmarkStart w:id="216" w:name="_Toc184312130"/>
      <w:bookmarkEnd w:id="216"/>
      <w:bookmarkStart w:id="217" w:name="_Toc184312090"/>
      <w:bookmarkEnd w:id="217"/>
      <w:bookmarkStart w:id="218" w:name="_Toc184308072"/>
      <w:bookmarkEnd w:id="218"/>
      <w:bookmarkStart w:id="219" w:name="_Toc184314476"/>
      <w:bookmarkEnd w:id="219"/>
      <w:bookmarkStart w:id="220" w:name="_Toc184313265"/>
      <w:bookmarkEnd w:id="220"/>
      <w:bookmarkStart w:id="221" w:name="_Toc184310333"/>
      <w:bookmarkEnd w:id="221"/>
      <w:bookmarkStart w:id="222" w:name="_Toc184313271"/>
      <w:bookmarkEnd w:id="222"/>
      <w:bookmarkStart w:id="223" w:name="_Toc184313288"/>
      <w:bookmarkEnd w:id="223"/>
      <w:bookmarkStart w:id="224" w:name="_Toc184314423"/>
      <w:bookmarkEnd w:id="224"/>
      <w:bookmarkStart w:id="225" w:name="_Toc184308093"/>
      <w:bookmarkEnd w:id="225"/>
      <w:bookmarkStart w:id="226" w:name="_Toc184313277"/>
      <w:bookmarkEnd w:id="226"/>
      <w:bookmarkStart w:id="227" w:name="_Toc184308070"/>
      <w:bookmarkEnd w:id="227"/>
      <w:bookmarkStart w:id="228" w:name="_Toc184310287"/>
      <w:bookmarkEnd w:id="228"/>
      <w:bookmarkStart w:id="229" w:name="_Toc184314427"/>
      <w:bookmarkEnd w:id="229"/>
      <w:bookmarkStart w:id="230" w:name="_Toc184313259"/>
      <w:bookmarkEnd w:id="230"/>
      <w:bookmarkStart w:id="231" w:name="_Toc184314466"/>
      <w:bookmarkEnd w:id="231"/>
      <w:bookmarkStart w:id="232" w:name="_Toc184312075"/>
      <w:bookmarkEnd w:id="232"/>
      <w:bookmarkStart w:id="233" w:name="_Toc184313300"/>
      <w:bookmarkEnd w:id="233"/>
      <w:bookmarkStart w:id="234" w:name="_Toc184308068"/>
      <w:bookmarkEnd w:id="234"/>
      <w:bookmarkStart w:id="235" w:name="_Toc184314480"/>
      <w:bookmarkEnd w:id="235"/>
      <w:bookmarkStart w:id="236" w:name="_Toc184313255"/>
      <w:bookmarkEnd w:id="236"/>
      <w:bookmarkStart w:id="237" w:name="_Toc184310342"/>
      <w:bookmarkEnd w:id="237"/>
      <w:bookmarkStart w:id="238" w:name="_Toc184308042"/>
      <w:bookmarkEnd w:id="238"/>
      <w:bookmarkStart w:id="239" w:name="_Toc184314461"/>
      <w:bookmarkEnd w:id="239"/>
      <w:bookmarkStart w:id="240" w:name="_Toc184310277"/>
      <w:bookmarkEnd w:id="240"/>
      <w:bookmarkStart w:id="241" w:name="_Toc184312128"/>
      <w:bookmarkEnd w:id="241"/>
      <w:bookmarkStart w:id="242" w:name="_Toc184308038"/>
      <w:bookmarkEnd w:id="242"/>
      <w:bookmarkStart w:id="243" w:name="_Toc184313291"/>
      <w:bookmarkEnd w:id="243"/>
      <w:bookmarkStart w:id="244" w:name="_Toc184314437"/>
      <w:bookmarkEnd w:id="244"/>
      <w:bookmarkStart w:id="245" w:name="_Toc184310340"/>
      <w:bookmarkEnd w:id="245"/>
      <w:bookmarkStart w:id="246" w:name="_Toc184310328"/>
      <w:bookmarkEnd w:id="246"/>
      <w:bookmarkStart w:id="247" w:name="_Toc184308055"/>
      <w:bookmarkEnd w:id="247"/>
      <w:bookmarkStart w:id="248" w:name="_Toc184310294"/>
      <w:bookmarkEnd w:id="248"/>
      <w:bookmarkStart w:id="249" w:name="_Toc184313299"/>
      <w:bookmarkEnd w:id="249"/>
      <w:bookmarkStart w:id="250" w:name="_Toc184313250"/>
      <w:bookmarkEnd w:id="250"/>
      <w:bookmarkStart w:id="251" w:name="_Toc184313258"/>
      <w:bookmarkEnd w:id="251"/>
      <w:bookmarkStart w:id="252" w:name="_Toc184310338"/>
      <w:bookmarkEnd w:id="252"/>
      <w:bookmarkStart w:id="253" w:name="_Toc184313295"/>
      <w:bookmarkEnd w:id="253"/>
      <w:bookmarkStart w:id="254" w:name="_Toc184312126"/>
      <w:bookmarkEnd w:id="254"/>
      <w:bookmarkStart w:id="255" w:name="_Toc184312115"/>
      <w:bookmarkEnd w:id="255"/>
      <w:bookmarkStart w:id="256" w:name="_Toc184314440"/>
      <w:bookmarkEnd w:id="256"/>
      <w:bookmarkStart w:id="257" w:name="_Toc184310313"/>
      <w:bookmarkEnd w:id="257"/>
      <w:bookmarkStart w:id="258" w:name="_Toc184308094"/>
      <w:bookmarkEnd w:id="258"/>
      <w:bookmarkStart w:id="259" w:name="_Toc184312108"/>
      <w:bookmarkEnd w:id="259"/>
      <w:bookmarkStart w:id="260" w:name="_Toc184313272"/>
      <w:bookmarkEnd w:id="260"/>
      <w:bookmarkStart w:id="261" w:name="_Toc184314456"/>
      <w:bookmarkEnd w:id="261"/>
      <w:bookmarkStart w:id="262" w:name="_Toc184308092"/>
      <w:bookmarkEnd w:id="262"/>
      <w:bookmarkStart w:id="263" w:name="_Toc184308047"/>
      <w:bookmarkEnd w:id="263"/>
      <w:bookmarkStart w:id="264" w:name="_Toc184308061"/>
      <w:bookmarkEnd w:id="264"/>
      <w:bookmarkStart w:id="265" w:name="_Toc184310301"/>
      <w:bookmarkEnd w:id="265"/>
      <w:bookmarkStart w:id="266" w:name="_Toc184310324"/>
      <w:bookmarkEnd w:id="266"/>
      <w:bookmarkStart w:id="267" w:name="_Toc184308107"/>
      <w:bookmarkEnd w:id="267"/>
      <w:bookmarkStart w:id="268" w:name="_Toc184308051"/>
      <w:bookmarkEnd w:id="268"/>
      <w:bookmarkStart w:id="269" w:name="_Toc184313269"/>
      <w:bookmarkEnd w:id="269"/>
      <w:bookmarkStart w:id="270" w:name="_Toc184308091"/>
      <w:bookmarkEnd w:id="270"/>
      <w:bookmarkStart w:id="271" w:name="_Toc184314462"/>
      <w:bookmarkEnd w:id="271"/>
      <w:bookmarkStart w:id="272" w:name="_Toc184308065"/>
      <w:bookmarkEnd w:id="272"/>
      <w:bookmarkStart w:id="273" w:name="_Toc184312085"/>
      <w:bookmarkEnd w:id="273"/>
      <w:bookmarkStart w:id="274" w:name="_Toc184314422"/>
      <w:bookmarkEnd w:id="274"/>
      <w:bookmarkStart w:id="275" w:name="_Toc184314464"/>
      <w:bookmarkEnd w:id="275"/>
      <w:bookmarkStart w:id="276" w:name="_Toc184313242"/>
      <w:bookmarkEnd w:id="276"/>
      <w:bookmarkStart w:id="277" w:name="_Toc184312125"/>
      <w:bookmarkEnd w:id="277"/>
      <w:bookmarkStart w:id="278" w:name="_Toc184313287"/>
      <w:bookmarkEnd w:id="278"/>
      <w:bookmarkStart w:id="279" w:name="_Toc184313245"/>
      <w:bookmarkEnd w:id="279"/>
      <w:bookmarkStart w:id="280" w:name="_Toc184310329"/>
      <w:bookmarkEnd w:id="280"/>
      <w:bookmarkStart w:id="281" w:name="_Toc184310341"/>
      <w:bookmarkEnd w:id="281"/>
      <w:bookmarkStart w:id="282" w:name="_Toc184308041"/>
      <w:bookmarkEnd w:id="282"/>
      <w:bookmarkStart w:id="283" w:name="_Toc184313290"/>
      <w:bookmarkEnd w:id="283"/>
      <w:bookmarkStart w:id="284" w:name="_Toc184308097"/>
      <w:bookmarkEnd w:id="284"/>
      <w:bookmarkStart w:id="285" w:name="_Toc184313262"/>
      <w:bookmarkEnd w:id="285"/>
      <w:bookmarkStart w:id="286" w:name="_Toc184313286"/>
      <w:bookmarkEnd w:id="286"/>
      <w:bookmarkStart w:id="287" w:name="_Toc184312137"/>
      <w:bookmarkEnd w:id="287"/>
      <w:bookmarkStart w:id="288" w:name="_Toc184314436"/>
      <w:bookmarkEnd w:id="288"/>
      <w:bookmarkStart w:id="289" w:name="_Toc184312111"/>
      <w:bookmarkEnd w:id="289"/>
      <w:bookmarkStart w:id="290" w:name="_Toc184310344"/>
      <w:bookmarkEnd w:id="290"/>
      <w:bookmarkStart w:id="291" w:name="_Toc184312123"/>
      <w:bookmarkEnd w:id="291"/>
      <w:bookmarkStart w:id="292" w:name="_Toc184314471"/>
      <w:bookmarkEnd w:id="292"/>
      <w:bookmarkStart w:id="293" w:name="_Toc184308102"/>
      <w:bookmarkEnd w:id="293"/>
      <w:bookmarkStart w:id="294" w:name="_Toc184312118"/>
      <w:bookmarkEnd w:id="294"/>
      <w:bookmarkStart w:id="295" w:name="_Toc184314473"/>
      <w:bookmarkEnd w:id="295"/>
      <w:bookmarkStart w:id="296" w:name="_Toc184314458"/>
      <w:bookmarkEnd w:id="296"/>
      <w:bookmarkStart w:id="297" w:name="_Toc184310282"/>
      <w:bookmarkEnd w:id="297"/>
      <w:bookmarkStart w:id="298" w:name="_Toc184310330"/>
      <w:bookmarkEnd w:id="298"/>
      <w:bookmarkStart w:id="299" w:name="_Toc184312114"/>
      <w:bookmarkEnd w:id="299"/>
      <w:bookmarkStart w:id="300" w:name="_Toc184308037"/>
      <w:bookmarkEnd w:id="300"/>
      <w:bookmarkStart w:id="301" w:name="_Toc184310309"/>
      <w:bookmarkEnd w:id="301"/>
      <w:bookmarkStart w:id="302" w:name="_Toc184313261"/>
      <w:bookmarkEnd w:id="302"/>
      <w:bookmarkStart w:id="303" w:name="_Toc184314463"/>
      <w:bookmarkEnd w:id="303"/>
      <w:bookmarkStart w:id="304" w:name="_Toc184310274"/>
      <w:bookmarkEnd w:id="304"/>
      <w:bookmarkStart w:id="305" w:name="_Toc184312131"/>
      <w:bookmarkEnd w:id="305"/>
      <w:bookmarkStart w:id="306" w:name="_Toc184308045"/>
      <w:bookmarkEnd w:id="306"/>
      <w:bookmarkStart w:id="307" w:name="_Toc184308075"/>
      <w:bookmarkEnd w:id="307"/>
      <w:bookmarkStart w:id="308" w:name="_Toc184312077"/>
      <w:bookmarkEnd w:id="308"/>
      <w:bookmarkStart w:id="309" w:name="_Toc184308083"/>
      <w:bookmarkEnd w:id="309"/>
      <w:bookmarkStart w:id="310" w:name="_Toc184308106"/>
      <w:bookmarkEnd w:id="310"/>
      <w:bookmarkStart w:id="311" w:name="_Toc184313293"/>
      <w:bookmarkEnd w:id="311"/>
      <w:bookmarkStart w:id="312" w:name="_Toc184313301"/>
      <w:bookmarkEnd w:id="312"/>
      <w:bookmarkStart w:id="313" w:name="_Toc184308049"/>
      <w:bookmarkEnd w:id="313"/>
      <w:bookmarkStart w:id="314" w:name="_Toc184312091"/>
      <w:bookmarkEnd w:id="314"/>
      <w:bookmarkStart w:id="315" w:name="_Toc184308059"/>
      <w:bookmarkEnd w:id="315"/>
      <w:bookmarkStart w:id="316" w:name="_Toc184314481"/>
      <w:bookmarkEnd w:id="316"/>
      <w:bookmarkStart w:id="317" w:name="_Toc184314455"/>
      <w:bookmarkEnd w:id="317"/>
      <w:bookmarkStart w:id="318" w:name="_Toc184314416"/>
      <w:bookmarkEnd w:id="318"/>
      <w:bookmarkStart w:id="319" w:name="_Toc184314433"/>
      <w:bookmarkEnd w:id="319"/>
      <w:bookmarkStart w:id="320" w:name="_Toc184313309"/>
      <w:bookmarkEnd w:id="320"/>
      <w:bookmarkStart w:id="321" w:name="_Toc184312076"/>
      <w:bookmarkEnd w:id="321"/>
      <w:bookmarkStart w:id="322" w:name="_Toc184310332"/>
      <w:bookmarkEnd w:id="322"/>
      <w:bookmarkStart w:id="323" w:name="_Toc184308050"/>
      <w:bookmarkEnd w:id="323"/>
      <w:bookmarkStart w:id="324" w:name="_Toc184308085"/>
      <w:bookmarkEnd w:id="324"/>
      <w:bookmarkStart w:id="325" w:name="_Toc184312103"/>
      <w:bookmarkEnd w:id="325"/>
      <w:bookmarkStart w:id="326" w:name="_Toc184310278"/>
      <w:bookmarkEnd w:id="326"/>
      <w:bookmarkStart w:id="327" w:name="_Toc184314441"/>
      <w:bookmarkEnd w:id="327"/>
      <w:bookmarkStart w:id="328" w:name="_Toc184310275"/>
      <w:bookmarkEnd w:id="328"/>
      <w:bookmarkStart w:id="329" w:name="_Toc184308056"/>
      <w:bookmarkEnd w:id="329"/>
      <w:bookmarkStart w:id="330" w:name="_Toc184313243"/>
      <w:bookmarkEnd w:id="330"/>
      <w:bookmarkStart w:id="331" w:name="_Toc184313282"/>
      <w:bookmarkEnd w:id="331"/>
      <w:bookmarkStart w:id="332" w:name="_Toc184310310"/>
      <w:bookmarkEnd w:id="332"/>
      <w:bookmarkStart w:id="333" w:name="_Toc184312079"/>
      <w:bookmarkEnd w:id="333"/>
      <w:bookmarkStart w:id="334" w:name="_Toc184312092"/>
      <w:bookmarkEnd w:id="334"/>
      <w:bookmarkStart w:id="335" w:name="_Toc184314454"/>
      <w:bookmarkEnd w:id="335"/>
      <w:bookmarkStart w:id="336" w:name="_Toc184312124"/>
      <w:bookmarkEnd w:id="336"/>
      <w:bookmarkStart w:id="337" w:name="_Toc184313278"/>
      <w:bookmarkEnd w:id="337"/>
      <w:bookmarkStart w:id="338" w:name="_Toc184313302"/>
      <w:bookmarkEnd w:id="338"/>
      <w:bookmarkStart w:id="339" w:name="_Toc184312101"/>
      <w:bookmarkEnd w:id="339"/>
      <w:bookmarkStart w:id="340" w:name="_Toc184308062"/>
      <w:bookmarkEnd w:id="340"/>
      <w:bookmarkStart w:id="341" w:name="_Toc184312109"/>
      <w:bookmarkEnd w:id="341"/>
      <w:bookmarkStart w:id="342" w:name="_Toc184310322"/>
      <w:bookmarkEnd w:id="342"/>
      <w:bookmarkStart w:id="343" w:name="_Toc184313310"/>
      <w:bookmarkEnd w:id="343"/>
      <w:bookmarkStart w:id="344" w:name="_Toc184310307"/>
      <w:bookmarkEnd w:id="344"/>
      <w:bookmarkStart w:id="345" w:name="_Toc184310302"/>
      <w:bookmarkEnd w:id="345"/>
      <w:bookmarkStart w:id="346" w:name="_Toc184310288"/>
      <w:bookmarkEnd w:id="346"/>
      <w:bookmarkStart w:id="347" w:name="_Toc184312071"/>
      <w:bookmarkEnd w:id="347"/>
      <w:bookmarkStart w:id="348" w:name="_Toc184310279"/>
      <w:bookmarkEnd w:id="348"/>
      <w:bookmarkStart w:id="349" w:name="_Toc184308084"/>
      <w:bookmarkEnd w:id="349"/>
      <w:bookmarkStart w:id="350" w:name="_Toc184313280"/>
      <w:bookmarkEnd w:id="350"/>
      <w:bookmarkStart w:id="351" w:name="_Toc184310317"/>
      <w:bookmarkEnd w:id="351"/>
      <w:bookmarkStart w:id="352" w:name="_Toc184312099"/>
      <w:bookmarkEnd w:id="352"/>
      <w:bookmarkStart w:id="353" w:name="_Toc184314432"/>
      <w:bookmarkEnd w:id="353"/>
      <w:bookmarkStart w:id="354" w:name="_Toc184314445"/>
      <w:bookmarkEnd w:id="354"/>
      <w:bookmarkStart w:id="355" w:name="_Toc184312084"/>
      <w:bookmarkEnd w:id="355"/>
      <w:bookmarkStart w:id="356" w:name="_Toc184312135"/>
      <w:bookmarkEnd w:id="356"/>
      <w:bookmarkStart w:id="357" w:name="_Toc184310312"/>
      <w:bookmarkEnd w:id="357"/>
      <w:bookmarkStart w:id="358" w:name="_Toc184308101"/>
      <w:bookmarkEnd w:id="358"/>
      <w:bookmarkStart w:id="359" w:name="_Toc184314435"/>
      <w:bookmarkEnd w:id="359"/>
      <w:bookmarkStart w:id="360" w:name="_Toc184308036"/>
      <w:bookmarkEnd w:id="360"/>
      <w:bookmarkStart w:id="361" w:name="_Toc184314453"/>
      <w:bookmarkEnd w:id="361"/>
      <w:bookmarkStart w:id="362" w:name="_Toc184313244"/>
      <w:bookmarkEnd w:id="362"/>
      <w:bookmarkStart w:id="363" w:name="_Toc184308040"/>
      <w:bookmarkEnd w:id="363"/>
      <w:bookmarkStart w:id="364" w:name="_Toc184310293"/>
      <w:bookmarkEnd w:id="364"/>
      <w:bookmarkStart w:id="365" w:name="_Toc184314477"/>
      <w:bookmarkEnd w:id="365"/>
      <w:bookmarkStart w:id="366" w:name="_Toc184308060"/>
      <w:bookmarkEnd w:id="366"/>
      <w:bookmarkStart w:id="367" w:name="_Toc184308054"/>
      <w:bookmarkEnd w:id="367"/>
      <w:bookmarkStart w:id="368" w:name="_Toc184308071"/>
      <w:bookmarkEnd w:id="368"/>
      <w:bookmarkStart w:id="369" w:name="_Toc184312102"/>
      <w:bookmarkEnd w:id="369"/>
      <w:bookmarkStart w:id="370" w:name="_Toc184308080"/>
      <w:bookmarkEnd w:id="370"/>
      <w:bookmarkStart w:id="371" w:name="_Toc184310327"/>
      <w:bookmarkEnd w:id="371"/>
      <w:bookmarkStart w:id="372" w:name="_Toc184312093"/>
      <w:bookmarkEnd w:id="372"/>
      <w:bookmarkStart w:id="373" w:name="_Toc184310280"/>
      <w:bookmarkEnd w:id="373"/>
      <w:bookmarkStart w:id="374" w:name="_Toc184313303"/>
      <w:bookmarkEnd w:id="374"/>
      <w:bookmarkStart w:id="375" w:name="_Toc184310285"/>
      <w:bookmarkEnd w:id="375"/>
      <w:bookmarkStart w:id="376" w:name="_Toc184313273"/>
      <w:bookmarkEnd w:id="376"/>
      <w:bookmarkStart w:id="377" w:name="_Toc184312082"/>
      <w:bookmarkEnd w:id="377"/>
      <w:bookmarkStart w:id="378" w:name="_Toc184314420"/>
      <w:bookmarkEnd w:id="378"/>
      <w:bookmarkStart w:id="379" w:name="_Toc184314410"/>
      <w:bookmarkEnd w:id="379"/>
      <w:bookmarkStart w:id="380" w:name="_Toc184310273"/>
      <w:bookmarkEnd w:id="380"/>
      <w:bookmarkStart w:id="381" w:name="_Toc184308064"/>
      <w:bookmarkEnd w:id="381"/>
      <w:bookmarkStart w:id="382" w:name="_Toc184312083"/>
      <w:bookmarkEnd w:id="382"/>
      <w:bookmarkStart w:id="383" w:name="_Toc184312069"/>
      <w:bookmarkEnd w:id="383"/>
      <w:bookmarkStart w:id="384" w:name="_Toc184308073"/>
      <w:bookmarkEnd w:id="384"/>
      <w:bookmarkStart w:id="385" w:name="_Toc184310315"/>
      <w:bookmarkEnd w:id="385"/>
      <w:bookmarkStart w:id="386" w:name="_Toc184308048"/>
      <w:bookmarkEnd w:id="386"/>
      <w:bookmarkStart w:id="387" w:name="_Toc184312081"/>
      <w:bookmarkEnd w:id="387"/>
      <w:bookmarkStart w:id="388" w:name="_Toc184314446"/>
      <w:bookmarkEnd w:id="388"/>
      <w:bookmarkStart w:id="389" w:name="_Toc184308039"/>
      <w:bookmarkEnd w:id="389"/>
      <w:bookmarkStart w:id="390" w:name="_Toc184310299"/>
      <w:bookmarkEnd w:id="390"/>
      <w:bookmarkStart w:id="391" w:name="_Toc184312073"/>
      <w:bookmarkEnd w:id="391"/>
      <w:bookmarkStart w:id="392" w:name="_Toc184314478"/>
      <w:bookmarkEnd w:id="392"/>
      <w:bookmarkStart w:id="393" w:name="_Toc184310319"/>
      <w:bookmarkEnd w:id="393"/>
      <w:bookmarkStart w:id="394" w:name="_Toc184312110"/>
      <w:bookmarkEnd w:id="394"/>
      <w:bookmarkStart w:id="395" w:name="_Toc184314430"/>
      <w:bookmarkEnd w:id="395"/>
      <w:bookmarkStart w:id="396" w:name="_Toc184308053"/>
      <w:bookmarkEnd w:id="396"/>
      <w:bookmarkStart w:id="397" w:name="_Toc184312138"/>
      <w:bookmarkEnd w:id="397"/>
      <w:bookmarkStart w:id="398" w:name="_Toc184308067"/>
      <w:bookmarkEnd w:id="398"/>
      <w:bookmarkStart w:id="399" w:name="_Toc184312094"/>
      <w:bookmarkEnd w:id="399"/>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541"/>
        <w:gridCol w:w="5588"/>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序号</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评分内容</w:t>
            </w:r>
          </w:p>
        </w:tc>
        <w:tc>
          <w:tcPr>
            <w:tcW w:w="558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评审细则</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履约能力</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bCs/>
                <w:color w:val="auto"/>
                <w:szCs w:val="21"/>
              </w:rPr>
              <w:t>企业综合实力</w:t>
            </w:r>
            <w:r>
              <w:rPr>
                <w:rFonts w:hint="eastAsia" w:ascii="宋体" w:hAnsi="宋体" w:eastAsia="宋体" w:cs="宋体"/>
                <w:color w:val="auto"/>
                <w:szCs w:val="21"/>
              </w:rPr>
              <w:t>（8分）</w:t>
            </w:r>
          </w:p>
        </w:tc>
        <w:tc>
          <w:tcPr>
            <w:tcW w:w="558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276"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投标人提供质量管理体系认证证书、环境管理体系认证证书、职业健康安全管理体系认证证书。（证明材料：提供证书复印件）满足一项得0.5分，最高得1.5分。</w:t>
            </w:r>
          </w:p>
          <w:p>
            <w:pPr>
              <w:pStyle w:val="113"/>
              <w:numPr>
                <w:ilvl w:val="0"/>
                <w:numId w:val="7"/>
              </w:numPr>
              <w:rPr>
                <w:rFonts w:hint="eastAsia" w:ascii="宋体" w:hAnsi="宋体" w:eastAsia="宋体" w:cs="宋体"/>
                <w:color w:val="auto"/>
                <w:highlight w:val="none"/>
              </w:rPr>
            </w:pPr>
            <w:r>
              <w:rPr>
                <w:rFonts w:hint="eastAsia" w:ascii="宋体" w:hAnsi="宋体" w:eastAsia="宋体" w:cs="宋体"/>
                <w:color w:val="auto"/>
                <w:highlight w:val="none"/>
              </w:rPr>
              <w:t>投标人具有中华人民共和国基础电信运营许可证或增值电信业务经营许可证。（证明材料：提供证书复印件）满足得1.5分。</w:t>
            </w:r>
          </w:p>
          <w:p>
            <w:pPr>
              <w:pStyle w:val="113"/>
              <w:numPr>
                <w:ilvl w:val="0"/>
                <w:numId w:val="7"/>
              </w:numPr>
              <w:rPr>
                <w:rFonts w:hint="eastAsia" w:ascii="宋体" w:hAnsi="宋体" w:eastAsia="宋体" w:cs="宋体"/>
                <w:color w:val="auto"/>
                <w:highlight w:val="none"/>
              </w:rPr>
            </w:pPr>
            <w:r>
              <w:rPr>
                <w:rFonts w:hint="eastAsia" w:ascii="宋体" w:hAnsi="宋体" w:eastAsia="宋体" w:cs="宋体"/>
                <w:color w:val="auto"/>
                <w:highlight w:val="none"/>
              </w:rPr>
              <w:t>投标人具有安全技术防范行业资信壹级证书。（证明材料：提供证书复印件）满足得3分。</w:t>
            </w:r>
          </w:p>
          <w:p>
            <w:pPr>
              <w:pStyle w:val="113"/>
              <w:numPr>
                <w:ilvl w:val="0"/>
                <w:numId w:val="7"/>
              </w:numPr>
              <w:rPr>
                <w:rFonts w:hint="eastAsia" w:ascii="宋体" w:hAnsi="宋体" w:eastAsia="宋体" w:cs="宋体"/>
                <w:color w:val="auto"/>
                <w:highlight w:val="none"/>
              </w:rPr>
            </w:pPr>
            <w:r>
              <w:rPr>
                <w:rFonts w:hint="eastAsia" w:ascii="宋体" w:hAnsi="宋体" w:eastAsia="宋体" w:cs="宋体"/>
                <w:color w:val="auto"/>
                <w:highlight w:val="none"/>
              </w:rPr>
              <w:t>高新技术企业证明，投标人已取得高新技术企业证书。（证明材料：提供证书复印件）满足得2分。</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r>
              <w:rPr>
                <w:rFonts w:hint="eastAsia" w:ascii="宋体" w:hAnsi="宋体" w:eastAsia="宋体" w:cs="宋体"/>
                <w:bCs/>
                <w:color w:val="auto"/>
                <w:szCs w:val="21"/>
              </w:rPr>
              <w:t>类似业绩</w:t>
            </w:r>
          </w:p>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（2分）</w:t>
            </w:r>
          </w:p>
        </w:tc>
        <w:tc>
          <w:tcPr>
            <w:tcW w:w="558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投标人提供自2019年1月1日以来具有</w:t>
            </w:r>
            <w:r>
              <w:rPr>
                <w:rFonts w:hint="eastAsia" w:ascii="宋体" w:hAnsi="宋体" w:eastAsia="宋体" w:cs="宋体"/>
                <w:bCs/>
                <w:color w:val="auto"/>
                <w:szCs w:val="21"/>
                <w:highlight w:val="none"/>
                <w:lang w:val="en-US" w:eastAsia="zh-CN"/>
              </w:rPr>
              <w:t>类似</w:t>
            </w:r>
            <w:r>
              <w:rPr>
                <w:rFonts w:hint="eastAsia" w:ascii="宋体" w:hAnsi="宋体" w:eastAsia="宋体" w:cs="宋体"/>
                <w:bCs/>
                <w:color w:val="auto"/>
                <w:szCs w:val="21"/>
                <w:highlight w:val="none"/>
              </w:rPr>
              <w:t>项目业绩情况，</w:t>
            </w:r>
            <w:r>
              <w:rPr>
                <w:rFonts w:hint="eastAsia" w:ascii="宋体" w:hAnsi="宋体" w:eastAsia="宋体" w:cs="宋体"/>
                <w:bCs/>
                <w:color w:val="auto"/>
                <w:szCs w:val="21"/>
                <w:highlight w:val="none"/>
                <w:lang w:val="en-US" w:eastAsia="zh-CN"/>
              </w:rPr>
              <w:t>每提供1个</w:t>
            </w:r>
            <w:r>
              <w:rPr>
                <w:rFonts w:hint="eastAsia" w:ascii="宋体" w:hAnsi="宋体" w:eastAsia="宋体" w:cs="宋体"/>
                <w:bCs/>
                <w:color w:val="auto"/>
                <w:szCs w:val="21"/>
                <w:highlight w:val="none"/>
              </w:rPr>
              <w:t>合同得</w:t>
            </w:r>
            <w:r>
              <w:rPr>
                <w:rFonts w:hint="eastAsia" w:ascii="宋体" w:hAnsi="宋体" w:eastAsia="宋体" w:cs="宋体"/>
                <w:bCs/>
                <w:color w:val="auto"/>
                <w:szCs w:val="21"/>
                <w:highlight w:val="none"/>
                <w:lang w:val="en-US" w:eastAsia="zh-CN"/>
              </w:rPr>
              <w:t>0.5分，最高得</w:t>
            </w:r>
            <w:r>
              <w:rPr>
                <w:rFonts w:hint="eastAsia" w:ascii="宋体" w:hAnsi="宋体" w:eastAsia="宋体" w:cs="宋体"/>
                <w:bCs/>
                <w:color w:val="auto"/>
                <w:szCs w:val="21"/>
                <w:highlight w:val="none"/>
              </w:rPr>
              <w:t>2分，</w:t>
            </w:r>
            <w:r>
              <w:rPr>
                <w:rFonts w:hint="eastAsia" w:ascii="宋体" w:hAnsi="宋体" w:eastAsia="宋体" w:cs="宋体"/>
                <w:bCs/>
                <w:color w:val="auto"/>
                <w:szCs w:val="21"/>
                <w:highlight w:val="none"/>
                <w:lang w:val="en-US" w:eastAsia="zh-CN"/>
              </w:rPr>
              <w:t>不提供</w:t>
            </w:r>
            <w:r>
              <w:rPr>
                <w:rFonts w:hint="eastAsia" w:ascii="宋体" w:hAnsi="宋体" w:eastAsia="宋体" w:cs="宋体"/>
                <w:bCs/>
                <w:color w:val="auto"/>
                <w:szCs w:val="21"/>
                <w:highlight w:val="none"/>
              </w:rPr>
              <w:t>不得分。证明材料：合同（复印件加盖投标供应商公章），时间以合同签订时间为准。</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bCs/>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666"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商务技术</w:t>
            </w:r>
          </w:p>
        </w:tc>
        <w:tc>
          <w:tcPr>
            <w:tcW w:w="1541"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产品技术方案（26分）</w:t>
            </w:r>
          </w:p>
        </w:tc>
        <w:tc>
          <w:tcPr>
            <w:tcW w:w="5588" w:type="dxa"/>
            <w:tcBorders>
              <w:top w:val="single" w:color="auto" w:sz="4" w:space="0"/>
              <w:left w:val="single" w:color="auto" w:sz="4" w:space="0"/>
              <w:right w:val="single" w:color="auto" w:sz="4" w:space="0"/>
            </w:tcBorders>
            <w:noWrap w:val="0"/>
            <w:vAlign w:val="center"/>
          </w:tcPr>
          <w:p>
            <w:pPr>
              <w:widowControl/>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产品的基本功能、技术指标与需求的吻合程度和偏差情况，是否体现一定先进性、可靠性、成熟性、易维护性、可扩展性等；投标产品是否能满足本项目采购需求中的详细技术指标要求，技术指标负偏离每一项扣1分，最多扣6分（0-6）；</w:t>
            </w:r>
          </w:p>
          <w:p>
            <w:pPr>
              <w:spacing w:line="276"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需提供检测报告的功能项，不提供检测报告每一项扣一分，最多扣6分（0-6分）</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p>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方案对项目功能需求要求响应完整，对项目的业务需求、技术需求、平台架构、业务架构、部署架构有详细的分析；详细阐述说建设系统的功能模块；对项目建设目标明确，对场馆原有情况、安防信息情况具有分析。</w:t>
            </w:r>
          </w:p>
          <w:p>
            <w:pPr>
              <w:spacing w:line="276" w:lineRule="auto"/>
              <w:jc w:val="left"/>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0-3分，</w:t>
            </w:r>
            <w:r>
              <w:rPr>
                <w:rFonts w:hint="eastAsia" w:ascii="宋体" w:hAnsi="宋体" w:eastAsia="宋体" w:cs="宋体"/>
                <w:color w:val="auto"/>
                <w:kern w:val="0"/>
                <w:szCs w:val="21"/>
                <w:highlight w:val="none"/>
                <w:lang w:eastAsia="zh-CN"/>
              </w:rPr>
              <w:t>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lang w:bidi="ar"/>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投标方案详细描述前端点位网络接入方案，提供网络拓扑图，前端点位网络接入方案须符合杭州市公安局《杭州市公共区域视频网络建设标准》要求。</w:t>
            </w:r>
          </w:p>
          <w:p>
            <w:pPr>
              <w:spacing w:line="276" w:lineRule="auto"/>
              <w:jc w:val="left"/>
              <w:rPr>
                <w:rFonts w:hint="eastAsia" w:ascii="宋体" w:hAnsi="宋体" w:eastAsia="宋体" w:cs="宋体"/>
                <w:color w:val="auto"/>
                <w:szCs w:val="21"/>
                <w:highlight w:val="none"/>
                <w:lang w:bidi="ar"/>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0-3分，</w:t>
            </w:r>
            <w:r>
              <w:rPr>
                <w:rFonts w:hint="eastAsia" w:ascii="宋体" w:hAnsi="宋体" w:eastAsia="宋体" w:cs="宋体"/>
                <w:color w:val="auto"/>
                <w:kern w:val="0"/>
                <w:szCs w:val="21"/>
                <w:highlight w:val="none"/>
                <w:lang w:eastAsia="zh-CN"/>
              </w:rPr>
              <w:t>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lang w:bidi="ar"/>
              </w:rPr>
            </w:pPr>
            <w:r>
              <w:rPr>
                <w:rFonts w:hint="eastAsia" w:ascii="宋体" w:hAnsi="宋体" w:eastAsia="宋体" w:cs="宋体"/>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投标方案是否详细阐述人脸数据进入滨江公安数据资源池的方式，对于人脸身份落地方式有着清晰的阐述，对人脸身份落地结果数据与一搜通查系统的对接方式，以及在系统中实现的功能情况的了解程度。整体方案是否符合滨江公安现状，是否具备可落地性。                                                                                                     </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0-3分，</w:t>
            </w:r>
            <w:r>
              <w:rPr>
                <w:rFonts w:hint="eastAsia" w:ascii="宋体" w:hAnsi="宋体" w:eastAsia="宋体" w:cs="宋体"/>
                <w:color w:val="auto"/>
                <w:kern w:val="0"/>
                <w:szCs w:val="21"/>
                <w:highlight w:val="none"/>
                <w:lang w:eastAsia="zh-CN"/>
              </w:rPr>
              <w:t>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投标方案对高空鹰眼数据进入AR应用系统的接入方式，对设备如何在系统中实现信息聚合展示、实现高低联动车辆视频接力的方式，以及实现的预期效果，是否有详细的描述。</w:t>
            </w:r>
          </w:p>
          <w:p>
            <w:pPr>
              <w:spacing w:line="276" w:lineRule="auto"/>
              <w:jc w:val="left"/>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0-2分，</w:t>
            </w:r>
            <w:r>
              <w:rPr>
                <w:rFonts w:hint="eastAsia" w:ascii="宋体" w:hAnsi="宋体" w:eastAsia="宋体" w:cs="宋体"/>
                <w:color w:val="auto"/>
                <w:kern w:val="0"/>
                <w:szCs w:val="21"/>
                <w:highlight w:val="none"/>
                <w:lang w:eastAsia="zh-CN"/>
              </w:rPr>
              <w:t>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投标方案对滨江公安现有人脸平台的了解程度，对现有数据资源池的熟悉程度，特别是目前人脸平台的资源情况，对实现人脸监控数据如何接入公安人脸平台，数据流转应用的熟悉程度。</w:t>
            </w:r>
          </w:p>
          <w:p>
            <w:pPr>
              <w:spacing w:line="276" w:lineRule="auto"/>
              <w:jc w:val="left"/>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0-2分，</w:t>
            </w:r>
            <w:r>
              <w:rPr>
                <w:rFonts w:hint="eastAsia" w:ascii="宋体" w:hAnsi="宋体" w:eastAsia="宋体" w:cs="宋体"/>
                <w:color w:val="auto"/>
                <w:kern w:val="0"/>
                <w:szCs w:val="21"/>
                <w:highlight w:val="none"/>
                <w:lang w:eastAsia="zh-CN"/>
              </w:rPr>
              <w:t>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具有主要设备（汇聚交换机、监控、边缘云</w:t>
            </w:r>
            <w:r>
              <w:rPr>
                <w:rFonts w:hint="eastAsia" w:ascii="宋体" w:hAnsi="宋体" w:eastAsia="宋体" w:cs="宋体"/>
                <w:bCs/>
                <w:color w:val="auto"/>
                <w:szCs w:val="21"/>
                <w:highlight w:val="none"/>
                <w:lang w:eastAsia="zh-CN"/>
              </w:rPr>
              <w:t>服务一体机</w:t>
            </w:r>
            <w:r>
              <w:rPr>
                <w:rFonts w:hint="eastAsia" w:ascii="宋体" w:hAnsi="宋体" w:eastAsia="宋体" w:cs="宋体"/>
                <w:bCs/>
                <w:color w:val="auto"/>
                <w:szCs w:val="21"/>
                <w:highlight w:val="none"/>
              </w:rPr>
              <w:t>、全分析智能</w:t>
            </w:r>
            <w:r>
              <w:rPr>
                <w:rFonts w:hint="eastAsia" w:ascii="宋体" w:hAnsi="宋体" w:eastAsia="宋体" w:cs="宋体"/>
                <w:bCs/>
                <w:color w:val="auto"/>
                <w:szCs w:val="21"/>
                <w:highlight w:val="none"/>
                <w:lang w:eastAsia="zh-CN"/>
              </w:rPr>
              <w:t>服务一体机</w:t>
            </w:r>
            <w:r>
              <w:rPr>
                <w:rFonts w:hint="eastAsia" w:ascii="宋体" w:hAnsi="宋体" w:eastAsia="宋体" w:cs="宋体"/>
                <w:bCs/>
                <w:color w:val="auto"/>
                <w:szCs w:val="21"/>
                <w:highlight w:val="none"/>
              </w:rPr>
              <w:t>、融合大数据</w:t>
            </w:r>
            <w:r>
              <w:rPr>
                <w:rFonts w:hint="eastAsia" w:ascii="宋体" w:hAnsi="宋体" w:eastAsia="宋体" w:cs="宋体"/>
                <w:bCs/>
                <w:color w:val="auto"/>
                <w:szCs w:val="21"/>
                <w:highlight w:val="none"/>
                <w:lang w:eastAsia="zh-CN"/>
              </w:rPr>
              <w:t>服务一体机</w:t>
            </w:r>
            <w:r>
              <w:rPr>
                <w:rFonts w:hint="eastAsia" w:ascii="宋体" w:hAnsi="宋体" w:eastAsia="宋体" w:cs="宋体"/>
                <w:bCs/>
                <w:color w:val="auto"/>
                <w:szCs w:val="21"/>
                <w:highlight w:val="none"/>
              </w:rPr>
              <w:t>、大数据</w:t>
            </w:r>
            <w:r>
              <w:rPr>
                <w:rFonts w:hint="eastAsia" w:ascii="宋体" w:hAnsi="宋体" w:eastAsia="宋体" w:cs="宋体"/>
                <w:bCs/>
                <w:color w:val="auto"/>
                <w:szCs w:val="21"/>
                <w:highlight w:val="none"/>
                <w:lang w:eastAsia="zh-CN"/>
              </w:rPr>
              <w:t>服务一体机</w:t>
            </w:r>
            <w:r>
              <w:rPr>
                <w:rFonts w:hint="eastAsia" w:ascii="宋体" w:hAnsi="宋体" w:eastAsia="宋体" w:cs="宋体"/>
                <w:bCs/>
                <w:color w:val="auto"/>
                <w:szCs w:val="21"/>
                <w:highlight w:val="none"/>
              </w:rPr>
              <w:t>、模型比对</w:t>
            </w:r>
            <w:r>
              <w:rPr>
                <w:rFonts w:hint="eastAsia" w:ascii="宋体" w:hAnsi="宋体" w:eastAsia="宋体" w:cs="宋体"/>
                <w:bCs/>
                <w:color w:val="auto"/>
                <w:szCs w:val="21"/>
                <w:highlight w:val="none"/>
                <w:lang w:eastAsia="zh-CN"/>
              </w:rPr>
              <w:t>服务一体机</w:t>
            </w:r>
            <w:r>
              <w:rPr>
                <w:rFonts w:hint="eastAsia" w:ascii="宋体" w:hAnsi="宋体" w:eastAsia="宋体" w:cs="宋体"/>
                <w:bCs/>
                <w:color w:val="auto"/>
                <w:szCs w:val="21"/>
                <w:highlight w:val="none"/>
              </w:rPr>
              <w:t>等）</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lang w:eastAsia="zh-CN"/>
              </w:rPr>
              <w:t>质保函</w:t>
            </w:r>
            <w:r>
              <w:rPr>
                <w:rFonts w:hint="eastAsia" w:ascii="宋体" w:hAnsi="宋体" w:eastAsia="宋体" w:cs="宋体"/>
                <w:bCs/>
                <w:color w:val="auto"/>
                <w:szCs w:val="21"/>
                <w:highlight w:val="none"/>
              </w:rPr>
              <w:t>（不低于３年）的得1分。</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bCs/>
                <w:color w:val="auto"/>
                <w:szCs w:val="21"/>
              </w:rPr>
              <w:t>服务方案（13分）</w:t>
            </w:r>
          </w:p>
        </w:tc>
        <w:tc>
          <w:tcPr>
            <w:tcW w:w="5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highlight w:val="none"/>
                <w:lang w:bidi="ar"/>
              </w:rPr>
              <w:t>投标人提供项目施工组织方案的科学性、合理性、规范性和可操作性，包括项目组织架构、项目实施计划、安装调试方案、测试及试运行方案、设备供货验货方案、工程质量保证体系、安全生产保证体系、保障应急预案等。</w:t>
            </w:r>
            <w:r>
              <w:rPr>
                <w:rFonts w:hint="eastAsia" w:ascii="宋体" w:hAnsi="宋体" w:eastAsia="宋体" w:cs="宋体"/>
                <w:color w:val="auto"/>
                <w:kern w:val="0"/>
                <w:szCs w:val="21"/>
                <w:highlight w:val="none"/>
                <w:lang w:val="en-US" w:eastAsia="zh-CN"/>
              </w:rPr>
              <w:t>（0-1分，由评委综合评定）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 w:val="22"/>
                <w:highlight w:val="none"/>
                <w:lang w:bidi="ar"/>
              </w:rPr>
              <w:t>售后服务方案情况：</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1）投标人提供的售后维护机构和人员等情况，是否具有较强的长期且连续性服务能力，能提供快速的售后服务响应，</w:t>
            </w:r>
            <w:r>
              <w:rPr>
                <w:rFonts w:hint="eastAsia" w:ascii="宋体" w:hAnsi="宋体" w:eastAsia="宋体" w:cs="宋体"/>
                <w:color w:val="auto"/>
                <w:kern w:val="0"/>
                <w:szCs w:val="21"/>
                <w:highlight w:val="none"/>
                <w:lang w:val="en-US" w:eastAsia="zh-CN"/>
              </w:rPr>
              <w:t>（0-1分，由评委综合评定）</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2）投标人提供的服务承诺的可行性、完整性和可操作性，售后服务内容（包括售后服务流程、售后服务机构、售后服务人员、产品及技术服务方案等）是否满足采购人的要求，</w:t>
            </w:r>
            <w:r>
              <w:rPr>
                <w:rFonts w:hint="eastAsia" w:ascii="宋体" w:hAnsi="宋体" w:eastAsia="宋体" w:cs="宋体"/>
                <w:color w:val="auto"/>
                <w:kern w:val="0"/>
                <w:szCs w:val="21"/>
                <w:highlight w:val="none"/>
                <w:lang w:val="en-US" w:eastAsia="zh-CN"/>
              </w:rPr>
              <w:t>（0-1分，由评委综合评定）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 w:val="22"/>
                <w:highlight w:val="none"/>
                <w:lang w:bidi="ar"/>
              </w:rPr>
              <w:t>服务团队综合能力：</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Cs w:val="21"/>
                <w:highlight w:val="none"/>
                <w:lang w:val="en-US" w:eastAsia="zh-CN"/>
              </w:rPr>
              <w:t>1）项目负责人具备项目经理证（PMP）资质得1分，高级工程师</w:t>
            </w:r>
            <w:r>
              <w:rPr>
                <w:rFonts w:hint="eastAsia" w:ascii="宋体" w:hAnsi="宋体" w:cs="宋体"/>
                <w:color w:val="auto"/>
                <w:kern w:val="0"/>
                <w:szCs w:val="21"/>
                <w:highlight w:val="none"/>
                <w:lang w:val="en-US" w:eastAsia="zh-CN"/>
              </w:rPr>
              <w:t>及以上</w:t>
            </w:r>
            <w:r>
              <w:rPr>
                <w:rFonts w:hint="eastAsia" w:ascii="宋体" w:hAnsi="宋体" w:eastAsia="宋体" w:cs="宋体"/>
                <w:color w:val="auto"/>
                <w:kern w:val="0"/>
                <w:szCs w:val="21"/>
                <w:highlight w:val="none"/>
                <w:lang w:val="en-US" w:eastAsia="zh-CN"/>
              </w:rPr>
              <w:t>职称得1分，最高得2分，不提供得0分（需提供证书复印件和社保证明作为凭证）；</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2）项目团队具备项目经理证人员（PMP）资质的，每提供一名得0.5分，最高得2分，不提供得0分（提供证书复印件和社保证明）；</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3）项目团队具备高级工程师</w:t>
            </w:r>
            <w:r>
              <w:rPr>
                <w:rFonts w:hint="eastAsia" w:ascii="宋体" w:hAnsi="宋体" w:cs="宋体"/>
                <w:color w:val="auto"/>
                <w:kern w:val="0"/>
                <w:szCs w:val="21"/>
                <w:highlight w:val="none"/>
                <w:lang w:val="en-US" w:eastAsia="zh-CN"/>
              </w:rPr>
              <w:t>及以上职称</w:t>
            </w:r>
            <w:r>
              <w:rPr>
                <w:rFonts w:hint="eastAsia" w:ascii="宋体" w:hAnsi="宋体" w:eastAsia="宋体" w:cs="宋体"/>
                <w:color w:val="auto"/>
                <w:kern w:val="0"/>
                <w:szCs w:val="21"/>
                <w:highlight w:val="none"/>
                <w:lang w:val="en-US" w:eastAsia="zh-CN"/>
              </w:rPr>
              <w:t>，每提供一名得0.5分，最高得2分，不提供得0分（提供证书复印件和社保证明）；</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4）项目团队中同时具备登高证+电工证+网络工程师（中级）的，提供一名得0.5分，最高得2分，不提供得0分（提供证书复印件和社保证明）</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 w:val="22"/>
                <w:highlight w:val="none"/>
                <w:lang w:bidi="ar"/>
              </w:rPr>
              <w:t>投标人是否建立完善的应急响应方案，系统故障分级故障分级标准、故障处理流程、保障应急预案的启动及后期处理是否合理，技术支撑保障、应急队伍保障、物资条件保障、供电保障是否合理。</w:t>
            </w:r>
            <w:r>
              <w:rPr>
                <w:rFonts w:hint="eastAsia" w:ascii="宋体" w:hAnsi="宋体" w:eastAsia="宋体" w:cs="宋体"/>
                <w:color w:val="auto"/>
                <w:kern w:val="0"/>
                <w:szCs w:val="21"/>
                <w:highlight w:val="none"/>
                <w:lang w:val="en-US" w:eastAsia="zh-CN"/>
              </w:rPr>
              <w:t>（0-1分，由评委综合评定）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培训、试运行和验收：</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1）投标人提出的试运行及验收方案的合理性、可行性情况等；</w:t>
            </w:r>
            <w:r>
              <w:rPr>
                <w:rFonts w:hint="eastAsia" w:ascii="宋体" w:hAnsi="宋体" w:eastAsia="宋体" w:cs="宋体"/>
                <w:color w:val="auto"/>
                <w:kern w:val="0"/>
                <w:sz w:val="22"/>
                <w:highlight w:val="none"/>
                <w:lang w:bidi="ar"/>
              </w:rPr>
              <w:br w:type="textWrapping"/>
            </w:r>
            <w:r>
              <w:rPr>
                <w:rFonts w:hint="eastAsia" w:ascii="宋体" w:hAnsi="宋体" w:eastAsia="宋体" w:cs="宋体"/>
                <w:color w:val="auto"/>
                <w:kern w:val="0"/>
                <w:sz w:val="22"/>
                <w:highlight w:val="none"/>
                <w:lang w:bidi="ar"/>
              </w:rPr>
              <w:t>2）投标人提出培训安排、授课教师等内容是否完整、科学合理，费用计入总报价。</w:t>
            </w:r>
          </w:p>
          <w:p>
            <w:pPr>
              <w:widowControl/>
              <w:jc w:val="left"/>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val="en-US" w:eastAsia="zh-CN"/>
              </w:rPr>
              <w:t>（0-1分，由评委综合评定）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演示（2</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tc>
        <w:tc>
          <w:tcPr>
            <w:tcW w:w="558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通过录屏演示系统可实现高低联动车辆跟踪接力，高点鹰眼实景地图画面通过车辆标签展示车辆的车牌信息和所在位置，车辆标签可随车辆位置在实景地图画面移动。低点球机设备可识别追踪目标车辆，并在追踪的过程中上报目标车辆GPS信息。（2分）</w:t>
            </w:r>
          </w:p>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在重点安保路线上进行重点车辆布控，球机设备的视频画面实时监控布控车辆所在位置；当布控车辆脱离了该设备的监控，可自动切换到下一个捕捉到该布控车辆监控点的视频画面，完成车辆视频跟踪接力；同时当布控车辆脱离了高点鹰眼实景地图画面时，可自动切换到下一个捕捉到该布控车辆的鹰眼的实景地图画面，实现高点车辆跟踪切换。（4分）</w:t>
            </w:r>
          </w:p>
          <w:p>
            <w:pPr>
              <w:widowControl/>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（0-6分，由评委综合评定）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bCs/>
                <w:color w:val="auto"/>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通过录屏演示系统具备视频魔方功能，即高点视频可按重点区域进行信息聚合展示，通过缩略图的形式将高点聚合在地图上。（2分）可在地图上通过点击任意高点缩略图实现高点实景地图画面的实时预览和切换。（2分）</w:t>
            </w:r>
          </w:p>
          <w:p>
            <w:pPr>
              <w:widowControl/>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val="en-US" w:eastAsia="zh-CN"/>
              </w:rPr>
              <w:t>（0-4分，由评委综合评定）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r>
              <w:rPr>
                <w:rFonts w:hint="eastAsia" w:ascii="宋体" w:hAnsi="宋体" w:eastAsia="宋体" w:cs="宋体"/>
                <w:bCs/>
                <w:color w:val="auto"/>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通过录屏演示系统支持执法记录仪数据接入，可随执法记录仪位置移动在高点实景地图画面显示执法记录仪位置，（2分）点击执法记录仪标签可查看执法记录仪视频。（2分）</w:t>
            </w:r>
          </w:p>
          <w:p>
            <w:pPr>
              <w:widowControl/>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val="en-US" w:eastAsia="zh-CN"/>
              </w:rPr>
              <w:t>（0-4分，由评委综合评定）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r>
              <w:rPr>
                <w:rFonts w:hint="eastAsia" w:ascii="宋体" w:hAnsi="宋体" w:eastAsia="宋体" w:cs="宋体"/>
                <w:bCs/>
                <w:color w:val="auto"/>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558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通过录屏演示系统具备数据开发功能，可根据数据类型进行不同任务的数据开发，可配置任务包括专题库任务、主题搜索任务、数仓库任务、搜索库任务、标签任务、流计算任务、 Spark任务、jdbc-sql任务、Python任务多种任务类型。</w:t>
            </w:r>
          </w:p>
          <w:p>
            <w:pPr>
              <w:widowControl/>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val="en-US" w:eastAsia="zh-CN"/>
              </w:rPr>
              <w:t>（0-3分，由评委综合评定）</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r>
              <w:rPr>
                <w:rFonts w:hint="eastAsia" w:ascii="宋体" w:hAnsi="宋体" w:eastAsia="宋体" w:cs="宋体"/>
                <w:bCs/>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66"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1541"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p>
        </w:tc>
        <w:tc>
          <w:tcPr>
            <w:tcW w:w="5588"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通过录屏演示系统支持批量以脸搜脸功能，支持同时上传多张人脸进行人脸检索，当上传多张人脸图片时需通过按钮选择“是同一人”或“非同一人”。当选择非同一人时，搜索结果将按照上传的人脸图片目标进行分类显示。</w:t>
            </w:r>
          </w:p>
          <w:p>
            <w:pPr>
              <w:widowControl/>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val="en-US" w:eastAsia="zh-CN"/>
              </w:rPr>
              <w:t>（0-3分，由评委综合评定）</w:t>
            </w:r>
          </w:p>
        </w:tc>
        <w:tc>
          <w:tcPr>
            <w:tcW w:w="1265"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r>
              <w:rPr>
                <w:rFonts w:hint="eastAsia" w:ascii="宋体" w:hAnsi="宋体" w:eastAsia="宋体" w:cs="宋体"/>
                <w:bCs/>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优惠承诺</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2"/>
                <w:lang w:bidi="ar"/>
              </w:rPr>
              <w:t>优惠和承诺情况（1分）</w:t>
            </w:r>
          </w:p>
        </w:tc>
        <w:tc>
          <w:tcPr>
            <w:tcW w:w="5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Cs/>
                <w:color w:val="auto"/>
                <w:szCs w:val="21"/>
              </w:rPr>
            </w:pPr>
            <w:r>
              <w:rPr>
                <w:rFonts w:hint="eastAsia" w:ascii="宋体" w:hAnsi="宋体" w:eastAsia="宋体" w:cs="宋体"/>
                <w:color w:val="auto"/>
                <w:kern w:val="0"/>
                <w:sz w:val="22"/>
                <w:lang w:bidi="ar"/>
              </w:rPr>
              <w:t>投标人提出的优惠条件和承诺情况，认定为实质性优惠条件的得分。</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szCs w:val="21"/>
              </w:rPr>
            </w:pPr>
            <w:r>
              <w:rPr>
                <w:rFonts w:hint="eastAsia" w:ascii="宋体" w:hAnsi="宋体" w:eastAsia="宋体" w:cs="宋体"/>
                <w:bCs/>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Cs w:val="21"/>
              </w:rPr>
            </w:pPr>
            <w:r>
              <w:rPr>
                <w:rFonts w:hint="eastAsia" w:ascii="宋体" w:hAnsi="宋体" w:eastAsia="宋体" w:cs="宋体"/>
                <w:color w:val="auto"/>
                <w:kern w:val="0"/>
                <w:szCs w:val="21"/>
              </w:rPr>
              <w:t>投标报价</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lang w:bidi="ar"/>
              </w:rPr>
            </w:pPr>
            <w:r>
              <w:rPr>
                <w:rFonts w:hint="eastAsia" w:ascii="宋体" w:hAnsi="宋体" w:eastAsia="宋体" w:cs="宋体"/>
                <w:color w:val="auto"/>
                <w:kern w:val="0"/>
                <w:szCs w:val="21"/>
              </w:rPr>
              <w:t>投标报价</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30分</w:t>
            </w:r>
            <w:r>
              <w:rPr>
                <w:rFonts w:hint="eastAsia" w:ascii="宋体" w:hAnsi="宋体" w:eastAsia="宋体" w:cs="宋体"/>
                <w:color w:val="auto"/>
                <w:sz w:val="24"/>
                <w:highlight w:val="none"/>
                <w:lang w:eastAsia="zh-CN"/>
              </w:rPr>
              <w:t>）</w:t>
            </w:r>
          </w:p>
        </w:tc>
        <w:tc>
          <w:tcPr>
            <w:tcW w:w="55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有效投标报价的最低价作为评标基准价，其最低报价为满分；按</w:t>
            </w:r>
            <w:r>
              <w:rPr>
                <w:rFonts w:hint="eastAsia" w:ascii="宋体" w:hAnsi="宋体" w:eastAsia="宋体" w:cs="宋体"/>
                <w:color w:val="auto"/>
                <w:szCs w:val="21"/>
                <w:highlight w:val="none"/>
                <w:lang w:val="en-US" w:eastAsia="zh-CN"/>
              </w:rPr>
              <w:t>投标报价得分</w:t>
            </w:r>
            <w:r>
              <w:rPr>
                <w:rFonts w:hint="eastAsia" w:ascii="宋体" w:hAnsi="宋体" w:eastAsia="宋体" w:cs="宋体"/>
                <w:color w:val="auto"/>
                <w:szCs w:val="21"/>
                <w:highlight w:val="none"/>
              </w:rPr>
              <w:t>=（评标基准价/投标报价）×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%×100</w:t>
            </w:r>
            <w:r>
              <w:rPr>
                <w:rFonts w:hint="eastAsia" w:ascii="宋体" w:hAnsi="宋体" w:eastAsia="宋体" w:cs="宋体"/>
                <w:color w:val="auto"/>
                <w:kern w:val="0"/>
                <w:szCs w:val="21"/>
              </w:rPr>
              <w:t>的计算公式计算。</w:t>
            </w:r>
          </w:p>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评标过程中，不得去掉报价中的最高报价和最低报价。</w:t>
            </w:r>
          </w:p>
          <w:p>
            <w:pPr>
              <w:widowControl/>
              <w:jc w:val="left"/>
              <w:rPr>
                <w:rFonts w:hint="eastAsia" w:ascii="宋体" w:hAnsi="宋体" w:eastAsia="宋体" w:cs="宋体"/>
                <w:color w:val="auto"/>
                <w:kern w:val="0"/>
                <w:sz w:val="22"/>
                <w:lang w:bidi="ar"/>
              </w:rPr>
            </w:pPr>
            <w:r>
              <w:rPr>
                <w:rFonts w:hint="eastAsia" w:ascii="宋体" w:hAnsi="宋体" w:eastAsia="宋体" w:cs="宋体"/>
                <w:color w:val="auto"/>
                <w:kern w:val="0"/>
                <w:szCs w:val="21"/>
              </w:rPr>
              <w:t>因落实政府采购政策需要进行价格调整的，以调整后的价格计算评标基准价和投标报价。</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color w:val="auto"/>
                <w:szCs w:val="21"/>
              </w:rPr>
            </w:pPr>
            <w:r>
              <w:rPr>
                <w:rFonts w:hint="eastAsia" w:ascii="宋体" w:hAnsi="宋体" w:eastAsia="宋体" w:cs="宋体"/>
                <w:color w:val="auto"/>
                <w:kern w:val="0"/>
                <w:szCs w:val="21"/>
                <w:lang w:val="en-US" w:eastAsia="zh-CN"/>
              </w:rPr>
              <w:t>30</w:t>
            </w:r>
          </w:p>
        </w:tc>
      </w:tr>
    </w:tbl>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6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6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6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6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6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6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6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6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宋体" w:hAnsi="宋体" w:eastAsia="宋体" w:cs="宋体"/>
          <w:color w:val="auto"/>
          <w:highlight w:val="none"/>
        </w:rPr>
      </w:pPr>
    </w:p>
    <w:bookmarkEnd w:id="32"/>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400" w:name="第五部分"/>
      <w:bookmarkStart w:id="401"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autoSpaceDE w:val="0"/>
        <w:autoSpaceDN w:val="0"/>
        <w:adjustRightInd w:val="0"/>
        <w:spacing w:after="156" w:afterLines="50" w:line="400" w:lineRule="exact"/>
        <w:jc w:val="right"/>
        <w:rPr>
          <w:rFonts w:hint="eastAsia" w:ascii="宋体" w:hAnsi="宋体" w:eastAsia="宋体" w:cs="宋体"/>
          <w:color w:val="auto"/>
          <w:kern w:val="0"/>
          <w:sz w:val="24"/>
          <w:szCs w:val="21"/>
          <w:lang w:val="zh-CN"/>
        </w:rPr>
      </w:pPr>
    </w:p>
    <w:p>
      <w:pPr>
        <w:pStyle w:val="113"/>
        <w:rPr>
          <w:rFonts w:hint="eastAsia" w:ascii="宋体" w:hAnsi="宋体" w:eastAsia="宋体" w:cs="宋体"/>
          <w:color w:val="auto"/>
          <w:lang w:val="zh-CN"/>
        </w:rPr>
      </w:pPr>
    </w:p>
    <w:p>
      <w:pPr>
        <w:jc w:val="center"/>
        <w:rPr>
          <w:rFonts w:hint="eastAsia" w:ascii="宋体" w:hAnsi="宋体" w:eastAsia="宋体" w:cs="宋体"/>
          <w:b/>
          <w:color w:val="auto"/>
          <w:sz w:val="30"/>
        </w:rPr>
      </w:pPr>
      <w:r>
        <w:rPr>
          <w:rFonts w:hint="eastAsia" w:ascii="宋体" w:hAnsi="宋体" w:eastAsia="宋体" w:cs="宋体"/>
          <w:color w:val="auto"/>
          <w:sz w:val="44"/>
          <w:szCs w:val="44"/>
        </w:rPr>
        <w:t>政 府 采 购 合 同</w:t>
      </w:r>
    </w:p>
    <w:p>
      <w:pPr>
        <w:pStyle w:val="15"/>
        <w:spacing w:line="312" w:lineRule="auto"/>
        <w:ind w:firstLine="480"/>
        <w:rPr>
          <w:rFonts w:hint="eastAsia" w:ascii="宋体" w:hAnsi="宋体" w:eastAsia="宋体" w:cs="宋体"/>
          <w:bCs/>
          <w:color w:val="auto"/>
          <w:szCs w:val="21"/>
        </w:rPr>
      </w:pPr>
    </w:p>
    <w:p>
      <w:pPr>
        <w:pStyle w:val="15"/>
        <w:spacing w:line="312" w:lineRule="auto"/>
        <w:ind w:firstLine="480"/>
        <w:rPr>
          <w:rFonts w:hint="eastAsia" w:ascii="宋体" w:hAnsi="宋体" w:eastAsia="宋体" w:cs="宋体"/>
          <w:bCs/>
          <w:color w:val="auto"/>
          <w:szCs w:val="21"/>
        </w:rPr>
      </w:pPr>
    </w:p>
    <w:p>
      <w:pPr>
        <w:pStyle w:val="15"/>
        <w:spacing w:line="312" w:lineRule="auto"/>
        <w:ind w:firstLine="480"/>
        <w:rPr>
          <w:rFonts w:hint="eastAsia" w:ascii="宋体" w:hAnsi="宋体" w:eastAsia="宋体" w:cs="宋体"/>
          <w:bCs/>
          <w:color w:val="auto"/>
          <w:szCs w:val="21"/>
        </w:rPr>
      </w:pPr>
    </w:p>
    <w:p>
      <w:pPr>
        <w:pStyle w:val="15"/>
        <w:spacing w:line="312" w:lineRule="auto"/>
        <w:ind w:firstLine="480"/>
        <w:rPr>
          <w:rFonts w:hint="eastAsia" w:ascii="宋体" w:hAnsi="宋体" w:eastAsia="宋体" w:cs="宋体"/>
          <w:bCs/>
          <w:color w:val="auto"/>
          <w:szCs w:val="21"/>
        </w:rPr>
      </w:pPr>
    </w:p>
    <w:p>
      <w:pPr>
        <w:pStyle w:val="15"/>
        <w:spacing w:line="312" w:lineRule="auto"/>
        <w:ind w:firstLine="480"/>
        <w:rPr>
          <w:rFonts w:hint="eastAsia" w:ascii="宋体" w:hAnsi="宋体" w:eastAsia="宋体" w:cs="宋体"/>
          <w:bCs/>
          <w:color w:val="auto"/>
          <w:szCs w:val="21"/>
        </w:rPr>
      </w:pPr>
    </w:p>
    <w:p>
      <w:pPr>
        <w:pStyle w:val="15"/>
        <w:spacing w:line="312" w:lineRule="auto"/>
        <w:ind w:firstLine="480"/>
        <w:rPr>
          <w:rFonts w:hint="eastAsia" w:ascii="宋体" w:hAnsi="宋体" w:eastAsia="宋体" w:cs="宋体"/>
          <w:bCs/>
          <w:color w:val="auto"/>
          <w:szCs w:val="21"/>
        </w:rPr>
      </w:pPr>
    </w:p>
    <w:p>
      <w:pPr>
        <w:pStyle w:val="15"/>
        <w:spacing w:line="312" w:lineRule="auto"/>
        <w:ind w:firstLine="480"/>
        <w:rPr>
          <w:rFonts w:hint="eastAsia" w:ascii="宋体" w:hAnsi="宋体" w:eastAsia="宋体" w:cs="宋体"/>
          <w:bCs/>
          <w:color w:val="auto"/>
          <w:szCs w:val="21"/>
        </w:rPr>
      </w:pPr>
    </w:p>
    <w:p>
      <w:pPr>
        <w:pStyle w:val="15"/>
        <w:spacing w:line="312" w:lineRule="auto"/>
        <w:ind w:firstLine="480"/>
        <w:rPr>
          <w:rFonts w:hint="eastAsia" w:ascii="宋体" w:hAnsi="宋体" w:eastAsia="宋体" w:cs="宋体"/>
          <w:bCs/>
          <w:color w:val="auto"/>
          <w:szCs w:val="21"/>
        </w:rPr>
      </w:pPr>
    </w:p>
    <w:p>
      <w:pPr>
        <w:snapToGrid w:val="0"/>
        <w:spacing w:line="312" w:lineRule="auto"/>
        <w:ind w:left="1440" w:hanging="1"/>
        <w:rPr>
          <w:rFonts w:hint="eastAsia" w:ascii="宋体" w:hAnsi="宋体" w:eastAsia="宋体" w:cs="宋体"/>
          <w:bCs/>
          <w:color w:val="auto"/>
          <w:sz w:val="24"/>
        </w:rPr>
      </w:pPr>
      <w:r>
        <w:rPr>
          <w:rFonts w:hint="eastAsia" w:ascii="宋体" w:hAnsi="宋体" w:eastAsia="宋体" w:cs="宋体"/>
          <w:bCs/>
          <w:color w:val="auto"/>
          <w:sz w:val="24"/>
        </w:rPr>
        <w:t>项目名称：</w:t>
      </w:r>
      <w:r>
        <w:rPr>
          <w:rFonts w:hint="eastAsia" w:ascii="宋体" w:hAnsi="宋体" w:eastAsia="宋体" w:cs="宋体"/>
          <w:bCs/>
          <w:iCs/>
          <w:color w:val="auto"/>
          <w:sz w:val="24"/>
        </w:rPr>
        <w:t>滨江区亚运场馆增配人脸监控配套存储及算力项目</w:t>
      </w:r>
    </w:p>
    <w:p>
      <w:pPr>
        <w:snapToGrid w:val="0"/>
        <w:spacing w:line="312" w:lineRule="auto"/>
        <w:ind w:left="1440" w:hanging="1"/>
        <w:rPr>
          <w:rFonts w:hint="eastAsia" w:ascii="宋体" w:hAnsi="宋体" w:eastAsia="宋体" w:cs="宋体"/>
          <w:bCs/>
          <w:color w:val="auto"/>
          <w:sz w:val="24"/>
        </w:rPr>
      </w:pPr>
    </w:p>
    <w:p>
      <w:pPr>
        <w:snapToGrid w:val="0"/>
        <w:spacing w:line="312" w:lineRule="auto"/>
        <w:ind w:left="1440" w:hanging="1"/>
        <w:rPr>
          <w:rFonts w:hint="eastAsia" w:ascii="宋体" w:hAnsi="宋体" w:eastAsia="宋体" w:cs="宋体"/>
          <w:bCs/>
          <w:color w:val="auto"/>
          <w:sz w:val="24"/>
          <w:u w:val="single"/>
        </w:rPr>
      </w:pPr>
    </w:p>
    <w:p>
      <w:pPr>
        <w:snapToGrid w:val="0"/>
        <w:spacing w:line="312" w:lineRule="auto"/>
        <w:ind w:left="1440" w:hanging="1"/>
        <w:rPr>
          <w:rFonts w:hint="eastAsia" w:ascii="宋体" w:hAnsi="宋体" w:eastAsia="宋体" w:cs="宋体"/>
          <w:bCs/>
          <w:color w:val="auto"/>
          <w:sz w:val="24"/>
          <w:u w:val="single"/>
        </w:rPr>
      </w:pPr>
    </w:p>
    <w:p>
      <w:pPr>
        <w:snapToGrid w:val="0"/>
        <w:spacing w:line="312" w:lineRule="auto"/>
        <w:ind w:left="1440" w:hanging="1"/>
        <w:rPr>
          <w:rFonts w:hint="eastAsia" w:ascii="宋体" w:hAnsi="宋体" w:eastAsia="宋体" w:cs="宋体"/>
          <w:bCs/>
          <w:color w:val="auto"/>
          <w:sz w:val="24"/>
          <w:u w:val="single"/>
        </w:rPr>
      </w:pPr>
    </w:p>
    <w:p>
      <w:pPr>
        <w:snapToGrid w:val="0"/>
        <w:spacing w:line="312" w:lineRule="auto"/>
        <w:ind w:left="1440" w:hanging="1"/>
        <w:rPr>
          <w:rFonts w:hint="eastAsia" w:ascii="宋体" w:hAnsi="宋体" w:eastAsia="宋体" w:cs="宋体"/>
          <w:bCs/>
          <w:color w:val="auto"/>
          <w:sz w:val="24"/>
          <w:u w:val="single"/>
        </w:rPr>
      </w:pPr>
    </w:p>
    <w:p>
      <w:pPr>
        <w:snapToGrid w:val="0"/>
        <w:spacing w:line="312" w:lineRule="auto"/>
        <w:ind w:left="1440" w:hanging="1"/>
        <w:rPr>
          <w:rFonts w:hint="eastAsia" w:ascii="宋体" w:hAnsi="宋体" w:eastAsia="宋体" w:cs="宋体"/>
          <w:bCs/>
          <w:color w:val="auto"/>
          <w:sz w:val="24"/>
          <w:u w:val="single"/>
        </w:rPr>
      </w:pPr>
    </w:p>
    <w:p>
      <w:pPr>
        <w:snapToGrid w:val="0"/>
        <w:spacing w:line="312" w:lineRule="auto"/>
        <w:ind w:left="1440" w:hanging="1"/>
        <w:rPr>
          <w:rFonts w:hint="eastAsia" w:ascii="宋体" w:hAnsi="宋体" w:eastAsia="宋体" w:cs="宋体"/>
          <w:bCs/>
          <w:color w:val="auto"/>
          <w:sz w:val="24"/>
        </w:rPr>
      </w:pPr>
      <w:r>
        <w:rPr>
          <w:rFonts w:hint="eastAsia" w:ascii="宋体" w:hAnsi="宋体" w:eastAsia="宋体" w:cs="宋体"/>
          <w:bCs/>
          <w:color w:val="auto"/>
          <w:sz w:val="24"/>
        </w:rPr>
        <w:t>采购人（以下称甲方）：</w:t>
      </w:r>
      <w:r>
        <w:rPr>
          <w:rFonts w:hint="eastAsia" w:ascii="宋体" w:hAnsi="宋体" w:eastAsia="宋体" w:cs="宋体"/>
          <w:bCs/>
          <w:iCs/>
          <w:color w:val="auto"/>
          <w:sz w:val="24"/>
        </w:rPr>
        <w:t>杭州市公安局滨江区分局</w:t>
      </w:r>
    </w:p>
    <w:p>
      <w:pPr>
        <w:snapToGrid w:val="0"/>
        <w:spacing w:line="312" w:lineRule="auto"/>
        <w:ind w:left="1440" w:hanging="1"/>
        <w:rPr>
          <w:rFonts w:hint="eastAsia" w:ascii="宋体" w:hAnsi="宋体" w:eastAsia="宋体" w:cs="宋体"/>
          <w:bCs/>
          <w:color w:val="auto"/>
          <w:sz w:val="24"/>
        </w:rPr>
      </w:pPr>
    </w:p>
    <w:p>
      <w:pPr>
        <w:snapToGrid w:val="0"/>
        <w:spacing w:line="312" w:lineRule="auto"/>
        <w:ind w:left="1440" w:hanging="1"/>
        <w:rPr>
          <w:rFonts w:hint="eastAsia" w:ascii="宋体" w:hAnsi="宋体" w:eastAsia="宋体" w:cs="宋体"/>
          <w:bCs/>
          <w:color w:val="auto"/>
          <w:sz w:val="24"/>
        </w:rPr>
      </w:pPr>
    </w:p>
    <w:p>
      <w:pPr>
        <w:snapToGrid w:val="0"/>
        <w:spacing w:line="312" w:lineRule="auto"/>
        <w:ind w:left="1440" w:hanging="1"/>
        <w:rPr>
          <w:rFonts w:hint="eastAsia" w:ascii="宋体" w:hAnsi="宋体" w:eastAsia="宋体" w:cs="宋体"/>
          <w:bCs/>
          <w:color w:val="auto"/>
          <w:sz w:val="24"/>
          <w:u w:val="single"/>
        </w:rPr>
      </w:pPr>
      <w:r>
        <w:rPr>
          <w:rFonts w:hint="eastAsia" w:ascii="宋体" w:hAnsi="宋体" w:eastAsia="宋体" w:cs="宋体"/>
          <w:bCs/>
          <w:color w:val="auto"/>
          <w:sz w:val="24"/>
        </w:rPr>
        <w:t>供应商（以下称乙方）：</w:t>
      </w:r>
      <w:r>
        <w:rPr>
          <w:rFonts w:hint="eastAsia" w:ascii="宋体" w:hAnsi="宋体" w:eastAsia="宋体" w:cs="宋体"/>
          <w:bCs/>
          <w:color w:val="auto"/>
          <w:sz w:val="24"/>
          <w:u w:val="single"/>
        </w:rPr>
        <w:t xml:space="preserve">                          </w:t>
      </w:r>
    </w:p>
    <w:p>
      <w:pPr>
        <w:snapToGrid w:val="0"/>
        <w:spacing w:line="312" w:lineRule="auto"/>
        <w:ind w:left="1440" w:hanging="1"/>
        <w:rPr>
          <w:rFonts w:hint="eastAsia" w:ascii="宋体" w:hAnsi="宋体" w:eastAsia="宋体" w:cs="宋体"/>
          <w:bCs/>
          <w:color w:val="auto"/>
          <w:sz w:val="24"/>
        </w:rPr>
      </w:pPr>
    </w:p>
    <w:p>
      <w:pPr>
        <w:snapToGrid w:val="0"/>
        <w:spacing w:line="312" w:lineRule="auto"/>
        <w:ind w:left="1440" w:hanging="1"/>
        <w:rPr>
          <w:rFonts w:hint="eastAsia" w:ascii="宋体" w:hAnsi="宋体" w:eastAsia="宋体" w:cs="宋体"/>
          <w:bCs/>
          <w:color w:val="auto"/>
          <w:sz w:val="24"/>
        </w:rPr>
      </w:pPr>
    </w:p>
    <w:p>
      <w:pPr>
        <w:snapToGrid w:val="0"/>
        <w:spacing w:line="312" w:lineRule="auto"/>
        <w:ind w:left="1440" w:hanging="1"/>
        <w:rPr>
          <w:rFonts w:hint="eastAsia" w:ascii="宋体" w:hAnsi="宋体" w:eastAsia="宋体" w:cs="宋体"/>
          <w:bCs/>
          <w:color w:val="auto"/>
          <w:sz w:val="24"/>
          <w:u w:val="single"/>
        </w:rPr>
      </w:pPr>
      <w:r>
        <w:rPr>
          <w:rFonts w:hint="eastAsia" w:ascii="宋体" w:hAnsi="宋体" w:eastAsia="宋体" w:cs="宋体"/>
          <w:bCs/>
          <w:color w:val="auto"/>
          <w:sz w:val="24"/>
        </w:rPr>
        <w:t>签署日期：</w:t>
      </w:r>
      <w:r>
        <w:rPr>
          <w:rFonts w:hint="eastAsia" w:ascii="宋体" w:hAnsi="宋体" w:eastAsia="宋体" w:cs="宋体"/>
          <w:bCs/>
          <w:color w:val="auto"/>
          <w:sz w:val="24"/>
          <w:u w:val="single"/>
        </w:rPr>
        <w:t xml:space="preserve">                                     </w:t>
      </w:r>
    </w:p>
    <w:p>
      <w:pPr>
        <w:pStyle w:val="3"/>
        <w:spacing w:after="120"/>
        <w:ind w:left="914"/>
        <w:textAlignment w:val="baseline"/>
        <w:rPr>
          <w:rFonts w:hint="eastAsia" w:ascii="宋体" w:hAnsi="宋体" w:eastAsia="宋体" w:cs="宋体"/>
          <w:b w:val="0"/>
          <w:color w:val="auto"/>
          <w:sz w:val="30"/>
        </w:rPr>
      </w:pPr>
      <w:r>
        <w:rPr>
          <w:rFonts w:hint="eastAsia" w:ascii="宋体" w:hAnsi="宋体" w:eastAsia="宋体" w:cs="宋体"/>
          <w:color w:val="auto"/>
          <w:sz w:val="24"/>
        </w:rPr>
        <w:br w:type="page"/>
      </w:r>
      <w:r>
        <w:rPr>
          <w:rFonts w:hint="eastAsia" w:ascii="宋体" w:hAnsi="宋体" w:eastAsia="宋体" w:cs="宋体"/>
          <w:color w:val="auto"/>
          <w:sz w:val="24"/>
        </w:rPr>
        <w:t xml:space="preserve">5.1 </w:t>
      </w:r>
      <w:r>
        <w:rPr>
          <w:rFonts w:hint="eastAsia" w:ascii="宋体" w:hAnsi="宋体" w:eastAsia="宋体" w:cs="宋体"/>
          <w:color w:val="auto"/>
          <w:sz w:val="24"/>
          <w:szCs w:val="24"/>
        </w:rPr>
        <w:t>合 同 书</w:t>
      </w:r>
    </w:p>
    <w:p>
      <w:pPr>
        <w:snapToGrid w:val="0"/>
        <w:spacing w:before="119" w:line="289" w:lineRule="atLeast"/>
        <w:rPr>
          <w:rFonts w:hint="eastAsia" w:ascii="宋体" w:hAnsi="宋体" w:eastAsia="宋体" w:cs="宋体"/>
          <w:color w:val="auto"/>
        </w:rPr>
      </w:pPr>
    </w:p>
    <w:p>
      <w:pPr>
        <w:snapToGrid w:val="0"/>
        <w:spacing w:line="360" w:lineRule="auto"/>
        <w:ind w:left="120" w:leftChars="57" w:firstLine="360" w:firstLineChars="150"/>
        <w:rPr>
          <w:rFonts w:hint="eastAsia" w:ascii="宋体" w:hAnsi="宋体" w:eastAsia="宋体" w:cs="宋体"/>
          <w:color w:val="auto"/>
          <w:sz w:val="24"/>
        </w:rPr>
      </w:pPr>
      <w:r>
        <w:rPr>
          <w:rFonts w:hint="eastAsia" w:ascii="宋体" w:hAnsi="宋体" w:eastAsia="宋体" w:cs="宋体"/>
          <w:bCs/>
          <w:iCs/>
          <w:color w:val="auto"/>
          <w:sz w:val="24"/>
          <w:u w:val="single"/>
        </w:rPr>
        <w:t>杭州市公安局滨江区分局</w:t>
      </w:r>
      <w:r>
        <w:rPr>
          <w:rFonts w:hint="eastAsia" w:ascii="宋体" w:hAnsi="宋体" w:eastAsia="宋体" w:cs="宋体"/>
          <w:color w:val="auto"/>
          <w:sz w:val="24"/>
        </w:rPr>
        <w:t>(甲方)通过国内</w:t>
      </w:r>
      <w:r>
        <w:rPr>
          <w:rFonts w:hint="eastAsia" w:ascii="宋体" w:hAnsi="宋体" w:eastAsia="宋体" w:cs="宋体"/>
          <w:color w:val="auto"/>
          <w:sz w:val="24"/>
          <w:u w:val="single"/>
        </w:rPr>
        <w:t>公开</w:t>
      </w:r>
      <w:r>
        <w:rPr>
          <w:rFonts w:hint="eastAsia" w:ascii="宋体" w:hAnsi="宋体" w:eastAsia="宋体" w:cs="宋体"/>
          <w:color w:val="auto"/>
          <w:sz w:val="24"/>
        </w:rPr>
        <w:t>招标采购方式，确定</w:t>
      </w:r>
      <w:r>
        <w:rPr>
          <w:rFonts w:hint="eastAsia" w:ascii="宋体" w:hAnsi="宋体" w:eastAsia="宋体" w:cs="宋体"/>
          <w:color w:val="auto"/>
          <w:sz w:val="24"/>
          <w:u w:val="single"/>
        </w:rPr>
        <w:t xml:space="preserve">         </w:t>
      </w:r>
      <w:r>
        <w:rPr>
          <w:rFonts w:hint="eastAsia" w:ascii="宋体" w:hAnsi="宋体" w:eastAsia="宋体" w:cs="宋体"/>
          <w:color w:val="auto"/>
          <w:sz w:val="24"/>
        </w:rPr>
        <w:t>(乙方)为</w:t>
      </w:r>
      <w:r>
        <w:rPr>
          <w:rFonts w:hint="eastAsia" w:ascii="宋体" w:hAnsi="宋体" w:eastAsia="宋体" w:cs="宋体"/>
          <w:bCs/>
          <w:iCs/>
          <w:color w:val="auto"/>
          <w:sz w:val="24"/>
          <w:u w:val="single"/>
        </w:rPr>
        <w:t>滨江区亚运场馆增配人脸监控配套存储及算力项目</w:t>
      </w:r>
      <w:r>
        <w:rPr>
          <w:rFonts w:hint="eastAsia" w:ascii="宋体" w:hAnsi="宋体" w:eastAsia="宋体" w:cs="宋体"/>
          <w:color w:val="auto"/>
          <w:sz w:val="24"/>
        </w:rPr>
        <w:t>的中标人。双方依据《中华人民共和国政府采购法》、《中华人民共和国政府采购法实施条例》、《中华人民共和国民法典》等，在平等自愿的基础上，同意按照下面的条款和条件，签署本合同。</w:t>
      </w:r>
    </w:p>
    <w:p>
      <w:pPr>
        <w:keepNext/>
        <w:keepLines/>
        <w:spacing w:before="240" w:line="360" w:lineRule="auto"/>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一、合同内容（招标标的与数量）</w:t>
      </w:r>
    </w:p>
    <w:p>
      <w:pPr>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keepNext/>
        <w:keepLines/>
        <w:spacing w:before="240"/>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二、合同金额</w:t>
      </w:r>
    </w:p>
    <w:p>
      <w:pPr>
        <w:spacing w:line="360" w:lineRule="auto"/>
        <w:ind w:firstLine="371" w:firstLineChars="176"/>
        <w:jc w:val="left"/>
        <w:rPr>
          <w:rFonts w:hint="eastAsia" w:ascii="宋体" w:hAnsi="宋体" w:eastAsia="宋体" w:cs="宋体"/>
          <w:color w:val="auto"/>
          <w:kern w:val="0"/>
          <w:szCs w:val="21"/>
        </w:rPr>
      </w:pPr>
      <w:r>
        <w:rPr>
          <w:rFonts w:hint="eastAsia" w:ascii="宋体" w:hAnsi="宋体" w:eastAsia="宋体" w:cs="宋体"/>
          <w:b/>
          <w:color w:val="auto"/>
          <w:kern w:val="0"/>
          <w:szCs w:val="21"/>
        </w:rPr>
        <w:t>2.1合同金额：</w:t>
      </w:r>
      <w:r>
        <w:rPr>
          <w:rFonts w:hint="eastAsia" w:ascii="宋体" w:hAnsi="宋体" w:eastAsia="宋体" w:cs="宋体"/>
          <w:color w:val="auto"/>
          <w:kern w:val="0"/>
          <w:szCs w:val="21"/>
        </w:rPr>
        <w:t>人民币</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元）。</w:t>
      </w:r>
    </w:p>
    <w:p>
      <w:pPr>
        <w:spacing w:line="360" w:lineRule="auto"/>
        <w:ind w:firstLine="371" w:firstLineChars="176"/>
        <w:jc w:val="left"/>
        <w:rPr>
          <w:rFonts w:hint="eastAsia" w:ascii="宋体" w:hAnsi="宋体" w:eastAsia="宋体" w:cs="宋体"/>
          <w:color w:val="auto"/>
          <w:kern w:val="0"/>
          <w:szCs w:val="21"/>
        </w:rPr>
      </w:pPr>
      <w:r>
        <w:rPr>
          <w:rFonts w:hint="eastAsia" w:ascii="宋体" w:hAnsi="宋体" w:eastAsia="宋体" w:cs="宋体"/>
          <w:b/>
          <w:color w:val="auto"/>
          <w:kern w:val="0"/>
          <w:szCs w:val="21"/>
        </w:rPr>
        <w:t>2.2报价范围：</w:t>
      </w:r>
      <w:r>
        <w:rPr>
          <w:rFonts w:hint="eastAsia" w:ascii="宋体" w:hAnsi="宋体" w:eastAsia="宋体" w:cs="宋体"/>
          <w:color w:val="auto"/>
          <w:kern w:val="0"/>
          <w:szCs w:val="21"/>
          <w:u w:val="single"/>
        </w:rPr>
        <w:t xml:space="preserve">                        </w:t>
      </w:r>
    </w:p>
    <w:p>
      <w:pPr>
        <w:ind w:firstLine="371" w:firstLineChars="176"/>
        <w:jc w:val="left"/>
        <w:rPr>
          <w:rFonts w:hint="eastAsia" w:ascii="宋体" w:hAnsi="宋体" w:eastAsia="宋体" w:cs="宋体"/>
          <w:color w:val="auto"/>
          <w:kern w:val="0"/>
          <w:szCs w:val="21"/>
        </w:rPr>
      </w:pPr>
      <w:r>
        <w:rPr>
          <w:rFonts w:hint="eastAsia" w:ascii="宋体" w:hAnsi="宋体" w:eastAsia="宋体" w:cs="宋体"/>
          <w:b/>
          <w:color w:val="auto"/>
          <w:kern w:val="0"/>
          <w:szCs w:val="21"/>
        </w:rPr>
        <w:t>2.3报价明细组成：</w:t>
      </w:r>
      <w:r>
        <w:rPr>
          <w:rFonts w:hint="eastAsia" w:ascii="宋体" w:hAnsi="宋体" w:eastAsia="宋体" w:cs="宋体"/>
          <w:color w:val="auto"/>
          <w:kern w:val="0"/>
          <w:szCs w:val="21"/>
          <w:u w:val="single"/>
        </w:rPr>
        <w:t xml:space="preserve">                     </w:t>
      </w:r>
    </w:p>
    <w:p>
      <w:pPr>
        <w:keepNext/>
        <w:keepLines/>
        <w:spacing w:before="240"/>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三、质量或服务要求</w:t>
      </w:r>
    </w:p>
    <w:p>
      <w:pPr>
        <w:spacing w:line="360" w:lineRule="auto"/>
        <w:ind w:firstLine="407" w:firstLineChars="193"/>
        <w:jc w:val="left"/>
        <w:rPr>
          <w:rFonts w:hint="eastAsia" w:ascii="宋体" w:hAnsi="宋体" w:eastAsia="宋体" w:cs="宋体"/>
          <w:color w:val="auto"/>
          <w:kern w:val="0"/>
          <w:szCs w:val="21"/>
          <w:u w:val="single"/>
        </w:rPr>
      </w:pPr>
      <w:r>
        <w:rPr>
          <w:rFonts w:hint="eastAsia" w:ascii="宋体" w:hAnsi="宋体" w:eastAsia="宋体" w:cs="宋体"/>
          <w:b/>
          <w:color w:val="auto"/>
          <w:kern w:val="0"/>
          <w:szCs w:val="21"/>
        </w:rPr>
        <w:t>3.1质量要求：</w:t>
      </w:r>
      <w:r>
        <w:rPr>
          <w:rFonts w:hint="eastAsia" w:ascii="宋体" w:hAnsi="宋体" w:eastAsia="宋体" w:cs="宋体"/>
          <w:color w:val="auto"/>
          <w:szCs w:val="21"/>
          <w:u w:val="single"/>
        </w:rPr>
        <w:t>合格（符合招标文件要求、投标承诺以及国家、行业有关技术规范和标准）</w:t>
      </w:r>
    </w:p>
    <w:p>
      <w:pPr>
        <w:spacing w:line="360" w:lineRule="auto"/>
        <w:ind w:firstLine="407" w:firstLineChars="193"/>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3.2售后服务：</w:t>
      </w:r>
    </w:p>
    <w:p>
      <w:pPr>
        <w:spacing w:line="360" w:lineRule="auto"/>
        <w:ind w:firstLine="403" w:firstLineChars="192"/>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（1）质保和系统维护：软件系统整体提供3年的售后维护及升级服务，硬件提供3年质保和7*24小时技术支持服务，所需费用全部计入投标报价。</w:t>
      </w:r>
    </w:p>
    <w:p>
      <w:pPr>
        <w:spacing w:line="360" w:lineRule="auto"/>
        <w:ind w:firstLine="403" w:firstLineChars="192"/>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（2）质保期内故障恢复时间：对故障在1小时内响应，4小时以内到现场，8小时以内解决问题；不能当场修复的，必须采取提供备品、备件等措施，24小时内保证系统投入正常使用。</w:t>
      </w:r>
    </w:p>
    <w:p>
      <w:pPr>
        <w:spacing w:line="360" w:lineRule="auto"/>
        <w:ind w:firstLine="403" w:firstLineChars="192"/>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（3）提供充足的备品备件，满足日常维护需求。</w:t>
      </w:r>
    </w:p>
    <w:p>
      <w:pPr>
        <w:ind w:firstLine="403" w:firstLineChars="192"/>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（4）每三个月对系统进行一次巡检，并做好记录。</w:t>
      </w:r>
    </w:p>
    <w:p>
      <w:pPr>
        <w:pStyle w:val="113"/>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（5）亚运期间必须派专人驻场，确保设备正常运行。</w:t>
      </w:r>
    </w:p>
    <w:p>
      <w:pPr>
        <w:keepNext/>
        <w:keepLines/>
        <w:spacing w:before="240"/>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四、技术资料</w:t>
      </w:r>
    </w:p>
    <w:p>
      <w:pPr>
        <w:spacing w:line="360" w:lineRule="auto"/>
        <w:ind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4.1乙方应按《招标文件》规定的时间向甲方提供有关技术资料。</w:t>
      </w:r>
    </w:p>
    <w:p>
      <w:pPr>
        <w:ind w:left="1"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4.2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before="240"/>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五、知识产权与产权担保</w:t>
      </w:r>
    </w:p>
    <w:p>
      <w:pPr>
        <w:spacing w:line="360" w:lineRule="auto"/>
        <w:ind w:firstLine="371" w:firstLineChars="177"/>
        <w:rPr>
          <w:rFonts w:hint="eastAsia" w:ascii="宋体" w:hAnsi="宋体" w:eastAsia="宋体" w:cs="宋体"/>
          <w:b/>
          <w:color w:val="auto"/>
          <w:kern w:val="0"/>
          <w:szCs w:val="21"/>
        </w:rPr>
      </w:pPr>
      <w:r>
        <w:rPr>
          <w:rFonts w:hint="eastAsia" w:ascii="宋体" w:hAnsi="宋体" w:eastAsia="宋体" w:cs="宋体"/>
          <w:color w:val="auto"/>
          <w:kern w:val="0"/>
          <w:szCs w:val="21"/>
        </w:rPr>
        <w:t>5.1乙方应保证所提供的安装产品（服务/工程）其任何一部分均不会侵犯任何第三方的知识产权。</w:t>
      </w:r>
    </w:p>
    <w:p>
      <w:pPr>
        <w:ind w:firstLine="371" w:firstLineChars="177"/>
        <w:rPr>
          <w:rFonts w:hint="eastAsia" w:ascii="宋体" w:hAnsi="宋体" w:eastAsia="宋体" w:cs="宋体"/>
          <w:b/>
          <w:color w:val="auto"/>
          <w:kern w:val="0"/>
          <w:szCs w:val="21"/>
        </w:rPr>
      </w:pPr>
      <w:r>
        <w:rPr>
          <w:rFonts w:hint="eastAsia" w:ascii="宋体" w:hAnsi="宋体" w:eastAsia="宋体" w:cs="宋体"/>
          <w:color w:val="auto"/>
          <w:kern w:val="0"/>
          <w:szCs w:val="21"/>
        </w:rPr>
        <w:t>5.2乙方保证所交付的安装产品（服务/工程）的所有权完全属于乙方且无任何抵押、查封等产权瑕疵。</w:t>
      </w:r>
    </w:p>
    <w:p>
      <w:pPr>
        <w:keepNext/>
        <w:keepLines/>
        <w:spacing w:before="240"/>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六、转包或分包</w:t>
      </w:r>
    </w:p>
    <w:p>
      <w:pPr>
        <w:spacing w:line="360" w:lineRule="auto"/>
        <w:ind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6.1本项目不允许转包、分包。</w:t>
      </w:r>
    </w:p>
    <w:p>
      <w:pPr>
        <w:ind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6.2乙方如将项目转包或有未经甲方同意的分包行为，甲方有权解除合同，没收履约保证金并追究乙方的违约责任。</w:t>
      </w:r>
    </w:p>
    <w:p>
      <w:pPr>
        <w:keepNext/>
        <w:keepLines/>
        <w:spacing w:before="240"/>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七、完工期和实施地点</w:t>
      </w:r>
    </w:p>
    <w:p>
      <w:pPr>
        <w:spacing w:line="360" w:lineRule="auto"/>
        <w:ind w:firstLine="405" w:firstLineChars="193"/>
        <w:rPr>
          <w:rFonts w:hint="eastAsia" w:ascii="宋体" w:hAnsi="宋体" w:eastAsia="宋体" w:cs="宋体"/>
          <w:color w:val="auto"/>
          <w:kern w:val="0"/>
          <w:szCs w:val="21"/>
          <w:u w:val="single"/>
        </w:rPr>
      </w:pPr>
      <w:r>
        <w:rPr>
          <w:rFonts w:hint="eastAsia" w:ascii="宋体" w:hAnsi="宋体" w:eastAsia="宋体" w:cs="宋体"/>
          <w:color w:val="auto"/>
          <w:kern w:val="0"/>
          <w:szCs w:val="21"/>
        </w:rPr>
        <w:t>7.1完工期：</w:t>
      </w:r>
      <w:r>
        <w:rPr>
          <w:rFonts w:hint="eastAsia" w:ascii="宋体" w:hAnsi="宋体" w:eastAsia="宋体" w:cs="宋体"/>
          <w:color w:val="auto"/>
          <w:kern w:val="0"/>
          <w:szCs w:val="21"/>
          <w:u w:val="single"/>
        </w:rPr>
        <w:t xml:space="preserve">                                   。</w:t>
      </w:r>
    </w:p>
    <w:p>
      <w:pPr>
        <w:ind w:firstLine="405" w:firstLineChars="193"/>
        <w:rPr>
          <w:rFonts w:hint="eastAsia" w:ascii="宋体" w:hAnsi="宋体" w:eastAsia="宋体" w:cs="宋体"/>
          <w:color w:val="auto"/>
          <w:kern w:val="0"/>
          <w:szCs w:val="21"/>
          <w:u w:val="single"/>
        </w:rPr>
      </w:pPr>
      <w:r>
        <w:rPr>
          <w:rFonts w:hint="eastAsia" w:ascii="宋体" w:hAnsi="宋体" w:eastAsia="宋体" w:cs="宋体"/>
          <w:color w:val="auto"/>
          <w:kern w:val="0"/>
          <w:szCs w:val="21"/>
        </w:rPr>
        <w:t>7.2实施地点：</w:t>
      </w:r>
      <w:r>
        <w:rPr>
          <w:rFonts w:hint="eastAsia" w:ascii="宋体" w:hAnsi="宋体" w:eastAsia="宋体" w:cs="宋体"/>
          <w:color w:val="auto"/>
          <w:kern w:val="0"/>
          <w:szCs w:val="21"/>
          <w:u w:val="single"/>
        </w:rPr>
        <w:t xml:space="preserve">         招标人指定地点      </w:t>
      </w:r>
    </w:p>
    <w:p>
      <w:pPr>
        <w:keepNext/>
        <w:keepLines/>
        <w:spacing w:before="240"/>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八、履约保证金</w:t>
      </w:r>
    </w:p>
    <w:p>
      <w:pPr>
        <w:spacing w:line="360" w:lineRule="auto"/>
        <w:ind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8.1乙方向甲方缴纳人民币</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元作为本合同的履约保证金。</w:t>
      </w:r>
    </w:p>
    <w:p>
      <w:pPr>
        <w:spacing w:line="360" w:lineRule="auto"/>
        <w:ind w:firstLine="405" w:firstLineChars="193"/>
        <w:rPr>
          <w:rFonts w:hint="eastAsia" w:ascii="宋体" w:hAnsi="宋体" w:eastAsia="宋体" w:cs="宋体"/>
          <w:color w:val="auto"/>
          <w:szCs w:val="21"/>
        </w:rPr>
      </w:pPr>
      <w:r>
        <w:rPr>
          <w:rFonts w:hint="eastAsia" w:ascii="宋体" w:hAnsi="宋体" w:eastAsia="宋体" w:cs="宋体"/>
          <w:color w:val="auto"/>
          <w:kern w:val="0"/>
          <w:szCs w:val="21"/>
        </w:rPr>
        <w:t>8.2</w:t>
      </w:r>
      <w:r>
        <w:rPr>
          <w:rFonts w:hint="eastAsia" w:ascii="宋体" w:hAnsi="宋体" w:eastAsia="宋体" w:cs="宋体"/>
          <w:color w:val="auto"/>
          <w:szCs w:val="21"/>
        </w:rPr>
        <w:t>履约保证金缴纳形式：</w:t>
      </w:r>
      <w:r>
        <w:rPr>
          <w:rFonts w:hint="eastAsia" w:ascii="宋体" w:hAnsi="宋体" w:eastAsia="宋体" w:cs="宋体"/>
          <w:color w:val="auto"/>
          <w:szCs w:val="21"/>
          <w:u w:val="single"/>
        </w:rPr>
        <w:t>银行保函或商业保函或电汇等其他形式</w:t>
      </w:r>
      <w:r>
        <w:rPr>
          <w:rFonts w:hint="eastAsia" w:ascii="宋体" w:hAnsi="宋体" w:eastAsia="宋体" w:cs="宋体"/>
          <w:color w:val="auto"/>
          <w:szCs w:val="21"/>
        </w:rPr>
        <w:t>。</w:t>
      </w:r>
    </w:p>
    <w:p>
      <w:pPr>
        <w:ind w:firstLine="405" w:firstLineChars="193"/>
        <w:rPr>
          <w:rFonts w:hint="eastAsia" w:ascii="宋体" w:hAnsi="宋体" w:eastAsia="宋体" w:cs="宋体"/>
          <w:color w:val="auto"/>
          <w:szCs w:val="21"/>
        </w:rPr>
      </w:pPr>
      <w:r>
        <w:rPr>
          <w:rFonts w:hint="eastAsia" w:ascii="宋体" w:hAnsi="宋体" w:eastAsia="宋体" w:cs="宋体"/>
          <w:color w:val="auto"/>
          <w:szCs w:val="21"/>
        </w:rPr>
        <w:t>8.3履约保证金合同履行完毕前有效，合同履行完毕后一次性结清退还。</w:t>
      </w:r>
    </w:p>
    <w:p>
      <w:pPr>
        <w:ind w:firstLine="407" w:firstLineChars="193"/>
        <w:rPr>
          <w:rFonts w:hint="eastAsia" w:ascii="宋体" w:hAnsi="宋体" w:eastAsia="宋体" w:cs="宋体"/>
          <w:b/>
          <w:bCs/>
          <w:color w:val="auto"/>
          <w:kern w:val="0"/>
          <w:szCs w:val="21"/>
        </w:rPr>
      </w:pPr>
    </w:p>
    <w:p>
      <w:pPr>
        <w:rPr>
          <w:rFonts w:hint="eastAsia" w:ascii="宋体" w:hAnsi="宋体" w:eastAsia="宋体" w:cs="宋体"/>
          <w:b/>
          <w:bCs/>
          <w:color w:val="auto"/>
          <w:kern w:val="0"/>
          <w:szCs w:val="21"/>
        </w:rPr>
      </w:pPr>
      <w:r>
        <w:rPr>
          <w:rFonts w:hint="eastAsia" w:ascii="宋体" w:hAnsi="宋体" w:eastAsia="宋体" w:cs="宋体"/>
          <w:b/>
          <w:bCs/>
          <w:color w:val="auto"/>
          <w:kern w:val="0"/>
          <w:szCs w:val="21"/>
        </w:rPr>
        <w:t>九、合同验收</w:t>
      </w:r>
    </w:p>
    <w:p>
      <w:pPr>
        <w:spacing w:line="360" w:lineRule="auto"/>
        <w:ind w:firstLine="373" w:firstLineChars="177"/>
        <w:jc w:val="left"/>
        <w:rPr>
          <w:rFonts w:hint="eastAsia" w:ascii="宋体" w:hAnsi="宋体" w:eastAsia="宋体" w:cs="宋体"/>
          <w:b/>
          <w:strike/>
          <w:color w:val="auto"/>
          <w:kern w:val="0"/>
          <w:szCs w:val="21"/>
        </w:rPr>
      </w:pPr>
      <w:r>
        <w:rPr>
          <w:rFonts w:hint="eastAsia" w:ascii="宋体" w:hAnsi="宋体" w:eastAsia="宋体" w:cs="宋体"/>
          <w:b/>
          <w:color w:val="auto"/>
          <w:kern w:val="0"/>
          <w:szCs w:val="21"/>
        </w:rPr>
        <w:t>9.1本合同验收由</w:t>
      </w:r>
      <w:r>
        <w:rPr>
          <w:rFonts w:hint="eastAsia" w:ascii="宋体" w:hAnsi="宋体" w:eastAsia="宋体" w:cs="宋体"/>
          <w:b/>
          <w:color w:val="auto"/>
          <w:szCs w:val="21"/>
        </w:rPr>
        <w:t>甲方</w:t>
      </w:r>
      <w:r>
        <w:rPr>
          <w:rFonts w:hint="eastAsia" w:ascii="宋体" w:hAnsi="宋体" w:eastAsia="宋体" w:cs="宋体"/>
          <w:b/>
          <w:color w:val="auto"/>
          <w:kern w:val="0"/>
          <w:szCs w:val="21"/>
        </w:rPr>
        <w:t>组织实施，</w:t>
      </w:r>
      <w:r>
        <w:rPr>
          <w:rFonts w:hint="eastAsia" w:ascii="宋体" w:hAnsi="宋体" w:eastAsia="宋体" w:cs="宋体"/>
          <w:b/>
          <w:color w:val="auto"/>
          <w:szCs w:val="21"/>
        </w:rPr>
        <w:t>乙方应派专业的技术人员协助进行验收。</w:t>
      </w:r>
    </w:p>
    <w:p>
      <w:pPr>
        <w:spacing w:line="360" w:lineRule="auto"/>
        <w:ind w:firstLine="373" w:firstLineChars="177"/>
        <w:jc w:val="left"/>
        <w:rPr>
          <w:rFonts w:hint="eastAsia" w:ascii="宋体" w:hAnsi="宋体" w:eastAsia="宋体" w:cs="宋体"/>
          <w:color w:val="auto"/>
          <w:szCs w:val="21"/>
        </w:rPr>
      </w:pPr>
      <w:r>
        <w:rPr>
          <w:rFonts w:hint="eastAsia" w:ascii="宋体" w:hAnsi="宋体" w:eastAsia="宋体" w:cs="宋体"/>
          <w:b/>
          <w:color w:val="auto"/>
          <w:szCs w:val="21"/>
        </w:rPr>
        <w:t>9.2验收标准：符合质量要求</w:t>
      </w:r>
      <w:r>
        <w:rPr>
          <w:rFonts w:hint="eastAsia" w:ascii="宋体" w:hAnsi="宋体" w:eastAsia="宋体" w:cs="宋体"/>
          <w:color w:val="auto"/>
          <w:szCs w:val="21"/>
        </w:rPr>
        <w:t>。</w:t>
      </w:r>
    </w:p>
    <w:p>
      <w:pPr>
        <w:spacing w:line="360" w:lineRule="auto"/>
        <w:ind w:firstLine="373" w:firstLineChars="177"/>
        <w:jc w:val="left"/>
        <w:rPr>
          <w:rFonts w:hint="eastAsia" w:ascii="宋体" w:hAnsi="宋体" w:eastAsia="宋体" w:cs="宋体"/>
          <w:color w:val="auto"/>
          <w:szCs w:val="21"/>
        </w:rPr>
      </w:pPr>
      <w:r>
        <w:rPr>
          <w:rFonts w:hint="eastAsia" w:ascii="宋体" w:hAnsi="宋体" w:eastAsia="宋体" w:cs="宋体"/>
          <w:b/>
          <w:color w:val="auto"/>
          <w:szCs w:val="21"/>
        </w:rPr>
        <w:t>9.3特殊条款：</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rPr>
        <w:t>。</w:t>
      </w:r>
    </w:p>
    <w:p>
      <w:pPr>
        <w:keepNext/>
        <w:keepLines/>
        <w:spacing w:before="240" w:line="360" w:lineRule="auto"/>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十、合同款支付</w:t>
      </w:r>
    </w:p>
    <w:p>
      <w:pPr>
        <w:spacing w:line="360" w:lineRule="auto"/>
        <w:ind w:firstLine="371" w:firstLineChars="176"/>
        <w:jc w:val="left"/>
        <w:rPr>
          <w:rFonts w:hint="eastAsia" w:ascii="宋体" w:hAnsi="宋体" w:eastAsia="宋体" w:cs="宋体"/>
          <w:b/>
          <w:color w:val="auto"/>
          <w:szCs w:val="21"/>
        </w:rPr>
      </w:pPr>
      <w:r>
        <w:rPr>
          <w:rFonts w:hint="eastAsia" w:ascii="宋体" w:hAnsi="宋体" w:eastAsia="宋体" w:cs="宋体"/>
          <w:b/>
          <w:color w:val="auto"/>
          <w:szCs w:val="21"/>
        </w:rPr>
        <w:t>10.1付款方式与支付条件：</w:t>
      </w:r>
    </w:p>
    <w:p>
      <w:pPr>
        <w:spacing w:line="360" w:lineRule="auto"/>
        <w:ind w:firstLine="369" w:firstLineChars="176"/>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（1）合同签订后7日内支付合同金额的40%（中标人提供等额发票），</w:t>
      </w:r>
    </w:p>
    <w:p>
      <w:pPr>
        <w:spacing w:line="360" w:lineRule="auto"/>
        <w:ind w:firstLine="369" w:firstLineChars="176"/>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（2）中标人办结投标所有手续、设备到货、安装、施工、调试完工、正常开通运行后15日内支付合同金额的40%（中标人提供等额发票），</w:t>
      </w:r>
    </w:p>
    <w:p>
      <w:pPr>
        <w:spacing w:line="360" w:lineRule="auto"/>
        <w:ind w:firstLine="369" w:firstLineChars="176"/>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（3）项目验收合格后15日内一次性结清剩余金额（中标人提供等额发票）。</w:t>
      </w:r>
    </w:p>
    <w:p>
      <w:pPr>
        <w:spacing w:line="360" w:lineRule="auto"/>
        <w:ind w:firstLine="369" w:firstLineChars="176"/>
        <w:jc w:val="left"/>
        <w:rPr>
          <w:rFonts w:hint="eastAsia" w:ascii="宋体" w:hAnsi="宋体" w:eastAsia="宋体" w:cs="宋体"/>
          <w:b/>
          <w:color w:val="auto"/>
          <w:szCs w:val="21"/>
          <w:u w:val="single"/>
        </w:rPr>
      </w:pPr>
      <w:r>
        <w:rPr>
          <w:rFonts w:hint="eastAsia" w:ascii="宋体" w:hAnsi="宋体" w:eastAsia="宋体" w:cs="宋体"/>
          <w:color w:val="auto"/>
          <w:kern w:val="0"/>
          <w:szCs w:val="21"/>
          <w:u w:val="single"/>
        </w:rPr>
        <w:t>备注：招标人有权根据实际需求情况对部分产品的数量进行调整，货款结算时以实际数量为准，结算单价以中标人所报单价为准。</w:t>
      </w:r>
    </w:p>
    <w:p>
      <w:pPr>
        <w:keepNext/>
        <w:keepLines/>
        <w:spacing w:before="240"/>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十一、违约责任</w:t>
      </w:r>
    </w:p>
    <w:p>
      <w:pPr>
        <w:spacing w:line="360" w:lineRule="auto"/>
        <w:ind w:firstLine="369" w:firstLineChars="175"/>
        <w:rPr>
          <w:rFonts w:hint="eastAsia" w:ascii="宋体" w:hAnsi="宋体" w:eastAsia="宋体" w:cs="宋体"/>
          <w:b/>
          <w:color w:val="auto"/>
          <w:kern w:val="0"/>
          <w:szCs w:val="21"/>
        </w:rPr>
      </w:pPr>
      <w:r>
        <w:rPr>
          <w:rFonts w:hint="eastAsia" w:ascii="宋体" w:hAnsi="宋体" w:eastAsia="宋体" w:cs="宋体"/>
          <w:b/>
          <w:color w:val="auto"/>
          <w:kern w:val="0"/>
          <w:szCs w:val="21"/>
        </w:rPr>
        <w:t>11.1甲方违约责任</w:t>
      </w:r>
    </w:p>
    <w:p>
      <w:pPr>
        <w:spacing w:line="360" w:lineRule="auto"/>
        <w:ind w:firstLine="367" w:firstLineChars="175"/>
        <w:rPr>
          <w:rFonts w:hint="eastAsia" w:ascii="宋体" w:hAnsi="宋体" w:eastAsia="宋体" w:cs="宋体"/>
          <w:color w:val="auto"/>
          <w:kern w:val="0"/>
          <w:szCs w:val="21"/>
        </w:rPr>
      </w:pPr>
      <w:r>
        <w:rPr>
          <w:rFonts w:hint="eastAsia" w:ascii="宋体" w:hAnsi="宋体" w:eastAsia="宋体" w:cs="宋体"/>
          <w:color w:val="auto"/>
          <w:kern w:val="0"/>
          <w:szCs w:val="21"/>
        </w:rPr>
        <w:t>（1）甲方无正当理由拒收乙方安装交付的合格产品（服务/工程）的，甲方向乙方偿付拒收货款总值的千分之六违约金；</w:t>
      </w:r>
    </w:p>
    <w:p>
      <w:pPr>
        <w:spacing w:line="360" w:lineRule="auto"/>
        <w:ind w:firstLine="367" w:firstLineChars="175"/>
        <w:rPr>
          <w:rFonts w:hint="eastAsia" w:ascii="宋体" w:hAnsi="宋体" w:eastAsia="宋体" w:cs="宋体"/>
          <w:color w:val="auto"/>
          <w:kern w:val="0"/>
          <w:szCs w:val="21"/>
        </w:rPr>
      </w:pPr>
      <w:r>
        <w:rPr>
          <w:rFonts w:hint="eastAsia" w:ascii="宋体" w:hAnsi="宋体" w:eastAsia="宋体" w:cs="宋体"/>
          <w:color w:val="auto"/>
          <w:kern w:val="0"/>
          <w:szCs w:val="21"/>
        </w:rPr>
        <w:t>（2）甲方无故逾期验收和办理合同款项支付手续的,甲方应按逾期付款总额每日千分之六向乙方支付违约金。</w:t>
      </w:r>
    </w:p>
    <w:p>
      <w:pPr>
        <w:spacing w:line="360" w:lineRule="auto"/>
        <w:ind w:firstLine="369" w:firstLineChars="175"/>
        <w:rPr>
          <w:rFonts w:hint="eastAsia" w:ascii="宋体" w:hAnsi="宋体" w:eastAsia="宋体" w:cs="宋体"/>
          <w:b/>
          <w:color w:val="auto"/>
          <w:kern w:val="0"/>
          <w:szCs w:val="21"/>
        </w:rPr>
      </w:pPr>
      <w:r>
        <w:rPr>
          <w:rFonts w:hint="eastAsia" w:ascii="宋体" w:hAnsi="宋体" w:eastAsia="宋体" w:cs="宋体"/>
          <w:b/>
          <w:color w:val="auto"/>
          <w:kern w:val="0"/>
          <w:szCs w:val="21"/>
        </w:rPr>
        <w:t>11.2乙方违约责任</w:t>
      </w:r>
    </w:p>
    <w:p>
      <w:pPr>
        <w:numPr>
          <w:ilvl w:val="0"/>
          <w:numId w:val="8"/>
        </w:numPr>
        <w:spacing w:line="360" w:lineRule="auto"/>
        <w:ind w:firstLine="367" w:firstLineChars="175"/>
        <w:rPr>
          <w:rFonts w:hint="eastAsia" w:ascii="宋体" w:hAnsi="宋体" w:eastAsia="宋体" w:cs="宋体"/>
          <w:color w:val="auto"/>
          <w:kern w:val="0"/>
          <w:szCs w:val="21"/>
        </w:rPr>
      </w:pPr>
      <w:r>
        <w:rPr>
          <w:rFonts w:hint="eastAsia" w:ascii="宋体" w:hAnsi="宋体" w:eastAsia="宋体" w:cs="宋体"/>
          <w:color w:val="auto"/>
          <w:kern w:val="0"/>
          <w:szCs w:val="21"/>
        </w:rPr>
        <w:t>乙方逾期安装交付合格产品（服务/工程）的，乙方应按逾期交付总额每日千分之六向甲方支付违约金，由甲方从待付货款中扣除。</w:t>
      </w:r>
    </w:p>
    <w:p>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（2）乙方所交付的安装产品（服务/工程）不符合合同规定及《招标文件》规定标准的，甲方有权拒收，乙方愿意更换产品但逾期交货的，按乙方逾期交货处理。</w:t>
      </w:r>
    </w:p>
    <w:p>
      <w:pPr>
        <w:spacing w:line="360" w:lineRule="auto"/>
        <w:ind w:firstLine="367" w:firstLineChars="175"/>
        <w:rPr>
          <w:rFonts w:hint="eastAsia" w:ascii="宋体" w:hAnsi="宋体" w:eastAsia="宋体" w:cs="宋体"/>
          <w:color w:val="auto"/>
          <w:kern w:val="0"/>
          <w:szCs w:val="21"/>
        </w:rPr>
      </w:pPr>
      <w:r>
        <w:rPr>
          <w:rFonts w:hint="eastAsia" w:ascii="宋体" w:hAnsi="宋体" w:eastAsia="宋体" w:cs="宋体"/>
          <w:color w:val="auto"/>
          <w:kern w:val="0"/>
          <w:szCs w:val="21"/>
        </w:rPr>
        <w:t>（3）乙方不按合同约定履约的，甲方可以解除合同，并对乙方已缴纳的履约保证金作“不予退还”处理。同时，乙方须按以下约定向甲方支付违约金：</w:t>
      </w:r>
    </w:p>
    <w:p>
      <w:pPr>
        <w:spacing w:line="360" w:lineRule="auto"/>
        <w:ind w:firstLine="367" w:firstLineChars="175"/>
        <w:rPr>
          <w:rFonts w:hint="eastAsia" w:ascii="宋体" w:hAnsi="宋体" w:eastAsia="宋体" w:cs="宋体"/>
          <w:color w:val="auto"/>
          <w:kern w:val="0"/>
          <w:szCs w:val="21"/>
        </w:rPr>
      </w:pPr>
      <w:r>
        <w:rPr>
          <w:rFonts w:hint="eastAsia" w:ascii="宋体" w:hAnsi="宋体" w:eastAsia="宋体" w:cs="宋体"/>
          <w:color w:val="auto"/>
          <w:kern w:val="0"/>
          <w:szCs w:val="21"/>
        </w:rPr>
        <w:t>a.甲方已向乙方支付了合同款的，乙方须一次性退还甲方已支付的合同款，并向甲方支付等额违约金；</w:t>
      </w:r>
    </w:p>
    <w:p>
      <w:pPr>
        <w:ind w:firstLine="367" w:firstLineChars="175"/>
        <w:rPr>
          <w:rFonts w:hint="eastAsia" w:ascii="宋体" w:hAnsi="宋体" w:eastAsia="宋体" w:cs="宋体"/>
          <w:color w:val="auto"/>
          <w:kern w:val="0"/>
          <w:szCs w:val="21"/>
        </w:rPr>
      </w:pPr>
      <w:r>
        <w:rPr>
          <w:rFonts w:hint="eastAsia" w:ascii="宋体" w:hAnsi="宋体" w:eastAsia="宋体" w:cs="宋体"/>
          <w:color w:val="auto"/>
          <w:kern w:val="0"/>
          <w:szCs w:val="21"/>
        </w:rPr>
        <w:t>b.甲方还未向乙方支付合同款的，乙方须一次性向甲方支付合同总额5%的违约金。</w:t>
      </w:r>
    </w:p>
    <w:p>
      <w:pPr>
        <w:keepNext/>
        <w:keepLines/>
        <w:spacing w:before="240"/>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十二、不可抗力事件处理</w:t>
      </w:r>
    </w:p>
    <w:p>
      <w:pPr>
        <w:spacing w:line="360" w:lineRule="auto"/>
        <w:ind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12.1在合同有效期内，任何一方因不可抗力事件导致不能履行合同，则合同履行期可延长，其延长期与不可抗力影响期相同。</w:t>
      </w:r>
    </w:p>
    <w:p>
      <w:pPr>
        <w:spacing w:line="360" w:lineRule="auto"/>
        <w:ind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12.2不可抗力事件发生后，应立即通知对方，并寄送有关权威机构出具的证明。</w:t>
      </w:r>
    </w:p>
    <w:p>
      <w:pPr>
        <w:ind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12.3不可抗力事件延续120天以上，双方应通过友好协商，确定是否继续履行合同。</w:t>
      </w:r>
    </w:p>
    <w:p>
      <w:pPr>
        <w:keepNext/>
        <w:keepLines/>
        <w:spacing w:before="240"/>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十三、争议解决与诉讼</w:t>
      </w:r>
    </w:p>
    <w:p>
      <w:pPr>
        <w:ind w:left="23" w:firstLine="384" w:firstLineChars="183"/>
        <w:rPr>
          <w:rFonts w:hint="eastAsia" w:ascii="宋体" w:hAnsi="宋体" w:eastAsia="宋体" w:cs="宋体"/>
          <w:color w:val="auto"/>
          <w:kern w:val="0"/>
          <w:szCs w:val="21"/>
        </w:rPr>
      </w:pPr>
      <w:r>
        <w:rPr>
          <w:rFonts w:hint="eastAsia" w:ascii="宋体" w:hAnsi="宋体" w:eastAsia="宋体" w:cs="宋体"/>
          <w:color w:val="auto"/>
          <w:kern w:val="0"/>
          <w:szCs w:val="21"/>
        </w:rPr>
        <w:t>13.1双方在执行合同中所发生的一切争议，应通过协商解决。如协商不成，可向合同签订地法院起诉，合同签订地在此约定为</w:t>
      </w:r>
      <w:r>
        <w:rPr>
          <w:rFonts w:hint="eastAsia" w:ascii="宋体" w:hAnsi="宋体" w:eastAsia="宋体" w:cs="宋体"/>
          <w:color w:val="auto"/>
          <w:kern w:val="0"/>
          <w:szCs w:val="21"/>
          <w:u w:val="single"/>
        </w:rPr>
        <w:t xml:space="preserve">   浙江省杭州市 </w:t>
      </w:r>
      <w:r>
        <w:rPr>
          <w:rFonts w:hint="eastAsia" w:ascii="宋体" w:hAnsi="宋体" w:eastAsia="宋体" w:cs="宋体"/>
          <w:color w:val="auto"/>
          <w:kern w:val="0"/>
          <w:szCs w:val="21"/>
        </w:rPr>
        <w:t>。</w:t>
      </w:r>
    </w:p>
    <w:p>
      <w:pPr>
        <w:keepNext/>
        <w:keepLines/>
        <w:spacing w:before="240"/>
        <w:jc w:val="left"/>
        <w:outlineLvl w:val="2"/>
        <w:rPr>
          <w:rFonts w:hint="eastAsia" w:ascii="宋体" w:hAnsi="宋体" w:eastAsia="宋体" w:cs="宋体"/>
          <w:b/>
          <w:bCs/>
          <w:color w:val="auto"/>
          <w:kern w:val="0"/>
          <w:szCs w:val="21"/>
        </w:rPr>
      </w:pPr>
      <w:r>
        <w:rPr>
          <w:rFonts w:hint="eastAsia" w:ascii="宋体" w:hAnsi="宋体" w:eastAsia="宋体" w:cs="宋体"/>
          <w:b/>
          <w:bCs/>
          <w:color w:val="auto"/>
          <w:kern w:val="0"/>
          <w:szCs w:val="21"/>
        </w:rPr>
        <w:t>十四、合同生效及其它</w:t>
      </w:r>
    </w:p>
    <w:p>
      <w:pPr>
        <w:spacing w:line="360" w:lineRule="auto"/>
        <w:ind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14.1合同经双方法定代表人或授权委托代理人签字并加盖单位公章后生效。</w:t>
      </w:r>
    </w:p>
    <w:p>
      <w:pPr>
        <w:spacing w:line="360" w:lineRule="auto"/>
        <w:ind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14.2合同组成部分：</w:t>
      </w:r>
      <w:r>
        <w:rPr>
          <w:rFonts w:hint="eastAsia" w:ascii="宋体" w:hAnsi="宋体" w:eastAsia="宋体" w:cs="宋体"/>
          <w:color w:val="auto"/>
          <w:kern w:val="0"/>
          <w:szCs w:val="21"/>
          <w:u w:val="single"/>
        </w:rPr>
        <w:t>本合同（</w:t>
      </w:r>
      <w:r>
        <w:rPr>
          <w:rFonts w:hint="eastAsia" w:ascii="宋体" w:hAnsi="宋体" w:eastAsia="宋体" w:cs="宋体"/>
          <w:color w:val="auto"/>
          <w:kern w:val="0"/>
          <w:szCs w:val="21"/>
        </w:rPr>
        <w:t>含附件）</w:t>
      </w:r>
      <w:r>
        <w:rPr>
          <w:rFonts w:hint="eastAsia" w:ascii="宋体" w:hAnsi="宋体" w:eastAsia="宋体" w:cs="宋体"/>
          <w:color w:val="auto"/>
          <w:kern w:val="0"/>
          <w:szCs w:val="21"/>
          <w:u w:val="single"/>
        </w:rPr>
        <w:t>、甲方招标文件、乙方投标文件、中标通知书、履约保</w:t>
      </w:r>
      <w:r>
        <w:rPr>
          <w:rFonts w:hint="eastAsia" w:ascii="宋体" w:hAnsi="宋体" w:eastAsia="宋体" w:cs="宋体"/>
          <w:color w:val="auto"/>
          <w:kern w:val="0"/>
          <w:szCs w:val="21"/>
        </w:rPr>
        <w:t>证金、保密协议（如有）、询标记录（如有）。</w:t>
      </w:r>
    </w:p>
    <w:p>
      <w:pPr>
        <w:pStyle w:val="113"/>
        <w:rPr>
          <w:rFonts w:hint="eastAsia" w:ascii="宋体" w:hAnsi="宋体" w:eastAsia="宋体" w:cs="宋体"/>
          <w:color w:val="auto"/>
        </w:rPr>
      </w:pPr>
      <w:r>
        <w:rPr>
          <w:rFonts w:hint="eastAsia" w:ascii="宋体" w:hAnsi="宋体" w:eastAsia="宋体" w:cs="宋体"/>
          <w:color w:val="auto"/>
          <w:sz w:val="21"/>
          <w:szCs w:val="21"/>
        </w:rPr>
        <w:t xml:space="preserve">    14.3 乙方可需根据甲方要求单独签订保密协议。</w:t>
      </w:r>
    </w:p>
    <w:p>
      <w:pPr>
        <w:spacing w:line="360" w:lineRule="auto"/>
        <w:ind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14.4 合同执行中涉及招标资金和招标内容修改或补充的，须经甲方审批，并签书面补充协议报甲方监督管理部门备案，方可作为主合同不可分割的一部分。</w:t>
      </w:r>
    </w:p>
    <w:p>
      <w:pPr>
        <w:spacing w:line="360" w:lineRule="auto"/>
        <w:ind w:firstLine="405" w:firstLineChars="193"/>
        <w:rPr>
          <w:rFonts w:hint="eastAsia" w:ascii="宋体" w:hAnsi="宋体" w:eastAsia="宋体" w:cs="宋体"/>
          <w:color w:val="auto"/>
          <w:kern w:val="0"/>
          <w:szCs w:val="21"/>
        </w:rPr>
      </w:pPr>
      <w:r>
        <w:rPr>
          <w:rFonts w:hint="eastAsia" w:ascii="宋体" w:hAnsi="宋体" w:eastAsia="宋体" w:cs="宋体"/>
          <w:color w:val="auto"/>
          <w:kern w:val="0"/>
          <w:szCs w:val="21"/>
        </w:rPr>
        <w:t>14.5本合同未尽事宜，遵照《中华人民共和国民法典》有关条文执行。</w:t>
      </w:r>
    </w:p>
    <w:p>
      <w:pPr>
        <w:spacing w:line="360" w:lineRule="auto"/>
        <w:ind w:firstLine="405" w:firstLineChars="193"/>
        <w:rPr>
          <w:rFonts w:hint="eastAsia" w:ascii="宋体" w:hAnsi="宋体" w:eastAsia="宋体" w:cs="宋体"/>
          <w:color w:val="auto"/>
          <w:sz w:val="24"/>
        </w:rPr>
      </w:pPr>
      <w:r>
        <w:rPr>
          <w:rFonts w:hint="eastAsia" w:ascii="宋体" w:hAnsi="宋体" w:eastAsia="宋体" w:cs="宋体"/>
          <w:color w:val="auto"/>
          <w:kern w:val="0"/>
          <w:szCs w:val="21"/>
        </w:rPr>
        <w:t>14.6本合同一式</w:t>
      </w:r>
      <w:r>
        <w:rPr>
          <w:rFonts w:hint="eastAsia" w:ascii="宋体" w:hAnsi="宋体" w:eastAsia="宋体" w:cs="宋体"/>
          <w:color w:val="auto"/>
          <w:kern w:val="0"/>
          <w:szCs w:val="21"/>
          <w:u w:val="single"/>
        </w:rPr>
        <w:t xml:space="preserve">  陆 </w:t>
      </w:r>
      <w:r>
        <w:rPr>
          <w:rFonts w:hint="eastAsia" w:ascii="宋体" w:hAnsi="宋体" w:eastAsia="宋体" w:cs="宋体"/>
          <w:color w:val="auto"/>
          <w:kern w:val="0"/>
          <w:szCs w:val="21"/>
        </w:rPr>
        <w:t>份，具有同等法律效力，双方各执</w:t>
      </w:r>
      <w:r>
        <w:rPr>
          <w:rFonts w:hint="eastAsia" w:ascii="宋体" w:hAnsi="宋体" w:eastAsia="宋体" w:cs="宋体"/>
          <w:color w:val="auto"/>
          <w:kern w:val="0"/>
          <w:szCs w:val="21"/>
          <w:u w:val="single"/>
        </w:rPr>
        <w:t xml:space="preserve">  叁 </w:t>
      </w:r>
      <w:r>
        <w:rPr>
          <w:rFonts w:hint="eastAsia" w:ascii="宋体" w:hAnsi="宋体" w:eastAsia="宋体" w:cs="宋体"/>
          <w:color w:val="auto"/>
          <w:kern w:val="0"/>
          <w:szCs w:val="21"/>
        </w:rPr>
        <w:t>份；</w:t>
      </w:r>
    </w:p>
    <w:p>
      <w:pPr>
        <w:snapToGrid w:val="0"/>
        <w:spacing w:line="360" w:lineRule="auto"/>
        <w:ind w:firstLine="480" w:firstLineChars="200"/>
        <w:rPr>
          <w:rFonts w:hint="eastAsia" w:ascii="宋体" w:hAnsi="宋体" w:eastAsia="宋体" w:cs="宋体"/>
          <w:color w:val="auto"/>
          <w:sz w:val="24"/>
        </w:rPr>
      </w:pPr>
    </w:p>
    <w:p>
      <w:pPr>
        <w:snapToGrid w:val="0"/>
        <w:spacing w:line="360" w:lineRule="auto"/>
        <w:ind w:firstLine="480" w:firstLineChars="200"/>
        <w:rPr>
          <w:rFonts w:hint="eastAsia" w:ascii="宋体" w:hAnsi="宋体" w:eastAsia="宋体" w:cs="宋体"/>
          <w:color w:val="auto"/>
          <w:sz w:val="24"/>
        </w:rPr>
      </w:pPr>
    </w:p>
    <w:tbl>
      <w:tblPr>
        <w:tblStyle w:val="63"/>
        <w:tblW w:w="0" w:type="auto"/>
        <w:tblInd w:w="426" w:type="dxa"/>
        <w:tblLayout w:type="fixed"/>
        <w:tblCellMar>
          <w:top w:w="0" w:type="dxa"/>
          <w:left w:w="108" w:type="dxa"/>
          <w:bottom w:w="0" w:type="dxa"/>
          <w:right w:w="108" w:type="dxa"/>
        </w:tblCellMar>
      </w:tblPr>
      <w:tblGrid>
        <w:gridCol w:w="3955"/>
        <w:gridCol w:w="4101"/>
      </w:tblGrid>
      <w:tr>
        <w:tblPrEx>
          <w:tblCellMar>
            <w:top w:w="0" w:type="dxa"/>
            <w:left w:w="108" w:type="dxa"/>
            <w:bottom w:w="0" w:type="dxa"/>
            <w:right w:w="108" w:type="dxa"/>
          </w:tblCellMar>
        </w:tblPrEx>
        <w:trPr>
          <w:trHeight w:val="1306" w:hRule="atLeast"/>
        </w:trPr>
        <w:tc>
          <w:tcPr>
            <w:tcW w:w="3955" w:type="dxa"/>
            <w:noWrap w:val="0"/>
            <w:vAlign w:val="top"/>
          </w:tcPr>
          <w:p>
            <w:pPr>
              <w:spacing w:line="480" w:lineRule="auto"/>
              <w:ind w:firstLine="480" w:firstLineChars="200"/>
              <w:rPr>
                <w:rFonts w:hint="eastAsia" w:ascii="宋体" w:hAnsi="宋体" w:eastAsia="宋体" w:cs="宋体"/>
                <w:color w:val="auto"/>
                <w:sz w:val="24"/>
              </w:rPr>
            </w:pP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甲    方(盖章)：</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授权代表(签字)： </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  址：</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邮  编：</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电  话：</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传  真：</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开户银行：</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账  号：</w:t>
            </w:r>
          </w:p>
          <w:p>
            <w:pPr>
              <w:spacing w:line="480" w:lineRule="auto"/>
              <w:ind w:firstLine="480" w:firstLineChars="200"/>
              <w:rPr>
                <w:rFonts w:hint="eastAsia" w:ascii="宋体" w:hAnsi="宋体" w:eastAsia="宋体" w:cs="宋体"/>
                <w:color w:val="auto"/>
                <w:sz w:val="24"/>
              </w:rPr>
            </w:pPr>
          </w:p>
        </w:tc>
        <w:tc>
          <w:tcPr>
            <w:tcW w:w="4101" w:type="dxa"/>
            <w:noWrap w:val="0"/>
            <w:vAlign w:val="top"/>
          </w:tcPr>
          <w:p>
            <w:pPr>
              <w:spacing w:line="480" w:lineRule="auto"/>
              <w:ind w:firstLine="480" w:firstLineChars="200"/>
              <w:rPr>
                <w:rFonts w:hint="eastAsia" w:ascii="宋体" w:hAnsi="宋体" w:eastAsia="宋体" w:cs="宋体"/>
                <w:color w:val="auto"/>
                <w:sz w:val="24"/>
              </w:rPr>
            </w:pP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乙    方(盖章)：</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授权代表(签字)： </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  址：</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邮  编：</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电  话：</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传  真：</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开户银行：</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账  号：</w:t>
            </w:r>
          </w:p>
          <w:p>
            <w:pPr>
              <w:spacing w:line="480" w:lineRule="auto"/>
              <w:ind w:firstLine="480" w:firstLineChars="200"/>
              <w:rPr>
                <w:rFonts w:hint="eastAsia" w:ascii="宋体" w:hAnsi="宋体" w:eastAsia="宋体" w:cs="宋体"/>
                <w:color w:val="auto"/>
                <w:sz w:val="24"/>
              </w:rPr>
            </w:pPr>
          </w:p>
        </w:tc>
      </w:tr>
    </w:tbl>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0"/>
      <w:r>
        <w:rPr>
          <w:rFonts w:hint="eastAsia" w:ascii="宋体" w:hAnsi="宋体" w:eastAsia="宋体" w:cs="宋体"/>
          <w:b/>
          <w:color w:val="auto"/>
          <w:sz w:val="36"/>
          <w:szCs w:val="20"/>
          <w:highlight w:val="none"/>
        </w:rPr>
        <w:t xml:space="preserve"> </w:t>
      </w:r>
      <w:bookmarkEnd w:id="401"/>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7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75"/>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right="480"/>
        <w:rPr>
          <w:rFonts w:hint="eastAsia" w:ascii="宋体" w:hAnsi="宋体" w:eastAsia="宋体" w:cs="宋体"/>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四、分包意向协议</w:t>
      </w:r>
      <w:r>
        <w:rPr>
          <w:rFonts w:hint="eastAsia" w:ascii="宋体" w:hAnsi="宋体" w:eastAsia="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lang w:val="en-US" w:eastAsia="zh-CN"/>
        </w:rPr>
        <w:t>本项目不允许分包</w:t>
      </w:r>
      <w:r>
        <w:rPr>
          <w:rFonts w:hint="eastAsia" w:ascii="宋体" w:hAnsi="宋体" w:eastAsia="宋体" w:cs="宋体"/>
          <w:b/>
          <w:color w:val="auto"/>
          <w:kern w:val="0"/>
          <w:sz w:val="32"/>
          <w:szCs w:val="32"/>
          <w:highlight w:val="none"/>
          <w:lang w:eastAsia="zh-CN"/>
        </w:rPr>
        <w:t>）</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noWrap w:val="0"/>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noWrap w:val="0"/>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noWrap w:val="0"/>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noWrap w:val="0"/>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noWrap w:val="0"/>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noWrap w:val="0"/>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noWrap w:val="0"/>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3"/>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noWrap w:val="0"/>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noWrap w:val="0"/>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noWrap w:val="0"/>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noWrap w:val="0"/>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noWrap w:val="0"/>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noWrap w:val="0"/>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noWrap w:val="0"/>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noWrap w:val="0"/>
            <w:vAlign w:val="top"/>
          </w:tcPr>
          <w:p>
            <w:pPr>
              <w:jc w:val="center"/>
              <w:rPr>
                <w:rFonts w:hint="eastAsia" w:ascii="宋体" w:hAnsi="宋体" w:eastAsia="宋体" w:cs="宋体"/>
                <w:b/>
                <w:color w:val="auto"/>
                <w:kern w:val="0"/>
                <w:sz w:val="32"/>
                <w:szCs w:val="32"/>
                <w:highlight w:val="none"/>
              </w:rPr>
            </w:pPr>
          </w:p>
        </w:tc>
        <w:tc>
          <w:tcPr>
            <w:tcW w:w="3546" w:type="dxa"/>
            <w:noWrap w:val="0"/>
            <w:vAlign w:val="top"/>
          </w:tcPr>
          <w:p>
            <w:pPr>
              <w:jc w:val="center"/>
              <w:rPr>
                <w:rFonts w:hint="eastAsia" w:ascii="宋体" w:hAnsi="宋体" w:eastAsia="宋体" w:cs="宋体"/>
                <w:b/>
                <w:color w:val="auto"/>
                <w:kern w:val="0"/>
                <w:sz w:val="32"/>
                <w:szCs w:val="32"/>
                <w:highlight w:val="none"/>
              </w:rPr>
            </w:pPr>
          </w:p>
        </w:tc>
        <w:tc>
          <w:tcPr>
            <w:tcW w:w="1276" w:type="dxa"/>
            <w:noWrap w:val="0"/>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noWrap w:val="0"/>
            <w:vAlign w:val="top"/>
          </w:tcPr>
          <w:p>
            <w:pPr>
              <w:jc w:val="center"/>
              <w:rPr>
                <w:rFonts w:hint="eastAsia" w:ascii="宋体" w:hAnsi="宋体" w:eastAsia="宋体" w:cs="宋体"/>
                <w:b/>
                <w:color w:val="auto"/>
                <w:kern w:val="0"/>
                <w:sz w:val="32"/>
                <w:szCs w:val="32"/>
                <w:highlight w:val="none"/>
              </w:rPr>
            </w:pPr>
          </w:p>
        </w:tc>
        <w:tc>
          <w:tcPr>
            <w:tcW w:w="3546" w:type="dxa"/>
            <w:noWrap w:val="0"/>
            <w:vAlign w:val="top"/>
          </w:tcPr>
          <w:p>
            <w:pPr>
              <w:jc w:val="center"/>
              <w:rPr>
                <w:rFonts w:hint="eastAsia" w:ascii="宋体" w:hAnsi="宋体" w:eastAsia="宋体" w:cs="宋体"/>
                <w:b/>
                <w:color w:val="auto"/>
                <w:kern w:val="0"/>
                <w:sz w:val="32"/>
                <w:szCs w:val="32"/>
                <w:highlight w:val="none"/>
              </w:rPr>
            </w:pPr>
          </w:p>
        </w:tc>
        <w:tc>
          <w:tcPr>
            <w:tcW w:w="1276" w:type="dxa"/>
            <w:noWrap w:val="0"/>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noWrap w:val="0"/>
            <w:vAlign w:val="top"/>
          </w:tcPr>
          <w:p>
            <w:pPr>
              <w:jc w:val="center"/>
              <w:rPr>
                <w:rFonts w:hint="eastAsia" w:ascii="宋体" w:hAnsi="宋体" w:eastAsia="宋体" w:cs="宋体"/>
                <w:b/>
                <w:color w:val="auto"/>
                <w:kern w:val="0"/>
                <w:sz w:val="32"/>
                <w:szCs w:val="32"/>
                <w:highlight w:val="none"/>
              </w:rPr>
            </w:pPr>
          </w:p>
        </w:tc>
        <w:tc>
          <w:tcPr>
            <w:tcW w:w="3546" w:type="dxa"/>
            <w:noWrap w:val="0"/>
            <w:vAlign w:val="top"/>
          </w:tcPr>
          <w:p>
            <w:pPr>
              <w:jc w:val="center"/>
              <w:rPr>
                <w:rFonts w:hint="eastAsia" w:ascii="宋体" w:hAnsi="宋体" w:eastAsia="宋体" w:cs="宋体"/>
                <w:b/>
                <w:color w:val="auto"/>
                <w:kern w:val="0"/>
                <w:sz w:val="32"/>
                <w:szCs w:val="32"/>
                <w:highlight w:val="none"/>
              </w:rPr>
            </w:pPr>
          </w:p>
        </w:tc>
        <w:tc>
          <w:tcPr>
            <w:tcW w:w="1276" w:type="dxa"/>
            <w:noWrap w:val="0"/>
            <w:vAlign w:val="top"/>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61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46"/>
        <w:gridCol w:w="6513"/>
        <w:gridCol w:w="2558"/>
        <w:gridCol w:w="20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6" w:hRule="atLeast"/>
          <w:tblHeader/>
          <w:jc w:val="center"/>
        </w:trPr>
        <w:tc>
          <w:tcPr>
            <w:tcW w:w="3546" w:type="dxa"/>
            <w:tcBorders>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项目名称</w:t>
            </w:r>
          </w:p>
        </w:tc>
        <w:tc>
          <w:tcPr>
            <w:tcW w:w="6513" w:type="dxa"/>
            <w:noWrap w:val="0"/>
            <w:vAlign w:val="center"/>
          </w:tcPr>
          <w:p>
            <w:pPr>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投标报价</w:t>
            </w:r>
          </w:p>
        </w:tc>
        <w:tc>
          <w:tcPr>
            <w:tcW w:w="2558" w:type="dxa"/>
            <w:noWrap w:val="0"/>
            <w:vAlign w:val="center"/>
          </w:tcPr>
          <w:p>
            <w:pPr>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项目负责人</w:t>
            </w:r>
          </w:p>
        </w:tc>
        <w:tc>
          <w:tcPr>
            <w:tcW w:w="2000" w:type="dxa"/>
            <w:noWrap w:val="0"/>
            <w:vAlign w:val="center"/>
          </w:tcPr>
          <w:p>
            <w:pPr>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服务期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376" w:hRule="atLeast"/>
          <w:jc w:val="center"/>
        </w:trPr>
        <w:tc>
          <w:tcPr>
            <w:tcW w:w="3546" w:type="dxa"/>
            <w:tcBorders>
              <w:top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zh-CN"/>
              </w:rPr>
              <w:t xml:space="preserve"> </w:t>
            </w:r>
          </w:p>
        </w:tc>
        <w:tc>
          <w:tcPr>
            <w:tcW w:w="6513"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 xml:space="preserve"> </w:t>
            </w:r>
          </w:p>
          <w:p>
            <w:pPr>
              <w:spacing w:line="360" w:lineRule="auto"/>
              <w:jc w:val="lef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大写：</w:t>
            </w:r>
          </w:p>
          <w:p>
            <w:pPr>
              <w:spacing w:line="360" w:lineRule="auto"/>
              <w:jc w:val="lef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小写：</w:t>
            </w:r>
          </w:p>
        </w:tc>
        <w:tc>
          <w:tcPr>
            <w:tcW w:w="2558" w:type="dxa"/>
            <w:noWrap w:val="0"/>
            <w:vAlign w:val="center"/>
          </w:tcPr>
          <w:p>
            <w:pPr>
              <w:spacing w:line="360" w:lineRule="auto"/>
              <w:jc w:val="center"/>
              <w:rPr>
                <w:rFonts w:hint="eastAsia" w:ascii="宋体" w:hAnsi="宋体" w:eastAsia="宋体" w:cs="宋体"/>
                <w:color w:val="auto"/>
                <w:sz w:val="24"/>
                <w:highlight w:val="none"/>
                <w:lang w:val="en-GB"/>
              </w:rPr>
            </w:pPr>
          </w:p>
        </w:tc>
        <w:tc>
          <w:tcPr>
            <w:tcW w:w="2000"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按采购文件要求</w:t>
            </w:r>
          </w:p>
        </w:tc>
      </w:tr>
    </w:tbl>
    <w:p>
      <w:pPr>
        <w:snapToGrid w:val="0"/>
        <w:spacing w:line="360" w:lineRule="auto"/>
        <w:ind w:left="480"/>
        <w:rPr>
          <w:rFonts w:hint="eastAsia" w:ascii="宋体" w:hAnsi="宋体" w:eastAsia="宋体" w:cs="宋体"/>
          <w:b/>
          <w:color w:val="auto"/>
          <w:kern w:val="0"/>
          <w:sz w:val="24"/>
          <w:highlight w:val="none"/>
          <w:lang w:val="zh-CN"/>
        </w:rPr>
      </w:pPr>
    </w:p>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报价明细表</w:t>
      </w:r>
    </w:p>
    <w:p>
      <w:pPr>
        <w:spacing w:line="360" w:lineRule="auto"/>
        <w:jc w:val="center"/>
        <w:rPr>
          <w:rFonts w:hint="eastAsia" w:ascii="宋体" w:hAnsi="宋体" w:eastAsia="宋体" w:cs="宋体"/>
          <w:b/>
          <w:color w:val="auto"/>
          <w:kern w:val="0"/>
          <w:sz w:val="24"/>
        </w:rPr>
      </w:pPr>
    </w:p>
    <w:tbl>
      <w:tblPr>
        <w:tblStyle w:val="63"/>
        <w:tblW w:w="11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276"/>
        <w:gridCol w:w="1134"/>
        <w:gridCol w:w="986"/>
        <w:gridCol w:w="986"/>
        <w:gridCol w:w="709"/>
        <w:gridCol w:w="708"/>
        <w:gridCol w:w="993"/>
        <w:gridCol w:w="992"/>
        <w:gridCol w:w="85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10"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134"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报价内容</w:t>
            </w:r>
          </w:p>
        </w:tc>
        <w:tc>
          <w:tcPr>
            <w:tcW w:w="1276"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制造商名称</w:t>
            </w:r>
          </w:p>
        </w:tc>
        <w:tc>
          <w:tcPr>
            <w:tcW w:w="1134"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品牌</w:t>
            </w:r>
          </w:p>
        </w:tc>
        <w:tc>
          <w:tcPr>
            <w:tcW w:w="986"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型号</w:t>
            </w:r>
          </w:p>
        </w:tc>
        <w:tc>
          <w:tcPr>
            <w:tcW w:w="986"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质量</w:t>
            </w:r>
          </w:p>
          <w:p>
            <w:pPr>
              <w:jc w:val="center"/>
              <w:rPr>
                <w:rFonts w:hint="eastAsia" w:ascii="宋体" w:hAnsi="宋体" w:eastAsia="宋体" w:cs="宋体"/>
                <w:b/>
                <w:color w:val="auto"/>
                <w:szCs w:val="21"/>
              </w:rPr>
            </w:pPr>
            <w:r>
              <w:rPr>
                <w:rFonts w:hint="eastAsia" w:ascii="宋体" w:hAnsi="宋体" w:eastAsia="宋体" w:cs="宋体"/>
                <w:b/>
                <w:color w:val="auto"/>
                <w:szCs w:val="21"/>
              </w:rPr>
              <w:t>保证期</w:t>
            </w:r>
          </w:p>
        </w:tc>
        <w:tc>
          <w:tcPr>
            <w:tcW w:w="709"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产地</w:t>
            </w:r>
          </w:p>
        </w:tc>
        <w:tc>
          <w:tcPr>
            <w:tcW w:w="708"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单位</w:t>
            </w:r>
          </w:p>
        </w:tc>
        <w:tc>
          <w:tcPr>
            <w:tcW w:w="993"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992"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单价</w:t>
            </w:r>
          </w:p>
        </w:tc>
        <w:tc>
          <w:tcPr>
            <w:tcW w:w="850" w:type="dxa"/>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小计</w:t>
            </w:r>
          </w:p>
        </w:tc>
        <w:tc>
          <w:tcPr>
            <w:tcW w:w="1212" w:type="dxa"/>
            <w:noWrap w:val="0"/>
            <w:vAlign w:val="center"/>
          </w:tcPr>
          <w:p>
            <w:pPr>
              <w:widowControl/>
              <w:jc w:val="center"/>
              <w:rPr>
                <w:rFonts w:hint="eastAsia" w:ascii="宋体" w:hAnsi="宋体" w:eastAsia="宋体" w:cs="宋体"/>
                <w:b/>
                <w:color w:val="auto"/>
                <w:szCs w:val="21"/>
              </w:rPr>
            </w:pPr>
            <w:r>
              <w:rPr>
                <w:rFonts w:hint="eastAsia" w:ascii="宋体" w:hAnsi="宋体" w:eastAsia="宋体" w:cs="宋体"/>
                <w:b/>
                <w:color w:val="auto"/>
                <w:szCs w:val="21"/>
              </w:rPr>
              <w:t>测算说明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0"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134" w:type="dxa"/>
            <w:noWrap w:val="0"/>
            <w:vAlign w:val="center"/>
          </w:tcPr>
          <w:p>
            <w:pPr>
              <w:jc w:val="center"/>
              <w:rPr>
                <w:rFonts w:hint="eastAsia" w:ascii="宋体" w:hAnsi="宋体" w:eastAsia="宋体" w:cs="宋体"/>
                <w:color w:val="auto"/>
                <w:szCs w:val="21"/>
              </w:rPr>
            </w:pPr>
          </w:p>
        </w:tc>
        <w:tc>
          <w:tcPr>
            <w:tcW w:w="1276" w:type="dxa"/>
            <w:noWrap w:val="0"/>
            <w:vAlign w:val="center"/>
          </w:tcPr>
          <w:p>
            <w:pPr>
              <w:spacing w:line="360" w:lineRule="auto"/>
              <w:jc w:val="center"/>
              <w:rPr>
                <w:rFonts w:hint="eastAsia" w:ascii="宋体" w:hAnsi="宋体" w:eastAsia="宋体" w:cs="宋体"/>
                <w:color w:val="auto"/>
                <w:szCs w:val="21"/>
              </w:rPr>
            </w:pPr>
          </w:p>
        </w:tc>
        <w:tc>
          <w:tcPr>
            <w:tcW w:w="1134" w:type="dxa"/>
            <w:noWrap w:val="0"/>
            <w:vAlign w:val="center"/>
          </w:tcPr>
          <w:p>
            <w:pPr>
              <w:spacing w:line="360" w:lineRule="auto"/>
              <w:jc w:val="center"/>
              <w:rPr>
                <w:rFonts w:hint="eastAsia" w:ascii="宋体" w:hAnsi="宋体" w:eastAsia="宋体" w:cs="宋体"/>
                <w:color w:val="auto"/>
                <w:szCs w:val="21"/>
              </w:rPr>
            </w:pPr>
          </w:p>
        </w:tc>
        <w:tc>
          <w:tcPr>
            <w:tcW w:w="986" w:type="dxa"/>
            <w:noWrap w:val="0"/>
            <w:vAlign w:val="center"/>
          </w:tcPr>
          <w:p>
            <w:pPr>
              <w:spacing w:line="360" w:lineRule="auto"/>
              <w:jc w:val="center"/>
              <w:rPr>
                <w:rFonts w:hint="eastAsia" w:ascii="宋体" w:hAnsi="宋体" w:eastAsia="宋体" w:cs="宋体"/>
                <w:color w:val="auto"/>
                <w:szCs w:val="21"/>
              </w:rPr>
            </w:pPr>
          </w:p>
        </w:tc>
        <w:tc>
          <w:tcPr>
            <w:tcW w:w="986" w:type="dxa"/>
            <w:noWrap w:val="0"/>
            <w:vAlign w:val="center"/>
          </w:tcPr>
          <w:p>
            <w:pPr>
              <w:spacing w:line="360" w:lineRule="auto"/>
              <w:jc w:val="center"/>
              <w:rPr>
                <w:rFonts w:hint="eastAsia" w:ascii="宋体" w:hAnsi="宋体" w:eastAsia="宋体" w:cs="宋体"/>
                <w:color w:val="auto"/>
                <w:szCs w:val="21"/>
              </w:rPr>
            </w:pPr>
          </w:p>
        </w:tc>
        <w:tc>
          <w:tcPr>
            <w:tcW w:w="709" w:type="dxa"/>
            <w:noWrap w:val="0"/>
            <w:vAlign w:val="center"/>
          </w:tcPr>
          <w:p>
            <w:pPr>
              <w:spacing w:line="360" w:lineRule="auto"/>
              <w:jc w:val="center"/>
              <w:rPr>
                <w:rFonts w:hint="eastAsia" w:ascii="宋体" w:hAnsi="宋体" w:eastAsia="宋体" w:cs="宋体"/>
                <w:color w:val="auto"/>
                <w:szCs w:val="21"/>
              </w:rPr>
            </w:pPr>
          </w:p>
        </w:tc>
        <w:tc>
          <w:tcPr>
            <w:tcW w:w="708" w:type="dxa"/>
            <w:noWrap w:val="0"/>
            <w:vAlign w:val="center"/>
          </w:tcPr>
          <w:p>
            <w:pPr>
              <w:spacing w:line="360" w:lineRule="auto"/>
              <w:jc w:val="center"/>
              <w:rPr>
                <w:rFonts w:hint="eastAsia" w:ascii="宋体" w:hAnsi="宋体" w:eastAsia="宋体" w:cs="宋体"/>
                <w:color w:val="auto"/>
                <w:szCs w:val="21"/>
              </w:rPr>
            </w:pPr>
          </w:p>
        </w:tc>
        <w:tc>
          <w:tcPr>
            <w:tcW w:w="993" w:type="dxa"/>
            <w:noWrap w:val="0"/>
            <w:vAlign w:val="center"/>
          </w:tcPr>
          <w:p>
            <w:pPr>
              <w:jc w:val="center"/>
              <w:rPr>
                <w:rFonts w:hint="eastAsia" w:ascii="宋体" w:hAnsi="宋体" w:eastAsia="宋体" w:cs="宋体"/>
                <w:color w:val="auto"/>
                <w:szCs w:val="21"/>
              </w:rPr>
            </w:pPr>
          </w:p>
        </w:tc>
        <w:tc>
          <w:tcPr>
            <w:tcW w:w="992" w:type="dxa"/>
            <w:noWrap w:val="0"/>
            <w:vAlign w:val="center"/>
          </w:tcPr>
          <w:p>
            <w:pPr>
              <w:spacing w:line="360" w:lineRule="auto"/>
              <w:jc w:val="center"/>
              <w:rPr>
                <w:rFonts w:hint="eastAsia" w:ascii="宋体" w:hAnsi="宋体" w:eastAsia="宋体" w:cs="宋体"/>
                <w:color w:val="auto"/>
                <w:szCs w:val="21"/>
              </w:rPr>
            </w:pPr>
          </w:p>
        </w:tc>
        <w:tc>
          <w:tcPr>
            <w:tcW w:w="850" w:type="dxa"/>
            <w:noWrap w:val="0"/>
            <w:vAlign w:val="center"/>
          </w:tcPr>
          <w:p>
            <w:pPr>
              <w:spacing w:line="360" w:lineRule="auto"/>
              <w:jc w:val="center"/>
              <w:rPr>
                <w:rFonts w:hint="eastAsia" w:ascii="宋体" w:hAnsi="宋体" w:eastAsia="宋体" w:cs="宋体"/>
                <w:color w:val="auto"/>
                <w:szCs w:val="21"/>
              </w:rPr>
            </w:pPr>
          </w:p>
        </w:tc>
        <w:tc>
          <w:tcPr>
            <w:tcW w:w="1212" w:type="dxa"/>
            <w:noWrap w:val="0"/>
            <w:vAlign w:val="center"/>
          </w:tcPr>
          <w:p>
            <w:pPr>
              <w:widowControl/>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0"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134" w:type="dxa"/>
            <w:noWrap w:val="0"/>
            <w:vAlign w:val="center"/>
          </w:tcPr>
          <w:p>
            <w:pPr>
              <w:jc w:val="center"/>
              <w:rPr>
                <w:rFonts w:hint="eastAsia" w:ascii="宋体" w:hAnsi="宋体" w:eastAsia="宋体" w:cs="宋体"/>
                <w:color w:val="auto"/>
                <w:szCs w:val="21"/>
              </w:rPr>
            </w:pPr>
          </w:p>
        </w:tc>
        <w:tc>
          <w:tcPr>
            <w:tcW w:w="1276" w:type="dxa"/>
            <w:noWrap w:val="0"/>
            <w:vAlign w:val="center"/>
          </w:tcPr>
          <w:p>
            <w:pPr>
              <w:spacing w:line="360" w:lineRule="auto"/>
              <w:jc w:val="center"/>
              <w:rPr>
                <w:rFonts w:hint="eastAsia" w:ascii="宋体" w:hAnsi="宋体" w:eastAsia="宋体" w:cs="宋体"/>
                <w:color w:val="auto"/>
                <w:szCs w:val="21"/>
              </w:rPr>
            </w:pPr>
          </w:p>
        </w:tc>
        <w:tc>
          <w:tcPr>
            <w:tcW w:w="1134" w:type="dxa"/>
            <w:noWrap w:val="0"/>
            <w:vAlign w:val="center"/>
          </w:tcPr>
          <w:p>
            <w:pPr>
              <w:spacing w:line="360" w:lineRule="auto"/>
              <w:jc w:val="center"/>
              <w:rPr>
                <w:rFonts w:hint="eastAsia" w:ascii="宋体" w:hAnsi="宋体" w:eastAsia="宋体" w:cs="宋体"/>
                <w:color w:val="auto"/>
                <w:szCs w:val="21"/>
              </w:rPr>
            </w:pPr>
          </w:p>
        </w:tc>
        <w:tc>
          <w:tcPr>
            <w:tcW w:w="986" w:type="dxa"/>
            <w:noWrap w:val="0"/>
            <w:vAlign w:val="center"/>
          </w:tcPr>
          <w:p>
            <w:pPr>
              <w:spacing w:line="360" w:lineRule="auto"/>
              <w:jc w:val="center"/>
              <w:rPr>
                <w:rFonts w:hint="eastAsia" w:ascii="宋体" w:hAnsi="宋体" w:eastAsia="宋体" w:cs="宋体"/>
                <w:color w:val="auto"/>
                <w:szCs w:val="21"/>
              </w:rPr>
            </w:pPr>
          </w:p>
        </w:tc>
        <w:tc>
          <w:tcPr>
            <w:tcW w:w="986" w:type="dxa"/>
            <w:noWrap w:val="0"/>
            <w:vAlign w:val="center"/>
          </w:tcPr>
          <w:p>
            <w:pPr>
              <w:spacing w:line="360" w:lineRule="auto"/>
              <w:jc w:val="center"/>
              <w:rPr>
                <w:rFonts w:hint="eastAsia" w:ascii="宋体" w:hAnsi="宋体" w:eastAsia="宋体" w:cs="宋体"/>
                <w:color w:val="auto"/>
                <w:szCs w:val="21"/>
              </w:rPr>
            </w:pPr>
          </w:p>
        </w:tc>
        <w:tc>
          <w:tcPr>
            <w:tcW w:w="709" w:type="dxa"/>
            <w:noWrap w:val="0"/>
            <w:vAlign w:val="center"/>
          </w:tcPr>
          <w:p>
            <w:pPr>
              <w:spacing w:line="360" w:lineRule="auto"/>
              <w:jc w:val="center"/>
              <w:rPr>
                <w:rFonts w:hint="eastAsia" w:ascii="宋体" w:hAnsi="宋体" w:eastAsia="宋体" w:cs="宋体"/>
                <w:color w:val="auto"/>
                <w:szCs w:val="21"/>
              </w:rPr>
            </w:pPr>
          </w:p>
        </w:tc>
        <w:tc>
          <w:tcPr>
            <w:tcW w:w="708" w:type="dxa"/>
            <w:noWrap w:val="0"/>
            <w:vAlign w:val="center"/>
          </w:tcPr>
          <w:p>
            <w:pPr>
              <w:spacing w:line="360" w:lineRule="auto"/>
              <w:jc w:val="center"/>
              <w:rPr>
                <w:rFonts w:hint="eastAsia" w:ascii="宋体" w:hAnsi="宋体" w:eastAsia="宋体" w:cs="宋体"/>
                <w:color w:val="auto"/>
                <w:szCs w:val="21"/>
              </w:rPr>
            </w:pPr>
          </w:p>
        </w:tc>
        <w:tc>
          <w:tcPr>
            <w:tcW w:w="993" w:type="dxa"/>
            <w:noWrap w:val="0"/>
            <w:vAlign w:val="center"/>
          </w:tcPr>
          <w:p>
            <w:pPr>
              <w:jc w:val="center"/>
              <w:rPr>
                <w:rFonts w:hint="eastAsia" w:ascii="宋体" w:hAnsi="宋体" w:eastAsia="宋体" w:cs="宋体"/>
                <w:color w:val="auto"/>
                <w:szCs w:val="21"/>
              </w:rPr>
            </w:pPr>
          </w:p>
        </w:tc>
        <w:tc>
          <w:tcPr>
            <w:tcW w:w="992" w:type="dxa"/>
            <w:noWrap w:val="0"/>
            <w:vAlign w:val="center"/>
          </w:tcPr>
          <w:p>
            <w:pPr>
              <w:spacing w:line="360" w:lineRule="auto"/>
              <w:jc w:val="center"/>
              <w:rPr>
                <w:rFonts w:hint="eastAsia" w:ascii="宋体" w:hAnsi="宋体" w:eastAsia="宋体" w:cs="宋体"/>
                <w:color w:val="auto"/>
                <w:szCs w:val="21"/>
              </w:rPr>
            </w:pPr>
          </w:p>
        </w:tc>
        <w:tc>
          <w:tcPr>
            <w:tcW w:w="850" w:type="dxa"/>
            <w:noWrap w:val="0"/>
            <w:vAlign w:val="center"/>
          </w:tcPr>
          <w:p>
            <w:pPr>
              <w:spacing w:line="360" w:lineRule="auto"/>
              <w:jc w:val="center"/>
              <w:rPr>
                <w:rFonts w:hint="eastAsia" w:ascii="宋体" w:hAnsi="宋体" w:eastAsia="宋体" w:cs="宋体"/>
                <w:color w:val="auto"/>
                <w:szCs w:val="21"/>
              </w:rPr>
            </w:pPr>
          </w:p>
        </w:tc>
        <w:tc>
          <w:tcPr>
            <w:tcW w:w="1212" w:type="dxa"/>
            <w:noWrap w:val="0"/>
            <w:vAlign w:val="center"/>
          </w:tcPr>
          <w:p>
            <w:pPr>
              <w:widowControl/>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0"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134" w:type="dxa"/>
            <w:noWrap w:val="0"/>
            <w:vAlign w:val="center"/>
          </w:tcPr>
          <w:p>
            <w:pPr>
              <w:jc w:val="center"/>
              <w:rPr>
                <w:rFonts w:hint="eastAsia" w:ascii="宋体" w:hAnsi="宋体" w:eastAsia="宋体" w:cs="宋体"/>
                <w:color w:val="auto"/>
                <w:szCs w:val="21"/>
              </w:rPr>
            </w:pPr>
          </w:p>
        </w:tc>
        <w:tc>
          <w:tcPr>
            <w:tcW w:w="1276" w:type="dxa"/>
            <w:noWrap w:val="0"/>
            <w:vAlign w:val="center"/>
          </w:tcPr>
          <w:p>
            <w:pPr>
              <w:spacing w:line="360" w:lineRule="auto"/>
              <w:jc w:val="center"/>
              <w:rPr>
                <w:rFonts w:hint="eastAsia" w:ascii="宋体" w:hAnsi="宋体" w:eastAsia="宋体" w:cs="宋体"/>
                <w:color w:val="auto"/>
                <w:szCs w:val="21"/>
              </w:rPr>
            </w:pPr>
          </w:p>
        </w:tc>
        <w:tc>
          <w:tcPr>
            <w:tcW w:w="1134" w:type="dxa"/>
            <w:noWrap w:val="0"/>
            <w:vAlign w:val="center"/>
          </w:tcPr>
          <w:p>
            <w:pPr>
              <w:spacing w:line="360" w:lineRule="auto"/>
              <w:jc w:val="center"/>
              <w:rPr>
                <w:rFonts w:hint="eastAsia" w:ascii="宋体" w:hAnsi="宋体" w:eastAsia="宋体" w:cs="宋体"/>
                <w:color w:val="auto"/>
                <w:szCs w:val="21"/>
              </w:rPr>
            </w:pPr>
          </w:p>
        </w:tc>
        <w:tc>
          <w:tcPr>
            <w:tcW w:w="986" w:type="dxa"/>
            <w:noWrap w:val="0"/>
            <w:vAlign w:val="center"/>
          </w:tcPr>
          <w:p>
            <w:pPr>
              <w:spacing w:line="360" w:lineRule="auto"/>
              <w:jc w:val="center"/>
              <w:rPr>
                <w:rFonts w:hint="eastAsia" w:ascii="宋体" w:hAnsi="宋体" w:eastAsia="宋体" w:cs="宋体"/>
                <w:color w:val="auto"/>
                <w:szCs w:val="21"/>
              </w:rPr>
            </w:pPr>
          </w:p>
        </w:tc>
        <w:tc>
          <w:tcPr>
            <w:tcW w:w="986" w:type="dxa"/>
            <w:noWrap w:val="0"/>
            <w:vAlign w:val="center"/>
          </w:tcPr>
          <w:p>
            <w:pPr>
              <w:spacing w:line="360" w:lineRule="auto"/>
              <w:jc w:val="center"/>
              <w:rPr>
                <w:rFonts w:hint="eastAsia" w:ascii="宋体" w:hAnsi="宋体" w:eastAsia="宋体" w:cs="宋体"/>
                <w:color w:val="auto"/>
                <w:szCs w:val="21"/>
              </w:rPr>
            </w:pPr>
          </w:p>
        </w:tc>
        <w:tc>
          <w:tcPr>
            <w:tcW w:w="709" w:type="dxa"/>
            <w:noWrap w:val="0"/>
            <w:vAlign w:val="center"/>
          </w:tcPr>
          <w:p>
            <w:pPr>
              <w:spacing w:line="360" w:lineRule="auto"/>
              <w:jc w:val="center"/>
              <w:rPr>
                <w:rFonts w:hint="eastAsia" w:ascii="宋体" w:hAnsi="宋体" w:eastAsia="宋体" w:cs="宋体"/>
                <w:color w:val="auto"/>
                <w:szCs w:val="21"/>
              </w:rPr>
            </w:pPr>
          </w:p>
        </w:tc>
        <w:tc>
          <w:tcPr>
            <w:tcW w:w="708" w:type="dxa"/>
            <w:noWrap w:val="0"/>
            <w:vAlign w:val="center"/>
          </w:tcPr>
          <w:p>
            <w:pPr>
              <w:spacing w:line="360" w:lineRule="auto"/>
              <w:jc w:val="center"/>
              <w:rPr>
                <w:rFonts w:hint="eastAsia" w:ascii="宋体" w:hAnsi="宋体" w:eastAsia="宋体" w:cs="宋体"/>
                <w:color w:val="auto"/>
                <w:szCs w:val="21"/>
              </w:rPr>
            </w:pPr>
          </w:p>
        </w:tc>
        <w:tc>
          <w:tcPr>
            <w:tcW w:w="993" w:type="dxa"/>
            <w:noWrap w:val="0"/>
            <w:vAlign w:val="center"/>
          </w:tcPr>
          <w:p>
            <w:pPr>
              <w:jc w:val="center"/>
              <w:rPr>
                <w:rFonts w:hint="eastAsia" w:ascii="宋体" w:hAnsi="宋体" w:eastAsia="宋体" w:cs="宋体"/>
                <w:color w:val="auto"/>
                <w:szCs w:val="21"/>
              </w:rPr>
            </w:pPr>
          </w:p>
        </w:tc>
        <w:tc>
          <w:tcPr>
            <w:tcW w:w="992" w:type="dxa"/>
            <w:noWrap w:val="0"/>
            <w:vAlign w:val="center"/>
          </w:tcPr>
          <w:p>
            <w:pPr>
              <w:spacing w:line="360" w:lineRule="auto"/>
              <w:jc w:val="center"/>
              <w:rPr>
                <w:rFonts w:hint="eastAsia" w:ascii="宋体" w:hAnsi="宋体" w:eastAsia="宋体" w:cs="宋体"/>
                <w:color w:val="auto"/>
                <w:szCs w:val="21"/>
              </w:rPr>
            </w:pPr>
          </w:p>
        </w:tc>
        <w:tc>
          <w:tcPr>
            <w:tcW w:w="850" w:type="dxa"/>
            <w:noWrap w:val="0"/>
            <w:vAlign w:val="center"/>
          </w:tcPr>
          <w:p>
            <w:pPr>
              <w:spacing w:line="360" w:lineRule="auto"/>
              <w:jc w:val="center"/>
              <w:rPr>
                <w:rFonts w:hint="eastAsia" w:ascii="宋体" w:hAnsi="宋体" w:eastAsia="宋体" w:cs="宋体"/>
                <w:color w:val="auto"/>
                <w:szCs w:val="21"/>
              </w:rPr>
            </w:pPr>
          </w:p>
        </w:tc>
        <w:tc>
          <w:tcPr>
            <w:tcW w:w="1212" w:type="dxa"/>
            <w:noWrap w:val="0"/>
            <w:vAlign w:val="center"/>
          </w:tcPr>
          <w:p>
            <w:pPr>
              <w:widowControl/>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0" w:type="dxa"/>
            <w:noWrap w:val="0"/>
            <w:vAlign w:val="center"/>
          </w:tcPr>
          <w:p>
            <w:pPr>
              <w:jc w:val="center"/>
              <w:rPr>
                <w:rFonts w:hint="eastAsia" w:ascii="宋体" w:hAnsi="宋体" w:eastAsia="宋体" w:cs="宋体"/>
                <w:color w:val="auto"/>
                <w:szCs w:val="21"/>
              </w:rPr>
            </w:pPr>
          </w:p>
        </w:tc>
        <w:tc>
          <w:tcPr>
            <w:tcW w:w="1134"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276" w:type="dxa"/>
            <w:noWrap w:val="0"/>
            <w:vAlign w:val="center"/>
          </w:tcPr>
          <w:p>
            <w:pPr>
              <w:spacing w:line="360" w:lineRule="auto"/>
              <w:jc w:val="center"/>
              <w:rPr>
                <w:rFonts w:hint="eastAsia" w:ascii="宋体" w:hAnsi="宋体" w:eastAsia="宋体" w:cs="宋体"/>
                <w:color w:val="auto"/>
                <w:szCs w:val="21"/>
              </w:rPr>
            </w:pPr>
          </w:p>
        </w:tc>
        <w:tc>
          <w:tcPr>
            <w:tcW w:w="1134" w:type="dxa"/>
            <w:noWrap w:val="0"/>
            <w:vAlign w:val="center"/>
          </w:tcPr>
          <w:p>
            <w:pPr>
              <w:spacing w:line="360" w:lineRule="auto"/>
              <w:jc w:val="center"/>
              <w:rPr>
                <w:rFonts w:hint="eastAsia" w:ascii="宋体" w:hAnsi="宋体" w:eastAsia="宋体" w:cs="宋体"/>
                <w:color w:val="auto"/>
                <w:szCs w:val="21"/>
              </w:rPr>
            </w:pPr>
          </w:p>
        </w:tc>
        <w:tc>
          <w:tcPr>
            <w:tcW w:w="986" w:type="dxa"/>
            <w:noWrap w:val="0"/>
            <w:vAlign w:val="center"/>
          </w:tcPr>
          <w:p>
            <w:pPr>
              <w:spacing w:line="360" w:lineRule="auto"/>
              <w:jc w:val="center"/>
              <w:rPr>
                <w:rFonts w:hint="eastAsia" w:ascii="宋体" w:hAnsi="宋体" w:eastAsia="宋体" w:cs="宋体"/>
                <w:color w:val="auto"/>
                <w:szCs w:val="21"/>
              </w:rPr>
            </w:pPr>
          </w:p>
        </w:tc>
        <w:tc>
          <w:tcPr>
            <w:tcW w:w="986" w:type="dxa"/>
            <w:noWrap w:val="0"/>
            <w:vAlign w:val="center"/>
          </w:tcPr>
          <w:p>
            <w:pPr>
              <w:spacing w:line="360" w:lineRule="auto"/>
              <w:jc w:val="center"/>
              <w:rPr>
                <w:rFonts w:hint="eastAsia" w:ascii="宋体" w:hAnsi="宋体" w:eastAsia="宋体" w:cs="宋体"/>
                <w:color w:val="auto"/>
                <w:szCs w:val="21"/>
              </w:rPr>
            </w:pPr>
          </w:p>
        </w:tc>
        <w:tc>
          <w:tcPr>
            <w:tcW w:w="709" w:type="dxa"/>
            <w:noWrap w:val="0"/>
            <w:vAlign w:val="center"/>
          </w:tcPr>
          <w:p>
            <w:pPr>
              <w:spacing w:line="360" w:lineRule="auto"/>
              <w:jc w:val="center"/>
              <w:rPr>
                <w:rFonts w:hint="eastAsia" w:ascii="宋体" w:hAnsi="宋体" w:eastAsia="宋体" w:cs="宋体"/>
                <w:color w:val="auto"/>
                <w:szCs w:val="21"/>
              </w:rPr>
            </w:pPr>
          </w:p>
        </w:tc>
        <w:tc>
          <w:tcPr>
            <w:tcW w:w="708" w:type="dxa"/>
            <w:noWrap w:val="0"/>
            <w:vAlign w:val="center"/>
          </w:tcPr>
          <w:p>
            <w:pPr>
              <w:spacing w:line="360" w:lineRule="auto"/>
              <w:jc w:val="center"/>
              <w:rPr>
                <w:rFonts w:hint="eastAsia" w:ascii="宋体" w:hAnsi="宋体" w:eastAsia="宋体" w:cs="宋体"/>
                <w:color w:val="auto"/>
                <w:szCs w:val="21"/>
              </w:rPr>
            </w:pPr>
          </w:p>
        </w:tc>
        <w:tc>
          <w:tcPr>
            <w:tcW w:w="993" w:type="dxa"/>
            <w:noWrap w:val="0"/>
            <w:vAlign w:val="center"/>
          </w:tcPr>
          <w:p>
            <w:pPr>
              <w:jc w:val="center"/>
              <w:rPr>
                <w:rFonts w:hint="eastAsia" w:ascii="宋体" w:hAnsi="宋体" w:eastAsia="宋体" w:cs="宋体"/>
                <w:color w:val="auto"/>
                <w:szCs w:val="21"/>
              </w:rPr>
            </w:pPr>
          </w:p>
        </w:tc>
        <w:tc>
          <w:tcPr>
            <w:tcW w:w="992" w:type="dxa"/>
            <w:noWrap w:val="0"/>
            <w:vAlign w:val="center"/>
          </w:tcPr>
          <w:p>
            <w:pPr>
              <w:spacing w:line="360" w:lineRule="auto"/>
              <w:jc w:val="center"/>
              <w:rPr>
                <w:rFonts w:hint="eastAsia" w:ascii="宋体" w:hAnsi="宋体" w:eastAsia="宋体" w:cs="宋体"/>
                <w:color w:val="auto"/>
                <w:szCs w:val="21"/>
              </w:rPr>
            </w:pPr>
          </w:p>
        </w:tc>
        <w:tc>
          <w:tcPr>
            <w:tcW w:w="850" w:type="dxa"/>
            <w:noWrap w:val="0"/>
            <w:vAlign w:val="center"/>
          </w:tcPr>
          <w:p>
            <w:pPr>
              <w:spacing w:line="360" w:lineRule="auto"/>
              <w:jc w:val="center"/>
              <w:rPr>
                <w:rFonts w:hint="eastAsia" w:ascii="宋体" w:hAnsi="宋体" w:eastAsia="宋体" w:cs="宋体"/>
                <w:color w:val="auto"/>
                <w:szCs w:val="21"/>
              </w:rPr>
            </w:pPr>
          </w:p>
        </w:tc>
        <w:tc>
          <w:tcPr>
            <w:tcW w:w="1212" w:type="dxa"/>
            <w:tcBorders>
              <w:bottom w:val="nil"/>
            </w:tcBorders>
            <w:noWrap w:val="0"/>
            <w:vAlign w:val="center"/>
          </w:tcPr>
          <w:p>
            <w:pPr>
              <w:widowControl/>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0" w:type="dxa"/>
            <w:noWrap w:val="0"/>
            <w:vAlign w:val="center"/>
          </w:tcPr>
          <w:p>
            <w:pPr>
              <w:jc w:val="center"/>
              <w:rPr>
                <w:rFonts w:hint="eastAsia" w:ascii="宋体" w:hAnsi="宋体" w:eastAsia="宋体" w:cs="宋体"/>
                <w:color w:val="auto"/>
                <w:szCs w:val="21"/>
              </w:rPr>
            </w:pPr>
          </w:p>
        </w:tc>
        <w:tc>
          <w:tcPr>
            <w:tcW w:w="1134"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总计</w:t>
            </w:r>
          </w:p>
        </w:tc>
        <w:tc>
          <w:tcPr>
            <w:tcW w:w="1276" w:type="dxa"/>
            <w:noWrap w:val="0"/>
            <w:vAlign w:val="center"/>
          </w:tcPr>
          <w:p>
            <w:pPr>
              <w:widowControl/>
              <w:jc w:val="center"/>
              <w:rPr>
                <w:rFonts w:hint="eastAsia" w:ascii="宋体" w:hAnsi="宋体" w:eastAsia="宋体" w:cs="宋体"/>
                <w:color w:val="auto"/>
                <w:szCs w:val="21"/>
              </w:rPr>
            </w:pPr>
          </w:p>
        </w:tc>
        <w:tc>
          <w:tcPr>
            <w:tcW w:w="1134" w:type="dxa"/>
            <w:tcBorders>
              <w:top w:val="nil"/>
              <w:bottom w:val="single" w:color="auto" w:sz="4" w:space="0"/>
            </w:tcBorders>
            <w:noWrap w:val="0"/>
            <w:vAlign w:val="center"/>
          </w:tcPr>
          <w:p>
            <w:pPr>
              <w:widowControl/>
              <w:jc w:val="center"/>
              <w:rPr>
                <w:rFonts w:hint="eastAsia" w:ascii="宋体" w:hAnsi="宋体" w:eastAsia="宋体" w:cs="宋体"/>
                <w:color w:val="auto"/>
                <w:szCs w:val="21"/>
              </w:rPr>
            </w:pPr>
          </w:p>
        </w:tc>
        <w:tc>
          <w:tcPr>
            <w:tcW w:w="986" w:type="dxa"/>
            <w:tcBorders>
              <w:top w:val="nil"/>
              <w:bottom w:val="single" w:color="auto" w:sz="4" w:space="0"/>
            </w:tcBorders>
            <w:noWrap w:val="0"/>
            <w:vAlign w:val="center"/>
          </w:tcPr>
          <w:p>
            <w:pPr>
              <w:widowControl/>
              <w:jc w:val="center"/>
              <w:rPr>
                <w:rFonts w:hint="eastAsia" w:ascii="宋体" w:hAnsi="宋体" w:eastAsia="宋体" w:cs="宋体"/>
                <w:color w:val="auto"/>
                <w:szCs w:val="21"/>
              </w:rPr>
            </w:pPr>
          </w:p>
        </w:tc>
        <w:tc>
          <w:tcPr>
            <w:tcW w:w="986" w:type="dxa"/>
            <w:tcBorders>
              <w:top w:val="nil"/>
              <w:bottom w:val="single" w:color="auto" w:sz="4" w:space="0"/>
            </w:tcBorders>
            <w:noWrap w:val="0"/>
            <w:vAlign w:val="center"/>
          </w:tcPr>
          <w:p>
            <w:pPr>
              <w:widowControl/>
              <w:jc w:val="center"/>
              <w:rPr>
                <w:rFonts w:hint="eastAsia" w:ascii="宋体" w:hAnsi="宋体" w:eastAsia="宋体" w:cs="宋体"/>
                <w:color w:val="auto"/>
                <w:szCs w:val="21"/>
              </w:rPr>
            </w:pPr>
          </w:p>
        </w:tc>
        <w:tc>
          <w:tcPr>
            <w:tcW w:w="709" w:type="dxa"/>
            <w:tcBorders>
              <w:top w:val="nil"/>
              <w:bottom w:val="single" w:color="auto" w:sz="4" w:space="0"/>
            </w:tcBorders>
            <w:noWrap w:val="0"/>
            <w:vAlign w:val="center"/>
          </w:tcPr>
          <w:p>
            <w:pPr>
              <w:widowControl/>
              <w:jc w:val="center"/>
              <w:rPr>
                <w:rFonts w:hint="eastAsia" w:ascii="宋体" w:hAnsi="宋体" w:eastAsia="宋体" w:cs="宋体"/>
                <w:color w:val="auto"/>
                <w:szCs w:val="21"/>
              </w:rPr>
            </w:pPr>
          </w:p>
        </w:tc>
        <w:tc>
          <w:tcPr>
            <w:tcW w:w="708" w:type="dxa"/>
            <w:tcBorders>
              <w:top w:val="nil"/>
              <w:bottom w:val="single" w:color="auto" w:sz="4" w:space="0"/>
            </w:tcBorders>
            <w:noWrap w:val="0"/>
            <w:vAlign w:val="center"/>
          </w:tcPr>
          <w:p>
            <w:pPr>
              <w:widowControl/>
              <w:jc w:val="center"/>
              <w:rPr>
                <w:rFonts w:hint="eastAsia" w:ascii="宋体" w:hAnsi="宋体" w:eastAsia="宋体" w:cs="宋体"/>
                <w:color w:val="auto"/>
                <w:szCs w:val="21"/>
              </w:rPr>
            </w:pPr>
          </w:p>
        </w:tc>
        <w:tc>
          <w:tcPr>
            <w:tcW w:w="993" w:type="dxa"/>
            <w:tcBorders>
              <w:top w:val="nil"/>
              <w:bottom w:val="single" w:color="auto" w:sz="4" w:space="0"/>
            </w:tcBorders>
            <w:noWrap w:val="0"/>
            <w:vAlign w:val="center"/>
          </w:tcPr>
          <w:p>
            <w:pPr>
              <w:widowControl/>
              <w:jc w:val="center"/>
              <w:rPr>
                <w:rFonts w:hint="eastAsia" w:ascii="宋体" w:hAnsi="宋体" w:eastAsia="宋体" w:cs="宋体"/>
                <w:color w:val="auto"/>
                <w:szCs w:val="21"/>
              </w:rPr>
            </w:pPr>
          </w:p>
        </w:tc>
        <w:tc>
          <w:tcPr>
            <w:tcW w:w="992" w:type="dxa"/>
            <w:tcBorders>
              <w:top w:val="nil"/>
              <w:bottom w:val="single" w:color="auto" w:sz="4" w:space="0"/>
            </w:tcBorders>
            <w:noWrap w:val="0"/>
            <w:vAlign w:val="center"/>
          </w:tcPr>
          <w:p>
            <w:pPr>
              <w:widowControl/>
              <w:jc w:val="center"/>
              <w:rPr>
                <w:rFonts w:hint="eastAsia" w:ascii="宋体" w:hAnsi="宋体" w:eastAsia="宋体" w:cs="宋体"/>
                <w:color w:val="auto"/>
                <w:szCs w:val="21"/>
              </w:rPr>
            </w:pPr>
          </w:p>
        </w:tc>
        <w:tc>
          <w:tcPr>
            <w:tcW w:w="850" w:type="dxa"/>
            <w:tcBorders>
              <w:top w:val="nil"/>
              <w:bottom w:val="single" w:color="auto" w:sz="4" w:space="0"/>
            </w:tcBorders>
            <w:noWrap w:val="0"/>
            <w:vAlign w:val="center"/>
          </w:tcPr>
          <w:p>
            <w:pPr>
              <w:widowControl/>
              <w:jc w:val="center"/>
              <w:rPr>
                <w:rFonts w:hint="eastAsia" w:ascii="宋体" w:hAnsi="宋体" w:eastAsia="宋体" w:cs="宋体"/>
                <w:color w:val="auto"/>
                <w:szCs w:val="21"/>
              </w:rPr>
            </w:pPr>
          </w:p>
        </w:tc>
        <w:tc>
          <w:tcPr>
            <w:tcW w:w="1212" w:type="dxa"/>
            <w:tcBorders>
              <w:top w:val="single" w:color="auto" w:sz="4" w:space="0"/>
              <w:bottom w:val="single" w:color="auto" w:sz="4" w:space="0"/>
            </w:tcBorders>
            <w:noWrap w:val="0"/>
            <w:vAlign w:val="center"/>
          </w:tcPr>
          <w:p>
            <w:pPr>
              <w:widowControl/>
              <w:jc w:val="center"/>
              <w:rPr>
                <w:rFonts w:hint="eastAsia" w:ascii="宋体" w:hAnsi="宋体" w:eastAsia="宋体" w:cs="宋体"/>
                <w:color w:val="auto"/>
                <w:szCs w:val="21"/>
              </w:rPr>
            </w:pPr>
          </w:p>
        </w:tc>
      </w:tr>
    </w:tbl>
    <w:p>
      <w:pPr>
        <w:spacing w:line="360" w:lineRule="auto"/>
        <w:jc w:val="center"/>
        <w:rPr>
          <w:rFonts w:hint="eastAsia" w:ascii="宋体" w:hAnsi="宋体" w:eastAsia="宋体" w:cs="宋体"/>
          <w:b/>
          <w:color w:val="auto"/>
          <w:kern w:val="0"/>
          <w:sz w:val="24"/>
          <w:lang w:val="zh-CN"/>
        </w:rPr>
      </w:pPr>
    </w:p>
    <w:p>
      <w:pPr>
        <w:spacing w:line="360" w:lineRule="auto"/>
        <w:jc w:val="center"/>
        <w:rPr>
          <w:rFonts w:hint="eastAsia" w:ascii="宋体" w:hAnsi="宋体" w:eastAsia="宋体" w:cs="宋体"/>
          <w:b/>
          <w:color w:val="auto"/>
          <w:kern w:val="0"/>
          <w:sz w:val="24"/>
          <w:lang w:val="zh-CN"/>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1.此表可拓展或修改，未按要求提供该表的将视为没有实质性响应招标文件。</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rPr>
        <w:t>2.所有价格系用人民币表示。</w:t>
      </w:r>
    </w:p>
    <w:p>
      <w:pPr>
        <w:spacing w:line="360" w:lineRule="auto"/>
        <w:ind w:firstLine="482" w:firstLineChars="200"/>
        <w:rPr>
          <w:rFonts w:hint="eastAsia" w:ascii="宋体" w:hAnsi="宋体" w:eastAsia="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3"/>
        <w:numPr>
          <w:ilvl w:val="0"/>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3"/>
        <w:numPr>
          <w:ilvl w:val="0"/>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2" w:name="_Toc465665161"/>
      <w:r>
        <w:rPr>
          <w:rFonts w:hint="eastAsia" w:ascii="宋体" w:hAnsi="宋体" w:eastAsia="宋体" w:cs="宋体"/>
          <w:color w:val="auto"/>
          <w:highlight w:val="none"/>
        </w:rPr>
        <w:t>附件</w:t>
      </w:r>
      <w:bookmarkEnd w:id="402"/>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03" w:name="OLE_LINK13"/>
      <w:bookmarkStart w:id="404" w:name="OLE_LINK14"/>
      <w:r>
        <w:rPr>
          <w:rFonts w:hint="eastAsia" w:ascii="宋体" w:hAnsi="宋体" w:eastAsia="宋体" w:cs="宋体"/>
          <w:b/>
          <w:color w:val="auto"/>
          <w:spacing w:val="6"/>
          <w:sz w:val="32"/>
          <w:szCs w:val="32"/>
          <w:highlight w:val="none"/>
        </w:rPr>
        <w:t>残疾人福利性单位声明函</w:t>
      </w:r>
    </w:p>
    <w:bookmarkEnd w:id="403"/>
    <w:bookmarkEnd w:id="404"/>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588" w:lineRule="exact"/>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中小企业声明函（货物）</w:t>
      </w:r>
    </w:p>
    <w:p>
      <w:pPr>
        <w:pStyle w:val="5"/>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本公司（联合体）郑重声明，根据《政府采购促进中小企业发展管理办法》（财库﹝2020﹞46 号）的规定，本公司（联合体）参加 （单位名称） 的 </w:t>
      </w:r>
      <w:r>
        <w:rPr>
          <w:rFonts w:hint="eastAsia" w:ascii="宋体" w:hAnsi="宋体" w:eastAsia="宋体" w:cs="宋体"/>
          <w:color w:val="auto"/>
          <w:sz w:val="21"/>
          <w:szCs w:val="21"/>
          <w:highlight w:val="none"/>
          <w:lang w:eastAsia="zh-CN"/>
        </w:rPr>
        <w:t>（项目名称）标项（  ）</w:t>
      </w:r>
      <w:r>
        <w:rPr>
          <w:rFonts w:hint="eastAsia" w:ascii="宋体" w:hAnsi="宋体" w:eastAsia="宋体" w:cs="宋体"/>
          <w:color w:val="auto"/>
          <w:sz w:val="21"/>
          <w:szCs w:val="21"/>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napToGrid w:val="0"/>
        <w:spacing w:line="360" w:lineRule="auto"/>
        <w:ind w:firstLine="4515" w:firstLineChars="2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投标人名称(电子签名)：</w:t>
      </w:r>
    </w:p>
    <w:p>
      <w:pPr>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36110187"/>
    <w:bookmarkStart w:id="406" w:name="_Toc164085800"/>
    <w:bookmarkStart w:id="407" w:name="_Toc91899912"/>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4CEE0"/>
    <w:multiLevelType w:val="singleLevel"/>
    <w:tmpl w:val="8F74CEE0"/>
    <w:lvl w:ilvl="0" w:tentative="0">
      <w:start w:val="1"/>
      <w:numFmt w:val="decimal"/>
      <w:lvlText w:val="%1."/>
      <w:lvlJc w:val="left"/>
      <w:pPr>
        <w:tabs>
          <w:tab w:val="left" w:pos="312"/>
        </w:tabs>
      </w:pPr>
    </w:lvl>
  </w:abstractNum>
  <w:abstractNum w:abstractNumId="1">
    <w:nsid w:val="A66E24F5"/>
    <w:multiLevelType w:val="singleLevel"/>
    <w:tmpl w:val="A66E24F5"/>
    <w:lvl w:ilvl="0" w:tentative="0">
      <w:start w:val="3"/>
      <w:numFmt w:val="chineseCounting"/>
      <w:suff w:val="space"/>
      <w:lvlText w:val="第%1部分"/>
      <w:lvlJc w:val="left"/>
      <w:rPr>
        <w:rFonts w:hint="eastAsia"/>
      </w:rPr>
    </w:lvl>
  </w:abstractNum>
  <w:abstractNum w:abstractNumId="2">
    <w:nsid w:val="F69B54FC"/>
    <w:multiLevelType w:val="singleLevel"/>
    <w:tmpl w:val="F69B54FC"/>
    <w:lvl w:ilvl="0" w:tentative="0">
      <w:start w:val="1"/>
      <w:numFmt w:val="decimal"/>
      <w:suff w:val="nothing"/>
      <w:lvlText w:val="（%1）"/>
      <w:lvlJc w:val="left"/>
    </w:lvl>
  </w:abstractNum>
  <w:abstractNum w:abstractNumId="3">
    <w:nsid w:val="2F516D85"/>
    <w:multiLevelType w:val="multilevel"/>
    <w:tmpl w:val="2F516D8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4B2E564B"/>
    <w:multiLevelType w:val="multilevel"/>
    <w:tmpl w:val="4B2E564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ED64007"/>
    <w:multiLevelType w:val="multilevel"/>
    <w:tmpl w:val="4ED64007"/>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66EBC05D"/>
    <w:multiLevelType w:val="singleLevel"/>
    <w:tmpl w:val="66EBC05D"/>
    <w:lvl w:ilvl="0" w:tentative="0">
      <w:start w:val="1"/>
      <w:numFmt w:val="decimal"/>
      <w:suff w:val="nothing"/>
      <w:lvlText w:val="（%1）"/>
      <w:lvlJc w:val="left"/>
    </w:lvl>
  </w:abstractNum>
  <w:abstractNum w:abstractNumId="7">
    <w:nsid w:val="70D01CB7"/>
    <w:multiLevelType w:val="multilevel"/>
    <w:tmpl w:val="70D01CB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3"/>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FCA"/>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A64C7"/>
    <w:rsid w:val="04F66F48"/>
    <w:rsid w:val="05251E14"/>
    <w:rsid w:val="05A16594"/>
    <w:rsid w:val="05A7762D"/>
    <w:rsid w:val="060E5941"/>
    <w:rsid w:val="06110FAF"/>
    <w:rsid w:val="06493CA7"/>
    <w:rsid w:val="065A0D56"/>
    <w:rsid w:val="065A6178"/>
    <w:rsid w:val="066F1CF3"/>
    <w:rsid w:val="06930BB8"/>
    <w:rsid w:val="069D2A59"/>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90C40"/>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37870"/>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147AE"/>
    <w:rsid w:val="16A8729C"/>
    <w:rsid w:val="16B33777"/>
    <w:rsid w:val="16BC70A7"/>
    <w:rsid w:val="16C6339E"/>
    <w:rsid w:val="172F2D79"/>
    <w:rsid w:val="17557BEF"/>
    <w:rsid w:val="17D349C1"/>
    <w:rsid w:val="1830729E"/>
    <w:rsid w:val="1870062C"/>
    <w:rsid w:val="18817102"/>
    <w:rsid w:val="18830A15"/>
    <w:rsid w:val="18852B28"/>
    <w:rsid w:val="188B5321"/>
    <w:rsid w:val="18AB6ACE"/>
    <w:rsid w:val="19932372"/>
    <w:rsid w:val="19A20DD5"/>
    <w:rsid w:val="19AA6078"/>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201374"/>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F44BD6"/>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C4174"/>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7C51B1"/>
    <w:rsid w:val="2CA777DB"/>
    <w:rsid w:val="2CE82D6F"/>
    <w:rsid w:val="2D343236"/>
    <w:rsid w:val="2DD15014"/>
    <w:rsid w:val="2DF72DE4"/>
    <w:rsid w:val="2E0220AF"/>
    <w:rsid w:val="2E4B082A"/>
    <w:rsid w:val="2E5D4E86"/>
    <w:rsid w:val="2E5D790B"/>
    <w:rsid w:val="2E9A3C18"/>
    <w:rsid w:val="2E9C205E"/>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C65DE8"/>
    <w:rsid w:val="32D333DB"/>
    <w:rsid w:val="32FB6478"/>
    <w:rsid w:val="33263B3F"/>
    <w:rsid w:val="336963EB"/>
    <w:rsid w:val="33816EEB"/>
    <w:rsid w:val="33EB55CD"/>
    <w:rsid w:val="33EC4C02"/>
    <w:rsid w:val="33EF47DF"/>
    <w:rsid w:val="340D2360"/>
    <w:rsid w:val="3410665D"/>
    <w:rsid w:val="34211214"/>
    <w:rsid w:val="342E63AB"/>
    <w:rsid w:val="34950E68"/>
    <w:rsid w:val="34986E94"/>
    <w:rsid w:val="34AF62C9"/>
    <w:rsid w:val="34CB4388"/>
    <w:rsid w:val="34CB63B9"/>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26DB2"/>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057BB"/>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14165"/>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5E342F"/>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E6DA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F5FFA"/>
    <w:rsid w:val="59F80043"/>
    <w:rsid w:val="5A09252F"/>
    <w:rsid w:val="5A0B2778"/>
    <w:rsid w:val="5A2A7C7B"/>
    <w:rsid w:val="5A3E2560"/>
    <w:rsid w:val="5A5D3B6E"/>
    <w:rsid w:val="5A637A76"/>
    <w:rsid w:val="5A6D33BA"/>
    <w:rsid w:val="5A792B1F"/>
    <w:rsid w:val="5A874767"/>
    <w:rsid w:val="5AAD6F28"/>
    <w:rsid w:val="5AD63A24"/>
    <w:rsid w:val="5AE1218B"/>
    <w:rsid w:val="5B0D734A"/>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15B2D"/>
    <w:rsid w:val="673E055F"/>
    <w:rsid w:val="67551CE3"/>
    <w:rsid w:val="6789017A"/>
    <w:rsid w:val="679C2D6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10589"/>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037988"/>
    <w:rsid w:val="6D167928"/>
    <w:rsid w:val="6D26299B"/>
    <w:rsid w:val="6D455BA7"/>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649AE"/>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B3147"/>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AD1760"/>
    <w:rsid w:val="7ABA4368"/>
    <w:rsid w:val="7AD05746"/>
    <w:rsid w:val="7B257FFD"/>
    <w:rsid w:val="7B343476"/>
    <w:rsid w:val="7B5A2978"/>
    <w:rsid w:val="7B5A7E4C"/>
    <w:rsid w:val="7B667AF9"/>
    <w:rsid w:val="7B7468F8"/>
    <w:rsid w:val="7BEE0103"/>
    <w:rsid w:val="7C0A0FE4"/>
    <w:rsid w:val="7C254906"/>
    <w:rsid w:val="7C590818"/>
    <w:rsid w:val="7C7B39DF"/>
    <w:rsid w:val="7C7C10F6"/>
    <w:rsid w:val="7C853BEA"/>
    <w:rsid w:val="7C881368"/>
    <w:rsid w:val="7CE27788"/>
    <w:rsid w:val="7D0C32F1"/>
    <w:rsid w:val="7D0F408D"/>
    <w:rsid w:val="7D1C3819"/>
    <w:rsid w:val="7D491C6C"/>
    <w:rsid w:val="7D4C4C1D"/>
    <w:rsid w:val="7D5429C0"/>
    <w:rsid w:val="7D6E6D43"/>
    <w:rsid w:val="7D732CEA"/>
    <w:rsid w:val="7D8E4A8B"/>
    <w:rsid w:val="7DB3713F"/>
    <w:rsid w:val="7DB57A34"/>
    <w:rsid w:val="7DE60973"/>
    <w:rsid w:val="7DEF0916"/>
    <w:rsid w:val="7E1E5218"/>
    <w:rsid w:val="7E9A4E1F"/>
    <w:rsid w:val="7EA7723A"/>
    <w:rsid w:val="7EF56FBB"/>
    <w:rsid w:val="7F0768EB"/>
    <w:rsid w:val="7F143BEC"/>
    <w:rsid w:val="7F715AF2"/>
    <w:rsid w:val="7F886E69"/>
    <w:rsid w:val="7F894B4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Style w:val="63"/>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8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9"/>
    <w:qFormat/>
    <w:uiPriority w:val="0"/>
    <w:pPr>
      <w:shd w:val="clear" w:color="auto" w:fill="000080"/>
    </w:pPr>
  </w:style>
  <w:style w:type="paragraph" w:styleId="19">
    <w:name w:val="annotation text"/>
    <w:basedOn w:val="1"/>
    <w:link w:val="90"/>
    <w:qFormat/>
    <w:uiPriority w:val="99"/>
    <w:pPr>
      <w:jc w:val="left"/>
    </w:pPr>
  </w:style>
  <w:style w:type="paragraph" w:styleId="20">
    <w:name w:val="Salutation"/>
    <w:basedOn w:val="1"/>
    <w:next w:val="1"/>
    <w:link w:val="91"/>
    <w:qFormat/>
    <w:uiPriority w:val="0"/>
    <w:rPr>
      <w:rFonts w:ascii="仿宋_GB2312" w:eastAsia="仿宋_GB2312"/>
      <w:sz w:val="28"/>
      <w:szCs w:val="20"/>
    </w:rPr>
  </w:style>
  <w:style w:type="paragraph" w:styleId="21">
    <w:name w:val="Body Text 3"/>
    <w:basedOn w:val="1"/>
    <w:link w:val="9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94"/>
    <w:qFormat/>
    <w:uiPriority w:val="0"/>
    <w:pPr>
      <w:ind w:firstLine="420"/>
    </w:pPr>
    <w:rPr>
      <w:rFonts w:hAnsi="Calibri" w:cs="Times New Roman"/>
      <w:snapToGrid/>
      <w:szCs w:val="20"/>
    </w:rPr>
  </w:style>
  <w:style w:type="paragraph" w:styleId="25">
    <w:name w:val="Body Text Indent"/>
    <w:basedOn w:val="1"/>
    <w:next w:val="26"/>
    <w:link w:val="95"/>
    <w:qFormat/>
    <w:uiPriority w:val="0"/>
    <w:pPr>
      <w:spacing w:line="480" w:lineRule="exact"/>
      <w:ind w:firstLine="480" w:firstLineChars="200"/>
    </w:pPr>
    <w:rPr>
      <w:rFonts w:ascii="宋体" w:hAnsi="宋体"/>
      <w:sz w:val="24"/>
    </w:rPr>
  </w:style>
  <w:style w:type="paragraph" w:styleId="26">
    <w:name w:val="Body Text First Indent 2"/>
    <w:basedOn w:val="25"/>
    <w:next w:val="24"/>
    <w:link w:val="96"/>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98"/>
    <w:qFormat/>
    <w:uiPriority w:val="0"/>
    <w:rPr>
      <w:rFonts w:ascii="宋体" w:hAnsi="Courier New" w:cs="Arial"/>
      <w:snapToGrid w:val="0"/>
      <w:szCs w:val="21"/>
    </w:rPr>
  </w:style>
  <w:style w:type="paragraph" w:styleId="35">
    <w:name w:val="index 7"/>
    <w:basedOn w:val="1"/>
    <w:next w:val="1"/>
    <w:uiPriority w:val="0"/>
    <w:pPr>
      <w:autoSpaceDE/>
      <w:autoSpaceDN/>
      <w:adjustRightInd/>
      <w:ind w:left="1200" w:leftChars="1200"/>
    </w:pPr>
    <w:rPr>
      <w:rFonts w:ascii="Times New Roman" w:hAnsi="Times New Roman" w:eastAsia="宋体" w:cs="Times New Roman"/>
      <w:color w:val="auto"/>
      <w:kern w:val="2"/>
      <w:szCs w:val="24"/>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99"/>
    <w:qFormat/>
    <w:uiPriority w:val="0"/>
    <w:pPr>
      <w:ind w:left="100" w:leftChars="2500"/>
    </w:pPr>
    <w:rPr>
      <w:rFonts w:ascii="宋体"/>
      <w:sz w:val="24"/>
      <w:szCs w:val="21"/>
      <w:lang w:val="zh-CN"/>
    </w:rPr>
  </w:style>
  <w:style w:type="paragraph" w:styleId="39">
    <w:name w:val="Body Text Indent 2"/>
    <w:basedOn w:val="1"/>
    <w:link w:val="100"/>
    <w:qFormat/>
    <w:uiPriority w:val="0"/>
    <w:pPr>
      <w:spacing w:line="360" w:lineRule="auto"/>
      <w:ind w:firstLine="601"/>
      <w:textAlignment w:val="baseline"/>
    </w:pPr>
    <w:rPr>
      <w:rFonts w:ascii="宋体"/>
      <w:kern w:val="0"/>
      <w:sz w:val="28"/>
      <w:szCs w:val="20"/>
    </w:rPr>
  </w:style>
  <w:style w:type="paragraph" w:styleId="40">
    <w:name w:val="endnote text"/>
    <w:basedOn w:val="1"/>
    <w:link w:val="101"/>
    <w:qFormat/>
    <w:uiPriority w:val="0"/>
    <w:rPr>
      <w:lang w:val="zh-CN"/>
    </w:rPr>
  </w:style>
  <w:style w:type="paragraph" w:styleId="41">
    <w:name w:val="Balloon Text"/>
    <w:basedOn w:val="1"/>
    <w:link w:val="102"/>
    <w:qFormat/>
    <w:uiPriority w:val="0"/>
    <w:rPr>
      <w:sz w:val="18"/>
      <w:szCs w:val="18"/>
    </w:rPr>
  </w:style>
  <w:style w:type="paragraph" w:styleId="42">
    <w:name w:val="footer"/>
    <w:basedOn w:val="1"/>
    <w:link w:val="103"/>
    <w:qFormat/>
    <w:uiPriority w:val="99"/>
    <w:pPr>
      <w:tabs>
        <w:tab w:val="center" w:pos="4153"/>
        <w:tab w:val="right" w:pos="8306"/>
      </w:tabs>
      <w:snapToGrid w:val="0"/>
      <w:jc w:val="left"/>
    </w:pPr>
    <w:rPr>
      <w:sz w:val="18"/>
      <w:szCs w:val="18"/>
    </w:rPr>
  </w:style>
  <w:style w:type="paragraph" w:styleId="43">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10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109"/>
    <w:qFormat/>
    <w:uiPriority w:val="0"/>
    <w:pPr>
      <w:spacing w:after="120" w:line="480" w:lineRule="auto"/>
    </w:pPr>
  </w:style>
  <w:style w:type="paragraph" w:styleId="59">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12"/>
    <w:qFormat/>
    <w:uiPriority w:val="0"/>
    <w:rPr>
      <w:b/>
      <w:bCs/>
    </w:rPr>
  </w:style>
  <w:style w:type="table" w:styleId="64">
    <w:name w:val="Table Grid"/>
    <w:basedOn w:val="63"/>
    <w:qFormat/>
    <w:uiPriority w:val="0"/>
    <w:pPr>
      <w:widowControl w:val="0"/>
      <w:jc w:val="both"/>
    </w:p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Style w:val="6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3"/>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Style w:val="6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3"/>
      </w:tblPr>
      <w:tcPr>
        <w:tcBorders>
          <w:top w:val="nil"/>
          <w:left w:val="nil"/>
          <w:bottom w:val="single" w:color="000000" w:sz="12" w:space="0"/>
          <w:right w:val="nil"/>
          <w:insideH w:val="nil"/>
          <w:insideV w:val="nil"/>
          <w:tl2br w:val="nil"/>
          <w:tr2bl w:val="nil"/>
        </w:tcBorders>
      </w:tcPr>
    </w:tblStylePr>
    <w:tblStylePr w:type="lastRow">
      <w:rPr>
        <w:b/>
        <w:bCs/>
      </w:rPr>
      <w:tblPr>
        <w:tblStyle w:val="63"/>
      </w:tblPr>
      <w:tcPr>
        <w:tcBorders>
          <w:top w:val="nil"/>
          <w:left w:val="nil"/>
          <w:bottom w:val="nil"/>
          <w:right w:val="nil"/>
          <w:insideH w:val="nil"/>
          <w:insideV w:val="nil"/>
          <w:tl2br w:val="nil"/>
          <w:tr2bl w:val="nil"/>
        </w:tcBorders>
      </w:tcPr>
    </w:tblStylePr>
    <w:tblStylePr w:type="lastCol">
      <w:rPr>
        <w:b/>
        <w:bCs/>
      </w:rPr>
      <w:tblPr>
        <w:tblStyle w:val="63"/>
      </w:tblPr>
      <w:tcPr>
        <w:tcBorders>
          <w:top w:val="nil"/>
          <w:left w:val="nil"/>
          <w:bottom w:val="nil"/>
          <w:right w:val="nil"/>
          <w:insideH w:val="nil"/>
          <w:insideV w:val="nil"/>
          <w:tl2br w:val="nil"/>
          <w:tr2bl w:val="nil"/>
        </w:tcBorders>
      </w:tcPr>
    </w:tblStylePr>
    <w:tblStylePr w:type="nwCell">
      <w:tblPr>
        <w:tblStyle w:val="63"/>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Style w:val="6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3"/>
      </w:tblPr>
      <w:tcPr>
        <w:tcBorders>
          <w:top w:val="nil"/>
          <w:left w:val="nil"/>
          <w:bottom w:val="nil"/>
          <w:right w:val="nil"/>
          <w:insideH w:val="nil"/>
          <w:insideV w:val="nil"/>
          <w:tl2br w:val="nil"/>
          <w:tr2bl w:val="nil"/>
        </w:tcBorders>
      </w:tcPr>
    </w:tblStylePr>
    <w:tblStylePr w:type="lastCol">
      <w:rPr>
        <w:b/>
        <w:bCs/>
        <w:color w:val="auto"/>
      </w:rPr>
      <w:tblPr>
        <w:tblStyle w:val="63"/>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Style w:val="6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3"/>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2"/>
    <w:qFormat/>
    <w:uiPriority w:val="9"/>
    <w:rPr>
      <w:b/>
      <w:bCs/>
      <w:kern w:val="44"/>
      <w:sz w:val="44"/>
      <w:szCs w:val="44"/>
    </w:rPr>
  </w:style>
  <w:style w:type="character" w:customStyle="1" w:styleId="81">
    <w:name w:val="标题 4 Char2"/>
    <w:link w:val="5"/>
    <w:qFormat/>
    <w:uiPriority w:val="9"/>
    <w:rPr>
      <w:rFonts w:ascii="Arial" w:hAnsi="Arial" w:eastAsia="黑体"/>
      <w:b/>
      <w:bCs/>
      <w:kern w:val="2"/>
      <w:sz w:val="28"/>
      <w:szCs w:val="28"/>
      <w:lang w:val="zh-CN"/>
    </w:rPr>
  </w:style>
  <w:style w:type="character" w:customStyle="1" w:styleId="82">
    <w:name w:val="标题 5 Char"/>
    <w:link w:val="6"/>
    <w:qFormat/>
    <w:uiPriority w:val="9"/>
    <w:rPr>
      <w:b/>
      <w:bCs/>
      <w:kern w:val="2"/>
      <w:sz w:val="28"/>
      <w:szCs w:val="28"/>
    </w:rPr>
  </w:style>
  <w:style w:type="character" w:customStyle="1" w:styleId="83">
    <w:name w:val="标题 6 Char"/>
    <w:link w:val="7"/>
    <w:qFormat/>
    <w:uiPriority w:val="0"/>
    <w:rPr>
      <w:rFonts w:ascii="Arial" w:hAnsi="Arial" w:eastAsia="黑体"/>
      <w:b/>
      <w:bCs/>
      <w:kern w:val="2"/>
      <w:sz w:val="24"/>
      <w:szCs w:val="24"/>
    </w:rPr>
  </w:style>
  <w:style w:type="character" w:customStyle="1" w:styleId="84">
    <w:name w:val="标题 7 Char"/>
    <w:link w:val="8"/>
    <w:qFormat/>
    <w:uiPriority w:val="0"/>
    <w:rPr>
      <w:b/>
      <w:bCs/>
      <w:kern w:val="2"/>
      <w:sz w:val="24"/>
      <w:szCs w:val="24"/>
    </w:rPr>
  </w:style>
  <w:style w:type="character" w:customStyle="1" w:styleId="85">
    <w:name w:val="标题 8 Char"/>
    <w:link w:val="9"/>
    <w:qFormat/>
    <w:uiPriority w:val="0"/>
    <w:rPr>
      <w:rFonts w:ascii="Arial" w:hAnsi="Arial" w:eastAsia="黑体"/>
      <w:kern w:val="2"/>
      <w:sz w:val="24"/>
      <w:szCs w:val="24"/>
    </w:rPr>
  </w:style>
  <w:style w:type="character" w:customStyle="1" w:styleId="86">
    <w:name w:val="标题 9 Char"/>
    <w:link w:val="10"/>
    <w:qFormat/>
    <w:uiPriority w:val="0"/>
    <w:rPr>
      <w:rFonts w:ascii="Arial" w:hAnsi="Arial" w:eastAsia="黑体"/>
      <w:kern w:val="2"/>
      <w:sz w:val="21"/>
      <w:szCs w:val="21"/>
    </w:rPr>
  </w:style>
  <w:style w:type="character" w:customStyle="1" w:styleId="87">
    <w:name w:val="正文缩进 Char2"/>
    <w:link w:val="15"/>
    <w:qFormat/>
    <w:uiPriority w:val="0"/>
    <w:rPr>
      <w:rFonts w:ascii="宋体" w:eastAsia="宋体"/>
      <w:snapToGrid w:val="0"/>
      <w:color w:val="000000"/>
      <w:kern w:val="28"/>
      <w:sz w:val="28"/>
      <w:lang w:val="en-US" w:eastAsia="zh-CN" w:bidi="ar-SA"/>
    </w:rPr>
  </w:style>
  <w:style w:type="character" w:customStyle="1" w:styleId="88">
    <w:name w:val="题注 Char"/>
    <w:link w:val="16"/>
    <w:qFormat/>
    <w:uiPriority w:val="0"/>
    <w:rPr>
      <w:b/>
      <w:kern w:val="2"/>
      <w:sz w:val="28"/>
    </w:rPr>
  </w:style>
  <w:style w:type="character" w:customStyle="1" w:styleId="89">
    <w:name w:val="文档结构图 Char1"/>
    <w:link w:val="18"/>
    <w:qFormat/>
    <w:uiPriority w:val="0"/>
    <w:rPr>
      <w:kern w:val="2"/>
      <w:sz w:val="21"/>
      <w:szCs w:val="24"/>
      <w:shd w:val="clear" w:color="auto" w:fill="000080"/>
    </w:rPr>
  </w:style>
  <w:style w:type="character" w:customStyle="1" w:styleId="90">
    <w:name w:val="批注文字 Char1"/>
    <w:link w:val="19"/>
    <w:qFormat/>
    <w:uiPriority w:val="0"/>
    <w:rPr>
      <w:kern w:val="2"/>
      <w:sz w:val="21"/>
      <w:szCs w:val="24"/>
    </w:rPr>
  </w:style>
  <w:style w:type="character" w:customStyle="1" w:styleId="91">
    <w:name w:val="称呼 Char"/>
    <w:link w:val="20"/>
    <w:qFormat/>
    <w:uiPriority w:val="0"/>
    <w:rPr>
      <w:rFonts w:ascii="仿宋_GB2312" w:eastAsia="仿宋_GB2312"/>
      <w:kern w:val="2"/>
      <w:sz w:val="28"/>
    </w:rPr>
  </w:style>
  <w:style w:type="character" w:customStyle="1" w:styleId="92">
    <w:name w:val="正文文本 3 Char"/>
    <w:link w:val="21"/>
    <w:qFormat/>
    <w:uiPriority w:val="0"/>
    <w:rPr>
      <w:kern w:val="2"/>
      <w:sz w:val="21"/>
    </w:rPr>
  </w:style>
  <w:style w:type="character" w:customStyle="1" w:styleId="9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
    <w:name w:val="正文首行缩进 Char"/>
    <w:link w:val="24"/>
    <w:qFormat/>
    <w:uiPriority w:val="0"/>
    <w:rPr>
      <w:rFonts w:ascii="宋体"/>
      <w:kern w:val="2"/>
      <w:sz w:val="24"/>
      <w:lang w:val="zh-CN"/>
    </w:rPr>
  </w:style>
  <w:style w:type="character" w:customStyle="1" w:styleId="95">
    <w:name w:val="正文文本缩进 Char3"/>
    <w:link w:val="25"/>
    <w:qFormat/>
    <w:uiPriority w:val="0"/>
    <w:rPr>
      <w:rFonts w:ascii="宋体" w:hAnsi="宋体"/>
      <w:kern w:val="2"/>
      <w:sz w:val="24"/>
      <w:szCs w:val="24"/>
    </w:rPr>
  </w:style>
  <w:style w:type="character" w:customStyle="1" w:styleId="96">
    <w:name w:val="正文首行缩进 2 Char"/>
    <w:link w:val="26"/>
    <w:qFormat/>
    <w:uiPriority w:val="0"/>
    <w:rPr>
      <w:rFonts w:ascii="宋体" w:hAnsi="宋体"/>
      <w:kern w:val="2"/>
      <w:sz w:val="21"/>
      <w:szCs w:val="24"/>
    </w:rPr>
  </w:style>
  <w:style w:type="character" w:customStyle="1" w:styleId="97">
    <w:name w:val="HTML 地址 Char"/>
    <w:link w:val="31"/>
    <w:qFormat/>
    <w:uiPriority w:val="0"/>
    <w:rPr>
      <w:rFonts w:ascii="宋体" w:hAnsi="宋体"/>
      <w:i/>
      <w:iCs/>
      <w:sz w:val="24"/>
      <w:szCs w:val="24"/>
    </w:rPr>
  </w:style>
  <w:style w:type="character" w:customStyle="1" w:styleId="9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99">
    <w:name w:val="日期 Char"/>
    <w:link w:val="38"/>
    <w:qFormat/>
    <w:uiPriority w:val="0"/>
    <w:rPr>
      <w:rFonts w:ascii="宋体"/>
      <w:kern w:val="2"/>
      <w:sz w:val="24"/>
      <w:szCs w:val="21"/>
      <w:lang w:val="zh-CN"/>
    </w:rPr>
  </w:style>
  <w:style w:type="character" w:customStyle="1" w:styleId="100">
    <w:name w:val="正文文本缩进 2 Char"/>
    <w:link w:val="39"/>
    <w:qFormat/>
    <w:uiPriority w:val="0"/>
    <w:rPr>
      <w:rFonts w:ascii="宋体"/>
      <w:sz w:val="28"/>
    </w:rPr>
  </w:style>
  <w:style w:type="character" w:customStyle="1" w:styleId="101">
    <w:name w:val="尾注文本 Char"/>
    <w:link w:val="40"/>
    <w:qFormat/>
    <w:uiPriority w:val="0"/>
    <w:rPr>
      <w:kern w:val="2"/>
      <w:sz w:val="21"/>
      <w:szCs w:val="24"/>
      <w:lang w:val="zh-CN"/>
    </w:rPr>
  </w:style>
  <w:style w:type="character" w:customStyle="1" w:styleId="102">
    <w:name w:val="批注框文本 Char"/>
    <w:link w:val="41"/>
    <w:qFormat/>
    <w:uiPriority w:val="0"/>
    <w:rPr>
      <w:kern w:val="2"/>
      <w:sz w:val="18"/>
      <w:szCs w:val="18"/>
    </w:rPr>
  </w:style>
  <w:style w:type="character" w:customStyle="1" w:styleId="103">
    <w:name w:val="页脚 Char2"/>
    <w:link w:val="42"/>
    <w:qFormat/>
    <w:locked/>
    <w:uiPriority w:val="99"/>
    <w:rPr>
      <w:kern w:val="2"/>
      <w:sz w:val="18"/>
      <w:szCs w:val="18"/>
    </w:rPr>
  </w:style>
  <w:style w:type="character" w:customStyle="1" w:styleId="104">
    <w:name w:val="页眉 Char2"/>
    <w:link w:val="43"/>
    <w:qFormat/>
    <w:uiPriority w:val="99"/>
    <w:rPr>
      <w:kern w:val="2"/>
      <w:sz w:val="18"/>
      <w:szCs w:val="18"/>
    </w:rPr>
  </w:style>
  <w:style w:type="character" w:customStyle="1" w:styleId="105">
    <w:name w:val="签名 Char"/>
    <w:link w:val="44"/>
    <w:qFormat/>
    <w:uiPriority w:val="0"/>
    <w:rPr>
      <w:rFonts w:eastAsia="仿宋_GB2312"/>
      <w:sz w:val="24"/>
    </w:rPr>
  </w:style>
  <w:style w:type="character" w:customStyle="1" w:styleId="106">
    <w:name w:val="副标题 Char"/>
    <w:link w:val="49"/>
    <w:qFormat/>
    <w:uiPriority w:val="0"/>
    <w:rPr>
      <w:rFonts w:ascii="Arial" w:hAnsi="Arial" w:eastAsia="隶书"/>
      <w:b/>
      <w:bCs/>
      <w:kern w:val="28"/>
      <w:sz w:val="44"/>
      <w:szCs w:val="32"/>
      <w:lang w:val="en-US" w:eastAsia="zh-CN" w:bidi="ar-SA"/>
    </w:rPr>
  </w:style>
  <w:style w:type="character" w:customStyle="1" w:styleId="107">
    <w:name w:val="脚注文本 Char"/>
    <w:link w:val="52"/>
    <w:qFormat/>
    <w:uiPriority w:val="0"/>
    <w:rPr>
      <w:color w:val="0000FF"/>
      <w:sz w:val="21"/>
    </w:rPr>
  </w:style>
  <w:style w:type="character" w:customStyle="1" w:styleId="108">
    <w:name w:val="正文文本缩进 3 Char"/>
    <w:link w:val="55"/>
    <w:qFormat/>
    <w:uiPriority w:val="0"/>
    <w:rPr>
      <w:kern w:val="2"/>
      <w:sz w:val="24"/>
    </w:rPr>
  </w:style>
  <w:style w:type="character" w:customStyle="1" w:styleId="109">
    <w:name w:val="正文文本 2 Char1"/>
    <w:link w:val="58"/>
    <w:qFormat/>
    <w:uiPriority w:val="0"/>
    <w:rPr>
      <w:kern w:val="2"/>
      <w:sz w:val="21"/>
      <w:szCs w:val="24"/>
    </w:rPr>
  </w:style>
  <w:style w:type="character" w:customStyle="1" w:styleId="110">
    <w:name w:val="HTML 预设格式 Char"/>
    <w:link w:val="59"/>
    <w:qFormat/>
    <w:uiPriority w:val="0"/>
    <w:rPr>
      <w:rFonts w:ascii="黑体" w:hAnsi="Courier New" w:eastAsia="黑体"/>
    </w:rPr>
  </w:style>
  <w:style w:type="character" w:customStyle="1" w:styleId="111">
    <w:name w:val="标题 Char2"/>
    <w:link w:val="61"/>
    <w:qFormat/>
    <w:uiPriority w:val="10"/>
    <w:rPr>
      <w:b/>
      <w:sz w:val="24"/>
      <w:lang w:val="en-GB"/>
    </w:rPr>
  </w:style>
  <w:style w:type="character" w:customStyle="1" w:styleId="112">
    <w:name w:val="批注主题 Char1"/>
    <w:link w:val="62"/>
    <w:qFormat/>
    <w:uiPriority w:val="0"/>
    <w:rPr>
      <w:b/>
      <w:bCs/>
      <w:kern w:val="2"/>
      <w:sz w:val="21"/>
      <w:szCs w:val="24"/>
    </w:rPr>
  </w:style>
  <w:style w:type="paragraph" w:customStyle="1" w:styleId="113">
    <w:name w:val="无间隔1"/>
    <w:link w:val="114"/>
    <w:qFormat/>
    <w:uiPriority w:val="1"/>
    <w:rPr>
      <w:rFonts w:ascii="Times New Roman" w:hAnsi="Times New Roman" w:eastAsia="宋体" w:cs="Times New Roman"/>
      <w:sz w:val="22"/>
      <w:szCs w:val="22"/>
      <w:lang w:val="en-US" w:eastAsia="zh-CN" w:bidi="ar-SA"/>
    </w:rPr>
  </w:style>
  <w:style w:type="character" w:customStyle="1" w:styleId="114">
    <w:name w:val="No Spacing Char"/>
    <w:link w:val="113"/>
    <w:qFormat/>
    <w:uiPriority w:val="1"/>
    <w:rPr>
      <w:sz w:val="22"/>
      <w:szCs w:val="22"/>
      <w:lang w:val="en-US" w:eastAsia="zh-CN" w:bidi="ar-SA"/>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0"/>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kern w:val="2"/>
      <w:sz w:val="21"/>
      <w:szCs w:val="21"/>
      <w:lang w:val="en-US" w:eastAsia="zh-CN"/>
    </w:rPr>
  </w:style>
  <w:style w:type="paragraph" w:customStyle="1" w:styleId="175">
    <w:name w:val="纯文本_0_0"/>
    <w:basedOn w:val="176"/>
    <w:link w:val="174"/>
    <w:qFormat/>
    <w:uiPriority w:val="0"/>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0"/>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3"/>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99"/>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0"/>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0"/>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napToGrid/>
      <w:sz w:val="28"/>
    </w:rPr>
  </w:style>
  <w:style w:type="paragraph" w:customStyle="1" w:styleId="221">
    <w:name w:val="3级"/>
    <w:basedOn w:val="222"/>
    <w:link w:val="220"/>
    <w:qFormat/>
    <w:uiPriority w:val="0"/>
    <w:pPr>
      <w:ind w:left="0" w:right="466" w:firstLine="288"/>
    </w:pPr>
    <w:rPr>
      <w:rFonts w:hAnsi="宋体"/>
      <w:snapToGrid/>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0"/>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0"/>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70"/>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5"/>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5"/>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styleId="277">
    <w:name w:val="List Paragraph"/>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qFormat/>
    <w:uiPriority w:val="99"/>
  </w:style>
  <w:style w:type="character" w:customStyle="1" w:styleId="281">
    <w:name w:val="Ò³Ã¼ Char Char1"/>
    <w:qFormat/>
    <w:uiPriority w:val="0"/>
    <w:rPr>
      <w:rFonts w:eastAsia="宋体"/>
      <w:kern w:val="2"/>
      <w:sz w:val="18"/>
      <w:szCs w:val="18"/>
      <w:lang w:val="en-US" w:eastAsia="zh-CN" w:bidi="ar-SA"/>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Char Char30"/>
    <w:qFormat/>
    <w:uiPriority w:val="6"/>
    <w:rPr>
      <w:rFonts w:ascii="Arial" w:hAnsi="Arial" w:eastAsia="黑体"/>
      <w:kern w:val="1"/>
      <w:sz w:val="21"/>
      <w:szCs w:val="21"/>
    </w:rPr>
  </w:style>
  <w:style w:type="character" w:customStyle="1" w:styleId="284">
    <w:name w:val="font01"/>
    <w:qFormat/>
    <w:uiPriority w:val="0"/>
    <w:rPr>
      <w:rFonts w:hint="eastAsia" w:ascii="微软雅黑" w:hAnsi="微软雅黑" w:eastAsia="微软雅黑" w:cs="微软雅黑"/>
      <w:color w:val="000000"/>
      <w:sz w:val="20"/>
      <w:szCs w:val="20"/>
      <w:u w:val="none"/>
    </w:rPr>
  </w:style>
  <w:style w:type="character" w:customStyle="1" w:styleId="285">
    <w:name w:val="Char Char20"/>
    <w:qFormat/>
    <w:uiPriority w:val="6"/>
    <w:rPr>
      <w:kern w:val="1"/>
      <w:sz w:val="24"/>
    </w:rPr>
  </w:style>
  <w:style w:type="character" w:customStyle="1" w:styleId="286">
    <w:name w:val="tw4winExternal"/>
    <w:qFormat/>
    <w:uiPriority w:val="0"/>
    <w:rPr>
      <w:rFonts w:ascii="Courier New" w:hAnsi="Courier New" w:cs="Courier New"/>
      <w:color w:val="808080"/>
      <w:lang w:val="en-US" w:eastAsia="zh-CN"/>
    </w:rPr>
  </w:style>
  <w:style w:type="character" w:customStyle="1" w:styleId="287">
    <w:name w:val="标题 4 Char1"/>
    <w:qFormat/>
    <w:uiPriority w:val="9"/>
    <w:rPr>
      <w:rFonts w:ascii="Cambria" w:hAnsi="Cambria" w:eastAsia="宋体" w:cs="Times New Roman"/>
      <w:b/>
      <w:bCs/>
      <w:kern w:val="2"/>
      <w:sz w:val="28"/>
      <w:szCs w:val="28"/>
    </w:rPr>
  </w:style>
  <w:style w:type="character" w:customStyle="1" w:styleId="288">
    <w:name w:val="批注文字 Char2"/>
    <w:qFormat/>
    <w:uiPriority w:val="99"/>
    <w:rPr>
      <w:rFonts w:ascii="Times New Roman" w:hAnsi="Times New Roman" w:eastAsia="宋体" w:cs="Times New Roman"/>
      <w:snapToGrid w:val="0"/>
      <w:kern w:val="0"/>
      <w:szCs w:val="24"/>
    </w:rPr>
  </w:style>
  <w:style w:type="character" w:customStyle="1" w:styleId="289">
    <w:name w:val="正文文本 2 Char"/>
    <w:qFormat/>
    <w:uiPriority w:val="0"/>
    <w:rPr>
      <w:rFonts w:eastAsia="宋体"/>
      <w:kern w:val="2"/>
      <w:sz w:val="21"/>
      <w:szCs w:val="24"/>
      <w:lang w:val="en-US" w:eastAsia="zh-CN" w:bidi="ar-SA"/>
    </w:rPr>
  </w:style>
  <w:style w:type="character" w:customStyle="1" w:styleId="290">
    <w:name w:val="Ò³Ã¼ Char Char"/>
    <w:qFormat/>
    <w:uiPriority w:val="0"/>
    <w:rPr>
      <w:rFonts w:eastAsia="宋体"/>
      <w:kern w:val="2"/>
      <w:sz w:val="18"/>
      <w:lang w:val="en-US" w:eastAsia="zh-CN" w:bidi="ar-SA"/>
    </w:rPr>
  </w:style>
  <w:style w:type="character" w:customStyle="1" w:styleId="291">
    <w:name w:val="message1"/>
    <w:qFormat/>
    <w:uiPriority w:val="0"/>
    <w:rPr>
      <w:rFonts w:hint="default" w:ascii="Tahoma" w:hAnsi="Tahoma" w:cs="Tahoma"/>
      <w:sz w:val="18"/>
      <w:szCs w:val="18"/>
    </w:rPr>
  </w:style>
  <w:style w:type="character" w:customStyle="1" w:styleId="292">
    <w:name w:val="Char Char23"/>
    <w:qFormat/>
    <w:uiPriority w:val="6"/>
    <w:rPr>
      <w:color w:val="0000FF"/>
      <w:sz w:val="21"/>
    </w:rPr>
  </w:style>
  <w:style w:type="character" w:customStyle="1" w:styleId="293">
    <w:name w:val="批注框文本 字符"/>
    <w:qFormat/>
    <w:uiPriority w:val="0"/>
    <w:rPr>
      <w:rFonts w:ascii="Arial" w:hAnsi="Arial" w:eastAsia="黑体" w:cs="Arial"/>
      <w:snapToGrid w:val="0"/>
      <w:kern w:val="0"/>
      <w:sz w:val="18"/>
      <w:szCs w:val="18"/>
    </w:rPr>
  </w:style>
  <w:style w:type="character" w:customStyle="1" w:styleId="294">
    <w:name w:val="纯文本 Char2"/>
    <w:semiHidden/>
    <w:qFormat/>
    <w:uiPriority w:val="99"/>
    <w:rPr>
      <w:rFonts w:ascii="宋体" w:hAnsi="Courier New" w:eastAsia="宋体" w:cs="Courier New"/>
    </w:rPr>
  </w:style>
  <w:style w:type="character" w:customStyle="1" w:styleId="295">
    <w:name w:val="Char Char25"/>
    <w:qFormat/>
    <w:uiPriority w:val="6"/>
    <w:rPr>
      <w:rFonts w:ascii="宋体" w:hAnsi="宋体"/>
      <w:kern w:val="1"/>
      <w:sz w:val="24"/>
      <w:lang w:val="zh-CN"/>
    </w:rPr>
  </w:style>
  <w:style w:type="character" w:customStyle="1" w:styleId="296">
    <w:name w:val="Char Char411"/>
    <w:qFormat/>
    <w:uiPriority w:val="0"/>
    <w:rPr>
      <w:rFonts w:eastAsia="宋体"/>
      <w:b/>
      <w:sz w:val="24"/>
      <w:lang w:val="en-GB" w:eastAsia="zh-CN" w:bidi="ar-SA"/>
    </w:rPr>
  </w:style>
  <w:style w:type="character" w:customStyle="1" w:styleId="297">
    <w:name w:val="Heading 7 Char"/>
    <w:qFormat/>
    <w:locked/>
    <w:uiPriority w:val="0"/>
    <w:rPr>
      <w:rFonts w:ascii="宋体" w:hAnsi="宋体" w:eastAsia="宋体"/>
      <w:b/>
      <w:bCs/>
      <w:kern w:val="2"/>
      <w:sz w:val="24"/>
      <w:szCs w:val="24"/>
      <w:lang w:val="en-US" w:eastAsia="zh-CN" w:bidi="ar-SA"/>
    </w:rPr>
  </w:style>
  <w:style w:type="character" w:customStyle="1" w:styleId="298">
    <w:name w:val="此正文 Char"/>
    <w:link w:val="299"/>
    <w:qFormat/>
    <w:uiPriority w:val="0"/>
    <w:rPr>
      <w:kern w:val="2"/>
      <w:sz w:val="24"/>
      <w:szCs w:val="24"/>
    </w:rPr>
  </w:style>
  <w:style w:type="paragraph" w:customStyle="1" w:styleId="299">
    <w:name w:val="此正文"/>
    <w:basedOn w:val="1"/>
    <w:link w:val="298"/>
    <w:qFormat/>
    <w:uiPriority w:val="0"/>
    <w:pPr>
      <w:adjustRightInd/>
      <w:spacing w:line="360" w:lineRule="auto"/>
      <w:ind w:firstLine="200" w:firstLineChars="200"/>
    </w:pPr>
    <w:rPr>
      <w:sz w:val="24"/>
    </w:rPr>
  </w:style>
  <w:style w:type="character" w:customStyle="1" w:styleId="300">
    <w:name w:val="Char Char2"/>
    <w:qFormat/>
    <w:uiPriority w:val="0"/>
    <w:rPr>
      <w:rFonts w:eastAsia="宋体"/>
      <w:b/>
      <w:bCs/>
      <w:kern w:val="2"/>
      <w:sz w:val="21"/>
      <w:szCs w:val="24"/>
      <w:lang w:val="en-US" w:eastAsia="zh-CN" w:bidi="ar-SA"/>
    </w:rPr>
  </w:style>
  <w:style w:type="character" w:customStyle="1" w:styleId="301">
    <w:name w:val="Footer-Even Char1"/>
    <w:qFormat/>
    <w:uiPriority w:val="0"/>
    <w:rPr>
      <w:rFonts w:eastAsia="宋体"/>
      <w:kern w:val="2"/>
      <w:sz w:val="18"/>
      <w:szCs w:val="18"/>
      <w:lang w:val="en-US" w:eastAsia="zh-CN" w:bidi="ar-SA"/>
    </w:rPr>
  </w:style>
  <w:style w:type="character" w:customStyle="1" w:styleId="302">
    <w:name w:val="Char Char29"/>
    <w:qFormat/>
    <w:uiPriority w:val="6"/>
    <w:rPr>
      <w:rFonts w:ascii="Arial" w:hAnsi="Arial" w:eastAsia="微软雅黑"/>
      <w:b/>
      <w:kern w:val="1"/>
      <w:sz w:val="44"/>
      <w:szCs w:val="32"/>
      <w:lang w:val="en-US" w:eastAsia="zh-CN" w:bidi="ar-SA"/>
    </w:rPr>
  </w:style>
  <w:style w:type="character" w:customStyle="1" w:styleId="303">
    <w:name w:val="font81"/>
    <w:qFormat/>
    <w:uiPriority w:val="0"/>
    <w:rPr>
      <w:rFonts w:ascii="微软雅黑" w:hAnsi="微软雅黑" w:eastAsia="微软雅黑" w:cs="微软雅黑"/>
      <w:color w:val="000000"/>
      <w:sz w:val="20"/>
      <w:szCs w:val="20"/>
      <w:u w:val="none"/>
    </w:rPr>
  </w:style>
  <w:style w:type="character" w:customStyle="1" w:styleId="304">
    <w:name w:val="Char Char312"/>
    <w:qFormat/>
    <w:uiPriority w:val="0"/>
    <w:rPr>
      <w:rFonts w:ascii="Times New Roman" w:hAnsi="Times New Roman" w:eastAsia="宋体" w:cs="Times New Roman"/>
      <w:b/>
      <w:kern w:val="2"/>
      <w:sz w:val="32"/>
      <w:szCs w:val="24"/>
      <w:lang w:val="en-US" w:eastAsia="zh-CN" w:bidi="ar-SA"/>
    </w:rPr>
  </w:style>
  <w:style w:type="character" w:customStyle="1" w:styleId="305">
    <w:name w:val="t21"/>
    <w:qFormat/>
    <w:uiPriority w:val="0"/>
    <w:rPr>
      <w:rFonts w:ascii="仿宋_GB2312" w:eastAsia="微软雅黑"/>
      <w:b/>
      <w:kern w:val="2"/>
      <w:sz w:val="23"/>
      <w:szCs w:val="23"/>
      <w:lang w:val="en-US" w:eastAsia="zh-CN" w:bidi="ar-SA"/>
    </w:rPr>
  </w:style>
  <w:style w:type="character" w:customStyle="1" w:styleId="306">
    <w:name w:val="样式8 Char"/>
    <w:qFormat/>
    <w:uiPriority w:val="0"/>
    <w:rPr>
      <w:rFonts w:ascii="仿宋_GB2312" w:hAnsi="宋体" w:eastAsia="仿宋_GB2312"/>
      <w:b/>
      <w:bCs/>
      <w:kern w:val="2"/>
      <w:sz w:val="24"/>
      <w:szCs w:val="24"/>
    </w:rPr>
  </w:style>
  <w:style w:type="character" w:customStyle="1" w:styleId="307">
    <w:name w:val="表格 Char Char"/>
    <w:qFormat/>
    <w:uiPriority w:val="0"/>
    <w:rPr>
      <w:rFonts w:ascii="宋体" w:hAnsi="宋体" w:eastAsia="宋体"/>
      <w:lang w:bidi="ar-SA"/>
    </w:rPr>
  </w:style>
  <w:style w:type="character" w:customStyle="1" w:styleId="308">
    <w:name w:val="正文文本 字符1"/>
    <w:qFormat/>
    <w:uiPriority w:val="0"/>
    <w:rPr>
      <w:rFonts w:ascii="Calibri" w:hAnsi="Calibri" w:eastAsia="黑体" w:cs="Arial"/>
      <w:snapToGrid w:val="0"/>
      <w:kern w:val="2"/>
      <w:sz w:val="28"/>
      <w:szCs w:val="21"/>
    </w:rPr>
  </w:style>
  <w:style w:type="character" w:customStyle="1" w:styleId="309">
    <w:name w:val="标题 6 Char1"/>
    <w:qFormat/>
    <w:uiPriority w:val="0"/>
    <w:rPr>
      <w:rFonts w:ascii="Arial" w:hAnsi="Arial" w:eastAsia="黑体" w:cs="Times New Roman"/>
      <w:b/>
      <w:sz w:val="24"/>
      <w:szCs w:val="20"/>
      <w:lang w:bidi="ar-SA"/>
    </w:rPr>
  </w:style>
  <w:style w:type="character" w:customStyle="1" w:styleId="310">
    <w:name w:val="带编号样式 Char"/>
    <w:qFormat/>
    <w:uiPriority w:val="0"/>
    <w:rPr>
      <w:rFonts w:ascii="仿宋_GB2312" w:eastAsia="仿宋_GB2312"/>
      <w:color w:val="000000"/>
      <w:sz w:val="24"/>
      <w:lang w:bidi="ar-SA"/>
    </w:rPr>
  </w:style>
  <w:style w:type="character" w:customStyle="1" w:styleId="311">
    <w:name w:val="unnamed31"/>
    <w:qFormat/>
    <w:uiPriority w:val="0"/>
    <w:rPr>
      <w:rFonts w:ascii="Tahoma" w:hAnsi="Tahoma" w:eastAsia="宋体"/>
      <w:b/>
      <w:kern w:val="2"/>
      <w:sz w:val="24"/>
      <w:szCs w:val="32"/>
      <w:u w:val="none"/>
      <w:lang w:val="en-US" w:eastAsia="zh-CN" w:bidi="ar-SA"/>
    </w:rPr>
  </w:style>
  <w:style w:type="character" w:customStyle="1" w:styleId="312">
    <w:name w:val="正文首行缩进 Char Char Char Char Char Char1"/>
    <w:qFormat/>
    <w:uiPriority w:val="0"/>
    <w:rPr>
      <w:rFonts w:ascii="宋体" w:eastAsia="宋体"/>
      <w:kern w:val="2"/>
      <w:sz w:val="24"/>
      <w:szCs w:val="24"/>
      <w:lang w:val="zh-CN" w:bidi="ar-SA"/>
    </w:rPr>
  </w:style>
  <w:style w:type="character" w:customStyle="1" w:styleId="313">
    <w:name w:val="文本正文 Char Char"/>
    <w:qFormat/>
    <w:locked/>
    <w:uiPriority w:val="0"/>
    <w:rPr>
      <w:sz w:val="24"/>
      <w:lang w:bidi="ar-SA"/>
    </w:rPr>
  </w:style>
  <w:style w:type="character" w:customStyle="1" w:styleId="314">
    <w:name w:val="正文缩进 字符"/>
    <w:qFormat/>
    <w:uiPriority w:val="0"/>
    <w:rPr>
      <w:rFonts w:ascii="宋体" w:eastAsia="宋体"/>
      <w:snapToGrid w:val="0"/>
      <w:color w:val="000000"/>
      <w:kern w:val="28"/>
      <w:sz w:val="28"/>
      <w:lang w:val="en-US" w:eastAsia="zh-CN" w:bidi="ar-SA"/>
    </w:rPr>
  </w:style>
  <w:style w:type="character" w:customStyle="1" w:styleId="315">
    <w:name w:val="样式 样式 标题 4h4H4Fab-4T5Ref Heading 1rh1Heading sqlsect 1.2.3.... +... Char"/>
    <w:link w:val="316"/>
    <w:qFormat/>
    <w:uiPriority w:val="0"/>
    <w:rPr>
      <w:rFonts w:ascii="微软雅黑" w:hAnsi="微软雅黑" w:eastAsia="微软雅黑"/>
      <w:b/>
      <w:bCs/>
      <w:kern w:val="2"/>
      <w:sz w:val="24"/>
      <w:szCs w:val="28"/>
    </w:rPr>
  </w:style>
  <w:style w:type="paragraph" w:customStyle="1" w:styleId="316">
    <w:name w:val="样式 样式 标题 4h4H4Fab-4T5Ref Heading 1rh1Heading sqlsect 1.2.3.... +..."/>
    <w:basedOn w:val="317"/>
    <w:link w:val="315"/>
    <w:qFormat/>
    <w:uiPriority w:val="0"/>
    <w:pPr>
      <w:tabs>
        <w:tab w:val="left" w:pos="2356"/>
      </w:tabs>
    </w:pPr>
  </w:style>
  <w:style w:type="paragraph" w:customStyle="1" w:styleId="317">
    <w:name w:val="样式 标题 4h4H4Fab-4T5Ref Heading 1rh1Heading sqlsect 1.2.3...."/>
    <w:basedOn w:val="5"/>
    <w:link w:val="3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8">
    <w:name w:val="样式 标题 4h4H4Fab-4T5Ref Heading 1rh1Heading sqlsect 1.2.3.... Char"/>
    <w:link w:val="317"/>
    <w:qFormat/>
    <w:uiPriority w:val="0"/>
    <w:rPr>
      <w:rFonts w:ascii="微软雅黑" w:hAnsi="微软雅黑" w:eastAsia="微软雅黑"/>
      <w:b/>
      <w:bCs/>
      <w:kern w:val="2"/>
      <w:sz w:val="24"/>
      <w:szCs w:val="28"/>
    </w:rPr>
  </w:style>
  <w:style w:type="character" w:customStyle="1" w:styleId="319">
    <w:name w:val="正文非缩进 Char"/>
    <w:qFormat/>
    <w:uiPriority w:val="0"/>
    <w:rPr>
      <w:rFonts w:ascii="宋体" w:eastAsia="宋体"/>
      <w:snapToGrid w:val="0"/>
      <w:color w:val="000000"/>
      <w:kern w:val="28"/>
      <w:sz w:val="28"/>
      <w:lang w:val="en-US" w:eastAsia="zh-CN" w:bidi="ar-SA"/>
    </w:rPr>
  </w:style>
  <w:style w:type="character" w:customStyle="1" w:styleId="320">
    <w:name w:val="Char Char5"/>
    <w:qFormat/>
    <w:uiPriority w:val="0"/>
    <w:rPr>
      <w:rFonts w:ascii="宋体" w:hAnsi="Courier New" w:eastAsia="宋体"/>
      <w:kern w:val="2"/>
      <w:sz w:val="21"/>
      <w:lang w:val="en-US" w:eastAsia="zh-CN"/>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0"/>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h3 Char"/>
    <w:qFormat/>
    <w:uiPriority w:val="0"/>
    <w:rPr>
      <w:rFonts w:eastAsia="宋体"/>
      <w:b/>
      <w:kern w:val="2"/>
      <w:sz w:val="32"/>
      <w:lang w:val="en-US" w:eastAsia="zh-CN" w:bidi="ar-SA"/>
    </w:rPr>
  </w:style>
  <w:style w:type="character" w:customStyle="1" w:styleId="332">
    <w:name w:val="dandyren_title1"/>
    <w:qFormat/>
    <w:uiPriority w:val="0"/>
    <w:rPr>
      <w:b/>
      <w:bCs/>
      <w:color w:val="FF6633"/>
      <w:sz w:val="18"/>
      <w:szCs w:val="18"/>
    </w:rPr>
  </w:style>
  <w:style w:type="character" w:customStyle="1" w:styleId="333">
    <w:name w:val="Char Char31"/>
    <w:qFormat/>
    <w:uiPriority w:val="6"/>
    <w:rPr>
      <w:rFonts w:ascii="Arial" w:hAnsi="Arial" w:eastAsia="黑体"/>
      <w:kern w:val="1"/>
      <w:sz w:val="24"/>
      <w:szCs w:val="24"/>
    </w:rPr>
  </w:style>
  <w:style w:type="character" w:customStyle="1" w:styleId="334">
    <w:name w:val="h Char1"/>
    <w:qFormat/>
    <w:uiPriority w:val="0"/>
    <w:rPr>
      <w:sz w:val="18"/>
      <w:szCs w:val="18"/>
    </w:rPr>
  </w:style>
  <w:style w:type="character" w:customStyle="1" w:styleId="335">
    <w:name w:val="solutionfonts"/>
    <w:qFormat/>
    <w:uiPriority w:val="0"/>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483"/>
    <w:qFormat/>
    <w:uiPriority w:val="99"/>
    <w:rPr>
      <w:szCs w:val="22"/>
    </w:rPr>
  </w:style>
  <w:style w:type="character" w:customStyle="1" w:styleId="483">
    <w:name w:val="无间隔 Char"/>
    <w:link w:val="482"/>
    <w:qFormat/>
    <w:uiPriority w:val="99"/>
    <w:rPr>
      <w:kern w:val="2"/>
      <w:sz w:val="21"/>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4"/>
    <w:next w:val="25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54"/>
    <w:next w:val="25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2"/>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45188</Words>
  <Characters>49117</Characters>
  <Lines>287</Lines>
  <Paragraphs>81</Paragraphs>
  <TotalTime>32</TotalTime>
  <ScaleCrop>false</ScaleCrop>
  <LinksUpToDate>false</LinksUpToDate>
  <CharactersWithSpaces>54589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WPS_1701756769</cp:lastModifiedBy>
  <cp:lastPrinted>2022-03-28T04:45:45Z</cp:lastPrinted>
  <dcterms:modified xsi:type="dcterms:W3CDTF">2024-02-23T03:52:59Z</dcterms:modified>
  <cp:revision>198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7CA4CC9B10244C43A26FFF6654FB2410_13</vt:lpwstr>
  </property>
  <property fmtid="{D5CDD505-2E9C-101B-9397-08002B2CF9AE}" pid="5" name="commondata">
    <vt:lpwstr>eyJoZGlkIjoiMThhM2M3NjFmYTc2YWVlZWExMzAwZWEwY2YzZGM5MmIifQ==</vt:lpwstr>
  </property>
</Properties>
</file>