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jc w:val="center"/>
        <w:rPr>
          <w:rFonts w:hint="eastAsia" w:ascii="宋体" w:hAnsi="宋体" w:eastAsia="宋体" w:cs="宋体"/>
          <w:b/>
          <w:bCs/>
          <w:color w:val="000000" w:themeColor="text1"/>
          <w:sz w:val="40"/>
          <w:lang w:eastAsia="zh-CN"/>
        </w:rPr>
      </w:pPr>
      <w:r>
        <w:rPr>
          <w:rFonts w:hint="eastAsia" w:ascii="宋体" w:hAnsi="宋体" w:eastAsia="宋体" w:cs="宋体"/>
          <w:b/>
          <w:bCs/>
          <w:color w:val="000000" w:themeColor="text1"/>
          <w:sz w:val="40"/>
          <w:lang w:eastAsia="zh-CN"/>
        </w:rPr>
        <w:t>萧山区区域教育数字化改革项目</w:t>
      </w:r>
    </w:p>
    <w:p>
      <w:pPr>
        <w:jc w:val="center"/>
        <w:rPr>
          <w:rFonts w:hint="eastAsia" w:ascii="宋体" w:hAnsi="宋体" w:eastAsia="宋体" w:cs="宋体"/>
          <w:color w:val="000000" w:themeColor="text1"/>
          <w:sz w:val="40"/>
        </w:rPr>
      </w:pPr>
      <w:r>
        <w:rPr>
          <w:rFonts w:hint="eastAsia" w:ascii="宋体" w:hAnsi="宋体" w:eastAsia="宋体" w:cs="宋体"/>
          <w:color w:val="000000" w:themeColor="text1"/>
          <w:sz w:val="40"/>
        </w:rPr>
        <w:t>招标文件</w:t>
      </w:r>
    </w:p>
    <w:p>
      <w:pPr>
        <w:jc w:val="center"/>
        <w:rPr>
          <w:rFonts w:hint="eastAsia" w:ascii="宋体" w:hAnsi="宋体" w:eastAsia="宋体" w:cs="宋体"/>
          <w:color w:val="000000" w:themeColor="text1"/>
          <w:sz w:val="36"/>
          <w:lang w:val="en-US" w:eastAsia="zh-CN"/>
        </w:rPr>
      </w:pPr>
      <w:r>
        <w:rPr>
          <w:rFonts w:hint="eastAsia" w:ascii="宋体" w:hAnsi="宋体" w:eastAsia="宋体" w:cs="宋体"/>
          <w:color w:val="000000" w:themeColor="text1"/>
          <w:sz w:val="36"/>
        </w:rPr>
        <w:t>编号:</w:t>
      </w:r>
      <w:r>
        <w:rPr>
          <w:rFonts w:hint="eastAsia" w:ascii="宋体" w:hAnsi="宋体" w:eastAsia="宋体" w:cs="宋体"/>
          <w:color w:val="000000" w:themeColor="text1"/>
          <w:sz w:val="36"/>
          <w:lang w:val="en-US" w:eastAsia="zh-CN"/>
        </w:rPr>
        <w:t xml:space="preserve">XSJYJ2022-GK-ZCY002 </w:t>
      </w:r>
    </w:p>
    <w:p>
      <w:pPr>
        <w:jc w:val="center"/>
        <w:rPr>
          <w:rFonts w:hint="eastAsia" w:ascii="宋体" w:hAnsi="宋体" w:eastAsia="宋体" w:cs="宋体"/>
          <w:color w:val="000000" w:themeColor="text1"/>
          <w:sz w:val="36"/>
        </w:rPr>
      </w:pPr>
    </w:p>
    <w:p>
      <w:pPr>
        <w:jc w:val="center"/>
        <w:rPr>
          <w:rFonts w:hint="eastAsia" w:ascii="宋体" w:hAnsi="宋体" w:eastAsia="宋体" w:cs="宋体"/>
          <w:color w:val="000000" w:themeColor="text1"/>
          <w:sz w:val="36"/>
        </w:rPr>
      </w:pPr>
    </w:p>
    <w:p>
      <w:pPr>
        <w:pStyle w:val="15"/>
        <w:rPr>
          <w:rFonts w:hint="eastAsia" w:ascii="宋体" w:hAnsi="宋体" w:eastAsia="宋体" w:cs="宋体"/>
          <w:color w:val="000000" w:themeColor="text1"/>
          <w:sz w:val="36"/>
        </w:rPr>
      </w:pPr>
    </w:p>
    <w:p>
      <w:pPr>
        <w:pStyle w:val="15"/>
        <w:rPr>
          <w:rFonts w:hint="eastAsia" w:ascii="宋体" w:hAnsi="宋体" w:eastAsia="宋体" w:cs="宋体"/>
          <w:color w:val="000000" w:themeColor="text1"/>
          <w:sz w:val="36"/>
        </w:rPr>
      </w:pPr>
    </w:p>
    <w:p>
      <w:pPr>
        <w:pStyle w:val="15"/>
        <w:rPr>
          <w:rFonts w:hint="eastAsia" w:ascii="宋体" w:hAnsi="宋体" w:eastAsia="宋体" w:cs="宋体"/>
          <w:color w:val="000000" w:themeColor="text1"/>
          <w:sz w:val="36"/>
        </w:rPr>
      </w:pPr>
    </w:p>
    <w:p>
      <w:pPr>
        <w:jc w:val="center"/>
        <w:rPr>
          <w:rFonts w:hint="eastAsia" w:ascii="宋体" w:hAnsi="宋体" w:eastAsia="宋体" w:cs="宋体"/>
          <w:color w:val="000000" w:themeColor="text1"/>
          <w:sz w:val="36"/>
        </w:rPr>
      </w:pPr>
    </w:p>
    <w:p>
      <w:pPr>
        <w:jc w:val="center"/>
        <w:rPr>
          <w:rFonts w:hint="eastAsia" w:ascii="宋体" w:hAnsi="宋体" w:eastAsia="宋体" w:cs="宋体"/>
          <w:color w:val="000000" w:themeColor="text1"/>
          <w:sz w:val="36"/>
          <w:lang w:eastAsia="zh-CN"/>
        </w:rPr>
      </w:pPr>
      <w:r>
        <w:rPr>
          <w:rFonts w:hint="eastAsia" w:ascii="宋体" w:hAnsi="宋体" w:eastAsia="宋体" w:cs="宋体"/>
          <w:color w:val="000000" w:themeColor="text1"/>
          <w:sz w:val="36"/>
          <w:lang w:val="en-US" w:eastAsia="zh-CN"/>
        </w:rPr>
        <w:t xml:space="preserve"> </w:t>
      </w:r>
    </w:p>
    <w:p>
      <w:pP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sz w:val="36"/>
          <w:lang w:eastAsia="zh-CN"/>
        </w:rPr>
      </w:pPr>
      <w:r>
        <w:rPr>
          <w:rFonts w:hint="eastAsia" w:ascii="宋体" w:hAnsi="宋体" w:eastAsia="宋体" w:cs="宋体"/>
          <w:color w:val="000000" w:themeColor="text1"/>
          <w:sz w:val="36"/>
          <w:lang w:eastAsia="zh-CN"/>
        </w:rPr>
        <w:t>杭州市萧山区教育局</w:t>
      </w:r>
    </w:p>
    <w:p>
      <w:pPr>
        <w:jc w:val="center"/>
        <w:rPr>
          <w:rFonts w:hint="eastAsia" w:ascii="宋体" w:hAnsi="宋体" w:eastAsia="宋体" w:cs="宋体"/>
          <w:color w:val="000000" w:themeColor="text1"/>
          <w:sz w:val="36"/>
        </w:rPr>
      </w:pPr>
      <w:r>
        <w:rPr>
          <w:rFonts w:hint="eastAsia" w:ascii="宋体" w:hAnsi="宋体" w:eastAsia="宋体" w:cs="宋体"/>
          <w:color w:val="000000" w:themeColor="text1"/>
          <w:sz w:val="36"/>
          <w:lang w:eastAsia="zh-CN"/>
        </w:rPr>
        <w:t>浙江经济建设投资咨询中心有限公司</w:t>
      </w:r>
    </w:p>
    <w:p>
      <w:pPr>
        <w:jc w:val="center"/>
        <w:rPr>
          <w:rFonts w:hint="eastAsia" w:ascii="宋体" w:hAnsi="宋体" w:eastAsia="宋体" w:cs="宋体"/>
          <w:color w:val="000000" w:themeColor="text1"/>
          <w:sz w:val="36"/>
        </w:rPr>
      </w:pPr>
      <w:r>
        <w:rPr>
          <w:rFonts w:hint="eastAsia" w:ascii="宋体" w:hAnsi="宋体" w:eastAsia="宋体" w:cs="宋体"/>
          <w:color w:val="000000" w:themeColor="text1"/>
          <w:sz w:val="36"/>
          <w:lang w:val="en-US" w:eastAsia="zh-CN"/>
        </w:rPr>
        <w:t>2022</w:t>
      </w:r>
      <w:r>
        <w:rPr>
          <w:rFonts w:hint="eastAsia" w:ascii="宋体" w:hAnsi="宋体" w:eastAsia="宋体" w:cs="宋体"/>
          <w:color w:val="000000" w:themeColor="text1"/>
          <w:sz w:val="36"/>
        </w:rPr>
        <w:t>年</w:t>
      </w:r>
      <w:r>
        <w:rPr>
          <w:rFonts w:hint="eastAsia" w:ascii="宋体" w:hAnsi="宋体" w:eastAsia="宋体" w:cs="宋体"/>
          <w:color w:val="000000" w:themeColor="text1"/>
          <w:sz w:val="36"/>
          <w:lang w:val="en-US" w:eastAsia="zh-CN"/>
        </w:rPr>
        <w:t>12</w:t>
      </w:r>
      <w:r>
        <w:rPr>
          <w:rFonts w:hint="eastAsia" w:ascii="宋体" w:hAnsi="宋体" w:eastAsia="宋体" w:cs="宋体"/>
          <w:color w:val="000000" w:themeColor="text1"/>
          <w:sz w:val="36"/>
        </w:rPr>
        <w:t>月</w:t>
      </w:r>
    </w:p>
    <w:p>
      <w:pPr>
        <w:spacing w:line="276" w:lineRule="auto"/>
        <w:rPr>
          <w:rFonts w:hint="eastAsia" w:ascii="宋体" w:hAnsi="宋体" w:eastAsia="宋体" w:cs="宋体"/>
          <w:b/>
          <w:smallCaps/>
          <w:color w:val="000000" w:themeColor="text1"/>
          <w:spacing w:val="5"/>
          <w:sz w:val="36"/>
          <w:szCs w:val="36"/>
        </w:rPr>
      </w:pP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r>
        <w:rPr>
          <w:rFonts w:hint="eastAsia" w:ascii="宋体" w:hAnsi="宋体" w:eastAsia="宋体" w:cs="宋体"/>
          <w:color w:val="000000" w:themeColor="text1"/>
        </w:rPr>
        <w:t>目  录</w:t>
      </w: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sz w:val="32"/>
        </w:rPr>
      </w:pPr>
      <w:r>
        <w:rPr>
          <w:rFonts w:hint="eastAsia" w:ascii="宋体" w:hAnsi="宋体" w:eastAsia="宋体" w:cs="宋体"/>
          <w:color w:val="000000" w:themeColor="text1"/>
          <w:sz w:val="32"/>
        </w:rPr>
        <w:t>第一部分      招标公告</w:t>
      </w:r>
    </w:p>
    <w:p>
      <w:pPr>
        <w:rPr>
          <w:rFonts w:hint="eastAsia" w:ascii="宋体" w:hAnsi="宋体" w:eastAsia="宋体" w:cs="宋体"/>
          <w:color w:val="000000" w:themeColor="text1"/>
          <w:sz w:val="32"/>
        </w:rPr>
      </w:pPr>
      <w:r>
        <w:rPr>
          <w:rFonts w:hint="eastAsia" w:ascii="宋体" w:hAnsi="宋体" w:eastAsia="宋体" w:cs="宋体"/>
          <w:color w:val="000000" w:themeColor="text1"/>
          <w:sz w:val="32"/>
        </w:rPr>
        <w:t>第二部分      投标人须知</w:t>
      </w:r>
    </w:p>
    <w:p>
      <w:pPr>
        <w:rPr>
          <w:rFonts w:hint="eastAsia" w:ascii="宋体" w:hAnsi="宋体" w:eastAsia="宋体" w:cs="宋体"/>
          <w:color w:val="000000" w:themeColor="text1"/>
          <w:sz w:val="32"/>
        </w:rPr>
      </w:pPr>
      <w:r>
        <w:rPr>
          <w:rFonts w:hint="eastAsia" w:ascii="宋体" w:hAnsi="宋体" w:eastAsia="宋体" w:cs="宋体"/>
          <w:color w:val="000000" w:themeColor="text1"/>
          <w:sz w:val="32"/>
        </w:rPr>
        <w:t>第三部分      采购需求</w:t>
      </w:r>
    </w:p>
    <w:p>
      <w:pPr>
        <w:rPr>
          <w:rFonts w:hint="eastAsia" w:ascii="宋体" w:hAnsi="宋体" w:eastAsia="宋体" w:cs="宋体"/>
          <w:color w:val="000000" w:themeColor="text1"/>
          <w:sz w:val="32"/>
        </w:rPr>
      </w:pPr>
      <w:r>
        <w:rPr>
          <w:rFonts w:hint="eastAsia" w:ascii="宋体" w:hAnsi="宋体" w:eastAsia="宋体" w:cs="宋体"/>
          <w:color w:val="000000" w:themeColor="text1"/>
          <w:sz w:val="32"/>
        </w:rPr>
        <w:t>第四部分      评标办法</w:t>
      </w:r>
    </w:p>
    <w:p>
      <w:pPr>
        <w:rPr>
          <w:rFonts w:hint="eastAsia" w:ascii="宋体" w:hAnsi="宋体" w:eastAsia="宋体" w:cs="宋体"/>
          <w:color w:val="000000" w:themeColor="text1"/>
          <w:sz w:val="32"/>
        </w:rPr>
      </w:pPr>
      <w:r>
        <w:rPr>
          <w:rFonts w:hint="eastAsia" w:ascii="宋体" w:hAnsi="宋体" w:eastAsia="宋体" w:cs="宋体"/>
          <w:color w:val="000000" w:themeColor="text1"/>
          <w:sz w:val="32"/>
        </w:rPr>
        <w:t>第五部分      拟签订的合同文本</w:t>
      </w:r>
    </w:p>
    <w:p>
      <w:pPr>
        <w:rPr>
          <w:rFonts w:hint="eastAsia" w:ascii="宋体" w:hAnsi="宋体" w:eastAsia="宋体" w:cs="宋体"/>
          <w:color w:val="000000" w:themeColor="text1"/>
          <w:sz w:val="32"/>
        </w:rPr>
      </w:pPr>
      <w:r>
        <w:rPr>
          <w:rFonts w:hint="eastAsia" w:ascii="宋体" w:hAnsi="宋体" w:eastAsia="宋体" w:cs="宋体"/>
          <w:color w:val="000000" w:themeColor="text1"/>
          <w:sz w:val="32"/>
        </w:rPr>
        <w:t>第六部分      应提交的有关格式范例</w:t>
      </w:r>
    </w:p>
    <w:p>
      <w:pPr>
        <w:spacing w:line="276" w:lineRule="auto"/>
        <w:rPr>
          <w:rFonts w:hint="eastAsia" w:ascii="宋体" w:hAnsi="宋体" w:eastAsia="宋体" w:cs="宋体"/>
          <w:color w:val="000000" w:themeColor="text1"/>
          <w:sz w:val="32"/>
        </w:rPr>
      </w:pPr>
    </w:p>
    <w:p>
      <w:pPr>
        <w:spacing w:line="276" w:lineRule="auto"/>
        <w:rPr>
          <w:rFonts w:hint="eastAsia" w:ascii="宋体" w:hAnsi="宋体" w:eastAsia="宋体" w:cs="宋体"/>
          <w:b/>
          <w:smallCaps/>
          <w:color w:val="000000" w:themeColor="text1"/>
          <w:spacing w:val="5"/>
          <w:sz w:val="36"/>
          <w:szCs w:val="36"/>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r>
        <w:rPr>
          <w:rFonts w:hint="eastAsia" w:ascii="宋体" w:hAnsi="宋体" w:eastAsia="宋体" w:cs="宋体"/>
          <w:color w:val="000000" w:themeColor="text1"/>
        </w:rPr>
        <w:t>第一部分 招标公告</w:t>
      </w:r>
    </w:p>
    <w:tbl>
      <w:tblPr>
        <w:tblStyle w:val="2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vAlign w:val="top"/>
          </w:tcPr>
          <w:p>
            <w:pPr>
              <w:spacing w:after="0"/>
              <w:rPr>
                <w:rFonts w:hint="eastAsia" w:ascii="宋体" w:hAnsi="宋体" w:eastAsia="宋体" w:cs="宋体"/>
                <w:color w:val="000000" w:themeColor="text1"/>
              </w:rPr>
            </w:pPr>
            <w:r>
              <w:rPr>
                <w:rFonts w:hint="eastAsia" w:ascii="宋体" w:hAnsi="宋体" w:eastAsia="宋体" w:cs="宋体"/>
                <w:color w:val="000000" w:themeColor="text1"/>
              </w:rPr>
              <w:t>项目概况</w:t>
            </w:r>
          </w:p>
          <w:p>
            <w:pPr>
              <w:spacing w:after="0"/>
              <w:rPr>
                <w:rFonts w:hint="eastAsia" w:ascii="宋体" w:hAnsi="宋体" w:eastAsia="宋体" w:cs="宋体"/>
                <w:color w:val="000000" w:themeColor="text1"/>
                <w:u w:val="single"/>
              </w:rPr>
            </w:pPr>
            <w:r>
              <w:rPr>
                <w:rFonts w:hint="eastAsia" w:ascii="宋体" w:hAnsi="宋体" w:eastAsia="宋体" w:cs="宋体"/>
                <w:color w:val="000000" w:themeColor="text1"/>
                <w:u w:val="single"/>
              </w:rPr>
              <w:t>（</w:t>
            </w:r>
            <w:r>
              <w:rPr>
                <w:rFonts w:hint="eastAsia" w:ascii="宋体" w:hAnsi="宋体" w:eastAsia="宋体" w:cs="宋体"/>
                <w:color w:val="000000" w:themeColor="text1"/>
                <w:u w:val="single"/>
                <w:lang w:eastAsia="zh-CN"/>
              </w:rPr>
              <w:t>萧山区区域教育数字化改革项目</w:t>
            </w:r>
            <w:r>
              <w:rPr>
                <w:rFonts w:hint="eastAsia" w:ascii="宋体" w:hAnsi="宋体" w:eastAsia="宋体" w:cs="宋体"/>
                <w:color w:val="000000" w:themeColor="text1"/>
                <w:u w:val="single"/>
              </w:rPr>
              <w:t>）</w:t>
            </w:r>
            <w:r>
              <w:rPr>
                <w:rFonts w:hint="eastAsia" w:ascii="宋体" w:hAnsi="宋体" w:eastAsia="宋体" w:cs="宋体"/>
                <w:color w:val="000000" w:themeColor="text1"/>
              </w:rPr>
              <w:t>招标项目的潜在投标人应在政采云平台（</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"https://www.zcygov.cn/）获取（下载）招标文件，并于2021年"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rPr>
              <w:t>https://www.zcygov.cn/）获取（下载）招标文件，并于202</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12</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30</w:t>
            </w:r>
            <w:r>
              <w:rPr>
                <w:rFonts w:hint="eastAsia" w:ascii="宋体" w:hAnsi="宋体" w:eastAsia="宋体" w:cs="宋体"/>
                <w:color w:val="000000" w:themeColor="text1"/>
              </w:rPr>
              <w:t>日</w:t>
            </w:r>
            <w:r>
              <w:rPr>
                <w:rFonts w:hint="eastAsia" w:ascii="宋体" w:hAnsi="宋体" w:eastAsia="宋体" w:cs="宋体"/>
                <w:color w:val="000000" w:themeColor="text1"/>
                <w:lang w:val="en-US" w:eastAsia="zh-CN"/>
              </w:rPr>
              <w:t>09</w:t>
            </w:r>
            <w:r>
              <w:rPr>
                <w:rFonts w:hint="eastAsia" w:ascii="宋体" w:hAnsi="宋体" w:eastAsia="宋体" w:cs="宋体"/>
                <w:color w:val="000000" w:themeColor="text1"/>
              </w:rPr>
              <w:t>点</w:t>
            </w:r>
            <w:r>
              <w:rPr>
                <w:rFonts w:hint="eastAsia" w:ascii="宋体" w:hAnsi="宋体" w:eastAsia="宋体" w:cs="宋体"/>
                <w:color w:val="000000" w:themeColor="text1"/>
                <w:lang w:val="en-US" w:eastAsia="zh-CN"/>
              </w:rPr>
              <w:t>00</w:t>
            </w:r>
            <w:r>
              <w:rPr>
                <w:rFonts w:hint="eastAsia" w:ascii="宋体" w:hAnsi="宋体" w:eastAsia="宋体" w:cs="宋体"/>
                <w:color w:val="000000" w:themeColor="text1"/>
              </w:rPr>
              <w:t>分00秒</w:t>
            </w:r>
            <w:r>
              <w:rPr>
                <w:rFonts w:hint="eastAsia" w:ascii="宋体" w:hAnsi="宋体" w:eastAsia="宋体" w:cs="宋体"/>
                <w:color w:val="000000" w:themeColor="text1"/>
              </w:rPr>
              <w:fldChar w:fldCharType="end"/>
            </w:r>
            <w:r>
              <w:rPr>
                <w:rFonts w:hint="eastAsia" w:ascii="宋体" w:hAnsi="宋体" w:eastAsia="宋体" w:cs="宋体"/>
                <w:color w:val="000000" w:themeColor="text1"/>
              </w:rPr>
              <w:t>（北京时间）前递交（上传）投标文件。</w:t>
            </w:r>
          </w:p>
          <w:p>
            <w:pPr>
              <w:spacing w:after="0"/>
              <w:rPr>
                <w:rFonts w:hint="eastAsia" w:ascii="宋体" w:hAnsi="宋体" w:eastAsia="宋体" w:cs="宋体"/>
                <w:color w:val="000000" w:themeColor="text1"/>
              </w:rPr>
            </w:pPr>
          </w:p>
        </w:tc>
      </w:tr>
    </w:tbl>
    <w:p>
      <w:pPr>
        <w:rPr>
          <w:rFonts w:hint="eastAsia" w:ascii="宋体" w:hAnsi="宋体" w:eastAsia="宋体" w:cs="宋体"/>
          <w:b/>
          <w:color w:val="000000" w:themeColor="text1"/>
        </w:rPr>
      </w:pPr>
      <w:r>
        <w:rPr>
          <w:rFonts w:hint="eastAsia" w:ascii="宋体" w:hAnsi="宋体" w:eastAsia="宋体" w:cs="宋体"/>
          <w:b/>
          <w:color w:val="000000" w:themeColor="text1"/>
        </w:rPr>
        <w:t xml:space="preserve">一、项目基本情况                                            </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rPr>
        <w:t>项目编号：</w:t>
      </w:r>
      <w:r>
        <w:rPr>
          <w:rFonts w:hint="eastAsia" w:ascii="宋体" w:hAnsi="宋体" w:eastAsia="宋体" w:cs="宋体"/>
          <w:color w:val="000000" w:themeColor="text1"/>
          <w:lang w:val="en-US" w:eastAsia="zh-CN"/>
        </w:rPr>
        <w:t>XSJYJ2022-GK-ZCY002</w:t>
      </w:r>
    </w:p>
    <w:p>
      <w:pPr>
        <w:rPr>
          <w:rFonts w:hint="eastAsia" w:ascii="宋体" w:hAnsi="宋体" w:eastAsia="宋体" w:cs="宋体"/>
          <w:color w:val="000000" w:themeColor="text1"/>
          <w:lang w:eastAsia="zh-CN"/>
        </w:rPr>
      </w:pPr>
      <w:r>
        <w:rPr>
          <w:rFonts w:hint="eastAsia" w:ascii="宋体" w:hAnsi="宋体" w:eastAsia="宋体" w:cs="宋体"/>
          <w:color w:val="000000" w:themeColor="text1"/>
        </w:rPr>
        <w:t>项目名称：</w:t>
      </w:r>
      <w:r>
        <w:rPr>
          <w:rFonts w:hint="eastAsia" w:ascii="宋体" w:hAnsi="宋体" w:eastAsia="宋体" w:cs="宋体"/>
          <w:color w:val="000000" w:themeColor="text1"/>
          <w:lang w:eastAsia="zh-CN"/>
        </w:rPr>
        <w:t>萧山区区域教育数字化改革项目</w:t>
      </w:r>
    </w:p>
    <w:p>
      <w:pPr>
        <w:rPr>
          <w:rFonts w:hint="eastAsia" w:ascii="宋体" w:hAnsi="宋体" w:eastAsia="宋体" w:cs="宋体"/>
          <w:color w:val="000000" w:themeColor="text1"/>
        </w:rPr>
      </w:pPr>
      <w:r>
        <w:rPr>
          <w:rFonts w:hint="eastAsia" w:ascii="宋体" w:hAnsi="宋体" w:eastAsia="宋体" w:cs="宋体"/>
          <w:color w:val="000000" w:themeColor="text1"/>
        </w:rPr>
        <w:t>预算金额（元）：2651</w:t>
      </w:r>
      <w:r>
        <w:rPr>
          <w:rFonts w:hint="eastAsia" w:ascii="宋体" w:hAnsi="宋体" w:eastAsia="宋体" w:cs="宋体"/>
          <w:color w:val="000000" w:themeColor="text1"/>
          <w:lang w:val="en-US" w:eastAsia="zh-CN"/>
        </w:rPr>
        <w:t>0</w:t>
      </w:r>
      <w:r>
        <w:rPr>
          <w:rFonts w:hint="eastAsia" w:ascii="宋体" w:hAnsi="宋体" w:eastAsia="宋体" w:cs="宋体"/>
          <w:color w:val="000000" w:themeColor="text1"/>
          <w:sz w:val="24"/>
          <w:lang w:val="en-US" w:eastAsia="zh-CN"/>
        </w:rPr>
        <w:t>000</w:t>
      </w:r>
      <w:r>
        <w:rPr>
          <w:rFonts w:hint="eastAsia" w:ascii="宋体" w:hAnsi="宋体" w:eastAsia="宋体" w:cs="宋体"/>
          <w:color w:val="000000" w:themeColor="text1"/>
        </w:rPr>
        <w:t xml:space="preserve">  </w:t>
      </w:r>
    </w:p>
    <w:p>
      <w:pPr>
        <w:rPr>
          <w:rFonts w:hint="eastAsia" w:ascii="宋体" w:hAnsi="宋体" w:eastAsia="宋体" w:cs="宋体"/>
          <w:color w:val="000000" w:themeColor="text1"/>
        </w:rPr>
      </w:pPr>
      <w:r>
        <w:rPr>
          <w:rFonts w:hint="eastAsia" w:ascii="宋体" w:hAnsi="宋体" w:eastAsia="宋体" w:cs="宋体"/>
          <w:color w:val="000000" w:themeColor="text1"/>
        </w:rPr>
        <w:t>最高限价（元）：2651</w:t>
      </w:r>
      <w:r>
        <w:rPr>
          <w:rFonts w:hint="eastAsia" w:ascii="宋体" w:hAnsi="宋体" w:eastAsia="宋体" w:cs="宋体"/>
          <w:color w:val="000000" w:themeColor="text1"/>
          <w:lang w:val="en-US" w:eastAsia="zh-CN"/>
        </w:rPr>
        <w:t>0</w:t>
      </w:r>
      <w:r>
        <w:rPr>
          <w:rFonts w:hint="eastAsia" w:ascii="宋体" w:hAnsi="宋体" w:eastAsia="宋体" w:cs="宋体"/>
          <w:color w:val="000000" w:themeColor="text1"/>
          <w:sz w:val="24"/>
          <w:lang w:val="en-US" w:eastAsia="zh-CN"/>
        </w:rPr>
        <w:t>000</w:t>
      </w:r>
      <w:r>
        <w:rPr>
          <w:rFonts w:hint="eastAsia" w:ascii="宋体" w:hAnsi="宋体" w:eastAsia="宋体" w:cs="宋体"/>
          <w:color w:val="000000" w:themeColor="text1"/>
        </w:rPr>
        <w:t xml:space="preserve">  </w:t>
      </w:r>
    </w:p>
    <w:p>
      <w:pPr>
        <w:rPr>
          <w:rFonts w:hint="eastAsia" w:ascii="宋体" w:hAnsi="宋体" w:eastAsia="宋体" w:cs="宋体"/>
          <w:color w:val="000000" w:themeColor="text1"/>
        </w:rPr>
      </w:pPr>
      <w:r>
        <w:rPr>
          <w:rFonts w:hint="eastAsia" w:ascii="宋体" w:hAnsi="宋体" w:eastAsia="宋体" w:cs="宋体"/>
          <w:color w:val="000000" w:themeColor="text1"/>
        </w:rPr>
        <w:t>采购需求：（项目名称）主要内容：详见招标文件第三部分采购需求。</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rPr>
        <w:t>合同履约期限：</w:t>
      </w:r>
      <w:r>
        <w:rPr>
          <w:rFonts w:hint="eastAsia" w:ascii="宋体" w:hAnsi="宋体" w:eastAsia="宋体" w:cs="宋体"/>
          <w:color w:val="000000" w:themeColor="text1"/>
          <w:lang w:val="en-US" w:eastAsia="zh-CN"/>
        </w:rPr>
        <w:t>按招标文件要求</w:t>
      </w:r>
    </w:p>
    <w:p>
      <w:pPr>
        <w:rPr>
          <w:rFonts w:hint="eastAsia" w:ascii="宋体" w:hAnsi="宋体" w:eastAsia="宋体" w:cs="宋体"/>
          <w:color w:val="000000" w:themeColor="text1"/>
        </w:rPr>
      </w:pPr>
      <w:r>
        <w:rPr>
          <w:rFonts w:hint="eastAsia" w:ascii="宋体" w:hAnsi="宋体" w:eastAsia="宋体" w:cs="宋体"/>
          <w:color w:val="000000" w:themeColor="text1"/>
        </w:rPr>
        <w:t>本项目接受联合体投标：（√</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）是；（</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）否 。</w:t>
      </w:r>
    </w:p>
    <w:p>
      <w:pPr>
        <w:rPr>
          <w:rFonts w:hint="eastAsia" w:ascii="宋体" w:hAnsi="宋体" w:eastAsia="宋体" w:cs="宋体"/>
          <w:color w:val="000000" w:themeColor="text1"/>
        </w:rPr>
      </w:pPr>
      <w:r>
        <w:rPr>
          <w:rFonts w:hint="eastAsia" w:ascii="宋体" w:hAnsi="宋体" w:eastAsia="宋体" w:cs="宋体"/>
          <w:b/>
          <w:color w:val="000000" w:themeColor="text1"/>
        </w:rPr>
        <w:t>二、申请人的资格要求</w:t>
      </w:r>
      <w:r>
        <w:rPr>
          <w:rFonts w:hint="eastAsia" w:ascii="宋体" w:hAnsi="宋体" w:eastAsia="宋体" w:cs="宋体"/>
          <w:color w:val="000000" w:themeColor="text1"/>
        </w:rPr>
        <w:t>：</w:t>
      </w:r>
    </w:p>
    <w:p>
      <w:pPr>
        <w:rPr>
          <w:rFonts w:hint="eastAsia" w:ascii="宋体" w:hAnsi="宋体" w:eastAsia="宋体" w:cs="宋体"/>
          <w:color w:val="000000" w:themeColor="text1"/>
        </w:rPr>
      </w:pPr>
      <w:r>
        <w:rPr>
          <w:rFonts w:hint="eastAsia" w:ascii="宋体" w:hAnsi="宋体" w:eastAsia="宋体" w:cs="宋体"/>
          <w:color w:val="000000" w:themeColor="text1"/>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宋体" w:hAnsi="宋体" w:eastAsia="宋体" w:cs="宋体"/>
          <w:color w:val="000000" w:themeColor="text1"/>
        </w:rPr>
      </w:pPr>
      <w:r>
        <w:rPr>
          <w:rFonts w:hint="eastAsia" w:ascii="宋体" w:hAnsi="宋体" w:eastAsia="宋体" w:cs="宋体"/>
          <w:color w:val="000000" w:themeColor="text1"/>
        </w:rPr>
        <w:t>2.落实政府采购政策需满足的资格要求：</w:t>
      </w:r>
    </w:p>
    <w:p>
      <w:pPr>
        <w:rPr>
          <w:rFonts w:hint="eastAsia" w:ascii="宋体" w:hAnsi="宋体" w:eastAsia="宋体" w:cs="宋体"/>
          <w:color w:val="000000" w:themeColor="text1"/>
        </w:rPr>
      </w:pPr>
      <w:r>
        <w:rPr>
          <w:rFonts w:hint="eastAsia" w:ascii="宋体" w:hAnsi="宋体" w:eastAsia="宋体" w:cs="宋体"/>
          <w:color w:val="000000" w:themeColor="text1"/>
        </w:rPr>
        <w:t>（ ）无；</w:t>
      </w:r>
    </w:p>
    <w:p>
      <w:pPr>
        <w:rPr>
          <w:rFonts w:hint="eastAsia" w:ascii="宋体" w:hAnsi="宋体" w:eastAsia="宋体" w:cs="宋体"/>
          <w:color w:val="000000" w:themeColor="text1"/>
        </w:rPr>
      </w:pPr>
      <w:r>
        <w:rPr>
          <w:rFonts w:hint="eastAsia" w:ascii="宋体" w:hAnsi="宋体" w:eastAsia="宋体" w:cs="宋体"/>
          <w:color w:val="000000" w:themeColor="text1"/>
        </w:rPr>
        <w:t>（√）专门面向中小企业</w:t>
      </w:r>
    </w:p>
    <w:p>
      <w:pPr>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）货物全部由符合政策要求的中小企业制造，提供中小企业声明函；</w:t>
      </w:r>
    </w:p>
    <w:p>
      <w:pPr>
        <w:rPr>
          <w:rFonts w:hint="eastAsia" w:ascii="宋体" w:hAnsi="宋体" w:eastAsia="宋体" w:cs="宋体"/>
          <w:color w:val="000000" w:themeColor="text1"/>
        </w:rPr>
      </w:pPr>
      <w:r>
        <w:rPr>
          <w:rFonts w:hint="eastAsia" w:ascii="宋体" w:hAnsi="宋体" w:eastAsia="宋体" w:cs="宋体"/>
          <w:color w:val="000000" w:themeColor="text1"/>
        </w:rPr>
        <w:t>（ ）货物全部由符合政策要求的小微企业制造，提供中小企业声明函；</w:t>
      </w:r>
    </w:p>
    <w:p>
      <w:pPr>
        <w:rPr>
          <w:rFonts w:hint="eastAsia" w:ascii="宋体" w:hAnsi="宋体" w:eastAsia="宋体" w:cs="宋体"/>
          <w:color w:val="000000" w:themeColor="text1"/>
        </w:rPr>
      </w:pPr>
      <w:r>
        <w:rPr>
          <w:rFonts w:hint="eastAsia" w:ascii="宋体" w:hAnsi="宋体" w:eastAsia="宋体" w:cs="宋体"/>
          <w:color w:val="000000" w:themeColor="text1"/>
        </w:rPr>
        <w:t>（√）服务全部由符合政策要求的中小企业承接，提供中小企业声明函；</w:t>
      </w:r>
    </w:p>
    <w:p>
      <w:pPr>
        <w:rPr>
          <w:rFonts w:hint="eastAsia" w:ascii="宋体" w:hAnsi="宋体" w:eastAsia="宋体" w:cs="宋体"/>
          <w:color w:val="000000" w:themeColor="text1"/>
        </w:rPr>
      </w:pPr>
      <w:r>
        <w:rPr>
          <w:rFonts w:hint="eastAsia" w:ascii="宋体" w:hAnsi="宋体" w:eastAsia="宋体" w:cs="宋体"/>
          <w:color w:val="000000" w:themeColor="text1"/>
        </w:rPr>
        <w:t>（ ）服务全部由符合政策要求的小微企业承接，提供中小企业声明函；</w:t>
      </w:r>
    </w:p>
    <w:p>
      <w:pPr>
        <w:rPr>
          <w:rFonts w:hint="eastAsia" w:ascii="宋体" w:hAnsi="宋体" w:eastAsia="宋体" w:cs="宋体"/>
          <w:color w:val="000000" w:themeColor="text1"/>
        </w:rPr>
      </w:pPr>
      <w:r>
        <w:rPr>
          <w:rFonts w:hint="eastAsia" w:ascii="宋体" w:hAnsi="宋体" w:eastAsia="宋体" w:cs="宋体"/>
          <w:color w:val="000000" w:themeColor="text1"/>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宋体" w:hAnsi="宋体" w:eastAsia="宋体" w:cs="宋体"/>
          <w:color w:val="000000" w:themeColor="text1"/>
        </w:rPr>
      </w:pPr>
      <w:r>
        <w:rPr>
          <w:rFonts w:hint="eastAsia" w:ascii="宋体" w:hAnsi="宋体" w:eastAsia="宋体" w:cs="宋体"/>
          <w:color w:val="000000" w:themeColor="text1"/>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hint="eastAsia" w:ascii="宋体" w:hAnsi="宋体" w:eastAsia="宋体" w:cs="宋体"/>
          <w:color w:val="000000" w:themeColor="text1"/>
        </w:rPr>
      </w:pPr>
      <w:r>
        <w:rPr>
          <w:rFonts w:hint="eastAsia" w:ascii="宋体" w:hAnsi="宋体" w:eastAsia="宋体" w:cs="宋体"/>
          <w:color w:val="000000" w:themeColor="text1"/>
        </w:rPr>
        <w:t>3.本项目的特定资格要求：无；</w:t>
      </w:r>
    </w:p>
    <w:p>
      <w:pPr>
        <w:rPr>
          <w:rFonts w:hint="eastAsia" w:ascii="宋体" w:hAnsi="宋体" w:eastAsia="宋体" w:cs="宋体"/>
          <w:color w:val="000000" w:themeColor="text1"/>
        </w:rPr>
      </w:pPr>
      <w:r>
        <w:rPr>
          <w:rFonts w:hint="eastAsia" w:ascii="宋体" w:hAnsi="宋体" w:eastAsia="宋体" w:cs="宋体"/>
          <w:color w:val="000000" w:themeColor="text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eastAsia="宋体" w:cs="宋体"/>
          <w:b/>
          <w:color w:val="000000" w:themeColor="text1"/>
          <w:lang w:val="en-US" w:eastAsia="zh-CN"/>
        </w:rPr>
      </w:pPr>
      <w:r>
        <w:rPr>
          <w:rFonts w:hint="eastAsia" w:ascii="宋体" w:hAnsi="宋体" w:eastAsia="宋体" w:cs="宋体"/>
          <w:b/>
          <w:color w:val="000000" w:themeColor="text1"/>
          <w:lang w:val="en-US" w:eastAsia="zh-CN"/>
        </w:rPr>
        <w:t>5. 联合体组成成员单位不超过2家。</w:t>
      </w:r>
    </w:p>
    <w:p>
      <w:pPr>
        <w:rPr>
          <w:rFonts w:hint="eastAsia" w:ascii="宋体" w:hAnsi="宋体" w:eastAsia="宋体" w:cs="宋体"/>
          <w:b/>
          <w:color w:val="000000" w:themeColor="text1"/>
        </w:rPr>
      </w:pPr>
      <w:r>
        <w:rPr>
          <w:rFonts w:hint="eastAsia" w:ascii="宋体" w:hAnsi="宋体" w:eastAsia="宋体" w:cs="宋体"/>
          <w:b/>
          <w:color w:val="000000" w:themeColor="text1"/>
        </w:rPr>
        <w:t xml:space="preserve">三、获取招标文件 </w:t>
      </w:r>
    </w:p>
    <w:p>
      <w:pPr>
        <w:rPr>
          <w:rFonts w:hint="eastAsia" w:ascii="宋体" w:hAnsi="宋体" w:eastAsia="宋体" w:cs="宋体"/>
          <w:color w:val="000000" w:themeColor="text1"/>
        </w:rPr>
      </w:pPr>
      <w:r>
        <w:rPr>
          <w:rFonts w:hint="eastAsia" w:ascii="宋体" w:hAnsi="宋体" w:eastAsia="宋体" w:cs="宋体"/>
          <w:color w:val="000000" w:themeColor="text1"/>
        </w:rPr>
        <w:t>时间：/至202</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12</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30</w:t>
      </w:r>
      <w:r>
        <w:rPr>
          <w:rFonts w:hint="eastAsia" w:ascii="宋体" w:hAnsi="宋体" w:eastAsia="宋体" w:cs="宋体"/>
          <w:color w:val="000000" w:themeColor="text1"/>
        </w:rPr>
        <w:t>日，每天上午00:00至12:00 ，下午12:00至23:59（北京时间，线上获取法定节假日均可，线下获取文件法定节假日除外）</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地点（网址）：政采云平台（https://www.zcygov.cn/）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方式：供应商登录政采云平台https://www.zcygov.cn/在线申请获取采购文件（进入“项目采购”应用，在获取采购文件菜单中选择项目，申请获取采购文件）。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售价（元）：0 </w:t>
      </w:r>
      <w:r>
        <w:rPr>
          <w:rFonts w:hint="eastAsia" w:ascii="宋体" w:hAnsi="宋体" w:eastAsia="宋体" w:cs="宋体"/>
          <w:color w:val="000000" w:themeColor="text1"/>
        </w:rPr>
        <w:tab/>
      </w:r>
    </w:p>
    <w:p>
      <w:pPr>
        <w:rPr>
          <w:rFonts w:hint="eastAsia" w:ascii="宋体" w:hAnsi="宋体" w:eastAsia="宋体" w:cs="宋体"/>
          <w:b/>
          <w:color w:val="000000" w:themeColor="text1"/>
        </w:rPr>
      </w:pPr>
      <w:r>
        <w:rPr>
          <w:rFonts w:hint="eastAsia" w:ascii="宋体" w:hAnsi="宋体" w:eastAsia="宋体" w:cs="宋体"/>
          <w:b/>
          <w:color w:val="000000" w:themeColor="text1"/>
        </w:rPr>
        <w:t>四、提交投标文件截止时间、开标时间和地点</w:t>
      </w:r>
    </w:p>
    <w:p>
      <w:pPr>
        <w:rPr>
          <w:rFonts w:hint="eastAsia" w:ascii="宋体" w:hAnsi="宋体" w:eastAsia="宋体" w:cs="宋体"/>
          <w:color w:val="000000" w:themeColor="text1"/>
        </w:rPr>
      </w:pPr>
      <w:r>
        <w:rPr>
          <w:rFonts w:hint="eastAsia" w:ascii="宋体" w:hAnsi="宋体" w:eastAsia="宋体" w:cs="宋体"/>
          <w:color w:val="000000" w:themeColor="text1"/>
        </w:rPr>
        <w:t>提交投标文件截止时间： 202</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12</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30</w:t>
      </w:r>
      <w:r>
        <w:rPr>
          <w:rFonts w:hint="eastAsia" w:ascii="宋体" w:hAnsi="宋体" w:eastAsia="宋体" w:cs="宋体"/>
          <w:color w:val="000000" w:themeColor="text1"/>
        </w:rPr>
        <w:t>日</w:t>
      </w:r>
      <w:r>
        <w:rPr>
          <w:rFonts w:hint="eastAsia" w:ascii="宋体" w:hAnsi="宋体" w:eastAsia="宋体" w:cs="宋体"/>
          <w:color w:val="000000" w:themeColor="text1"/>
          <w:lang w:val="en-US" w:eastAsia="zh-CN"/>
        </w:rPr>
        <w:t>09</w:t>
      </w:r>
      <w:r>
        <w:rPr>
          <w:rFonts w:hint="eastAsia" w:ascii="宋体" w:hAnsi="宋体" w:eastAsia="宋体" w:cs="宋体"/>
          <w:color w:val="000000" w:themeColor="text1"/>
        </w:rPr>
        <w:t>点</w:t>
      </w:r>
      <w:r>
        <w:rPr>
          <w:rFonts w:hint="eastAsia" w:ascii="宋体" w:hAnsi="宋体" w:eastAsia="宋体" w:cs="宋体"/>
          <w:color w:val="000000" w:themeColor="text1"/>
          <w:lang w:val="en-US" w:eastAsia="zh-CN"/>
        </w:rPr>
        <w:t>00</w:t>
      </w:r>
      <w:r>
        <w:rPr>
          <w:rFonts w:hint="eastAsia" w:ascii="宋体" w:hAnsi="宋体" w:eastAsia="宋体" w:cs="宋体"/>
          <w:color w:val="000000" w:themeColor="text1"/>
        </w:rPr>
        <w:t>分 （北京时间）</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投标地点（网址）：政采云平台（https://www.zcygov.cn/） </w:t>
      </w:r>
    </w:p>
    <w:p>
      <w:pPr>
        <w:rPr>
          <w:rFonts w:hint="eastAsia" w:ascii="宋体" w:hAnsi="宋体" w:eastAsia="宋体" w:cs="宋体"/>
          <w:color w:val="000000" w:themeColor="text1"/>
        </w:rPr>
      </w:pPr>
      <w:r>
        <w:rPr>
          <w:rFonts w:hint="eastAsia" w:ascii="宋体" w:hAnsi="宋体" w:eastAsia="宋体" w:cs="宋体"/>
          <w:color w:val="000000" w:themeColor="text1"/>
        </w:rPr>
        <w:t>开标时间：202</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12</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30</w:t>
      </w:r>
      <w:r>
        <w:rPr>
          <w:rFonts w:hint="eastAsia" w:ascii="宋体" w:hAnsi="宋体" w:eastAsia="宋体" w:cs="宋体"/>
          <w:color w:val="000000" w:themeColor="text1"/>
        </w:rPr>
        <w:t>日</w:t>
      </w:r>
      <w:r>
        <w:rPr>
          <w:rFonts w:hint="eastAsia" w:ascii="宋体" w:hAnsi="宋体" w:eastAsia="宋体" w:cs="宋体"/>
          <w:color w:val="000000" w:themeColor="text1"/>
          <w:lang w:val="en-US" w:eastAsia="zh-CN"/>
        </w:rPr>
        <w:t>09</w:t>
      </w:r>
      <w:r>
        <w:rPr>
          <w:rFonts w:hint="eastAsia" w:ascii="宋体" w:hAnsi="宋体" w:eastAsia="宋体" w:cs="宋体"/>
          <w:color w:val="000000" w:themeColor="text1"/>
        </w:rPr>
        <w:t>点</w:t>
      </w:r>
      <w:r>
        <w:rPr>
          <w:rFonts w:hint="eastAsia" w:ascii="宋体" w:hAnsi="宋体" w:eastAsia="宋体" w:cs="宋体"/>
          <w:color w:val="000000" w:themeColor="text1"/>
          <w:lang w:val="en-US" w:eastAsia="zh-CN"/>
        </w:rPr>
        <w:t>00</w:t>
      </w:r>
      <w:r>
        <w:rPr>
          <w:rFonts w:hint="eastAsia" w:ascii="宋体" w:hAnsi="宋体" w:eastAsia="宋体" w:cs="宋体"/>
          <w:color w:val="000000" w:themeColor="text1"/>
        </w:rPr>
        <w:t xml:space="preserve">分 </w:t>
      </w:r>
    </w:p>
    <w:p>
      <w:pPr>
        <w:rPr>
          <w:rFonts w:hint="eastAsia" w:ascii="宋体" w:hAnsi="宋体" w:eastAsia="宋体" w:cs="宋体"/>
          <w:color w:val="000000" w:themeColor="text1"/>
        </w:rPr>
      </w:pPr>
      <w:r>
        <w:rPr>
          <w:rFonts w:hint="eastAsia" w:ascii="宋体" w:hAnsi="宋体" w:eastAsia="宋体" w:cs="宋体"/>
          <w:color w:val="000000" w:themeColor="text1"/>
        </w:rPr>
        <w:t>开标地点（网址）：政采云平台（https://www.zcygov.cn/）</w:t>
      </w:r>
    </w:p>
    <w:p>
      <w:pPr>
        <w:rPr>
          <w:rFonts w:hint="eastAsia" w:ascii="宋体" w:hAnsi="宋体" w:eastAsia="宋体" w:cs="宋体"/>
          <w:b/>
          <w:color w:val="000000" w:themeColor="text1"/>
        </w:rPr>
      </w:pPr>
      <w:r>
        <w:rPr>
          <w:rFonts w:hint="eastAsia" w:ascii="宋体" w:hAnsi="宋体" w:eastAsia="宋体" w:cs="宋体"/>
          <w:b/>
          <w:color w:val="000000" w:themeColor="text1"/>
        </w:rPr>
        <w:t xml:space="preserve">五、公告期限 </w:t>
      </w:r>
    </w:p>
    <w:p>
      <w:pPr>
        <w:rPr>
          <w:rFonts w:hint="eastAsia" w:ascii="宋体" w:hAnsi="宋体" w:eastAsia="宋体" w:cs="宋体"/>
          <w:color w:val="000000" w:themeColor="text1"/>
        </w:rPr>
      </w:pPr>
      <w:r>
        <w:rPr>
          <w:rFonts w:hint="eastAsia" w:ascii="宋体" w:hAnsi="宋体" w:eastAsia="宋体" w:cs="宋体"/>
          <w:color w:val="000000" w:themeColor="text1"/>
        </w:rPr>
        <w:t>自本公告发布之日起5个工作日。</w:t>
      </w:r>
    </w:p>
    <w:p>
      <w:pPr>
        <w:rPr>
          <w:rFonts w:hint="eastAsia" w:ascii="宋体" w:hAnsi="宋体" w:eastAsia="宋体" w:cs="宋体"/>
          <w:b/>
          <w:color w:val="000000" w:themeColor="text1"/>
        </w:rPr>
      </w:pPr>
      <w:r>
        <w:rPr>
          <w:rFonts w:hint="eastAsia" w:ascii="宋体" w:hAnsi="宋体" w:eastAsia="宋体" w:cs="宋体"/>
          <w:b/>
          <w:color w:val="000000" w:themeColor="text1"/>
        </w:rPr>
        <w:t>六、其他补充事宜</w:t>
      </w:r>
    </w:p>
    <w:p>
      <w:pPr>
        <w:rPr>
          <w:rFonts w:hint="eastAsia" w:ascii="宋体" w:hAnsi="宋体" w:eastAsia="宋体" w:cs="宋体"/>
          <w:color w:val="000000" w:themeColor="text1"/>
        </w:rPr>
      </w:pPr>
      <w:r>
        <w:rPr>
          <w:rFonts w:hint="eastAsia" w:ascii="宋体" w:hAnsi="宋体" w:eastAsia="宋体" w:cs="宋体"/>
          <w:color w:val="000000" w:themeColor="text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宋体" w:hAnsi="宋体" w:eastAsia="宋体" w:cs="宋体"/>
          <w:color w:val="000000" w:themeColor="text1"/>
        </w:rPr>
      </w:pPr>
      <w:r>
        <w:rPr>
          <w:rFonts w:hint="eastAsia" w:ascii="宋体" w:hAnsi="宋体" w:eastAsia="宋体" w:cs="宋体"/>
          <w:color w:val="000000" w:themeColor="text1"/>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宋体" w:hAnsi="宋体" w:eastAsia="宋体" w:cs="宋体"/>
          <w:b/>
          <w:color w:val="000000" w:themeColor="text1"/>
        </w:rPr>
      </w:pPr>
      <w:r>
        <w:rPr>
          <w:rFonts w:hint="eastAsia" w:ascii="宋体" w:hAnsi="宋体" w:eastAsia="宋体" w:cs="宋体"/>
          <w:b/>
          <w:color w:val="000000" w:themeColor="text1"/>
        </w:rPr>
        <w:t>七、对本次采购提出询问、质疑、投诉，请按以下方式联系</w:t>
      </w:r>
    </w:p>
    <w:p>
      <w:pPr>
        <w:rPr>
          <w:rFonts w:hint="eastAsia" w:ascii="宋体" w:hAnsi="宋体" w:eastAsia="宋体" w:cs="宋体"/>
          <w:color w:val="000000" w:themeColor="text1"/>
        </w:rPr>
      </w:pPr>
      <w:r>
        <w:rPr>
          <w:rFonts w:hint="eastAsia" w:ascii="宋体" w:hAnsi="宋体" w:eastAsia="宋体" w:cs="宋体"/>
          <w:color w:val="000000" w:themeColor="text1"/>
        </w:rPr>
        <w:t>1.采购人信息</w:t>
      </w:r>
    </w:p>
    <w:p>
      <w:pPr>
        <w:rPr>
          <w:rFonts w:hint="eastAsia" w:ascii="宋体" w:hAnsi="宋体" w:eastAsia="宋体" w:cs="宋体"/>
          <w:color w:val="000000" w:themeColor="text1"/>
          <w:lang w:eastAsia="zh-CN"/>
        </w:rPr>
      </w:pPr>
      <w:r>
        <w:rPr>
          <w:rFonts w:hint="eastAsia" w:ascii="宋体" w:hAnsi="宋体" w:eastAsia="宋体" w:cs="宋体"/>
          <w:color w:val="000000" w:themeColor="text1"/>
        </w:rPr>
        <w:t>名 称：</w:t>
      </w:r>
      <w:r>
        <w:rPr>
          <w:rFonts w:hint="eastAsia" w:ascii="宋体" w:hAnsi="宋体" w:eastAsia="宋体" w:cs="宋体"/>
          <w:color w:val="000000" w:themeColor="text1"/>
          <w:lang w:eastAsia="zh-CN"/>
        </w:rPr>
        <w:t>杭州市萧山区教育局</w:t>
      </w:r>
    </w:p>
    <w:p>
      <w:pPr>
        <w:rPr>
          <w:rFonts w:hint="eastAsia" w:ascii="宋体" w:hAnsi="宋体" w:eastAsia="宋体" w:cs="宋体"/>
          <w:color w:val="000000" w:themeColor="text1"/>
          <w:lang w:eastAsia="zh-CN"/>
        </w:rPr>
      </w:pPr>
      <w:r>
        <w:rPr>
          <w:rFonts w:hint="eastAsia" w:ascii="宋体" w:hAnsi="宋体" w:eastAsia="宋体" w:cs="宋体"/>
          <w:color w:val="000000" w:themeColor="text1"/>
        </w:rPr>
        <w:t>地址：</w:t>
      </w:r>
      <w:r>
        <w:rPr>
          <w:rFonts w:hint="eastAsia" w:ascii="宋体" w:hAnsi="宋体" w:eastAsia="宋体" w:cs="宋体"/>
          <w:color w:val="000000" w:themeColor="text1"/>
          <w:lang w:val="en-US" w:eastAsia="zh-CN"/>
        </w:rPr>
        <w:t xml:space="preserve"> 萧山区西河路200号</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rPr>
        <w:t>传真：</w:t>
      </w:r>
      <w:r>
        <w:rPr>
          <w:rFonts w:hint="eastAsia" w:ascii="宋体" w:hAnsi="宋体" w:eastAsia="宋体" w:cs="宋体"/>
          <w:color w:val="000000" w:themeColor="text1"/>
          <w:lang w:val="en-US" w:eastAsia="zh-CN"/>
        </w:rPr>
        <w:t xml:space="preserve"> /</w:t>
      </w:r>
    </w:p>
    <w:p>
      <w:pPr>
        <w:rPr>
          <w:rFonts w:hint="eastAsia" w:ascii="宋体" w:hAnsi="宋体" w:eastAsia="宋体" w:cs="宋体"/>
          <w:color w:val="000000" w:themeColor="text1"/>
          <w:lang w:eastAsia="zh-CN"/>
        </w:rPr>
      </w:pPr>
      <w:r>
        <w:rPr>
          <w:rFonts w:hint="eastAsia" w:ascii="宋体" w:hAnsi="宋体" w:eastAsia="宋体" w:cs="宋体"/>
          <w:color w:val="000000" w:themeColor="text1"/>
        </w:rPr>
        <w:t>项目联系人（询问）：</w:t>
      </w:r>
      <w:r>
        <w:rPr>
          <w:rFonts w:hint="eastAsia" w:ascii="宋体" w:hAnsi="宋体" w:eastAsia="宋体" w:cs="宋体"/>
          <w:color w:val="000000" w:themeColor="text1"/>
          <w:lang w:val="en-US" w:eastAsia="zh-CN"/>
        </w:rPr>
        <w:t xml:space="preserve">顾伟强  </w:t>
      </w:r>
    </w:p>
    <w:p>
      <w:pPr>
        <w:rPr>
          <w:rFonts w:hint="eastAsia" w:ascii="宋体" w:hAnsi="宋体" w:eastAsia="宋体" w:cs="宋体"/>
          <w:color w:val="000000" w:themeColor="text1"/>
          <w:lang w:eastAsia="zh-CN"/>
        </w:rPr>
      </w:pPr>
      <w:r>
        <w:rPr>
          <w:rFonts w:hint="eastAsia" w:ascii="宋体" w:hAnsi="宋体" w:eastAsia="宋体" w:cs="宋体"/>
          <w:color w:val="000000" w:themeColor="text1"/>
        </w:rPr>
        <w:t>项目联系方式（询问）：</w:t>
      </w:r>
      <w:r>
        <w:rPr>
          <w:rFonts w:hint="eastAsia" w:ascii="宋体" w:hAnsi="宋体" w:eastAsia="宋体" w:cs="宋体"/>
          <w:color w:val="000000" w:themeColor="text1"/>
          <w:lang w:val="en-US" w:eastAsia="zh-CN"/>
        </w:rPr>
        <w:t xml:space="preserve"> </w:t>
      </w:r>
      <w:r>
        <w:rPr>
          <w:rFonts w:hint="eastAsia" w:ascii="宋体" w:hAnsi="宋体" w:eastAsia="宋体" w:cs="宋体"/>
          <w:snapToGrid w:val="0"/>
          <w:color w:val="000000" w:themeColor="text1"/>
          <w:spacing w:val="-20"/>
          <w:kern w:val="0"/>
          <w:sz w:val="28"/>
          <w:szCs w:val="28"/>
        </w:rPr>
        <w:t>13989825768</w:t>
      </w:r>
      <w:r>
        <w:rPr>
          <w:rFonts w:hint="eastAsia" w:ascii="宋体" w:hAnsi="宋体" w:cs="宋体"/>
          <w:snapToGrid w:val="0"/>
          <w:color w:val="000000" w:themeColor="text1"/>
          <w:spacing w:val="-20"/>
          <w:kern w:val="0"/>
          <w:sz w:val="28"/>
          <w:szCs w:val="28"/>
          <w:lang w:val="en-US" w:eastAsia="zh-CN"/>
        </w:rPr>
        <w:t xml:space="preserve"> </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rPr>
        <w:t>质疑联系人：</w:t>
      </w:r>
      <w:r>
        <w:rPr>
          <w:rFonts w:hint="eastAsia" w:ascii="宋体" w:hAnsi="宋体" w:eastAsia="宋体" w:cs="宋体"/>
          <w:color w:val="000000" w:themeColor="text1"/>
          <w:sz w:val="24"/>
          <w:highlight w:val="none"/>
          <w:lang w:val="en-US" w:eastAsia="zh-CN"/>
        </w:rPr>
        <w:t xml:space="preserve"> 金晔</w:t>
      </w:r>
    </w:p>
    <w:p>
      <w:pPr>
        <w:rPr>
          <w:rFonts w:hint="eastAsia" w:ascii="宋体" w:hAnsi="宋体" w:eastAsia="宋体" w:cs="宋体"/>
          <w:color w:val="000000" w:themeColor="text1"/>
          <w:lang w:eastAsia="zh-CN"/>
        </w:rPr>
      </w:pPr>
      <w:r>
        <w:rPr>
          <w:rFonts w:hint="eastAsia" w:ascii="宋体" w:hAnsi="宋体" w:eastAsia="宋体" w:cs="宋体"/>
          <w:color w:val="000000" w:themeColor="text1"/>
        </w:rPr>
        <w:t>质疑联系方式：</w:t>
      </w:r>
      <w:bookmarkStart w:id="0" w:name="_Toc28359009"/>
      <w:bookmarkStart w:id="1" w:name="_Toc28359086"/>
      <w:r>
        <w:rPr>
          <w:rFonts w:hint="eastAsia" w:ascii="宋体" w:hAnsi="宋体" w:eastAsia="宋体" w:cs="宋体"/>
          <w:color w:val="000000" w:themeColor="text1"/>
          <w:lang w:val="en-US" w:eastAsia="zh-CN"/>
        </w:rPr>
        <w:t xml:space="preserve">  13575710172</w:t>
      </w:r>
    </w:p>
    <w:p>
      <w:pPr>
        <w:rPr>
          <w:rFonts w:hint="eastAsia" w:ascii="宋体" w:hAnsi="宋体" w:eastAsia="宋体" w:cs="宋体"/>
          <w:color w:val="000000" w:themeColor="text1"/>
        </w:rPr>
      </w:pPr>
      <w:r>
        <w:rPr>
          <w:rFonts w:hint="eastAsia" w:ascii="宋体" w:hAnsi="宋体" w:eastAsia="宋体" w:cs="宋体"/>
          <w:color w:val="000000" w:themeColor="text1"/>
        </w:rPr>
        <w:t>2.采购代理机构信息</w:t>
      </w:r>
      <w:bookmarkEnd w:id="0"/>
      <w:bookmarkEnd w:id="1"/>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名 称：浙江经济建设投资咨询中心有限公司</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地 址： 萧山工陶家居商场5楼</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传真：/</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项目联系人（询问）： 孙先生  </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项目联系方式（询问）： </w:t>
      </w:r>
      <w:r>
        <w:rPr>
          <w:rFonts w:hint="eastAsia" w:ascii="宋体" w:hAnsi="宋体" w:eastAsia="宋体" w:cs="宋体"/>
          <w:color w:val="000000" w:themeColor="text1"/>
          <w:sz w:val="24"/>
          <w:highlight w:val="none"/>
          <w:lang w:val="en-US" w:eastAsia="zh-CN"/>
        </w:rPr>
        <w:t>15267126588</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质疑联系人： 高杰</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质疑联系方式： </w:t>
      </w:r>
      <w:r>
        <w:rPr>
          <w:rFonts w:hint="eastAsia" w:ascii="宋体" w:hAnsi="宋体" w:eastAsia="宋体" w:cs="宋体"/>
          <w:color w:val="000000" w:themeColor="text1"/>
          <w:sz w:val="24"/>
          <w:highlight w:val="none"/>
          <w:lang w:val="en-US" w:eastAsia="zh-CN"/>
        </w:rPr>
        <w:t>13867138864</w:t>
      </w:r>
    </w:p>
    <w:p>
      <w:pPr>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w:t>
      </w:r>
    </w:p>
    <w:p>
      <w:pPr>
        <w:rPr>
          <w:rFonts w:hint="eastAsia" w:ascii="宋体" w:hAnsi="宋体" w:eastAsia="宋体" w:cs="宋体"/>
          <w:color w:val="000000" w:themeColor="text1"/>
        </w:rPr>
      </w:pPr>
      <w:r>
        <w:rPr>
          <w:rFonts w:hint="eastAsia" w:ascii="宋体" w:hAnsi="宋体" w:eastAsia="宋体" w:cs="宋体"/>
          <w:color w:val="000000" w:themeColor="text1"/>
        </w:rPr>
        <w:t>3.同级政府采购监督管理部门            </w:t>
      </w:r>
    </w:p>
    <w:p>
      <w:pPr>
        <w:rPr>
          <w:rFonts w:hint="eastAsia" w:ascii="宋体" w:hAnsi="宋体" w:eastAsia="宋体" w:cs="宋体"/>
          <w:color w:val="000000" w:themeColor="text1"/>
        </w:rPr>
      </w:pPr>
      <w:r>
        <w:rPr>
          <w:rFonts w:hint="eastAsia" w:ascii="宋体" w:hAnsi="宋体" w:eastAsia="宋体" w:cs="宋体"/>
          <w:color w:val="000000" w:themeColor="text1"/>
        </w:rPr>
        <w:t>名    称：萧山区财政局             </w:t>
      </w:r>
    </w:p>
    <w:p>
      <w:pPr>
        <w:rPr>
          <w:rFonts w:hint="eastAsia" w:ascii="宋体" w:hAnsi="宋体" w:eastAsia="宋体" w:cs="宋体"/>
          <w:color w:val="000000" w:themeColor="text1"/>
        </w:rPr>
      </w:pPr>
      <w:r>
        <w:rPr>
          <w:rFonts w:hint="eastAsia" w:ascii="宋体" w:hAnsi="宋体" w:eastAsia="宋体" w:cs="宋体"/>
          <w:color w:val="000000" w:themeColor="text1"/>
        </w:rPr>
        <w:t>地    址：萧山区人民路318号             </w:t>
      </w:r>
    </w:p>
    <w:p>
      <w:pPr>
        <w:rPr>
          <w:rFonts w:hint="eastAsia" w:ascii="宋体" w:hAnsi="宋体" w:eastAsia="宋体" w:cs="宋体"/>
          <w:color w:val="000000" w:themeColor="text1"/>
        </w:rPr>
      </w:pPr>
      <w:r>
        <w:rPr>
          <w:rFonts w:hint="eastAsia" w:ascii="宋体" w:hAnsi="宋体" w:eastAsia="宋体" w:cs="宋体"/>
          <w:color w:val="000000" w:themeColor="text1"/>
        </w:rPr>
        <w:t>传   真：0571-82756122          </w:t>
      </w:r>
    </w:p>
    <w:p>
      <w:pPr>
        <w:rPr>
          <w:rFonts w:hint="eastAsia" w:ascii="宋体" w:hAnsi="宋体" w:eastAsia="宋体" w:cs="宋体"/>
          <w:color w:val="000000" w:themeColor="text1"/>
        </w:rPr>
      </w:pPr>
      <w:r>
        <w:rPr>
          <w:rFonts w:hint="eastAsia" w:ascii="宋体" w:hAnsi="宋体" w:eastAsia="宋体" w:cs="宋体"/>
          <w:color w:val="000000" w:themeColor="text1"/>
        </w:rPr>
        <w:t>联系人 ：汤先生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监督投诉电话：0571-82756122        </w:t>
      </w:r>
    </w:p>
    <w:p>
      <w:pPr>
        <w:rPr>
          <w:rFonts w:hint="eastAsia" w:ascii="宋体" w:hAnsi="宋体" w:eastAsia="宋体" w:cs="宋体"/>
          <w:color w:val="000000" w:themeColor="text1"/>
        </w:rPr>
      </w:pPr>
      <w:r>
        <w:rPr>
          <w:rFonts w:hint="eastAsia" w:ascii="宋体" w:hAnsi="宋体" w:eastAsia="宋体" w:cs="宋体"/>
          <w:color w:val="000000" w:themeColor="text1"/>
        </w:rPr>
        <w:t>若对项目采购电子交易系统操作有疑问，可登录政采云（https://www.zcygov.cn/），点击右侧咨询小采，获取采小蜜智能服务管家帮助，或拨打政采云服务热线400-881-7190获取热线服务帮助。</w:t>
      </w:r>
    </w:p>
    <w:p>
      <w:pPr>
        <w:rPr>
          <w:rFonts w:hint="eastAsia" w:ascii="宋体" w:hAnsi="宋体" w:eastAsia="宋体" w:cs="宋体"/>
          <w:color w:val="000000" w:themeColor="text1"/>
        </w:rPr>
      </w:pPr>
      <w:r>
        <w:rPr>
          <w:rFonts w:hint="eastAsia" w:ascii="宋体" w:hAnsi="宋体" w:eastAsia="宋体" w:cs="宋体"/>
          <w:color w:val="000000" w:themeColor="text1"/>
        </w:rPr>
        <w:t>CA问题联系电话（人工）：汇信CA 400-888-4636；天谷CA 400-087-8198。</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r>
        <w:rPr>
          <w:rFonts w:hint="eastAsia" w:ascii="宋体" w:hAnsi="宋体" w:eastAsia="宋体" w:cs="宋体"/>
          <w:color w:val="000000" w:themeColor="text1"/>
        </w:rPr>
        <w:t>第二部分 投标人须知</w:t>
      </w:r>
    </w:p>
    <w:p>
      <w:pPr>
        <w:pStyle w:val="4"/>
        <w:rPr>
          <w:rFonts w:hint="eastAsia" w:ascii="宋体" w:hAnsi="宋体" w:eastAsia="宋体" w:cs="宋体"/>
          <w:color w:val="000000" w:themeColor="text1"/>
        </w:rPr>
      </w:pPr>
      <w:r>
        <w:rPr>
          <w:rFonts w:hint="eastAsia" w:ascii="宋体" w:hAnsi="宋体" w:eastAsia="宋体" w:cs="宋体"/>
          <w:color w:val="000000" w:themeColor="text1"/>
        </w:rPr>
        <w:t>前附表</w:t>
      </w:r>
    </w:p>
    <w:tbl>
      <w:tblPr>
        <w:tblStyle w:val="26"/>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序号</w:t>
            </w:r>
          </w:p>
        </w:tc>
        <w:tc>
          <w:tcPr>
            <w:tcW w:w="1411"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事项</w:t>
            </w:r>
          </w:p>
        </w:tc>
        <w:tc>
          <w:tcPr>
            <w:tcW w:w="6640"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项目属性与核心产品</w:t>
            </w:r>
          </w:p>
        </w:tc>
        <w:tc>
          <w:tcPr>
            <w:tcW w:w="6640" w:type="dxa"/>
            <w:vAlign w:val="center"/>
          </w:tcPr>
          <w:p>
            <w:pPr>
              <w:spacing w:after="0" w:line="360" w:lineRule="auto"/>
              <w:rPr>
                <w:rFonts w:hint="eastAsia" w:ascii="宋体" w:hAnsi="宋体" w:eastAsia="宋体" w:cs="宋体"/>
                <w:color w:val="000000" w:themeColor="text1"/>
                <w:sz w:val="22"/>
              </w:rPr>
            </w:pPr>
            <w:r>
              <w:rPr>
                <w:rFonts w:hint="eastAsia" w:ascii="宋体" w:hAnsi="宋体" w:eastAsia="宋体" w:cs="宋体"/>
                <w:color w:val="000000" w:themeColor="text1"/>
                <w:sz w:val="22"/>
              </w:rPr>
              <w:t xml:space="preserve">( </w:t>
            </w:r>
            <w:r>
              <w:rPr>
                <w:rFonts w:hint="eastAsia" w:ascii="宋体" w:hAnsi="宋体" w:eastAsia="宋体" w:cs="宋体"/>
                <w:color w:val="000000" w:themeColor="text1"/>
                <w:sz w:val="22"/>
                <w:lang w:val="en-US" w:eastAsia="zh-CN"/>
              </w:rPr>
              <w:t xml:space="preserve">  </w:t>
            </w:r>
            <w:r>
              <w:rPr>
                <w:rFonts w:hint="eastAsia" w:ascii="宋体" w:hAnsi="宋体" w:eastAsia="宋体" w:cs="宋体"/>
                <w:color w:val="000000" w:themeColor="text1"/>
                <w:sz w:val="22"/>
              </w:rPr>
              <w:t>)A货物类，单一产品或核心产品为：</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sz w:val="22"/>
              </w:rPr>
              <w:t>。</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w:t>
            </w:r>
            <w:r>
              <w:rPr>
                <w:rFonts w:hint="eastAsia" w:ascii="宋体" w:hAnsi="宋体" w:eastAsia="宋体" w:cs="宋体"/>
                <w:color w:val="000000" w:themeColor="text1"/>
                <w:sz w:val="22"/>
                <w:lang w:val="en-US" w:eastAsia="zh-CN"/>
              </w:rPr>
              <w:t xml:space="preserve">  </w:t>
            </w:r>
            <w:r>
              <w:rPr>
                <w:rFonts w:hint="eastAsia" w:ascii="宋体" w:hAnsi="宋体" w:eastAsia="宋体" w:cs="宋体"/>
                <w:b/>
                <w:color w:val="000000" w:themeColor="text1"/>
                <w:sz w:val="22"/>
              </w:rPr>
              <w:t>√</w:t>
            </w:r>
            <w:r>
              <w:rPr>
                <w:rFonts w:hint="eastAsia" w:ascii="宋体" w:hAnsi="宋体" w:eastAsia="宋体" w:cs="宋体"/>
                <w:color w:val="000000" w:themeColor="text1"/>
                <w:sz w:val="22"/>
                <w:lang w:val="en-US" w:eastAsia="zh-CN"/>
              </w:rPr>
              <w:t xml:space="preserve"> </w:t>
            </w:r>
            <w:r>
              <w:rPr>
                <w:rFonts w:hint="eastAsia" w:ascii="宋体" w:hAnsi="宋体" w:eastAsia="宋体" w:cs="宋体"/>
                <w:color w:val="000000" w:themeColor="text1"/>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2</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采购标的对应的中小企业划分标准所属行业</w:t>
            </w:r>
          </w:p>
        </w:tc>
        <w:tc>
          <w:tcPr>
            <w:tcW w:w="6640" w:type="dxa"/>
            <w:vAlign w:val="center"/>
          </w:tcPr>
          <w:p>
            <w:pPr>
              <w:spacing w:after="0"/>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rPr>
              <w:t>（1）标的：</w:t>
            </w:r>
            <w:r>
              <w:rPr>
                <w:rFonts w:hint="eastAsia" w:ascii="宋体" w:hAnsi="宋体" w:eastAsia="宋体" w:cs="宋体"/>
                <w:color w:val="000000" w:themeColor="text1"/>
                <w:sz w:val="22"/>
                <w:lang w:eastAsia="zh-CN"/>
              </w:rPr>
              <w:t>区域教育数字化改革</w:t>
            </w:r>
            <w:r>
              <w:rPr>
                <w:rFonts w:hint="eastAsia" w:ascii="宋体" w:hAnsi="宋体" w:eastAsia="宋体" w:cs="宋体"/>
                <w:color w:val="000000" w:themeColor="text1"/>
                <w:sz w:val="22"/>
              </w:rPr>
              <w:t>，属于软件和信息技术服务业行业；</w:t>
            </w:r>
            <w:r>
              <w:rPr>
                <w:rFonts w:hint="eastAsia" w:ascii="宋体" w:hAnsi="宋体" w:eastAsia="宋体" w:cs="宋体"/>
                <w:color w:val="000000" w:themeColor="text1"/>
                <w:sz w:val="22"/>
                <w:lang w:val="en-US" w:eastAsia="zh-CN"/>
              </w:rPr>
              <w:t xml:space="preserve"> </w:t>
            </w:r>
          </w:p>
          <w:p>
            <w:pPr>
              <w:spacing w:after="0" w:line="360" w:lineRule="auto"/>
              <w:rPr>
                <w:rFonts w:hint="eastAsia" w:ascii="宋体" w:hAnsi="宋体" w:eastAsia="宋体" w:cs="宋体"/>
                <w:color w:val="000000" w:themeColor="text1"/>
                <w:sz w:val="22"/>
              </w:rPr>
            </w:pPr>
            <w:r>
              <w:rPr>
                <w:rFonts w:hint="eastAsia" w:ascii="宋体" w:hAnsi="宋体" w:eastAsia="宋体" w:cs="宋体"/>
                <w:color w:val="000000" w:themeColor="text1"/>
                <w:sz w:val="22"/>
              </w:rPr>
              <w:t>行业划分标准：</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3</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是否允许采购进口产品</w:t>
            </w:r>
          </w:p>
        </w:tc>
        <w:tc>
          <w:tcPr>
            <w:tcW w:w="6640" w:type="dxa"/>
            <w:vAlign w:val="center"/>
          </w:tcPr>
          <w:p>
            <w:pPr>
              <w:spacing w:after="0" w:line="360" w:lineRule="auto"/>
              <w:rPr>
                <w:rFonts w:hint="eastAsia" w:ascii="宋体" w:hAnsi="宋体" w:eastAsia="宋体" w:cs="宋体"/>
                <w:color w:val="000000" w:themeColor="text1"/>
                <w:sz w:val="22"/>
                <w:szCs w:val="32"/>
              </w:rPr>
            </w:pPr>
            <w:r>
              <w:rPr>
                <w:rFonts w:hint="eastAsia" w:ascii="宋体" w:hAnsi="宋体" w:eastAsia="宋体" w:cs="宋体"/>
                <w:color w:val="000000" w:themeColor="text1"/>
                <w:sz w:val="22"/>
              </w:rPr>
              <w:t>(</w:t>
            </w:r>
            <w:r>
              <w:rPr>
                <w:rFonts w:hint="eastAsia" w:ascii="宋体" w:hAnsi="宋体" w:eastAsia="宋体" w:cs="宋体"/>
                <w:b/>
                <w:color w:val="000000" w:themeColor="text1"/>
                <w:sz w:val="22"/>
              </w:rPr>
              <w:t>√</w:t>
            </w:r>
            <w:r>
              <w:rPr>
                <w:rFonts w:hint="eastAsia" w:ascii="宋体" w:hAnsi="宋体" w:eastAsia="宋体" w:cs="宋体"/>
                <w:color w:val="000000" w:themeColor="text1"/>
                <w:sz w:val="22"/>
              </w:rPr>
              <w:t>)</w:t>
            </w:r>
            <w:r>
              <w:rPr>
                <w:rFonts w:hint="eastAsia" w:ascii="宋体" w:hAnsi="宋体" w:eastAsia="宋体" w:cs="宋体"/>
                <w:color w:val="000000" w:themeColor="text1"/>
                <w:sz w:val="22"/>
                <w:szCs w:val="32"/>
              </w:rPr>
              <w:t>本项目不允许采购进口产品。</w:t>
            </w:r>
          </w:p>
          <w:p>
            <w:pPr>
              <w:spacing w:after="0" w:line="360" w:lineRule="auto"/>
              <w:rPr>
                <w:rFonts w:hint="eastAsia" w:ascii="宋体" w:hAnsi="宋体" w:eastAsia="宋体" w:cs="宋体"/>
                <w:color w:val="000000" w:themeColor="text1"/>
                <w:sz w:val="22"/>
                <w:szCs w:val="32"/>
              </w:rPr>
            </w:pPr>
            <w:r>
              <w:rPr>
                <w:rFonts w:hint="eastAsia" w:ascii="宋体" w:hAnsi="宋体" w:eastAsia="宋体" w:cs="宋体"/>
                <w:color w:val="000000" w:themeColor="text1"/>
                <w:sz w:val="22"/>
              </w:rPr>
              <w:t>(   )</w:t>
            </w:r>
            <w:r>
              <w:rPr>
                <w:rFonts w:hint="eastAsia" w:ascii="宋体" w:hAnsi="宋体" w:eastAsia="宋体" w:cs="宋体"/>
                <w:color w:val="000000" w:themeColor="text1"/>
                <w:sz w:val="22"/>
                <w:szCs w:val="32"/>
              </w:rPr>
              <w:t>可以就    采购进口产品。</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4</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分包</w:t>
            </w:r>
          </w:p>
        </w:tc>
        <w:tc>
          <w:tcPr>
            <w:tcW w:w="6640" w:type="dxa"/>
            <w:vAlign w:val="center"/>
          </w:tcPr>
          <w:p>
            <w:pPr>
              <w:snapToGrid w:val="0"/>
              <w:spacing w:after="0" w:line="360" w:lineRule="auto"/>
              <w:rPr>
                <w:rFonts w:hint="eastAsia" w:ascii="宋体" w:hAnsi="宋体" w:eastAsia="宋体" w:cs="宋体"/>
                <w:color w:val="000000" w:themeColor="text1"/>
                <w:sz w:val="22"/>
              </w:rPr>
            </w:pPr>
            <w:r>
              <w:rPr>
                <w:rFonts w:hint="eastAsia" w:ascii="宋体" w:hAnsi="宋体" w:eastAsia="宋体" w:cs="宋体"/>
                <w:b/>
                <w:color w:val="000000" w:themeColor="text1"/>
                <w:sz w:val="22"/>
              </w:rPr>
              <w:t>（√ ）</w:t>
            </w:r>
            <w:r>
              <w:rPr>
                <w:rFonts w:hint="eastAsia" w:ascii="宋体" w:hAnsi="宋体" w:eastAsia="宋体" w:cs="宋体"/>
                <w:color w:val="000000" w:themeColor="text1"/>
                <w:sz w:val="22"/>
              </w:rPr>
              <w:t>A同意将非主体、非关键性的</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kern w:val="0"/>
                <w:sz w:val="20"/>
                <w:szCs w:val="20"/>
                <w:u w:val="single"/>
                <w:lang w:bidi="ar"/>
              </w:rPr>
              <w:t>幼儿园数智资源模块</w:t>
            </w:r>
            <w:r>
              <w:rPr>
                <w:rFonts w:hint="eastAsia" w:ascii="宋体" w:hAnsi="宋体" w:eastAsia="宋体" w:cs="宋体"/>
                <w:color w:val="000000" w:themeColor="text1"/>
                <w:sz w:val="22"/>
                <w:u w:val="single"/>
                <w:lang w:eastAsia="zh-CN"/>
              </w:rPr>
              <w:t>、</w:t>
            </w:r>
            <w:r>
              <w:rPr>
                <w:rFonts w:hint="eastAsia" w:ascii="宋体" w:hAnsi="宋体" w:eastAsia="宋体" w:cs="宋体"/>
                <w:color w:val="000000" w:themeColor="text1"/>
                <w:kern w:val="0"/>
                <w:sz w:val="20"/>
                <w:szCs w:val="20"/>
                <w:u w:val="single"/>
                <w:lang w:bidi="ar"/>
              </w:rPr>
              <w:t>党建数字化系统</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sz w:val="22"/>
              </w:rPr>
              <w:t>工作分包。</w:t>
            </w:r>
          </w:p>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w:t>
            </w:r>
            <w:r>
              <w:rPr>
                <w:rFonts w:hint="eastAsia" w:ascii="宋体" w:hAnsi="宋体" w:eastAsia="宋体" w:cs="宋体"/>
                <w:color w:val="000000" w:themeColor="text1"/>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5</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开标前答疑会或现场考察</w:t>
            </w:r>
          </w:p>
        </w:tc>
        <w:tc>
          <w:tcPr>
            <w:tcW w:w="6640" w:type="dxa"/>
            <w:vAlign w:val="center"/>
          </w:tcPr>
          <w:p>
            <w:pPr>
              <w:spacing w:after="0" w:line="360" w:lineRule="auto"/>
              <w:rPr>
                <w:rFonts w:hint="eastAsia" w:ascii="宋体" w:hAnsi="宋体" w:eastAsia="宋体" w:cs="宋体"/>
                <w:color w:val="000000" w:themeColor="text1"/>
                <w:sz w:val="22"/>
              </w:rPr>
            </w:pPr>
            <w:r>
              <w:rPr>
                <w:rFonts w:hint="eastAsia" w:ascii="宋体" w:hAnsi="宋体" w:eastAsia="宋体" w:cs="宋体"/>
                <w:b/>
                <w:color w:val="000000" w:themeColor="text1"/>
                <w:sz w:val="22"/>
              </w:rPr>
              <w:t>（√）</w:t>
            </w:r>
            <w:r>
              <w:rPr>
                <w:rFonts w:hint="eastAsia" w:ascii="宋体" w:hAnsi="宋体" w:eastAsia="宋体" w:cs="宋体"/>
                <w:color w:val="000000" w:themeColor="text1"/>
                <w:sz w:val="22"/>
              </w:rPr>
              <w:t>A不组织。</w:t>
            </w:r>
          </w:p>
          <w:p>
            <w:pPr>
              <w:spacing w:after="0" w:line="360" w:lineRule="auto"/>
              <w:rPr>
                <w:rFonts w:hint="eastAsia" w:ascii="宋体" w:hAnsi="宋体" w:eastAsia="宋体" w:cs="宋体"/>
                <w:color w:val="000000" w:themeColor="text1"/>
                <w:sz w:val="22"/>
              </w:rPr>
            </w:pPr>
            <w:r>
              <w:rPr>
                <w:rFonts w:hint="eastAsia" w:ascii="宋体" w:hAnsi="宋体" w:eastAsia="宋体" w:cs="宋体"/>
                <w:b/>
                <w:color w:val="000000" w:themeColor="text1"/>
                <w:sz w:val="22"/>
              </w:rPr>
              <w:t>（  ）</w:t>
            </w:r>
            <w:r>
              <w:rPr>
                <w:rFonts w:hint="eastAsia" w:ascii="宋体" w:hAnsi="宋体" w:eastAsia="宋体" w:cs="宋体"/>
                <w:color w:val="000000" w:themeColor="text1"/>
                <w:sz w:val="22"/>
              </w:rPr>
              <w:t>B组织，时间：</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sz w:val="22"/>
              </w:rPr>
              <w:t>,地点：</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sz w:val="22"/>
              </w:rPr>
              <w:t>，</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联系人：</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6</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样品提供</w:t>
            </w:r>
          </w:p>
        </w:tc>
        <w:tc>
          <w:tcPr>
            <w:tcW w:w="6640" w:type="dxa"/>
            <w:vAlign w:val="center"/>
          </w:tcPr>
          <w:p>
            <w:pPr>
              <w:spacing w:after="0"/>
              <w:rPr>
                <w:rFonts w:hint="eastAsia" w:ascii="宋体" w:hAnsi="宋体" w:eastAsia="宋体" w:cs="宋体"/>
                <w:color w:val="000000" w:themeColor="text1"/>
                <w:lang w:eastAsia="zh-CN"/>
              </w:rPr>
            </w:pPr>
            <w:r>
              <w:rPr>
                <w:rFonts w:hint="eastAsia" w:ascii="宋体" w:hAnsi="宋体" w:eastAsia="宋体" w:cs="宋体"/>
                <w:bCs/>
                <w:color w:val="000000" w:themeColor="text1"/>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7</w:t>
            </w:r>
          </w:p>
        </w:tc>
        <w:tc>
          <w:tcPr>
            <w:tcW w:w="1411" w:type="dxa"/>
            <w:vAlign w:val="center"/>
          </w:tcPr>
          <w:p>
            <w:pPr>
              <w:shd w:val="clear" w:color="auto" w:fill="auto"/>
              <w:snapToGrid w:val="0"/>
              <w:spacing w:line="360" w:lineRule="auto"/>
              <w:jc w:val="center"/>
              <w:rPr>
                <w:rFonts w:hint="eastAsia" w:ascii="宋体" w:hAnsi="宋体" w:eastAsia="宋体" w:cs="宋体"/>
                <w:color w:val="000000" w:themeColor="text1"/>
              </w:rPr>
            </w:pPr>
            <w:r>
              <w:rPr>
                <w:rFonts w:hint="eastAsia" w:ascii="宋体" w:hAnsi="宋体" w:eastAsia="宋体" w:cs="宋体"/>
                <w:b/>
                <w:color w:val="000000" w:themeColor="text1"/>
                <w:sz w:val="24"/>
                <w:highlight w:val="none"/>
                <w:lang w:val="en-US" w:eastAsia="zh-CN"/>
              </w:rPr>
              <w:t>演示</w:t>
            </w:r>
          </w:p>
        </w:tc>
        <w:tc>
          <w:tcPr>
            <w:tcW w:w="6640" w:type="dxa"/>
            <w:vAlign w:val="center"/>
          </w:tcPr>
          <w:p>
            <w:pPr>
              <w:shd w:val="clear" w:color="auto" w:fill="auto"/>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zh-CN" w:eastAsia="zh-CN"/>
              </w:rPr>
              <w:t>在评标时安排每个供应商现场</w:t>
            </w:r>
            <w:r>
              <w:rPr>
                <w:rFonts w:hint="eastAsia" w:ascii="宋体" w:hAnsi="宋体" w:eastAsia="宋体" w:cs="宋体"/>
                <w:b/>
                <w:color w:val="000000" w:themeColor="text1"/>
                <w:sz w:val="24"/>
                <w:highlight w:val="none"/>
                <w:lang w:val="en-US" w:eastAsia="zh-CN"/>
              </w:rPr>
              <w:t>演示</w:t>
            </w:r>
            <w:r>
              <w:rPr>
                <w:rFonts w:hint="eastAsia" w:ascii="宋体" w:hAnsi="宋体" w:eastAsia="宋体" w:cs="宋体"/>
                <w:color w:val="000000" w:themeColor="text1"/>
                <w:lang w:val="zh-CN" w:eastAsia="zh-CN"/>
              </w:rPr>
              <w:t>，</w:t>
            </w:r>
            <w:r>
              <w:rPr>
                <w:rFonts w:hint="eastAsia" w:ascii="宋体" w:hAnsi="宋体" w:eastAsia="宋体" w:cs="宋体"/>
                <w:color w:val="000000" w:themeColor="text1"/>
                <w:lang w:val="en-US" w:eastAsia="zh-CN"/>
              </w:rPr>
              <w:t>供应商接到工作人员电话通知时起5分钟内到达</w:t>
            </w:r>
            <w:r>
              <w:rPr>
                <w:rFonts w:hint="eastAsia" w:ascii="宋体" w:hAnsi="宋体" w:eastAsia="宋体" w:cs="宋体"/>
                <w:color w:val="000000" w:themeColor="text1"/>
                <w:lang w:eastAsia="zh-CN"/>
              </w:rPr>
              <w:t>萧山工陶家居商场5楼</w:t>
            </w:r>
            <w:r>
              <w:rPr>
                <w:rFonts w:hint="eastAsia" w:ascii="宋体" w:hAnsi="宋体" w:eastAsia="宋体" w:cs="宋体"/>
                <w:color w:val="000000" w:themeColor="text1"/>
                <w:lang w:val="en-US" w:eastAsia="zh-CN"/>
              </w:rPr>
              <w:t>开标室（</w:t>
            </w:r>
            <w:r>
              <w:rPr>
                <w:rFonts w:hint="eastAsia" w:ascii="宋体" w:hAnsi="宋体" w:eastAsia="宋体" w:cs="宋体"/>
                <w:color w:val="000000" w:themeColor="text1"/>
                <w:lang w:val="zh-CN" w:eastAsia="zh-CN"/>
              </w:rPr>
              <w:t>否则不得进场</w:t>
            </w:r>
            <w:r>
              <w:rPr>
                <w:rFonts w:hint="eastAsia" w:ascii="宋体" w:hAnsi="宋体" w:eastAsia="宋体" w:cs="宋体"/>
                <w:color w:val="000000" w:themeColor="text1"/>
                <w:lang w:val="en-US" w:eastAsia="zh-CN"/>
              </w:rPr>
              <w:t>演示</w:t>
            </w:r>
            <w:r>
              <w:rPr>
                <w:rFonts w:hint="eastAsia" w:ascii="宋体" w:hAnsi="宋体" w:eastAsia="宋体" w:cs="宋体"/>
                <w:color w:val="000000" w:themeColor="text1"/>
                <w:lang w:val="zh-CN" w:eastAsia="zh-CN"/>
              </w:rPr>
              <w:t>）</w:t>
            </w:r>
            <w:r>
              <w:rPr>
                <w:rFonts w:hint="eastAsia" w:ascii="宋体" w:hAnsi="宋体" w:eastAsia="宋体" w:cs="宋体"/>
                <w:color w:val="000000" w:themeColor="text1"/>
                <w:lang w:val="en-US" w:eastAsia="zh-CN"/>
              </w:rPr>
              <w:t>，并在工作人员的带领下进入</w:t>
            </w:r>
            <w:r>
              <w:rPr>
                <w:rFonts w:hint="eastAsia" w:ascii="宋体" w:hAnsi="宋体" w:eastAsia="宋体" w:cs="宋体"/>
                <w:b/>
                <w:color w:val="000000" w:themeColor="text1"/>
                <w:sz w:val="24"/>
                <w:highlight w:val="none"/>
                <w:lang w:val="en-US" w:eastAsia="zh-CN"/>
              </w:rPr>
              <w:t>演示</w:t>
            </w:r>
            <w:r>
              <w:rPr>
                <w:rFonts w:hint="eastAsia" w:ascii="宋体" w:hAnsi="宋体" w:eastAsia="宋体" w:cs="宋体"/>
                <w:color w:val="000000" w:themeColor="text1"/>
                <w:lang w:val="en-US" w:eastAsia="zh-CN"/>
              </w:rPr>
              <w:t>地点，</w:t>
            </w:r>
            <w:r>
              <w:rPr>
                <w:rFonts w:hint="eastAsia" w:ascii="宋体" w:hAnsi="宋体" w:eastAsia="宋体" w:cs="宋体"/>
                <w:color w:val="000000" w:themeColor="text1"/>
                <w:lang w:val="zh-CN" w:eastAsia="zh-CN"/>
              </w:rPr>
              <w:t>每个供应商</w:t>
            </w:r>
            <w:r>
              <w:rPr>
                <w:rFonts w:hint="eastAsia" w:ascii="宋体" w:hAnsi="宋体" w:eastAsia="宋体" w:cs="宋体"/>
                <w:color w:val="000000" w:themeColor="text1"/>
                <w:lang w:val="en-US" w:eastAsia="zh-CN"/>
              </w:rPr>
              <w:t>演示</w:t>
            </w:r>
            <w:r>
              <w:rPr>
                <w:rFonts w:hint="eastAsia" w:ascii="宋体" w:hAnsi="宋体" w:eastAsia="宋体" w:cs="宋体"/>
                <w:color w:val="000000" w:themeColor="text1"/>
                <w:lang w:val="zh-CN" w:eastAsia="zh-CN"/>
              </w:rPr>
              <w:t>时间不超过</w:t>
            </w:r>
            <w:r>
              <w:rPr>
                <w:rFonts w:hint="eastAsia" w:ascii="宋体" w:hAnsi="宋体" w:eastAsia="宋体" w:cs="宋体"/>
                <w:color w:val="000000" w:themeColor="text1"/>
                <w:lang w:val="en-US" w:eastAsia="zh-CN"/>
              </w:rPr>
              <w:t>20</w:t>
            </w:r>
            <w:r>
              <w:rPr>
                <w:rFonts w:hint="eastAsia" w:ascii="宋体" w:hAnsi="宋体" w:eastAsia="宋体" w:cs="宋体"/>
                <w:color w:val="000000" w:themeColor="text1"/>
                <w:lang w:val="zh-CN" w:eastAsia="zh-CN"/>
              </w:rPr>
              <w:t>分钟。现场演示次序以投标登记先后次序为准。现场演示人员不超过</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lang w:val="zh-CN" w:eastAsia="zh-CN"/>
              </w:rPr>
              <w:t>人，且必须包含法定代表人或其授权代表；现场演示人员进场时携带身份证</w:t>
            </w:r>
            <w:r>
              <w:rPr>
                <w:rFonts w:hint="eastAsia" w:ascii="宋体" w:hAnsi="宋体" w:eastAsia="宋体" w:cs="宋体"/>
                <w:color w:val="000000" w:themeColor="text1"/>
                <w:lang w:val="en-US" w:eastAsia="zh-CN"/>
              </w:rPr>
              <w:t>原件</w:t>
            </w:r>
            <w:r>
              <w:rPr>
                <w:rFonts w:hint="eastAsia" w:ascii="宋体" w:hAnsi="宋体" w:eastAsia="宋体" w:cs="宋体"/>
                <w:color w:val="000000" w:themeColor="text1"/>
                <w:lang w:val="zh-CN" w:eastAsia="zh-CN"/>
              </w:rPr>
              <w:t>、授权委托书（详见招标文件格式范例附件6，法人代表可不携带），否则不得进场。现场演示后按要求解答评标委员会的提问。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8</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投标人应当提供的资格、资信证明文件</w:t>
            </w:r>
          </w:p>
        </w:tc>
        <w:tc>
          <w:tcPr>
            <w:tcW w:w="6640" w:type="dxa"/>
            <w:vAlign w:val="center"/>
          </w:tcPr>
          <w:p>
            <w:pPr>
              <w:spacing w:after="0" w:line="360" w:lineRule="auto"/>
              <w:rPr>
                <w:rFonts w:hint="eastAsia" w:ascii="宋体" w:hAnsi="宋体" w:eastAsia="宋体" w:cs="宋体"/>
                <w:color w:val="000000" w:themeColor="text1"/>
                <w:sz w:val="22"/>
              </w:rPr>
            </w:pPr>
            <w:r>
              <w:rPr>
                <w:rFonts w:hint="eastAsia" w:ascii="宋体" w:hAnsi="宋体" w:eastAsia="宋体" w:cs="宋体"/>
                <w:color w:val="000000" w:themeColor="text1"/>
                <w:sz w:val="22"/>
              </w:rPr>
              <w:t>（1）资格证明文件：见招标文件第二部分11.1。</w:t>
            </w:r>
          </w:p>
          <w:p>
            <w:pPr>
              <w:spacing w:after="0"/>
              <w:rPr>
                <w:rFonts w:hint="eastAsia" w:ascii="宋体" w:hAnsi="宋体" w:eastAsia="宋体" w:cs="宋体"/>
                <w:color w:val="000000" w:themeColor="text1"/>
                <w:sz w:val="22"/>
                <w:lang w:val="zh-CN"/>
              </w:rPr>
            </w:pPr>
            <w:r>
              <w:rPr>
                <w:rFonts w:hint="eastAsia" w:ascii="宋体" w:hAnsi="宋体" w:eastAsia="宋体" w:cs="宋体"/>
                <w:color w:val="000000" w:themeColor="text1"/>
                <w:sz w:val="22"/>
                <w:lang w:val="zh-CN"/>
              </w:rPr>
              <w:t>投标人未提供有效的资格证明文件的，视为投标人不具备招标文件中规定的资格要求，投标无效。</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9</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节能产品、环境标志产品</w:t>
            </w:r>
          </w:p>
        </w:tc>
        <w:tc>
          <w:tcPr>
            <w:tcW w:w="6640" w:type="dxa"/>
            <w:vAlign w:val="center"/>
          </w:tcPr>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10</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报价要求</w:t>
            </w:r>
          </w:p>
        </w:tc>
        <w:tc>
          <w:tcPr>
            <w:tcW w:w="6640" w:type="dxa"/>
            <w:vAlign w:val="center"/>
          </w:tcPr>
          <w:p>
            <w:pPr>
              <w:spacing w:after="0" w:line="360" w:lineRule="auto"/>
              <w:ind w:firstLine="440" w:firstLineChars="200"/>
              <w:rPr>
                <w:rFonts w:hint="eastAsia" w:ascii="宋体" w:hAnsi="宋体" w:eastAsia="宋体" w:cs="宋体"/>
                <w:bCs/>
                <w:color w:val="000000" w:themeColor="text1"/>
                <w:sz w:val="22"/>
                <w:lang w:val="zh-CN"/>
              </w:rPr>
            </w:pPr>
            <w:r>
              <w:rPr>
                <w:rFonts w:hint="eastAsia" w:ascii="宋体" w:hAnsi="宋体" w:eastAsia="宋体" w:cs="宋体"/>
                <w:bCs/>
                <w:color w:val="000000" w:themeColor="text1"/>
                <w:sz w:val="22"/>
                <w:lang w:val="zh-CN"/>
              </w:rPr>
              <w:t>有关本项目实施所需的所有费用（含税费）均计入报价。</w:t>
            </w:r>
            <w:r>
              <w:rPr>
                <w:rFonts w:hint="eastAsia" w:ascii="宋体" w:hAnsi="宋体" w:eastAsia="宋体" w:cs="宋体"/>
                <w:bCs/>
                <w:color w:val="000000" w:themeColor="text1"/>
                <w:sz w:val="22"/>
              </w:rPr>
              <w:t>开标一览表（报价表）是报价的唯一载体</w:t>
            </w:r>
            <w:r>
              <w:rPr>
                <w:rFonts w:hint="eastAsia" w:ascii="宋体" w:hAnsi="宋体" w:eastAsia="宋体" w:cs="宋体"/>
                <w:bCs/>
                <w:color w:val="000000" w:themeColor="text1"/>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hint="eastAsia" w:ascii="宋体" w:hAnsi="宋体" w:eastAsia="宋体" w:cs="宋体"/>
                <w:bCs/>
                <w:color w:val="000000" w:themeColor="text1"/>
                <w:sz w:val="22"/>
                <w:lang w:val="zh-CN"/>
              </w:rPr>
            </w:pPr>
            <w:r>
              <w:rPr>
                <w:rFonts w:hint="eastAsia" w:ascii="宋体" w:hAnsi="宋体" w:eastAsia="宋体" w:cs="宋体"/>
                <w:bCs/>
                <w:color w:val="000000" w:themeColor="text1"/>
                <w:sz w:val="22"/>
                <w:lang w:val="zh-CN"/>
              </w:rPr>
              <w:t>投标报价出现下列情形的，投标无效：</w:t>
            </w:r>
          </w:p>
          <w:p>
            <w:pPr>
              <w:spacing w:after="0" w:line="360" w:lineRule="auto"/>
              <w:ind w:firstLine="440" w:firstLineChars="200"/>
              <w:rPr>
                <w:rFonts w:hint="eastAsia" w:ascii="宋体" w:hAnsi="宋体" w:eastAsia="宋体" w:cs="宋体"/>
                <w:bCs/>
                <w:color w:val="000000" w:themeColor="text1"/>
                <w:sz w:val="22"/>
                <w:lang w:val="zh-CN"/>
              </w:rPr>
            </w:pPr>
            <w:r>
              <w:rPr>
                <w:rFonts w:hint="eastAsia" w:ascii="宋体" w:hAnsi="宋体" w:eastAsia="宋体" w:cs="宋体"/>
                <w:bCs/>
                <w:color w:val="000000" w:themeColor="text1"/>
                <w:sz w:val="22"/>
                <w:lang w:val="zh-CN"/>
              </w:rPr>
              <w:t>投标文件出现不是唯一的、有选择性投标报价的；</w:t>
            </w:r>
          </w:p>
          <w:p>
            <w:pPr>
              <w:spacing w:after="0" w:line="360" w:lineRule="auto"/>
              <w:ind w:firstLine="440" w:firstLineChars="200"/>
              <w:rPr>
                <w:rFonts w:hint="eastAsia" w:ascii="宋体" w:hAnsi="宋体" w:eastAsia="宋体" w:cs="宋体"/>
                <w:bCs/>
                <w:color w:val="000000" w:themeColor="text1"/>
                <w:sz w:val="22"/>
                <w:lang w:val="zh-CN"/>
              </w:rPr>
            </w:pPr>
            <w:r>
              <w:rPr>
                <w:rFonts w:hint="eastAsia" w:ascii="宋体" w:hAnsi="宋体" w:eastAsia="宋体" w:cs="宋体"/>
                <w:bCs/>
                <w:color w:val="000000" w:themeColor="text1"/>
                <w:sz w:val="22"/>
                <w:lang w:val="zh-CN"/>
              </w:rPr>
              <w:t>投标报价超过招标文件中规定的预算金额或者最高限价的;</w:t>
            </w:r>
          </w:p>
          <w:p>
            <w:pPr>
              <w:spacing w:after="0" w:line="360" w:lineRule="auto"/>
              <w:ind w:firstLine="440" w:firstLineChars="200"/>
              <w:rPr>
                <w:rFonts w:hint="eastAsia" w:ascii="宋体" w:hAnsi="宋体" w:eastAsia="宋体" w:cs="宋体"/>
                <w:bCs/>
                <w:color w:val="000000" w:themeColor="text1"/>
                <w:sz w:val="22"/>
              </w:rPr>
            </w:pPr>
            <w:r>
              <w:rPr>
                <w:rFonts w:hint="eastAsia" w:ascii="宋体" w:hAnsi="宋体" w:eastAsia="宋体" w:cs="宋体"/>
                <w:bCs/>
                <w:color w:val="000000" w:themeColor="text1"/>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hint="eastAsia" w:ascii="宋体" w:hAnsi="宋体" w:eastAsia="宋体" w:cs="宋体"/>
                <w:bCs/>
                <w:color w:val="000000" w:themeColor="text1"/>
                <w:sz w:val="22"/>
              </w:rPr>
            </w:pPr>
            <w:r>
              <w:rPr>
                <w:rFonts w:hint="eastAsia" w:ascii="宋体" w:hAnsi="宋体" w:eastAsia="宋体" w:cs="宋体"/>
                <w:bCs/>
                <w:color w:val="000000" w:themeColor="text1"/>
                <w:sz w:val="22"/>
              </w:rPr>
              <w:t>投标人对根据修正原则修正后的报价不确认的。</w:t>
            </w:r>
          </w:p>
          <w:p>
            <w:pPr>
              <w:spacing w:after="0" w:line="360" w:lineRule="auto"/>
              <w:ind w:firstLine="440" w:firstLineChars="200"/>
              <w:rPr>
                <w:rFonts w:hint="eastAsia" w:ascii="宋体" w:hAnsi="宋体" w:eastAsia="宋体" w:cs="宋体"/>
                <w:bCs/>
                <w:color w:val="000000" w:themeColor="text1"/>
                <w:sz w:val="22"/>
              </w:rPr>
            </w:pPr>
            <w:r>
              <w:rPr>
                <w:rFonts w:hint="eastAsia" w:ascii="宋体" w:hAnsi="宋体" w:eastAsia="宋体" w:cs="宋体"/>
                <w:bCs/>
                <w:color w:val="000000" w:themeColor="text1"/>
                <w:sz w:val="22"/>
              </w:rPr>
              <w:t>资格文件、商务技术文件与报价文件未分开制作。</w:t>
            </w:r>
          </w:p>
          <w:p>
            <w:pPr>
              <w:spacing w:after="0"/>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11</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中小企业信用融资</w:t>
            </w:r>
          </w:p>
        </w:tc>
        <w:tc>
          <w:tcPr>
            <w:tcW w:w="6640" w:type="dxa"/>
            <w:vAlign w:val="center"/>
          </w:tcPr>
          <w:p>
            <w:pPr>
              <w:snapToGrid w:val="0"/>
              <w:spacing w:after="0" w:line="360" w:lineRule="auto"/>
              <w:rPr>
                <w:rFonts w:hint="eastAsia" w:ascii="宋体" w:hAnsi="宋体" w:eastAsia="宋体" w:cs="宋体"/>
                <w:color w:val="000000" w:themeColor="text1"/>
                <w:sz w:val="22"/>
              </w:rPr>
            </w:pPr>
            <w:r>
              <w:rPr>
                <w:rFonts w:hint="eastAsia" w:ascii="宋体" w:hAnsi="宋体" w:eastAsia="宋体" w:cs="宋体"/>
                <w:color w:val="000000" w:themeColor="text1"/>
                <w:sz w:val="22"/>
              </w:rPr>
              <w:t>本项目支持《杭州市萧山区政府采购支持中小企业信用融资暂行办法》。</w:t>
            </w:r>
          </w:p>
          <w:p>
            <w:pPr>
              <w:spacing w:after="0"/>
              <w:rPr>
                <w:rFonts w:hint="eastAsia" w:ascii="宋体" w:hAnsi="宋体" w:eastAsia="宋体" w:cs="宋体"/>
                <w:color w:val="000000" w:themeColor="text1"/>
                <w:sz w:val="22"/>
              </w:rPr>
            </w:pPr>
            <w:r>
              <w:rPr>
                <w:rFonts w:hint="eastAsia" w:ascii="宋体" w:hAnsi="宋体" w:eastAsia="宋体" w:cs="宋体"/>
                <w:color w:val="000000" w:themeColor="text1"/>
                <w:sz w:val="22"/>
              </w:rPr>
              <w:t>有融资需求的中标供应商可参照相关规定及银行方案凭政府采购合同向相关合作银行提出信用融资（贷款）申请。详见</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"http://www.xiaoshan.gov.cn/art/2018/12/20/art_1229293109_1559514.html" </w:instrText>
            </w:r>
            <w:r>
              <w:rPr>
                <w:rFonts w:hint="eastAsia" w:ascii="宋体" w:hAnsi="宋体" w:eastAsia="宋体" w:cs="宋体"/>
                <w:color w:val="000000" w:themeColor="text1"/>
              </w:rPr>
              <w:fldChar w:fldCharType="separate"/>
            </w:r>
            <w:r>
              <w:rPr>
                <w:rStyle w:val="30"/>
                <w:rFonts w:hint="eastAsia" w:ascii="宋体" w:hAnsi="宋体" w:eastAsia="宋体" w:cs="宋体"/>
                <w:color w:val="000000" w:themeColor="text1"/>
                <w:sz w:val="22"/>
                <w:szCs w:val="24"/>
              </w:rPr>
              <w:t>http://www.xiaoshan.gov.cn/art/2018/12/20/art_1229293109_1559514.html</w:t>
            </w:r>
            <w:r>
              <w:rPr>
                <w:rStyle w:val="30"/>
                <w:rFonts w:hint="eastAsia" w:ascii="宋体" w:hAnsi="宋体" w:eastAsia="宋体" w:cs="宋体"/>
                <w:color w:val="000000" w:themeColor="text1"/>
                <w:sz w:val="22"/>
                <w:szCs w:val="24"/>
              </w:rPr>
              <w:fldChar w:fldCharType="end"/>
            </w:r>
          </w:p>
          <w:p>
            <w:pPr>
              <w:spacing w:after="0"/>
              <w:rPr>
                <w:rFonts w:hint="eastAsia" w:ascii="宋体" w:hAnsi="宋体" w:eastAsia="宋体" w:cs="宋体"/>
                <w:color w:val="000000" w:themeColor="text1"/>
                <w:sz w:val="22"/>
              </w:rPr>
            </w:pPr>
          </w:p>
          <w:p>
            <w:pPr>
              <w:spacing w:after="0"/>
              <w:rPr>
                <w:rFonts w:hint="eastAsia" w:ascii="宋体" w:hAnsi="宋体" w:eastAsia="宋体" w:cs="宋体"/>
                <w:color w:val="000000" w:themeColor="text1"/>
              </w:rPr>
            </w:pPr>
            <w:r>
              <w:rPr>
                <w:rFonts w:hint="eastAsia" w:ascii="宋体" w:hAnsi="宋体" w:eastAsia="宋体" w:cs="宋体"/>
                <w:snapToGrid w:val="0"/>
                <w:color w:val="000000" w:themeColor="text1"/>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12</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备份投标文件</w:t>
            </w:r>
          </w:p>
        </w:tc>
        <w:tc>
          <w:tcPr>
            <w:tcW w:w="6640" w:type="dxa"/>
            <w:vAlign w:val="center"/>
          </w:tcPr>
          <w:p>
            <w:pPr>
              <w:pStyle w:val="16"/>
              <w:spacing w:line="360" w:lineRule="auto"/>
              <w:rPr>
                <w:rFonts w:hint="eastAsia" w:ascii="宋体" w:hAnsi="宋体" w:eastAsia="宋体" w:cs="宋体"/>
                <w:color w:val="000000" w:themeColor="text1"/>
                <w:kern w:val="28"/>
                <w:sz w:val="22"/>
                <w:szCs w:val="24"/>
                <w:lang w:eastAsia="zh-CN"/>
              </w:rPr>
            </w:pPr>
            <w:r>
              <w:rPr>
                <w:rFonts w:hint="eastAsia" w:ascii="宋体" w:hAnsi="宋体" w:eastAsia="宋体" w:cs="宋体"/>
                <w:color w:val="000000" w:themeColor="text1"/>
                <w:kern w:val="28"/>
                <w:sz w:val="22"/>
                <w:szCs w:val="24"/>
              </w:rPr>
              <w:t>备份文件是否收取</w:t>
            </w:r>
            <w:r>
              <w:rPr>
                <w:rFonts w:hint="eastAsia" w:ascii="宋体" w:hAnsi="宋体" w:eastAsia="宋体" w:cs="宋体"/>
                <w:color w:val="000000" w:themeColor="text1"/>
                <w:kern w:val="28"/>
                <w:sz w:val="22"/>
                <w:szCs w:val="24"/>
                <w:lang w:eastAsia="zh-CN"/>
              </w:rPr>
              <w:t>：</w:t>
            </w:r>
            <w:r>
              <w:rPr>
                <w:rFonts w:hint="eastAsia" w:ascii="宋体" w:hAnsi="宋体" w:eastAsia="宋体" w:cs="宋体"/>
                <w:color w:val="000000" w:themeColor="text1"/>
                <w:kern w:val="28"/>
                <w:sz w:val="22"/>
                <w:szCs w:val="24"/>
                <w:lang w:val="en-US" w:eastAsia="zh-CN"/>
              </w:rPr>
              <w:t>否</w:t>
            </w:r>
          </w:p>
          <w:p>
            <w:pPr>
              <w:pStyle w:val="16"/>
              <w:spacing w:line="360" w:lineRule="auto"/>
              <w:ind w:left="880" w:hanging="880" w:hangingChars="400"/>
              <w:rPr>
                <w:rFonts w:hint="eastAsia" w:ascii="宋体" w:hAnsi="宋体" w:eastAsia="宋体" w:cs="宋体"/>
                <w:color w:val="000000" w:themeColor="text1"/>
                <w:kern w:val="28"/>
                <w:sz w:val="22"/>
                <w:szCs w:val="24"/>
              </w:rPr>
            </w:pPr>
            <w:r>
              <w:rPr>
                <w:rFonts w:hint="eastAsia" w:ascii="宋体" w:hAnsi="宋体" w:eastAsia="宋体" w:cs="宋体"/>
                <w:color w:val="000000" w:themeColor="text1"/>
                <w:kern w:val="28"/>
                <w:sz w:val="22"/>
                <w:szCs w:val="24"/>
              </w:rPr>
              <w:t>备份投标文件送达地点：</w:t>
            </w:r>
            <w:r>
              <w:rPr>
                <w:rFonts w:hint="eastAsia" w:ascii="宋体" w:hAnsi="宋体" w:eastAsia="宋体" w:cs="宋体"/>
                <w:color w:val="000000" w:themeColor="text1"/>
                <w:sz w:val="22"/>
                <w:u w:val="single"/>
              </w:rPr>
              <w:t xml:space="preserve"> </w:t>
            </w:r>
            <w:r>
              <w:rPr>
                <w:rFonts w:hint="eastAsia" w:ascii="宋体" w:hAnsi="宋体" w:eastAsia="宋体" w:cs="宋体"/>
                <w:color w:val="000000" w:themeColor="text1"/>
                <w:sz w:val="22"/>
                <w:u w:val="single"/>
                <w:lang w:val="en-US" w:eastAsia="zh-CN"/>
              </w:rPr>
              <w:t>/</w:t>
            </w:r>
            <w:r>
              <w:rPr>
                <w:rFonts w:hint="eastAsia" w:ascii="宋体" w:hAnsi="宋体" w:eastAsia="宋体" w:cs="宋体"/>
                <w:color w:val="000000" w:themeColor="text1"/>
                <w:kern w:val="28"/>
                <w:sz w:val="22"/>
                <w:szCs w:val="24"/>
              </w:rPr>
              <w:t>；</w:t>
            </w:r>
          </w:p>
          <w:p>
            <w:pPr>
              <w:pStyle w:val="16"/>
              <w:spacing w:line="360" w:lineRule="auto"/>
              <w:ind w:left="880" w:hanging="880" w:hangingChars="400"/>
              <w:rPr>
                <w:rFonts w:hint="eastAsia" w:ascii="宋体" w:hAnsi="宋体" w:eastAsia="宋体" w:cs="宋体"/>
                <w:color w:val="000000" w:themeColor="text1"/>
                <w:sz w:val="22"/>
                <w:szCs w:val="24"/>
              </w:rPr>
            </w:pPr>
            <w:r>
              <w:rPr>
                <w:rFonts w:hint="eastAsia" w:ascii="宋体" w:hAnsi="宋体" w:eastAsia="宋体" w:cs="宋体"/>
                <w:color w:val="000000" w:themeColor="text1"/>
                <w:kern w:val="28"/>
                <w:sz w:val="22"/>
                <w:szCs w:val="24"/>
              </w:rPr>
              <w:t>备份投标文件签收人员联系电话：</w:t>
            </w:r>
            <w:r>
              <w:rPr>
                <w:rFonts w:hint="eastAsia" w:ascii="宋体" w:hAnsi="宋体" w:eastAsia="宋体" w:cs="宋体"/>
                <w:color w:val="000000" w:themeColor="text1"/>
                <w:kern w:val="28"/>
                <w:sz w:val="22"/>
                <w:szCs w:val="24"/>
                <w:lang w:val="en-US" w:eastAsia="zh-CN"/>
              </w:rPr>
              <w:t>/</w:t>
            </w:r>
            <w:r>
              <w:rPr>
                <w:rFonts w:hint="eastAsia" w:ascii="宋体" w:hAnsi="宋体" w:eastAsia="宋体" w:cs="宋体"/>
                <w:color w:val="000000" w:themeColor="text1"/>
                <w:sz w:val="22"/>
                <w:szCs w:val="24"/>
              </w:rPr>
              <w:t>。</w:t>
            </w:r>
          </w:p>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13</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采购机构代理费用</w:t>
            </w:r>
          </w:p>
        </w:tc>
        <w:tc>
          <w:tcPr>
            <w:tcW w:w="6640" w:type="dxa"/>
            <w:vAlign w:val="center"/>
          </w:tcPr>
          <w:p>
            <w:pPr>
              <w:spacing w:after="0"/>
              <w:rPr>
                <w:rFonts w:hint="eastAsia" w:ascii="宋体" w:hAnsi="宋体" w:eastAsia="宋体" w:cs="宋体"/>
                <w:color w:val="000000" w:themeColor="text1"/>
              </w:rPr>
            </w:pPr>
            <w:r>
              <w:rPr>
                <w:rFonts w:hint="eastAsia" w:ascii="宋体" w:hAnsi="宋体" w:eastAsia="宋体" w:cs="宋体"/>
                <w:color w:val="000000" w:themeColor="text1"/>
                <w:lang w:val="zh-CN"/>
              </w:rPr>
              <w:t>招标代理服务费计费标准：以中标（成交）金额为计费基准，按计价格[2002]1980号文及发改办价格［2003］857号文规定收费标准</w:t>
            </w:r>
            <w:r>
              <w:rPr>
                <w:rFonts w:hint="eastAsia" w:ascii="宋体" w:hAnsi="宋体" w:eastAsia="宋体" w:cs="宋体"/>
                <w:color w:val="000000" w:themeColor="text1"/>
                <w:lang w:val="en-US" w:eastAsia="zh-CN"/>
              </w:rPr>
              <w:t>结合费率</w:t>
            </w:r>
            <w:r>
              <w:rPr>
                <w:rFonts w:hint="eastAsia" w:ascii="宋体" w:hAnsi="宋体" w:eastAsia="宋体" w:cs="宋体"/>
                <w:color w:val="000000" w:themeColor="text1"/>
                <w:lang w:val="zh-CN"/>
              </w:rPr>
              <w:t>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14</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履约保证金</w:t>
            </w:r>
          </w:p>
        </w:tc>
        <w:tc>
          <w:tcPr>
            <w:tcW w:w="6640" w:type="dxa"/>
            <w:vAlign w:val="center"/>
          </w:tcPr>
          <w:p>
            <w:pPr>
              <w:pStyle w:val="16"/>
              <w:spacing w:line="360" w:lineRule="auto"/>
              <w:ind w:hanging="4"/>
              <w:rPr>
                <w:rFonts w:hint="eastAsia" w:ascii="宋体" w:hAnsi="宋体" w:eastAsia="宋体" w:cs="宋体"/>
                <w:color w:val="000000" w:themeColor="text1"/>
                <w:sz w:val="22"/>
              </w:rPr>
            </w:pPr>
            <w:r>
              <w:rPr>
                <w:rFonts w:hint="eastAsia" w:ascii="宋体" w:hAnsi="宋体" w:eastAsia="宋体" w:cs="宋体"/>
                <w:color w:val="000000" w:themeColor="text1"/>
                <w:sz w:val="22"/>
              </w:rPr>
              <w:t>履约保证金：不收取</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15</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资格审查和信用信息审查</w:t>
            </w:r>
          </w:p>
        </w:tc>
        <w:tc>
          <w:tcPr>
            <w:tcW w:w="6640" w:type="dxa"/>
            <w:vAlign w:val="center"/>
          </w:tcPr>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本项目由采购机构进行资格文件及信用信息查询。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16</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质疑接收人及答复</w:t>
            </w:r>
          </w:p>
        </w:tc>
        <w:tc>
          <w:tcPr>
            <w:tcW w:w="6640" w:type="dxa"/>
            <w:vAlign w:val="center"/>
          </w:tcPr>
          <w:p>
            <w:pPr>
              <w:snapToGrid w:val="0"/>
              <w:spacing w:after="0" w:line="360" w:lineRule="auto"/>
              <w:rPr>
                <w:rFonts w:hint="eastAsia" w:ascii="宋体" w:hAnsi="宋体" w:eastAsia="宋体" w:cs="宋体"/>
                <w:color w:val="000000" w:themeColor="text1"/>
                <w:sz w:val="22"/>
                <w:u w:val="single"/>
              </w:rPr>
            </w:pPr>
            <w:r>
              <w:rPr>
                <w:rFonts w:hint="eastAsia" w:ascii="宋体" w:hAnsi="宋体" w:eastAsia="宋体" w:cs="宋体"/>
                <w:color w:val="000000" w:themeColor="text1"/>
                <w:sz w:val="22"/>
              </w:rPr>
              <w:t>采购人、采购机构质疑接收人、联系方式：详见公告</w:t>
            </w:r>
          </w:p>
          <w:p>
            <w:pPr>
              <w:snapToGrid w:val="0"/>
              <w:spacing w:after="0" w:line="360" w:lineRule="auto"/>
              <w:rPr>
                <w:rFonts w:hint="eastAsia" w:ascii="宋体" w:hAnsi="宋体" w:eastAsia="宋体" w:cs="宋体"/>
                <w:b/>
                <w:color w:val="000000" w:themeColor="text1"/>
                <w:sz w:val="22"/>
              </w:rPr>
            </w:pPr>
            <w:r>
              <w:rPr>
                <w:rFonts w:hint="eastAsia" w:ascii="宋体" w:hAnsi="宋体" w:eastAsia="宋体" w:cs="宋体"/>
                <w:b/>
                <w:color w:val="000000" w:themeColor="text1"/>
                <w:sz w:val="22"/>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宋体" w:hAnsi="宋体" w:eastAsia="宋体" w:cs="宋体"/>
                <w:color w:val="000000" w:themeColor="text1"/>
                <w:sz w:val="22"/>
              </w:rPr>
            </w:pPr>
            <w:r>
              <w:rPr>
                <w:rFonts w:hint="eastAsia" w:ascii="宋体" w:hAnsi="宋体" w:eastAsia="宋体" w:cs="宋体"/>
                <w:color w:val="000000" w:themeColor="text1"/>
                <w:sz w:val="22"/>
              </w:rPr>
              <w:t>本项目涉及资格条件、采购需求、评分办法及采购过程中有关现场考察或开标前答疑会等事项由采购人进行答复。</w:t>
            </w:r>
          </w:p>
          <w:p>
            <w:pPr>
              <w:spacing w:after="0"/>
              <w:rPr>
                <w:rFonts w:hint="eastAsia" w:ascii="宋体" w:hAnsi="宋体" w:eastAsia="宋体" w:cs="宋体"/>
                <w:color w:val="000000" w:themeColor="text1"/>
              </w:rPr>
            </w:pPr>
            <w:r>
              <w:rPr>
                <w:rFonts w:hint="eastAsia" w:ascii="宋体" w:hAnsi="宋体" w:eastAsia="宋体" w:cs="宋体"/>
                <w:color w:val="000000" w:themeColor="text1"/>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4" w:type="dxa"/>
            <w:vAlign w:val="center"/>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17</w:t>
            </w:r>
          </w:p>
        </w:tc>
        <w:tc>
          <w:tcPr>
            <w:tcW w:w="1411"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特别说明</w:t>
            </w:r>
          </w:p>
        </w:tc>
        <w:tc>
          <w:tcPr>
            <w:tcW w:w="6640" w:type="dxa"/>
            <w:vAlign w:val="center"/>
          </w:tcPr>
          <w:p>
            <w:pPr>
              <w:spacing w:after="0"/>
              <w:rPr>
                <w:rFonts w:hint="eastAsia" w:ascii="宋体" w:hAnsi="宋体" w:eastAsia="宋体" w:cs="宋体"/>
                <w:color w:val="000000" w:themeColor="text1"/>
              </w:rPr>
            </w:pPr>
            <w:r>
              <w:rPr>
                <w:rFonts w:hint="eastAsia" w:ascii="宋体" w:hAnsi="宋体" w:eastAsia="宋体" w:cs="宋体"/>
                <w:b/>
                <w:color w:val="000000" w:themeColor="text1"/>
                <w:sz w:val="22"/>
              </w:rPr>
              <w:t>本项目通用总则条款与前附表等专用特别规定有冲突之处，以专用条款（特别规定）为准</w:t>
            </w:r>
          </w:p>
        </w:tc>
      </w:tr>
    </w:tbl>
    <w:p>
      <w:pPr>
        <w:rPr>
          <w:rFonts w:hint="eastAsia" w:ascii="宋体" w:hAnsi="宋体" w:eastAsia="宋体" w:cs="宋体"/>
          <w:color w:val="000000" w:themeColor="text1"/>
        </w:rPr>
      </w:pP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一、总则</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 适用范围</w:t>
      </w:r>
    </w:p>
    <w:p>
      <w:pPr>
        <w:rPr>
          <w:rFonts w:hint="eastAsia" w:ascii="宋体" w:hAnsi="宋体" w:eastAsia="宋体" w:cs="宋体"/>
          <w:color w:val="000000" w:themeColor="text1"/>
        </w:rPr>
      </w:pPr>
      <w:r>
        <w:rPr>
          <w:rFonts w:hint="eastAsia" w:ascii="宋体" w:hAnsi="宋体" w:eastAsia="宋体" w:cs="宋体"/>
          <w:color w:val="000000" w:themeColor="text1"/>
        </w:rPr>
        <w:t>本招标文件适用于该项目的招标、投标、开标、资格审查及信用信息查询、评标、定标、合同、验收等行为（法律、法规另有规定的，从其规定）。</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2.定义</w:t>
      </w:r>
    </w:p>
    <w:p>
      <w:pPr>
        <w:rPr>
          <w:rFonts w:hint="eastAsia" w:ascii="宋体" w:hAnsi="宋体" w:eastAsia="宋体" w:cs="宋体"/>
          <w:color w:val="000000" w:themeColor="text1"/>
        </w:rPr>
      </w:pPr>
      <w:r>
        <w:rPr>
          <w:rFonts w:hint="eastAsia" w:ascii="宋体" w:hAnsi="宋体" w:eastAsia="宋体" w:cs="宋体"/>
          <w:color w:val="000000" w:themeColor="text1"/>
        </w:rPr>
        <w:t>2.1 “采购人”系指招标公告中载明的本项目的采购人。</w:t>
      </w:r>
    </w:p>
    <w:p>
      <w:pPr>
        <w:rPr>
          <w:rFonts w:hint="eastAsia" w:ascii="宋体" w:hAnsi="宋体" w:eastAsia="宋体" w:cs="宋体"/>
          <w:color w:val="000000" w:themeColor="text1"/>
        </w:rPr>
      </w:pPr>
      <w:r>
        <w:rPr>
          <w:rFonts w:hint="eastAsia" w:ascii="宋体" w:hAnsi="宋体" w:eastAsia="宋体" w:cs="宋体"/>
          <w:color w:val="000000" w:themeColor="text1"/>
        </w:rPr>
        <w:t>2.2 “采购机构”系指招标公告中载明的本项目的采购机构。</w:t>
      </w:r>
    </w:p>
    <w:p>
      <w:pPr>
        <w:rPr>
          <w:rFonts w:hint="eastAsia" w:ascii="宋体" w:hAnsi="宋体" w:eastAsia="宋体" w:cs="宋体"/>
          <w:color w:val="000000" w:themeColor="text1"/>
        </w:rPr>
      </w:pPr>
      <w:r>
        <w:rPr>
          <w:rFonts w:hint="eastAsia" w:ascii="宋体" w:hAnsi="宋体" w:eastAsia="宋体" w:cs="宋体"/>
          <w:color w:val="000000" w:themeColor="text1"/>
        </w:rPr>
        <w:t>2.3 “投标人”系指是指响应招标、参加投标竞争的法人、其他组织或者自然人。</w:t>
      </w:r>
    </w:p>
    <w:p>
      <w:pPr>
        <w:rPr>
          <w:rFonts w:hint="eastAsia" w:ascii="宋体" w:hAnsi="宋体" w:eastAsia="宋体" w:cs="宋体"/>
          <w:color w:val="000000" w:themeColor="text1"/>
        </w:rPr>
      </w:pPr>
      <w:r>
        <w:rPr>
          <w:rFonts w:hint="eastAsia" w:ascii="宋体" w:hAnsi="宋体" w:eastAsia="宋体" w:cs="宋体"/>
          <w:color w:val="000000" w:themeColor="text1"/>
        </w:rPr>
        <w:t>2.4 “负责人”系指法人企业的法定负责人，或其他组织为法律、行政法规规定代表单位行使职权的主要负责人，或自然人本人。</w:t>
      </w:r>
    </w:p>
    <w:p>
      <w:pPr>
        <w:rPr>
          <w:rFonts w:hint="eastAsia" w:ascii="宋体" w:hAnsi="宋体" w:eastAsia="宋体" w:cs="宋体"/>
          <w:color w:val="000000" w:themeColor="text1"/>
        </w:rPr>
      </w:pPr>
      <w:r>
        <w:rPr>
          <w:rFonts w:hint="eastAsia" w:ascii="宋体" w:hAnsi="宋体" w:eastAsia="宋体" w:cs="宋体"/>
          <w:color w:val="000000" w:themeColor="text1"/>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宋体" w:hAnsi="宋体" w:eastAsia="宋体" w:cs="宋体"/>
          <w:color w:val="000000" w:themeColor="text1"/>
        </w:rPr>
      </w:pPr>
      <w:r>
        <w:rPr>
          <w:rFonts w:hint="eastAsia" w:ascii="宋体" w:hAnsi="宋体" w:eastAsia="宋体" w:cs="宋体"/>
          <w:color w:val="000000" w:themeColor="text1"/>
        </w:rPr>
        <w:t>2.6“电子交易平台”是指本项目政府采购活动所依托的政府采购云平台（https://www.zcygov.cn/）。</w:t>
      </w:r>
    </w:p>
    <w:p>
      <w:pPr>
        <w:rPr>
          <w:rFonts w:hint="eastAsia" w:ascii="宋体" w:hAnsi="宋体" w:eastAsia="宋体" w:cs="宋体"/>
          <w:color w:val="000000" w:themeColor="text1"/>
        </w:rPr>
      </w:pPr>
      <w:r>
        <w:rPr>
          <w:rFonts w:hint="eastAsia" w:ascii="宋体" w:hAnsi="宋体" w:eastAsia="宋体" w:cs="宋体"/>
          <w:color w:val="000000" w:themeColor="text1"/>
        </w:rPr>
        <w:t>2.7 “▲” 系指实质性要求条款，“（√）” 系指适用本项目的要求，“（  ）”系指不适用本项目的要求。</w:t>
      </w:r>
    </w:p>
    <w:p>
      <w:pPr>
        <w:pStyle w:val="5"/>
        <w:rPr>
          <w:rFonts w:hint="eastAsia" w:ascii="宋体" w:hAnsi="宋体" w:eastAsia="宋体" w:cs="宋体"/>
          <w:color w:val="000000" w:themeColor="text1"/>
        </w:rPr>
      </w:pPr>
      <w:r>
        <w:rPr>
          <w:rFonts w:hint="eastAsia" w:ascii="宋体" w:hAnsi="宋体" w:eastAsia="宋体" w:cs="宋体"/>
          <w:color w:val="000000" w:themeColor="text1"/>
        </w:rPr>
        <w:t>3. 采购项目需要落实的政府采购政策</w:t>
      </w:r>
    </w:p>
    <w:p>
      <w:pPr>
        <w:rPr>
          <w:rFonts w:hint="eastAsia" w:ascii="宋体" w:hAnsi="宋体" w:eastAsia="宋体" w:cs="宋体"/>
          <w:color w:val="000000" w:themeColor="text1"/>
        </w:rPr>
      </w:pPr>
      <w:r>
        <w:rPr>
          <w:rFonts w:hint="eastAsia" w:ascii="宋体" w:hAnsi="宋体" w:eastAsia="宋体" w:cs="宋体"/>
          <w:color w:val="000000" w:themeColor="text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宋体" w:hAnsi="宋体" w:eastAsia="宋体" w:cs="宋体"/>
          <w:color w:val="000000" w:themeColor="text1"/>
        </w:rPr>
      </w:pPr>
      <w:r>
        <w:rPr>
          <w:rFonts w:hint="eastAsia" w:ascii="宋体" w:hAnsi="宋体" w:eastAsia="宋体" w:cs="宋体"/>
          <w:color w:val="000000" w:themeColor="text1"/>
        </w:rPr>
        <w:t>3.2 支持绿色发展</w:t>
      </w:r>
    </w:p>
    <w:p>
      <w:pPr>
        <w:rPr>
          <w:rFonts w:hint="eastAsia" w:ascii="宋体" w:hAnsi="宋体" w:eastAsia="宋体" w:cs="宋体"/>
          <w:color w:val="000000" w:themeColor="text1"/>
        </w:rPr>
      </w:pPr>
      <w:r>
        <w:rPr>
          <w:rFonts w:hint="eastAsia" w:ascii="宋体" w:hAnsi="宋体" w:eastAsia="宋体" w:cs="宋体"/>
          <w:color w:val="000000" w:themeColor="text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宋体" w:hAnsi="宋体" w:eastAsia="宋体" w:cs="宋体"/>
          <w:color w:val="000000" w:themeColor="text1"/>
        </w:rPr>
      </w:pPr>
      <w:r>
        <w:rPr>
          <w:rFonts w:hint="eastAsia" w:ascii="宋体" w:hAnsi="宋体" w:eastAsia="宋体" w:cs="宋体"/>
          <w:color w:val="000000" w:themeColor="text1"/>
        </w:rPr>
        <w:t>3.2.2 修缮、装修类项目采购建材的，采购人应将绿色建筑和绿色建材性能、指标等作为实质性条件纳入招标文件和合同。</w:t>
      </w:r>
    </w:p>
    <w:p>
      <w:pPr>
        <w:rPr>
          <w:rFonts w:hint="eastAsia" w:ascii="宋体" w:hAnsi="宋体" w:eastAsia="宋体" w:cs="宋体"/>
          <w:color w:val="000000" w:themeColor="text1"/>
        </w:rPr>
      </w:pPr>
      <w:r>
        <w:rPr>
          <w:rFonts w:hint="eastAsia" w:ascii="宋体" w:hAnsi="宋体" w:eastAsia="宋体" w:cs="宋体"/>
          <w:color w:val="000000" w:themeColor="text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宋体" w:hAnsi="宋体" w:eastAsia="宋体" w:cs="宋体"/>
          <w:color w:val="000000" w:themeColor="text1"/>
        </w:rPr>
      </w:pPr>
      <w:r>
        <w:rPr>
          <w:rFonts w:hint="eastAsia" w:ascii="宋体" w:hAnsi="宋体" w:eastAsia="宋体" w:cs="宋体"/>
          <w:color w:val="000000" w:themeColor="text1"/>
        </w:rPr>
        <w:t>3.3支持中小企业发展</w:t>
      </w:r>
    </w:p>
    <w:p>
      <w:pPr>
        <w:rPr>
          <w:rFonts w:hint="eastAsia" w:ascii="宋体" w:hAnsi="宋体" w:eastAsia="宋体" w:cs="宋体"/>
          <w:color w:val="000000" w:themeColor="text1"/>
        </w:rPr>
      </w:pPr>
      <w:r>
        <w:rPr>
          <w:rFonts w:hint="eastAsia" w:ascii="宋体" w:hAnsi="宋体" w:eastAsia="宋体" w:cs="宋体"/>
          <w:color w:val="000000" w:themeColor="text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eastAsia="宋体" w:cs="宋体"/>
          <w:color w:val="000000" w:themeColor="text1"/>
        </w:rPr>
      </w:pPr>
      <w:r>
        <w:rPr>
          <w:rFonts w:hint="eastAsia" w:ascii="宋体" w:hAnsi="宋体" w:eastAsia="宋体" w:cs="宋体"/>
          <w:color w:val="000000" w:themeColor="text1"/>
        </w:rPr>
        <w:t>符合中小企业划分标准的个体工商户，在政府采购活动中视同中小企业。</w:t>
      </w:r>
    </w:p>
    <w:p>
      <w:pPr>
        <w:rPr>
          <w:rFonts w:hint="eastAsia" w:ascii="宋体" w:hAnsi="宋体" w:eastAsia="宋体" w:cs="宋体"/>
          <w:color w:val="000000" w:themeColor="text1"/>
        </w:rPr>
      </w:pPr>
      <w:r>
        <w:rPr>
          <w:rFonts w:hint="eastAsia" w:ascii="宋体" w:hAnsi="宋体" w:eastAsia="宋体" w:cs="宋体"/>
          <w:color w:val="000000" w:themeColor="text1"/>
        </w:rPr>
        <w:t>3.3.2在政府采购活动中，投标人提供的货物、工程或者服务符合下列情形的，享受中小企业扶持政策：</w:t>
      </w:r>
    </w:p>
    <w:p>
      <w:pPr>
        <w:rPr>
          <w:rFonts w:hint="eastAsia" w:ascii="宋体" w:hAnsi="宋体" w:eastAsia="宋体" w:cs="宋体"/>
          <w:color w:val="000000" w:themeColor="text1"/>
        </w:rPr>
      </w:pPr>
      <w:r>
        <w:rPr>
          <w:rFonts w:hint="eastAsia" w:ascii="宋体" w:hAnsi="宋体" w:eastAsia="宋体" w:cs="宋体"/>
          <w:color w:val="000000" w:themeColor="text1"/>
        </w:rPr>
        <w:t>3.3.2.1在货物采购项目中，货物由中小企业制造，即货物由中小企业生产且使用该中小企业商号或者注册商标；</w:t>
      </w:r>
    </w:p>
    <w:p>
      <w:pPr>
        <w:rPr>
          <w:rFonts w:hint="eastAsia" w:ascii="宋体" w:hAnsi="宋体" w:eastAsia="宋体" w:cs="宋体"/>
          <w:color w:val="000000" w:themeColor="text1"/>
        </w:rPr>
      </w:pPr>
      <w:r>
        <w:rPr>
          <w:rFonts w:hint="eastAsia" w:ascii="宋体" w:hAnsi="宋体" w:eastAsia="宋体" w:cs="宋体"/>
          <w:color w:val="000000" w:themeColor="text1"/>
        </w:rPr>
        <w:t>3.3.2.2在工程采购项目中，工程由中小企业承建，即工程施工单位为中小企业；</w:t>
      </w:r>
    </w:p>
    <w:p>
      <w:pPr>
        <w:rPr>
          <w:rFonts w:hint="eastAsia" w:ascii="宋体" w:hAnsi="宋体" w:eastAsia="宋体" w:cs="宋体"/>
          <w:color w:val="000000" w:themeColor="text1"/>
        </w:rPr>
      </w:pPr>
      <w:r>
        <w:rPr>
          <w:rFonts w:hint="eastAsia" w:ascii="宋体" w:hAnsi="宋体" w:eastAsia="宋体" w:cs="宋体"/>
          <w:color w:val="000000" w:themeColor="text1"/>
        </w:rPr>
        <w:t>3.3.2.3在服务采购项目中，服务由中小企业承接，即提供服务的人员为中小企业依照《中华人民共和国劳动合同法》订立劳动合同的从业人员。</w:t>
      </w:r>
    </w:p>
    <w:p>
      <w:pPr>
        <w:rPr>
          <w:rFonts w:hint="eastAsia" w:ascii="宋体" w:hAnsi="宋体" w:eastAsia="宋体" w:cs="宋体"/>
          <w:color w:val="000000" w:themeColor="text1"/>
        </w:rPr>
      </w:pPr>
      <w:r>
        <w:rPr>
          <w:rFonts w:hint="eastAsia" w:ascii="宋体" w:hAnsi="宋体" w:eastAsia="宋体" w:cs="宋体"/>
          <w:color w:val="000000" w:themeColor="text1"/>
        </w:rPr>
        <w:t>在货物采购项目中，投标人提供的货物既有中小企业制造货物，也有大型企业制造货物的，不享受中小企业扶持政策。</w:t>
      </w:r>
    </w:p>
    <w:p>
      <w:pPr>
        <w:rPr>
          <w:rFonts w:hint="eastAsia" w:ascii="宋体" w:hAnsi="宋体" w:eastAsia="宋体" w:cs="宋体"/>
          <w:color w:val="000000" w:themeColor="text1"/>
        </w:rPr>
      </w:pPr>
      <w:r>
        <w:rPr>
          <w:rFonts w:hint="eastAsia" w:ascii="宋体" w:hAnsi="宋体" w:eastAsia="宋体" w:cs="宋体"/>
          <w:color w:val="000000" w:themeColor="text1"/>
        </w:rPr>
        <w:t>以联合体形式参加政府采购活动，联合体各方均为中小企业的，联合体视同中小企业。其中，联合体各方均为小微企业的，联合体视同小微企业。</w:t>
      </w:r>
    </w:p>
    <w:p>
      <w:pPr>
        <w:rPr>
          <w:rFonts w:hint="eastAsia" w:ascii="宋体" w:hAnsi="宋体" w:eastAsia="宋体" w:cs="宋体"/>
          <w:color w:val="000000" w:themeColor="text1"/>
        </w:rPr>
      </w:pPr>
      <w:r>
        <w:rPr>
          <w:rFonts w:hint="eastAsia" w:ascii="宋体" w:hAnsi="宋体" w:eastAsia="宋体" w:cs="宋体"/>
          <w:color w:val="000000" w:themeColor="text1"/>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宋体" w:hAnsi="宋体" w:eastAsia="宋体" w:cs="宋体"/>
          <w:color w:val="000000" w:themeColor="text1"/>
        </w:rPr>
      </w:pPr>
      <w:r>
        <w:rPr>
          <w:rFonts w:hint="eastAsia" w:ascii="宋体" w:hAnsi="宋体" w:eastAsia="宋体" w:cs="宋体"/>
          <w:color w:val="000000" w:themeColor="text1"/>
        </w:rPr>
        <w:t>3.3.4符合《关于促进残疾人就业政府采购政策的通知》（财库〔2017〕141号）规定的条件并提供《残疾人福利性单位声明函》（附件1）的残疾人福利性单位视同小型、微型企业；</w:t>
      </w:r>
    </w:p>
    <w:p>
      <w:pPr>
        <w:rPr>
          <w:rFonts w:hint="eastAsia" w:ascii="宋体" w:hAnsi="宋体" w:eastAsia="宋体" w:cs="宋体"/>
          <w:color w:val="000000" w:themeColor="text1"/>
        </w:rPr>
      </w:pPr>
      <w:r>
        <w:rPr>
          <w:rFonts w:hint="eastAsia" w:ascii="宋体" w:hAnsi="宋体" w:eastAsia="宋体" w:cs="宋体"/>
          <w:color w:val="000000" w:themeColor="text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宋体" w:hAnsi="宋体" w:eastAsia="宋体" w:cs="宋体"/>
          <w:color w:val="000000" w:themeColor="text1"/>
        </w:rPr>
      </w:pPr>
      <w:r>
        <w:rPr>
          <w:rFonts w:hint="eastAsia" w:ascii="宋体" w:hAnsi="宋体" w:eastAsia="宋体" w:cs="宋体"/>
          <w:color w:val="000000" w:themeColor="text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宋体" w:hAnsi="宋体" w:eastAsia="宋体" w:cs="宋体"/>
          <w:color w:val="000000" w:themeColor="text1"/>
        </w:rPr>
      </w:pPr>
      <w:r>
        <w:rPr>
          <w:rFonts w:hint="eastAsia" w:ascii="宋体" w:hAnsi="宋体" w:eastAsia="宋体" w:cs="宋体"/>
          <w:color w:val="000000" w:themeColor="text1"/>
        </w:rPr>
        <w:t>3.3.7中小企业享受扶持政策获得政府采购合同的，小微企业不得将合同分包给大中型企业，中型企业不得将合同分包给大型企业。</w:t>
      </w:r>
    </w:p>
    <w:p>
      <w:pPr>
        <w:rPr>
          <w:rFonts w:hint="eastAsia" w:ascii="宋体" w:hAnsi="宋体" w:eastAsia="宋体" w:cs="宋体"/>
          <w:color w:val="000000" w:themeColor="text1"/>
        </w:rPr>
      </w:pPr>
      <w:r>
        <w:rPr>
          <w:rFonts w:hint="eastAsia" w:ascii="宋体" w:hAnsi="宋体" w:eastAsia="宋体" w:cs="宋体"/>
          <w:color w:val="000000" w:themeColor="text1"/>
        </w:rPr>
        <w:t>3.4支持创新发展</w:t>
      </w:r>
    </w:p>
    <w:p>
      <w:pPr>
        <w:rPr>
          <w:rFonts w:hint="eastAsia" w:ascii="宋体" w:hAnsi="宋体" w:eastAsia="宋体" w:cs="宋体"/>
          <w:color w:val="000000" w:themeColor="text1"/>
        </w:rPr>
      </w:pPr>
      <w:r>
        <w:rPr>
          <w:rFonts w:hint="eastAsia" w:ascii="宋体" w:hAnsi="宋体" w:eastAsia="宋体" w:cs="宋体"/>
          <w:color w:val="000000" w:themeColor="text1"/>
        </w:rPr>
        <w:t>3.4.1 采购人优先采购被认定为首台套产品和“制造精品”的自主创新产品。</w:t>
      </w:r>
    </w:p>
    <w:p>
      <w:pPr>
        <w:rPr>
          <w:rFonts w:hint="eastAsia" w:ascii="宋体" w:hAnsi="宋体" w:eastAsia="宋体" w:cs="宋体"/>
          <w:color w:val="000000" w:themeColor="text1"/>
        </w:rPr>
      </w:pPr>
      <w:r>
        <w:rPr>
          <w:rFonts w:hint="eastAsia" w:ascii="宋体" w:hAnsi="宋体" w:eastAsia="宋体" w:cs="宋体"/>
          <w:color w:val="000000" w:themeColor="text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rFonts w:hint="eastAsia" w:ascii="宋体" w:hAnsi="宋体" w:eastAsia="宋体" w:cs="宋体"/>
          <w:color w:val="000000" w:themeColor="text1"/>
        </w:rPr>
      </w:pPr>
      <w:r>
        <w:rPr>
          <w:rFonts w:hint="eastAsia" w:ascii="宋体" w:hAnsi="宋体" w:eastAsia="宋体" w:cs="宋体"/>
          <w:color w:val="000000" w:themeColor="text1"/>
        </w:rPr>
        <w:t>4. 询问、质疑、投诉</w:t>
      </w:r>
    </w:p>
    <w:p>
      <w:pPr>
        <w:rPr>
          <w:rFonts w:hint="eastAsia" w:ascii="宋体" w:hAnsi="宋体" w:eastAsia="宋体" w:cs="宋体"/>
          <w:color w:val="000000" w:themeColor="text1"/>
        </w:rPr>
      </w:pPr>
      <w:r>
        <w:rPr>
          <w:rFonts w:hint="eastAsia" w:ascii="宋体" w:hAnsi="宋体" w:eastAsia="宋体" w:cs="宋体"/>
          <w:color w:val="000000" w:themeColor="text1"/>
        </w:rPr>
        <w:t>4.1供应商询问</w:t>
      </w:r>
    </w:p>
    <w:p>
      <w:pPr>
        <w:rPr>
          <w:rFonts w:hint="eastAsia" w:ascii="宋体" w:hAnsi="宋体" w:eastAsia="宋体" w:cs="宋体"/>
          <w:color w:val="000000" w:themeColor="text1"/>
        </w:rPr>
      </w:pPr>
      <w:r>
        <w:rPr>
          <w:rFonts w:hint="eastAsia" w:ascii="宋体" w:hAnsi="宋体" w:eastAsia="宋体" w:cs="宋体"/>
          <w:color w:val="000000" w:themeColor="text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宋体" w:hAnsi="宋体" w:eastAsia="宋体" w:cs="宋体"/>
          <w:color w:val="000000" w:themeColor="text1"/>
        </w:rPr>
      </w:pPr>
      <w:r>
        <w:rPr>
          <w:rFonts w:hint="eastAsia" w:ascii="宋体" w:hAnsi="宋体" w:eastAsia="宋体" w:cs="宋体"/>
          <w:color w:val="000000" w:themeColor="text1"/>
        </w:rPr>
        <w:t>4.2供应商质疑</w:t>
      </w:r>
    </w:p>
    <w:p>
      <w:pPr>
        <w:rPr>
          <w:rFonts w:hint="eastAsia" w:ascii="宋体" w:hAnsi="宋体" w:eastAsia="宋体" w:cs="宋体"/>
          <w:color w:val="000000" w:themeColor="text1"/>
        </w:rPr>
      </w:pPr>
      <w:r>
        <w:rPr>
          <w:rFonts w:hint="eastAsia" w:ascii="宋体" w:hAnsi="宋体" w:eastAsia="宋体" w:cs="宋体"/>
          <w:color w:val="000000" w:themeColor="text1"/>
        </w:rPr>
        <w:t>4.2.1提出质疑的供应商应当是参与所质疑项目采购活动的供应商。潜在供应商已依法获取其可质疑的招标文件的，可以对该文件提出质疑。</w:t>
      </w:r>
    </w:p>
    <w:p>
      <w:pPr>
        <w:rPr>
          <w:rFonts w:hint="eastAsia" w:ascii="宋体" w:hAnsi="宋体" w:eastAsia="宋体" w:cs="宋体"/>
          <w:color w:val="000000" w:themeColor="text1"/>
        </w:rPr>
      </w:pPr>
      <w:r>
        <w:rPr>
          <w:rFonts w:hint="eastAsia" w:ascii="宋体" w:hAnsi="宋体" w:eastAsia="宋体" w:cs="宋体"/>
          <w:color w:val="000000" w:themeColor="text1"/>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宋体" w:hAnsi="宋体" w:eastAsia="宋体" w:cs="宋体"/>
          <w:color w:val="000000" w:themeColor="text1"/>
        </w:rPr>
      </w:pPr>
      <w:r>
        <w:rPr>
          <w:rFonts w:hint="eastAsia" w:ascii="宋体" w:hAnsi="宋体" w:eastAsia="宋体" w:cs="宋体"/>
          <w:color w:val="000000" w:themeColor="text1"/>
        </w:rPr>
        <w:t>4.2.2.1对招标文件提出质疑的，质疑期限为供应商获得招标文件之日或者招标文件公告期限届满之日起计算。</w:t>
      </w:r>
    </w:p>
    <w:p>
      <w:pPr>
        <w:rPr>
          <w:rFonts w:hint="eastAsia" w:ascii="宋体" w:hAnsi="宋体" w:eastAsia="宋体" w:cs="宋体"/>
          <w:color w:val="000000" w:themeColor="text1"/>
        </w:rPr>
      </w:pPr>
      <w:r>
        <w:rPr>
          <w:rFonts w:hint="eastAsia" w:ascii="宋体" w:hAnsi="宋体" w:eastAsia="宋体" w:cs="宋体"/>
          <w:color w:val="000000" w:themeColor="text1"/>
        </w:rPr>
        <w:t>4.2.2.2对采购过程提出质疑的，质疑期限为各采购程序环节结束之日起计算。对同一采购程序环节的质疑，供应商须一次性提出。</w:t>
      </w:r>
    </w:p>
    <w:p>
      <w:pPr>
        <w:rPr>
          <w:rFonts w:hint="eastAsia" w:ascii="宋体" w:hAnsi="宋体" w:eastAsia="宋体" w:cs="宋体"/>
          <w:color w:val="000000" w:themeColor="text1"/>
        </w:rPr>
      </w:pPr>
      <w:r>
        <w:rPr>
          <w:rFonts w:hint="eastAsia" w:ascii="宋体" w:hAnsi="宋体" w:eastAsia="宋体" w:cs="宋体"/>
          <w:color w:val="000000" w:themeColor="text1"/>
        </w:rPr>
        <w:t>4.2.2.3对采购结果提出质疑的，质疑期限自采购结果公告期限届满之日起计算。</w:t>
      </w:r>
    </w:p>
    <w:p>
      <w:pPr>
        <w:rPr>
          <w:rFonts w:hint="eastAsia" w:ascii="宋体" w:hAnsi="宋体" w:eastAsia="宋体" w:cs="宋体"/>
          <w:color w:val="000000" w:themeColor="text1"/>
        </w:rPr>
      </w:pPr>
      <w:r>
        <w:rPr>
          <w:rFonts w:hint="eastAsia" w:ascii="宋体" w:hAnsi="宋体" w:eastAsia="宋体" w:cs="宋体"/>
          <w:color w:val="000000" w:themeColor="text1"/>
        </w:rPr>
        <w:t>4.2.3供应商提出质疑应当提交质疑函和必要的证明材料。质疑函应当包括下列内容：</w:t>
      </w:r>
    </w:p>
    <w:p>
      <w:pPr>
        <w:rPr>
          <w:rFonts w:hint="eastAsia" w:ascii="宋体" w:hAnsi="宋体" w:eastAsia="宋体" w:cs="宋体"/>
          <w:color w:val="000000" w:themeColor="text1"/>
        </w:rPr>
      </w:pPr>
      <w:r>
        <w:rPr>
          <w:rFonts w:hint="eastAsia" w:ascii="宋体" w:hAnsi="宋体" w:eastAsia="宋体" w:cs="宋体"/>
          <w:color w:val="000000" w:themeColor="text1"/>
        </w:rPr>
        <w:t>　　4.2.3.1供应商的姓名或者名称、地址、邮编、联系人及联系电话；</w:t>
      </w:r>
    </w:p>
    <w:p>
      <w:pPr>
        <w:rPr>
          <w:rFonts w:hint="eastAsia" w:ascii="宋体" w:hAnsi="宋体" w:eastAsia="宋体" w:cs="宋体"/>
          <w:color w:val="000000" w:themeColor="text1"/>
        </w:rPr>
      </w:pPr>
      <w:r>
        <w:rPr>
          <w:rFonts w:hint="eastAsia" w:ascii="宋体" w:hAnsi="宋体" w:eastAsia="宋体" w:cs="宋体"/>
          <w:color w:val="000000" w:themeColor="text1"/>
        </w:rPr>
        <w:t>　　4.2.3.2质疑项目的名称、编号；</w:t>
      </w:r>
    </w:p>
    <w:p>
      <w:pPr>
        <w:rPr>
          <w:rFonts w:hint="eastAsia" w:ascii="宋体" w:hAnsi="宋体" w:eastAsia="宋体" w:cs="宋体"/>
          <w:color w:val="000000" w:themeColor="text1"/>
        </w:rPr>
      </w:pPr>
      <w:r>
        <w:rPr>
          <w:rFonts w:hint="eastAsia" w:ascii="宋体" w:hAnsi="宋体" w:eastAsia="宋体" w:cs="宋体"/>
          <w:color w:val="000000" w:themeColor="text1"/>
        </w:rPr>
        <w:t>　　4.2.3.3具体、明确的质疑事项和与质疑事项相关的请求；</w:t>
      </w:r>
    </w:p>
    <w:p>
      <w:pPr>
        <w:rPr>
          <w:rFonts w:hint="eastAsia" w:ascii="宋体" w:hAnsi="宋体" w:eastAsia="宋体" w:cs="宋体"/>
          <w:color w:val="000000" w:themeColor="text1"/>
        </w:rPr>
      </w:pPr>
      <w:r>
        <w:rPr>
          <w:rFonts w:hint="eastAsia" w:ascii="宋体" w:hAnsi="宋体" w:eastAsia="宋体" w:cs="宋体"/>
          <w:color w:val="000000" w:themeColor="text1"/>
        </w:rPr>
        <w:t>　　4.2.3.4事实依据；</w:t>
      </w:r>
    </w:p>
    <w:p>
      <w:pPr>
        <w:rPr>
          <w:rFonts w:hint="eastAsia" w:ascii="宋体" w:hAnsi="宋体" w:eastAsia="宋体" w:cs="宋体"/>
          <w:color w:val="000000" w:themeColor="text1"/>
        </w:rPr>
      </w:pPr>
      <w:r>
        <w:rPr>
          <w:rFonts w:hint="eastAsia" w:ascii="宋体" w:hAnsi="宋体" w:eastAsia="宋体" w:cs="宋体"/>
          <w:color w:val="000000" w:themeColor="text1"/>
        </w:rPr>
        <w:t>　　4.2.3.5必要的法律依据；</w:t>
      </w:r>
    </w:p>
    <w:p>
      <w:pPr>
        <w:rPr>
          <w:rFonts w:hint="eastAsia" w:ascii="宋体" w:hAnsi="宋体" w:eastAsia="宋体" w:cs="宋体"/>
          <w:color w:val="000000" w:themeColor="text1"/>
        </w:rPr>
      </w:pPr>
      <w:r>
        <w:rPr>
          <w:rFonts w:hint="eastAsia" w:ascii="宋体" w:hAnsi="宋体" w:eastAsia="宋体" w:cs="宋体"/>
          <w:color w:val="000000" w:themeColor="text1"/>
        </w:rPr>
        <w:t>4.2.3.6提出质疑的日期。</w:t>
      </w:r>
    </w:p>
    <w:p>
      <w:pPr>
        <w:rPr>
          <w:rFonts w:hint="eastAsia" w:ascii="宋体" w:hAnsi="宋体" w:eastAsia="宋体" w:cs="宋体"/>
          <w:color w:val="000000" w:themeColor="text1"/>
        </w:rPr>
      </w:pPr>
      <w:r>
        <w:rPr>
          <w:rFonts w:hint="eastAsia" w:ascii="宋体" w:hAnsi="宋体" w:eastAsia="宋体" w:cs="宋体"/>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rPr>
          <w:rFonts w:hint="eastAsia" w:ascii="宋体" w:hAnsi="宋体" w:eastAsia="宋体" w:cs="宋体"/>
          <w:color w:val="000000" w:themeColor="text1"/>
        </w:rPr>
      </w:pPr>
      <w:r>
        <w:rPr>
          <w:rFonts w:hint="eastAsia" w:ascii="宋体" w:hAnsi="宋体" w:eastAsia="宋体" w:cs="宋体"/>
          <w:color w:val="000000" w:themeColor="text1"/>
        </w:rPr>
        <w:t>质疑函范本及制作说明详见附件2。</w:t>
      </w:r>
    </w:p>
    <w:p>
      <w:pPr>
        <w:rPr>
          <w:rFonts w:hint="eastAsia" w:ascii="宋体" w:hAnsi="宋体" w:eastAsia="宋体" w:cs="宋体"/>
          <w:color w:val="000000" w:themeColor="text1"/>
        </w:rPr>
      </w:pPr>
      <w:r>
        <w:rPr>
          <w:rFonts w:hint="eastAsia" w:ascii="宋体" w:hAnsi="宋体" w:eastAsia="宋体" w:cs="宋体"/>
          <w:color w:val="000000" w:themeColor="text1"/>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宋体" w:hAnsi="宋体" w:eastAsia="宋体" w:cs="宋体"/>
          <w:color w:val="000000" w:themeColor="text1"/>
        </w:rPr>
      </w:pPr>
      <w:r>
        <w:rPr>
          <w:rFonts w:hint="eastAsia" w:ascii="宋体" w:hAnsi="宋体" w:eastAsia="宋体" w:cs="宋体"/>
          <w:color w:val="000000" w:themeColor="text1"/>
        </w:rPr>
        <w:t>4.2.5询问或者质疑事项可能影响采购结果的，采购人应当暂停签订合同，已经签订合同的，应当中止履行合同。</w:t>
      </w:r>
    </w:p>
    <w:p>
      <w:pPr>
        <w:rPr>
          <w:rFonts w:hint="eastAsia" w:ascii="宋体" w:hAnsi="宋体" w:eastAsia="宋体" w:cs="宋体"/>
          <w:color w:val="000000" w:themeColor="text1"/>
        </w:rPr>
      </w:pPr>
      <w:r>
        <w:rPr>
          <w:rFonts w:hint="eastAsia" w:ascii="宋体" w:hAnsi="宋体" w:eastAsia="宋体" w:cs="宋体"/>
          <w:color w:val="000000" w:themeColor="text1"/>
        </w:rPr>
        <w:t>4.3供应商投诉</w:t>
      </w:r>
    </w:p>
    <w:p>
      <w:pPr>
        <w:rPr>
          <w:rFonts w:hint="eastAsia" w:ascii="宋体" w:hAnsi="宋体" w:eastAsia="宋体" w:cs="宋体"/>
          <w:color w:val="000000" w:themeColor="text1"/>
        </w:rPr>
      </w:pPr>
      <w:r>
        <w:rPr>
          <w:rFonts w:hint="eastAsia" w:ascii="宋体" w:hAnsi="宋体" w:eastAsia="宋体" w:cs="宋体"/>
          <w:color w:val="000000" w:themeColor="text1"/>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宋体" w:hAnsi="宋体" w:eastAsia="宋体" w:cs="宋体"/>
          <w:color w:val="000000" w:themeColor="text1"/>
        </w:rPr>
      </w:pPr>
      <w:r>
        <w:rPr>
          <w:rFonts w:hint="eastAsia" w:ascii="宋体" w:hAnsi="宋体" w:eastAsia="宋体" w:cs="宋体"/>
          <w:color w:val="000000" w:themeColor="text1"/>
        </w:rPr>
        <w:t>4.3.2供应商投诉的事项不得超出已质疑事项的范围，基于质疑答复内容提出的投诉事项除外。</w:t>
      </w:r>
    </w:p>
    <w:p>
      <w:pPr>
        <w:rPr>
          <w:rFonts w:hint="eastAsia" w:ascii="宋体" w:hAnsi="宋体" w:eastAsia="宋体" w:cs="宋体"/>
          <w:color w:val="000000" w:themeColor="text1"/>
        </w:rPr>
      </w:pPr>
      <w:r>
        <w:rPr>
          <w:rFonts w:hint="eastAsia" w:ascii="宋体" w:hAnsi="宋体" w:eastAsia="宋体" w:cs="宋体"/>
          <w:color w:val="000000" w:themeColor="text1"/>
        </w:rPr>
        <w:t>4.3.3供应商投诉应当有明确的请求和必要的证明材料。</w:t>
      </w:r>
    </w:p>
    <w:p>
      <w:pPr>
        <w:rPr>
          <w:rFonts w:hint="eastAsia" w:ascii="宋体" w:hAnsi="宋体" w:eastAsia="宋体" w:cs="宋体"/>
          <w:color w:val="000000" w:themeColor="text1"/>
        </w:rPr>
      </w:pPr>
      <w:r>
        <w:rPr>
          <w:rFonts w:hint="eastAsia" w:ascii="宋体" w:hAnsi="宋体" w:eastAsia="宋体" w:cs="宋体"/>
          <w:color w:val="000000" w:themeColor="text1"/>
        </w:rPr>
        <w:t>4.3.4 以联合体形式参加政府采购活动的，其投诉应当由组成联合体的所有供应商共同提出。</w:t>
      </w:r>
    </w:p>
    <w:p>
      <w:pPr>
        <w:rPr>
          <w:rFonts w:hint="eastAsia" w:ascii="宋体" w:hAnsi="宋体" w:eastAsia="宋体" w:cs="宋体"/>
          <w:color w:val="000000" w:themeColor="text1"/>
        </w:rPr>
      </w:pPr>
      <w:r>
        <w:rPr>
          <w:rFonts w:hint="eastAsia" w:ascii="宋体" w:hAnsi="宋体" w:eastAsia="宋体" w:cs="宋体"/>
          <w:color w:val="000000" w:themeColor="text1"/>
        </w:rPr>
        <w:t>投诉书范本及制作说明详见附件3。</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二、招标文件的构成、澄清、修改</w:t>
      </w:r>
    </w:p>
    <w:p>
      <w:pPr>
        <w:pStyle w:val="5"/>
        <w:rPr>
          <w:rFonts w:hint="eastAsia" w:ascii="宋体" w:hAnsi="宋体" w:eastAsia="宋体" w:cs="宋体"/>
          <w:color w:val="000000" w:themeColor="text1"/>
        </w:rPr>
      </w:pPr>
      <w:r>
        <w:rPr>
          <w:rFonts w:hint="eastAsia" w:ascii="宋体" w:hAnsi="宋体" w:eastAsia="宋体" w:cs="宋体"/>
          <w:color w:val="000000" w:themeColor="text1"/>
        </w:rPr>
        <w:t>5．招标文件的构成</w:t>
      </w:r>
    </w:p>
    <w:p>
      <w:pPr>
        <w:rPr>
          <w:rFonts w:hint="eastAsia" w:ascii="宋体" w:hAnsi="宋体" w:eastAsia="宋体" w:cs="宋体"/>
          <w:color w:val="000000" w:themeColor="text1"/>
        </w:rPr>
      </w:pPr>
      <w:r>
        <w:rPr>
          <w:rFonts w:hint="eastAsia" w:ascii="宋体" w:hAnsi="宋体" w:eastAsia="宋体" w:cs="宋体"/>
          <w:color w:val="000000" w:themeColor="text1"/>
        </w:rPr>
        <w:t>5.1 招标文件包括下列文件及附件：</w:t>
      </w:r>
    </w:p>
    <w:p>
      <w:pPr>
        <w:rPr>
          <w:rFonts w:hint="eastAsia" w:ascii="宋体" w:hAnsi="宋体" w:eastAsia="宋体" w:cs="宋体"/>
          <w:color w:val="000000" w:themeColor="text1"/>
        </w:rPr>
      </w:pPr>
      <w:r>
        <w:rPr>
          <w:rFonts w:hint="eastAsia" w:ascii="宋体" w:hAnsi="宋体" w:eastAsia="宋体" w:cs="宋体"/>
          <w:color w:val="000000" w:themeColor="text1"/>
        </w:rPr>
        <w:t>5.1.1招标公告；</w:t>
      </w:r>
    </w:p>
    <w:p>
      <w:pPr>
        <w:rPr>
          <w:rFonts w:hint="eastAsia" w:ascii="宋体" w:hAnsi="宋体" w:eastAsia="宋体" w:cs="宋体"/>
          <w:color w:val="000000" w:themeColor="text1"/>
        </w:rPr>
      </w:pPr>
      <w:r>
        <w:rPr>
          <w:rFonts w:hint="eastAsia" w:ascii="宋体" w:hAnsi="宋体" w:eastAsia="宋体" w:cs="宋体"/>
          <w:color w:val="000000" w:themeColor="text1"/>
        </w:rPr>
        <w:t>5.1.2投标人须知；</w:t>
      </w:r>
    </w:p>
    <w:p>
      <w:pPr>
        <w:rPr>
          <w:rFonts w:hint="eastAsia" w:ascii="宋体" w:hAnsi="宋体" w:eastAsia="宋体" w:cs="宋体"/>
          <w:color w:val="000000" w:themeColor="text1"/>
        </w:rPr>
      </w:pPr>
      <w:r>
        <w:rPr>
          <w:rFonts w:hint="eastAsia" w:ascii="宋体" w:hAnsi="宋体" w:eastAsia="宋体" w:cs="宋体"/>
          <w:color w:val="000000" w:themeColor="text1"/>
        </w:rPr>
        <w:t>5.1.3采购需求；</w:t>
      </w:r>
    </w:p>
    <w:p>
      <w:pPr>
        <w:rPr>
          <w:rFonts w:hint="eastAsia" w:ascii="宋体" w:hAnsi="宋体" w:eastAsia="宋体" w:cs="宋体"/>
          <w:color w:val="000000" w:themeColor="text1"/>
        </w:rPr>
      </w:pPr>
      <w:r>
        <w:rPr>
          <w:rFonts w:hint="eastAsia" w:ascii="宋体" w:hAnsi="宋体" w:eastAsia="宋体" w:cs="宋体"/>
          <w:color w:val="000000" w:themeColor="text1"/>
        </w:rPr>
        <w:t>5.1.4评标办法；</w:t>
      </w:r>
    </w:p>
    <w:p>
      <w:pPr>
        <w:rPr>
          <w:rFonts w:hint="eastAsia" w:ascii="宋体" w:hAnsi="宋体" w:eastAsia="宋体" w:cs="宋体"/>
          <w:color w:val="000000" w:themeColor="text1"/>
        </w:rPr>
      </w:pPr>
      <w:r>
        <w:rPr>
          <w:rFonts w:hint="eastAsia" w:ascii="宋体" w:hAnsi="宋体" w:eastAsia="宋体" w:cs="宋体"/>
          <w:color w:val="000000" w:themeColor="text1"/>
        </w:rPr>
        <w:t>5.1.5拟签订的合同文本；</w:t>
      </w:r>
    </w:p>
    <w:p>
      <w:pPr>
        <w:rPr>
          <w:rFonts w:hint="eastAsia" w:ascii="宋体" w:hAnsi="宋体" w:eastAsia="宋体" w:cs="宋体"/>
          <w:color w:val="000000" w:themeColor="text1"/>
        </w:rPr>
      </w:pPr>
      <w:r>
        <w:rPr>
          <w:rFonts w:hint="eastAsia" w:ascii="宋体" w:hAnsi="宋体" w:eastAsia="宋体" w:cs="宋体"/>
          <w:color w:val="000000" w:themeColor="text1"/>
        </w:rPr>
        <w:t>5.1.6应提交的有关格式范例。</w:t>
      </w:r>
    </w:p>
    <w:p>
      <w:pPr>
        <w:rPr>
          <w:rFonts w:hint="eastAsia" w:ascii="宋体" w:hAnsi="宋体" w:eastAsia="宋体" w:cs="宋体"/>
          <w:color w:val="000000" w:themeColor="text1"/>
        </w:rPr>
      </w:pPr>
      <w:r>
        <w:rPr>
          <w:rFonts w:hint="eastAsia" w:ascii="宋体" w:hAnsi="宋体" w:eastAsia="宋体" w:cs="宋体"/>
          <w:color w:val="000000" w:themeColor="text1"/>
        </w:rPr>
        <w:t>5.2与本项目有关的澄清或者修改的内容为招标文件的组成部分。</w:t>
      </w:r>
    </w:p>
    <w:p>
      <w:pPr>
        <w:pStyle w:val="5"/>
        <w:rPr>
          <w:rFonts w:hint="eastAsia" w:ascii="宋体" w:hAnsi="宋体" w:eastAsia="宋体" w:cs="宋体"/>
          <w:color w:val="000000" w:themeColor="text1"/>
        </w:rPr>
      </w:pPr>
      <w:r>
        <w:rPr>
          <w:rFonts w:hint="eastAsia" w:ascii="宋体" w:hAnsi="宋体" w:eastAsia="宋体" w:cs="宋体"/>
          <w:color w:val="000000" w:themeColor="text1"/>
        </w:rPr>
        <w:t>6. 招标文件的澄清、修改</w:t>
      </w:r>
    </w:p>
    <w:p>
      <w:pPr>
        <w:rPr>
          <w:rFonts w:hint="eastAsia" w:ascii="宋体" w:hAnsi="宋体" w:eastAsia="宋体" w:cs="宋体"/>
          <w:color w:val="000000" w:themeColor="text1"/>
        </w:rPr>
      </w:pPr>
      <w:r>
        <w:rPr>
          <w:rFonts w:hint="eastAsia" w:ascii="宋体" w:hAnsi="宋体" w:eastAsia="宋体" w:cs="宋体"/>
          <w:color w:val="000000" w:themeColor="text1"/>
        </w:rPr>
        <w:t>6.1已获取招标文件的潜在投标人，若有问题需要澄清，应于投标截止时间前，以书面形式向采购机构提出。</w:t>
      </w:r>
    </w:p>
    <w:p>
      <w:pPr>
        <w:rPr>
          <w:rFonts w:hint="eastAsia" w:ascii="宋体" w:hAnsi="宋体" w:eastAsia="宋体" w:cs="宋体"/>
          <w:color w:val="000000" w:themeColor="text1"/>
        </w:rPr>
      </w:pPr>
      <w:r>
        <w:rPr>
          <w:rFonts w:hint="eastAsia" w:ascii="宋体" w:hAnsi="宋体" w:eastAsia="宋体" w:cs="宋体"/>
          <w:color w:val="000000" w:themeColor="text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三、投标</w:t>
      </w:r>
    </w:p>
    <w:p>
      <w:pPr>
        <w:pStyle w:val="5"/>
        <w:rPr>
          <w:rFonts w:hint="eastAsia" w:ascii="宋体" w:hAnsi="宋体" w:eastAsia="宋体" w:cs="宋体"/>
          <w:color w:val="000000" w:themeColor="text1"/>
        </w:rPr>
      </w:pPr>
      <w:r>
        <w:rPr>
          <w:rFonts w:hint="eastAsia" w:ascii="宋体" w:hAnsi="宋体" w:eastAsia="宋体" w:cs="宋体"/>
          <w:color w:val="000000" w:themeColor="text1"/>
        </w:rPr>
        <w:t>7. 招标文件的获取</w:t>
      </w:r>
    </w:p>
    <w:p>
      <w:pPr>
        <w:rPr>
          <w:rFonts w:hint="eastAsia" w:ascii="宋体" w:hAnsi="宋体" w:eastAsia="宋体" w:cs="宋体"/>
          <w:color w:val="000000" w:themeColor="text1"/>
        </w:rPr>
      </w:pPr>
      <w:r>
        <w:rPr>
          <w:rFonts w:hint="eastAsia" w:ascii="宋体" w:hAnsi="宋体" w:eastAsia="宋体" w:cs="宋体"/>
          <w:color w:val="000000" w:themeColor="text1"/>
        </w:rPr>
        <w:t>详见招标公告中获取招标文件的时间期限、地点、方式及招标文件售价。</w:t>
      </w:r>
    </w:p>
    <w:p>
      <w:pPr>
        <w:pStyle w:val="5"/>
        <w:rPr>
          <w:rFonts w:hint="eastAsia" w:ascii="宋体" w:hAnsi="宋体" w:eastAsia="宋体" w:cs="宋体"/>
          <w:color w:val="000000" w:themeColor="text1"/>
        </w:rPr>
      </w:pPr>
      <w:r>
        <w:rPr>
          <w:rFonts w:hint="eastAsia" w:ascii="宋体" w:hAnsi="宋体" w:eastAsia="宋体" w:cs="宋体"/>
          <w:color w:val="000000" w:themeColor="text1"/>
        </w:rPr>
        <w:t>8.开标前答疑会或现场考察</w:t>
      </w:r>
    </w:p>
    <w:p>
      <w:pPr>
        <w:rPr>
          <w:rFonts w:hint="eastAsia" w:ascii="宋体" w:hAnsi="宋体" w:eastAsia="宋体" w:cs="宋体"/>
          <w:color w:val="000000" w:themeColor="text1"/>
        </w:rPr>
      </w:pPr>
      <w:r>
        <w:rPr>
          <w:rFonts w:hint="eastAsia" w:ascii="宋体" w:hAnsi="宋体" w:eastAsia="宋体" w:cs="宋体"/>
          <w:color w:val="000000" w:themeColor="text1"/>
        </w:rPr>
        <w:t>采购人组织潜在投标人现场考察或者召开开标前答疑会的，潜在投标人按第二部分投标人须知前附表的规定参加现场考察或者开标前答疑会。</w:t>
      </w:r>
    </w:p>
    <w:p>
      <w:pPr>
        <w:pStyle w:val="5"/>
        <w:rPr>
          <w:rFonts w:hint="eastAsia" w:ascii="宋体" w:hAnsi="宋体" w:eastAsia="宋体" w:cs="宋体"/>
          <w:color w:val="000000" w:themeColor="text1"/>
        </w:rPr>
      </w:pPr>
      <w:r>
        <w:rPr>
          <w:rFonts w:hint="eastAsia" w:ascii="宋体" w:hAnsi="宋体" w:eastAsia="宋体" w:cs="宋体"/>
          <w:color w:val="000000" w:themeColor="text1"/>
        </w:rPr>
        <w:t>9.投标保证金</w:t>
      </w:r>
    </w:p>
    <w:p>
      <w:pPr>
        <w:rPr>
          <w:rFonts w:hint="eastAsia" w:ascii="宋体" w:hAnsi="宋体" w:eastAsia="宋体" w:cs="宋体"/>
          <w:color w:val="000000" w:themeColor="text1"/>
        </w:rPr>
      </w:pPr>
      <w:r>
        <w:rPr>
          <w:rFonts w:hint="eastAsia" w:ascii="宋体" w:hAnsi="宋体" w:eastAsia="宋体" w:cs="宋体"/>
          <w:color w:val="000000" w:themeColor="text1"/>
        </w:rPr>
        <w:t>本项目不需缴纳投标保证金。</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10. 投标文件的语言</w:t>
      </w:r>
    </w:p>
    <w:p>
      <w:pPr>
        <w:rPr>
          <w:rFonts w:hint="eastAsia" w:ascii="宋体" w:hAnsi="宋体" w:eastAsia="宋体" w:cs="宋体"/>
          <w:color w:val="000000" w:themeColor="text1"/>
        </w:rPr>
      </w:pPr>
      <w:r>
        <w:rPr>
          <w:rFonts w:hint="eastAsia" w:ascii="宋体" w:hAnsi="宋体" w:eastAsia="宋体" w:cs="宋体"/>
          <w:color w:val="000000" w:themeColor="text1"/>
        </w:rPr>
        <w:t>投标文件及投标人与采购有关的来往通知、函件和文件均应使用中文。</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11. 投标文件的组成</w:t>
      </w:r>
    </w:p>
    <w:p>
      <w:pPr>
        <w:rPr>
          <w:rFonts w:hint="eastAsia" w:ascii="宋体" w:hAnsi="宋体" w:eastAsia="宋体" w:cs="宋体"/>
          <w:color w:val="000000" w:themeColor="text1"/>
        </w:rPr>
      </w:pPr>
      <w:r>
        <w:rPr>
          <w:rFonts w:hint="eastAsia" w:ascii="宋体" w:hAnsi="宋体" w:eastAsia="宋体" w:cs="宋体"/>
          <w:color w:val="000000" w:themeColor="text1"/>
        </w:rPr>
        <w:t>11.1资格文件：</w:t>
      </w:r>
    </w:p>
    <w:p>
      <w:pPr>
        <w:rPr>
          <w:rFonts w:hint="eastAsia" w:ascii="宋体" w:hAnsi="宋体" w:eastAsia="宋体" w:cs="宋体"/>
          <w:color w:val="000000" w:themeColor="text1"/>
        </w:rPr>
      </w:pPr>
      <w:r>
        <w:rPr>
          <w:rFonts w:hint="eastAsia" w:ascii="宋体" w:hAnsi="宋体" w:eastAsia="宋体" w:cs="宋体"/>
          <w:color w:val="000000" w:themeColor="text1"/>
        </w:rPr>
        <w:t>11.1.1符合参加政府采购活动应当具备的一般条件的承诺函；</w:t>
      </w:r>
    </w:p>
    <w:p>
      <w:pPr>
        <w:rPr>
          <w:rFonts w:hint="eastAsia" w:ascii="宋体" w:hAnsi="宋体" w:eastAsia="宋体" w:cs="宋体"/>
          <w:color w:val="000000" w:themeColor="text1"/>
        </w:rPr>
      </w:pPr>
      <w:r>
        <w:rPr>
          <w:rFonts w:hint="eastAsia" w:ascii="宋体" w:hAnsi="宋体" w:eastAsia="宋体" w:cs="宋体"/>
          <w:color w:val="000000" w:themeColor="text1"/>
        </w:rPr>
        <w:t>11.1.2落实政府采购政策需满足的资格要求；</w:t>
      </w:r>
    </w:p>
    <w:p>
      <w:pPr>
        <w:rPr>
          <w:rFonts w:hint="eastAsia" w:ascii="宋体" w:hAnsi="宋体" w:eastAsia="宋体" w:cs="宋体"/>
          <w:color w:val="000000" w:themeColor="text1"/>
        </w:rPr>
      </w:pPr>
      <w:r>
        <w:rPr>
          <w:rFonts w:hint="eastAsia" w:ascii="宋体" w:hAnsi="宋体" w:eastAsia="宋体" w:cs="宋体"/>
          <w:color w:val="000000" w:themeColor="text1"/>
        </w:rPr>
        <w:t>11.1.3本项目的特定资格要求。</w:t>
      </w:r>
    </w:p>
    <w:p>
      <w:pPr>
        <w:rPr>
          <w:rFonts w:hint="eastAsia" w:ascii="宋体" w:hAnsi="宋体" w:eastAsia="宋体" w:cs="宋体"/>
          <w:color w:val="000000" w:themeColor="text1"/>
        </w:rPr>
      </w:pPr>
      <w:r>
        <w:rPr>
          <w:rFonts w:hint="eastAsia" w:ascii="宋体" w:hAnsi="宋体" w:eastAsia="宋体" w:cs="宋体"/>
          <w:color w:val="000000" w:themeColor="text1"/>
        </w:rPr>
        <w:t>11.2  商务技术文件：</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11.2.1投标函； </w:t>
      </w:r>
    </w:p>
    <w:p>
      <w:pPr>
        <w:rPr>
          <w:rFonts w:hint="eastAsia" w:ascii="宋体" w:hAnsi="宋体" w:eastAsia="宋体" w:cs="宋体"/>
          <w:color w:val="000000" w:themeColor="text1"/>
        </w:rPr>
      </w:pPr>
      <w:r>
        <w:rPr>
          <w:rFonts w:hint="eastAsia" w:ascii="宋体" w:hAnsi="宋体" w:eastAsia="宋体" w:cs="宋体"/>
          <w:color w:val="000000" w:themeColor="text1"/>
        </w:rPr>
        <w:t>11.2.2授权委托书或法定代表人（单位负责人、自然人本人）身份证明；</w:t>
      </w:r>
    </w:p>
    <w:p>
      <w:pPr>
        <w:rPr>
          <w:rFonts w:hint="eastAsia" w:ascii="宋体" w:hAnsi="宋体" w:eastAsia="宋体" w:cs="宋体"/>
          <w:color w:val="000000" w:themeColor="text1"/>
        </w:rPr>
      </w:pPr>
      <w:r>
        <w:rPr>
          <w:rFonts w:hint="eastAsia" w:ascii="宋体" w:hAnsi="宋体" w:eastAsia="宋体" w:cs="宋体"/>
          <w:color w:val="000000" w:themeColor="text1"/>
        </w:rPr>
        <w:t>11.2.3联合协议；</w:t>
      </w:r>
    </w:p>
    <w:p>
      <w:pPr>
        <w:rPr>
          <w:rFonts w:hint="eastAsia" w:ascii="宋体" w:hAnsi="宋体" w:eastAsia="宋体" w:cs="宋体"/>
          <w:color w:val="000000" w:themeColor="text1"/>
        </w:rPr>
      </w:pPr>
      <w:r>
        <w:rPr>
          <w:rFonts w:hint="eastAsia" w:ascii="宋体" w:hAnsi="宋体" w:eastAsia="宋体" w:cs="宋体"/>
          <w:color w:val="000000" w:themeColor="text1"/>
        </w:rPr>
        <w:t>11.2.4分包意向协议；</w:t>
      </w:r>
    </w:p>
    <w:p>
      <w:pPr>
        <w:rPr>
          <w:rFonts w:hint="eastAsia" w:ascii="宋体" w:hAnsi="宋体" w:eastAsia="宋体" w:cs="宋体"/>
          <w:color w:val="000000" w:themeColor="text1"/>
        </w:rPr>
      </w:pPr>
      <w:r>
        <w:rPr>
          <w:rFonts w:hint="eastAsia" w:ascii="宋体" w:hAnsi="宋体" w:eastAsia="宋体" w:cs="宋体"/>
          <w:color w:val="000000" w:themeColor="text1"/>
        </w:rPr>
        <w:t>11.2.5符合性审查资料；</w:t>
      </w:r>
    </w:p>
    <w:p>
      <w:pPr>
        <w:rPr>
          <w:rFonts w:hint="eastAsia" w:ascii="宋体" w:hAnsi="宋体" w:eastAsia="宋体" w:cs="宋体"/>
          <w:color w:val="000000" w:themeColor="text1"/>
        </w:rPr>
      </w:pPr>
      <w:r>
        <w:rPr>
          <w:rFonts w:hint="eastAsia" w:ascii="宋体" w:hAnsi="宋体" w:eastAsia="宋体" w:cs="宋体"/>
          <w:color w:val="000000" w:themeColor="text1"/>
        </w:rPr>
        <w:t>11.2.6评标标准相应的商务技术资料；</w:t>
      </w:r>
    </w:p>
    <w:p>
      <w:pPr>
        <w:rPr>
          <w:rFonts w:hint="eastAsia" w:ascii="宋体" w:hAnsi="宋体" w:eastAsia="宋体" w:cs="宋体"/>
          <w:color w:val="000000" w:themeColor="text1"/>
        </w:rPr>
      </w:pPr>
      <w:r>
        <w:rPr>
          <w:rFonts w:hint="eastAsia" w:ascii="宋体" w:hAnsi="宋体" w:eastAsia="宋体" w:cs="宋体"/>
          <w:color w:val="000000" w:themeColor="text1"/>
        </w:rPr>
        <w:t>11.2.7投标标的清单；</w:t>
      </w:r>
    </w:p>
    <w:p>
      <w:pPr>
        <w:rPr>
          <w:rFonts w:hint="eastAsia" w:ascii="宋体" w:hAnsi="宋体" w:eastAsia="宋体" w:cs="宋体"/>
          <w:color w:val="000000" w:themeColor="text1"/>
        </w:rPr>
      </w:pPr>
      <w:r>
        <w:rPr>
          <w:rFonts w:hint="eastAsia" w:ascii="宋体" w:hAnsi="宋体" w:eastAsia="宋体" w:cs="宋体"/>
          <w:color w:val="000000" w:themeColor="text1"/>
        </w:rPr>
        <w:t>11.2.8商务技术偏离表；</w:t>
      </w:r>
    </w:p>
    <w:p>
      <w:pPr>
        <w:rPr>
          <w:rFonts w:hint="eastAsia" w:ascii="宋体" w:hAnsi="宋体" w:eastAsia="宋体" w:cs="宋体"/>
          <w:color w:val="000000" w:themeColor="text1"/>
        </w:rPr>
      </w:pPr>
      <w:r>
        <w:rPr>
          <w:rFonts w:hint="eastAsia" w:ascii="宋体" w:hAnsi="宋体" w:eastAsia="宋体" w:cs="宋体"/>
          <w:color w:val="000000" w:themeColor="text1"/>
        </w:rPr>
        <w:t>11.2.9政府采购供应商廉洁自律承诺书；</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11.3报价文件： </w:t>
      </w:r>
    </w:p>
    <w:p>
      <w:pPr>
        <w:rPr>
          <w:rFonts w:hint="eastAsia" w:ascii="宋体" w:hAnsi="宋体" w:eastAsia="宋体" w:cs="宋体"/>
          <w:color w:val="000000" w:themeColor="text1"/>
        </w:rPr>
      </w:pPr>
      <w:r>
        <w:rPr>
          <w:rFonts w:hint="eastAsia" w:ascii="宋体" w:hAnsi="宋体" w:eastAsia="宋体" w:cs="宋体"/>
          <w:color w:val="000000" w:themeColor="text1"/>
        </w:rPr>
        <w:t>11.3.1开标一览表（报价表）；</w:t>
      </w:r>
    </w:p>
    <w:p>
      <w:pPr>
        <w:rPr>
          <w:rFonts w:hint="eastAsia" w:ascii="宋体" w:hAnsi="宋体" w:eastAsia="宋体" w:cs="宋体"/>
          <w:color w:val="000000" w:themeColor="text1"/>
        </w:rPr>
      </w:pPr>
      <w:r>
        <w:rPr>
          <w:rFonts w:hint="eastAsia" w:ascii="宋体" w:hAnsi="宋体" w:eastAsia="宋体" w:cs="宋体"/>
          <w:color w:val="000000" w:themeColor="text1"/>
        </w:rPr>
        <w:t>11.3.2中小企业声明函。</w:t>
      </w:r>
    </w:p>
    <w:p>
      <w:pPr>
        <w:rPr>
          <w:rFonts w:hint="eastAsia" w:ascii="宋体" w:hAnsi="宋体" w:eastAsia="宋体" w:cs="宋体"/>
          <w:color w:val="000000" w:themeColor="text1"/>
        </w:rPr>
      </w:pPr>
      <w:r>
        <w:rPr>
          <w:rFonts w:hint="eastAsia" w:ascii="宋体" w:hAnsi="宋体" w:eastAsia="宋体" w:cs="宋体"/>
          <w:color w:val="000000" w:themeColor="text1"/>
        </w:rPr>
        <w:t>投标文件含有采购人不能接受的附加条件的，投标无效；</w:t>
      </w:r>
    </w:p>
    <w:p>
      <w:pPr>
        <w:rPr>
          <w:rFonts w:hint="eastAsia" w:ascii="宋体" w:hAnsi="宋体" w:eastAsia="宋体" w:cs="宋体"/>
          <w:color w:val="000000" w:themeColor="text1"/>
        </w:rPr>
      </w:pPr>
      <w:r>
        <w:rPr>
          <w:rFonts w:hint="eastAsia" w:ascii="宋体" w:hAnsi="宋体" w:eastAsia="宋体" w:cs="宋体"/>
          <w:color w:val="000000" w:themeColor="text1"/>
        </w:rPr>
        <w:t>投标人提供虚假材料投标的，投标无效。</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12. 投标文件的编制</w:t>
      </w:r>
    </w:p>
    <w:p>
      <w:pPr>
        <w:rPr>
          <w:rFonts w:hint="eastAsia" w:ascii="宋体" w:hAnsi="宋体" w:eastAsia="宋体" w:cs="宋体"/>
          <w:color w:val="000000" w:themeColor="text1"/>
        </w:rPr>
      </w:pPr>
      <w:r>
        <w:rPr>
          <w:rFonts w:hint="eastAsia" w:ascii="宋体" w:hAnsi="宋体" w:eastAsia="宋体" w:cs="宋体"/>
          <w:color w:val="000000" w:themeColor="text1"/>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宋体" w:hAnsi="宋体" w:eastAsia="宋体" w:cs="宋体"/>
          <w:color w:val="000000" w:themeColor="text1"/>
        </w:rPr>
      </w:pPr>
      <w:r>
        <w:rPr>
          <w:rFonts w:hint="eastAsia" w:ascii="宋体" w:hAnsi="宋体" w:eastAsia="宋体" w:cs="宋体"/>
          <w:color w:val="000000" w:themeColor="text1"/>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宋体" w:hAnsi="宋体" w:eastAsia="宋体" w:cs="宋体"/>
          <w:color w:val="000000" w:themeColor="text1"/>
        </w:rPr>
      </w:pPr>
      <w:r>
        <w:rPr>
          <w:rFonts w:hint="eastAsia" w:ascii="宋体" w:hAnsi="宋体" w:eastAsia="宋体" w:cs="宋体"/>
          <w:color w:val="000000" w:themeColor="text1"/>
        </w:rPr>
        <w:t>12.3使用“政采云电子交易客户端”需要提前申领CA数字证书，申领流程请自行前往“浙江政府采购网-下载专区-电子交易客户端-CA驱动和申领流程”进行查阅。</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13.投标文件的签署、盖章</w:t>
      </w:r>
    </w:p>
    <w:p>
      <w:pPr>
        <w:rPr>
          <w:rFonts w:hint="eastAsia" w:ascii="宋体" w:hAnsi="宋体" w:eastAsia="宋体" w:cs="宋体"/>
          <w:color w:val="000000" w:themeColor="text1"/>
        </w:rPr>
      </w:pPr>
      <w:r>
        <w:rPr>
          <w:rFonts w:hint="eastAsia" w:ascii="宋体" w:hAnsi="宋体" w:eastAsia="宋体" w:cs="宋体"/>
          <w:color w:val="000000" w:themeColor="text1"/>
        </w:rPr>
        <w:t>13.1投标文件按照招标文件第六部分格式要求进行签署、盖章。▲投标人的投标文件未按照招标文件要求签署、盖章的，其投标无效。</w:t>
      </w:r>
    </w:p>
    <w:p>
      <w:pPr>
        <w:rPr>
          <w:rFonts w:hint="eastAsia" w:ascii="宋体" w:hAnsi="宋体" w:eastAsia="宋体" w:cs="宋体"/>
          <w:color w:val="000000" w:themeColor="text1"/>
        </w:rPr>
      </w:pPr>
      <w:r>
        <w:rPr>
          <w:rFonts w:hint="eastAsia" w:ascii="宋体" w:hAnsi="宋体" w:eastAsia="宋体"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rPr>
          <w:rFonts w:hint="eastAsia" w:ascii="宋体" w:hAnsi="宋体" w:eastAsia="宋体" w:cs="宋体"/>
          <w:color w:val="000000" w:themeColor="text1"/>
        </w:rPr>
      </w:pPr>
      <w:r>
        <w:rPr>
          <w:rFonts w:hint="eastAsia" w:ascii="宋体" w:hAnsi="宋体" w:eastAsia="宋体" w:cs="宋体"/>
          <w:color w:val="000000" w:themeColor="text1"/>
        </w:rPr>
        <w:t>13.3招标文件对投标文件签署、盖章的要求适用于电子签名。</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14. 投标文件的提交、补充、修改、撤回</w:t>
      </w:r>
    </w:p>
    <w:p>
      <w:pPr>
        <w:rPr>
          <w:rFonts w:hint="eastAsia" w:ascii="宋体" w:hAnsi="宋体" w:eastAsia="宋体" w:cs="宋体"/>
          <w:color w:val="000000" w:themeColor="text1"/>
        </w:rPr>
      </w:pPr>
      <w:r>
        <w:rPr>
          <w:rFonts w:hint="eastAsia" w:ascii="宋体" w:hAnsi="宋体" w:eastAsia="宋体" w:cs="宋体"/>
          <w:color w:val="000000" w:themeColor="text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宋体" w:hAnsi="宋体" w:eastAsia="宋体" w:cs="宋体"/>
          <w:color w:val="000000" w:themeColor="text1"/>
        </w:rPr>
      </w:pPr>
      <w:r>
        <w:rPr>
          <w:rFonts w:hint="eastAsia" w:ascii="宋体" w:hAnsi="宋体" w:eastAsia="宋体" w:cs="宋体"/>
          <w:color w:val="000000" w:themeColor="text1"/>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宋体" w:hAnsi="宋体" w:eastAsia="宋体" w:cs="宋体"/>
          <w:color w:val="000000" w:themeColor="text1"/>
        </w:rPr>
      </w:pPr>
      <w:r>
        <w:rPr>
          <w:rFonts w:hint="eastAsia" w:ascii="宋体" w:hAnsi="宋体" w:eastAsia="宋体" w:cs="宋体"/>
          <w:color w:val="000000" w:themeColor="text1"/>
        </w:rPr>
        <w:t>14.3采购人、采购机构可以视情况延长投标文件提交的截止时间。在上述情况下，采购机构与投标人以前在投标截止期方面的全部权利、责任和义务，将适用于延长至新的投标截止期。</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15.备份投标文件</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hint="eastAsia" w:ascii="宋体" w:hAnsi="宋体" w:eastAsia="宋体" w:cs="宋体"/>
          <w:color w:val="000000" w:themeColor="text1"/>
        </w:rPr>
      </w:pPr>
      <w:r>
        <w:rPr>
          <w:rFonts w:hint="eastAsia" w:ascii="宋体" w:hAnsi="宋体" w:eastAsia="宋体" w:cs="宋体"/>
          <w:color w:val="000000" w:themeColor="text1"/>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hint="eastAsia" w:ascii="宋体" w:hAnsi="宋体" w:eastAsia="宋体" w:cs="宋体"/>
          <w:color w:val="000000" w:themeColor="text1"/>
        </w:rPr>
      </w:pPr>
      <w:r>
        <w:rPr>
          <w:rFonts w:hint="eastAsia" w:ascii="宋体" w:hAnsi="宋体" w:eastAsia="宋体" w:cs="宋体"/>
          <w:color w:val="000000" w:themeColor="text1"/>
        </w:rPr>
        <w:t>15.3直接提交备份投标文件的，投标人应于投标截止时间前在招标公告中载明的开标地点将备份投标文件提交给采购机构，采购机构将拒绝接受逾期送达的备份投标文件。</w:t>
      </w:r>
    </w:p>
    <w:p>
      <w:pPr>
        <w:rPr>
          <w:rFonts w:hint="eastAsia" w:ascii="宋体" w:hAnsi="宋体" w:eastAsia="宋体" w:cs="宋体"/>
          <w:color w:val="000000" w:themeColor="text1"/>
        </w:rPr>
      </w:pPr>
      <w:r>
        <w:rPr>
          <w:rFonts w:hint="eastAsia" w:ascii="宋体" w:hAnsi="宋体" w:eastAsia="宋体" w:cs="宋体"/>
          <w:color w:val="000000" w:themeColor="text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宋体" w:hAnsi="宋体" w:eastAsia="宋体" w:cs="宋体"/>
          <w:color w:val="000000" w:themeColor="text1"/>
        </w:rPr>
      </w:pPr>
      <w:r>
        <w:rPr>
          <w:rFonts w:hint="eastAsia" w:ascii="宋体" w:hAnsi="宋体" w:eastAsia="宋体" w:cs="宋体"/>
          <w:color w:val="000000" w:themeColor="text1"/>
        </w:rPr>
        <w:t>15.5投标人仅提交备份投标文件，未在电子交易平台传输递交投标文件的，投标无效。</w:t>
      </w:r>
    </w:p>
    <w:p>
      <w:pPr>
        <w:rPr>
          <w:rFonts w:hint="eastAsia" w:ascii="宋体" w:hAnsi="宋体" w:eastAsia="宋体" w:cs="宋体"/>
          <w:color w:val="000000" w:themeColor="text1"/>
        </w:rPr>
      </w:pPr>
      <w:r>
        <w:rPr>
          <w:rFonts w:hint="eastAsia" w:ascii="宋体" w:hAnsi="宋体" w:eastAsia="宋体" w:cs="宋体"/>
          <w:color w:val="000000" w:themeColor="text1"/>
        </w:rPr>
        <w:t>16.投标文件的无效处理</w:t>
      </w:r>
    </w:p>
    <w:p>
      <w:pPr>
        <w:rPr>
          <w:rFonts w:hint="eastAsia" w:ascii="宋体" w:hAnsi="宋体" w:eastAsia="宋体" w:cs="宋体"/>
          <w:color w:val="000000" w:themeColor="text1"/>
        </w:rPr>
      </w:pPr>
      <w:r>
        <w:rPr>
          <w:rFonts w:hint="eastAsia" w:ascii="宋体" w:hAnsi="宋体" w:eastAsia="宋体" w:cs="宋体"/>
          <w:color w:val="000000" w:themeColor="text1"/>
        </w:rPr>
        <w:t>有招标文件第四部分4.2规定的情形之一的，投标无效：</w:t>
      </w:r>
    </w:p>
    <w:p>
      <w:pPr>
        <w:rPr>
          <w:rFonts w:hint="eastAsia" w:ascii="宋体" w:hAnsi="宋体" w:eastAsia="宋体" w:cs="宋体"/>
          <w:color w:val="000000" w:themeColor="text1"/>
        </w:rPr>
      </w:pPr>
      <w:r>
        <w:rPr>
          <w:rFonts w:hint="eastAsia" w:ascii="宋体" w:hAnsi="宋体" w:eastAsia="宋体" w:cs="宋体"/>
          <w:color w:val="000000" w:themeColor="text1"/>
        </w:rPr>
        <w:t>17.投标有效期</w:t>
      </w:r>
    </w:p>
    <w:p>
      <w:pPr>
        <w:rPr>
          <w:rFonts w:hint="eastAsia" w:ascii="宋体" w:hAnsi="宋体" w:eastAsia="宋体" w:cs="宋体"/>
          <w:color w:val="000000" w:themeColor="text1"/>
        </w:rPr>
      </w:pPr>
      <w:r>
        <w:rPr>
          <w:rFonts w:hint="eastAsia" w:ascii="宋体" w:hAnsi="宋体" w:eastAsia="宋体" w:cs="宋体"/>
          <w:color w:val="000000" w:themeColor="text1"/>
        </w:rPr>
        <w:t>17.1投标有效期为从提交投标文件的截止之日起90天。▲投标人的投标文件中承诺的投标有效期少于招标文件中载明的投标有效期的，投标无效。</w:t>
      </w:r>
    </w:p>
    <w:p>
      <w:pPr>
        <w:rPr>
          <w:rFonts w:hint="eastAsia" w:ascii="宋体" w:hAnsi="宋体" w:eastAsia="宋体" w:cs="宋体"/>
          <w:color w:val="000000" w:themeColor="text1"/>
        </w:rPr>
      </w:pPr>
      <w:r>
        <w:rPr>
          <w:rFonts w:hint="eastAsia" w:ascii="宋体" w:hAnsi="宋体" w:eastAsia="宋体" w:cs="宋体"/>
          <w:color w:val="000000" w:themeColor="text1"/>
        </w:rPr>
        <w:t>17.2投标文件合格投递后，自投标截止日期起，在投标有效期内有效。</w:t>
      </w:r>
    </w:p>
    <w:p>
      <w:pPr>
        <w:rPr>
          <w:rFonts w:hint="eastAsia" w:ascii="宋体" w:hAnsi="宋体" w:eastAsia="宋体" w:cs="宋体"/>
          <w:color w:val="000000" w:themeColor="text1"/>
        </w:rPr>
      </w:pPr>
      <w:r>
        <w:rPr>
          <w:rFonts w:hint="eastAsia" w:ascii="宋体" w:hAnsi="宋体" w:eastAsia="宋体" w:cs="宋体"/>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rFonts w:hint="eastAsia" w:ascii="宋体" w:hAnsi="宋体" w:eastAsia="宋体" w:cs="宋体"/>
          <w:color w:val="000000" w:themeColor="text1"/>
        </w:rPr>
      </w:pPr>
      <w:r>
        <w:rPr>
          <w:rFonts w:hint="eastAsia" w:ascii="宋体" w:hAnsi="宋体" w:eastAsia="宋体" w:cs="宋体"/>
          <w:color w:val="000000" w:themeColor="text1"/>
        </w:rPr>
        <w:t>四、开标、资格审查与信用信息查询</w:t>
      </w:r>
    </w:p>
    <w:p>
      <w:pPr>
        <w:pStyle w:val="5"/>
        <w:rPr>
          <w:rFonts w:hint="eastAsia" w:ascii="宋体" w:hAnsi="宋体" w:eastAsia="宋体" w:cs="宋体"/>
          <w:color w:val="000000" w:themeColor="text1"/>
        </w:rPr>
      </w:pPr>
      <w:r>
        <w:rPr>
          <w:rFonts w:hint="eastAsia" w:ascii="宋体" w:hAnsi="宋体" w:eastAsia="宋体" w:cs="宋体"/>
          <w:color w:val="000000" w:themeColor="text1"/>
        </w:rPr>
        <w:t xml:space="preserve">18.开标 </w:t>
      </w:r>
    </w:p>
    <w:p>
      <w:pPr>
        <w:rPr>
          <w:rFonts w:hint="eastAsia" w:ascii="宋体" w:hAnsi="宋体" w:eastAsia="宋体" w:cs="宋体"/>
          <w:color w:val="000000" w:themeColor="text1"/>
        </w:rPr>
      </w:pPr>
      <w:r>
        <w:rPr>
          <w:rFonts w:hint="eastAsia" w:ascii="宋体" w:hAnsi="宋体" w:eastAsia="宋体" w:cs="宋体"/>
          <w:color w:val="000000" w:themeColor="text1"/>
        </w:rPr>
        <w:t>18.1采购机构按照招标文件规定的时间通过电子交易平台组织开标，所有投标人均应当准时在线参加。投标人不足3家的，不得开标。</w:t>
      </w:r>
    </w:p>
    <w:p>
      <w:pPr>
        <w:rPr>
          <w:rFonts w:hint="eastAsia" w:ascii="宋体" w:hAnsi="宋体" w:eastAsia="宋体" w:cs="宋体"/>
          <w:color w:val="000000" w:themeColor="text1"/>
        </w:rPr>
      </w:pPr>
      <w:r>
        <w:rPr>
          <w:rFonts w:hint="eastAsia" w:ascii="宋体" w:hAnsi="宋体" w:eastAsia="宋体" w:cs="宋体"/>
          <w:color w:val="000000" w:themeColor="text1"/>
        </w:rPr>
        <w:t>　18.2开标时，电子交易平台按开标时间自动提取所有投标文件。采购机构依托电子交易平台发起开始解密指令，投标人按照平台提示和招标文件的规定在半小时内完成在线解密。</w:t>
      </w:r>
    </w:p>
    <w:p>
      <w:pPr>
        <w:rPr>
          <w:rFonts w:hint="eastAsia" w:ascii="宋体" w:hAnsi="宋体" w:eastAsia="宋体" w:cs="宋体"/>
          <w:color w:val="000000" w:themeColor="text1"/>
        </w:rPr>
      </w:pPr>
      <w:r>
        <w:rPr>
          <w:rFonts w:hint="eastAsia" w:ascii="宋体" w:hAnsi="宋体" w:eastAsia="宋体" w:cs="宋体"/>
          <w:color w:val="000000" w:themeColor="text1"/>
        </w:rPr>
        <w:t>　18.3投标文件未按时解密，投标人提供了备份投标文件的，以备份投标文件作为依据，否则视为投标文件撤回。投标文件已按时解密的，备份投标文件自动失效。</w:t>
      </w:r>
    </w:p>
    <w:p>
      <w:pPr>
        <w:pStyle w:val="5"/>
        <w:rPr>
          <w:rFonts w:hint="eastAsia" w:ascii="宋体" w:hAnsi="宋体" w:eastAsia="宋体" w:cs="宋体"/>
          <w:color w:val="000000" w:themeColor="text1"/>
        </w:rPr>
      </w:pPr>
      <w:r>
        <w:rPr>
          <w:rFonts w:hint="eastAsia" w:ascii="宋体" w:hAnsi="宋体" w:eastAsia="宋体" w:cs="宋体"/>
          <w:color w:val="000000" w:themeColor="text1"/>
        </w:rPr>
        <w:t>19、资格审查</w:t>
      </w:r>
    </w:p>
    <w:p>
      <w:pPr>
        <w:rPr>
          <w:rFonts w:hint="eastAsia" w:ascii="宋体" w:hAnsi="宋体" w:eastAsia="宋体" w:cs="宋体"/>
          <w:color w:val="000000" w:themeColor="text1"/>
        </w:rPr>
      </w:pPr>
      <w:r>
        <w:rPr>
          <w:rFonts w:hint="eastAsia" w:ascii="宋体" w:hAnsi="宋体" w:eastAsia="宋体" w:cs="宋体"/>
          <w:color w:val="000000" w:themeColor="text1"/>
        </w:rPr>
        <w:t>19.1开标后，采购人或采购机构将依法对投标人的资格进行审查。</w:t>
      </w:r>
    </w:p>
    <w:p>
      <w:pPr>
        <w:rPr>
          <w:rFonts w:hint="eastAsia" w:ascii="宋体" w:hAnsi="宋体" w:eastAsia="宋体" w:cs="宋体"/>
          <w:color w:val="000000" w:themeColor="text1"/>
        </w:rPr>
      </w:pPr>
      <w:r>
        <w:rPr>
          <w:rFonts w:hint="eastAsia" w:ascii="宋体" w:hAnsi="宋体" w:eastAsia="宋体" w:cs="宋体"/>
          <w:color w:val="000000" w:themeColor="text1"/>
        </w:rPr>
        <w:t>19.2采购人或采购机构依据法律法规和招标文件的规定，对投标人的基本资格条件、特定资格条件进行审查。</w:t>
      </w:r>
    </w:p>
    <w:p>
      <w:pPr>
        <w:rPr>
          <w:rFonts w:hint="eastAsia" w:ascii="宋体" w:hAnsi="宋体" w:eastAsia="宋体" w:cs="宋体"/>
          <w:color w:val="000000" w:themeColor="text1"/>
        </w:rPr>
      </w:pPr>
      <w:r>
        <w:rPr>
          <w:rFonts w:hint="eastAsia" w:ascii="宋体" w:hAnsi="宋体" w:eastAsia="宋体" w:cs="宋体"/>
          <w:color w:val="000000" w:themeColor="text1"/>
        </w:rPr>
        <w:t>19.3投标人未按照招标文件要求提供与基本资格条件、特定资格条件相应的有效资格证明材料的，视为投标人不具备招标文件中规定的资格要求，其投标无效。</w:t>
      </w:r>
    </w:p>
    <w:p>
      <w:pPr>
        <w:rPr>
          <w:rFonts w:hint="eastAsia" w:ascii="宋体" w:hAnsi="宋体" w:eastAsia="宋体" w:cs="宋体"/>
          <w:color w:val="000000" w:themeColor="text1"/>
        </w:rPr>
      </w:pPr>
      <w:r>
        <w:rPr>
          <w:rFonts w:hint="eastAsia" w:ascii="宋体" w:hAnsi="宋体" w:eastAsia="宋体" w:cs="宋体"/>
          <w:color w:val="000000" w:themeColor="text1"/>
        </w:rPr>
        <w:t>19.4对未通过资格审查的投标人，采购人或采购机构告知其未通过的原因。</w:t>
      </w:r>
    </w:p>
    <w:p>
      <w:pPr>
        <w:rPr>
          <w:rFonts w:hint="eastAsia" w:ascii="宋体" w:hAnsi="宋体" w:eastAsia="宋体" w:cs="宋体"/>
          <w:color w:val="000000" w:themeColor="text1"/>
        </w:rPr>
      </w:pPr>
      <w:r>
        <w:rPr>
          <w:rFonts w:hint="eastAsia" w:ascii="宋体" w:hAnsi="宋体" w:eastAsia="宋体" w:cs="宋体"/>
          <w:color w:val="000000" w:themeColor="text1"/>
        </w:rPr>
        <w:t>19.5合格投标人不足3家的，不再评标。</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20、信用信息查询</w:t>
      </w:r>
    </w:p>
    <w:p>
      <w:pPr>
        <w:rPr>
          <w:rFonts w:hint="eastAsia" w:ascii="宋体" w:hAnsi="宋体" w:eastAsia="宋体" w:cs="宋体"/>
          <w:color w:val="000000" w:themeColor="text1"/>
        </w:rPr>
      </w:pPr>
      <w:r>
        <w:rPr>
          <w:rFonts w:hint="eastAsia" w:ascii="宋体" w:hAnsi="宋体" w:eastAsia="宋体" w:cs="宋体"/>
          <w:color w:val="000000" w:themeColor="text1"/>
        </w:rPr>
        <w:t>20.1信用信息查询渠道及截止时间：采购机构将通过“信用中国”网站(www.creditchina.gov.cn)、中国政府采购网(www.ccgp.gov.cn)渠道查询投标人投标截止时间当天的信用记录。</w:t>
      </w:r>
    </w:p>
    <w:p>
      <w:pPr>
        <w:rPr>
          <w:rFonts w:hint="eastAsia" w:ascii="宋体" w:hAnsi="宋体" w:eastAsia="宋体" w:cs="宋体"/>
          <w:color w:val="000000" w:themeColor="text1"/>
        </w:rPr>
      </w:pPr>
      <w:r>
        <w:rPr>
          <w:rFonts w:hint="eastAsia" w:ascii="宋体" w:hAnsi="宋体" w:eastAsia="宋体" w:cs="宋体"/>
          <w:color w:val="000000" w:themeColor="text1"/>
        </w:rPr>
        <w:t>20.2信用信息查询记录和证据留存的具体方式：现场查询的投标人的信用记录、查询结果经确认后将与采购文件一起存档。</w:t>
      </w:r>
    </w:p>
    <w:p>
      <w:pPr>
        <w:rPr>
          <w:rFonts w:hint="eastAsia" w:ascii="宋体" w:hAnsi="宋体" w:eastAsia="宋体" w:cs="宋体"/>
          <w:color w:val="000000" w:themeColor="text1"/>
        </w:rPr>
      </w:pPr>
      <w:r>
        <w:rPr>
          <w:rFonts w:hint="eastAsia" w:ascii="宋体" w:hAnsi="宋体" w:eastAsia="宋体" w:cs="宋体"/>
          <w:color w:val="000000" w:themeColor="text1"/>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宋体" w:hAnsi="宋体" w:eastAsia="宋体" w:cs="宋体"/>
          <w:color w:val="000000" w:themeColor="text1"/>
        </w:rPr>
      </w:pPr>
      <w:r>
        <w:rPr>
          <w:rFonts w:hint="eastAsia" w:ascii="宋体" w:hAnsi="宋体" w:eastAsia="宋体" w:cs="宋体"/>
          <w:color w:val="000000" w:themeColor="text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五、评标</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21. 评标</w:t>
      </w:r>
    </w:p>
    <w:p>
      <w:pPr>
        <w:rPr>
          <w:rFonts w:hint="eastAsia" w:ascii="宋体" w:hAnsi="宋体" w:eastAsia="宋体" w:cs="宋体"/>
          <w:color w:val="000000" w:themeColor="text1"/>
        </w:rPr>
      </w:pPr>
      <w:r>
        <w:rPr>
          <w:rFonts w:hint="eastAsia" w:ascii="宋体" w:hAnsi="宋体" w:eastAsia="宋体" w:cs="宋体"/>
          <w:color w:val="000000" w:themeColor="text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rFonts w:hint="eastAsia" w:ascii="宋体" w:hAnsi="宋体" w:eastAsia="宋体" w:cs="宋体"/>
          <w:color w:val="000000" w:themeColor="text1"/>
        </w:rPr>
      </w:pPr>
      <w:r>
        <w:rPr>
          <w:rFonts w:hint="eastAsia" w:ascii="宋体" w:hAnsi="宋体" w:eastAsia="宋体" w:cs="宋体"/>
          <w:color w:val="000000" w:themeColor="text1"/>
        </w:rPr>
        <w:t>六、定 标</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22. 确定中标供应商</w:t>
      </w:r>
    </w:p>
    <w:p>
      <w:pPr>
        <w:rPr>
          <w:rFonts w:hint="eastAsia" w:ascii="宋体" w:hAnsi="宋体" w:eastAsia="宋体" w:cs="宋体"/>
          <w:color w:val="000000" w:themeColor="text1"/>
        </w:rPr>
      </w:pPr>
      <w:r>
        <w:rPr>
          <w:rFonts w:hint="eastAsia" w:ascii="宋体" w:hAnsi="宋体" w:eastAsia="宋体" w:cs="宋体"/>
          <w:color w:val="000000" w:themeColor="text1"/>
        </w:rPr>
        <w:t>采购人将自收到评审报告之日起5个工作日内通过电子交易平台在评审报告推荐的中标候选人中按顺序确定中标供应商。</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23. 中标通知与中标结果公告</w:t>
      </w:r>
    </w:p>
    <w:p>
      <w:pPr>
        <w:rPr>
          <w:rFonts w:hint="eastAsia" w:ascii="宋体" w:hAnsi="宋体" w:eastAsia="宋体" w:cs="宋体"/>
          <w:color w:val="000000" w:themeColor="text1"/>
        </w:rPr>
      </w:pPr>
      <w:r>
        <w:rPr>
          <w:rFonts w:hint="eastAsia" w:ascii="宋体" w:hAnsi="宋体" w:eastAsia="宋体" w:cs="宋体"/>
          <w:color w:val="000000" w:themeColor="text1"/>
        </w:rPr>
        <w:t>23.1自中标人确定之日起2个工作日内，采购机构通过电子交易平台向中标人发出中标通知书，同时编制发布采购结果公告。采购机构也可以以纸质形式进行中标通知。</w:t>
      </w:r>
    </w:p>
    <w:p>
      <w:pPr>
        <w:rPr>
          <w:rFonts w:hint="eastAsia" w:ascii="宋体" w:hAnsi="宋体" w:eastAsia="宋体" w:cs="宋体"/>
          <w:color w:val="000000" w:themeColor="text1"/>
        </w:rPr>
      </w:pPr>
      <w:r>
        <w:rPr>
          <w:rFonts w:hint="eastAsia" w:ascii="宋体" w:hAnsi="宋体" w:eastAsia="宋体" w:cs="宋体"/>
          <w:color w:val="000000" w:themeColor="text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宋体" w:hAnsi="宋体" w:eastAsia="宋体" w:cs="宋体"/>
          <w:color w:val="000000" w:themeColor="text1"/>
        </w:rPr>
      </w:pPr>
      <w:r>
        <w:rPr>
          <w:rFonts w:hint="eastAsia" w:ascii="宋体" w:hAnsi="宋体" w:eastAsia="宋体" w:cs="宋体"/>
          <w:color w:val="000000" w:themeColor="text1"/>
        </w:rPr>
        <w:t>23.3公告期限为1个工作日。</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七、合同授予</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24. 合同主要条款详见第五部分拟签订的合同文本。</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25. 合同的签订</w:t>
      </w:r>
    </w:p>
    <w:p>
      <w:pPr>
        <w:rPr>
          <w:rFonts w:hint="eastAsia" w:ascii="宋体" w:hAnsi="宋体" w:eastAsia="宋体" w:cs="宋体"/>
          <w:color w:val="000000" w:themeColor="text1"/>
        </w:rPr>
      </w:pPr>
      <w:r>
        <w:rPr>
          <w:rFonts w:hint="eastAsia" w:ascii="宋体" w:hAnsi="宋体" w:eastAsia="宋体" w:cs="宋体"/>
          <w:color w:val="000000" w:themeColor="text1"/>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宋体" w:hAnsi="宋体" w:eastAsia="宋体" w:cs="宋体"/>
          <w:color w:val="000000" w:themeColor="text1"/>
        </w:rPr>
      </w:pPr>
      <w:r>
        <w:rPr>
          <w:rFonts w:hint="eastAsia" w:ascii="宋体" w:hAnsi="宋体" w:eastAsia="宋体" w:cs="宋体"/>
          <w:color w:val="000000" w:themeColor="text1"/>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宋体" w:hAnsi="宋体" w:eastAsia="宋体" w:cs="宋体"/>
          <w:color w:val="000000" w:themeColor="text1"/>
        </w:rPr>
      </w:pPr>
      <w:r>
        <w:rPr>
          <w:rFonts w:hint="eastAsia" w:ascii="宋体" w:hAnsi="宋体" w:eastAsia="宋体" w:cs="宋体"/>
          <w:color w:val="000000" w:themeColor="text1"/>
        </w:rPr>
        <w:t>25.3如签订合同并生效后，供应商无故拒绝或延期，除按照合同条款处理外，列入不良行为记录一次，并给予通报。</w:t>
      </w:r>
    </w:p>
    <w:p>
      <w:pPr>
        <w:rPr>
          <w:rFonts w:hint="eastAsia" w:ascii="宋体" w:hAnsi="宋体" w:eastAsia="宋体" w:cs="宋体"/>
          <w:color w:val="000000" w:themeColor="text1"/>
        </w:rPr>
      </w:pPr>
      <w:r>
        <w:rPr>
          <w:rFonts w:hint="eastAsia" w:ascii="宋体" w:hAnsi="宋体" w:eastAsia="宋体" w:cs="宋体"/>
          <w:color w:val="000000" w:themeColor="text1"/>
        </w:rPr>
        <w:t>25.4中标供应商拒绝与采购人签订合同的，采购人可以按照评审报告推荐的中标或者成交候选人名单排序，确定下一候选人为中标供应商，也可以重新开展政府采购活动。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000000" w:themeColor="text1"/>
        </w:rPr>
      </w:pPr>
      <w:r>
        <w:rPr>
          <w:rFonts w:hint="eastAsia" w:ascii="宋体" w:hAnsi="宋体" w:eastAsia="宋体" w:cs="宋体"/>
          <w:color w:val="000000" w:themeColor="text1"/>
        </w:rPr>
        <w:t>25.5采购合同由采购人与中标供应商根据招标文件、投标文件等内容通过政府采购电子交易平台在线签订，自动备案。</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26. 履约保证金</w:t>
      </w:r>
    </w:p>
    <w:p>
      <w:pPr>
        <w:rPr>
          <w:rFonts w:hint="eastAsia" w:ascii="宋体" w:hAnsi="宋体" w:eastAsia="宋体" w:cs="宋体"/>
          <w:color w:val="000000" w:themeColor="text1"/>
        </w:rPr>
      </w:pPr>
      <w:r>
        <w:rPr>
          <w:rFonts w:hint="eastAsia" w:ascii="宋体" w:hAnsi="宋体" w:eastAsia="宋体" w:cs="宋体"/>
          <w:color w:val="000000" w:themeColor="text1"/>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宋体" w:hAnsi="宋体" w:eastAsia="宋体" w:cs="宋体"/>
          <w:color w:val="000000" w:themeColor="text1"/>
        </w:rPr>
      </w:pPr>
      <w:r>
        <w:rPr>
          <w:rFonts w:hint="eastAsia" w:ascii="宋体" w:hAnsi="宋体" w:eastAsia="宋体" w:cs="宋体"/>
          <w:color w:val="000000" w:themeColor="text1"/>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宋体" w:hAnsi="宋体" w:eastAsia="宋体" w:cs="宋体"/>
          <w:color w:val="000000" w:themeColor="text1"/>
        </w:rPr>
      </w:pPr>
      <w:r>
        <w:rPr>
          <w:rFonts w:hint="eastAsia" w:ascii="宋体" w:hAnsi="宋体" w:eastAsia="宋体" w:cs="宋体"/>
          <w:color w:val="000000" w:themeColor="text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宋体" w:hAnsi="宋体" w:eastAsia="宋体" w:cs="宋体"/>
          <w:color w:val="000000" w:themeColor="text1"/>
        </w:rPr>
      </w:pPr>
    </w:p>
    <w:p>
      <w:pPr>
        <w:spacing w:line="276" w:lineRule="auto"/>
        <w:rPr>
          <w:rFonts w:hint="eastAsia" w:ascii="宋体" w:hAnsi="宋体" w:eastAsia="宋体" w:cs="宋体"/>
          <w:b/>
          <w:smallCaps/>
          <w:color w:val="000000" w:themeColor="text1"/>
          <w:sz w:val="28"/>
          <w:szCs w:val="28"/>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八、电子交易活动的中止</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27. 电子交易活动的中止。</w:t>
      </w:r>
    </w:p>
    <w:p>
      <w:pPr>
        <w:rPr>
          <w:rFonts w:hint="eastAsia" w:ascii="宋体" w:hAnsi="宋体" w:eastAsia="宋体" w:cs="宋体"/>
          <w:color w:val="000000" w:themeColor="text1"/>
        </w:rPr>
      </w:pPr>
      <w:r>
        <w:rPr>
          <w:rFonts w:hint="eastAsia" w:ascii="宋体" w:hAnsi="宋体" w:eastAsia="宋体" w:cs="宋体"/>
          <w:color w:val="000000" w:themeColor="text1"/>
        </w:rPr>
        <w:t>采购过程中出现以下情形，导致电子交易平台无法正常运行，或者无法保证电子交易的公平、公正和安全时，采购机构可中止电子交易活动：</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27.1电子交易平台发生故障而无法登录访问的； </w:t>
      </w:r>
    </w:p>
    <w:p>
      <w:pPr>
        <w:rPr>
          <w:rFonts w:hint="eastAsia" w:ascii="宋体" w:hAnsi="宋体" w:eastAsia="宋体" w:cs="宋体"/>
          <w:color w:val="000000" w:themeColor="text1"/>
        </w:rPr>
      </w:pPr>
      <w:r>
        <w:rPr>
          <w:rFonts w:hint="eastAsia" w:ascii="宋体" w:hAnsi="宋体" w:eastAsia="宋体" w:cs="宋体"/>
          <w:color w:val="000000" w:themeColor="text1"/>
        </w:rPr>
        <w:t>27.2电子交易平台应用或数据库出现错误，不能进行正常操作的；</w:t>
      </w:r>
    </w:p>
    <w:p>
      <w:pPr>
        <w:rPr>
          <w:rFonts w:hint="eastAsia" w:ascii="宋体" w:hAnsi="宋体" w:eastAsia="宋体" w:cs="宋体"/>
          <w:color w:val="000000" w:themeColor="text1"/>
        </w:rPr>
      </w:pPr>
      <w:r>
        <w:rPr>
          <w:rFonts w:hint="eastAsia" w:ascii="宋体" w:hAnsi="宋体" w:eastAsia="宋体" w:cs="宋体"/>
          <w:color w:val="000000" w:themeColor="text1"/>
        </w:rPr>
        <w:t>27.3电子交易平台发现严重安全漏洞，有潜在泄密危险的；</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27.4病毒发作导致不能进行正常操作的； </w:t>
      </w:r>
    </w:p>
    <w:p>
      <w:pPr>
        <w:rPr>
          <w:rFonts w:hint="eastAsia" w:ascii="宋体" w:hAnsi="宋体" w:eastAsia="宋体" w:cs="宋体"/>
          <w:color w:val="000000" w:themeColor="text1"/>
        </w:rPr>
      </w:pPr>
      <w:r>
        <w:rPr>
          <w:rFonts w:hint="eastAsia" w:ascii="宋体" w:hAnsi="宋体" w:eastAsia="宋体" w:cs="宋体"/>
          <w:color w:val="000000" w:themeColor="text1"/>
        </w:rPr>
        <w:t>27.5其他无法保证电子交易的公平、公正和安全的情况。</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九、验收</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29.验收</w:t>
      </w:r>
    </w:p>
    <w:p>
      <w:pPr>
        <w:rPr>
          <w:rFonts w:hint="eastAsia" w:ascii="宋体" w:hAnsi="宋体" w:eastAsia="宋体" w:cs="宋体"/>
          <w:color w:val="000000" w:themeColor="text1"/>
        </w:rPr>
      </w:pPr>
      <w:r>
        <w:rPr>
          <w:rFonts w:hint="eastAsia" w:ascii="宋体" w:hAnsi="宋体" w:eastAsia="宋体" w:cs="宋体"/>
          <w:color w:val="000000" w:themeColor="text1"/>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宋体" w:hAnsi="宋体" w:eastAsia="宋体" w:cs="宋体"/>
          <w:color w:val="000000" w:themeColor="text1"/>
        </w:rPr>
      </w:pPr>
      <w:r>
        <w:rPr>
          <w:rFonts w:hint="eastAsia" w:ascii="宋体" w:hAnsi="宋体" w:eastAsia="宋体" w:cs="宋体"/>
          <w:color w:val="000000" w:themeColor="text1"/>
        </w:rPr>
        <w:t>联系电话: 0571-83587785/0571-82816012  联系地址: 萧山区通惠北路2-1号302室</w:t>
      </w:r>
    </w:p>
    <w:p>
      <w:pPr>
        <w:rPr>
          <w:rFonts w:hint="eastAsia" w:ascii="宋体" w:hAnsi="宋体" w:eastAsia="宋体" w:cs="宋体"/>
          <w:color w:val="000000" w:themeColor="text1"/>
        </w:rPr>
      </w:pPr>
      <w:r>
        <w:rPr>
          <w:rFonts w:hint="eastAsia" w:ascii="宋体" w:hAnsi="宋体" w:eastAsia="宋体" w:cs="宋体"/>
          <w:color w:val="000000" w:themeColor="text1"/>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r>
        <w:rPr>
          <w:rFonts w:hint="eastAsia" w:ascii="宋体" w:hAnsi="宋体" w:eastAsia="宋体" w:cs="宋体"/>
          <w:color w:val="000000" w:themeColor="text1"/>
        </w:rPr>
        <w:t>第三部分   采购需求</w:t>
      </w:r>
    </w:p>
    <w:p>
      <w:pPr>
        <w:snapToGrid w:val="0"/>
        <w:rPr>
          <w:rStyle w:val="67"/>
          <w:rFonts w:hint="eastAsia" w:ascii="宋体" w:hAnsi="宋体" w:eastAsia="宋体" w:cs="宋体"/>
          <w:i w:val="0"/>
          <w:iCs w:val="0"/>
          <w:color w:val="000000" w:themeColor="text1"/>
        </w:rPr>
      </w:pPr>
      <w:r>
        <w:rPr>
          <w:rStyle w:val="67"/>
          <w:rFonts w:hint="eastAsia" w:ascii="宋体" w:hAnsi="宋体" w:eastAsia="宋体" w:cs="宋体"/>
          <w:i w:val="0"/>
          <w:iCs w:val="0"/>
          <w:color w:val="000000" w:themeColor="text1"/>
        </w:rPr>
        <w:t>属于实质性要求条款的，请用符号“▲”标明，否则属于非实质性要求。</w:t>
      </w:r>
    </w:p>
    <w:p>
      <w:pPr>
        <w:snapToGrid w:val="0"/>
        <w:rPr>
          <w:rStyle w:val="67"/>
          <w:rFonts w:hint="eastAsia" w:ascii="宋体" w:hAnsi="宋体" w:eastAsia="宋体" w:cs="宋体"/>
          <w:i w:val="0"/>
          <w:iCs w:val="0"/>
          <w:color w:val="000000" w:themeColor="text1"/>
        </w:rPr>
      </w:pPr>
      <w:r>
        <w:rPr>
          <w:rStyle w:val="67"/>
          <w:rFonts w:hint="eastAsia" w:ascii="宋体" w:hAnsi="宋体" w:eastAsia="宋体" w:cs="宋体"/>
          <w:i w:val="0"/>
          <w:iCs w:val="0"/>
          <w:color w:val="000000" w:themeColor="text1"/>
        </w:rPr>
        <w:t>“★”系产品采购项目中单一产品或核心产品。</w:t>
      </w:r>
    </w:p>
    <w:p>
      <w:pPr>
        <w:pStyle w:val="4"/>
        <w:numPr>
          <w:ilvl w:val="0"/>
          <w:numId w:val="2"/>
        </w:numPr>
        <w:rPr>
          <w:rFonts w:hint="eastAsia" w:ascii="宋体" w:hAnsi="宋体" w:eastAsia="宋体" w:cs="宋体"/>
          <w:color w:val="000000" w:themeColor="text1"/>
        </w:rPr>
      </w:pPr>
      <w:r>
        <w:rPr>
          <w:rFonts w:hint="eastAsia" w:ascii="宋体" w:hAnsi="宋体" w:eastAsia="宋体" w:cs="宋体"/>
          <w:color w:val="000000" w:themeColor="text1"/>
        </w:rPr>
        <w:t>招标一览表</w:t>
      </w:r>
    </w:p>
    <w:p>
      <w:pPr>
        <w:pStyle w:val="2"/>
        <w:rPr>
          <w:rFonts w:hint="eastAsia" w:ascii="宋体" w:hAnsi="宋体" w:eastAsia="宋体" w:cs="宋体"/>
          <w:color w:val="000000" w:themeColor="text1"/>
        </w:rPr>
      </w:pPr>
      <w:r>
        <w:rPr>
          <w:rFonts w:hint="eastAsia" w:ascii="宋体" w:hAnsi="宋体" w:eastAsia="宋体" w:cs="宋体"/>
          <w:color w:val="000000" w:themeColor="text1"/>
        </w:rPr>
        <w:t>标项一：</w:t>
      </w:r>
    </w:p>
    <w:tbl>
      <w:tblPr>
        <w:tblStyle w:val="2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912"/>
        <w:gridCol w:w="850"/>
        <w:gridCol w:w="851"/>
        <w:gridCol w:w="130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74" w:type="dxa"/>
            <w:vAlign w:val="center"/>
          </w:tcPr>
          <w:p>
            <w:pPr>
              <w:jc w:val="center"/>
              <w:rPr>
                <w:rFonts w:hint="eastAsia" w:ascii="宋体" w:hAnsi="宋体" w:eastAsia="宋体" w:cs="宋体"/>
                <w:b/>
                <w:color w:val="000000" w:themeColor="text1"/>
                <w:sz w:val="24"/>
              </w:rPr>
            </w:pPr>
            <w:bookmarkStart w:id="2" w:name="_二期网络工程项目改造需求"/>
            <w:bookmarkEnd w:id="2"/>
            <w:r>
              <w:rPr>
                <w:rFonts w:hint="eastAsia" w:ascii="宋体" w:hAnsi="宋体" w:eastAsia="宋体" w:cs="宋体"/>
                <w:b/>
                <w:color w:val="000000" w:themeColor="text1"/>
                <w:sz w:val="24"/>
              </w:rPr>
              <w:t>交易项</w:t>
            </w:r>
          </w:p>
        </w:tc>
        <w:tc>
          <w:tcPr>
            <w:tcW w:w="2912"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项目内容</w:t>
            </w:r>
          </w:p>
        </w:tc>
        <w:tc>
          <w:tcPr>
            <w:tcW w:w="850"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单位</w:t>
            </w:r>
          </w:p>
        </w:tc>
        <w:tc>
          <w:tcPr>
            <w:tcW w:w="851"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数量</w:t>
            </w:r>
          </w:p>
        </w:tc>
        <w:tc>
          <w:tcPr>
            <w:tcW w:w="1309"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参考品牌</w:t>
            </w:r>
          </w:p>
        </w:tc>
        <w:tc>
          <w:tcPr>
            <w:tcW w:w="2048"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74"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1</w:t>
            </w:r>
          </w:p>
        </w:tc>
        <w:tc>
          <w:tcPr>
            <w:tcW w:w="2912" w:type="dxa"/>
            <w:vAlign w:val="center"/>
          </w:tcPr>
          <w:p>
            <w:pPr>
              <w:jc w:val="left"/>
              <w:rPr>
                <w:rFonts w:hint="eastAsia" w:ascii="宋体" w:hAnsi="宋体" w:eastAsia="宋体" w:cs="宋体"/>
                <w:color w:val="000000" w:themeColor="text1"/>
                <w:sz w:val="24"/>
                <w:lang w:eastAsia="zh-CN"/>
              </w:rPr>
            </w:pPr>
            <w:r>
              <w:rPr>
                <w:rFonts w:hint="eastAsia" w:ascii="宋体" w:hAnsi="宋体" w:eastAsia="宋体" w:cs="宋体"/>
                <w:color w:val="000000" w:themeColor="text1"/>
                <w:lang w:eastAsia="zh-CN"/>
              </w:rPr>
              <w:t>萧山区区域教育数字化改革项目</w:t>
            </w:r>
          </w:p>
        </w:tc>
        <w:tc>
          <w:tcPr>
            <w:tcW w:w="850"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批</w:t>
            </w:r>
          </w:p>
        </w:tc>
        <w:tc>
          <w:tcPr>
            <w:tcW w:w="851"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1</w:t>
            </w:r>
          </w:p>
        </w:tc>
        <w:tc>
          <w:tcPr>
            <w:tcW w:w="1309"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w:t>
            </w:r>
          </w:p>
        </w:tc>
        <w:tc>
          <w:tcPr>
            <w:tcW w:w="2048" w:type="dxa"/>
            <w:vAlign w:val="center"/>
          </w:tcPr>
          <w:p>
            <w:pPr>
              <w:jc w:val="center"/>
              <w:rPr>
                <w:rFonts w:hint="eastAsia" w:ascii="宋体" w:hAnsi="宋体" w:eastAsia="宋体" w:cs="宋体"/>
                <w:b/>
                <w:color w:val="000000" w:themeColor="text1"/>
                <w:sz w:val="24"/>
              </w:rPr>
            </w:pPr>
            <w:r>
              <w:rPr>
                <w:rFonts w:hint="eastAsia" w:ascii="宋体" w:hAnsi="宋体" w:eastAsia="宋体" w:cs="宋体"/>
                <w:b/>
                <w:color w:val="000000" w:themeColor="text1"/>
                <w:sz w:val="24"/>
              </w:rPr>
              <w:t>/</w:t>
            </w:r>
          </w:p>
        </w:tc>
      </w:tr>
    </w:tbl>
    <w:p>
      <w:pPr>
        <w:rPr>
          <w:rFonts w:hint="eastAsia" w:ascii="宋体" w:hAnsi="宋体" w:eastAsia="宋体" w:cs="宋体"/>
          <w:color w:val="000000" w:themeColor="text1"/>
        </w:rPr>
      </w:pPr>
    </w:p>
    <w:p>
      <w:pPr>
        <w:spacing w:line="500" w:lineRule="exact"/>
        <w:rPr>
          <w:rFonts w:hint="eastAsia" w:ascii="宋体" w:hAnsi="宋体" w:eastAsia="宋体" w:cs="宋体"/>
          <w:color w:val="000000" w:themeColor="text1"/>
        </w:rPr>
      </w:pPr>
    </w:p>
    <w:tbl>
      <w:tblPr>
        <w:tblStyle w:val="25"/>
        <w:tblW w:w="5799" w:type="pct"/>
        <w:tblInd w:w="-935" w:type="dxa"/>
        <w:tblLayout w:type="fixed"/>
        <w:tblCellMar>
          <w:top w:w="0" w:type="dxa"/>
          <w:left w:w="108" w:type="dxa"/>
          <w:bottom w:w="0" w:type="dxa"/>
          <w:right w:w="108" w:type="dxa"/>
        </w:tblCellMar>
      </w:tblPr>
      <w:tblGrid>
        <w:gridCol w:w="390"/>
        <w:gridCol w:w="579"/>
        <w:gridCol w:w="988"/>
        <w:gridCol w:w="920"/>
        <w:gridCol w:w="5793"/>
        <w:gridCol w:w="463"/>
        <w:gridCol w:w="333"/>
        <w:gridCol w:w="387"/>
      </w:tblGrid>
      <w:tr>
        <w:tblPrEx>
          <w:tblCellMar>
            <w:top w:w="0" w:type="dxa"/>
            <w:left w:w="108" w:type="dxa"/>
            <w:bottom w:w="0" w:type="dxa"/>
            <w:right w:w="108" w:type="dxa"/>
          </w:tblCellMar>
        </w:tblPrEx>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系统名称</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模块名称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子模块</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功能参数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数量</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单位</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lang w:bidi="ar"/>
              </w:rPr>
              <w:t>备注</w:t>
            </w:r>
          </w:p>
        </w:tc>
      </w:tr>
      <w:tr>
        <w:tblPrEx>
          <w:tblCellMar>
            <w:top w:w="0" w:type="dxa"/>
            <w:left w:w="108" w:type="dxa"/>
            <w:bottom w:w="0" w:type="dxa"/>
            <w:right w:w="108" w:type="dxa"/>
          </w:tblCellMar>
        </w:tblPrEx>
        <w:trPr>
          <w:trHeight w:val="31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数字底座/组织支撑模块</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学校组织激活</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▲1.萧山区下属公办K12学校组织激活和培训服务，同时在项目3年维保期内进行组织信息维护，保障组织信息正确。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2.提供教育系统的组织模型和管理功能，包含创建下级组织、组织关系树管理、组织关联、审批审核、成员管理等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3.需提供教育系统的组织模型，支持省-市-区-校4级架构，提供权威的组织类型和基础信息模板。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4.用于管理本级组织或下属单位的关键角色。角色可供应用使用，可在组织协同中基于角色建群。</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5.需提供下属单位/部门的角色管理功能，需支持新建条线角色。</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6.支持将角色下发给下级组织树中的一个或多个组织。需支持创建者直接操作，为分配给下级组织的角色关联组织内的成员。</w:t>
            </w:r>
            <w:r>
              <w:rPr>
                <w:rFonts w:hint="eastAsia" w:ascii="宋体" w:hAnsi="宋体" w:eastAsia="宋体" w:cs="宋体"/>
                <w:color w:val="000000" w:themeColor="text1"/>
                <w:kern w:val="0"/>
                <w:sz w:val="20"/>
                <w:szCs w:val="20"/>
                <w:lang w:val="en-US" w:eastAsia="zh-CN" w:bidi="ar"/>
              </w:rPr>
              <w:t>对接</w:t>
            </w:r>
            <w:r>
              <w:rPr>
                <w:rFonts w:hint="eastAsia" w:ascii="宋体" w:hAnsi="宋体" w:eastAsia="宋体" w:cs="宋体"/>
                <w:color w:val="000000" w:themeColor="text1"/>
                <w:kern w:val="0"/>
                <w:sz w:val="20"/>
                <w:szCs w:val="20"/>
                <w:lang w:bidi="ar"/>
              </w:rPr>
              <w:t>教育魔方组织体系，可快速根据组织、角色、部门建立跨多级组织、跨区域的群</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服务端API开发</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val="en-US" w:eastAsia="zh-CN" w:bidi="ar"/>
              </w:rPr>
              <w:t>开发</w:t>
            </w:r>
            <w:r>
              <w:rPr>
                <w:rFonts w:hint="eastAsia" w:ascii="宋体" w:hAnsi="宋体" w:eastAsia="宋体" w:cs="宋体"/>
                <w:color w:val="000000" w:themeColor="text1"/>
                <w:kern w:val="0"/>
                <w:sz w:val="20"/>
                <w:szCs w:val="20"/>
                <w:lang w:bidi="ar"/>
              </w:rPr>
              <w:t>教育魔方组织支撑模块中的接口，供各应用调用。同时根据本次需要对接的已有系统定制开发组织接口，实现原系统可以通过API接口调用组织支撑模块。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单点登录开发</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lang w:eastAsia="zh-CN"/>
              </w:rPr>
            </w:pPr>
            <w:r>
              <w:rPr>
                <w:rFonts w:hint="eastAsia" w:ascii="宋体" w:hAnsi="宋体" w:eastAsia="宋体" w:cs="宋体"/>
                <w:color w:val="000000" w:themeColor="text1"/>
                <w:kern w:val="0"/>
                <w:sz w:val="20"/>
                <w:szCs w:val="20"/>
                <w:lang w:bidi="ar"/>
              </w:rPr>
              <w:t>教育应用</w:t>
            </w:r>
            <w:r>
              <w:rPr>
                <w:rFonts w:hint="eastAsia" w:ascii="宋体" w:hAnsi="宋体" w:eastAsia="宋体" w:cs="宋体"/>
                <w:color w:val="000000" w:themeColor="text1"/>
                <w:kern w:val="0"/>
                <w:sz w:val="20"/>
                <w:szCs w:val="20"/>
                <w:lang w:val="en-US" w:eastAsia="zh-CN" w:bidi="ar"/>
              </w:rPr>
              <w:t>对接</w:t>
            </w:r>
            <w:r>
              <w:rPr>
                <w:rFonts w:hint="eastAsia" w:ascii="宋体" w:hAnsi="宋体" w:eastAsia="宋体" w:cs="宋体"/>
                <w:color w:val="000000" w:themeColor="text1"/>
                <w:kern w:val="0"/>
                <w:sz w:val="20"/>
                <w:szCs w:val="20"/>
                <w:lang w:bidi="ar"/>
              </w:rPr>
              <w:t>教育魔方登录功能开发，完成用户体系和魔方用户体系绑定，实现用户在魔方工作台免登进入应用</w:t>
            </w:r>
            <w:r>
              <w:rPr>
                <w:rFonts w:hint="eastAsia" w:ascii="宋体" w:hAnsi="宋体" w:eastAsia="宋体" w:cs="宋体"/>
                <w:color w:val="000000" w:themeColor="text1"/>
                <w:kern w:val="0"/>
                <w:sz w:val="20"/>
                <w:szCs w:val="20"/>
                <w:lang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统一认证</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为各级各类教育应用提供统一的用户认证接口能力，集中验证用户身份，并提供单点登录能力，各类业务应用集成后，一次登录就可以访问所有相互信任的应用。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统一用户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建立覆盖教育行政人员、学校、老师、学生、家长等所有成员的统一用户身份。用户在教育魔方体系内身份唯一。支持构建从教育行政部门到学校、老师、学生、家长的贯通的用户体系，匹配学籍系统、教师信息管理系统等权威系统的数据，使用户在教育魔方体系内身份唯一。</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2</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数字底座/应用支撑模块</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教育用户工作台定制</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1.教育局工作台定制，包括浙政钉、浙里办、WEB端。并按权限配置不同展示界面。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2.学校工作台定制，包括浙政钉、浙里办、WEB端。并按权限配置不同展示界面。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3.家长、学生工作台定制，包括浙里办、WEB端。并按权限配置不同展示界面。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4.公告和新闻模块，用于展示最新的活动宣传、新闻资讯、通知公告等信息，由管理员在运营后台发布。平台用户可通过工作台广告位了解最新的信息。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5.我的应用，展示用户自己常用的高频应用，由用户自主在全部应用中设置管理。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6.应用上架，支持平台管理员对需要上架到工作台的应用进行审核操作。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7.应用分组，支持平台管理员对工作台展示的应用进行分组，便于用户使用。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8.应用分发，支持平台管理员对区域统建的应用分发到区域下级组织的工作台，如区县教育局将某个统建应用分发到下属的学校，为学校提供应用服务，避免学校重复建设。</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教育魔方应用开发</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1.支持教育魔方应用市场功能，用于展示应用开发者提交上架的各类面向教育用户的应用。各级组织成员可浏览、查找应用，安装到组织成员的工作台进行使用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2.支持为教育魔方应用开发者提供入驻、应用注册、统一接口调用、开发调试的能力平台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3.支持自建的应用，可根据产品定位、业务需求，定向安装到下级组织的工作台中的能力</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4.面向开发者提供开放平台的对接说明，并且提供通过app key 以及app secret进行开发调试的功能，根据萧山目前情况进行定制开发，并开放对接已建设系统。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val="en-US" w:eastAsia="zh-CN" w:bidi="ar"/>
              </w:rPr>
              <w:t>系统对接</w:t>
            </w:r>
            <w:r>
              <w:rPr>
                <w:rFonts w:hint="eastAsia" w:ascii="宋体" w:hAnsi="宋体" w:eastAsia="宋体" w:cs="宋体"/>
                <w:color w:val="000000" w:themeColor="text1"/>
                <w:kern w:val="0"/>
                <w:sz w:val="20"/>
                <w:szCs w:val="20"/>
                <w:lang w:bidi="ar"/>
              </w:rPr>
              <w:t>接入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lang w:val="en-US" w:eastAsia="zh-CN"/>
              </w:rPr>
              <w:t>数字底座须完成以下系统对接：</w:t>
            </w:r>
            <w:r>
              <w:rPr>
                <w:rFonts w:hint="eastAsia" w:ascii="宋体" w:hAnsi="宋体" w:eastAsia="宋体" w:cs="宋体"/>
                <w:color w:val="000000" w:themeColor="text1"/>
                <w:sz w:val="20"/>
                <w:szCs w:val="20"/>
              </w:rPr>
              <w:t>1.萧山智慧教育一期平台，2.萧山智慧教育二期平台3.大数据精准教学系统，4.萧山区同步课堂系统5.萧山区一体化公共服务系统，6.萧山区区域资源系统，7.萧山区区域教育中枢，8.萧山区AI虚拟老师系统，9.萧山区社区教育系统，</w:t>
            </w:r>
          </w:p>
          <w:p>
            <w:pPr>
              <w:widowControl/>
              <w:textAlignment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kern w:val="0"/>
                <w:sz w:val="20"/>
                <w:szCs w:val="20"/>
                <w:lang w:bidi="ar"/>
              </w:rPr>
              <w:t>▲</w:t>
            </w:r>
            <w:r>
              <w:rPr>
                <w:rFonts w:hint="eastAsia" w:ascii="宋体" w:hAnsi="宋体" w:eastAsia="宋体" w:cs="宋体"/>
                <w:color w:val="000000" w:themeColor="text1"/>
                <w:kern w:val="0"/>
                <w:sz w:val="20"/>
                <w:szCs w:val="20"/>
                <w:lang w:val="en-US" w:eastAsia="zh-CN" w:bidi="ar"/>
              </w:rPr>
              <w:t>数字底座须完成如下系统的对接，并实现省市区数据贯通。</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全国学前教育管理信息系统</w:t>
            </w:r>
            <w:r>
              <w:rPr>
                <w:rFonts w:hint="eastAsia" w:ascii="宋体" w:hAnsi="宋体" w:eastAsia="宋体" w:cs="宋体"/>
                <w:color w:val="000000" w:themeColor="text1"/>
                <w:sz w:val="20"/>
                <w:szCs w:val="20"/>
                <w:lang w:eastAsia="zh-CN"/>
              </w:rPr>
              <w:t>、</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全国教师管理信息系统</w:t>
            </w:r>
            <w:r>
              <w:rPr>
                <w:rFonts w:hint="eastAsia" w:ascii="宋体" w:hAnsi="宋体" w:eastAsia="宋体" w:cs="宋体"/>
                <w:color w:val="000000" w:themeColor="text1"/>
                <w:sz w:val="20"/>
                <w:szCs w:val="20"/>
                <w:lang w:eastAsia="zh-CN"/>
              </w:rPr>
              <w:t>、</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浙江省教育厅教师培训管理平台</w:t>
            </w:r>
            <w:r>
              <w:rPr>
                <w:rFonts w:hint="eastAsia" w:ascii="宋体" w:hAnsi="宋体" w:eastAsia="宋体" w:cs="宋体"/>
                <w:color w:val="000000" w:themeColor="text1"/>
                <w:sz w:val="20"/>
                <w:szCs w:val="20"/>
                <w:lang w:eastAsia="zh-CN"/>
              </w:rPr>
              <w:t>、</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浙江省中小学学籍管理系统</w:t>
            </w:r>
            <w:r>
              <w:rPr>
                <w:rFonts w:hint="eastAsia" w:ascii="宋体" w:hAnsi="宋体" w:eastAsia="宋体" w:cs="宋体"/>
                <w:color w:val="000000" w:themeColor="text1"/>
                <w:sz w:val="20"/>
                <w:szCs w:val="20"/>
                <w:lang w:eastAsia="zh-CN"/>
              </w:rPr>
              <w:t>、</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全国中等职业学校学生管理信息系统</w:t>
            </w:r>
            <w:r>
              <w:rPr>
                <w:rFonts w:hint="eastAsia" w:ascii="宋体" w:hAnsi="宋体" w:eastAsia="宋体" w:cs="宋体"/>
                <w:color w:val="000000" w:themeColor="text1"/>
                <w:sz w:val="20"/>
                <w:szCs w:val="20"/>
                <w:lang w:eastAsia="zh-CN"/>
              </w:rPr>
              <w:t>、</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浙江省普通高中中学生综合素质评价系统</w:t>
            </w:r>
            <w:r>
              <w:rPr>
                <w:rFonts w:hint="eastAsia" w:ascii="宋体" w:hAnsi="宋体" w:eastAsia="宋体" w:cs="宋体"/>
                <w:color w:val="000000" w:themeColor="text1"/>
                <w:sz w:val="20"/>
                <w:szCs w:val="20"/>
                <w:lang w:eastAsia="zh-CN"/>
              </w:rPr>
              <w:t>、</w:t>
            </w:r>
            <w:r>
              <w:rPr>
                <w:rFonts w:hint="eastAsia" w:ascii="宋体" w:hAnsi="宋体" w:eastAsia="宋体" w:cs="宋体"/>
                <w:color w:val="000000" w:themeColor="text1"/>
                <w:sz w:val="20"/>
                <w:szCs w:val="20"/>
                <w:lang w:val="en-US" w:eastAsia="zh-CN"/>
              </w:rPr>
              <w:t>对接</w:t>
            </w:r>
            <w:r>
              <w:rPr>
                <w:rFonts w:hint="eastAsia" w:ascii="宋体" w:hAnsi="宋体" w:eastAsia="宋体" w:cs="宋体"/>
                <w:color w:val="000000" w:themeColor="text1"/>
                <w:sz w:val="20"/>
                <w:szCs w:val="20"/>
              </w:rPr>
              <w:t>之江汇教育广场</w:t>
            </w:r>
            <w:r>
              <w:rPr>
                <w:rFonts w:hint="eastAsia" w:ascii="宋体" w:hAnsi="宋体" w:eastAsia="宋体" w:cs="宋体"/>
                <w:color w:val="000000" w:themeColor="text1"/>
                <w:sz w:val="20"/>
                <w:szCs w:val="20"/>
                <w:lang w:eastAsia="zh-CN"/>
              </w:rPr>
              <w:t>。</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3</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数字底座/数据支撑模块</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萧山区教育局数据空间建设</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1.支持根据全省数据共享功能的统一标准接口，从省数据仓获取开放的数据。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bCs/>
                <w:color w:val="000000" w:themeColor="text1"/>
                <w:sz w:val="20"/>
                <w:szCs w:val="20"/>
              </w:rPr>
              <w:t>※</w:t>
            </w:r>
            <w:r>
              <w:rPr>
                <w:rFonts w:hint="eastAsia" w:ascii="宋体" w:hAnsi="宋体" w:eastAsia="宋体" w:cs="宋体"/>
                <w:color w:val="000000" w:themeColor="text1"/>
                <w:kern w:val="0"/>
                <w:sz w:val="20"/>
                <w:szCs w:val="20"/>
                <w:lang w:bidi="ar"/>
              </w:rPr>
              <w:t>2.数据接口服务响应性能不低于TPS 2000，数据共享服务（库表推送）传输速度不低于80MB/s。提供证明材料</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3.支持区域向云上数据空间进行数据上报，可以通过接口、手工、模型、文件等方式上报共享数据， 支持一键配置上报内容、上报任务（需提供相关产品现场演示）。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4.查看任务执行结果，以及根据省级数据标准对上报的数据进行质量检查。</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bCs/>
                <w:color w:val="000000" w:themeColor="text1"/>
                <w:sz w:val="20"/>
                <w:szCs w:val="20"/>
              </w:rPr>
              <w:t>※</w:t>
            </w:r>
            <w:r>
              <w:rPr>
                <w:rFonts w:hint="eastAsia" w:ascii="宋体" w:hAnsi="宋体" w:eastAsia="宋体" w:cs="宋体"/>
                <w:color w:val="000000" w:themeColor="text1"/>
                <w:kern w:val="0"/>
                <w:sz w:val="20"/>
                <w:szCs w:val="20"/>
                <w:lang w:bidi="ar"/>
              </w:rPr>
              <w:t>5.单任务数据上传速度不低于80MB/s。提供证明材料</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w:t>
            </w:r>
            <w:r>
              <w:rPr>
                <w:rFonts w:hint="eastAsia" w:ascii="宋体" w:hAnsi="宋体" w:eastAsia="宋体" w:cs="宋体"/>
                <w:color w:val="000000" w:themeColor="text1"/>
                <w:kern w:val="0"/>
                <w:sz w:val="20"/>
                <w:szCs w:val="20"/>
                <w:highlight w:val="none"/>
                <w:lang w:bidi="ar"/>
              </w:rPr>
              <w:t>6.按照省厅教育魔方工程要求，依据省厅教育数据标准，补充区级数据空间标准区（基础仓）集中存放教育数据规范所涵盖的各类数据，为萧山区教育局、各级各类学校提供数据空间，对于所有进入基础仓的数据提供治理和归集服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本地数据开放平台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1.支持查询省级标准的数据模型和标准，根据标准和模型准备上报数据。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2.支持制作自定义表单，并推送给组织指定成员进行填表上报、手写签批，并能够对数据进行智能的分析。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w:t>
            </w:r>
            <w:r>
              <w:rPr>
                <w:rFonts w:hint="eastAsia" w:ascii="宋体" w:hAnsi="宋体" w:eastAsia="宋体" w:cs="宋体"/>
                <w:color w:val="000000" w:themeColor="text1"/>
                <w:kern w:val="0"/>
                <w:sz w:val="20"/>
                <w:szCs w:val="20"/>
                <w:highlight w:val="none"/>
                <w:lang w:bidi="ar"/>
              </w:rPr>
              <w:t>3.支持数据表转服务能力，支持SQL语句录入和图形模式，具备根据主流关系型数据库的数据元信息自动生成RESTful API功能，包括但不限于RDS/MySQL、Oracle和PostgreSQL等；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4.支持服务级限速、应用级限速、支持多种访问认证方式（免认证、Basic认证、Digest认证、Token认证）、黑白名单。</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主题库建设</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进行以下主题库建设：学校机构库、教职工基本信息库、教职工资质技能库、教师著作获奖库、教师教学工作库、教师培训研修库、教师考核库、学生基础信息库、学校信息库、协同表单数据库、协同流程数据库、出入境证照及活动库、教育局项目数据库、校车信息库、校车随车人员库、校车运行状态库、校外机构库、校外机构教师库、校外机构课程库、督导评估标准库、督导评估行为库、放学班数据库、接送人员信息库、周边交通情况库、周边停车情况库、家校资源库、学习行为库、学习积分库、家校活动库、教师均衡档案库、教师思政库、研学机构库、研学课程库、研学活动库、研学评价库、幼儿园安全数据库、幼儿行为数据库、幼儿资源库。</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4</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业务治理支撑模块</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治理决策</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决策分析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通过对不同场景的全方位数据可视化形式展现给决策者；支持多场景数据联动决策分析；</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通过服务场景内教育用户行为挖掘，以用户为中心的数据驱动方法，可以挖掘用户的兴趣与区域学情偏好等，方便管理者定制对应决策</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预警、告警分析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对决策结果产生预警，预警阈值可设置，预警分为普通预警和紧急预警；不同的告警服务均支持通过邮件、短信形式通知管理者；告警分析为管理者提供全局告警可视化面板</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独立场景分析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面向教师、学校等场景和服务对象，建立独立场景分析；独立的垂直场景分析支持与决策分析实时反馈，形成独立场景分析+决策的渐进式反馈模式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多跨系统数据分析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提供学校端、教师服务端、学生服务端、家长端、区域教育管理治理端等多系统数据预览</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多跨态势分析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攻击行为可视化、威胁态势可预测、安全防护可协同、安全状态可度量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区域核心数据分析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为不同局端、指导中心、科室等提供区级数据分析；核心数据均通过统一 id 处理分析，来源于不同系统的核心数据，如学生行为、教师行为及区域教育管理行为等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多模型决策智能分析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多模型机器学习算法预测结果进行加权，进一步验证决策；通过学习行为、区域数据融合多个模型解决不同局部问题进行异构计算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区级以上数据分析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区级以上数据级别延伸分析；区级以上汇总个性化推送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数据下钻</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数据面板支持数据交互、支持点击数据下钻，提供下一层数据给出，更详细全面的信息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辅助组件及管控</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资源数据整合分析；多方接口认证；基础图表组件；菜单栏管控；地图组件；组件概览</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开放接入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第三方网址白名单管控</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第三方网址白名单管控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交互决策组件复用</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第三方使用决策结果，可以复用到自定义模块中，为第三方系统提供分析结果数据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开放级别</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开放级别分为 A 级 AA 级和 AAA 级，分别对应需求单位/部门获取到不同的级别权限，不同级别对应单位/部门能获取到的数据范围不同。</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系统调用、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传值管理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后端、前端可进行系统调用管理；前端进行传值时可进行设置，简化对接流程</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决策交互</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下发多级通知</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交互决策分别多级通知，面向不同部门级别设置部门级别通知；面向服务场景设置服务场景级别通知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接受决策任务</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管理者可以接受、转交决策任务；决策任务接受箱管理，可以统一处理或者个别查看、收藏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无感任务触发</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单任务按定时发送；支持按场景触发；用户行为触发，在用户上线后触发决策任务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一键治理决策审定</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对决策任务做到统一处理，统一回复，一键治理决策审定</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轻决策任务</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轻任务触发定制</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轻任务触发可制定规则，支持时间定制、场景定制、用户行为定制</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轻任务流转流程</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轻任务有上下级区分，平级之间可以任务流转，转交给他人；上级部门任务可以流转至下级部门；轻任务流转流程可设定</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轻任务统计</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支持轻任务完成度、时效、部门分配结构统计分析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治理轻任务分析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对管理者任务执行情况分析，支持任务回复率、完成度分析，管理者的治理效能分析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治理图表定制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图表自定义</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提供基础图表交互动作支持，行为包括托、拉、拽组合定位；为不同的面板提供组合定位功能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数据导入</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支持常用数据格式导入；在导入固定格式数据自动生成基础图表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收藏图表</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对图表的管理功能，可对图表进行收藏，方便用户快速使用收藏图表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快捷生成图表</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一键生成 demo 图表，快速预览图表样式；为用户统一数据格式提供快速生成图表功能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定制组合形式</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提供基础的面板定制功能，方便组合不同的形式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定制图表框架</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基础面板定制功能，图表框架支持多种形式，如 1+2，2+3 等形式组合形式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工单审核</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业务审核；上架开放决策端审核；技术审核、应用 api 审核</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协同治理应用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码管理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应用一码转换、应用标准管理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治理不同应用均通过应用的一码管理；应用码作为应用的身份管理，当为应用系统发放唯一应用码后，可对其进行权限管理，第三方开放位置等管理；应用信息管理；应用入驻申请管理；应用码状态管理；应用码的测试版和正式版进行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多场景自适应、一码场景管理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应用内不同的服务场景进行一码申请、发放等流程管理；服务场景的唯一码具备厂商应用溯源；场景码的权限自适应管理；场景码的状态管理；对场景码的正式版和测试版进行管理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自适应采集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数据接口管理；数据推送管理；数据评估；数据编目；数据 ETL；示范采集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1238"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多跨协同任务部门管理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1.⽀持参与教育治理和教育服务的多个部门新建和入驻管理，职能部门需要进行认证审核，不同部门可设置不同的资源管理权限和治理推送权限。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2.预留相关机构地理位置接口，便于后续地理位置查询服务</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多跨协同任务调度管理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治理任务支持定时发送、暂停、回撤、取消、恢复操作。支持根据时间段设置任务自动推送。治理任务可设定告警机制，如超过一周学习完成率低于50%时自动出发模块告警。治理数据可自动向需求输入单位进行反馈推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多跨协同任务分析系统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根据需求部门、推送频次、学习效果等形成任务统计报表和树形图，为治理活动的改进提供依据。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多跨协同任务类型管理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根据治理活动中任务推送的实际发生情况，逐步完善任务类型配置，为任务管理系统其他模块数据更好的归集提供支持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多跨协同任务推送管理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实现任务跨区域推送、跨学校推送。在整个教育管理架构中，越级进行任务推送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多跨协同任务归集管理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建立推送任务归档制度，根据时间（年、季度、月）；类型；回馈数据进行任务的归档，异常及预警任务须建立单独的归档数据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多跨协同任务级别管理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任务发送时，可配置任务级别，不同部门推送的任务有默认的级别设置，居民按照不同级别展现不同的优先显示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多跨协同数据对接服务</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通过第三方认证，向其他系统提高数据对接服务，区分结构性和非结构性数据库。支持第三方发起的数据申请调用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多跨协同数据共享服务</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通过共享数据池建设，向潜在数据共享对象开放数据共享，支持对共享对象的审核认证服务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多跨协同数据分析服务</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提供学习空间、机构治理，职能部门任务治理，实现数据需求热点、趋势告警；获得学习轨迹分析，形成数据治理报表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5</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教育咨询“一件事”系统</w:t>
            </w:r>
          </w:p>
        </w:tc>
        <w:tc>
          <w:tcPr>
            <w:tcW w:w="501" w:type="pct"/>
            <w:vMerge w:val="restart"/>
            <w:tcBorders>
              <w:top w:val="nil"/>
              <w:left w:val="single" w:color="000000" w:sz="8" w:space="0"/>
              <w:bottom w:val="single" w:color="000000" w:sz="8" w:space="0"/>
              <w:right w:val="single" w:color="000000" w:sz="8" w:space="0"/>
            </w:tcBorders>
            <w:shd w:val="clear" w:color="auto" w:fill="FFFFFF"/>
            <w:noWrap/>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知识库管理</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用户管理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支持对知识库使用设置进行管理操作，包括基本信息设置，平台用户管理和权限分配等，保证可根据权限配置自有工作视图。</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noWrap/>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权限管理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支持对不同的用户配置不同的系统权限管理。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noWrap/>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FAQ</w:t>
            </w:r>
            <w:r>
              <w:rPr>
                <w:rStyle w:val="85"/>
                <w:rFonts w:hint="eastAsia" w:ascii="宋体" w:hAnsi="宋体" w:eastAsia="宋体" w:cs="宋体"/>
                <w:color w:val="000000" w:themeColor="text1"/>
                <w:sz w:val="20"/>
                <w:szCs w:val="20"/>
                <w:lang w:bidi="ar"/>
              </w:rPr>
              <w:t>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问答能力，支持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的增删改查及导入功能，支持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分类目管理、查询检索功能，</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问答同时可支持富文本问答及卡片式问答功能，支持多种答案表达形式。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noWrap/>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接口调用管理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知识发布和接收接口、数据查询结果反馈和抄送接口、知识关联数据接收和异常数据反馈接口、事件接口。</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知识库操作工具</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知识录入</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智能知识库提供完整的知识录入管理功能，支持单条知识录入、政策文章导入录入和通过</w:t>
            </w:r>
            <w:r>
              <w:rPr>
                <w:rStyle w:val="86"/>
                <w:rFonts w:hint="eastAsia" w:ascii="宋体" w:hAnsi="宋体" w:eastAsia="宋体" w:cs="宋体"/>
                <w:color w:val="000000" w:themeColor="text1"/>
                <w:sz w:val="20"/>
                <w:szCs w:val="20"/>
                <w:lang w:bidi="ar"/>
              </w:rPr>
              <w:t>EXCEL</w:t>
            </w:r>
            <w:r>
              <w:rPr>
                <w:rStyle w:val="85"/>
                <w:rFonts w:hint="eastAsia" w:ascii="宋体" w:hAnsi="宋体" w:eastAsia="宋体" w:cs="宋体"/>
                <w:color w:val="000000" w:themeColor="text1"/>
                <w:sz w:val="20"/>
                <w:szCs w:val="20"/>
                <w:lang w:bidi="ar"/>
              </w:rPr>
              <w:t>进行批量多种录入功能。为了基础信息及文本类内容资源的采集便捷性，需要以OCR全文高精度识别、格式提取和自动分类技术为基础，实现从定式结构到开放结构的图文识别和语义理解功能，能够有效解决用户在更为复杂场景下的文字内容提取、结构化还原与信息理解等问题。</w:t>
            </w:r>
            <w:r>
              <w:rPr>
                <w:rStyle w:val="85"/>
                <w:rFonts w:hint="eastAsia" w:ascii="宋体" w:hAnsi="宋体" w:eastAsia="宋体" w:cs="宋体"/>
                <w:color w:val="000000" w:themeColor="text1"/>
                <w:sz w:val="20"/>
                <w:szCs w:val="20"/>
                <w:lang w:bidi="ar"/>
              </w:rPr>
              <w:br w:type="textWrapping"/>
            </w:r>
            <w:r>
              <w:rPr>
                <w:rFonts w:hint="eastAsia" w:ascii="宋体" w:hAnsi="宋体" w:eastAsia="宋体" w:cs="宋体"/>
                <w:bCs/>
                <w:color w:val="000000" w:themeColor="text1"/>
                <w:sz w:val="20"/>
                <w:szCs w:val="20"/>
              </w:rPr>
              <w:t>※</w:t>
            </w:r>
            <w:r>
              <w:rPr>
                <w:rStyle w:val="85"/>
                <w:rFonts w:hint="eastAsia" w:ascii="宋体" w:hAnsi="宋体" w:eastAsia="宋体" w:cs="宋体"/>
                <w:color w:val="000000" w:themeColor="text1"/>
                <w:sz w:val="20"/>
                <w:szCs w:val="20"/>
                <w:lang w:bidi="ar"/>
              </w:rPr>
              <w:t>1.支持全文识别高精版识别能力：可实现印刷体内容整体识别率不低于为98% 。提供国家级第三方机构的检测报告复印件。</w:t>
            </w:r>
            <w:r>
              <w:rPr>
                <w:rStyle w:val="85"/>
                <w:rFonts w:hint="eastAsia" w:ascii="宋体" w:hAnsi="宋体" w:eastAsia="宋体" w:cs="宋体"/>
                <w:color w:val="000000" w:themeColor="text1"/>
                <w:sz w:val="20"/>
                <w:szCs w:val="20"/>
                <w:lang w:bidi="ar"/>
              </w:rPr>
              <w:br w:type="textWrapping"/>
            </w:r>
            <w:r>
              <w:rPr>
                <w:rFonts w:hint="eastAsia" w:ascii="宋体" w:hAnsi="宋体" w:eastAsia="宋体" w:cs="宋体"/>
                <w:bCs/>
                <w:color w:val="000000" w:themeColor="text1"/>
                <w:sz w:val="20"/>
                <w:szCs w:val="20"/>
              </w:rPr>
              <w:t>※</w:t>
            </w:r>
            <w:r>
              <w:rPr>
                <w:rStyle w:val="85"/>
                <w:rFonts w:hint="eastAsia" w:ascii="宋体" w:hAnsi="宋体" w:eastAsia="宋体" w:cs="宋体"/>
                <w:color w:val="000000" w:themeColor="text1"/>
                <w:sz w:val="20"/>
                <w:szCs w:val="20"/>
                <w:lang w:bidi="ar"/>
              </w:rPr>
              <w:t>2.支持通用混贴票证识别：实拍混贴或复印件混贴扫描版场景下的通用混贴票证整体识别率不低于为98%；常见卡证的结构化识别，整体识别率不低于98%。提供国家级第三方机构的检测报告复印件</w:t>
            </w:r>
            <w:r>
              <w:rPr>
                <w:rStyle w:val="85"/>
                <w:rFonts w:hint="eastAsia" w:ascii="宋体" w:hAnsi="宋体" w:eastAsia="宋体" w:cs="宋体"/>
                <w:color w:val="000000" w:themeColor="text1"/>
                <w:sz w:val="20"/>
                <w:szCs w:val="20"/>
                <w:lang w:bidi="ar"/>
              </w:rPr>
              <w:br w:type="textWrapping"/>
            </w:r>
            <w:r>
              <w:rPr>
                <w:rFonts w:hint="eastAsia" w:ascii="宋体" w:hAnsi="宋体" w:eastAsia="宋体" w:cs="宋体"/>
                <w:bCs/>
                <w:color w:val="000000" w:themeColor="text1"/>
                <w:sz w:val="20"/>
                <w:szCs w:val="20"/>
              </w:rPr>
              <w:t>※</w:t>
            </w:r>
            <w:r>
              <w:rPr>
                <w:rStyle w:val="85"/>
                <w:rFonts w:hint="eastAsia" w:ascii="宋体" w:hAnsi="宋体" w:eastAsia="宋体" w:cs="宋体"/>
                <w:color w:val="000000" w:themeColor="text1"/>
                <w:sz w:val="20"/>
                <w:szCs w:val="20"/>
                <w:lang w:bidi="ar"/>
              </w:rPr>
              <w:t>3.支持表格识别。可实现有线表格整体识别率不低于为96%。提供国家级第三方机构的检测报告复印件。</w:t>
            </w:r>
            <w:r>
              <w:rPr>
                <w:rStyle w:val="85"/>
                <w:rFonts w:hint="eastAsia" w:ascii="宋体" w:hAnsi="宋体" w:eastAsia="宋体" w:cs="宋体"/>
                <w:color w:val="000000" w:themeColor="text1"/>
                <w:sz w:val="20"/>
                <w:szCs w:val="20"/>
                <w:lang w:bidi="ar"/>
              </w:rPr>
              <w:br w:type="textWrapping"/>
            </w:r>
            <w:r>
              <w:rPr>
                <w:rFonts w:hint="eastAsia" w:ascii="宋体" w:hAnsi="宋体" w:eastAsia="宋体" w:cs="宋体"/>
                <w:bCs/>
                <w:color w:val="000000" w:themeColor="text1"/>
                <w:sz w:val="20"/>
                <w:szCs w:val="20"/>
              </w:rPr>
              <w:t>※</w:t>
            </w:r>
            <w:r>
              <w:rPr>
                <w:rStyle w:val="85"/>
                <w:rFonts w:hint="eastAsia" w:ascii="宋体" w:hAnsi="宋体" w:eastAsia="宋体" w:cs="宋体"/>
                <w:color w:val="000000" w:themeColor="text1"/>
                <w:sz w:val="20"/>
                <w:szCs w:val="20"/>
                <w:lang w:bidi="ar"/>
              </w:rPr>
              <w:t>4.支持生僻字识别: 可实现至少5000个生僻字、3000对相似字识别率不低于为96%。提供国家级第三方机构的检测报告复印件。</w:t>
            </w:r>
            <w:r>
              <w:rPr>
                <w:rStyle w:val="85"/>
                <w:rFonts w:hint="eastAsia" w:ascii="宋体" w:hAnsi="宋体" w:eastAsia="宋体" w:cs="宋体"/>
                <w:color w:val="000000" w:themeColor="text1"/>
                <w:sz w:val="20"/>
                <w:szCs w:val="20"/>
                <w:lang w:bidi="ar"/>
              </w:rPr>
              <w:br w:type="textWrapping"/>
            </w:r>
            <w:r>
              <w:rPr>
                <w:rFonts w:hint="eastAsia" w:ascii="宋体" w:hAnsi="宋体" w:eastAsia="宋体" w:cs="宋体"/>
                <w:bCs/>
                <w:color w:val="000000" w:themeColor="text1"/>
                <w:sz w:val="20"/>
                <w:szCs w:val="20"/>
              </w:rPr>
              <w:t>※</w:t>
            </w:r>
            <w:r>
              <w:rPr>
                <w:rStyle w:val="85"/>
                <w:rFonts w:hint="eastAsia" w:ascii="宋体" w:hAnsi="宋体" w:eastAsia="宋体" w:cs="宋体"/>
                <w:color w:val="000000" w:themeColor="text1"/>
                <w:sz w:val="20"/>
                <w:szCs w:val="20"/>
                <w:lang w:bidi="ar"/>
              </w:rPr>
              <w:t>5.支持通用识别RT：50字内，RT不超过100ms；500字内，RT不超过200ms。提供国家级第三方机构的检测报告复印件。</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知识编辑</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智能知识库提供给知识维护人员进行知识增、删、改、查等常用编辑操作。主要包含对知识标题、同义词、相似、知识答案，核心词、关联问题等编辑。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知识发布和下线</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在录入好的知识，可以点击发布，即可在知识库中生效，若该知识已经过期，可以选择点击下线知识。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知识引用</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该功能可以满足跨租户的数据调用需求，满足学校知识库的能力。</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知识库存储工具</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图谱型知识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支持结构化知识构建成图谱知识，支持图谱</w:t>
            </w:r>
            <w:r>
              <w:rPr>
                <w:rStyle w:val="86"/>
                <w:rFonts w:hint="eastAsia" w:ascii="宋体" w:hAnsi="宋体" w:eastAsia="宋体" w:cs="宋体"/>
                <w:color w:val="000000" w:themeColor="text1"/>
                <w:sz w:val="20"/>
                <w:szCs w:val="20"/>
                <w:lang w:bidi="ar"/>
              </w:rPr>
              <w:t>shcema</w:t>
            </w:r>
            <w:r>
              <w:rPr>
                <w:rStyle w:val="85"/>
                <w:rFonts w:hint="eastAsia" w:ascii="宋体" w:hAnsi="宋体" w:eastAsia="宋体" w:cs="宋体"/>
                <w:color w:val="000000" w:themeColor="text1"/>
                <w:sz w:val="20"/>
                <w:szCs w:val="20"/>
                <w:lang w:bidi="ar"/>
              </w:rPr>
              <w:t>构建、管理，实体的增删改查，支持逻辑查询、多体查询等</w:t>
            </w:r>
            <w:r>
              <w:rPr>
                <w:rStyle w:val="86"/>
                <w:rFonts w:hint="eastAsia" w:ascii="宋体" w:hAnsi="宋体" w:eastAsia="宋体" w:cs="宋体"/>
                <w:color w:val="000000" w:themeColor="text1"/>
                <w:sz w:val="20"/>
                <w:szCs w:val="20"/>
                <w:lang w:bidi="ar"/>
              </w:rPr>
              <w:t>KBQA</w:t>
            </w:r>
            <w:r>
              <w:rPr>
                <w:rStyle w:val="85"/>
                <w:rFonts w:hint="eastAsia" w:ascii="宋体" w:hAnsi="宋体" w:eastAsia="宋体" w:cs="宋体"/>
                <w:color w:val="000000" w:themeColor="text1"/>
                <w:sz w:val="20"/>
                <w:szCs w:val="20"/>
                <w:lang w:bidi="ar"/>
              </w:rPr>
              <w:t>高级问答</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图谱可视化、图谱引擎模块拒识、属性高级语义配置，统一实体同义词等功能。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文章型知识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支持导入一篇文章的方式，包括校园指南、校园政策文章等，为校园服务机器人提供智能问答、智能辅助的数据依据；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问答型知识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问答知识构建和导入，支撑服务机器人智能问答应用。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知识优化工具</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知识库强化学习</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支持以用户的原始业务文档（</w:t>
            </w:r>
            <w:r>
              <w:rPr>
                <w:rStyle w:val="86"/>
                <w:rFonts w:hint="eastAsia" w:ascii="宋体" w:hAnsi="宋体" w:eastAsia="宋体" w:cs="宋体"/>
                <w:color w:val="000000" w:themeColor="text1"/>
                <w:sz w:val="20"/>
                <w:szCs w:val="20"/>
                <w:lang w:bidi="ar"/>
              </w:rPr>
              <w:t>doc</w:t>
            </w:r>
            <w:r>
              <w:rPr>
                <w:rStyle w:val="85"/>
                <w:rFonts w:hint="eastAsia" w:ascii="宋体" w:hAnsi="宋体" w:eastAsia="宋体" w:cs="宋体"/>
                <w:color w:val="000000" w:themeColor="text1"/>
                <w:sz w:val="20"/>
                <w:szCs w:val="20"/>
                <w:lang w:bidi="ar"/>
              </w:rPr>
              <w:t>，</w:t>
            </w:r>
            <w:r>
              <w:rPr>
                <w:rStyle w:val="86"/>
                <w:rFonts w:hint="eastAsia" w:ascii="宋体" w:hAnsi="宋体" w:eastAsia="宋体" w:cs="宋体"/>
                <w:color w:val="000000" w:themeColor="text1"/>
                <w:sz w:val="20"/>
                <w:szCs w:val="20"/>
                <w:lang w:bidi="ar"/>
              </w:rPr>
              <w:t>docx</w:t>
            </w:r>
            <w:r>
              <w:rPr>
                <w:rStyle w:val="85"/>
                <w:rFonts w:hint="eastAsia" w:ascii="宋体" w:hAnsi="宋体" w:eastAsia="宋体" w:cs="宋体"/>
                <w:color w:val="000000" w:themeColor="text1"/>
                <w:sz w:val="20"/>
                <w:szCs w:val="20"/>
                <w:lang w:bidi="ar"/>
              </w:rPr>
              <w:t>，</w:t>
            </w:r>
            <w:r>
              <w:rPr>
                <w:rStyle w:val="86"/>
                <w:rFonts w:hint="eastAsia" w:ascii="宋体" w:hAnsi="宋体" w:eastAsia="宋体" w:cs="宋体"/>
                <w:color w:val="000000" w:themeColor="text1"/>
                <w:sz w:val="20"/>
                <w:szCs w:val="20"/>
                <w:lang w:bidi="ar"/>
              </w:rPr>
              <w:t>pdf</w:t>
            </w:r>
            <w:r>
              <w:rPr>
                <w:rStyle w:val="85"/>
                <w:rFonts w:hint="eastAsia" w:ascii="宋体" w:hAnsi="宋体" w:eastAsia="宋体" w:cs="宋体"/>
                <w:color w:val="000000" w:themeColor="text1"/>
                <w:sz w:val="20"/>
                <w:szCs w:val="20"/>
                <w:lang w:bidi="ar"/>
              </w:rPr>
              <w:t>，</w:t>
            </w:r>
            <w:r>
              <w:rPr>
                <w:rStyle w:val="86"/>
                <w:rFonts w:hint="eastAsia" w:ascii="宋体" w:hAnsi="宋体" w:eastAsia="宋体" w:cs="宋体"/>
                <w:color w:val="000000" w:themeColor="text1"/>
                <w:sz w:val="20"/>
                <w:szCs w:val="20"/>
                <w:lang w:bidi="ar"/>
              </w:rPr>
              <w:t>excel</w:t>
            </w:r>
            <w:r>
              <w:rPr>
                <w:rStyle w:val="85"/>
                <w:rFonts w:hint="eastAsia" w:ascii="宋体" w:hAnsi="宋体" w:eastAsia="宋体" w:cs="宋体"/>
                <w:color w:val="000000" w:themeColor="text1"/>
                <w:sz w:val="20"/>
                <w:szCs w:val="20"/>
                <w:lang w:bidi="ar"/>
              </w:rPr>
              <w:t>，</w:t>
            </w:r>
            <w:r>
              <w:rPr>
                <w:rStyle w:val="86"/>
                <w:rFonts w:hint="eastAsia" w:ascii="宋体" w:hAnsi="宋体" w:eastAsia="宋体" w:cs="宋体"/>
                <w:color w:val="000000" w:themeColor="text1"/>
                <w:sz w:val="20"/>
                <w:szCs w:val="20"/>
                <w:lang w:bidi="ar"/>
              </w:rPr>
              <w:t>html</w:t>
            </w:r>
            <w:r>
              <w:rPr>
                <w:rStyle w:val="85"/>
                <w:rFonts w:hint="eastAsia" w:ascii="宋体" w:hAnsi="宋体" w:eastAsia="宋体" w:cs="宋体"/>
                <w:color w:val="000000" w:themeColor="text1"/>
                <w:sz w:val="20"/>
                <w:szCs w:val="20"/>
                <w:lang w:bidi="ar"/>
              </w:rPr>
              <w:t>等格式）作为输入，进行智能文档解析和文本理解，包括开放域</w:t>
            </w:r>
            <w:r>
              <w:rPr>
                <w:rStyle w:val="86"/>
                <w:rFonts w:hint="eastAsia" w:ascii="宋体" w:hAnsi="宋体" w:eastAsia="宋体" w:cs="宋体"/>
                <w:color w:val="000000" w:themeColor="text1"/>
                <w:sz w:val="20"/>
                <w:szCs w:val="20"/>
                <w:lang w:bidi="ar"/>
              </w:rPr>
              <w:t xml:space="preserve">schema </w:t>
            </w:r>
            <w:r>
              <w:rPr>
                <w:rStyle w:val="85"/>
                <w:rFonts w:hint="eastAsia" w:ascii="宋体" w:hAnsi="宋体" w:eastAsia="宋体" w:cs="宋体"/>
                <w:color w:val="000000" w:themeColor="text1"/>
                <w:sz w:val="20"/>
                <w:szCs w:val="20"/>
                <w:lang w:bidi="ar"/>
              </w:rPr>
              <w:t>构建，高噪声模型训练等，最终构建知识图谱。通过</w:t>
            </w:r>
            <w:r>
              <w:rPr>
                <w:rStyle w:val="86"/>
                <w:rFonts w:hint="eastAsia" w:ascii="宋体" w:hAnsi="宋体" w:eastAsia="宋体" w:cs="宋体"/>
                <w:color w:val="000000" w:themeColor="text1"/>
                <w:sz w:val="20"/>
                <w:szCs w:val="20"/>
                <w:lang w:bidi="ar"/>
              </w:rPr>
              <w:t>OpenlE</w:t>
            </w:r>
            <w:r>
              <w:rPr>
                <w:rStyle w:val="85"/>
                <w:rFonts w:hint="eastAsia" w:ascii="宋体" w:hAnsi="宋体" w:eastAsia="宋体" w:cs="宋体"/>
                <w:color w:val="000000" w:themeColor="text1"/>
                <w:sz w:val="20"/>
                <w:szCs w:val="20"/>
                <w:lang w:bidi="ar"/>
              </w:rPr>
              <w:t>，</w:t>
            </w:r>
            <w:r>
              <w:rPr>
                <w:rStyle w:val="86"/>
                <w:rFonts w:hint="eastAsia" w:ascii="宋体" w:hAnsi="宋体" w:eastAsia="宋体" w:cs="宋体"/>
                <w:color w:val="000000" w:themeColor="text1"/>
                <w:sz w:val="20"/>
                <w:szCs w:val="20"/>
                <w:lang w:bidi="ar"/>
              </w:rPr>
              <w:t xml:space="preserve"> OpenRE</w:t>
            </w:r>
            <w:r>
              <w:rPr>
                <w:rStyle w:val="85"/>
                <w:rFonts w:hint="eastAsia" w:ascii="宋体" w:hAnsi="宋体" w:eastAsia="宋体" w:cs="宋体"/>
                <w:color w:val="000000" w:themeColor="text1"/>
                <w:sz w:val="20"/>
                <w:szCs w:val="20"/>
                <w:lang w:bidi="ar"/>
              </w:rPr>
              <w:t>的开放域信息技术的知识类目，基于教育文档预训练语言模型</w:t>
            </w:r>
            <w:r>
              <w:rPr>
                <w:rStyle w:val="86"/>
                <w:rFonts w:hint="eastAsia" w:ascii="宋体" w:hAnsi="宋体" w:eastAsia="宋体" w:cs="宋体"/>
                <w:color w:val="000000" w:themeColor="text1"/>
                <w:sz w:val="20"/>
                <w:szCs w:val="20"/>
                <w:lang w:bidi="ar"/>
              </w:rPr>
              <w:t>DocBert</w:t>
            </w:r>
            <w:r>
              <w:rPr>
                <w:rStyle w:val="85"/>
                <w:rFonts w:hint="eastAsia" w:ascii="宋体" w:hAnsi="宋体" w:eastAsia="宋体" w:cs="宋体"/>
                <w:color w:val="000000" w:themeColor="text1"/>
                <w:sz w:val="20"/>
                <w:szCs w:val="20"/>
                <w:lang w:bidi="ar"/>
              </w:rPr>
              <w:t>和行业文本理解预训练模型</w:t>
            </w:r>
            <w:r>
              <w:rPr>
                <w:rStyle w:val="86"/>
                <w:rFonts w:hint="eastAsia" w:ascii="宋体" w:hAnsi="宋体" w:eastAsia="宋体" w:cs="宋体"/>
                <w:color w:val="000000" w:themeColor="text1"/>
                <w:sz w:val="20"/>
                <w:szCs w:val="20"/>
                <w:lang w:bidi="ar"/>
              </w:rPr>
              <w:t>IEBert</w:t>
            </w:r>
            <w:r>
              <w:rPr>
                <w:rStyle w:val="85"/>
                <w:rFonts w:hint="eastAsia" w:ascii="宋体" w:hAnsi="宋体" w:eastAsia="宋体" w:cs="宋体"/>
                <w:color w:val="000000" w:themeColor="text1"/>
                <w:sz w:val="20"/>
                <w:szCs w:val="20"/>
                <w:lang w:bidi="ar"/>
              </w:rPr>
              <w:t>，提升知识优化率。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迁移学习</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支持知识模型迁移，支持将自然语言处理任务中将预训练的模型作为新模型的起点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小样本学习</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w:t>
            </w:r>
            <w:r>
              <w:rPr>
                <w:rStyle w:val="86"/>
                <w:rFonts w:hint="eastAsia" w:ascii="宋体" w:hAnsi="宋体" w:eastAsia="宋体" w:cs="宋体"/>
                <w:color w:val="000000" w:themeColor="text1"/>
                <w:sz w:val="20"/>
                <w:szCs w:val="20"/>
                <w:lang w:bidi="ar"/>
              </w:rPr>
              <w:t>Few shot learning</w:t>
            </w:r>
            <w:r>
              <w:rPr>
                <w:rStyle w:val="85"/>
                <w:rFonts w:hint="eastAsia" w:ascii="宋体" w:hAnsi="宋体" w:eastAsia="宋体" w:cs="宋体"/>
                <w:color w:val="000000" w:themeColor="text1"/>
                <w:sz w:val="20"/>
                <w:szCs w:val="20"/>
                <w:lang w:bidi="ar"/>
              </w:rPr>
              <w:t>小样本学习，基于少量标注样本（</w:t>
            </w:r>
            <w:r>
              <w:rPr>
                <w:rStyle w:val="86"/>
                <w:rFonts w:hint="eastAsia" w:ascii="宋体" w:hAnsi="宋体" w:eastAsia="宋体" w:cs="宋体"/>
                <w:color w:val="000000" w:themeColor="text1"/>
                <w:sz w:val="20"/>
                <w:szCs w:val="20"/>
                <w:lang w:bidi="ar"/>
              </w:rPr>
              <w:t>support set</w:t>
            </w:r>
            <w:r>
              <w:rPr>
                <w:rStyle w:val="85"/>
                <w:rFonts w:hint="eastAsia" w:ascii="宋体" w:hAnsi="宋体" w:eastAsia="宋体" w:cs="宋体"/>
                <w:color w:val="000000" w:themeColor="text1"/>
                <w:sz w:val="20"/>
                <w:szCs w:val="20"/>
                <w:lang w:bidi="ar"/>
              </w:rPr>
              <w:t>）完成学习任务，采用</w:t>
            </w:r>
            <w:r>
              <w:rPr>
                <w:rStyle w:val="86"/>
                <w:rFonts w:hint="eastAsia" w:ascii="宋体" w:hAnsi="宋体" w:eastAsia="宋体" w:cs="宋体"/>
                <w:color w:val="000000" w:themeColor="text1"/>
                <w:sz w:val="20"/>
                <w:szCs w:val="20"/>
                <w:lang w:bidi="ar"/>
              </w:rPr>
              <w:t xml:space="preserve"> metric-based</w:t>
            </w:r>
            <w:r>
              <w:rPr>
                <w:rStyle w:val="85"/>
                <w:rFonts w:hint="eastAsia" w:ascii="宋体" w:hAnsi="宋体" w:eastAsia="宋体" w:cs="宋体"/>
                <w:color w:val="000000" w:themeColor="text1"/>
                <w:sz w:val="20"/>
                <w:szCs w:val="20"/>
                <w:lang w:bidi="ar"/>
              </w:rPr>
              <w:t>方法，完成知识优化</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数据回来自动学习</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支持多轮对话、</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问答、闲聊的知识数据回来自动学习能力，支持知识挂载功能，挂载后的机器人具备对应的知识问答能力</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人工审查入库</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支持人工审查功能，依据问答需求自定义问答策略，在问答策略配置中机器人会对用户问题与</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库里内容匹配，并根据匹配相似度做出回答，用户可配置直出优先或推荐优先的策略；支持对推荐的最大问题数量进行配置，当超出推荐阈值时，按配置数量返回相似度最高知识条数，支持自定义配置阈值。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2496"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知识运营工具</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知识健康检查功能</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实时检查∶在知识库里录入知识时，知识库引擎首先会根据知识问题检索已有知识是否存在相同的，如果有则提示不让录入；然后知识库引擎基于语义相似度找出和此知识特别相似的知识给予提示，建议知识运营人员调整已有知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2.离线检查∶产品提供了离线知识健康检查的能力，通过语义相似度离线检查机器人的知识， 检测出知识重复、相似问法重复、相似问法冲突、错误相似问、知识点混淆等几类错误，检测完成之后，会形成一个标注任务，让知识运营人员调整知识，提升知识整体质量。</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知识聚类</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支持对线上的对话记录根据语义相似度进行实时聚类，支持标注人员根据问题热度从高频到低频进行标注，优先标注热点问题，发现系统未覆盖的热点知识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批量测试</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提供批量测试集上传存储、基于测试集测试的功能，支持多轮测评、全引擎测评、支持精准反馈，大幅提高测评效率，实现自主测评。</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424"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知识挖掘</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1.非结构化问答挖掘∶通过算法能力在无明显QA结构的文档中，抽取出来可能的FAQ问答对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2.结构化文档挖掘∶对有明显篇章结构的文档内容挖掘，抽取成FAQ问答对；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3.日志挖掘∶从客户给出的历史对话记录中，挖掘出可能的FAQ问答对；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4.URL挖掘FAQ∶从具体网页中挖掘FAQ问答对。</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知识审查</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提供统一审查机制，支持通过配置审查级别的方式，实现一到三级的分级审查，新增数据审查、审查开关、审查数据提交界面。</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服务知识应用工具</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知识智能检索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支持知识智能检索功能，包括</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、表格、文档问答搜索，支持配置多门户渠道，支持根据关键字进行模糊搜索和关联匹配。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智能问答</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画布式构建多轮问答，系统支持不同节点的组合和对话流的构建，支持意图、服务、变量、实体的构建，支持转人工和情绪识别功能，对话工厂能够适用于各项多轮对话场景，支持问答业务流的构建，节点上支持判断、意图、回复、服务、函数等节点，支持全局变量、全局实体、全局服务等全局引用功能，高效构建对话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知识智能推荐</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支持智能知识推荐功能，基于荐句算法自动化扩展用户的相似问法。即系统根据知识库中已有相似问，可智能化联想推荐相似的问句，经过人工标注采纳后生效。</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知识评价</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支持设置知识评分大项和评分小项、设置每个评分项相应的分值，支持知识评价加分和减分。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知识统计</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会话明细、历史详情等数据的统计，包括对话轮次、热门问题、冷门问题、对话流问题、接待人次、对话轮次、会话平均轮次、点评率、点赞率、点踩率、无答案率、有效知识占比、有效对话流占比等进行数据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知识下载</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提供知识下载入口，通知实时下载进度，告知用户开始下载，展示下载进度，下载过程中可以点击暂停，暂停之后按钮变成继续的提示，按下之后继续下载。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知识收藏</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支持用户知识收藏，收藏类型包括文字、语音、图片、视频、地理位置、网页等形式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对话机器人</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机器人管理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支持多个问答机器人的构建，支持依据业务域构建机器人，功能上支持机器人实例的新建，删除，编辑，包括名称、备注等。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知识挂载</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支持多轮对话、</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问答、闲聊的知识挂载功能，系统支持不同机器人挂载不同知识，服务不同场景的能力，挂载后的机器人具备对应的知识问答能力。</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闲聊</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支持机器人闲聊，可以通过配置进行开关，支持内置的闲聊语料包。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自定义问答策略配置</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支持依据问答需求自定义问答策略，在问答策略配置中机器人会对用户问题与</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库里内容匹配，并根据匹配相似度做出回答，用户可配置直出优先或推荐优先的策略；还可以对推荐的最大问题数量进行配置，当超出推荐阈值时，按配置数量返回相似度最高知识条数，支持自定义配置阈值。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全局布防</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全局布防，即通过配置，让一些符合规则的</w:t>
            </w:r>
            <w:r>
              <w:rPr>
                <w:rStyle w:val="86"/>
                <w:rFonts w:hint="eastAsia" w:ascii="宋体" w:hAnsi="宋体" w:eastAsia="宋体" w:cs="宋体"/>
                <w:color w:val="000000" w:themeColor="text1"/>
                <w:sz w:val="20"/>
                <w:szCs w:val="20"/>
                <w:lang w:bidi="ar"/>
              </w:rPr>
              <w:t>query</w:t>
            </w:r>
            <w:r>
              <w:rPr>
                <w:rStyle w:val="85"/>
                <w:rFonts w:hint="eastAsia" w:ascii="宋体" w:hAnsi="宋体" w:eastAsia="宋体" w:cs="宋体"/>
                <w:color w:val="000000" w:themeColor="text1"/>
                <w:sz w:val="20"/>
                <w:szCs w:val="20"/>
                <w:lang w:bidi="ar"/>
              </w:rPr>
              <w:t>直接请求目标知识库，不走默认的串行流程（先请求对话工厂，再请求</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，再请求图谱问答</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文档问答及闲聊）。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全局拒识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通过配置相似问法或者</w:t>
            </w:r>
            <w:r>
              <w:rPr>
                <w:rStyle w:val="86"/>
                <w:rFonts w:hint="eastAsia" w:ascii="宋体" w:hAnsi="宋体" w:eastAsia="宋体" w:cs="宋体"/>
                <w:color w:val="000000" w:themeColor="text1"/>
                <w:sz w:val="20"/>
                <w:szCs w:val="20"/>
                <w:lang w:bidi="ar"/>
              </w:rPr>
              <w:t>LGF</w:t>
            </w:r>
            <w:r>
              <w:rPr>
                <w:rStyle w:val="85"/>
                <w:rFonts w:hint="eastAsia" w:ascii="宋体" w:hAnsi="宋体" w:eastAsia="宋体" w:cs="宋体"/>
                <w:color w:val="000000" w:themeColor="text1"/>
                <w:sz w:val="20"/>
                <w:szCs w:val="20"/>
                <w:lang w:bidi="ar"/>
              </w:rPr>
              <w:t>影响每个引擎的拒识结果，配置的问法将不被此引擎识别。</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对话工厂</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画布式构建多轮对话，系统支持不同节点的组合和对话流的构建，支持意图、服务、变量、实体的构建，支持转人工和情绪识别功能，对话工厂能够适用于各项多轮对话场景，支持问答业务流的构建，节点上支持判断、意图、回复、服务、函数等节点，支持全局变量、全局实体、全局服务等全局引用功能，高效构建对话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auto" w:sz="4"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图谱问答</w:t>
            </w:r>
          </w:p>
        </w:tc>
        <w:tc>
          <w:tcPr>
            <w:tcW w:w="2939" w:type="pct"/>
            <w:tcBorders>
              <w:top w:val="nil"/>
              <w:left w:val="nil"/>
              <w:bottom w:val="single" w:color="auto" w:sz="4"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基于知识图谱的问答，支持图谱</w:t>
            </w:r>
            <w:r>
              <w:rPr>
                <w:rStyle w:val="86"/>
                <w:rFonts w:hint="eastAsia" w:ascii="宋体" w:hAnsi="宋体" w:eastAsia="宋体" w:cs="宋体"/>
                <w:color w:val="000000" w:themeColor="text1"/>
                <w:sz w:val="20"/>
                <w:szCs w:val="20"/>
                <w:lang w:bidi="ar"/>
              </w:rPr>
              <w:t>shcema</w:t>
            </w:r>
            <w:r>
              <w:rPr>
                <w:rStyle w:val="85"/>
                <w:rFonts w:hint="eastAsia" w:ascii="宋体" w:hAnsi="宋体" w:eastAsia="宋体" w:cs="宋体"/>
                <w:color w:val="000000" w:themeColor="text1"/>
                <w:sz w:val="20"/>
                <w:szCs w:val="20"/>
                <w:lang w:bidi="ar"/>
              </w:rPr>
              <w:t>构建、管理，实体的增删改查，支持逻辑查询、多体查询等</w:t>
            </w:r>
            <w:r>
              <w:rPr>
                <w:rStyle w:val="86"/>
                <w:rFonts w:hint="eastAsia" w:ascii="宋体" w:hAnsi="宋体" w:eastAsia="宋体" w:cs="宋体"/>
                <w:color w:val="000000" w:themeColor="text1"/>
                <w:sz w:val="20"/>
                <w:szCs w:val="20"/>
                <w:lang w:bidi="ar"/>
              </w:rPr>
              <w:t>KBQA</w:t>
            </w:r>
            <w:r>
              <w:rPr>
                <w:rStyle w:val="85"/>
                <w:rFonts w:hint="eastAsia" w:ascii="宋体" w:hAnsi="宋体" w:eastAsia="宋体" w:cs="宋体"/>
                <w:color w:val="000000" w:themeColor="text1"/>
                <w:sz w:val="20"/>
                <w:szCs w:val="20"/>
                <w:lang w:bidi="ar"/>
              </w:rPr>
              <w:t>高级问答</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图谱可视化、图谱引擎模块拒识、属性高级语义配置，统一实体同义词等功能。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188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auto"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表格问答</w:t>
            </w:r>
          </w:p>
        </w:tc>
        <w:tc>
          <w:tcPr>
            <w:tcW w:w="293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系统要求提供表格化数据问答的能力，针对客户表格内容的问答功能，支持客户上传表格信息，自动化解析表格信息，在线编辑表格，表格管理及发布等功能功能，从而实现基于表格数据的问答。</w:t>
            </w:r>
          </w:p>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表格问答应用场景中，要求支持基于表格值进行实体查询、两个实体之间比较、限制条件查询、最值类型查询等知识查询场景。</w:t>
            </w:r>
          </w:p>
        </w:tc>
        <w:tc>
          <w:tcPr>
            <w:tcW w:w="234" w:type="pc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auto"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图谱挖掘</w:t>
            </w:r>
          </w:p>
        </w:tc>
        <w:tc>
          <w:tcPr>
            <w:tcW w:w="293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图谱挖掘是基于客户的非结构化文档、文件、数据进行解析及挖掘的功能，能够基于文档结构信息挖掘出结构化图谱知识，包括</w:t>
            </w:r>
            <w:r>
              <w:rPr>
                <w:rStyle w:val="87"/>
                <w:rFonts w:hint="eastAsia" w:ascii="宋体" w:hAnsi="宋体" w:eastAsia="宋体" w:cs="宋体"/>
                <w:color w:val="000000" w:themeColor="text1"/>
                <w:sz w:val="20"/>
                <w:szCs w:val="20"/>
                <w:lang w:bidi="ar"/>
              </w:rPr>
              <w:t>schema</w:t>
            </w:r>
            <w:r>
              <w:rPr>
                <w:rStyle w:val="88"/>
                <w:rFonts w:hint="eastAsia" w:ascii="宋体" w:hAnsi="宋体" w:eastAsia="宋体" w:cs="宋体"/>
                <w:color w:val="000000" w:themeColor="text1"/>
                <w:sz w:val="20"/>
                <w:szCs w:val="20"/>
                <w:lang w:bidi="ar"/>
              </w:rPr>
              <w:t>、实体、属性、属性值三元组，用户可以一键将图谱知识导入至图谱管理中，实现从文档到问答的一键式转换。</w:t>
            </w:r>
          </w:p>
        </w:tc>
        <w:tc>
          <w:tcPr>
            <w:tcW w:w="23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auto" w:sz="4" w:space="0"/>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敏感词回复</w:t>
            </w:r>
          </w:p>
        </w:tc>
        <w:tc>
          <w:tcPr>
            <w:tcW w:w="2939" w:type="pct"/>
            <w:tcBorders>
              <w:top w:val="single" w:color="auto" w:sz="4" w:space="0"/>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lang w:eastAsia="zh-CN"/>
              </w:rPr>
            </w:pPr>
            <w:r>
              <w:rPr>
                <w:rFonts w:hint="eastAsia" w:ascii="宋体" w:hAnsi="宋体" w:eastAsia="宋体" w:cs="宋体"/>
                <w:color w:val="000000" w:themeColor="text1"/>
                <w:kern w:val="0"/>
                <w:sz w:val="20"/>
                <w:szCs w:val="20"/>
                <w:lang w:bidi="ar"/>
              </w:rPr>
              <w:t>用户输入内容包含敏感词时，要求系统给与统一警告提醒。回复内容可在后台进行设置。需提供后台设置界面截图</w:t>
            </w:r>
            <w:r>
              <w:rPr>
                <w:rFonts w:hint="eastAsia" w:ascii="宋体" w:hAnsi="宋体" w:eastAsia="宋体" w:cs="宋体"/>
                <w:color w:val="000000" w:themeColor="text1"/>
                <w:kern w:val="0"/>
                <w:sz w:val="20"/>
                <w:szCs w:val="20"/>
                <w:lang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无答案回复</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lang w:eastAsia="zh-CN"/>
              </w:rPr>
            </w:pPr>
            <w:r>
              <w:rPr>
                <w:rFonts w:hint="eastAsia" w:ascii="宋体" w:hAnsi="宋体" w:eastAsia="宋体" w:cs="宋体"/>
                <w:color w:val="000000" w:themeColor="text1"/>
                <w:kern w:val="0"/>
                <w:sz w:val="20"/>
                <w:szCs w:val="20"/>
                <w:lang w:bidi="ar"/>
              </w:rPr>
              <w:t>当用户输入问题机器人无答案时，系统支持按无答案次数给与不同答案回复内容，系统需提供后台设置工具，支持个性化内容设置。需提供后台设置界面截图</w:t>
            </w:r>
            <w:r>
              <w:rPr>
                <w:rFonts w:hint="eastAsia" w:ascii="宋体" w:hAnsi="宋体" w:eastAsia="宋体" w:cs="宋体"/>
                <w:color w:val="000000" w:themeColor="text1"/>
                <w:kern w:val="0"/>
                <w:sz w:val="20"/>
                <w:szCs w:val="20"/>
                <w:lang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对话流挖掘</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对话流挖掘是基于客户上传的人人对话日志进行挖掘和学习并以半自动、交互式的方式协助客户构建对话流，实现快速挖掘意图及对话结构的功能，对话流挖掘目前阶段支持单流程意图挖掘及多意图挖掘。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聚类工具</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系统要求提供话术聚类工具，以表格形式上传用户的大量话术后，可对话术中意图进行自动聚类，支持设置每个聚类的数量或者按每个句子的相似度阈值进行聚类。聚类后的结果用EXCEL表格的形式下载，查看对应聚类结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智能荐句</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支持智能荐句功能，基于荐句算法自动化扩展用户的相似问法。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标注中心</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标注中心支持拉取线上日志进行快速标注，支持构建标注任务，自动化统计标注结果，支持转译标记，支持标注任务导出，支持标注筛选和过滤，能够满足日志快速标注需求，标注结构一键回流到管理端。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健康度检查</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本次项目建设内容包括知识健康检查工具，要求可检查机器人中知识重复、相似问法重复、相似问法冲突、错误相似问等问题，返回知识冲突内容、错误内容结果返回。</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问答测评</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为客户提供测试集上传存储、基于测试集测试的功能，作为自运营中的一环，支持多轮测评、全引擎测评、支持精准反馈，大幅提高测评效率，实现自主测评。</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模型训练</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lang w:eastAsia="zh-CN"/>
              </w:rPr>
            </w:pPr>
            <w:r>
              <w:rPr>
                <w:rFonts w:hint="eastAsia" w:ascii="宋体" w:hAnsi="宋体" w:eastAsia="宋体" w:cs="宋体"/>
                <w:color w:val="000000" w:themeColor="text1"/>
                <w:kern w:val="0"/>
                <w:sz w:val="20"/>
                <w:szCs w:val="20"/>
                <w:lang w:bidi="ar"/>
              </w:rPr>
              <w:t>系统需提供模型训练工具，要求可上传知识相关训练集、测试集数据，进行知识模型训练，训练后的问答模型可挂载在某机器人或者某问答搜索接口进行模型效果提升。模型类型要求覆盖知识问答、意图识别、图谱属性识别、语义解析、模型匹配等场景。需提供后台设置界面截图</w:t>
            </w:r>
            <w:r>
              <w:rPr>
                <w:rFonts w:hint="eastAsia" w:ascii="宋体" w:hAnsi="宋体" w:cs="宋体"/>
                <w:color w:val="000000" w:themeColor="text1"/>
                <w:kern w:val="0"/>
                <w:sz w:val="20"/>
                <w:szCs w:val="20"/>
                <w:lang w:bidi="ar"/>
              </w:rPr>
              <w:t>，</w:t>
            </w:r>
            <w:r>
              <w:rPr>
                <w:rFonts w:hint="eastAsia" w:ascii="宋体" w:hAnsi="宋体" w:eastAsia="宋体" w:cs="宋体"/>
                <w:color w:val="000000" w:themeColor="text1"/>
                <w:kern w:val="0"/>
                <w:sz w:val="20"/>
                <w:szCs w:val="20"/>
                <w:lang w:bidi="ar"/>
              </w:rPr>
              <w:t>加盖原厂公章。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数据看版</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对话工厂、会话明细、历史详情等数据的展现，包括对话轮次、热门问题、冷门问题、对话流问题、接待人次、对话轮次、会话平均轮次、点评率、点赞率、点踩率、无答案率、有效知识占比、有效对话流占比等进行数据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系统日志</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查询用户变更、权限、登录等系统操作日志。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知识中心</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FAQ</w:t>
            </w:r>
            <w:r>
              <w:rPr>
                <w:rStyle w:val="85"/>
                <w:rFonts w:hint="eastAsia" w:ascii="宋体" w:hAnsi="宋体" w:eastAsia="宋体" w:cs="宋体"/>
                <w:color w:val="000000" w:themeColor="text1"/>
                <w:sz w:val="20"/>
                <w:szCs w:val="20"/>
                <w:lang w:bidi="ar"/>
              </w:rPr>
              <w:t>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问答能力，支持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的增删改查及导入功能，支持</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分类目管理、查询检索功能，</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问答同时可支持富文本问答及卡片式问答功能，支持丰富的答案表达形式。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FAQ</w:t>
            </w:r>
            <w:r>
              <w:rPr>
                <w:rStyle w:val="85"/>
                <w:rFonts w:hint="eastAsia" w:ascii="宋体" w:hAnsi="宋体" w:eastAsia="宋体" w:cs="宋体"/>
                <w:color w:val="000000" w:themeColor="text1"/>
                <w:sz w:val="20"/>
                <w:szCs w:val="20"/>
                <w:lang w:bidi="ar"/>
              </w:rPr>
              <w:t>挖掘</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支持从非结构化文档中红自动化挖掘</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的功能，帮助客户快速冷启动，支持通过</w:t>
            </w:r>
            <w:r>
              <w:rPr>
                <w:rStyle w:val="86"/>
                <w:rFonts w:hint="eastAsia" w:ascii="宋体" w:hAnsi="宋体" w:eastAsia="宋体" w:cs="宋体"/>
                <w:color w:val="000000" w:themeColor="text1"/>
                <w:sz w:val="20"/>
                <w:szCs w:val="20"/>
                <w:lang w:bidi="ar"/>
              </w:rPr>
              <w:t>QA</w:t>
            </w:r>
            <w:r>
              <w:rPr>
                <w:rStyle w:val="85"/>
                <w:rFonts w:hint="eastAsia" w:ascii="宋体" w:hAnsi="宋体" w:eastAsia="宋体" w:cs="宋体"/>
                <w:color w:val="000000" w:themeColor="text1"/>
                <w:sz w:val="20"/>
                <w:szCs w:val="20"/>
                <w:lang w:bidi="ar"/>
              </w:rPr>
              <w:t>结构的文档、内容篇章结构的文档、人人对话日志、非结构化文档内容、指定</w:t>
            </w:r>
            <w:r>
              <w:rPr>
                <w:rStyle w:val="86"/>
                <w:rFonts w:hint="eastAsia" w:ascii="宋体" w:hAnsi="宋体" w:eastAsia="宋体" w:cs="宋体"/>
                <w:color w:val="000000" w:themeColor="text1"/>
                <w:sz w:val="20"/>
                <w:szCs w:val="20"/>
                <w:lang w:bidi="ar"/>
              </w:rPr>
              <w:t>URL</w:t>
            </w:r>
            <w:r>
              <w:rPr>
                <w:rStyle w:val="85"/>
                <w:rFonts w:hint="eastAsia" w:ascii="宋体" w:hAnsi="宋体" w:eastAsia="宋体" w:cs="宋体"/>
                <w:color w:val="000000" w:themeColor="text1"/>
                <w:sz w:val="20"/>
                <w:szCs w:val="20"/>
                <w:lang w:bidi="ar"/>
              </w:rPr>
              <w:t>内容中挖掘</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文档管理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机器阅读理解问答，支持从非结构化文档中问答的机器阅读理解能力，支持上传文档解析，问答文档片段内容。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知识门户</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知识门户支持搜索功能，包括</w:t>
            </w:r>
            <w:r>
              <w:rPr>
                <w:rStyle w:val="86"/>
                <w:rFonts w:hint="eastAsia" w:ascii="宋体" w:hAnsi="宋体" w:eastAsia="宋体" w:cs="宋体"/>
                <w:color w:val="000000" w:themeColor="text1"/>
                <w:sz w:val="20"/>
                <w:szCs w:val="20"/>
                <w:lang w:bidi="ar"/>
              </w:rPr>
              <w:t>FAQ</w:t>
            </w:r>
            <w:r>
              <w:rPr>
                <w:rStyle w:val="85"/>
                <w:rFonts w:hint="eastAsia" w:ascii="宋体" w:hAnsi="宋体" w:eastAsia="宋体" w:cs="宋体"/>
                <w:color w:val="000000" w:themeColor="text1"/>
                <w:sz w:val="20"/>
                <w:szCs w:val="20"/>
                <w:lang w:bidi="ar"/>
              </w:rPr>
              <w:t>、文档问答搜索，支持配置多门户渠道，成为除问答外知识应用的全新重要场景。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全局服务</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支持在此处配置全局可调用功能、支持全局服务的增删改查、支持服务调用的在线调试。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全局敏感词</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通过全局敏感词的构建，可以帮助客户拦截不合适的问法</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敏感问法，避免机器人出现不可控回复。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全局标签</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标签的构建和引用，从根本上解决原先标签系统管理复杂、无法统一管理、缺乏引用机制、标签重合等问题，新的标签管理功能支持标签的增删改查，需要引用标签的功能模块可以直接搜索或者选择标签进行引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全局名词</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配合全局对话中控，为客户提供简单快捷的同义词配置方式，支持同义词的增删改查、批量操作，支持双环境切换，全局名词的配置将直接影响算法分词效果以及对同义表述的识别。</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审核中心</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为全局提供统一审核中心机制，支持通过配置审核级别的方式，实现一到三级的分级审核，新增数据审核、审核开关、审核数据提交界面，提供全局一致性的审核体验。</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发布中心</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支持引擎知识数据通过发布中心发布至正式环境，实现正式环境和测试环境的隔离。</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高级配置</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在高级配置中对视角和答案默认项进行管理，多视角多渠道知识，系统支持自定义视角，支持同一个知识点在不同渠道</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不同业务场景下引用不同视角的答案的功能。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6</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校园周边交通治理“一件事”</w:t>
            </w: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基础信息管理</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组织结构对接</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对接获取教育局组织的分支组织列表，教育局组织的内部通讯录人员结构，并接入免登</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学校基础数据管理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查看各学校的接送人数量、接送车辆数、大屏设备数量等，可对学校（即分支组织）配置学校简称、学校排序号、学校经纬度等。学校简称、排序号用于“学生接送分析大屏”上的学校展示更清晰，学校经纬度用于大屏上的学校点位展示，以及家长一键查询学校周边停车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学校放学计划查询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支持查看各学校的周模板放学计划，并可直接展示今日所有学校的放学时间段、最早放学时间、最晚放学时间等。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大屏设备查询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支持查看各学校的大屏设备状态、设备开关机计划等，直观掌握设备情况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接送人库</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支持查询所有学校的接送人名单，可按学生姓名、接送人姓名、手机号、车牌号等查询相关接送人，支持展示接送人车牌号与城市大脑的同步状态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2808"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管理端功能</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基础人员管理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同步学校组织的家校通迅录、内部通迅录数据，避免人员数据重复录入，提供学校学段结构、学生信息、教师信息统一管理中心，并接入免登：</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1）学段结构：同步家校通迅录，通过树状结构展示学校信息、校区信息、学段信息、年级信息、班级信息等；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2）学生信息：同步家校通讯，展示学生基本信息，包括姓名、班级、学号、绑定家长信息等；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3）教师信息：同步内部通迅录，展示教师基本信息，包括教师姓名、部门、工号、手机号等。</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187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按学生查询接送人</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1.管理本校所有学生的接送人信息，支持按学生关系查询查询，并支持导出接送人信息。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2.列表以学生为主展示每个学生的绑定接送人，可查看接送人详情，包括接送人姓名、手机号、车牌号、与学生关系等；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3.支持管理员添加、删除接送人，并支持对未同步城市大脑的车牌号进行重新同步操作。</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187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按接送人个人信息查询接送人</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1.管理本校所有学生的接送人信息，支持按接送人个人信息查询，并支持导出接送人信息。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2.列表以接送人为主，展示本校所有接送人信息，包括接送人姓名、手机号、车牌号、绑定的学生、与学生关系、车牌同步状态等。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3.支持管理员添加、删除接送人，并支持对未同步城市大脑的车牌号进行重新同步操作</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498"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放学班管理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对放学班级、班级学生列表、班级管理教师等信息进行管理，可通过放学班级、管理教师两个维度进行查看。支持创建放学班级，设置放学班管理教师、班级内学生名单，支持对放学班级内学生进行调班。</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1）按放学班级查看：列表以放学班级为主，展示放学班名称、管理教师、学生人数等；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2）按管理教师查看：列表以教师为主，展示教师姓名、工号、管理班级等，便于快速的对教师进行管理放学班范围的设置。</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放学计划管理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不同放学时间段的学段、年级、班级进行自定义配置不同放学批次。支持快速创建放学批次，支持按周配置每天多个放学批次，配置项包括放学批次名称、放学时间、放学班级、同步放学信息展示大屏设备（即“接送动态播报大屏”功能）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设备管理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支持增</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删</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改“接送动态播报大屏”硬件设备，可通过</w:t>
            </w:r>
            <w:r>
              <w:rPr>
                <w:rStyle w:val="86"/>
                <w:rFonts w:hint="eastAsia" w:ascii="宋体" w:hAnsi="宋体" w:eastAsia="宋体" w:cs="宋体"/>
                <w:color w:val="000000" w:themeColor="text1"/>
                <w:sz w:val="20"/>
                <w:szCs w:val="20"/>
                <w:lang w:bidi="ar"/>
              </w:rPr>
              <w:t>MAC</w:t>
            </w:r>
            <w:r>
              <w:rPr>
                <w:rStyle w:val="85"/>
                <w:rFonts w:hint="eastAsia" w:ascii="宋体" w:hAnsi="宋体" w:eastAsia="宋体" w:cs="宋体"/>
                <w:color w:val="000000" w:themeColor="text1"/>
                <w:sz w:val="20"/>
                <w:szCs w:val="20"/>
                <w:lang w:bidi="ar"/>
              </w:rPr>
              <w:t>地址远程绑定硬件设备，绑定成功后可查看设备的软件版本、设备状态等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设备远程操作</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支持对在线设备进行远程重启、设置定时开关机计划等，开关机计划支持按周模板配置每天开机时间、关机时间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学生接送分析大屏</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通过可视化大屏呈现当前学校接送情况分析，展示今日放学计划、延迟放学的学生数量、学生</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接送人总数、接送车辆总数等统计图表，并通过地图展示校园周边路况。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教师端功能</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接送人信息查询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学生接送人信息查询入口，教师可通过放学班级筛选查看学生列表，也可通过学生姓名进行搜索查询，查看单个学生接送人名单，包括接送人头像、姓名、与学生关系、手机号、车牌号、同步状态等，同时提供一键拨号快捷操作，便于教师快速呼叫接送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放学通知</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按放学批次展示放学计划，包括预计放学时间、待放学班级、延堂学生数量，展示各批次内放学班级的放学状态，延堂学生人数，教师可对未放学的班级操作放学，系统自动发送放学通知给家长，并在“接送动态播报大屏”上即时更新班级放学状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156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延迟放学</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1.教师可选择班级内单个/多个/全班学生延堂，选择学生时名单高亮展示已延堂学生，支持编辑延迟放学原因、预计放学时间，操作延堂后系统自动通知延堂学生的家长；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2.放学班级详情内展示延堂学生列表，点击学生展示学生延堂原因，并支持快速联系家长。</w:t>
            </w:r>
          </w:p>
        </w:tc>
        <w:tc>
          <w:tcPr>
            <w:tcW w:w="23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个人中心</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提供教师个人信息查询，可切换当前身份（老师、家长）</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家长端功能</w:t>
            </w: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接送人管理</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家长可对孩子的接送人进行增</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删</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改，接送人信息包括接送人姓名、与孩子关系、手机号、车牌号、人脸照片等。支持添加的车牌号自动同步至城市大脑。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放学计划查询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支持家长查询未来</w:t>
            </w:r>
            <w:r>
              <w:rPr>
                <w:rStyle w:val="86"/>
                <w:rFonts w:hint="eastAsia" w:ascii="宋体" w:hAnsi="宋体" w:eastAsia="宋体" w:cs="宋体"/>
                <w:color w:val="000000" w:themeColor="text1"/>
                <w:sz w:val="20"/>
                <w:szCs w:val="20"/>
                <w:lang w:bidi="ar"/>
              </w:rPr>
              <w:t>7</w:t>
            </w:r>
            <w:r>
              <w:rPr>
                <w:rStyle w:val="85"/>
                <w:rFonts w:hint="eastAsia" w:ascii="宋体" w:hAnsi="宋体" w:eastAsia="宋体" w:cs="宋体"/>
                <w:color w:val="000000" w:themeColor="text1"/>
                <w:sz w:val="20"/>
                <w:szCs w:val="20"/>
                <w:lang w:bidi="ar"/>
              </w:rPr>
              <w:t>天内放学计划，展示每日预计放学时间。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学校周边停车场查询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支持家长查询孩子所在学校的周边停车场，以地图呈现停车场位置，并支持快速切换、选择停车场，支持展示停车场的空余车位数量，并支持快速调用地图导航至停车场。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今日放学状态查询</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家长端首页直观呈现学生今日放学状态，包括班级未放学、班级已放学，若学生延堂，可查看延堂原因、预计延堂时间等。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个人中心</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提供家长查询个人信息、我的孩子的信息，以及我的孩子绑定的接送人信息，支持多个孩子的家长切换学生查看不同的放学状态，支持切换身份（老师、家长）</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接送动态播报大屏</w:t>
            </w:r>
          </w:p>
        </w:tc>
        <w:tc>
          <w:tcPr>
            <w:tcW w:w="2939" w:type="pct"/>
            <w:tcBorders>
              <w:top w:val="nil"/>
              <w:left w:val="nil"/>
              <w:bottom w:val="single" w:color="000000" w:sz="8" w:space="0"/>
              <w:right w:val="single" w:color="000000" w:sz="8"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用于放置于校门口等家长接送区域展示班级放学情况，大屏上按今日放学计划滚动展示各放学批次的放学班级名单、预计放学时间，并通过显著的颜色区分展示已放学班级、未放学班级，并展示当前时间、天气预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7</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区域学生研学活动管理系统</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提供展示所有机构列表，详情显示基地地点、简介、课程等信息，可进行增加、删除、编辑、查询，之后及逆行数据统计、维护等操作。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机构审核</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管理中可以针对第三方机构的入驻申请进行资质审核，审核内容包括如从占地面积、建筑面积、住宿面积和床位数等基本信息，也包括课程和线路研发、集中接待、协调服务等服务功能。通过审核的研学机构，可以为研学提供实践教育活动。在线申请后填写资料提交等待局端的审批，若审批通过则可进行主题上架，否则退回后发送通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基地管理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展示机构内所有基地列表，可进行增加、删除、查询、编辑等操作，基地详情内展示基地简介、地点、主题、课程等信息，以进行数据维护工作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课程管理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在后台管理端设置各类研学课程，根据学段分类有小学、初中、高中，根据课程类型有红色教育、人文历史、特色文化、综合素质培养等，展示基地内教师创建的课程列表，进行增、删、查、改等操作，可供学生进行课程报名，根据所发布的课程主题、适用学段进行课程初步分类发布、根据课程相关信息绑定基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排课管理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发布课程后，教师端教师可根据日程来安排报名参加所选课程，申请参加后可在个人信息下查找所报名的课程查看报名的授课内容，并在通知内查看申请是否通过，通过后，学生端学生即可在该课程下根据授课教师课程内容进行报名课程，教师若因某些原因不能正常到岗就可提出调课、消课申请。</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选课管理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研学课程主题类型、研学时间等进行相应路线及场地简介，学生登录平台按照自己的学段、研学主题、研学天数进行研学课程筛选，学生可以在相关界面查看到所选课程的基本信息。点击确认以后教师端可以看到相关选择课程进行需求确认后上报至校端口审批，研学活动审批通过后自动推送至文旅局进行场地审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住宿管理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1.以基地和营地的住宿管理需求为基础，支持酒店和宿舍两种入住分床模式，通过物联网出入管控设备，实现学生在寝状态实时查询预警。</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2.学生安全管理，通过基地各个区域物联网人脸识别设备，实现学生的实时位置管控及预警，同时根据教室内的设备完成学生研学课程签到。</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场地资源管理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1.待研学活动审批通过后自动推送至文旅局进行场地审批，通过后展示管场地列表，之后根据需要方便对教师进行授课场地；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2.资源：提供展示课程、活动、科技、文化、历史、教育等资源内容，方便学生教师进行资源查询，或对外展示。</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研学计划管理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1.机构计划管理：在线申请-&gt;填写资料-&gt;局端审批-&gt;主题上架。</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2.课程计划管理:课程主题分类-&gt;使用学段分类-&gt;相关基地绑定-&gt;课程详细简介-&gt;课程行程安排。</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审批管理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1.教师审批：针对于学生提交的基本信息审核，家长陪同需求审批。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2.学校审批：针对于教师提交的研学报告进行审批，针对于教师所选研学活动中的时间、场地、导师及参与人数等进行审批。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3.教育局审批：针对于学校或机构提交的研学活动时间、场地及导师和参与人数需求进行核准审批，教师提供的研学报告进行评定审批。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备案管理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交通、公安局备案：针对研学用车安全，需要学校发起申请，经过校安科审批，报送到公安和交警。备案同意答复后，消息反馈到学校安排出行。</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评价管理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包含课内、课外评价，家长评价，导视评价，活动评价等。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过程管理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Style w:val="85"/>
                <w:rFonts w:hint="eastAsia" w:ascii="宋体" w:hAnsi="宋体" w:eastAsia="宋体" w:cs="宋体"/>
                <w:color w:val="000000" w:themeColor="text1"/>
                <w:sz w:val="20"/>
                <w:szCs w:val="20"/>
                <w:lang w:bidi="ar"/>
              </w:rPr>
              <w:t>研学课程管理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机构</w:t>
            </w:r>
            <w:r>
              <w:rPr>
                <w:rStyle w:val="86"/>
                <w:rFonts w:hint="eastAsia" w:ascii="宋体" w:hAnsi="宋体" w:eastAsia="宋体" w:cs="宋体"/>
                <w:color w:val="000000" w:themeColor="text1"/>
                <w:sz w:val="20"/>
                <w:szCs w:val="20"/>
                <w:lang w:bidi="ar"/>
              </w:rPr>
              <w:t>)-&gt;</w:t>
            </w:r>
            <w:r>
              <w:rPr>
                <w:rStyle w:val="85"/>
                <w:rFonts w:hint="eastAsia" w:ascii="宋体" w:hAnsi="宋体" w:eastAsia="宋体" w:cs="宋体"/>
                <w:color w:val="000000" w:themeColor="text1"/>
                <w:sz w:val="20"/>
                <w:szCs w:val="20"/>
                <w:lang w:bidi="ar"/>
              </w:rPr>
              <w:t>研学活动管理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教师</w:t>
            </w:r>
            <w:r>
              <w:rPr>
                <w:rStyle w:val="86"/>
                <w:rFonts w:hint="eastAsia" w:ascii="宋体" w:hAnsi="宋体" w:eastAsia="宋体" w:cs="宋体"/>
                <w:color w:val="000000" w:themeColor="text1"/>
                <w:sz w:val="20"/>
                <w:szCs w:val="20"/>
                <w:lang w:bidi="ar"/>
              </w:rPr>
              <w:t>)-&gt;</w:t>
            </w:r>
            <w:r>
              <w:rPr>
                <w:rStyle w:val="85"/>
                <w:rFonts w:hint="eastAsia" w:ascii="宋体" w:hAnsi="宋体" w:eastAsia="宋体" w:cs="宋体"/>
                <w:color w:val="000000" w:themeColor="text1"/>
                <w:sz w:val="20"/>
                <w:szCs w:val="20"/>
                <w:lang w:bidi="ar"/>
              </w:rPr>
              <w:t>活动审核管理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学校、公安、交警</w:t>
            </w:r>
            <w:r>
              <w:rPr>
                <w:rStyle w:val="86"/>
                <w:rFonts w:hint="eastAsia" w:ascii="宋体" w:hAnsi="宋体" w:eastAsia="宋体" w:cs="宋体"/>
                <w:color w:val="000000" w:themeColor="text1"/>
                <w:sz w:val="20"/>
                <w:szCs w:val="20"/>
                <w:lang w:bidi="ar"/>
              </w:rPr>
              <w:t>)-&gt;</w:t>
            </w:r>
            <w:r>
              <w:rPr>
                <w:rStyle w:val="85"/>
                <w:rFonts w:hint="eastAsia" w:ascii="宋体" w:hAnsi="宋体" w:eastAsia="宋体" w:cs="宋体"/>
                <w:color w:val="000000" w:themeColor="text1"/>
                <w:sz w:val="20"/>
                <w:szCs w:val="20"/>
                <w:lang w:bidi="ar"/>
              </w:rPr>
              <w:t>活动过程管理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公安、交警</w:t>
            </w:r>
            <w:r>
              <w:rPr>
                <w:rStyle w:val="86"/>
                <w:rFonts w:hint="eastAsia" w:ascii="宋体" w:hAnsi="宋体" w:eastAsia="宋体" w:cs="宋体"/>
                <w:color w:val="000000" w:themeColor="text1"/>
                <w:sz w:val="20"/>
                <w:szCs w:val="20"/>
                <w:lang w:bidi="ar"/>
              </w:rPr>
              <w:t>)-&gt;</w:t>
            </w:r>
            <w:r>
              <w:rPr>
                <w:rStyle w:val="85"/>
                <w:rFonts w:hint="eastAsia" w:ascii="宋体" w:hAnsi="宋体" w:eastAsia="宋体" w:cs="宋体"/>
                <w:color w:val="000000" w:themeColor="text1"/>
                <w:sz w:val="20"/>
                <w:szCs w:val="20"/>
                <w:lang w:bidi="ar"/>
              </w:rPr>
              <w:t>活动评价管理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监管机构</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数据流程图展示，并支持点击跳转到详细页面进行操作。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日志管理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1.教师端：对当前帐号教师的操作如：登录、考勤签到、学生签到等信息进行日志记录；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2.管理端：对总管理员登录、机构操作、审核等加入日志，并在管理端显示日志列表亦可进行删除操作，学校管理员登陆后日志记录登录、对课程、教师、学生操作进行日志记录。</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权限管理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不同用户开放部分可以使用的功能，教师端根据角色权限分别展示角色能够执行的功能，如普通教师无法查看到巡课管理界面，管理端分区域权限给不同用户或者是否开放大屏给管理员观看，部分管理员只能查看当前所在地区的统计数据或数据大屏，总管理员拥有最高权限进行所有操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考勤管理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提供教师、学生当天任务的考勤，主要分为签到、缺勤、异常等信息，统计考勤次数进行筛选，对教师或学生进行相应处理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机构研学及反馈管理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1、机构发布研学活动，显示研学内容、地点、时间，到达开始时间研学通知参加人员。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2、教师带领班级签到参加。</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3、学生、教师上传反馈活动意见表。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4、管理员或其他人员审核并做出解决后通知学生或教师。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8</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区域数智化幼儿园系统</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幼儿园数智数据大屏</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数据大屏开发</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管理、成长、资源三大模块的大屏展示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幼儿园数智管理模块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入园考勤</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1.入园考勤数据管理模块⽤于预设所有进出幼儿园人员的基本信息（位置、姓名、性别、班级、人员性别、进出时间、进出时照片）和 ⼈脸识别信息（照⽚），以便通过硬件设备快速识别人员身份，记录进出园区实时数据。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入园数据的接入场景：智能化硬件设备进行人脸识别后，与后台数据库进行比对，获取实时数据。主要获取数据：人员类型信息、姓名、班级、进园时间、出园时间、人脸拍照，方便分析统计当日进园总人数和出园总人数，统计幼儿当日的出勤率。</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3.园内所有人员的进出园区时间等数据全部存储于数据库中，方便管理人员随时调取检查，防止遇突发情况或事件无数据记载的情况。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4.入园考勤系统的综合管理后台，可以进⾏硬件设备管理、学生进出管理、教师进出管理、工作人员进出管理等核⼼操作。 </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5.所有用于园区内考勤管理的设备，包括人脸识别门禁、进出闸机设备，每个设备会有⼀个专属的数据结构储存设备信息，包括 （设备名称、设备编号、设备点位）。在本功能模块中，可以对设备名称进⾏编辑修改，也可以新增/删除点位，以及查看设备当前是否在线，设备运⾏⽇志，以及在设备报错时查看错误代码。</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6.学生进出管理模块对学生进出数据进行记录管理，记录人员姓名、人员类型、班级、性别、进出时间、进出时照片，可对人员姓名、班级等搜索操作，查看实时进出情况。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7.教师进出管理模块对教师进出数据进行记录管理，记录人员姓名、人员类型、班级、性别、进出时间、进出时照片，可对人员姓名进行搜索操作，查看实时进出情况。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8.工作人员进出管理模块对工作人员进出数据进行记录管理，记录人员姓名、人员类型、班级、性别、进出时间、进出时照片，可对人员姓名进行搜索操作，查看实时进出情况。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9.根据不同的应用场景，数据展示模块分为：1）可视化考勤管理模块；2）班屏考勤展示模块。</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10.在大屏端展示当日幼儿出勤数据，统计学生出勤率，对一周的出勤率以图表形式展示。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11.幼儿的出勤信息将在电子班级牌上联动显示，班主任可以针对实际清点的出勤幼儿数量在屏幕端修正，防止入园时幼儿的进园信息遗漏情况对后续人员安全管理、配餐工作造成影响。</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12.物联感知设备可视化管理模块可查看设备是否在线正常运营，对人脸识别门禁闸机设备实时监控。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防疫管理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1.该模块负责以“接口调用”的方式获取相关数据。数据被获取后，将被推送综合管理后台和数字化驾驶舱，精准的上传实时疫情防控数据。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通过人脸识别门禁系统，将幼儿和工作人员每天人脸识别数据推送给浙江省一体化IRS平台申请的疫情防控接口进行数据比对，毫秒级反馈并调取人员健康码信息，配合学校日常疫情防控。防疫数据接入：进行数据比对获取健康码状态等相关防疫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3.所有用于园区内防疫管理的设备，包括采集人脸数据所需的人脸识别门禁设备，每个设备会有⼀个专属的数据结构储存设备信息，包括 （设备名称、设备编号、设备点位）。在本功能模块中，可以对设备名称进⾏编辑修改，也可以新增/删除点位，以及查看设备当前是否在线。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4.对全园进出人员疫情防控数据进行记录管理，记录人员姓名、人员类型、班级、性别、健康码信息、行程卡信息，并可对人员姓名进行搜索操作，查看人员健康防疫情况。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5.针对不同的应用场景，疫情防控数据展示模块设计为：1）大屏端疫情防控可视化；2）物联感知可视化管理。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6.统计当日入园的全员健康码情况，将当日入园人员的红、黄、绿码人数展示在大屏端，方便监测疫情发生情况。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幼儿安全全域布防</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1.通过“调⽤接口”或者“主动推送”的⽅式获得幼⼉的实时定位数据，并对该数据进⾏处理，点到线获得幼⼉的轨迹数据。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2.通过在全楼层、全区域设置信标，并绘制危险区域电子地图，幼⼉的实时定位数据由定位标签负责采集。本模块可以对物理定位标签进⾏新增、编辑标签名称、删除等操作。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3.通过获取定位标签的坐标数据和时间戳数据，计算连续两个坐标间的轨迹并储存。轨迹数据可以被渲染，以图形化的⽅式呈现在本模块的前端页⾯中。含区域内停留时间记载数据。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4.信标是接收定位信号的设备，信标设备用于建立电子地图。每个信标会有⼀个专属的数据结构储存设备信息，包括 （设备名称、设备编号、设备点位）。在本功能模块中，可以对设备名称进⾏编辑修改，也可以新增/删除点位，以及查看设备当前是否在线。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5.所有用于园区监控的设备、幼儿用于定位标签设备，每个设备会有⼀个专属的数据结构储存设备信息，包括 （设备名称、设备编号、设备点位）。在本功能模块中，可以对设备名称进⾏编辑修改，也可以新增/删除点位，以及查看设备当前是否在线。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6.用于管理信标信号建立的电子地图板块，可以线上更改绘制，搜索查看每个标签设备的行动轨迹。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7.电子徽章是被幼儿随身佩戴，可进行实时定位的定制化小型电子标签。由于幼儿的特殊性以及幼儿园复杂的环境分布，常见的定位技术比如GPS无法实现室内定位且精度太低，其它诸如红外和激光的光学方案、超声和声纳的声音定位、利用图像处理和计算机视觉的视觉定位、利用陀螺仪的相对定位等，都无法满足幼儿园的实际情况需求。因此，本方案计划使用超宽带技术（UWB）来实现幼儿的全域实时定位，该技术基于能量密度非常低的无线电通讯技术（手机辐射的千分之一），低成本低功耗、抗干扰能力强，可以实现室内的高精度定位。用于幼儿在园定位及行动轨迹数据记录，避免幼儿在幼儿园迷失方向发生安全事故。</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8.进入危险区域的预警功能，通过在全楼层、全区域设置信标，并绘制危险区域电子地图，将佩戴了电子徽章的幼儿呈现在相关的地图中，方便教师和园方管理层实时了解幼儿所在区位。如果幼儿出现在了不该出现的区域（高风险区域），系统会进行自动预警而降低意外发生的几率。</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9.轨迹数据保存功能，通过系统固定几秒（可设置）发送心跳包请求坐标数据，记录电子徽章坐标轨迹，幼儿教师可调取查看幼儿曾经活动轨迹。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10.可对幼儿在预设区域内的停留时间计算，含区域内停留时间记载数据。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在校园范围内布置监控视频，保证监控区域覆盖全园范围及停车场区域，做到无死角、无离线。所有监控视频都接入至驾驶舱平台，校方可通过驾驶舱后台实时打开监控画面，随时调取监控录像记录，如监控离线或掉线做到实时提醒。另外，车辆道闸可以记录登记车/临时车的进出时间、车牌号及进出时刻抓拍照片。</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12.所有监控视频都接入至驾驶舱平台，校方可通过驾驶舱后台实时打开监控画面，随时调取监控录像记录，如监控离线或掉线做到实时提醒。</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幼儿园数智成长模块-体能发展评估系统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管理后台</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1.系统必需支持实时与在线云服务器进行数据交互。系统符合人性化设计要求，界面保持一致性的设计风格和友好的交互式设计，只需对教师简单培训后即可轻松上手。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2.具有幼儿分组功能，每个分组可单独配置教师权限，该权限可对组内幼儿进行信息修改、数据上传，以及统计数据查看等操作。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3.可记录、查看每个幼儿的体测项目测试结果数据。体测项目必需具备权威性，要求满足2020年以后出台的中国国家标准，或者是由985院校体育相关专业、一流体育院校共同参与的科研项目。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4.系统中需有针对性设计方便教师对未完成体测的幼儿进行筛选和定位。</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系统中需有这对性设计对全园每日录入的体测数据进行追踪，便于园方进行统筹管理。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体测数据提交系统</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1.需针对移动端（手机或平板）设计独立的体测数据采集操作界面，满足教师在不同环境下对体测数据进行采集和记录。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2.独立的体测数据采集操作界面可满足体测数据的自动采集和教师手动采集两种模式。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3.独立的体测数据采集操作界面需保证在教师手动采集模式下，体测数据的合理性。</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独立的体测数据采集操作界面中，需针对每个项目设计专属的数据展示界面，便于老师进行实时分析、筛选，并对选中的数据予以保留、上传至系统。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体测数据计算系统</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1.可基于数据常模对每项体测成绩进行评价，数据常模可根据当前采集的体测数据进行自动更新。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2.实现基于体测成绩的幼儿体能素质评价。体能素质必需包括（但不限于）：心肺耐力、肌肉力量、灵敏性、协调性。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体测数据展示系统</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1.系统可对全园幼儿的体能素质进行横向比较，并以数据可视化的方式进行聚合展现。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2.系统可对各年龄段、各班级幼儿的体能素质进行横向比较，并以数据可视化的方式进行聚合展示。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3.系统可对幼儿个体的体能素质进行可视化展示，并针对幼儿的体能发展特点提出有针对性建议。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themeColor="text1"/>
                <w:sz w:val="20"/>
                <w:szCs w:val="20"/>
              </w:rPr>
            </w:pPr>
            <w:r>
              <w:rPr>
                <w:rStyle w:val="85"/>
                <w:rFonts w:hint="eastAsia" w:ascii="宋体" w:hAnsi="宋体" w:eastAsia="宋体" w:cs="宋体"/>
                <w:color w:val="000000" w:themeColor="text1"/>
                <w:sz w:val="20"/>
                <w:szCs w:val="20"/>
                <w:lang w:bidi="ar"/>
              </w:rPr>
              <w:t>幼儿园数智成长模块</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兴趣倾向评估系统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综合管理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1.系统必需支持实时与在线云服务器进行数据交互。系统符合人性化设计要求，界面保持一致性的设计风格和友好的交互式设计，只需对教师简单培训后即可轻松上手。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2.具有幼儿分组功能，每个分组可单独配置教师权限，该权限可对分组幼儿进行信息修改、班级活动区域兴趣指向设置，以及统计数据查看等操作。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3.具有对电子标签进行编辑修改的功能。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教室编辑</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1.系统可通过绘制工具实现对地图的再编辑，包括但不限于添加矩形、自由绘制形状。</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2.系统可对教师绘制的活动区块进行属性功能编辑，为其标注对应的兴趣指向。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数据采集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1.系统可获取幼儿的定位数据，并实现活动轨迹的储存和绘制。</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2.系统可对幼儿的活动轨迹进行分析，评估幼儿当前的活动状态是专注的、是有组织的，还是随意/随机的。</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3.系统可基于幼儿的定位数据和轨迹数据评估在对应活动区块的停留时间。</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4.系统可根据幼儿的运动轨迹数据估算幼儿的运动量消耗。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多元智能评价</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1.系统可基于采集到的停留时间数据和活动区块兴趣指向，评估幼儿的兴趣倾向和所属的智能领域，并形成评估报告。</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2.评估报告中需要包含幼儿历史性的兴趣倾向数据以及对兴趣倾向的趋势性变化分析，并结合这些信息进行初步评判。</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3.评估报告可以导出为PDF格式。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兴趣倾向展示</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1.需为评估报告设计独立的在线展示界面，便于幼儿家长进行在线查看。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2.系统可对全园幼儿的兴趣倾向进行查看，查看内容以数据大屏的方式聚合展示。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3.系统可以展示各年龄段、各班级幼儿的兴趣倾向，展示内容以数据大屏的方式聚合呈现。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幼儿园数智成长模块-行为习惯评估系统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综合管理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1.系统必需支持实时与在线云服务器进行数据交互。系统符合人性化设计要求，界面保持一致性的设计风格和友好的交互式设计，只需对教师简单培训后即可轻松上手。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2.具有幼儿分组功能，每个分组可单独配置教师权限，该权限可对分组幼儿进行信息修改、数据上传，以及统计数据查看等操作。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数据采集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1.系统可自动获取幼儿的饮水量数据、午睡数据，并对其进行以天为单位的保存和记录，以便基于此绘制幼儿的历史数据曲线。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2.系统记录的基于幼儿个体的饮水量数据需要包括：取水时间、取水量，以及全天的取水次数。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3.系统记录的基于幼儿个体的午睡数据需要包括：入睡时间、睡眠总时长。</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4.系统配置有教师手工填写数据的界面。可手工填写的数据除了饮水量数据和午睡数据外，还可新增午餐的完成度数据，包括进食状态和完成量。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行为习惯评估</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1.系统可以对饮水量数据、午餐完成度数据和午睡数据单独进行评价。评价结果以数据可视化的方式进行展现。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数据展示</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1.系统可对全园幼儿的数据进行横向比较，比较结果以数据大屏的方式聚合展示。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2.系统可对各年龄段、各班级幼儿的数据进行横向比较，比较结果以数据大屏的方式聚合展示。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幼儿园数智成长模块-教玩具使用倾向监测系统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综合管理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1.系统必需支持实时与在线云服务器进行数据交互。系统符合人性化设计要求，界面保持一致性的设计风格和友好的交互式设计，只需对教师简单培训后即可轻松上手。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2.具有玩教具内容的编辑功能，编辑内容包括但不限于玩教具的名称、类型、所关联的学习领域等。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3.玩教具具有分组功能，可对任意组别进行编辑修改、查看、统计。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4.可对玩教具设置使用时间或使用区域，如果超时或者超出指定区域，则会有相关提醒设计。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数据采集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1.系统可自动获取玩教具的状态数据，状态数据包括定位数据、是否在使用中等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数据统计</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1.系统可对玩教具的使用时间、使用频次进行统计，结果以数据可视化的方式进行展现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2.系统可对全园玩教具的数据进行横向比较，比较结果以数据大屏的方式聚合展示。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3.系统可对各玩教具分组的数据进行横向比较，比较结果以数据大屏的方式聚合展示。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幼儿园数智资源模块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教师数智手札</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（一）观察记录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1.教师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1.1观察记录表所涉及的量表根据观察主题定制开发，同时观察主题、观察类型均由后台配置；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1.2教师在线填写观察记录表，支持手机端及电脑端，支持可同时选择多个观察对象；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1.3系统支持在观察记录表中通过本地图库或资源库上传照片、视频及音频素材。从资源库上传的照片、视频及音频素材会根据观察记录选定的观察主题、观察类型，自动将素材收录至相对应的资源库文件夹中；</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1.4可根据提交时间、观察主题（观察类型）、观察班级、观察对象及模糊搜索，具体定位到查找内容。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2.行政办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2.1查看教师提交的观察记录的部门由后台配置；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2.2支持可通过手机端及电脑端查看观察记录；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2.3可根据提交时间、观察主题（观察类型）、观察班级、观察者、观察对象、模糊搜索，具体定位到查找的内容。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（二）班本课程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1.教师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1.1系统提供教师编写班本课程的功能，可调用资源库的素材，并且提供多个模板供教师编写使用，支持电脑端；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1.2可通过手机端及电脑端查看所有人发布及自己发布的班本课程；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1.3可根据浏览量、点赞数、最近提交时间排序班本课程；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1.4可根据提交时间、班级及作者，具体定位到查找的内容；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1.5系统提供可评论、点赞、收藏的功能。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2.行政办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2.1可查看所有教师的班本课程的部门由后台配置；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2.2可通过手机端及电脑端查看所有教师发布的班本课程；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2.3可根据时间、班级及作者，具体定位到查找的内容。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（三）数据统计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1.行政办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1.1系统提供统计教师提交观察记录、班本课程的汇总次数报表；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1.2可查看报表的部门由后台配置；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1.3可根据时间、班级、提交者、对象不同维度进行数据统计；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1.4支持可导出excel电子表格。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数智行事历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每日工作计划</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1.教师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1.1教师在线填写每日工作计划，可具体将工作内容细化到时间点，支持手机端及电脑端。教师提交计划后，工作计划自动归集至相关部门，具体部门由后台配置；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1.2教师可通过手机端“日历”功能查看或修改自己添加的每日工作计划。</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2.行政办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2.1相关部门可通过电脑端查看每个班级的每日工作计划，展现“班级、班主任、计划日期、计划内容”，并且系统提供“未交班级名单”；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2.2可根据上传时间、班级及模糊搜索，具体定位到查找内容；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2.3支持导出为excel电子表格；</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2.4提供行政办工作计划审批流程，所有在流程中涉及到的部门均由后台配置，流程设置为发起至审核至审批的流程流转模式，涉及到的节点部门均可查看到当前的任务流转状态；</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2.5提供审核及审批部门具有驳回及通过的权限功能；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2.6当行政办完成工作计划审批流程后，支持导出excel电子表格，同时可同步至电子班牌。</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bCs/>
                <w:color w:val="000000" w:themeColor="text1"/>
                <w:sz w:val="20"/>
                <w:szCs w:val="20"/>
              </w:rPr>
              <w:t>※</w:t>
            </w:r>
            <w:r>
              <w:rPr>
                <w:rFonts w:hint="eastAsia" w:ascii="宋体" w:hAnsi="宋体" w:eastAsia="宋体" w:cs="宋体"/>
                <w:color w:val="000000" w:themeColor="text1"/>
                <w:sz w:val="20"/>
                <w:szCs w:val="20"/>
              </w:rPr>
              <w:t>2.7投标人具有时间管理相关软件著作权，提供复印件，并加盖公章</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（二）任务发布</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1.教师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1.1教师可通过手机端及电脑端查看行政办下发的待办任务，未完成的任务予以颜色标记，完成的任务可根据是否需要完成反馈进行回复。</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2.行政办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2.1可发起任务发布的部门由后台配置；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2.2支持可选择发布对象，支持上传附件，同时系统可设置是否需要教师的完成反馈；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2.3提供查看结果反馈功能，可具体了解反馈时间、人员、备注等内容。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数智课程资源共建共享系统</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1.教师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1.1以观察主题衍生的同名文件夹，因填写观察记录而产生的照片、视频及音频素材均自动归属同名文件夹；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1.2系统提供“随手拍”功能，所有从“随手拍”功能中产生的照片、视频及音频，均自动保存至系统命名为“其他”的文件夹中；</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1.3可根据时间、主题（主题类型）、班级、对象，具体定位到查找内容；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1.4系统提供可在资源库中上传本地图库的照片、视频及音频素材，同时须将素材关联主题、班级、对象；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1.5系统提供可将照片、视频及音频素材移动至另一个文件夹的功能；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1.6系统支持可筛选仅查看照片、视频或音频；</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1.7根据统计拍摄或录制素材的数量，显示当前照片、视频及音频的素材数量，同时可筛选仅查看照片、视频或音频；</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1.8在素材上浮显此素材归属的主题及班级。</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2.行政办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2.1可查看教师拍录的素材的部门由后台配置；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2.2支持可通过电脑端查看；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2.3可根据时间、主题、班级、上传者、对象、模糊搜索，具体定位到查找的内容。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9</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党建数字化系统</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党建系统应用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组织管理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组织信息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展示已录入的所有组织的组织架构图；可根据模版，填写党组织信息，点击导出，导出已录入的所有党组织信息，包括党组织名称，党组织概况（包括党组织数量，党员数量，班子成员数量）组织管理员。可合并、迁移、删除党组织。支持对党组织班子成员信息维护，包括届的编辑、班子成员列表等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组织管理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党员历史库</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保存组织内历史党员信息，包括党组织名称，姓名，手机号，性别，民族，出生年月，文化程度，党员类别，入党时间，转正时间，状态，还可对党员进行还原，删除操作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组织管理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党员流动</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调动</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支持多种类型调动，包括系统外调入、系统内调动、调出系统外。具备调动在线审批功能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党员信息管理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对党员进行管理，可对党员的信息进行新增、编辑、删除等操作，具备党员信息导入导出及组织入驻短信提醒功能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党员发展</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发展党员单个信息的录入，具备批量发展、导入发展人员、发展流程管理、流程查看等操作功能。并具备党员培养考察功能。各支部书记可以通过平台发展党员，流程清晰，相关材料自动生成，上级在线审核审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三会一课</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支持三会一课会议发布、修改、删除以及会议纪要内容的编辑功能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荣誉管理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支持对所属党支部及党员获得的集体荣誉和个人荣誉进行编辑管理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计划总结</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支持党员参与党组织活动的积分管理查询及党费缴纳情况查询</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民主评议</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支持民主评议新增、编辑、删除等功能，包括自评时间、互评时间、支部评定等功能。支持移动端参加民主评议工作。具备民主评议结果查询功能、自评、互评参与情况等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主题党日</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具备主题当日会议发布、修改、删除以及会议纪要内容的编辑功能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▲党员队伍</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在线支部工作手册</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1.党组织基本情况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2.党员名册及党员调动情况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3.年度工作计划</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4.党组织书记年度领办党建项目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5.年度基层党建问题清单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6.会议记录（党组织班子会议、全体党员大会、专题党课、党组织班子组织生活会、党员组织省会会）</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7.主题党日（活动年度计划表、活动情况登记表、活动签到表）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8.发展党员和教育管理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9.年度工作总结</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宣传工作管理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党建服务中心</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联系沟通为所有党务工作者服务，可搜索关键字进行问题搜索，最新问题根据问题发布时间倒序排列，热门问题根据回答数量排列，回答数一样则根据发布时间倒序排列，点击全部查看所有问题列表页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宣传工作管理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资料共享</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文档的增删查改操作供，支持公开、私有化、半公开操作。选择文件夹/文档的访问权限，私有，公开，部分可见，私有的文件夹/文档只可在我的文档中查看，公开的文件夹/文档在我的文件和共享文件中都可见，部分可见可选择有权限查看此文件夹的组织或党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数据中心管理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提供组织数据、党员数据、会议数据等数据报表及驾驶舱，所有数据支持根据PDF格式导出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党建数据服务平台</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共享数据汇聚起来之后，运用数据仓库技术，将结构化的数据源导入数据仓库，再对数据进行转换、清洗形成数据资源库后，再以云平台所提供的数据处理工具和管理系统，按照人物、事件、关系等形成各类基础库。并在上层按照党员、组织、干部等主题方向形成主题库，将基础库的数据按主题进行存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党建业务支撑平台</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监督管理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在党建系统中配置相应的监督监管内容，对基层党组织工作、党员工作进行实时监督预警。如党组织班子人数是否达标、党员人数是否超标、党员参加党组织活动次数等，支持通过大屏、手机端查看监督情况，支持通过短信提示方式告知相应的负责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智能搜索</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搭建大规模分布式搜索引擎平台，存储文字、视频、图片、word等信息，形成数据存储和检索平台。智能搜索致力于数据分析、数据搜索等场景服务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智能推优</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在党建工作中选拔优秀人员、工作者、党组织和在群众中主动确定发展对象。通过大数据的方式，引入机器学习方法，建立智能推优模型，为评优和发展提供精准决策参考。以智能推优为例，候选人从党员的初心（如党费缴纳、参加组织活动、党员发展）、党员的温度（如公益参与度、组织与学习能力等）、党员的能力（如业务能力、价值观等）等多方面进行多维评价，综合指标整体排名，按需推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组织架构管理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组织基本修改维护、组织排序、组织撤销、组织合并、组织升级、组织移动、党员基本信息维护、党员历史管理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10</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区域局校协同治理系统</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协同报表模块</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局校一表通平台</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一表通数据直报提供自定义表单设计、表单库管理、填报审核设计等功能，融合教育魔方数据仓库拉取数据及自动回填，能够满足校园中日常的申请、申报类工作，方便数据收集。提供常用的问答文本框、单选题、多选题、图片等控件。</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表单模板设计</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1.提供自主创建表单功能，通过表单设计器在线搭建电子表单发布后，教师可在数据填报中心填写表单。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2.表单模板功能可以由用户在线设计，或者可以通过导入已有的Excel表格然后进行编辑修改。系统预置常用的表单，用户可直接选择使用。</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表单数据定义</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基于教育魔方数据中枢能力，预定通用字段，可直接拖入表单，快速创建，支持对接本地数据库表，支持教师、学生、组织机构拓展字段，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表单智能联动和自动取数</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1.基于数据支撑模块的通用信息字段可直接从教育大数据仓中直接获取</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2.基于数据支撑模块的教师、学生、组织等字段可直接从教育大数据仓中直接获取</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3.支持对接本地数据库表，直接获取数据。</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表单校验规则管理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完整的表单校验规则，除了数据项定义的约束、智能联动和自动取数的约束外，用户还可以定义若干规则（通过简单的逻辑、比较、算术等表达式定义）。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表单预览与导出</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1.在整个表单制作过程中，表单制作人员可随时预览表单设计效果。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2.为方便表单的分发、编辑、打印等操作，表单制作中或完成后，可以根据需要导出成Excel表格形式。</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表单流程引擎</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表单审核设置提供易用流程引擎。</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表单流程管理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1.支持表单工作流配置，包括流程的定义、流程节点的定义、流程节点办理人的设置、流程节点跳转的定义、流程审批方式的定义、流程办理项的定义、流程跳转规则的定义等。</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2.支持表单下发，根据垂直组织树选择填写人，末端到区县；根据垂直组织树选择填写人，末端到学校；支持根据纵向业务条线按角色选择填写人，末端到区县；支持根据纵向业务条线按角色选择填写人，末端到学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表单填报</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1.数据表单发布后根据不同业务需要自动下发到相应人员进行填报，表单发布后，填写人即可收到填写通知。填报者可根据待我提交、我已提交分类查询表单，对表单进行查看、提交等操作。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2.用户填写表单时，展示表单设计排版原样，首次进入表单填写界面时，系统能够按照表单设计逻辑设定的自动取数规则拉取相关数据并展示，减少用户重复填写已上报过的数据。</w:t>
            </w:r>
            <w:r>
              <w:rPr>
                <w:rFonts w:hint="eastAsia" w:ascii="宋体" w:hAnsi="宋体" w:eastAsia="宋体" w:cs="宋体"/>
                <w:color w:val="000000" w:themeColor="text1"/>
                <w:kern w:val="0"/>
                <w:sz w:val="20"/>
                <w:szCs w:val="20"/>
                <w:lang w:bidi="ar"/>
              </w:rPr>
              <w:br w:type="textWrapping"/>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表单审批</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1.表单填报提交后，若通过校验则根据表单流程管理中定义的规则和办理人，审核流程将自动流转，在配置需要审核的表单中，支持管理员单个或批量审核表单，同时审核流程自动流转，提高审核效率；</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2.支持上级组织管理下级组织创建报表的权限。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表单库管理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1.表单库管理包含对表单列表管理、表单状态管理、表单提交数据管理、以及表单在线查看、导出记录管理等多维度的管理方式。</w:t>
            </w:r>
          </w:p>
          <w:p>
            <w:pPr>
              <w:widowControl/>
              <w:jc w:val="left"/>
              <w:textAlignment w:val="center"/>
              <w:rPr>
                <w:rFonts w:hint="eastAsia"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2.支持数据一键汇总，发布人可直接查看统计结果，并支持数据的导出。</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3.支持数据结果共享给其他人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数字证书管理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局级各科室可进行证书编辑，设置生成数字证书，可以电子签章的形式发送给学校、班组、教师和学生。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出国证件管理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出境申报</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r>
              <w:rPr>
                <w:rFonts w:hint="eastAsia" w:ascii="宋体" w:hAnsi="宋体" w:eastAsia="宋体" w:cs="宋体"/>
                <w:color w:val="000000" w:themeColor="text1"/>
                <w:kern w:val="0"/>
                <w:sz w:val="20"/>
                <w:szCs w:val="20"/>
              </w:rPr>
              <w:t>支持教职工用户端发起出境申报流程，填写申报表，上传境外邀请信、日程安排等附件的电子档或扫描件，然后提交进行审批。系统自动根据提交人的身份走相应的校内等审批流程</w:t>
            </w:r>
            <w:r>
              <w:rPr>
                <w:rFonts w:hint="eastAsia" w:ascii="宋体" w:hAnsi="宋体" w:eastAsia="宋体" w:cs="宋体"/>
                <w:color w:val="000000" w:themeColor="text1"/>
                <w:kern w:val="0"/>
                <w:sz w:val="20"/>
                <w:szCs w:val="20"/>
                <w:lang w:bidi="ar"/>
              </w:rPr>
              <w:t>。</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w:t>
            </w:r>
            <w:r>
              <w:rPr>
                <w:rFonts w:hint="eastAsia" w:ascii="宋体" w:hAnsi="宋体" w:eastAsia="宋体" w:cs="宋体"/>
                <w:color w:val="000000" w:themeColor="text1"/>
                <w:kern w:val="0"/>
                <w:sz w:val="20"/>
                <w:szCs w:val="20"/>
              </w:rPr>
              <w:t>支持出入境管理部管理人员在系统中收到教职工出境申报表后，若申请材料不符合审批条件，则打回要求申报人重新填写完善资料；若申请材料符合审批条件，则录入批件信息，系统自动通知申报人填写护照（通行证）、签证、政审申请表，提交相关材料，办理政审手续</w:t>
            </w:r>
            <w:r>
              <w:rPr>
                <w:rFonts w:hint="eastAsia" w:ascii="宋体" w:hAnsi="宋体" w:eastAsia="宋体" w:cs="宋体"/>
                <w:color w:val="000000" w:themeColor="text1"/>
                <w:kern w:val="0"/>
                <w:sz w:val="20"/>
                <w:szCs w:val="20"/>
                <w:lang w:bidi="ar"/>
              </w:rPr>
              <w:t>。</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出境审批</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政审通过后，申请人将政审批件（备案表）、填写好的护照（通行证）申请表、身份证等材料交由外事处办理因公护照（通行证），护照办理后办理签证。出入境管理人员可在系统里录入证件办理状态，便于申请人随时查询办理进度。办好后系统发短信通知申请人。</w:t>
            </w:r>
          </w:p>
          <w:p>
            <w:pPr>
              <w:widowControl/>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支持申办人查询、查看所有自己发起的未提交的、已提交待办的、已提交已办的所有申报记录及详细信息和当前状态；支持出境申报校内、局端审批人员查看所有自己经办的待办、已办的所有出境申报记录及详细信息和当前状态；支持出入境管理部管理人员查看所有自己经办的待办、已办的出境申报记录及详细信息和当前状态。支持各级有查询权限的人员按申请人、经办人、审批人、申请日期、经办日期、审批状态、申请人所在组织机构等条件查询自己组织机构权限范围内的申请人相关的出入境申报与审批记录及查看详细信息和当前状态.</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3.支持局端、校端的出境申报与审批概况信息展示，在一定时间段内、一定的组织机构范围内的出境申报申请数量、已办结数量、驳回数量、最近申报记录、最近审批记录、最近办结记录等。局端支持按各指导中心、各校展示的最近出境申报数量情况对比、与总人员比例对比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护照签证管理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1.支持出入境管理部人员在人员调动提拔时根据情况办理护照或出借护照，在系统中新增新办理的员工护照信息或维护已有护照的出借状态。</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2.支持出入境管理部人员按照组织机构、人员、借出状态、借出时间等查询查看所有人员的护照信息及借出记录信息。</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3.支持教职工查询查看本人的因公护照基本信息、出借记录、签证信息。</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4.支持局端、校端的护照签证的概况数据展示，包括所有人员数、已办护照数、借出状态数、最近借出记录、最近变更记录等；支持局端按各指导中心、各校展示的总人员数、已办护照数、借出状态数对比等。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项目资金管理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局端管理员统一管理所有项目，项目管理主要维护现有的及将来的所有教育技术装备项目的基础信息，包括项目大类管理、项目资金管理、项目类别管理、项目基础信息、项目负责人、项目相关资料等各类信息。支持在某一项目基础信息统一完善后，由自动发出采购方案申报通知给该项目对应的项目管理员。该项目管理员收到通知后即可在采购方案申报功能中选择对应的项目进行方案申报上传。</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2.支持在项目采购、项目实施、项目验收等各类项目流程进行中、进行后，项目管理员都可以依据权限查询查看允许范围内的各个项目的相关流程进度情况及相关附件信息。</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项目动态</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支持在项目采购、项目实施、项目验收等各类项目流程进行中、进行后，项目管理员都可以依据权限查询查看允许范围内的各个项目的相关流程进度情况及相关附件信息的汇总变化情况，实现项目进度信息的动态管理，对项目进度信息进行有效的展示，实现局校专项项目管理、统计、分析，实现数据治理，关键节点项目信息的自动推送，消息提醒，实现专项资金使用过程的全周期管理</w:t>
            </w:r>
            <w:r>
              <w:rPr>
                <w:rFonts w:hint="eastAsia" w:ascii="宋体" w:hAnsi="宋体" w:eastAsia="宋体" w:cs="宋体"/>
                <w:color w:val="000000" w:themeColor="text1"/>
                <w:kern w:val="0"/>
                <w:sz w:val="20"/>
                <w:szCs w:val="20"/>
                <w:lang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采购方案申报</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项目采购负责人在项目采购方案申报功能中选择具体的教育技术装备项目发起采购方案申报，填写标段内容（包括项目名称、项目类别、采购方式、实施类型、项目金额、项目启动时间、申报说明等），标段可以有多个，然后提交发起审批。</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2.支持项目采购审批人在自己的待办事项中收到采购方案申报审批后，检查核验各个标段的信息是否正确，给予相应的批复，或核验通过，或打回重填，或转交给其他相关审批人员进行处理。</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3.支持项目负责人、采购负责人、审批人员等都可以通过待办、已办、已发、已收功能来查询与自己相关的采购方案申报表记录及当前进度情况，以及详细信息。</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4.支持项目采购方案申报审批通过后，同步更新项目最新采购方案情况，并发送通知提醒给相关人员。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项目实施合同备案</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项目负责人在项目实施合同备案功能中选择具体的教育技术装备项目发起项目实施合同备案申请审批，填写合同备案表单，具体包括项目名称、项目类别、实施类型、合同编号、项目总额、项目年度、项目启动时间、承建单位、承建单位联系人、承建单位联系人联系方式、合同签订时间、合同文件、招标文件、中标通知书等内容，添加付款里程碑（包括计划付款时间、计划付款金额、说明等）。如果有多个标段，可以针对每个标段进行相应合同备案，最后提交发起项目实施合同备案审批。</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2.支持项目实施合同备案审批人，在自己的待办事项中收到项目实施合同备案审批后，检查核验各个标段的信息是否正确，给予相应的批复，或核验通过，或打回重填，或转交给其他相关审批人员进行处理。</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3.支持相关的项目人员、审批人员等可以通过待办、已办、已发、已收功能查询与自己相关的项目实施合同备案审批表记录及当前审批进度情况，以及详细信息等。</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4.支持项目实施合同备案审批通过后，同步更新项目最新实施合同情况，并发送通知提醒给相关人员。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项目实施进度报送</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项目负责人在项目实施进度报送功能中选择具体的教育技术装备项目发起项目实施进度报送，添加付款进度情况（付款进度表单，填写内容包括计划时间、实际付款时间、实付金额等）、添加工作进度情况（工作进度表单，内容包括计划时间、实际付款时间、实付金额、说明等），提交后保存进度，提交核验。</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支持项目实施进度报送核验审批人在自己的待办事项中收到项目实施进度报送后，检查项目进度报送的付款进度情况、工作进度情况内容是否正确，给予相应的批复，或核验通过，或打回重填，或转交给其他相关审批人员处理。</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3.支持相关的项目人员、审批人员等通过待办、已办、已发、已收功能查询与自己相关的项目实施进度报送表记录及当前审批进度情况，以及详细信息等。</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支持项目实施进度报送审批通过后，同步更新项目最新实施进度情况，并发送通知提醒给相关人员。支持自动按照项目实施合同备案计划表与项目实施进度报送工作情况表对比向相关项目人员、审批人员适时发送预警提醒通知消息。</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项目验收备案</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1.支持项目负责人在项目验收备案功能在选择具体的教育技术装备项目发起项目验收备案申请审批，填写验收时间，填写项目描述，并在验收申请材料中上传验收报告，然后提交申请审批。</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2.支持项目验收备案审批人在自己的待办事项中收到项目验收备案审批后，检查项目验收信息和提交材料是否正确，给予相应的批复，或核验通过，或打回重填，或转交给其他相关审批人员处理。</w:t>
            </w:r>
          </w:p>
          <w:p>
            <w:pPr>
              <w:widowControl/>
              <w:rPr>
                <w:rFonts w:hint="eastAsia"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3.支持相关的项目人员、审批人员可以通过待办、已办、已发、已收功能查询与自己相关的项目验收备案表记录及当前审批进度情况，以及详细信息。</w:t>
            </w:r>
          </w:p>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4.支持项目验收备案审批通过后，同步更新项目最新验收情况，并发通知提醒给相关人员。支持自动按照项目实施合同备案计划表与项目实施进度报送工作情况表对比向相关项目人员、审批人员适时发送预警提醒通知消息。</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项目实施进度详情</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支持项目管理人员或有权限的人员查看所属项目的详细实施进度情况，可以文字、表格、图表的形式展示各个阶段的进度情况，包括立项申报、投资任务、项目实施、验收备案、项目归档等。支持以图表的同时展现多个项目的项目实施进度情况作对比。支持根据系统设置自动发出项目预警通知给项目管理人员或审批人员</w:t>
            </w:r>
            <w:r>
              <w:rPr>
                <w:rFonts w:hint="eastAsia" w:ascii="宋体" w:hAnsi="宋体" w:eastAsia="宋体" w:cs="宋体"/>
                <w:color w:val="000000" w:themeColor="text1"/>
                <w:kern w:val="0"/>
                <w:sz w:val="20"/>
                <w:szCs w:val="20"/>
                <w:lang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资金使用分析</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支持有权限的局端、校端管理人员查看权限范围内的项目的年度资金投入变化、各类型资金占比变化、各校实际资金占比、预算和实际支付占比情况的分析，为下年度教育资金预算提供参考。支持根据系统设置自动发出预警项目资金使情况预警通知给项目管理人员或审批人员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11</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区域校车安全治理系统</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校车基本信息监管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学校基本信息</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1.支持学校基础信息，如学校数量、学校基础信息，学校安全负责人等录入。</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2.支持学校基础批量导入，支持汇总页面展示。</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校车基础信息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支持校车基本信息，如车辆基础信息、校车注册信息、校车备案信息等单个录入，与批量导入，支持汇总页面展示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人员基础信息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支持校车基本信息，如车辆基础信息、校车注册信息、校车备案信息等单个录入，与批量导入，支持汇总页面展示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学生基础信息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学生基础信息管理：可批量导入学生信息、可单个录入学生信息、可配置学生姓名、学生证件号码、学生班级信息、照片等信息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驾驶员和随车照管员资格监管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驾驶员基础信息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驾驶员基础信息管理：可批量导入驾驶员信息、可单个录入驾驶员信息，可配置驾驶员姓名、驾驶员联系方式、驾驶员证件信息、驾驶员照片等信息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随车照管员基础信息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随车照管员基础信息管理：可批量导入随车照管员信息、可单个录入随车照管员信息，可配置随车照管员姓名、随车照管员联系方式、随车照管员证件信息、随车照管员照片等信息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驾驶员排班</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驾驶员排班管理：可管理如驾驶员当日车辆、匹配学生信息等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随车照管员排班</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随车照管员排班管理，可管理随车照管员排班信息、匹配学生信息等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校车运行状态管理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基础信息库</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基础信息库进行其础数据收集。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对接接口</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系统获取相关信息数据时，基于标准的</w:t>
            </w:r>
            <w:r>
              <w:rPr>
                <w:rStyle w:val="85"/>
                <w:rFonts w:hint="eastAsia" w:ascii="宋体" w:hAnsi="宋体" w:eastAsia="宋体" w:cs="宋体"/>
                <w:color w:val="000000" w:themeColor="text1"/>
                <w:sz w:val="20"/>
                <w:szCs w:val="20"/>
                <w:lang w:bidi="ar"/>
              </w:rPr>
              <w:t>接口请求，通过数据分析与逻辑整合，形成对系统可用的数据并存储在数据库中，便于系统的使用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路况感知信息库</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系统的路况感知信息库，基于标准的https接口进行对接开发。进行实时获取元素信息内容应用与系统的页面展示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校车运行轨迹</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校车运行轨迹包含了校车的实时轨迹和历史轨迹，所有轨迹的形成，是通过</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上报的点位坐标，在地图中绘制校车一段时间范围内的坐标位置而形成的运行轨迹形并展示在系统页面</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校车行驶路线</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系统具有校车行驶路线设置的功能，在系统页面上支持选取个性化多个</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坐标点位信息，来设置校车的行驶路线轨迹图并展示在系统页面。也支持基于校车站点设置校车的行驶路线，具有较好的可实用性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学校区点信息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基于校园基础信息对学校区点信息进行展示</w:t>
            </w:r>
            <w:r>
              <w:rPr>
                <w:rStyle w:val="86"/>
                <w:rFonts w:hint="eastAsia" w:ascii="宋体" w:hAnsi="宋体" w:eastAsia="宋体" w:cs="宋体"/>
                <w:color w:val="000000" w:themeColor="text1"/>
                <w:sz w:val="20"/>
                <w:szCs w:val="20"/>
                <w:lang w:bidi="ar"/>
              </w:rPr>
              <w:t xml:space="preserve"> </w:t>
            </w:r>
            <w:r>
              <w:rPr>
                <w:rStyle w:val="85"/>
                <w:rFonts w:hint="eastAsia" w:ascii="宋体" w:hAnsi="宋体" w:eastAsia="宋体" w:cs="宋体"/>
                <w:color w:val="000000" w:themeColor="text1"/>
                <w:sz w:val="20"/>
                <w:szCs w:val="20"/>
                <w:lang w:bidi="ar"/>
              </w:rPr>
              <w:t>基于各个校园基础信息中的经纬度信息，通过</w:t>
            </w:r>
            <w:r>
              <w:rPr>
                <w:rStyle w:val="86"/>
                <w:rFonts w:hint="eastAsia" w:ascii="宋体" w:hAnsi="宋体" w:eastAsia="宋体" w:cs="宋体"/>
                <w:color w:val="000000" w:themeColor="text1"/>
                <w:sz w:val="20"/>
                <w:szCs w:val="20"/>
                <w:lang w:bidi="ar"/>
              </w:rPr>
              <w:t>JavaScript</w:t>
            </w:r>
            <w:r>
              <w:rPr>
                <w:rStyle w:val="85"/>
                <w:rFonts w:hint="eastAsia" w:ascii="宋体" w:hAnsi="宋体" w:eastAsia="宋体" w:cs="宋体"/>
                <w:color w:val="000000" w:themeColor="text1"/>
                <w:sz w:val="20"/>
                <w:szCs w:val="20"/>
                <w:lang w:bidi="ar"/>
              </w:rPr>
              <w:t>渲染点位信息进行展示，用户可以在地图页面中清晰明了的看到各个学校的点位分布情况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停靠区点信息</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数据及规定停靠区点计算历史站点</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未来站点</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到站时间并进行信息展示</w:t>
            </w:r>
            <w:r>
              <w:rPr>
                <w:rStyle w:val="86"/>
                <w:rFonts w:hint="eastAsia" w:ascii="宋体" w:hAnsi="宋体" w:eastAsia="宋体" w:cs="宋体"/>
                <w:color w:val="000000" w:themeColor="text1"/>
                <w:sz w:val="20"/>
                <w:szCs w:val="20"/>
                <w:lang w:bidi="ar"/>
              </w:rPr>
              <w:t xml:space="preserve"> </w:t>
            </w:r>
            <w:r>
              <w:rPr>
                <w:rStyle w:val="85"/>
                <w:rFonts w:hint="eastAsia" w:ascii="宋体" w:hAnsi="宋体" w:eastAsia="宋体" w:cs="宋体"/>
                <w:color w:val="000000" w:themeColor="text1"/>
                <w:sz w:val="20"/>
                <w:szCs w:val="20"/>
                <w:lang w:bidi="ar"/>
              </w:rPr>
              <w:t>以</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定位数据为基础，以提前规定的停靠区点数据为纲要，并结合使用后台算法，计算出校车的历史站点、未来站点和相对准确的到站时间。通过</w:t>
            </w:r>
            <w:r>
              <w:rPr>
                <w:rStyle w:val="86"/>
                <w:rFonts w:hint="eastAsia" w:ascii="宋体" w:hAnsi="宋体" w:eastAsia="宋体" w:cs="宋体"/>
                <w:color w:val="000000" w:themeColor="text1"/>
                <w:sz w:val="20"/>
                <w:szCs w:val="20"/>
                <w:lang w:bidi="ar"/>
              </w:rPr>
              <w:t>JavaScript</w:t>
            </w:r>
            <w:r>
              <w:rPr>
                <w:rStyle w:val="85"/>
                <w:rFonts w:hint="eastAsia" w:ascii="宋体" w:hAnsi="宋体" w:eastAsia="宋体" w:cs="宋体"/>
                <w:color w:val="000000" w:themeColor="text1"/>
                <w:sz w:val="20"/>
                <w:szCs w:val="20"/>
                <w:lang w:bidi="ar"/>
              </w:rPr>
              <w:t>渲染后台计算出的数据于页面中进行展示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校车运行状态规则修改</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校车运行状态规则圈定并提供可视化界面</w:t>
            </w:r>
            <w:r>
              <w:rPr>
                <w:rStyle w:val="86"/>
                <w:rFonts w:hint="eastAsia" w:ascii="宋体" w:hAnsi="宋体" w:eastAsia="宋体" w:cs="宋体"/>
                <w:color w:val="000000" w:themeColor="text1"/>
                <w:sz w:val="20"/>
                <w:szCs w:val="20"/>
                <w:lang w:bidi="ar"/>
              </w:rPr>
              <w:t xml:space="preserve"> </w:t>
            </w:r>
            <w:r>
              <w:rPr>
                <w:rStyle w:val="85"/>
                <w:rFonts w:hint="eastAsia" w:ascii="宋体" w:hAnsi="宋体" w:eastAsia="宋体" w:cs="宋体"/>
                <w:color w:val="000000" w:themeColor="text1"/>
                <w:sz w:val="20"/>
                <w:szCs w:val="20"/>
                <w:lang w:bidi="ar"/>
              </w:rPr>
              <w:t>系统具有实时展示校车运行状态的功能，运行状态判断规则支持可视化页面修改。用户只需在页面中选定特定的运行规则，并点击进行确认即可实时修改校车的运行状态规则</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运行时速规则修改</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修改运行时速规则圈定并提供可视化界面</w:t>
            </w:r>
            <w:r>
              <w:rPr>
                <w:rStyle w:val="86"/>
                <w:rFonts w:hint="eastAsia" w:ascii="宋体" w:hAnsi="宋体" w:eastAsia="宋体" w:cs="宋体"/>
                <w:color w:val="000000" w:themeColor="text1"/>
                <w:sz w:val="20"/>
                <w:szCs w:val="20"/>
                <w:lang w:bidi="ar"/>
              </w:rPr>
              <w:t xml:space="preserve"> </w:t>
            </w:r>
            <w:r>
              <w:rPr>
                <w:rStyle w:val="85"/>
                <w:rFonts w:hint="eastAsia" w:ascii="宋体" w:hAnsi="宋体" w:eastAsia="宋体" w:cs="宋体"/>
                <w:color w:val="000000" w:themeColor="text1"/>
                <w:sz w:val="20"/>
                <w:szCs w:val="20"/>
                <w:lang w:bidi="ar"/>
              </w:rPr>
              <w:t>系统具有实时展示校车运行时速的功能，运行时速规则支持可视化页面修改。用户需在页面中设置合理的运行时速规则，并点击进行确认即可实时修改校车的运行时速规则</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校车违章规则修改</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修改校车违章规则圈定并提供可视化界面</w:t>
            </w:r>
            <w:r>
              <w:rPr>
                <w:rStyle w:val="86"/>
                <w:rFonts w:hint="eastAsia" w:ascii="宋体" w:hAnsi="宋体" w:eastAsia="宋体" w:cs="宋体"/>
                <w:color w:val="000000" w:themeColor="text1"/>
                <w:sz w:val="20"/>
                <w:szCs w:val="20"/>
                <w:lang w:bidi="ar"/>
              </w:rPr>
              <w:t xml:space="preserve"> </w:t>
            </w:r>
            <w:r>
              <w:rPr>
                <w:rStyle w:val="85"/>
                <w:rFonts w:hint="eastAsia" w:ascii="宋体" w:hAnsi="宋体" w:eastAsia="宋体" w:cs="宋体"/>
                <w:color w:val="000000" w:themeColor="text1"/>
                <w:sz w:val="20"/>
                <w:szCs w:val="20"/>
                <w:lang w:bidi="ar"/>
              </w:rPr>
              <w:t>系统具有实时展示校车违章信息的功能，违章规则支持可视化页面修改。用户需在页面中设置好相应的违章规则，并点击进行确认即可实时修改校车的违章规则</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校车运行轨迹展示</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根据校车上的</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定位获取校车的实时位置以及位置的变化</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通过位置变化绘制出运行轨迹并进行展示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校车运行轨迹异常预警</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根据校车上的</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定位获取校车的实时位置</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并和预定路线上的点位进行比对</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若位置比对出现不一致的地方</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对该位置进行记录和通报</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并发出预警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违规停靠预警</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根据校车上的</w:t>
            </w:r>
            <w:r>
              <w:rPr>
                <w:rStyle w:val="86"/>
                <w:rFonts w:hint="eastAsia" w:ascii="宋体" w:hAnsi="宋体" w:eastAsia="宋体" w:cs="宋体"/>
                <w:color w:val="000000" w:themeColor="text1"/>
                <w:sz w:val="20"/>
                <w:szCs w:val="20"/>
                <w:lang w:bidi="ar"/>
              </w:rPr>
              <w:t>gps</w:t>
            </w:r>
            <w:r>
              <w:rPr>
                <w:rStyle w:val="85"/>
                <w:rFonts w:hint="eastAsia" w:ascii="宋体" w:hAnsi="宋体" w:eastAsia="宋体" w:cs="宋体"/>
                <w:color w:val="000000" w:themeColor="text1"/>
                <w:sz w:val="20"/>
                <w:szCs w:val="20"/>
                <w:lang w:bidi="ar"/>
              </w:rPr>
              <w:t>定位对校车的运行轨迹进行实时监测</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判断校车是否有违规停靠的地方</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如果出现该情况</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对其进行通报</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记录违规停靠情况</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并发出预警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超速预警</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实时监测校车</w:t>
            </w:r>
            <w:r>
              <w:rPr>
                <w:rStyle w:val="86"/>
                <w:rFonts w:hint="eastAsia" w:ascii="宋体" w:hAnsi="宋体" w:eastAsia="宋体" w:cs="宋体"/>
                <w:color w:val="000000" w:themeColor="text1"/>
                <w:sz w:val="20"/>
                <w:szCs w:val="20"/>
                <w:lang w:bidi="ar"/>
              </w:rPr>
              <w:t>bus</w:t>
            </w:r>
            <w:r>
              <w:rPr>
                <w:rStyle w:val="85"/>
                <w:rFonts w:hint="eastAsia" w:ascii="宋体" w:hAnsi="宋体" w:eastAsia="宋体" w:cs="宋体"/>
                <w:color w:val="000000" w:themeColor="text1"/>
                <w:sz w:val="20"/>
                <w:szCs w:val="20"/>
                <w:lang w:bidi="ar"/>
              </w:rPr>
              <w:t>总线数据并计算出校车在进行中的预计区间速度</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并与校车行进中的实际速度进行比较</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如果校车实际行进速度超出预计区间速度</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则视为超速</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对此现象进行通报记录</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并发出预警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急停</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熄火预警</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实时监测校车</w:t>
            </w:r>
            <w:r>
              <w:rPr>
                <w:rStyle w:val="86"/>
                <w:rFonts w:hint="eastAsia" w:ascii="宋体" w:hAnsi="宋体" w:eastAsia="宋体" w:cs="宋体"/>
                <w:color w:val="000000" w:themeColor="text1"/>
                <w:sz w:val="20"/>
                <w:szCs w:val="20"/>
                <w:lang w:bidi="ar"/>
              </w:rPr>
              <w:t>bus</w:t>
            </w:r>
            <w:r>
              <w:rPr>
                <w:rStyle w:val="85"/>
                <w:rFonts w:hint="eastAsia" w:ascii="宋体" w:hAnsi="宋体" w:eastAsia="宋体" w:cs="宋体"/>
                <w:color w:val="000000" w:themeColor="text1"/>
                <w:sz w:val="20"/>
                <w:szCs w:val="20"/>
                <w:lang w:bidi="ar"/>
              </w:rPr>
              <w:t>总线数据并进行解密</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判断校车是否出现急停</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熄火并满足负数规则的现象</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又这些现象则对其进行预警</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并对校车实时位置</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驾驶员信息和校车内的实时监控等信息进行展示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驾驶员行为监管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行为分析模型</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对监视员行为进行建模并进行实时行为分析，若驾驶员发生违规行为，如接打电话、抽烟等行为，校车主机进行预警，同时在校车管理平台产生预警信息，并将信息发送到监管部门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行为及持续时间研判</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对监视员行为进行建模并进行实时行为分析，若驾驶员发生违规行为超过一定时间，如疲劳驾驶、不目视前方等行为，校车主机进行预警，同时在校车管理平台产生预警信息，并将信息发送到监管部门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驾驶员行为监管预警提醒</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如驾驶员出现行为预警时，校车主机进行预警，同时在校车管理平台产生预警信息，并将信息发送到监管部门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学生安全防护监管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对家长信息进行管理，如增加、删除、修改、查看、家长信息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学生家长绑定管理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管理学生与家长绑定关系，可添加，修改，删除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消息推送设置</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设置家长信息推送模式，可设置对其通知最大值等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发送记录</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可查看历史推送信息列表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校车安全评价</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静态信息考核</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对校园基本信息</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学生基本信息</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校车静态信息等静态信息进行考核</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运行信息考核</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对校车运行中的动态信息及报警事项进行考核</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处置事项考核</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对已产生工作流的校车事项进行处置事项考核</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考核标准设置</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对考核标准进行管理可设置考核评审标准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考核表导出</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可对考核表内容进行导出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考核数据展示</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可对考核详细数据</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事项</w:t>
            </w:r>
            <w:r>
              <w:rPr>
                <w:rStyle w:val="86"/>
                <w:rFonts w:hint="eastAsia" w:ascii="宋体" w:hAnsi="宋体" w:eastAsia="宋体" w:cs="宋体"/>
                <w:color w:val="000000" w:themeColor="text1"/>
                <w:sz w:val="20"/>
                <w:szCs w:val="20"/>
                <w:lang w:bidi="ar"/>
              </w:rPr>
              <w:t>/</w:t>
            </w:r>
            <w:r>
              <w:rPr>
                <w:rStyle w:val="85"/>
                <w:rFonts w:hint="eastAsia" w:ascii="宋体" w:hAnsi="宋体" w:eastAsia="宋体" w:cs="宋体"/>
                <w:color w:val="000000" w:themeColor="text1"/>
                <w:sz w:val="20"/>
                <w:szCs w:val="20"/>
                <w:lang w:bidi="ar"/>
              </w:rPr>
              <w:t>具体内容等进行导出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12</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双减培训机构监管系统</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机构信息监管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机构班级消课表</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1.提供课程管理功能，为学生提供课后课程选课、签到。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2.停课计划：针对机构教师或机构发生某些原因如：假期、疫情等因素影响做出停课计划，操作于机构管理端；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3.调课计划：对机构教师日程安排冲突或出于本身事情影响与其他机构教师调课或调课至某个日期，操作于机构管理端；</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日志管理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1.根据登陆账号记录此账号登录是对不同功能进行的所有操作进行日志添加</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2.管理端：对管理员、教师登录、机构功能操作、审核等加入日志，并在管理端显示日志列表亦可进行删除操作，管理员参照日志分别记录不同端对各种按、日程进行特殊数据采集。</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权限管理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1.对机构管理端等不同账号登录呈现不同功能和样式；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2.管理端列出不同地区的管理员、并可赋予相关权限、角色，用不同角色管理员登录管理端呈现不同页面展示、不同权限管理员查看数据大屏则不相同</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机构入驻及学期信息管理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1.培训机构可通过填写入住条件向分级主管单位申请入驻，主管单位审核后通过即可发布培训课程、开班。</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信息管理：展示机构地址、展示图片、负责人、宣传信息、机构分区、资质证书、联系人、办学内容、许可证、信用代码、机构所在地区等信息，管理端展示所有机构列表，管理员可对其进行增、删、查、改等操作,并进行数据统计、维护等，向公立学校开设服务课程管理、开班发布、在线报名费与缴费、在线退费、开设资金账户、统计收据等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3.信用管理：培训机构接入信用查询，填写机构的相关信息可以自动查询出该机构的股东，法人风险信息，供管理员审核参考使用。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4.学期管理：将机构统计的各数据信息按学期筛选展示，进行数据统计时可加入历史学期数据，班级、机构教师、开设课程可按不同学期进行添加、导入、复制等操作。</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机构教师管理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1.学科：展示不同学科并分配固定教师及各学科信息。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2.教师管理：展示教师列表，包含教师个人、所授课程、所处角色等信息，对教师进行增、删、查、改等操作，并进行数据同步、统计、维护、导出等相关操作。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3.教师信用管理: 教师入驻培训机构时根据个人的相关信息可以实时查询显示教师的社会信用情况以及教师的强制执行情况，教师管理可以实时看到教师的相关信息供公司管理层做出正确的选择。家长选择培训机构也可以作为参考。</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4.数据导入：对班级、机构教师、机构课程各数据的导入，并自动检测时否能正常显示及对接其他数据</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班级课程管理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1.场地：列出机构可推出的场地列表用于活动进行、班级会议等项目；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2.班级：详情展示机构课程所授班级，显示所授教师、学生人数、绑定信息等，对班级数据统计及维护等；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3.资源：展示各种学科教材资源列表，包含教材信息，并进行增、删、查、改等操作，并进行数据统计、维护等；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4.课程：展示创建的所有课程列表，详情显示名称、课时、教师、收费标准、日期、简介等信息，对其进行增、删、查、改等 操作，并进行数据统计、维护、导出、根据学期课程复制等，开放不同学校班级开班管理、费用支付、退费、课时统计等服务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审批活动管理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1.审批：对机构教师发起的例如：评优申请、撤销处分申请等由机构管理员或机构相关人士进行审批，并做出相关通知；</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2.活动：机构根据时间选择活动进行，并选择特定的教师进行参加，并作出数据统计导出，操作于管理端管理是否进行、并通知教师活动场地及活动内容；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3.奖惩管理：对达到某一项优秀标准一定次数的机构教师通过领导层审批后进行表彰、实物发放、奖金发放等奖励，相反则发布通告并做出一定惩罚，对教师授课设置规范标准，实行扣工资、奖金等惩罚</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个人及大屏数据显示</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1.个人信息：教师登录账号显示教师账号信息、个人信息、所授课程、课程日历、评价、通知等相关信息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2.大屏数据：展示可选日期的机构统计数据，教师课程分配情况、日历安排、课程场地、地区统计数据、入驻机构、热门课程、开设课程数量、师资数量、机构评价、预警信息、教师考勤数据等数据</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考勤及评价管理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4"/>
              </w:numPr>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考勤：提供机构教师当天任务的考勤，主要分为签到、缺勤、异常等信息，统计考勤次数进行筛选，对教师进行相应处理，管理端显示全部教师考勤记录；</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2.评价：评价项管理：在管理端加入添加评价项，属性：评价名、描述、评分值、图片等信息，在机构老师进行授课过程进行选择和评分；</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3.课时评价：机构教师对所授课程进行时评价或者上传课时图片；</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4.实时评价：机构管理层教师对教师上课时的实时评价；</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5.课后评价：机构教师对所授课程进行完成后进行评价或者上传课后图片；</w:t>
            </w:r>
          </w:p>
          <w:p>
            <w:pPr>
              <w:pStyle w:val="11"/>
              <w:ind w:firstLine="0"/>
              <w:rPr>
                <w:rFonts w:hint="eastAsia" w:ascii="宋体" w:hAnsi="宋体" w:eastAsia="宋体" w:cs="宋体"/>
                <w:color w:val="000000" w:themeColor="text1"/>
                <w:sz w:val="20"/>
                <w:szCs w:val="20"/>
              </w:rPr>
            </w:pPr>
            <w:r>
              <w:rPr>
                <w:rFonts w:hint="eastAsia" w:ascii="宋体" w:hAnsi="宋体" w:eastAsia="宋体" w:cs="宋体"/>
                <w:bCs/>
                <w:color w:val="000000" w:themeColor="text1"/>
                <w:sz w:val="20"/>
                <w:szCs w:val="20"/>
              </w:rPr>
              <w:t>※6</w:t>
            </w:r>
            <w:r>
              <w:rPr>
                <w:rFonts w:hint="eastAsia" w:ascii="宋体" w:hAnsi="宋体" w:eastAsia="宋体" w:cs="宋体"/>
                <w:color w:val="000000" w:themeColor="text1"/>
                <w:sz w:val="20"/>
                <w:szCs w:val="20"/>
              </w:rPr>
              <w:t>.投标人具有评价管理相关软件著作权，提供复印件，并加盖公章</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排课管理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5"/>
              </w:numPr>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教师按照日期和行程进行课程排班，教师也可按日期进行调课安排，课程可安排多个教师进行不同场地、时间经参与，参与之后教师进行课程考勤，根据参加课程人数和课程容纳人数及进行对比，达到满员后课程不再开放，管理员、教师皆可进行内容修改。</w:t>
            </w:r>
          </w:p>
          <w:p>
            <w:pPr>
              <w:pStyle w:val="11"/>
              <w:ind w:firstLine="0"/>
              <w:rPr>
                <w:rFonts w:hint="eastAsia" w:ascii="宋体" w:hAnsi="宋体" w:eastAsia="宋体" w:cs="宋体"/>
                <w:color w:val="000000" w:themeColor="text1"/>
                <w:sz w:val="20"/>
                <w:szCs w:val="20"/>
              </w:rPr>
            </w:pPr>
            <w:r>
              <w:rPr>
                <w:rFonts w:hint="eastAsia" w:ascii="宋体" w:hAnsi="宋体" w:eastAsia="宋体" w:cs="宋体"/>
                <w:bCs/>
                <w:color w:val="000000" w:themeColor="text1"/>
                <w:sz w:val="20"/>
                <w:szCs w:val="20"/>
              </w:rPr>
              <w:t>※</w:t>
            </w:r>
            <w:r>
              <w:rPr>
                <w:rFonts w:hint="eastAsia" w:ascii="宋体" w:hAnsi="宋体" w:eastAsia="宋体" w:cs="宋体"/>
                <w:color w:val="000000" w:themeColor="text1"/>
                <w:sz w:val="20"/>
                <w:szCs w:val="20"/>
              </w:rPr>
              <w:t>2.投标人具有排课管理相关软件著作权，提供复印件，并加盖公章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教育培训反馈及视图管理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培训及反馈：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1、机构添加教育培训信息并设定时间，系统自动通知教师进行</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2、教师上传反馈文件、意见或进行评价.</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3、管理员或其他人员审核意见并做出解决后通知教师。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视图：视图展示此机构按照指定条件查询的日期课程下所安排教师的试图或列表，及机构课程的被选择视图统计数据展示</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机构信息监管及数据统计</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1.自动检测机构实施的培训内容、教学质量、课时、平台等判断是否符合标准；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2.公立学校只需要向主管单位申请开通服务系统，申请通过后，培训机构就会开放部分功能供学校操作使用；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3.数据统计：针对学生、教师健康码，课程数量，师资数量，课程安排，教师专任，学科分布、年级分布等数据进行统计。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管理部门监管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分级管理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可创建区级管理单位、县级主管单位等。主管单位可对管辖区类的公立学校、培训机构提供的课后延时服务进行统一管理。对培训机构提供培训机构自主申请入驻、主管单位审核即可向公立学校学生提供课后延时服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备案和审批管理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为教育机构主管单机开发与集成双减监管平台，提供培训机构监管、课后服务管理、培训机构入驻平台申请、入驻审核、托管资金上报管理功能。对各机构的入驻平台申请、入驻审核申请、材料按照指定标准进行处理，并进行联合审查，对未达标的不予处理或退回；</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2.备案：需要学校发起申请，经过校安科审批。备案同意答复后，消息反馈到学校。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宣传管理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1.对机构指定统一合同签订、评价算法、营销标准、收费颓废管理等标准，并检测各机构是否遵循此标准,若不遵循此标准次数达到一定程度则会影响机构信用；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2.宣传：定期安排对机构加强网络安全、法律法规、治理政策、加强对机构的师资、教材、课程、收费等方面监管，贯通工作布置渠道等解读</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黑白名单管理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培训机构按指定次数自动匹配未符合信用标准或培训机构达到指定标准模式时候加入黑或白名单，并记录到信用名单内，被加入名单的培训机构对往后的申请、批阅等操作会有不同影响，又或者进入培训机构端显示不同样式，待机构进行申请通过后再进行操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机构信息监管</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教师信息监管（专职兼职教师管理：增加专职教师与兼职教师两个维度选择，并一个教师只能专职一个机构，系统自动判断；教师信息自动核验：结合教师资格证信息、全国人事信息自动核验教师是否有任职情况和教师资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2、教材信息监管（教材上传规范管理：指定教材上传内容（封面、封底、版本、目录）和教材上次数量）；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3、课程信息监管（课程页面：每个课程以教材封面作为课程展示页；课程时间：提交课程时应提交具体的上课时间；课程收费：提交每个课程的收费标准）；</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机构信息整改</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管理部门对信用预警推送的信息进行处理，核实后对机构、教师、股东下发整改通知，应用入口下架。设置截止时间，截止时间一到系统自动进行审核并做出报告。</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管理人员浏览报告后综合判断是否整改完成，符合条件者开放上架，不符合条件者打回继续整改。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根据大众点评及反馈情况对评分过低或反馈差的机构推送整改治理意见，对评分低的教师进行警告</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信用评价监管</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1.总体情况：信用等级、得分；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2.共享信用：公共信用评价、金融财税评价、管治能力评价、遵纪守法评价、社会责任评价；</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3.主观评价：党建工作评价、办学安全评价、场地安全评价、办学安全评价、教学管理评价、教学内容评价、教师资格评价、财务管理评价、行政管理评价、投诉举报、社会影响评价</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大众点评服务</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家长点评：家长可通过教学环境、教学质量、教师言行、收费情况、服务体验等对校外培训机构进行评价，评价方式可按星级进行（1-5星）。家长可进行机构留言，留言信息推送至监管部门端进行审核访客方可显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2、点评内容审核：监管部门管理人员可对大众对机构的留言信息进行审核，审核通过才可显示。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3、监管统计：监管部门管理人员可查看各机构在教学环境、教学质量、教师言行、收费情况、服务体验等方面的大众评价信息以及星级（1-5星）情况。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4、点评信息查看：系统支持机构管理员查看大众点评信息星级情况（非审核点评，点对点推送查看），如教学环境、教学质量、教师言行、收费情况、服务体验等，以及留言信息。</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多跨协同执法</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kern w:val="0"/>
                <w:sz w:val="20"/>
                <w:szCs w:val="20"/>
                <w:lang w:bidi="ar"/>
              </w:rPr>
              <w:t>▲教育局相关科室在做到机构监督、评价外，定期协同市场监督管理部门对机构进行联合检查执法，对不达标的项目通过系统下发整改要求，对严重不达标的暂停运营资质。机构整改并上传凭证后，通过系统进行审核确认</w:t>
            </w:r>
            <w:r>
              <w:rPr>
                <w:rFonts w:hint="eastAsia" w:ascii="宋体" w:hAnsi="宋体" w:eastAsia="宋体" w:cs="宋体"/>
                <w:color w:val="000000" w:themeColor="text1"/>
                <w:kern w:val="0"/>
                <w:sz w:val="20"/>
                <w:szCs w:val="20"/>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数据预警分析服务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数据预警及推送</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1、师资预警：系统针对校培机构教师数量、课程数量、学员数量等进行师资预警，确保机构师资健康运行；</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2、安全预警：通过获取执法监管数据，对于安全隐患情况进行实时安全预警，防止安全事故发生，减少安全隐患；</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信用预警：通过市信安监管平台获取法人代表信用、股东信用、管理人员信用、教师信用等信用信息，可对机构进行信用预警，按照相关标准发布风险预警，当核实信用出现异常时，平台将即时将该机构列入经营异常名录和黑名单，实现高效治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4、评价预警：通过对机构，人员的日常评价及日常反馈进行综合分析，评分过低或反馈消极者进行预警，以供管理员及时做出治理方案。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智能推送：通过对数据进行建模、分析，通过机器学习、关联分析、时间序列分析等人工智能算法，为不同角色用户提供全方位分析，并智能推送年检、预报名信息、家长评价等相应信息给用户，增强用户对的感知度。</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数据分析</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A:监管端监测分析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1、机构：区域分布机构数量、区域课程数量、区域师资数量；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2、教师：教师数量、教师专任分析、教师学科比例；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3、学生：学生数量、学生学科分布、学生年级分布；</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4、健康码：教师、学生健康码统计分析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B:机构端监测分析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1、机构：课程分布、师资分布、学生分布；</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2、教师：教师数量、教师专任分析、教师学科比例；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3、学生：学生数量、学生学科分布、学生年级分布；</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  4、健康码：教师、学生健康码统计分析</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数据分析报表</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将机构、学校信用报表，课程录入学生报表，机构、学校开班报表、课时报表、黑白名单报表、考勤报表等根据数据分析将内容进行以表格形式展示，并做出统计项目按照数据算法判断数据的准确性和标准型</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数据对接内容</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用省教育数据仓实现数据交换、数据归集；利用最多跑一次整体事项服务体系实现业务流转、事项分类：</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1、系统：浙江省最多跑一次；对接部门：省教育厅；备注：机构许可、机构年检数据，信用评价数据，资金预警数据；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2、系统：全国教师系统；对接部门：教育厅；备注：在职教师库；</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3、系统：法人经营情况；对接部门：市场监督局；备注：法人经营；</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13</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区域教育督导评估治理系统</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督导数据采集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督导数据问卷模板管理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6"/>
              </w:numP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针对调查问卷设立模板，查询列表可以通过问卷类型，问卷题目，问卷模板时间，问卷关键字等参数进行查询，分页形式展现。</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2.新增功能填写表单包括问卷类型，问卷题目，问卷答案，问卷信息等，设立统一模板，做到发送实例时可以选择</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3.列表进行编辑修改操作，类型、题目、答案等信息可以调整，单条自动更新该模板信息；</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4.模板锁定功能，已用模板进行锁定无法修改，防止答案出现混乱；</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5.模板支持冻结或者假删除，删除假删时隐藏，冻结模板支持管理自助解冻并启用模板；</w:t>
            </w:r>
          </w:p>
          <w:p>
            <w:pPr>
              <w:pStyle w:val="11"/>
              <w:ind w:firstLine="0"/>
              <w:rPr>
                <w:rFonts w:hint="eastAsia" w:ascii="宋体" w:hAnsi="宋体" w:eastAsia="宋体" w:cs="宋体"/>
                <w:color w:val="000000" w:themeColor="text1"/>
                <w:sz w:val="20"/>
                <w:szCs w:val="20"/>
              </w:rPr>
            </w:pPr>
            <w:r>
              <w:rPr>
                <w:rFonts w:hint="eastAsia" w:ascii="宋体" w:hAnsi="宋体" w:eastAsia="宋体" w:cs="宋体"/>
                <w:bCs/>
                <w:color w:val="000000" w:themeColor="text1"/>
                <w:sz w:val="20"/>
                <w:szCs w:val="20"/>
              </w:rPr>
              <w:t>※</w:t>
            </w:r>
            <w:r>
              <w:rPr>
                <w:rFonts w:hint="eastAsia" w:ascii="宋体" w:hAnsi="宋体" w:eastAsia="宋体" w:cs="宋体"/>
                <w:color w:val="000000" w:themeColor="text1"/>
                <w:sz w:val="20"/>
                <w:szCs w:val="20"/>
              </w:rPr>
              <w:t>6.投标人具有静态数据导入管理相关软件著作权，提供复印件，并加盖公章</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督导数据问卷实例管理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1.调查问卷发送后建立实例，每次发送都生成对应的实例；对发送实例进行数据分析，分析维度包括实例名称、开始时间、结束时间，频次等不同数据维度；</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2.实例列表支持实例详细信息查看，包括支持问卷分析、问卷统计等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3.修改实例的相关信息时，点击列表的编辑则可以修改实例的详细信息，修改完成后则可以实时更新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4.若该实例已经有人填写，则不允许再修改，以免数据产生混乱</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5.进行中的实例支持主动结束实例或者冻结（或删除）实例；</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督导数据问卷采集发放</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1.支持线下、线上方式参与教学督导功能，并维护参与单位详细列表；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2.单位名单功能，支持一键发送给多个单位问卷；单位可以设置标签，通过标签管理发送、采集功能；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3.问卷实例支持开始时间与强制开始时间；并在时间限制内问卷支持录入单位编辑问卷问题；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4.实例支持答案锁定，问卷实例状态为结束后锁定答题；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督导数据问卷填制回收</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1.每个实例都需要设置结束时间和强制结束按钮，管理员可以根据实际情况决定是否提前结束。</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2.当每个实例的状态变为结束后，页面会自动关闭，一旦回收完成，则各级单位无法再填写数据。</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督导数据问卷汇总</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1.在实例列表中点击汇总，可以看各级单位的数据填写情况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2.查询报表时，可以根据填写单位，填写时间，填写速度，填写关键字等维度进行查询。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3.报表可以展示实例中所填写的数据字段，还可以展现一些隐藏数据，如开始填写时间，填写所用时间，填写人，修改记录等方面的信息。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4.点击导出可以生成表格导出，以留线下备份存档使用。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5.若发现某个填写不符合规范，可以点击退回将此问卷发还给填写单位。 </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6.若通过此问卷发现问题，则可以发送自定义消息给填写单位；消息列表可管理查看；</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督导数据问卷分析</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1.在督导数据模板中可以设置问卷问题的答题标准，系统生成报告时可以做到数据自动分析对比</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2.利用大数据分析技术，通过数据关联、整合、挖掘，实现同比、环比、结构、趋势、预测等多种分析，智能发现教育工作存在的问题，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3.主动推送整改通知、发布预警信息，提高教育督导的精准度和智能化</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4.点击导出可以生成Excel表格进行留档保存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教育督导评估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教育督导评估工作实例设立</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增加实例时可以填写表单，每发送一次生成一次实例，做到对每一次教育督导评估工作实例的管理，记录每次实例的名称，开始时间，结束时间等信息，统计数据不同时期的数据做不同的分析</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2获取到生成的实例列表，该列表可以查看每个实例的详细信息，操作栏可以查看实例的评估分析，评估工作统计等</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3.修改实例的相关信息时，点击列表的编辑则可以修改实例的详细信息，修改完成后则可以实时更新</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4.实例规则可设定为有人填写实例后实例不允许修改；</w:t>
            </w:r>
            <w:r>
              <w:rPr>
                <w:rFonts w:hint="eastAsia" w:ascii="宋体" w:hAnsi="宋体" w:eastAsia="宋体" w:cs="宋体"/>
                <w:color w:val="000000" w:themeColor="text1"/>
                <w:sz w:val="20"/>
                <w:szCs w:val="20"/>
              </w:rPr>
              <w:br w:type="textWrapping"/>
            </w:r>
            <w:r>
              <w:rPr>
                <w:rFonts w:hint="eastAsia" w:ascii="宋体" w:hAnsi="宋体" w:eastAsia="宋体" w:cs="宋体"/>
                <w:color w:val="000000" w:themeColor="text1"/>
                <w:sz w:val="20"/>
                <w:szCs w:val="20"/>
              </w:rPr>
              <w:t>5.实例问卷可以主动结束或者删除</w:t>
            </w:r>
          </w:p>
          <w:p>
            <w:pPr>
              <w:pStyle w:val="11"/>
              <w:ind w:firstLine="0"/>
              <w:rPr>
                <w:rFonts w:hint="eastAsia" w:ascii="宋体" w:hAnsi="宋体" w:eastAsia="宋体" w:cs="宋体"/>
                <w:color w:val="000000" w:themeColor="text1"/>
                <w:sz w:val="20"/>
                <w:szCs w:val="20"/>
              </w:rPr>
            </w:pPr>
            <w:r>
              <w:rPr>
                <w:rFonts w:hint="eastAsia" w:ascii="宋体" w:hAnsi="宋体" w:eastAsia="宋体" w:cs="宋体"/>
                <w:bCs/>
                <w:color w:val="000000" w:themeColor="text1"/>
                <w:sz w:val="20"/>
                <w:szCs w:val="20"/>
              </w:rPr>
              <w:t>※</w:t>
            </w:r>
            <w:r>
              <w:rPr>
                <w:rFonts w:hint="eastAsia" w:ascii="宋体" w:hAnsi="宋体" w:eastAsia="宋体" w:cs="宋体"/>
                <w:color w:val="000000" w:themeColor="text1"/>
                <w:sz w:val="20"/>
                <w:szCs w:val="20"/>
              </w:rPr>
              <w:t>6.投标人具有教学质量评价相关软件著作权，提供复印件，并加盖公章</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教育督导评估工作人员设立</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1.单位组织架构设立；教学督导人员详细列表；支持是人员是否参与教学督导评估；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2.将统计的名单进行线上录入，在使用实例时可以选择此次实例发送给那些单位</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3.在实例的开始时间或强制开始时，录入的单位可以进入页面进行填写评估的相关问题。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4.在实例的状态为结束后，则不允许在进入填写。</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教育督导评估填制上传</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当实例开始后则可以进入填写评估相关的工作内容。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每个实例都需要设置结束时间和强制结束按钮，管理员可以根据实际情况决定是否提前结束。</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当每个实例的状态变为结束后，页面会自动关闭，一旦回收完成，则各级单位无法再填写数据。</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教育督导评估汇总</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在实例列表中点击汇总，可以看各级单位的数据填写情况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查询报表时，可以根据填写单位，填写时间，填写速度，填写关键字等维度进行查询。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报表可以展示实例中所填写的数据字段，还可以展现一些隐藏数据，如开始填写时间，填写所用时间，填写人，修改记录等方面的信息。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 点击导出可以生成表格导出，以留线下备份存档使用。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 xml:space="preserve">5. 若发现某个填写不符合规范，可以点击退回将此表单内容发还给填写单位。 </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 若通过此督导评估发现问题，则可以发送自定义消息给填写单位。</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教育督导评估分析</w:t>
            </w:r>
          </w:p>
        </w:tc>
        <w:tc>
          <w:tcPr>
            <w:tcW w:w="29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平台从督导评估工作布置、自评报告和信息上传、网上评估、数据自动汇总统计等对督导评估的全过程提供信息化支持，让督导的视角从局部走向全方位，让督导专家能够事先方便地查阅所有的评估资料电子文档，对督导对象情况进行初步了解，在实地督导评估时，可有针对性地、有侧重地深入考察，专家判断的依据更充分，提高了教育督导的效率和督导评估结果的科学性和公正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开发普及普惠区数据各级指标管理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开发普及普惠区数据各级指标管理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1.对全区责任区实行网格化管理，新增指标填写学校定位，学校内部详细信息，责任区详细信息，责任督学挂牌等信息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可以通过关键字，学校信息，责任区信息进行查询，数据过多使用分页处理。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列表每项都可以进行编辑，删除，查看分析，查看统计，设立对比标准，录入实际信息。</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开发普及普惠区数据指标体系数据处理标准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新增对比指标标准，使用填写表单的形式，将要评估的内容进行设置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可以通过列表的形式将所有标准进行展现，通过查询关键字，标准名称，标准指标值的维度进行查询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点击编辑可以对标准进行修改，修改完成后立即生效，分析页面也自动计算更新。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 若此条标准不需要，则可以进行删除或冻结，后续也可以解冻继续使用。</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开发普及普惠区数据指标体系数据处理分析</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根据学校上报指标，预测均衡发展区、普及普惠区“两区建设”评估情况，便于开展学校督导工作，更便于突发事件发生时快速定位事件地点，提高应急事件处理效率；</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责任督学能够基于手机移动端随时随地开展督导工作，具有操作过程便捷、督导情况实时传达、评估结果自动生成、督学考评科学有据等特点，使督学工作更高效、专业</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利用大数据分析技术，通过数据关联、整合、挖掘，实现同比、环比、结构、趋势、预测等多种分析，智能发现教育工作存在的问题，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 主动推送整改通知、发布预警信息，提高教育督导的精准度和智能化</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 点击导出可以生成表格进行留档保存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教育舆情管理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教育舆情监测配置模板管理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1.针对教育舆情监测设立模板，查询列表可以通过舆情监测类型，舆情监测题目，舆情监测答案，舆情监测信息等参数进行查询，数据量过大时添加分页功能。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2.新增功能填写表单包括舆情监测类型，舆情监测题目，舆情监测答案，舆情监测信息等，设立统一模板，做到发送实例时可以选择</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3.需要修改时可以通过在列表中点击编辑进行修改，里面对类型，题目，答案等信息可以调整，修改完成后该条模板即自动更新。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4.如果该模板已经使用过，则模板不允许再修改，防止答题出现混乱。</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5.若此模板不想再使用，可以点击冻结或删除，删除假删隐藏，冻结可以在后面自助解冻重新使用。</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教育舆情监测配置实例管理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增加实例时可以选择已经设立好的教育舆情的模板，每发送一次生成一次实例，做到对每一次教育舆情实例的管理，记录每次实例的名称，使用模板，开始时间，结束时间等信息，统计数据不同时期的数据做不同的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2.获取到生成的实例列表，该列表可以查看每个实例的详细信息，操作栏可以查看实例的分析，统计等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3.修改实例的相关信息时，点击列表的编辑则可以修改实例的详细信息，修改完成后则可以实时更新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4.若该实例已经有人填写，则不允许再修改，以免数据产生混乱</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5.若不想再继续进行实例，则可以删除或主动结束该实例</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教育舆情模型的处理和展现</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通过建设教育舆情监测子系统，能够准确、及时了解公众对新出台的教育政策和措施的看法及其教育需求</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教育热点、难点问题及突发事件的舆情信息，以周报、月报、年报、专报、快报等形式反馈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为教育热点、难点问题专项督导和突发性事件应急督导提供重要参考信息，提高督导决策的科学性</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教育决策支持管理</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教育决策管理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新增教育决策，包括决策类型，决策题目，决策答案，决策信息等，做到教育决策的信息收集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点击编辑可以对教育决策进行修改，修完完成后点击保存可以实时同步下面的模型</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若该决策不参与模型分析，可以对决策进行删除和冻结，后续可以解冻继续使用。</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 点击操作栏的分析，可以查看该教育决策参与的模型分析。</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教育决策模型建立与展现</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新增模型，填写模型名称，模型摘要等详细信息。</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选择多个教育决策与模型进行绑定，可以进行添加和删除。</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给模型设置所要展现的维度，比如均衡状况，教育满意度，学生课业负担监测结果分析等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 通过建设教育决策监测子系统，能够准确、及时了解公众对新出台的教育政策和措施的看法及其教育需求</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 热点，难点教育决策，以周报、月报、年报、专报、快报等形式反馈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 为热点、难点教育决策专项督导和突发性事件应急督导提供重要参考信息，提高督导决策的科学性</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教育决策标准的管理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对标准进行管理，自定义设置标准名称，标准类型，标准值等信息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教育决策设立标准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对每一项教育决策可以根据设置的标准进行评定打分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教育决策支持数据分析处理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根据各项督导工作需求，研发数据分析模型，为教育督导科学决策提供全面准确的基础数据与大数据分析支持，通过数据关联、整合、挖掘，实现同比、环比、结构、趋势、预测等多种分析，智能发现教育工作存在的问题，实现结果的自动分析和结果自动生成统计图、表，让结果一目了然，提高了“用数据说话”能力，并自动生成多种格式的报告文件，且可方便地导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2.点击查看，可以看到根据每项教育决策的标准进行统计对比，点击导出可以生成表格，方便线下留档保存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评估治理及整改</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评估治理实例管理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针对评估治理设立实例，包括治理类型，治理题目，治理答案，治理信息，开始时间，结束时间等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增加实例时可以设置填写内容，包括治理类型，治理题目，治理答案，治理信息，开始时间，结束时间等，每发送一次生成一次实例，做到对每一次评估治理整改实例的管理，记录每次实例的名称，使用模板，开始时间，结束时间等信息，统计数据不同时期的数据做不同的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2.获取到生成的实例列表，该列表可以查看每个实例的详细信息，操作栏可以查看实例的分析，统计等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3.修改实例的相关信息时，点击列表的编辑则可以修改实例的详细信息，修改完成后则可以实时更新</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4.若该实例已经有人填写，则不允许再修改，以免数据产生混乱</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5.若不想再继续进行实例，则可以删除或主动结束该实例</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评估治理整改填报</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大数据可以对督导评估工作自动给学校发送评估治理整改的要求，学校进行整改并填写报告</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督导科可以有针对性的进行治理任务发送，帮助学校进行整改任务。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对发起的每一项评估治理实例，所要求的的各级单位进行填报，开始时间到结束时间内允许填报</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评估治理报告</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点击查看可以查看每项评估治理的所填写的实际数据，点击导出可以生成表格，方便线下留档保存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根据各项督导工作需求，研发数据分析模型，为评估治理提供全面准确的基础数据与大数据分析支持，通过数据关联、整合、挖掘，实现同比、环比、结构、趋势、预测等多种分析，智能发现教育工作存在的问题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优质均衡线上申报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优质均衡线上申报管理</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督导科可以后台设置线上申报的功能，包括不仅限于日常学校督查、学校事务指导、任务待办等需求。具备任务下发、任务催办、资料上传等功能，实现萧山区教育审计数据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每一项功能都可以配置导出，查看统计，编辑等操作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线上申报可以自定义填报的主题，表单内容可以自定义安排</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 所有功能都可以主动上架下架。</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 督导科可以后台查看所有功能的线上填报的内容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优质均衡报告</w:t>
            </w:r>
          </w:p>
        </w:tc>
        <w:tc>
          <w:tcPr>
            <w:tcW w:w="29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 点击查看可以查看每项评估治理的所填写的实际数据，点击导出可以生成表格，方便线下留档保存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 督导科在添加每一项线上填报功能的时候，可以为表单内字段设置达标标准，点击查看统计可以查看此次填报的统计情况，数据对比情况，数据达标情况</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 根据各项督导工作需求，研发数据分析模型，为评估治理提供全面准确的基础数据与大数据分析支持，通过数据关联、整合、挖掘，实现同比、环比、结构、趋势、预测等多种分析，智能发现教育工作存在的问题</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rPr>
          <w:trHeight w:val="31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9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color w:val="000000" w:themeColor="text1"/>
                <w:sz w:val="20"/>
                <w:szCs w:val="20"/>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14</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区域教师均衡发展数治系统</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师资均衡源数据记录</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通过对教师成长发展的记录、汇总和展示，为寻找教师专业发展目标与学校规划间的契合点提供了信息资料。以教师个人发展为立足点，建设促进教师间交流分享的全方位校园成长平台。系统的优势在于和教师评价系统相辅相成，为教师评价提供相应的文档资料，同时完善的积分体制，鼓励全体教师更加努力的充实平时的自我成长、自我反思与自我成长</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师资基础数据汇聚</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以唯一的本地核心教师信息大数据仓为基础，将外部第三方系统、国家部委级系统中的教师相关数据进行统一汇集，按照数据治理标准，输出完整的教师均衡评估系统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缺失数据填报与审核</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建立数字填报系统，根据教师发展档案的数据标准，对填报表单进行自主设计，支持局端管理者设置审核权限，同时联动唯一的本地教师档案核心数据仓，将已有数据进行实时同步，避免二次填报，同时实现缺失、错误数据的二次填报自动回流和更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师资均衡发展模型研制</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区域教师发展基础数字模型：参照国家和教育部的政策导向和最新要求，结合区域教师专业发展实际需要，综合考虑教师德育、教学、科研、管理等相关业务领域，研制和提供区域教师发展基础数字模型</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建立师资均衡数治模型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均衡配置的一级指标主要包括教师人数，区域教师整体素质和教师结构。其中教师人数分为两个二级指标：教师学历、骨干教师。教师素质和教师结构又分为四个二级指标：教师年龄结构，教师职称结构，师生比例和教师编制，共同构建师资均衡配置评价指标体系</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师资均衡模型可视化</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教师发展模型</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基于数据对比和统计，面向每一位教师，一对一生成教师发展个人数字画像。教师发展个人数字画像能够整体对标区域教师专业发展要求，以及对比同教龄教师发展水平，客观反映每一位教师的工作状态、发展特点与发展潜质，为教师逐步清晰自我认知与追求全面、个性发展提供参考依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区域教师模型</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支持基于区域和学校数据，形成教师发展群体画像。支持以教师群体为单位，综合教师档案和研修等多种教师发展数据来源，汇聚教师发展相关数据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00" w:firstLineChars="200"/>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教师思政管理系统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教师育人一体化发展模型</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根据教师德育相关基础信息，以及区域教师德育成果征集和评选内容、类型等，梳理教师德育成果一体化的结构，作为教师育人档案的架构基础。</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教师思政发展指标数据标准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1.梳理教师德育基础信息相关数据，支持与区域已有教师信息进行数据标准的对接。</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2.针对区域教师德育成果评选，支持成果评价标准（二级量表）的录入、编辑和选择。</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教师一体化育人档案</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支持对接区域教师档案中的基础信息和德育部分，纳入教师育人档案。</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教师一体化育人成果档案</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1.支持区域德育成果评选结果和获奖作品，自动进入教师成果档案。</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2.支持教师查看个人德育成果。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德育教师队伍综合检索</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1.支持根据教师基础信息、德育成果获奖情况，对德育教师队伍进行检索。支持单一条件和多重条件检索。</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2.支持检索结果的报表导出。支持在报表导出时，用户自主选择导出的数据字段。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学校立德树人成果档案库</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支持汇集学校教师在区域德育成果征集和评选活动中的获奖情况，支持点击查看教师个人育人成果。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学校立德树人成果档案看板</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支持对学校里的德育获奖成果进行统计和展示。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1.支持对学校教师参与成果评选活动情况进行数据统计；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2.支持对学校教师成果获奖情况进行数据统计。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区域立德树人数据驾驶舱</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支持以数据图表可视化的方式，对区域内学校地图化数据管理，对获奖成果数据进行针对性的可视化展示。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1.支持对区域内对教师获奖成果进行统计和展示；</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2.支持对德育获奖成果主题和资源进行词网分析和展示；</w:t>
            </w:r>
            <w:r>
              <w:rPr>
                <w:rFonts w:hint="eastAsia" w:ascii="宋体" w:hAnsi="宋体" w:eastAsia="宋体" w:cs="宋体"/>
                <w:color w:val="000000" w:themeColor="text1"/>
                <w:kern w:val="0"/>
                <w:sz w:val="20"/>
                <w:szCs w:val="20"/>
                <w:lang w:bidi="ar"/>
              </w:rPr>
              <w:br w:type="textWrapping"/>
            </w:r>
            <w:r>
              <w:rPr>
                <w:rStyle w:val="88"/>
                <w:rFonts w:hint="eastAsia" w:ascii="宋体" w:hAnsi="宋体" w:eastAsia="宋体" w:cs="宋体"/>
                <w:color w:val="000000" w:themeColor="text1"/>
                <w:sz w:val="20"/>
                <w:szCs w:val="20"/>
                <w:highlight w:val="none"/>
                <w:lang w:bidi="ar"/>
              </w:rPr>
              <w:t>3.支持用户前台配置区域立德树人数据驾驶舱。支持选择不同的立德树人数据源，支持选择不同的展示图形。</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区域德育成果征集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支持区域征集思政工作和德育工作成果。支持区域发布成果征集活动，包括设置需要采集的参评教师信息、作品信息、作品文档文件等内容。支持教师按照要求上传德育成果。</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1.评选活动创建和实施：支持按照区域教师各类德育优秀成果征集与评选要求和规则，搭建教师德育成果评审活动框架，如活动信息编辑、活动展示图上传等。支持对评审活动信息进行公开发布。</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2.参评教师报名与成果上传：支持围绕专项评审活动所需，参评教师填写报名信息表，并上传个人成果。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区域德育成果评选</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支持基于征集的德育成果开展评选。支持对评价量表进行设置。支持将征集的德育成果分配给评审专家，进行量表评分和评语评价。支持对评选出的成果进行奖项定级。</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1.成果评选管理：</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支持按照评选材料初筛、复审、终审等的不同阶段，将参评教师成果材料分配给不同的评审专家；</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支持按照学科、学段等类别对参评教师进行分组筛选，从而更加快捷地分配给相应的评审专家。</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支持对参评成果材料展开多轮评审，包括基础审核（初筛）、专家复审、专家终审等；</w:t>
            </w:r>
            <w:r>
              <w:rPr>
                <w:rFonts w:hint="eastAsia" w:ascii="宋体" w:hAnsi="宋体" w:eastAsia="宋体" w:cs="宋体"/>
                <w:color w:val="000000" w:themeColor="text1"/>
                <w:kern w:val="0"/>
                <w:sz w:val="20"/>
                <w:szCs w:val="20"/>
                <w:lang w:bidi="ar"/>
              </w:rPr>
              <w:br w:type="textWrapping"/>
            </w:r>
            <w:r>
              <w:rPr>
                <w:rStyle w:val="88"/>
                <w:rFonts w:hint="eastAsia" w:ascii="宋体" w:hAnsi="宋体" w:eastAsia="宋体" w:cs="宋体"/>
                <w:color w:val="000000" w:themeColor="text1"/>
                <w:sz w:val="20"/>
                <w:szCs w:val="20"/>
                <w:lang w:bidi="ar"/>
              </w:rPr>
              <w:t>支持评审专家采取一对一、一对多、多对一等多种方式，对参评成果材料进行交叉评审，支持根据评审结果对参评获奖级别进行分配和确定。</w:t>
            </w:r>
            <w:r>
              <w:rPr>
                <w:rStyle w:val="85"/>
                <w:rFonts w:hint="eastAsia" w:ascii="宋体" w:hAnsi="宋体" w:eastAsia="宋体" w:cs="宋体"/>
                <w:color w:val="000000" w:themeColor="text1"/>
                <w:sz w:val="20"/>
                <w:szCs w:val="20"/>
                <w:lang w:bidi="ar"/>
              </w:rPr>
              <w:br w:type="textWrapping"/>
            </w:r>
            <w:r>
              <w:rPr>
                <w:rStyle w:val="85"/>
                <w:rFonts w:hint="eastAsia" w:ascii="宋体" w:hAnsi="宋体" w:eastAsia="宋体" w:cs="宋体"/>
                <w:color w:val="000000" w:themeColor="text1"/>
                <w:sz w:val="20"/>
                <w:szCs w:val="20"/>
                <w:lang w:bidi="ar"/>
              </w:rPr>
              <w:t>2.评选结果统计与导出：支持对成果评选活动中的所有评审结果进行汇总统计和排序，支持将评审结果、获奖结果等进行一键导出。</w:t>
            </w:r>
            <w:r>
              <w:rPr>
                <w:rStyle w:val="85"/>
                <w:rFonts w:hint="eastAsia" w:ascii="宋体" w:hAnsi="宋体" w:eastAsia="宋体" w:cs="宋体"/>
                <w:color w:val="000000" w:themeColor="text1"/>
                <w:sz w:val="20"/>
                <w:szCs w:val="20"/>
                <w:lang w:bidi="ar"/>
              </w:rPr>
              <w:br w:type="textWrapping"/>
            </w:r>
            <w:r>
              <w:rPr>
                <w:rStyle w:val="85"/>
                <w:rFonts w:hint="eastAsia" w:ascii="宋体" w:hAnsi="宋体" w:eastAsia="宋体" w:cs="宋体"/>
                <w:color w:val="000000" w:themeColor="text1"/>
                <w:sz w:val="20"/>
                <w:szCs w:val="20"/>
                <w:lang w:bidi="ar"/>
              </w:rPr>
              <w:t>3.权限配置与进度管理：支持配置评选活动的管理权限，对教师报名情况、评审情况等进行实时查看和追踪管理。支持评选活动管理员实时查看报名分布情况、初审分配和评审进度情况、复审分配和评审进度情况、终审分配和评审进度情况等。</w:t>
            </w:r>
            <w:r>
              <w:rPr>
                <w:rStyle w:val="85"/>
                <w:rFonts w:hint="eastAsia" w:ascii="宋体" w:hAnsi="宋体" w:eastAsia="宋体" w:cs="宋体"/>
                <w:color w:val="000000" w:themeColor="text1"/>
                <w:sz w:val="20"/>
                <w:szCs w:val="20"/>
                <w:lang w:bidi="ar"/>
              </w:rPr>
              <w:br w:type="textWrapping"/>
            </w:r>
            <w:r>
              <w:rPr>
                <w:rStyle w:val="85"/>
                <w:rFonts w:hint="eastAsia" w:ascii="宋体" w:hAnsi="宋体" w:eastAsia="宋体" w:cs="宋体"/>
                <w:color w:val="000000" w:themeColor="text1"/>
                <w:sz w:val="20"/>
                <w:szCs w:val="20"/>
                <w:lang w:bidi="ar"/>
              </w:rPr>
              <w:t>4.评审定级和结果导出：支持评选管理者进行成果奖项定级，支持评审结果导出。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区域德育专题成果群</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支持自动分类留存德育评选的获奖成果，形成区域德育专题成果群。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德育成果资源热点分析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基于区域德育专题成果资源，进行自然语言分析，提炼出成果关注的热点，对德育成果热点和特色进行可视化呈现。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德育成果词网分析</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基于区域德育专题成果资源，进行自然语言分析，对关键词和关键词之间的关联进行分析，以词网的形式进行可视化呈现。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区域德育专题成果检索</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支持在区域的层面，对德育成果进行关键词检索。支持根据成果获奖年份、获奖等级等条件对成果进行筛选。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德育专家档案库</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1.支持建立区域德育专题的专家档案库。支持采集专家基本信息等数据。</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2.支持区域根据条件筛选和查询合适的德育专家。</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思政资源微视频助手</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1.为广大教师提供微视频采集、创作、分享、授课等几方面的工具服务</w:t>
            </w:r>
          </w:p>
          <w:p>
            <w:pPr>
              <w:pStyle w:val="11"/>
              <w:ind w:firstLine="0"/>
              <w:rPr>
                <w:rFonts w:hint="eastAsia" w:ascii="宋体" w:hAnsi="宋体" w:eastAsia="宋体" w:cs="宋体"/>
                <w:color w:val="000000" w:themeColor="text1"/>
                <w:sz w:val="20"/>
                <w:szCs w:val="20"/>
              </w:rPr>
            </w:pPr>
            <w:r>
              <w:rPr>
                <w:rFonts w:hint="eastAsia" w:ascii="宋体" w:hAnsi="宋体" w:eastAsia="宋体" w:cs="宋体"/>
                <w:bCs/>
                <w:color w:val="000000" w:themeColor="text1"/>
                <w:sz w:val="20"/>
                <w:szCs w:val="20"/>
              </w:rPr>
              <w:t>※</w:t>
            </w:r>
            <w:r>
              <w:rPr>
                <w:rFonts w:hint="eastAsia" w:ascii="宋体" w:hAnsi="宋体" w:eastAsia="宋体" w:cs="宋体"/>
                <w:color w:val="000000" w:themeColor="text1"/>
                <w:sz w:val="20"/>
                <w:szCs w:val="20"/>
              </w:rPr>
              <w:t>2.投标人具有微课管理相关软件著作权，提供复印件，并加盖公章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师资均衡治理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color w:val="000000" w:themeColor="text1"/>
                <w:sz w:val="20"/>
                <w:szCs w:val="20"/>
              </w:rPr>
            </w:pP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提供师资均衡治理报告，不断加强教师队伍管理，深入推进教师队伍建设改革，创新机制优化师资结构，多措并举均衡师资配置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15</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家校协同共育数智系统</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家校互动服务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家校通讯录</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color w:val="000000" w:themeColor="text1"/>
                <w:sz w:val="20"/>
                <w:szCs w:val="20"/>
                <w:highlight w:val="none"/>
              </w:rPr>
            </w:pPr>
            <w:r>
              <w:rPr>
                <w:rFonts w:hint="eastAsia" w:ascii="宋体" w:hAnsi="宋体" w:eastAsia="宋体" w:cs="宋体"/>
                <w:b w:val="0"/>
                <w:bCs/>
                <w:color w:val="000000" w:themeColor="text1"/>
                <w:sz w:val="20"/>
                <w:szCs w:val="20"/>
                <w:highlight w:val="none"/>
                <w:lang w:val="en-US" w:eastAsia="zh-CN"/>
              </w:rPr>
              <w:t>1.</w:t>
            </w:r>
            <w:r>
              <w:rPr>
                <w:rFonts w:hint="eastAsia" w:ascii="宋体" w:hAnsi="宋体" w:eastAsia="宋体" w:cs="宋体"/>
                <w:b w:val="0"/>
                <w:bCs/>
                <w:color w:val="000000" w:themeColor="text1"/>
                <w:sz w:val="20"/>
                <w:szCs w:val="20"/>
                <w:highlight w:val="none"/>
              </w:rPr>
              <w:t>建立家长通讯录，包含家长联系方式、姓名等基础通讯信息；</w:t>
            </w:r>
            <w:r>
              <w:rPr>
                <w:rFonts w:hint="eastAsia" w:ascii="宋体" w:hAnsi="宋体" w:eastAsia="宋体" w:cs="宋体"/>
                <w:b w:val="0"/>
                <w:bCs/>
                <w:color w:val="000000" w:themeColor="text1"/>
                <w:sz w:val="20"/>
                <w:szCs w:val="20"/>
                <w:highlight w:val="none"/>
              </w:rPr>
              <w:br w:type="textWrapping"/>
            </w:r>
            <w:r>
              <w:rPr>
                <w:rFonts w:hint="eastAsia" w:ascii="宋体" w:hAnsi="宋体" w:eastAsia="宋体" w:cs="宋体"/>
                <w:b w:val="0"/>
                <w:bCs/>
                <w:color w:val="000000" w:themeColor="text1"/>
                <w:sz w:val="20"/>
                <w:szCs w:val="20"/>
                <w:highlight w:val="none"/>
              </w:rPr>
              <w:t>2.基于二维码形式快捷填报绑定学生信息功能；</w:t>
            </w:r>
            <w:r>
              <w:rPr>
                <w:rFonts w:hint="eastAsia" w:ascii="宋体" w:hAnsi="宋体" w:eastAsia="宋体" w:cs="宋体"/>
                <w:b w:val="0"/>
                <w:bCs/>
                <w:color w:val="000000" w:themeColor="text1"/>
                <w:sz w:val="20"/>
                <w:szCs w:val="20"/>
                <w:highlight w:val="none"/>
              </w:rPr>
              <w:br w:type="textWrapping"/>
            </w:r>
            <w:r>
              <w:rPr>
                <w:rFonts w:hint="eastAsia" w:ascii="宋体" w:hAnsi="宋体" w:eastAsia="宋体" w:cs="宋体"/>
                <w:b w:val="0"/>
                <w:bCs/>
                <w:color w:val="000000" w:themeColor="text1"/>
                <w:sz w:val="20"/>
                <w:szCs w:val="20"/>
                <w:highlight w:val="none"/>
              </w:rPr>
              <w:t>3.后端支持教师主动绑定家长信息；</w:t>
            </w:r>
            <w:r>
              <w:rPr>
                <w:rFonts w:hint="eastAsia" w:ascii="宋体" w:hAnsi="宋体" w:eastAsia="宋体" w:cs="宋体"/>
                <w:b w:val="0"/>
                <w:bCs/>
                <w:color w:val="000000" w:themeColor="text1"/>
                <w:sz w:val="20"/>
                <w:szCs w:val="20"/>
                <w:highlight w:val="none"/>
              </w:rPr>
              <w:br w:type="textWrapping"/>
            </w:r>
            <w:r>
              <w:rPr>
                <w:rFonts w:hint="eastAsia" w:ascii="宋体" w:hAnsi="宋体" w:eastAsia="宋体" w:cs="宋体"/>
                <w:b w:val="0"/>
                <w:bCs/>
                <w:color w:val="000000" w:themeColor="text1"/>
                <w:sz w:val="20"/>
                <w:szCs w:val="20"/>
                <w:highlight w:val="none"/>
              </w:rPr>
              <w:t>4.一键同步功能，同一校园教师可通过一键获取不同班级通讯录。</w:t>
            </w:r>
          </w:p>
          <w:p>
            <w:pPr>
              <w:rPr>
                <w:rFonts w:hint="eastAsia" w:ascii="宋体" w:hAnsi="宋体" w:eastAsia="宋体" w:cs="宋体"/>
                <w:b w:val="0"/>
                <w:bCs/>
                <w:color w:val="000000" w:themeColor="text1"/>
                <w:sz w:val="20"/>
                <w:szCs w:val="20"/>
                <w:highlight w:val="none"/>
                <w:lang w:eastAsia="zh-CN"/>
              </w:rPr>
            </w:pPr>
            <w:r>
              <w:rPr>
                <w:rFonts w:hint="eastAsia" w:ascii="宋体" w:hAnsi="宋体" w:eastAsia="宋体" w:cs="宋体"/>
                <w:b w:val="0"/>
                <w:bCs/>
                <w:color w:val="000000" w:themeColor="text1"/>
                <w:sz w:val="20"/>
                <w:szCs w:val="20"/>
                <w:highlight w:val="none"/>
              </w:rPr>
              <w:t>※5.投标人具有家校管理相关软件著作权，提供复印件，并加盖公章</w:t>
            </w:r>
            <w:r>
              <w:rPr>
                <w:rFonts w:hint="eastAsia" w:ascii="宋体" w:hAnsi="宋体" w:eastAsia="宋体" w:cs="宋体"/>
                <w:b w:val="0"/>
                <w:bCs/>
                <w:color w:val="000000" w:themeColor="text1"/>
                <w:sz w:val="20"/>
                <w:szCs w:val="20"/>
                <w:highlight w:val="none"/>
                <w:lang w:eastAsia="zh-CN"/>
              </w:rPr>
              <w:t>。</w:t>
            </w:r>
          </w:p>
          <w:p>
            <w:pPr>
              <w:rPr>
                <w:rFonts w:hint="eastAsia"/>
                <w:color w:val="000000" w:themeColor="text1"/>
              </w:rPr>
            </w:pPr>
            <w:r>
              <w:rPr>
                <w:rFonts w:hint="eastAsia" w:ascii="宋体" w:hAnsi="宋体" w:eastAsia="宋体" w:cs="宋体"/>
                <w:b w:val="0"/>
                <w:bCs/>
                <w:color w:val="000000" w:themeColor="text1"/>
                <w:sz w:val="20"/>
                <w:szCs w:val="20"/>
                <w:highlight w:val="none"/>
              </w:rPr>
              <w:t>※</w:t>
            </w:r>
            <w:r>
              <w:rPr>
                <w:rFonts w:hint="eastAsia" w:ascii="宋体" w:hAnsi="宋体" w:eastAsia="宋体" w:cs="宋体"/>
                <w:b w:val="0"/>
                <w:bCs/>
                <w:color w:val="000000" w:themeColor="text1"/>
                <w:sz w:val="20"/>
                <w:szCs w:val="20"/>
                <w:highlight w:val="none"/>
                <w:lang w:val="en-US" w:eastAsia="zh-CN"/>
              </w:rPr>
              <w:t>6.系统</w:t>
            </w:r>
            <w:r>
              <w:rPr>
                <w:rFonts w:hint="eastAsia" w:ascii="宋体" w:hAnsi="宋体" w:eastAsia="宋体" w:cs="宋体"/>
                <w:b w:val="0"/>
                <w:bCs/>
                <w:color w:val="000000" w:themeColor="text1"/>
                <w:sz w:val="20"/>
                <w:szCs w:val="20"/>
                <w:highlight w:val="none"/>
              </w:rPr>
              <w:t>的多端应用定制与接入，投标企业须为钉钉应用开发者，能够针对钉钉进行私有化部署。提供相关截图证明并加盖公章。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家校消息</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1.信息发送管控功能，对信息通道建立权限，管理不同角色之间的信息发送权限。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2.建立普通用户（分不同角色）与管理权限，管理权限可以操作普通用户发送权限；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家校通知</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1.基础数据生成基础通讯录；</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2.管理端自定义通知家长内容；</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3.通知内容支持富文本形式；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活动报名</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1.提供三级报名形式；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2.报名角色包含教育局、学校或者班级；</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3.活动定制功能，包括活动主题与活动详细内容，支持开始、结束时间、选人范围；</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4.后端可以发起活动邀请；</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任务打卡</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1.打卡模块功能，打卡模块分为作业打卡、名著阅读打卡、英文朗读打卡、早睡打卡等；</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2.打卡模块可定制封面、主题；</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3.通过模块可以快速打卡；</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4.管理者可以在移动端布置，并设定打卡范围；</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5.教师可按打卡排名、次数、班级、个人进行分析；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6.家长可查看打卡状态，缺卡、未打卡等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班级风采</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1.班级风采建设模块，支持图文形式；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2.班级风采管理功能，置顶、发布、隐藏。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家长智能服务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家教资讯</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1.家教资讯板块划分“成长爱相伴”、“亲子微课堂”、“学校巡礼”、“父母手记”、“智慧育儿”、“校园来风”、“线下沙龙”、“通知公告”8大板块；</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2.模块支持图文、视频模式；</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3.板块显示查看人数以及点赞功能；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直播课程管理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1.拉流地址自动生成；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2.直播课程联动窗口自动部署；</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3.建立直播系列课程，父课程支持子课程添加；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家教讲座</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根据各年龄段（幼儿、小学、初中、高中）学生的生理心理特点，以问题为导向，进行家庭教育课程的引进与研发，每阶段围绕2～3个核心问题，设计主题课程内容，作为家长的必修课程</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校园活动管理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1.校园活动主题、内容建立，支持分类管理功能；</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2.支持活动管理是否有管理权限；</w:t>
            </w:r>
            <w:r>
              <w:rPr>
                <w:rFonts w:hint="eastAsia" w:ascii="宋体" w:hAnsi="宋体" w:eastAsia="宋体" w:cs="宋体"/>
                <w:color w:val="000000" w:themeColor="text1"/>
                <w:kern w:val="0"/>
                <w:sz w:val="20"/>
                <w:szCs w:val="20"/>
                <w:lang w:bidi="ar"/>
              </w:rPr>
              <w:br w:type="textWrapping"/>
            </w:r>
            <w:r>
              <w:rPr>
                <w:rFonts w:hint="eastAsia" w:ascii="宋体" w:hAnsi="宋体" w:eastAsia="宋体" w:cs="宋体"/>
                <w:color w:val="000000" w:themeColor="text1"/>
                <w:kern w:val="0"/>
                <w:sz w:val="20"/>
                <w:szCs w:val="20"/>
                <w:lang w:bidi="ar"/>
              </w:rPr>
              <w:t>3.家校管理功能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家长互动管理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互动模块管理功能，组织线下活动，活动支持家长自主上传的家教实例，不限于文章、视频、计划表、照片、奖项荣誉等；</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家长用户画像管理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面向教育局、学校提供各校绑定人员比例、年龄占比、学历占比等分析，帮助教育管理者更好输送家教资；基于图表形式分析直播、录播、音频、图文，内容等家校共育资源数据统计；挖掘家长兴趣，为展示更多感兴趣的内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身份绑定管理</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关系多方式绑定身份支持；支持学生生成学生二维码，家长扫码填写验证信息绑定方式；支持家长通过家校共育平台的菜单栏中通过学校信息、班级搜索，填写学生信息精准匹配后绑定身份关系；可以查看绑定进度与绑定情况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课程及资源评价管理</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不同课程及资源，根据家长的评价不同，会自动变更系统中的展现次序；针对不同兴趣的家长，也会优先匹配评价高的课程和资源；长时间评价较差及无评价的资源，系统进行归档管理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家长信息精准推送</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提供不同年度、年龄、学历层次家长参与平台线上活动、讲座学习和线下活动的参与度分析及对应热点分析</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学生信息精准推送</w:t>
            </w:r>
          </w:p>
        </w:tc>
        <w:tc>
          <w:tcPr>
            <w:tcW w:w="29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val="en-US" w:eastAsia="zh-CN"/>
              </w:rPr>
              <w:t>1、</w:t>
            </w:r>
            <w:r>
              <w:rPr>
                <w:rFonts w:hint="eastAsia" w:ascii="宋体" w:hAnsi="宋体" w:eastAsia="宋体" w:cs="宋体"/>
                <w:color w:val="000000" w:themeColor="text1"/>
                <w:sz w:val="20"/>
                <w:szCs w:val="20"/>
              </w:rPr>
              <w:t>根据不同年段家长的平台学习、参与活动的数据，打造个性化学习画像，并向不同家长群体推送专属教育信息、资源</w:t>
            </w:r>
            <w:r>
              <w:rPr>
                <w:rFonts w:hint="eastAsia" w:ascii="宋体" w:hAnsi="宋体" w:eastAsia="宋体" w:cs="宋体"/>
                <w:color w:val="000000" w:themeColor="text1"/>
                <w:sz w:val="20"/>
                <w:szCs w:val="20"/>
                <w:lang w:eastAsia="zh-CN"/>
              </w:rPr>
              <w:t>。</w:t>
            </w:r>
          </w:p>
          <w:p>
            <w:pPr>
              <w:pStyle w:val="11"/>
              <w:ind w:left="0" w:leftChars="0" w:firstLine="0" w:firstLineChars="0"/>
              <w:rPr>
                <w:rFonts w:hint="eastAsia" w:ascii="宋体" w:hAnsi="宋体" w:eastAsia="宋体" w:cs="宋体"/>
                <w:color w:val="000000" w:themeColor="text1"/>
                <w:sz w:val="20"/>
                <w:szCs w:val="20"/>
                <w:lang w:eastAsia="zh-CN"/>
              </w:rPr>
            </w:pPr>
            <w:r>
              <w:rPr>
                <w:rFonts w:hint="eastAsia" w:ascii="宋体" w:hAnsi="宋体" w:eastAsia="宋体" w:cs="宋体"/>
                <w:color w:val="000000" w:themeColor="text1"/>
                <w:kern w:val="0"/>
                <w:sz w:val="20"/>
                <w:szCs w:val="20"/>
                <w:lang w:bidi="ar"/>
              </w:rPr>
              <w:t>▲</w:t>
            </w:r>
            <w:r>
              <w:rPr>
                <w:rFonts w:hint="eastAsia" w:ascii="宋体" w:hAnsi="宋体" w:eastAsia="宋体" w:cs="宋体"/>
                <w:color w:val="000000" w:themeColor="text1"/>
                <w:kern w:val="0"/>
                <w:sz w:val="20"/>
                <w:szCs w:val="20"/>
                <w:lang w:val="en-US" w:eastAsia="zh-CN" w:bidi="ar"/>
              </w:rPr>
              <w:t>2、</w:t>
            </w:r>
            <w:r>
              <w:rPr>
                <w:rFonts w:hint="eastAsia" w:ascii="宋体" w:hAnsi="宋体" w:eastAsia="宋体" w:cs="宋体"/>
                <w:color w:val="000000" w:themeColor="text1"/>
                <w:sz w:val="20"/>
                <w:szCs w:val="20"/>
              </w:rPr>
              <w:t>对接浙学码，是为浙江省范围内学生、教师、教育机构提供可信数字身份的码，实现线下身份验证与管理，跨平台的统一用户与信息共享，支撑构建终身学习档案。</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r>
        <w:tblPrEx>
          <w:tblCellMar>
            <w:top w:w="0" w:type="dxa"/>
            <w:left w:w="108" w:type="dxa"/>
            <w:bottom w:w="0" w:type="dxa"/>
            <w:right w:w="108" w:type="dxa"/>
          </w:tblCellMar>
        </w:tblPrEx>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0"/>
                <w:szCs w:val="20"/>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000000" w:themeColor="text1"/>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家长开放日</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线下讲座标题、内容、讲师管理；家长可以通过现在讲座报名入口，进行报名；管理端对报名名单进行管理；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rPr>
            </w:pPr>
            <w:r>
              <w:rPr>
                <w:rFonts w:hint="eastAsia" w:ascii="宋体" w:hAnsi="宋体" w:eastAsia="宋体" w:cs="宋体"/>
                <w:color w:val="000000" w:themeColor="text1"/>
                <w:kern w:val="0"/>
                <w:sz w:val="20"/>
                <w:szCs w:val="20"/>
                <w:lang w:bidi="ar"/>
              </w:rPr>
              <w:t>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rPr>
            </w:pPr>
          </w:p>
        </w:tc>
      </w:tr>
    </w:tbl>
    <w:p>
      <w:pPr>
        <w:rPr>
          <w:rFonts w:hint="eastAsia" w:ascii="宋体" w:hAnsi="宋体" w:eastAsia="宋体" w:cs="宋体"/>
          <w:color w:val="000000" w:themeColor="text1"/>
        </w:rPr>
      </w:pPr>
    </w:p>
    <w:p>
      <w:pPr>
        <w:pStyle w:val="11"/>
        <w:rPr>
          <w:rFonts w:hint="eastAsia" w:ascii="宋体" w:hAnsi="宋体" w:eastAsia="宋体" w:cs="宋体"/>
          <w:color w:val="000000" w:themeColor="text1"/>
        </w:rPr>
      </w:pPr>
    </w:p>
    <w:p>
      <w:pPr>
        <w:rPr>
          <w:rFonts w:hint="eastAsia" w:ascii="宋体" w:hAnsi="宋体" w:eastAsia="宋体" w:cs="宋体"/>
          <w:color w:val="000000" w:themeColor="text1"/>
        </w:rPr>
      </w:pPr>
      <w:r>
        <w:rPr>
          <w:rFonts w:hint="eastAsia" w:ascii="宋体" w:hAnsi="宋体" w:eastAsia="宋体" w:cs="宋体"/>
          <w:color w:val="000000" w:themeColor="text1"/>
        </w:rPr>
        <w:t>商务需求：</w:t>
      </w:r>
    </w:p>
    <w:p>
      <w:pPr>
        <w:rPr>
          <w:rFonts w:hint="eastAsia" w:ascii="宋体" w:hAnsi="宋体" w:eastAsia="宋体" w:cs="宋体"/>
          <w:color w:val="000000" w:themeColor="text1"/>
        </w:rPr>
      </w:pPr>
      <w:r>
        <w:rPr>
          <w:rFonts w:hint="eastAsia" w:ascii="宋体" w:hAnsi="宋体" w:eastAsia="宋体" w:cs="宋体"/>
          <w:color w:val="000000" w:themeColor="text1"/>
        </w:rPr>
        <w:t>1、交货时间及地点</w:t>
      </w:r>
    </w:p>
    <w:p>
      <w:pPr>
        <w:rPr>
          <w:rFonts w:hint="eastAsia" w:ascii="宋体" w:hAnsi="宋体" w:eastAsia="宋体" w:cs="宋体"/>
          <w:color w:val="000000" w:themeColor="text1"/>
        </w:rPr>
      </w:pPr>
      <w:r>
        <w:rPr>
          <w:rFonts w:hint="eastAsia" w:ascii="宋体" w:hAnsi="宋体" w:eastAsia="宋体" w:cs="宋体"/>
          <w:color w:val="000000" w:themeColor="text1"/>
        </w:rPr>
        <w:t>（1）中标人应在合同签订后1年内完成。</w:t>
      </w:r>
      <w:bookmarkStart w:id="527" w:name="_GoBack"/>
      <w:bookmarkEnd w:id="527"/>
    </w:p>
    <w:p>
      <w:pPr>
        <w:rPr>
          <w:rFonts w:hint="eastAsia" w:ascii="宋体" w:hAnsi="宋体" w:eastAsia="宋体" w:cs="宋体"/>
          <w:color w:val="000000" w:themeColor="text1"/>
        </w:rPr>
      </w:pPr>
      <w:r>
        <w:rPr>
          <w:rFonts w:hint="eastAsia" w:ascii="宋体" w:hAnsi="宋体" w:eastAsia="宋体" w:cs="宋体"/>
          <w:color w:val="000000" w:themeColor="text1"/>
        </w:rPr>
        <w:t>（2）采购人指定。</w:t>
      </w:r>
    </w:p>
    <w:p>
      <w:pPr>
        <w:rPr>
          <w:rFonts w:hint="eastAsia" w:ascii="宋体" w:hAnsi="宋体" w:eastAsia="宋体" w:cs="宋体"/>
          <w:color w:val="000000" w:themeColor="text1"/>
        </w:rPr>
      </w:pPr>
      <w:r>
        <w:rPr>
          <w:rFonts w:hint="eastAsia" w:ascii="宋体" w:hAnsi="宋体" w:eastAsia="宋体" w:cs="宋体"/>
          <w:color w:val="000000" w:themeColor="text1"/>
        </w:rPr>
        <w:t>2、质保期及售后技术服务要求</w:t>
      </w:r>
    </w:p>
    <w:p>
      <w:pPr>
        <w:rPr>
          <w:rFonts w:hint="eastAsia" w:ascii="宋体" w:hAnsi="宋体" w:eastAsia="宋体" w:cs="宋体"/>
          <w:color w:val="000000" w:themeColor="text1"/>
        </w:rPr>
      </w:pPr>
      <w:r>
        <w:rPr>
          <w:rFonts w:hint="eastAsia" w:ascii="宋体" w:hAnsi="宋体" w:eastAsia="宋体" w:cs="宋体"/>
          <w:color w:val="000000" w:themeColor="text1"/>
        </w:rPr>
        <w:t>▲(1)维护期：3年。</w:t>
      </w:r>
    </w:p>
    <w:p>
      <w:pPr>
        <w:rPr>
          <w:rFonts w:hint="eastAsia" w:ascii="宋体" w:hAnsi="宋体" w:eastAsia="宋体" w:cs="宋体"/>
          <w:color w:val="000000" w:themeColor="text1"/>
        </w:rPr>
      </w:pPr>
      <w:r>
        <w:rPr>
          <w:rFonts w:hint="eastAsia" w:ascii="宋体" w:hAnsi="宋体" w:eastAsia="宋体" w:cs="宋体"/>
          <w:color w:val="000000" w:themeColor="text1"/>
        </w:rPr>
        <w:t>▲（2）要求项目在招标要求工期内完成服务端浙里办接入，需满足浙里办接入UI需求，需满足浙里办适老化改造要求。</w:t>
      </w:r>
    </w:p>
    <w:p>
      <w:pPr>
        <w:rPr>
          <w:rFonts w:hint="eastAsia" w:ascii="宋体" w:hAnsi="宋体" w:eastAsia="宋体" w:cs="宋体"/>
          <w:color w:val="000000" w:themeColor="text1"/>
        </w:rPr>
      </w:pPr>
      <w:r>
        <w:rPr>
          <w:rFonts w:hint="eastAsia" w:ascii="宋体" w:hAnsi="宋体" w:eastAsia="宋体" w:cs="宋体"/>
          <w:color w:val="000000" w:themeColor="text1"/>
        </w:rPr>
        <w:t>(3)维护期内提供免费上门维护、升级服务，如系统出现故障，中标单位在接到电话后，</w:t>
      </w:r>
      <w:r>
        <w:rPr>
          <w:rFonts w:hint="eastAsia" w:ascii="宋体" w:hAnsi="宋体" w:eastAsia="宋体" w:cs="宋体"/>
          <w:color w:val="000000" w:themeColor="text1"/>
          <w:lang w:val="en-US" w:eastAsia="zh-CN"/>
        </w:rPr>
        <w:t>驻点人员</w:t>
      </w:r>
      <w:r>
        <w:rPr>
          <w:rFonts w:hint="eastAsia" w:ascii="宋体" w:hAnsi="宋体" w:eastAsia="宋体" w:cs="宋体"/>
          <w:color w:val="000000" w:themeColor="text1"/>
        </w:rPr>
        <w:t>立即响应，</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小时内修复。</w:t>
      </w:r>
    </w:p>
    <w:p>
      <w:pPr>
        <w:rPr>
          <w:rFonts w:hint="eastAsia" w:ascii="宋体" w:hAnsi="宋体" w:eastAsia="宋体" w:cs="宋体"/>
          <w:color w:val="000000" w:themeColor="text1"/>
        </w:rPr>
      </w:pPr>
      <w:r>
        <w:rPr>
          <w:rFonts w:hint="eastAsia" w:ascii="宋体" w:hAnsi="宋体" w:eastAsia="宋体" w:cs="宋体"/>
          <w:color w:val="000000" w:themeColor="text1"/>
        </w:rPr>
        <w:t>▲(4)投标人应提供技术支持方案驻点人员服务，驻点人员要求：实施及维护期内每周</w:t>
      </w:r>
      <w:r>
        <w:rPr>
          <w:rFonts w:hint="eastAsia" w:ascii="宋体" w:hAnsi="宋体" w:eastAsia="宋体" w:cs="宋体"/>
          <w:color w:val="000000" w:themeColor="text1"/>
          <w:lang w:val="en-US" w:eastAsia="zh-CN"/>
        </w:rPr>
        <w:t>一</w:t>
      </w:r>
      <w:r>
        <w:rPr>
          <w:rFonts w:hint="eastAsia" w:ascii="宋体" w:hAnsi="宋体" w:eastAsia="宋体" w:cs="宋体"/>
          <w:color w:val="000000" w:themeColor="text1"/>
        </w:rPr>
        <w:t>到周五于招标人指定地点进行驻点办公，驻点人员</w:t>
      </w:r>
      <w:r>
        <w:rPr>
          <w:rFonts w:hint="eastAsia" w:ascii="宋体" w:hAnsi="宋体" w:eastAsia="宋体" w:cs="宋体"/>
          <w:color w:val="000000" w:themeColor="text1"/>
          <w:lang w:val="en-US" w:eastAsia="zh-CN"/>
        </w:rPr>
        <w:t>为投标人员工且</w:t>
      </w:r>
      <w:r>
        <w:rPr>
          <w:rFonts w:hint="eastAsia" w:ascii="宋体" w:hAnsi="宋体" w:eastAsia="宋体" w:cs="宋体"/>
          <w:color w:val="000000" w:themeColor="text1"/>
        </w:rPr>
        <w:t>不少于5人，并提供驻点人员社保信息，技术方案内容由投标人根据实际选择以下要点：服务机构（维保点）的地址、人员状况、维修能力、联系方式、营业执照、公司资质材料、相关案例等。</w:t>
      </w:r>
    </w:p>
    <w:p>
      <w:pPr>
        <w:rPr>
          <w:rFonts w:hint="eastAsia" w:ascii="宋体" w:hAnsi="宋体" w:eastAsia="宋体" w:cs="宋体"/>
          <w:color w:val="000000" w:themeColor="text1"/>
        </w:rPr>
      </w:pPr>
      <w:r>
        <w:rPr>
          <w:rFonts w:hint="eastAsia" w:ascii="宋体" w:hAnsi="宋体" w:eastAsia="宋体" w:cs="宋体"/>
          <w:color w:val="000000" w:themeColor="text1"/>
        </w:rPr>
        <w:t>(5)完整准确地表述原厂家的标准售后服务承诺（范围、标准及期限等）、投标人可能增加的服务承诺等。</w:t>
      </w:r>
    </w:p>
    <w:p>
      <w:pPr>
        <w:rPr>
          <w:rFonts w:hint="eastAsia" w:ascii="宋体" w:hAnsi="宋体" w:eastAsia="宋体" w:cs="宋体"/>
          <w:color w:val="000000" w:themeColor="text1"/>
        </w:rPr>
      </w:pPr>
      <w:r>
        <w:rPr>
          <w:rFonts w:hint="eastAsia" w:ascii="宋体" w:hAnsi="宋体" w:eastAsia="宋体" w:cs="宋体"/>
          <w:color w:val="000000" w:themeColor="text1"/>
        </w:rPr>
        <w:t>(6)明示服务承诺可能涉及的前提设定和费用，否则将被认为是无条件和免费的。</w:t>
      </w:r>
    </w:p>
    <w:p>
      <w:pPr>
        <w:rPr>
          <w:rFonts w:hint="eastAsia" w:ascii="宋体" w:hAnsi="宋体" w:eastAsia="宋体" w:cs="宋体"/>
          <w:color w:val="000000" w:themeColor="text1"/>
        </w:rPr>
      </w:pPr>
      <w:r>
        <w:rPr>
          <w:rFonts w:hint="eastAsia" w:ascii="宋体" w:hAnsi="宋体" w:eastAsia="宋体" w:cs="宋体"/>
          <w:color w:val="000000" w:themeColor="text1"/>
        </w:rPr>
        <w:t>3、项目实施计划</w:t>
      </w:r>
    </w:p>
    <w:p>
      <w:pPr>
        <w:rPr>
          <w:rFonts w:hint="eastAsia" w:ascii="宋体" w:hAnsi="宋体" w:eastAsia="宋体" w:cs="宋体"/>
          <w:color w:val="000000" w:themeColor="text1"/>
        </w:rPr>
      </w:pPr>
      <w:r>
        <w:rPr>
          <w:rFonts w:hint="eastAsia" w:ascii="宋体" w:hAnsi="宋体" w:eastAsia="宋体" w:cs="宋体"/>
          <w:color w:val="000000" w:themeColor="text1"/>
        </w:rPr>
        <w:t>项目实施的组织工作方案：工作时间进度表、工作程序或步骤、管理和协调方法等。</w:t>
      </w:r>
    </w:p>
    <w:p>
      <w:pPr>
        <w:rPr>
          <w:rFonts w:hint="eastAsia" w:ascii="宋体" w:hAnsi="宋体" w:eastAsia="宋体" w:cs="宋体"/>
          <w:color w:val="000000" w:themeColor="text1"/>
        </w:rPr>
      </w:pPr>
      <w:r>
        <w:rPr>
          <w:rFonts w:hint="eastAsia" w:ascii="宋体" w:hAnsi="宋体" w:eastAsia="宋体" w:cs="宋体"/>
          <w:color w:val="000000" w:themeColor="text1"/>
        </w:rPr>
        <w:t>4、▲付款方式</w:t>
      </w:r>
    </w:p>
    <w:p>
      <w:pPr>
        <w:rPr>
          <w:rFonts w:hint="eastAsia" w:ascii="宋体" w:hAnsi="宋体" w:eastAsia="宋体" w:cs="宋体"/>
          <w:color w:val="000000" w:themeColor="text1"/>
        </w:rPr>
      </w:pPr>
      <w:r>
        <w:rPr>
          <w:rFonts w:hint="eastAsia" w:ascii="宋体" w:hAnsi="宋体" w:eastAsia="宋体" w:cs="宋体"/>
          <w:color w:val="000000" w:themeColor="text1"/>
        </w:rPr>
        <w:t>合同签订7个工作日内，采购人支付合同总价的40%作为预付款，项目通过初验，采购人支付合同总价的30%款项，项目通过终验，采购人支付余款。</w:t>
      </w:r>
    </w:p>
    <w:p>
      <w:pPr>
        <w:spacing w:line="500" w:lineRule="exact"/>
        <w:rPr>
          <w:rFonts w:hint="eastAsia" w:ascii="宋体" w:hAnsi="宋体" w:eastAsia="宋体" w:cs="宋体"/>
          <w:color w:val="000000" w:themeColor="text1"/>
        </w:rPr>
      </w:pPr>
    </w:p>
    <w:p>
      <w:pPr>
        <w:spacing w:line="500" w:lineRule="exact"/>
        <w:rPr>
          <w:rFonts w:hint="eastAsia" w:ascii="宋体" w:hAnsi="宋体" w:eastAsia="宋体" w:cs="宋体"/>
          <w:color w:val="000000" w:themeColor="text1"/>
        </w:rPr>
      </w:pPr>
    </w:p>
    <w:p>
      <w:pPr>
        <w:spacing w:line="500" w:lineRule="exact"/>
        <w:rPr>
          <w:rFonts w:hint="eastAsia" w:ascii="宋体" w:hAnsi="宋体" w:eastAsia="宋体" w:cs="宋体"/>
          <w:color w:val="000000" w:themeColor="text1"/>
        </w:rPr>
      </w:pPr>
      <w:r>
        <w:rPr>
          <w:rFonts w:hint="eastAsia" w:ascii="宋体" w:hAnsi="宋体" w:eastAsia="宋体" w:cs="宋体"/>
          <w:color w:val="000000" w:themeColor="text1"/>
        </w:rPr>
        <w:t>注：</w:t>
      </w:r>
    </w:p>
    <w:p>
      <w:pPr>
        <w:spacing w:line="500" w:lineRule="exact"/>
        <w:rPr>
          <w:rFonts w:hint="eastAsia" w:ascii="宋体" w:hAnsi="宋体" w:eastAsia="宋体" w:cs="宋体"/>
          <w:color w:val="000000" w:themeColor="text1"/>
        </w:rPr>
      </w:pPr>
      <w:r>
        <w:rPr>
          <w:rFonts w:hint="eastAsia" w:ascii="宋体" w:hAnsi="宋体" w:eastAsia="宋体" w:cs="宋体"/>
          <w:color w:val="000000" w:themeColor="text1"/>
        </w:rPr>
        <w:t>1、除标注的参考品牌外，欢迎其它能满足本项目技术需求且性能与所注品牌相当的产品参与。</w:t>
      </w:r>
    </w:p>
    <w:p>
      <w:pPr>
        <w:spacing w:line="500" w:lineRule="exact"/>
        <w:rPr>
          <w:rFonts w:hint="eastAsia" w:ascii="宋体" w:hAnsi="宋体" w:eastAsia="宋体" w:cs="宋体"/>
          <w:color w:val="000000" w:themeColor="text1"/>
        </w:rPr>
      </w:pPr>
      <w:r>
        <w:rPr>
          <w:rFonts w:hint="eastAsia" w:ascii="宋体" w:hAnsi="宋体" w:eastAsia="宋体" w:cs="宋体"/>
          <w:color w:val="000000" w:themeColor="text1"/>
        </w:rPr>
        <w:t>2、如有附图，仅作参考。</w:t>
      </w:r>
    </w:p>
    <w:p>
      <w:pPr>
        <w:spacing w:line="500" w:lineRule="exact"/>
        <w:rPr>
          <w:rFonts w:hint="eastAsia" w:ascii="宋体" w:hAnsi="宋体" w:eastAsia="宋体" w:cs="宋体"/>
          <w:color w:val="000000" w:themeColor="text1"/>
        </w:rPr>
      </w:pPr>
      <w:r>
        <w:rPr>
          <w:rFonts w:hint="eastAsia" w:ascii="宋体" w:hAnsi="宋体" w:eastAsia="宋体" w:cs="宋体"/>
          <w:color w:val="000000" w:themeColor="text1"/>
        </w:rPr>
        <w:t>3、打▲内容为实质性要求，不允许有负偏离，否则将以涉及无效投标条款作无效投标。</w:t>
      </w:r>
    </w:p>
    <w:p>
      <w:pPr>
        <w:spacing w:line="500" w:lineRule="exact"/>
        <w:rPr>
          <w:rFonts w:hint="eastAsia" w:ascii="宋体" w:hAnsi="宋体" w:eastAsia="宋体" w:cs="宋体"/>
          <w:color w:val="000000" w:themeColor="text1"/>
        </w:rPr>
      </w:pPr>
      <w:r>
        <w:rPr>
          <w:rFonts w:hint="eastAsia" w:ascii="宋体" w:hAnsi="宋体" w:eastAsia="宋体" w:cs="宋体"/>
          <w:color w:val="000000" w:themeColor="text1"/>
        </w:rPr>
        <w:t>4、中标人所提供的货物、服务须与投标承诺一致，不得以次充好、偷工减料，若在项目验收中发现有上述情况，将向有关部门举报，根据相关规定进行处理。</w:t>
      </w:r>
    </w:p>
    <w:p>
      <w:pPr>
        <w:rPr>
          <w:rFonts w:hint="eastAsia" w:ascii="宋体" w:hAnsi="宋体" w:eastAsia="宋体" w:cs="宋体"/>
          <w:color w:val="000000" w:themeColor="text1"/>
        </w:rPr>
      </w:pP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r>
        <w:rPr>
          <w:rFonts w:hint="eastAsia" w:ascii="宋体" w:hAnsi="宋体" w:eastAsia="宋体" w:cs="宋体"/>
          <w:color w:val="000000" w:themeColor="text1"/>
        </w:rPr>
        <w:t xml:space="preserve">第四部分   </w:t>
      </w:r>
      <w:bookmarkStart w:id="3" w:name="_Toc184308096"/>
      <w:bookmarkEnd w:id="3"/>
      <w:bookmarkStart w:id="4" w:name="_Toc184314457"/>
      <w:bookmarkEnd w:id="4"/>
      <w:bookmarkStart w:id="5" w:name="_Toc184308090"/>
      <w:bookmarkEnd w:id="5"/>
      <w:bookmarkStart w:id="6" w:name="_Toc184313261"/>
      <w:bookmarkEnd w:id="6"/>
      <w:bookmarkStart w:id="7" w:name="_Toc184314447"/>
      <w:bookmarkEnd w:id="7"/>
      <w:bookmarkStart w:id="8" w:name="_Toc184313281"/>
      <w:bookmarkEnd w:id="8"/>
      <w:bookmarkStart w:id="9" w:name="_Toc184312125"/>
      <w:bookmarkEnd w:id="9"/>
      <w:bookmarkStart w:id="10" w:name="_Toc184312091"/>
      <w:bookmarkEnd w:id="10"/>
      <w:bookmarkStart w:id="11" w:name="_Toc184312103"/>
      <w:bookmarkEnd w:id="11"/>
      <w:bookmarkStart w:id="12" w:name="_Toc184310304"/>
      <w:bookmarkEnd w:id="12"/>
      <w:bookmarkStart w:id="13" w:name="_Toc184312137"/>
      <w:bookmarkEnd w:id="13"/>
      <w:bookmarkStart w:id="14" w:name="_Toc184312093"/>
      <w:bookmarkEnd w:id="14"/>
      <w:bookmarkStart w:id="15" w:name="_Toc184308047"/>
      <w:bookmarkEnd w:id="15"/>
      <w:bookmarkStart w:id="16" w:name="_Toc184314482"/>
      <w:bookmarkEnd w:id="16"/>
      <w:bookmarkStart w:id="17" w:name="_Toc184312070"/>
      <w:bookmarkEnd w:id="17"/>
      <w:bookmarkStart w:id="18" w:name="_Toc184308092"/>
      <w:bookmarkEnd w:id="18"/>
      <w:bookmarkStart w:id="19" w:name="_Toc184310334"/>
      <w:bookmarkEnd w:id="19"/>
      <w:bookmarkStart w:id="20" w:name="_Toc184312113"/>
      <w:bookmarkEnd w:id="20"/>
      <w:bookmarkStart w:id="21" w:name="_Toc184308064"/>
      <w:bookmarkEnd w:id="21"/>
      <w:bookmarkStart w:id="22" w:name="_Toc184313239"/>
      <w:bookmarkEnd w:id="22"/>
      <w:bookmarkStart w:id="23" w:name="_Toc184314437"/>
      <w:bookmarkEnd w:id="23"/>
      <w:bookmarkStart w:id="24" w:name="_Toc184314453"/>
      <w:bookmarkEnd w:id="24"/>
      <w:bookmarkStart w:id="25" w:name="_Toc184314451"/>
      <w:bookmarkEnd w:id="25"/>
      <w:bookmarkStart w:id="26" w:name="_Toc184312083"/>
      <w:bookmarkEnd w:id="26"/>
      <w:bookmarkStart w:id="27" w:name="_Toc184314442"/>
      <w:bookmarkEnd w:id="27"/>
      <w:bookmarkStart w:id="28" w:name="_Toc184308046"/>
      <w:bookmarkEnd w:id="28"/>
      <w:bookmarkStart w:id="29" w:name="_Toc184313287"/>
      <w:bookmarkEnd w:id="29"/>
      <w:bookmarkStart w:id="30" w:name="_Toc184314476"/>
      <w:bookmarkEnd w:id="30"/>
      <w:bookmarkStart w:id="31" w:name="_Toc184308038"/>
      <w:bookmarkEnd w:id="31"/>
      <w:bookmarkStart w:id="32" w:name="_Toc184314462"/>
      <w:bookmarkEnd w:id="32"/>
      <w:bookmarkStart w:id="33" w:name="_Toc184310299"/>
      <w:bookmarkEnd w:id="33"/>
      <w:bookmarkStart w:id="34" w:name="_Toc184313276"/>
      <w:bookmarkEnd w:id="34"/>
      <w:bookmarkStart w:id="35" w:name="_Toc184313269"/>
      <w:bookmarkEnd w:id="35"/>
      <w:bookmarkStart w:id="36" w:name="_Toc184314454"/>
      <w:bookmarkEnd w:id="36"/>
      <w:bookmarkStart w:id="37" w:name="_Toc184310336"/>
      <w:bookmarkEnd w:id="37"/>
      <w:bookmarkStart w:id="38" w:name="_Toc184314466"/>
      <w:bookmarkEnd w:id="38"/>
      <w:bookmarkStart w:id="39" w:name="_Toc184308100"/>
      <w:bookmarkEnd w:id="39"/>
      <w:bookmarkStart w:id="40" w:name="_Toc184313298"/>
      <w:bookmarkEnd w:id="40"/>
      <w:bookmarkStart w:id="41" w:name="_Toc184310290"/>
      <w:bookmarkEnd w:id="41"/>
      <w:bookmarkStart w:id="42" w:name="_Toc184312112"/>
      <w:bookmarkEnd w:id="42"/>
      <w:bookmarkStart w:id="43" w:name="_Toc184312102"/>
      <w:bookmarkEnd w:id="43"/>
      <w:bookmarkStart w:id="44" w:name="_Toc184314446"/>
      <w:bookmarkEnd w:id="44"/>
      <w:bookmarkStart w:id="45" w:name="_Toc184313306"/>
      <w:bookmarkEnd w:id="45"/>
      <w:bookmarkStart w:id="46" w:name="_Toc184314419"/>
      <w:bookmarkEnd w:id="46"/>
      <w:bookmarkStart w:id="47" w:name="_Toc184310337"/>
      <w:bookmarkEnd w:id="47"/>
      <w:bookmarkStart w:id="48" w:name="_Toc184310287"/>
      <w:bookmarkEnd w:id="48"/>
      <w:bookmarkStart w:id="49" w:name="_Toc184308040"/>
      <w:bookmarkEnd w:id="49"/>
      <w:bookmarkStart w:id="50" w:name="_Toc184313302"/>
      <w:bookmarkEnd w:id="50"/>
      <w:bookmarkStart w:id="51" w:name="_Toc184312067"/>
      <w:bookmarkEnd w:id="51"/>
      <w:bookmarkStart w:id="52" w:name="_Toc184313293"/>
      <w:bookmarkEnd w:id="52"/>
      <w:bookmarkStart w:id="53" w:name="_Toc184314469"/>
      <w:bookmarkEnd w:id="53"/>
      <w:bookmarkStart w:id="54" w:name="_Toc184313282"/>
      <w:bookmarkEnd w:id="54"/>
      <w:bookmarkStart w:id="55" w:name="_Toc184313257"/>
      <w:bookmarkEnd w:id="55"/>
      <w:bookmarkStart w:id="56" w:name="_Toc184314416"/>
      <w:bookmarkEnd w:id="56"/>
      <w:bookmarkStart w:id="57" w:name="_Toc184312134"/>
      <w:bookmarkEnd w:id="57"/>
      <w:bookmarkStart w:id="58" w:name="_Toc184314441"/>
      <w:bookmarkEnd w:id="58"/>
      <w:bookmarkStart w:id="59" w:name="_Toc184314422"/>
      <w:bookmarkEnd w:id="59"/>
      <w:bookmarkStart w:id="60" w:name="_Toc184310280"/>
      <w:bookmarkEnd w:id="60"/>
      <w:bookmarkStart w:id="61" w:name="_Toc184313284"/>
      <w:bookmarkEnd w:id="61"/>
      <w:bookmarkStart w:id="62" w:name="_Toc184312079"/>
      <w:bookmarkEnd w:id="62"/>
      <w:bookmarkStart w:id="63" w:name="_Toc184310283"/>
      <w:bookmarkEnd w:id="63"/>
      <w:bookmarkStart w:id="64" w:name="_Toc184310315"/>
      <w:bookmarkEnd w:id="64"/>
      <w:bookmarkStart w:id="65" w:name="_Toc184314417"/>
      <w:bookmarkEnd w:id="65"/>
      <w:bookmarkStart w:id="66" w:name="_Toc184312106"/>
      <w:bookmarkEnd w:id="66"/>
      <w:bookmarkStart w:id="67" w:name="_Toc184310289"/>
      <w:bookmarkEnd w:id="67"/>
      <w:bookmarkStart w:id="68" w:name="_Toc184312105"/>
      <w:bookmarkEnd w:id="68"/>
      <w:bookmarkStart w:id="69" w:name="_Toc184314459"/>
      <w:bookmarkEnd w:id="69"/>
      <w:bookmarkStart w:id="70" w:name="_Toc184310322"/>
      <w:bookmarkEnd w:id="70"/>
      <w:bookmarkStart w:id="71" w:name="_Toc184314479"/>
      <w:bookmarkEnd w:id="71"/>
      <w:bookmarkStart w:id="72" w:name="_Toc184310291"/>
      <w:bookmarkEnd w:id="72"/>
      <w:bookmarkStart w:id="73" w:name="_Toc184312120"/>
      <w:bookmarkEnd w:id="73"/>
      <w:bookmarkStart w:id="74" w:name="_Toc184313299"/>
      <w:bookmarkEnd w:id="74"/>
      <w:bookmarkStart w:id="75" w:name="_Toc184308065"/>
      <w:bookmarkEnd w:id="75"/>
      <w:bookmarkStart w:id="76" w:name="_Toc184310309"/>
      <w:bookmarkEnd w:id="76"/>
      <w:bookmarkStart w:id="77" w:name="_Toc184308037"/>
      <w:bookmarkEnd w:id="77"/>
      <w:bookmarkStart w:id="78" w:name="_Toc184310335"/>
      <w:bookmarkEnd w:id="78"/>
      <w:bookmarkStart w:id="79" w:name="_Toc184313308"/>
      <w:bookmarkEnd w:id="79"/>
      <w:bookmarkStart w:id="80" w:name="_Toc184314425"/>
      <w:bookmarkEnd w:id="80"/>
      <w:bookmarkStart w:id="81" w:name="_Toc184312098"/>
      <w:bookmarkEnd w:id="81"/>
      <w:bookmarkStart w:id="82" w:name="_Toc184310308"/>
      <w:bookmarkEnd w:id="82"/>
      <w:bookmarkStart w:id="83" w:name="_Toc184312092"/>
      <w:bookmarkEnd w:id="83"/>
      <w:bookmarkStart w:id="84" w:name="_Toc184314427"/>
      <w:bookmarkEnd w:id="84"/>
      <w:bookmarkStart w:id="85" w:name="_Toc184312090"/>
      <w:bookmarkEnd w:id="85"/>
      <w:bookmarkStart w:id="86" w:name="_Toc184310326"/>
      <w:bookmarkEnd w:id="86"/>
      <w:bookmarkStart w:id="87" w:name="_Toc184313260"/>
      <w:bookmarkEnd w:id="87"/>
      <w:bookmarkStart w:id="88" w:name="_Toc184314468"/>
      <w:bookmarkEnd w:id="88"/>
      <w:bookmarkStart w:id="89" w:name="_Toc184312099"/>
      <w:bookmarkEnd w:id="89"/>
      <w:bookmarkStart w:id="90" w:name="_Toc184310320"/>
      <w:bookmarkEnd w:id="90"/>
      <w:bookmarkStart w:id="91" w:name="_Toc184308039"/>
      <w:bookmarkEnd w:id="91"/>
      <w:bookmarkStart w:id="92" w:name="_Toc184310278"/>
      <w:bookmarkEnd w:id="92"/>
      <w:bookmarkStart w:id="93" w:name="_Toc184308041"/>
      <w:bookmarkEnd w:id="93"/>
      <w:bookmarkStart w:id="94" w:name="_Toc184314429"/>
      <w:bookmarkEnd w:id="94"/>
      <w:bookmarkStart w:id="95" w:name="_Toc184308083"/>
      <w:bookmarkEnd w:id="95"/>
      <w:bookmarkStart w:id="96" w:name="_Toc184314420"/>
      <w:bookmarkEnd w:id="96"/>
      <w:bookmarkStart w:id="97" w:name="_Toc184312074"/>
      <w:bookmarkEnd w:id="97"/>
      <w:bookmarkStart w:id="98" w:name="_Toc184310292"/>
      <w:bookmarkEnd w:id="98"/>
      <w:bookmarkStart w:id="99" w:name="_Toc184310331"/>
      <w:bookmarkEnd w:id="99"/>
      <w:bookmarkStart w:id="100" w:name="_Toc184308036"/>
      <w:bookmarkEnd w:id="100"/>
      <w:bookmarkStart w:id="101" w:name="_Toc184313242"/>
      <w:bookmarkEnd w:id="101"/>
      <w:bookmarkStart w:id="102" w:name="_Toc184313290"/>
      <w:bookmarkEnd w:id="102"/>
      <w:bookmarkStart w:id="103" w:name="_Toc184313253"/>
      <w:bookmarkEnd w:id="103"/>
      <w:bookmarkStart w:id="104" w:name="_Toc184314439"/>
      <w:bookmarkEnd w:id="104"/>
      <w:bookmarkStart w:id="105" w:name="_Toc184308078"/>
      <w:bookmarkEnd w:id="105"/>
      <w:bookmarkStart w:id="106" w:name="_Toc184314477"/>
      <w:bookmarkEnd w:id="106"/>
      <w:bookmarkStart w:id="107" w:name="_Toc184314480"/>
      <w:bookmarkEnd w:id="107"/>
      <w:bookmarkStart w:id="108" w:name="_Toc184313245"/>
      <w:bookmarkEnd w:id="108"/>
      <w:bookmarkStart w:id="109" w:name="_Toc184313243"/>
      <w:bookmarkEnd w:id="109"/>
      <w:bookmarkStart w:id="110" w:name="_Toc184313275"/>
      <w:bookmarkEnd w:id="110"/>
      <w:bookmarkStart w:id="111" w:name="_Toc184312107"/>
      <w:bookmarkEnd w:id="111"/>
      <w:bookmarkStart w:id="112" w:name="_Toc184312077"/>
      <w:bookmarkEnd w:id="112"/>
      <w:bookmarkStart w:id="113" w:name="_Toc184310297"/>
      <w:bookmarkEnd w:id="113"/>
      <w:bookmarkStart w:id="114" w:name="_Toc184314423"/>
      <w:bookmarkEnd w:id="114"/>
      <w:bookmarkStart w:id="115" w:name="_Toc184310307"/>
      <w:bookmarkEnd w:id="115"/>
      <w:bookmarkStart w:id="116" w:name="_Toc184310343"/>
      <w:bookmarkEnd w:id="116"/>
      <w:bookmarkStart w:id="117" w:name="_Toc184313264"/>
      <w:bookmarkEnd w:id="117"/>
      <w:bookmarkStart w:id="118" w:name="_Toc184312085"/>
      <w:bookmarkEnd w:id="118"/>
      <w:bookmarkStart w:id="119" w:name="_Toc184308104"/>
      <w:bookmarkEnd w:id="119"/>
      <w:bookmarkStart w:id="120" w:name="_Toc184313268"/>
      <w:bookmarkEnd w:id="120"/>
      <w:bookmarkStart w:id="121" w:name="_Toc184313277"/>
      <w:bookmarkEnd w:id="121"/>
      <w:bookmarkStart w:id="122" w:name="_Toc184312111"/>
      <w:bookmarkEnd w:id="122"/>
      <w:bookmarkStart w:id="123" w:name="_Toc184312069"/>
      <w:bookmarkEnd w:id="123"/>
      <w:bookmarkStart w:id="124" w:name="_Toc184313285"/>
      <w:bookmarkEnd w:id="124"/>
      <w:bookmarkStart w:id="125" w:name="_Toc184313288"/>
      <w:bookmarkEnd w:id="125"/>
      <w:bookmarkStart w:id="126" w:name="_Toc184314465"/>
      <w:bookmarkEnd w:id="126"/>
      <w:bookmarkStart w:id="127" w:name="_Toc184310284"/>
      <w:bookmarkEnd w:id="127"/>
      <w:bookmarkStart w:id="128" w:name="_Toc184313279"/>
      <w:bookmarkEnd w:id="128"/>
      <w:bookmarkStart w:id="129" w:name="_Toc184308093"/>
      <w:bookmarkEnd w:id="129"/>
      <w:bookmarkStart w:id="130" w:name="_Toc184314471"/>
      <w:bookmarkEnd w:id="130"/>
      <w:bookmarkStart w:id="131" w:name="_Toc184308060"/>
      <w:bookmarkEnd w:id="131"/>
      <w:bookmarkStart w:id="132" w:name="_Toc184313272"/>
      <w:bookmarkEnd w:id="132"/>
      <w:bookmarkStart w:id="133" w:name="_Toc184310310"/>
      <w:bookmarkEnd w:id="133"/>
      <w:bookmarkStart w:id="134" w:name="_Toc184314467"/>
      <w:bookmarkEnd w:id="134"/>
      <w:bookmarkStart w:id="135" w:name="_Toc184314450"/>
      <w:bookmarkEnd w:id="135"/>
      <w:bookmarkStart w:id="136" w:name="_Toc184312097"/>
      <w:bookmarkEnd w:id="136"/>
      <w:bookmarkStart w:id="137" w:name="_Toc184313246"/>
      <w:bookmarkEnd w:id="137"/>
      <w:bookmarkStart w:id="138" w:name="_Toc184312123"/>
      <w:bookmarkEnd w:id="138"/>
      <w:bookmarkStart w:id="139" w:name="_Toc184313274"/>
      <w:bookmarkEnd w:id="139"/>
      <w:bookmarkStart w:id="140" w:name="_Toc184310285"/>
      <w:bookmarkEnd w:id="140"/>
      <w:bookmarkStart w:id="141" w:name="_Toc184313297"/>
      <w:bookmarkEnd w:id="141"/>
      <w:bookmarkStart w:id="142" w:name="_Toc184314432"/>
      <w:bookmarkEnd w:id="142"/>
      <w:bookmarkStart w:id="143" w:name="_Toc184310301"/>
      <w:bookmarkEnd w:id="143"/>
      <w:bookmarkStart w:id="144" w:name="_Toc184313244"/>
      <w:bookmarkEnd w:id="144"/>
      <w:bookmarkStart w:id="145" w:name="_Toc184314426"/>
      <w:bookmarkEnd w:id="145"/>
      <w:bookmarkStart w:id="146" w:name="_Toc184310274"/>
      <w:bookmarkEnd w:id="146"/>
      <w:bookmarkStart w:id="147" w:name="_Toc184310341"/>
      <w:bookmarkEnd w:id="147"/>
      <w:bookmarkStart w:id="148" w:name="_Toc184308075"/>
      <w:bookmarkEnd w:id="148"/>
      <w:bookmarkStart w:id="149" w:name="_Toc184308057"/>
      <w:bookmarkEnd w:id="149"/>
      <w:bookmarkStart w:id="150" w:name="_Toc184314444"/>
      <w:bookmarkEnd w:id="150"/>
      <w:bookmarkStart w:id="151" w:name="_Toc184312108"/>
      <w:bookmarkEnd w:id="151"/>
      <w:bookmarkStart w:id="152" w:name="_Toc184310324"/>
      <w:bookmarkEnd w:id="152"/>
      <w:bookmarkStart w:id="153" w:name="_Toc184310286"/>
      <w:bookmarkEnd w:id="153"/>
      <w:bookmarkStart w:id="154" w:name="_Toc184308058"/>
      <w:bookmarkEnd w:id="154"/>
      <w:bookmarkStart w:id="155" w:name="_Toc184308107"/>
      <w:bookmarkEnd w:id="155"/>
      <w:bookmarkStart w:id="156" w:name="_Toc184313270"/>
      <w:bookmarkEnd w:id="156"/>
      <w:bookmarkStart w:id="157" w:name="_Toc184308059"/>
      <w:bookmarkEnd w:id="157"/>
      <w:bookmarkStart w:id="158" w:name="_Toc184314430"/>
      <w:bookmarkEnd w:id="158"/>
      <w:bookmarkStart w:id="159" w:name="_Toc184314478"/>
      <w:bookmarkEnd w:id="159"/>
      <w:bookmarkStart w:id="160" w:name="_Toc184308067"/>
      <w:bookmarkEnd w:id="160"/>
      <w:bookmarkStart w:id="161" w:name="_Toc184314475"/>
      <w:bookmarkEnd w:id="161"/>
      <w:bookmarkStart w:id="162" w:name="_Toc184312104"/>
      <w:bookmarkEnd w:id="162"/>
      <w:bookmarkStart w:id="163" w:name="_Toc184312110"/>
      <w:bookmarkEnd w:id="163"/>
      <w:bookmarkStart w:id="164" w:name="_Toc184308044"/>
      <w:bookmarkEnd w:id="164"/>
      <w:bookmarkStart w:id="165" w:name="_Toc184314474"/>
      <w:bookmarkEnd w:id="165"/>
      <w:bookmarkStart w:id="166" w:name="_Toc184308048"/>
      <w:bookmarkEnd w:id="166"/>
      <w:bookmarkStart w:id="167" w:name="_Toc184313304"/>
      <w:bookmarkEnd w:id="167"/>
      <w:bookmarkStart w:id="168" w:name="_Toc184313305"/>
      <w:bookmarkEnd w:id="168"/>
      <w:bookmarkStart w:id="169" w:name="_Toc184308077"/>
      <w:bookmarkEnd w:id="169"/>
      <w:bookmarkStart w:id="170" w:name="_Toc184308053"/>
      <w:bookmarkEnd w:id="170"/>
      <w:bookmarkStart w:id="171" w:name="_Toc184312076"/>
      <w:bookmarkEnd w:id="171"/>
      <w:bookmarkStart w:id="172" w:name="_Toc184308068"/>
      <w:bookmarkEnd w:id="172"/>
      <w:bookmarkStart w:id="173" w:name="_Toc184313249"/>
      <w:bookmarkEnd w:id="173"/>
      <w:bookmarkStart w:id="174" w:name="_Toc184308055"/>
      <w:bookmarkEnd w:id="174"/>
      <w:bookmarkStart w:id="175" w:name="_Toc184308086"/>
      <w:bookmarkEnd w:id="175"/>
      <w:bookmarkStart w:id="176" w:name="_Toc184310314"/>
      <w:bookmarkEnd w:id="176"/>
      <w:bookmarkStart w:id="177" w:name="_Toc184312101"/>
      <w:bookmarkEnd w:id="177"/>
      <w:bookmarkStart w:id="178" w:name="_Toc184312131"/>
      <w:bookmarkEnd w:id="178"/>
      <w:bookmarkStart w:id="179" w:name="_Toc184310344"/>
      <w:bookmarkEnd w:id="179"/>
      <w:bookmarkStart w:id="180" w:name="_Toc184314411"/>
      <w:bookmarkEnd w:id="180"/>
      <w:bookmarkStart w:id="181" w:name="_Toc184308085"/>
      <w:bookmarkEnd w:id="181"/>
      <w:bookmarkStart w:id="182" w:name="_Toc184313240"/>
      <w:bookmarkEnd w:id="182"/>
      <w:bookmarkStart w:id="183" w:name="_Toc184308062"/>
      <w:bookmarkEnd w:id="183"/>
      <w:bookmarkStart w:id="184" w:name="_Toc184314421"/>
      <w:bookmarkEnd w:id="184"/>
      <w:bookmarkStart w:id="185" w:name="_Toc184314424"/>
      <w:bookmarkEnd w:id="185"/>
      <w:bookmarkStart w:id="186" w:name="_Toc184310293"/>
      <w:bookmarkEnd w:id="186"/>
      <w:bookmarkStart w:id="187" w:name="_Toc184312086"/>
      <w:bookmarkEnd w:id="187"/>
      <w:bookmarkStart w:id="188" w:name="_Toc184313309"/>
      <w:bookmarkEnd w:id="188"/>
      <w:bookmarkStart w:id="189" w:name="_Toc184308102"/>
      <w:bookmarkEnd w:id="189"/>
      <w:bookmarkStart w:id="190" w:name="_Toc184314470"/>
      <w:bookmarkEnd w:id="190"/>
      <w:bookmarkStart w:id="191" w:name="_Toc184313303"/>
      <w:bookmarkEnd w:id="191"/>
      <w:bookmarkStart w:id="192" w:name="_Toc184312075"/>
      <w:bookmarkEnd w:id="192"/>
      <w:bookmarkStart w:id="193" w:name="_Toc184313280"/>
      <w:bookmarkEnd w:id="193"/>
      <w:bookmarkStart w:id="194" w:name="_Toc184312121"/>
      <w:bookmarkEnd w:id="194"/>
      <w:bookmarkStart w:id="195" w:name="_Toc184312114"/>
      <w:bookmarkEnd w:id="195"/>
      <w:bookmarkStart w:id="196" w:name="_Toc184310273"/>
      <w:bookmarkEnd w:id="196"/>
      <w:bookmarkStart w:id="197" w:name="_Toc184310329"/>
      <w:bookmarkEnd w:id="197"/>
      <w:bookmarkStart w:id="198" w:name="_Toc184310305"/>
      <w:bookmarkEnd w:id="198"/>
      <w:bookmarkStart w:id="199" w:name="_Toc184308050"/>
      <w:bookmarkEnd w:id="199"/>
      <w:bookmarkStart w:id="200" w:name="_Toc184312089"/>
      <w:bookmarkEnd w:id="200"/>
      <w:bookmarkStart w:id="201" w:name="_Toc184313283"/>
      <w:bookmarkEnd w:id="201"/>
      <w:bookmarkStart w:id="202" w:name="_Toc184313310"/>
      <w:bookmarkEnd w:id="202"/>
      <w:bookmarkStart w:id="203" w:name="_Toc184313265"/>
      <w:bookmarkEnd w:id="203"/>
      <w:bookmarkStart w:id="204" w:name="_Toc184308045"/>
      <w:bookmarkEnd w:id="204"/>
      <w:bookmarkStart w:id="205" w:name="_Toc184312080"/>
      <w:bookmarkEnd w:id="205"/>
      <w:bookmarkStart w:id="206" w:name="_Toc184308094"/>
      <w:bookmarkEnd w:id="206"/>
      <w:bookmarkStart w:id="207" w:name="_Toc184314415"/>
      <w:bookmarkEnd w:id="207"/>
      <w:bookmarkStart w:id="208" w:name="_Toc184312100"/>
      <w:bookmarkEnd w:id="208"/>
      <w:bookmarkStart w:id="209" w:name="_Toc184308103"/>
      <w:bookmarkEnd w:id="209"/>
      <w:bookmarkStart w:id="210" w:name="_Toc184313286"/>
      <w:bookmarkEnd w:id="210"/>
      <w:bookmarkStart w:id="211" w:name="_Toc184310302"/>
      <w:bookmarkEnd w:id="211"/>
      <w:bookmarkStart w:id="212" w:name="_Toc184313292"/>
      <w:bookmarkEnd w:id="212"/>
      <w:bookmarkStart w:id="213" w:name="_Toc184310298"/>
      <w:bookmarkEnd w:id="213"/>
      <w:bookmarkStart w:id="214" w:name="_Toc184312128"/>
      <w:bookmarkEnd w:id="214"/>
      <w:bookmarkStart w:id="215" w:name="_Toc184313241"/>
      <w:bookmarkEnd w:id="215"/>
      <w:bookmarkStart w:id="216" w:name="_Toc184308042"/>
      <w:bookmarkEnd w:id="216"/>
      <w:bookmarkStart w:id="217" w:name="_Toc184314435"/>
      <w:bookmarkEnd w:id="217"/>
      <w:bookmarkStart w:id="218" w:name="_Toc184312136"/>
      <w:bookmarkEnd w:id="218"/>
      <w:bookmarkStart w:id="219" w:name="_Toc184314449"/>
      <w:bookmarkEnd w:id="219"/>
      <w:bookmarkStart w:id="220" w:name="_Toc184308051"/>
      <w:bookmarkEnd w:id="220"/>
      <w:bookmarkStart w:id="221" w:name="_Toc184308043"/>
      <w:bookmarkEnd w:id="221"/>
      <w:bookmarkStart w:id="222" w:name="_Toc184308076"/>
      <w:bookmarkEnd w:id="222"/>
      <w:bookmarkStart w:id="223" w:name="_Toc184308072"/>
      <w:bookmarkEnd w:id="223"/>
      <w:bookmarkStart w:id="224" w:name="_Toc184314438"/>
      <w:bookmarkEnd w:id="224"/>
      <w:bookmarkStart w:id="225" w:name="_Toc184308074"/>
      <w:bookmarkEnd w:id="225"/>
      <w:bookmarkStart w:id="226" w:name="_Toc184313307"/>
      <w:bookmarkEnd w:id="226"/>
      <w:bookmarkStart w:id="227" w:name="_Toc184310312"/>
      <w:bookmarkEnd w:id="227"/>
      <w:bookmarkStart w:id="228" w:name="_Toc184310328"/>
      <w:bookmarkEnd w:id="228"/>
      <w:bookmarkStart w:id="229" w:name="_Toc184313296"/>
      <w:bookmarkEnd w:id="229"/>
      <w:bookmarkStart w:id="230" w:name="_Toc184308106"/>
      <w:bookmarkEnd w:id="230"/>
      <w:bookmarkStart w:id="231" w:name="_Toc184308061"/>
      <w:bookmarkEnd w:id="231"/>
      <w:bookmarkStart w:id="232" w:name="_Toc184308084"/>
      <w:bookmarkEnd w:id="232"/>
      <w:bookmarkStart w:id="233" w:name="_Toc184314412"/>
      <w:bookmarkEnd w:id="233"/>
      <w:bookmarkStart w:id="234" w:name="_Toc184310332"/>
      <w:bookmarkEnd w:id="234"/>
      <w:bookmarkStart w:id="235" w:name="_Toc184313248"/>
      <w:bookmarkEnd w:id="235"/>
      <w:bookmarkStart w:id="236" w:name="_Toc184308079"/>
      <w:bookmarkEnd w:id="236"/>
      <w:bookmarkStart w:id="237" w:name="_Toc184314440"/>
      <w:bookmarkEnd w:id="237"/>
      <w:bookmarkStart w:id="238" w:name="_Toc184312078"/>
      <w:bookmarkEnd w:id="238"/>
      <w:bookmarkStart w:id="239" w:name="_Toc184310321"/>
      <w:bookmarkEnd w:id="239"/>
      <w:bookmarkStart w:id="240" w:name="_Toc184308105"/>
      <w:bookmarkEnd w:id="240"/>
      <w:bookmarkStart w:id="241" w:name="_Toc184314436"/>
      <w:bookmarkEnd w:id="241"/>
      <w:bookmarkStart w:id="242" w:name="_Toc184314414"/>
      <w:bookmarkEnd w:id="242"/>
      <w:bookmarkStart w:id="243" w:name="_Toc184312073"/>
      <w:bookmarkEnd w:id="243"/>
      <w:bookmarkStart w:id="244" w:name="_Toc184313259"/>
      <w:bookmarkEnd w:id="244"/>
      <w:bookmarkStart w:id="245" w:name="_Toc184313278"/>
      <w:bookmarkEnd w:id="245"/>
      <w:bookmarkStart w:id="246" w:name="_Toc184314463"/>
      <w:bookmarkEnd w:id="246"/>
      <w:bookmarkStart w:id="247" w:name="_Toc184310339"/>
      <w:bookmarkEnd w:id="247"/>
      <w:bookmarkStart w:id="248" w:name="_Toc184310311"/>
      <w:bookmarkEnd w:id="248"/>
      <w:bookmarkStart w:id="249" w:name="_Toc184312130"/>
      <w:bookmarkEnd w:id="249"/>
      <w:bookmarkStart w:id="250" w:name="_Toc184308054"/>
      <w:bookmarkEnd w:id="250"/>
      <w:bookmarkStart w:id="251" w:name="_Toc184313294"/>
      <w:bookmarkEnd w:id="251"/>
      <w:bookmarkStart w:id="252" w:name="_Toc184312117"/>
      <w:bookmarkEnd w:id="252"/>
      <w:bookmarkStart w:id="253" w:name="_Toc184313254"/>
      <w:bookmarkEnd w:id="253"/>
      <w:bookmarkStart w:id="254" w:name="_Toc184313238"/>
      <w:bookmarkEnd w:id="254"/>
      <w:bookmarkStart w:id="255" w:name="_Toc184310295"/>
      <w:bookmarkEnd w:id="255"/>
      <w:bookmarkStart w:id="256" w:name="_Toc184308095"/>
      <w:bookmarkEnd w:id="256"/>
      <w:bookmarkStart w:id="257" w:name="_Toc184312096"/>
      <w:bookmarkEnd w:id="257"/>
      <w:bookmarkStart w:id="258" w:name="_Toc184312138"/>
      <w:bookmarkEnd w:id="258"/>
      <w:bookmarkStart w:id="259" w:name="_Toc184312087"/>
      <w:bookmarkEnd w:id="259"/>
      <w:bookmarkStart w:id="260" w:name="_Toc184313263"/>
      <w:bookmarkEnd w:id="260"/>
      <w:bookmarkStart w:id="261" w:name="_Toc184314460"/>
      <w:bookmarkEnd w:id="261"/>
      <w:bookmarkStart w:id="262" w:name="_Toc184313266"/>
      <w:bookmarkEnd w:id="262"/>
      <w:bookmarkStart w:id="263" w:name="_Toc184314473"/>
      <w:bookmarkEnd w:id="263"/>
      <w:bookmarkStart w:id="264" w:name="_Toc184312072"/>
      <w:bookmarkEnd w:id="264"/>
      <w:bookmarkStart w:id="265" w:name="_Toc184314452"/>
      <w:bookmarkEnd w:id="265"/>
      <w:bookmarkStart w:id="266" w:name="_Toc184312124"/>
      <w:bookmarkEnd w:id="266"/>
      <w:bookmarkStart w:id="267" w:name="_Toc184308089"/>
      <w:bookmarkEnd w:id="267"/>
      <w:bookmarkStart w:id="268" w:name="_Toc184314433"/>
      <w:bookmarkEnd w:id="268"/>
      <w:bookmarkStart w:id="269" w:name="_Toc184314458"/>
      <w:bookmarkEnd w:id="269"/>
      <w:bookmarkStart w:id="270" w:name="_Toc184312095"/>
      <w:bookmarkEnd w:id="270"/>
      <w:bookmarkStart w:id="271" w:name="_Toc184313247"/>
      <w:bookmarkEnd w:id="271"/>
      <w:bookmarkStart w:id="272" w:name="_Toc184308082"/>
      <w:bookmarkEnd w:id="272"/>
      <w:bookmarkStart w:id="273" w:name="_Toc184310318"/>
      <w:bookmarkEnd w:id="273"/>
      <w:bookmarkStart w:id="274" w:name="_Toc184310333"/>
      <w:bookmarkEnd w:id="274"/>
      <w:bookmarkStart w:id="275" w:name="_Toc184308097"/>
      <w:bookmarkEnd w:id="275"/>
      <w:bookmarkStart w:id="276" w:name="_Toc184312122"/>
      <w:bookmarkEnd w:id="276"/>
      <w:bookmarkStart w:id="277" w:name="_Toc184308066"/>
      <w:bookmarkEnd w:id="277"/>
      <w:bookmarkStart w:id="278" w:name="_Toc184308088"/>
      <w:bookmarkEnd w:id="278"/>
      <w:bookmarkStart w:id="279" w:name="_Toc184310325"/>
      <w:bookmarkEnd w:id="279"/>
      <w:bookmarkStart w:id="280" w:name="_Toc184308087"/>
      <w:bookmarkEnd w:id="280"/>
      <w:bookmarkStart w:id="281" w:name="_Toc184314472"/>
      <w:bookmarkEnd w:id="281"/>
      <w:bookmarkStart w:id="282" w:name="_Toc184310296"/>
      <w:bookmarkEnd w:id="282"/>
      <w:bookmarkStart w:id="283" w:name="_Toc184310316"/>
      <w:bookmarkEnd w:id="283"/>
      <w:bookmarkStart w:id="284" w:name="_Toc184310340"/>
      <w:bookmarkEnd w:id="284"/>
      <w:bookmarkStart w:id="285" w:name="_Toc184310300"/>
      <w:bookmarkEnd w:id="285"/>
      <w:bookmarkStart w:id="286" w:name="_Toc184308108"/>
      <w:bookmarkEnd w:id="286"/>
      <w:bookmarkStart w:id="287" w:name="_Toc184312139"/>
      <w:bookmarkEnd w:id="287"/>
      <w:bookmarkStart w:id="288" w:name="_Toc184313262"/>
      <w:bookmarkEnd w:id="288"/>
      <w:bookmarkStart w:id="289" w:name="_Toc184310279"/>
      <w:bookmarkEnd w:id="289"/>
      <w:bookmarkStart w:id="290" w:name="_Toc184312116"/>
      <w:bookmarkEnd w:id="290"/>
      <w:bookmarkStart w:id="291" w:name="_Toc184312115"/>
      <w:bookmarkEnd w:id="291"/>
      <w:bookmarkStart w:id="292" w:name="_Toc184313251"/>
      <w:bookmarkEnd w:id="292"/>
      <w:bookmarkStart w:id="293" w:name="_Toc184313267"/>
      <w:bookmarkEnd w:id="293"/>
      <w:bookmarkStart w:id="294" w:name="_Toc184312118"/>
      <w:bookmarkEnd w:id="294"/>
      <w:bookmarkStart w:id="295" w:name="_Toc184312084"/>
      <w:bookmarkEnd w:id="295"/>
      <w:bookmarkStart w:id="296" w:name="_Toc184314461"/>
      <w:bookmarkEnd w:id="296"/>
      <w:bookmarkStart w:id="297" w:name="_Toc184312132"/>
      <w:bookmarkEnd w:id="297"/>
      <w:bookmarkStart w:id="298" w:name="_Toc184314443"/>
      <w:bookmarkEnd w:id="298"/>
      <w:bookmarkStart w:id="299" w:name="_Toc184313258"/>
      <w:bookmarkEnd w:id="299"/>
      <w:bookmarkStart w:id="300" w:name="_Toc184308071"/>
      <w:bookmarkEnd w:id="300"/>
      <w:bookmarkStart w:id="301" w:name="_Toc184314410"/>
      <w:bookmarkEnd w:id="301"/>
      <w:bookmarkStart w:id="302" w:name="_Toc184314455"/>
      <w:bookmarkEnd w:id="302"/>
      <w:bookmarkStart w:id="303" w:name="_Toc184314456"/>
      <w:bookmarkEnd w:id="303"/>
      <w:bookmarkStart w:id="304" w:name="_Toc184312088"/>
      <w:bookmarkEnd w:id="304"/>
      <w:bookmarkStart w:id="305" w:name="_Toc184310306"/>
      <w:bookmarkEnd w:id="305"/>
      <w:bookmarkStart w:id="306" w:name="_Toc184308101"/>
      <w:bookmarkEnd w:id="306"/>
      <w:bookmarkStart w:id="307" w:name="_Toc184308056"/>
      <w:bookmarkEnd w:id="307"/>
      <w:bookmarkStart w:id="308" w:name="_Toc184310313"/>
      <w:bookmarkEnd w:id="308"/>
      <w:bookmarkStart w:id="309" w:name="_Toc184312135"/>
      <w:bookmarkEnd w:id="309"/>
      <w:bookmarkStart w:id="310" w:name="_Toc184310327"/>
      <w:bookmarkEnd w:id="310"/>
      <w:bookmarkStart w:id="311" w:name="_Toc184313250"/>
      <w:bookmarkEnd w:id="311"/>
      <w:bookmarkStart w:id="312" w:name="_Toc184310317"/>
      <w:bookmarkEnd w:id="312"/>
      <w:bookmarkStart w:id="313" w:name="_Toc184308069"/>
      <w:bookmarkEnd w:id="313"/>
      <w:bookmarkStart w:id="314" w:name="_Toc184313273"/>
      <w:bookmarkEnd w:id="314"/>
      <w:bookmarkStart w:id="315" w:name="_Toc184314464"/>
      <w:bookmarkEnd w:id="315"/>
      <w:bookmarkStart w:id="316" w:name="_Toc184313255"/>
      <w:bookmarkEnd w:id="316"/>
      <w:bookmarkStart w:id="317" w:name="_Toc184308052"/>
      <w:bookmarkEnd w:id="317"/>
      <w:bookmarkStart w:id="318" w:name="_Toc184314428"/>
      <w:bookmarkEnd w:id="318"/>
      <w:bookmarkStart w:id="319" w:name="_Toc184310342"/>
      <w:bookmarkEnd w:id="319"/>
      <w:bookmarkStart w:id="320" w:name="_Toc184313271"/>
      <w:bookmarkEnd w:id="320"/>
      <w:bookmarkStart w:id="321" w:name="_Toc184310282"/>
      <w:bookmarkEnd w:id="321"/>
      <w:bookmarkStart w:id="322" w:name="_Toc184314418"/>
      <w:bookmarkEnd w:id="322"/>
      <w:bookmarkStart w:id="323" w:name="_Toc184314445"/>
      <w:bookmarkEnd w:id="323"/>
      <w:bookmarkStart w:id="324" w:name="_Toc184310330"/>
      <w:bookmarkEnd w:id="324"/>
      <w:bookmarkStart w:id="325" w:name="_Toc184308063"/>
      <w:bookmarkEnd w:id="325"/>
      <w:bookmarkStart w:id="326" w:name="_Toc184313291"/>
      <w:bookmarkEnd w:id="326"/>
      <w:bookmarkStart w:id="327" w:name="_Toc184310277"/>
      <w:bookmarkEnd w:id="327"/>
      <w:bookmarkStart w:id="328" w:name="_Toc184313295"/>
      <w:bookmarkEnd w:id="328"/>
      <w:bookmarkStart w:id="329" w:name="_Toc184310323"/>
      <w:bookmarkEnd w:id="329"/>
      <w:bookmarkStart w:id="330" w:name="_Toc184308073"/>
      <w:bookmarkEnd w:id="330"/>
      <w:bookmarkStart w:id="331" w:name="_Toc184312109"/>
      <w:bookmarkEnd w:id="331"/>
      <w:bookmarkStart w:id="332" w:name="_Toc184308080"/>
      <w:bookmarkEnd w:id="332"/>
      <w:bookmarkStart w:id="333" w:name="_Toc184312133"/>
      <w:bookmarkEnd w:id="333"/>
      <w:bookmarkStart w:id="334" w:name="_Toc184310272"/>
      <w:bookmarkEnd w:id="334"/>
      <w:bookmarkStart w:id="335" w:name="_Toc184310276"/>
      <w:bookmarkEnd w:id="335"/>
      <w:bookmarkStart w:id="336" w:name="_Toc184312129"/>
      <w:bookmarkEnd w:id="336"/>
      <w:bookmarkStart w:id="337" w:name="_Toc184313301"/>
      <w:bookmarkEnd w:id="337"/>
      <w:bookmarkStart w:id="338" w:name="_Toc184312126"/>
      <w:bookmarkEnd w:id="338"/>
      <w:bookmarkStart w:id="339" w:name="_Toc184310303"/>
      <w:bookmarkEnd w:id="339"/>
      <w:bookmarkStart w:id="340" w:name="_Toc184314481"/>
      <w:bookmarkEnd w:id="340"/>
      <w:bookmarkStart w:id="341" w:name="_Toc184308091"/>
      <w:bookmarkEnd w:id="341"/>
      <w:bookmarkStart w:id="342" w:name="_Toc184308081"/>
      <w:bookmarkEnd w:id="342"/>
      <w:bookmarkStart w:id="343" w:name="_Toc184312094"/>
      <w:bookmarkEnd w:id="343"/>
      <w:bookmarkStart w:id="344" w:name="_Toc184314413"/>
      <w:bookmarkEnd w:id="344"/>
      <w:bookmarkStart w:id="345" w:name="_Toc184310288"/>
      <w:bookmarkEnd w:id="345"/>
      <w:bookmarkStart w:id="346" w:name="_Toc184310338"/>
      <w:bookmarkEnd w:id="346"/>
      <w:bookmarkStart w:id="347" w:name="_Toc184312081"/>
      <w:bookmarkEnd w:id="347"/>
      <w:bookmarkStart w:id="348" w:name="_Toc184308070"/>
      <w:bookmarkEnd w:id="348"/>
      <w:bookmarkStart w:id="349" w:name="_Toc184312082"/>
      <w:bookmarkEnd w:id="349"/>
      <w:bookmarkStart w:id="350" w:name="_Toc184310281"/>
      <w:bookmarkEnd w:id="350"/>
      <w:bookmarkStart w:id="351" w:name="_Toc184312127"/>
      <w:bookmarkEnd w:id="351"/>
      <w:bookmarkStart w:id="352" w:name="_Toc184308049"/>
      <w:bookmarkEnd w:id="352"/>
      <w:bookmarkStart w:id="353" w:name="_Toc184310275"/>
      <w:bookmarkEnd w:id="353"/>
      <w:bookmarkStart w:id="354" w:name="_Toc184312071"/>
      <w:bookmarkEnd w:id="354"/>
      <w:bookmarkStart w:id="355" w:name="_Toc184312119"/>
      <w:bookmarkEnd w:id="355"/>
      <w:bookmarkStart w:id="356" w:name="_Toc184310319"/>
      <w:bookmarkEnd w:id="356"/>
      <w:bookmarkStart w:id="357" w:name="_Toc184313256"/>
      <w:bookmarkEnd w:id="357"/>
      <w:bookmarkStart w:id="358" w:name="_Toc184314431"/>
      <w:bookmarkEnd w:id="358"/>
      <w:bookmarkStart w:id="359" w:name="_Toc184310294"/>
      <w:bookmarkEnd w:id="359"/>
      <w:bookmarkStart w:id="360" w:name="_Toc184313252"/>
      <w:bookmarkEnd w:id="360"/>
      <w:bookmarkStart w:id="361" w:name="_Toc184312068"/>
      <w:bookmarkEnd w:id="361"/>
      <w:bookmarkStart w:id="362" w:name="_Toc184308099"/>
      <w:bookmarkEnd w:id="362"/>
      <w:bookmarkStart w:id="363" w:name="_Toc184313289"/>
      <w:bookmarkEnd w:id="363"/>
      <w:bookmarkStart w:id="364" w:name="_Toc184314448"/>
      <w:bookmarkEnd w:id="364"/>
      <w:bookmarkStart w:id="365" w:name="_Toc184314434"/>
      <w:bookmarkEnd w:id="365"/>
      <w:bookmarkStart w:id="366" w:name="_Toc184308098"/>
      <w:bookmarkEnd w:id="366"/>
      <w:bookmarkStart w:id="367" w:name="_Toc184313300"/>
      <w:bookmarkEnd w:id="367"/>
      <w:r>
        <w:rPr>
          <w:rFonts w:hint="eastAsia" w:ascii="宋体" w:hAnsi="宋体" w:eastAsia="宋体" w:cs="宋体"/>
          <w:color w:val="000000" w:themeColor="text1"/>
        </w:rPr>
        <w:t>评标办法</w:t>
      </w:r>
    </w:p>
    <w:p>
      <w:pPr>
        <w:pStyle w:val="4"/>
        <w:jc w:val="center"/>
        <w:rPr>
          <w:rFonts w:hint="eastAsia" w:ascii="宋体" w:hAnsi="宋体" w:eastAsia="宋体" w:cs="宋体"/>
          <w:color w:val="000000" w:themeColor="text1"/>
        </w:rPr>
      </w:pPr>
      <w:r>
        <w:rPr>
          <w:rFonts w:hint="eastAsia" w:ascii="宋体" w:hAnsi="宋体" w:eastAsia="宋体" w:cs="宋体"/>
          <w:color w:val="000000" w:themeColor="text1"/>
        </w:rPr>
        <w:t>评标办法</w:t>
      </w:r>
    </w:p>
    <w:p>
      <w:pPr>
        <w:rPr>
          <w:rFonts w:hint="eastAsia" w:ascii="宋体" w:hAnsi="宋体" w:eastAsia="宋体" w:cs="宋体"/>
          <w:color w:val="000000" w:themeColor="text1"/>
        </w:rPr>
      </w:pPr>
      <w:r>
        <w:rPr>
          <w:rFonts w:hint="eastAsia" w:ascii="宋体" w:hAnsi="宋体" w:eastAsia="宋体" w:cs="宋体"/>
          <w:color w:val="000000" w:themeColor="text1"/>
          <w:lang w:val="en-US" w:eastAsia="zh-CN"/>
        </w:rPr>
        <w:t>商务资信及技术（90分）：</w:t>
      </w:r>
    </w:p>
    <w:tbl>
      <w:tblPr>
        <w:tblStyle w:val="25"/>
        <w:tblW w:w="5785" w:type="pct"/>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38"/>
        <w:gridCol w:w="6548"/>
        <w:gridCol w:w="748"/>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序号</w:t>
            </w:r>
          </w:p>
        </w:tc>
        <w:tc>
          <w:tcPr>
            <w:tcW w:w="3757" w:type="pct"/>
            <w:gridSpan w:val="2"/>
            <w:vAlign w:val="center"/>
          </w:tcPr>
          <w:p>
            <w:pPr>
              <w:widowControl/>
              <w:adjustRightInd w:val="0"/>
              <w:spacing w:line="360" w:lineRule="auto"/>
              <w:ind w:firstLine="480" w:firstLineChars="200"/>
              <w:rPr>
                <w:rFonts w:hint="eastAsia" w:ascii="宋体" w:hAnsi="宋体" w:eastAsia="宋体" w:cs="宋体"/>
                <w:bCs/>
                <w:color w:val="000000" w:themeColor="text1"/>
              </w:rPr>
            </w:pPr>
            <w:r>
              <w:rPr>
                <w:rFonts w:hint="eastAsia" w:ascii="宋体" w:hAnsi="宋体" w:eastAsia="宋体" w:cs="宋体"/>
                <w:bCs/>
                <w:color w:val="000000" w:themeColor="text1"/>
              </w:rPr>
              <w:t>评分内容和标准</w:t>
            </w:r>
          </w:p>
        </w:tc>
        <w:tc>
          <w:tcPr>
            <w:tcW w:w="380" w:type="pct"/>
            <w:vAlign w:val="center"/>
          </w:tcPr>
          <w:p>
            <w:pPr>
              <w:widowControl/>
              <w:adjustRightInd w:val="0"/>
              <w:spacing w:line="360" w:lineRule="auto"/>
              <w:jc w:val="left"/>
              <w:rPr>
                <w:rFonts w:hint="eastAsia" w:ascii="宋体" w:hAnsi="宋体" w:eastAsia="宋体" w:cs="宋体"/>
                <w:bCs/>
                <w:color w:val="000000" w:themeColor="text1"/>
              </w:rPr>
            </w:pPr>
            <w:r>
              <w:rPr>
                <w:rFonts w:hint="eastAsia" w:ascii="宋体" w:hAnsi="宋体" w:eastAsia="宋体" w:cs="宋体"/>
                <w:bCs/>
                <w:color w:val="000000" w:themeColor="text1"/>
              </w:rPr>
              <w:t>分值区间</w:t>
            </w:r>
          </w:p>
        </w:tc>
        <w:tc>
          <w:tcPr>
            <w:tcW w:w="478" w:type="pct"/>
            <w:vAlign w:val="center"/>
          </w:tcPr>
          <w:p>
            <w:pPr>
              <w:widowControl/>
              <w:adjustRightInd w:val="0"/>
              <w:spacing w:line="360" w:lineRule="auto"/>
              <w:jc w:val="center"/>
              <w:rPr>
                <w:rFonts w:hint="eastAsia" w:ascii="宋体" w:hAnsi="宋体" w:eastAsia="宋体" w:cs="宋体"/>
                <w:bCs/>
                <w:color w:val="000000" w:themeColor="text1"/>
              </w:rPr>
            </w:pPr>
            <w:r>
              <w:rPr>
                <w:rFonts w:hint="eastAsia" w:ascii="宋体" w:hAnsi="宋体" w:eastAsia="宋体" w:cs="宋体"/>
                <w:bCs/>
                <w:color w:val="000000" w:themeColor="text1"/>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384" w:type="pct"/>
            <w:vMerge w:val="restart"/>
            <w:vAlign w:val="center"/>
          </w:tcPr>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商务资 信分（</w:t>
            </w:r>
            <w:r>
              <w:rPr>
                <w:rFonts w:hint="eastAsia" w:ascii="宋体" w:hAnsi="宋体" w:eastAsia="宋体" w:cs="宋体"/>
                <w:bCs/>
                <w:color w:val="000000" w:themeColor="text1"/>
                <w:lang w:val="en-US" w:eastAsia="zh-CN"/>
              </w:rPr>
              <w:t>15</w:t>
            </w:r>
            <w:r>
              <w:rPr>
                <w:rFonts w:hint="eastAsia" w:ascii="宋体" w:hAnsi="宋体" w:eastAsia="宋体" w:cs="宋体"/>
                <w:bCs/>
                <w:color w:val="000000" w:themeColor="text1"/>
              </w:rPr>
              <w:t>分）</w:t>
            </w:r>
          </w:p>
        </w:tc>
        <w:tc>
          <w:tcPr>
            <w:tcW w:w="426" w:type="pct"/>
            <w:vAlign w:val="center"/>
          </w:tcPr>
          <w:p>
            <w:pPr>
              <w:adjustRightInd w:val="0"/>
              <w:spacing w:line="360" w:lineRule="auto"/>
              <w:jc w:val="center"/>
              <w:rPr>
                <w:rFonts w:hint="eastAsia" w:ascii="宋体" w:hAnsi="宋体" w:eastAsia="宋体" w:cs="宋体"/>
                <w:bCs/>
                <w:color w:val="000000" w:themeColor="text1"/>
                <w:lang w:eastAsia="zh-CN"/>
              </w:rPr>
            </w:pPr>
            <w:r>
              <w:rPr>
                <w:rFonts w:hint="eastAsia" w:ascii="宋体" w:hAnsi="宋体" w:eastAsia="宋体" w:cs="宋体"/>
                <w:bCs/>
                <w:color w:val="000000" w:themeColor="text1"/>
                <w:lang w:val="en-US" w:eastAsia="zh-CN"/>
              </w:rPr>
              <w:t>1</w:t>
            </w:r>
          </w:p>
        </w:tc>
        <w:tc>
          <w:tcPr>
            <w:tcW w:w="3330" w:type="pct"/>
            <w:vAlign w:val="center"/>
          </w:tcPr>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投标货物优势</w:t>
            </w:r>
          </w:p>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要产品列入财政部公布的《关于印发节能产品政府采购品目清单的通知》的优先采购品目的（非★强制采购类目），提供上述文件清单及国家确定的认证机构出具的、处于有效期之内的节能产品认证证书，每个主要产品得1分，没有证书不得分</w:t>
            </w:r>
          </w:p>
        </w:tc>
        <w:tc>
          <w:tcPr>
            <w:tcW w:w="380" w:type="pct"/>
            <w:vAlign w:val="center"/>
          </w:tcPr>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0-1</w:t>
            </w:r>
          </w:p>
        </w:tc>
        <w:tc>
          <w:tcPr>
            <w:tcW w:w="478" w:type="pct"/>
            <w:vAlign w:val="center"/>
          </w:tcPr>
          <w:p>
            <w:pPr>
              <w:widowControl/>
              <w:adjustRightInd w:val="0"/>
              <w:spacing w:line="360" w:lineRule="auto"/>
              <w:jc w:val="center"/>
              <w:rPr>
                <w:rFonts w:hint="eastAsia" w:ascii="宋体" w:hAnsi="宋体" w:eastAsia="宋体" w:cs="宋体"/>
                <w:bCs/>
                <w:color w:val="000000" w:themeColor="text1"/>
              </w:rPr>
            </w:pPr>
            <w:r>
              <w:rPr>
                <w:rFonts w:hint="eastAsia" w:ascii="宋体" w:hAnsi="宋体" w:eastAsia="宋体" w:cs="宋体"/>
                <w:bCs/>
                <w:color w:val="000000" w:themeColor="text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vAlign w:val="center"/>
          </w:tcPr>
          <w:p>
            <w:pPr>
              <w:widowControl/>
              <w:adjustRightInd w:val="0"/>
              <w:spacing w:line="360" w:lineRule="auto"/>
              <w:ind w:firstLine="480" w:firstLineChars="200"/>
              <w:rPr>
                <w:rFonts w:hint="eastAsia" w:ascii="宋体" w:hAnsi="宋体" w:eastAsia="宋体" w:cs="宋体"/>
                <w:bCs/>
                <w:color w:val="000000" w:themeColor="text1"/>
              </w:rPr>
            </w:pPr>
          </w:p>
        </w:tc>
        <w:tc>
          <w:tcPr>
            <w:tcW w:w="426" w:type="pct"/>
            <w:vAlign w:val="center"/>
          </w:tcPr>
          <w:p>
            <w:pPr>
              <w:adjustRightInd w:val="0"/>
              <w:spacing w:line="360" w:lineRule="auto"/>
              <w:jc w:val="center"/>
              <w:rPr>
                <w:rFonts w:hint="eastAsia" w:ascii="宋体" w:hAnsi="宋体" w:eastAsia="宋体" w:cs="宋体"/>
                <w:bCs/>
                <w:color w:val="000000" w:themeColor="text1"/>
                <w:lang w:eastAsia="zh-CN"/>
              </w:rPr>
            </w:pPr>
            <w:r>
              <w:rPr>
                <w:rFonts w:hint="eastAsia" w:ascii="宋体" w:hAnsi="宋体" w:eastAsia="宋体" w:cs="宋体"/>
                <w:bCs/>
                <w:color w:val="000000" w:themeColor="text1"/>
                <w:lang w:val="en-US" w:eastAsia="zh-CN"/>
              </w:rPr>
              <w:t>2</w:t>
            </w:r>
          </w:p>
        </w:tc>
        <w:tc>
          <w:tcPr>
            <w:tcW w:w="3330" w:type="pct"/>
            <w:vAlign w:val="center"/>
          </w:tcPr>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投标货物优势主要产品列入财政部公布的《关于印发环境标志产品政府采购品目清单的通知》的，得1分</w:t>
            </w:r>
            <w:r>
              <w:rPr>
                <w:rFonts w:hint="eastAsia" w:ascii="宋体" w:hAnsi="宋体" w:eastAsia="宋体" w:cs="宋体"/>
                <w:bCs/>
                <w:color w:val="000000" w:themeColor="text1"/>
              </w:rPr>
              <w:br w:type="textWrapping"/>
            </w:r>
            <w:r>
              <w:rPr>
                <w:rFonts w:hint="eastAsia" w:ascii="宋体" w:hAnsi="宋体" w:eastAsia="宋体" w:cs="宋体"/>
                <w:bCs/>
                <w:color w:val="000000" w:themeColor="text1"/>
              </w:rPr>
              <w:t>（提供上述文件清单及国家确定的认证机构出具的、处于有效期之内的环境标准产品认证证书，每个主要产品得1分，没有证书不得分）</w:t>
            </w:r>
          </w:p>
        </w:tc>
        <w:tc>
          <w:tcPr>
            <w:tcW w:w="380" w:type="pct"/>
            <w:vAlign w:val="center"/>
          </w:tcPr>
          <w:p>
            <w:pPr>
              <w:widowControl/>
              <w:adjustRightInd w:val="0"/>
              <w:spacing w:line="360" w:lineRule="auto"/>
              <w:jc w:val="left"/>
              <w:rPr>
                <w:rFonts w:hint="eastAsia" w:ascii="宋体" w:hAnsi="宋体" w:eastAsia="宋体" w:cs="宋体"/>
                <w:bCs/>
                <w:color w:val="000000" w:themeColor="text1"/>
              </w:rPr>
            </w:pPr>
            <w:r>
              <w:rPr>
                <w:rFonts w:hint="eastAsia" w:ascii="宋体" w:hAnsi="宋体" w:eastAsia="宋体" w:cs="宋体"/>
                <w:bCs/>
                <w:color w:val="000000" w:themeColor="text1"/>
              </w:rPr>
              <w:t>0-1</w:t>
            </w:r>
          </w:p>
        </w:tc>
        <w:tc>
          <w:tcPr>
            <w:tcW w:w="478" w:type="pct"/>
            <w:vAlign w:val="center"/>
          </w:tcPr>
          <w:p>
            <w:pPr>
              <w:widowControl/>
              <w:adjustRightInd w:val="0"/>
              <w:spacing w:line="360" w:lineRule="auto"/>
              <w:jc w:val="center"/>
              <w:rPr>
                <w:rFonts w:hint="eastAsia" w:ascii="宋体" w:hAnsi="宋体" w:eastAsia="宋体" w:cs="宋体"/>
                <w:bCs/>
                <w:color w:val="000000" w:themeColor="text1"/>
              </w:rPr>
            </w:pPr>
            <w:r>
              <w:rPr>
                <w:rFonts w:hint="eastAsia" w:ascii="宋体" w:hAnsi="宋体" w:eastAsia="宋体" w:cs="宋体"/>
                <w:bCs/>
                <w:color w:val="000000" w:themeColor="text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vAlign w:val="center"/>
          </w:tcPr>
          <w:p>
            <w:pPr>
              <w:widowControl/>
              <w:adjustRightInd w:val="0"/>
              <w:spacing w:line="360" w:lineRule="auto"/>
              <w:ind w:firstLine="480" w:firstLineChars="200"/>
              <w:rPr>
                <w:rFonts w:hint="eastAsia" w:ascii="宋体" w:hAnsi="宋体" w:eastAsia="宋体" w:cs="宋体"/>
                <w:bCs/>
                <w:color w:val="000000" w:themeColor="text1"/>
              </w:rPr>
            </w:pPr>
          </w:p>
        </w:tc>
        <w:tc>
          <w:tcPr>
            <w:tcW w:w="426" w:type="pct"/>
            <w:vAlign w:val="center"/>
          </w:tcPr>
          <w:p>
            <w:pPr>
              <w:adjustRightInd w:val="0"/>
              <w:spacing w:line="360" w:lineRule="auto"/>
              <w:jc w:val="center"/>
              <w:rPr>
                <w:rFonts w:hint="eastAsia" w:ascii="宋体" w:hAnsi="宋体" w:eastAsia="宋体" w:cs="宋体"/>
                <w:bCs/>
                <w:color w:val="000000" w:themeColor="text1"/>
                <w:lang w:eastAsia="zh-CN"/>
              </w:rPr>
            </w:pPr>
            <w:r>
              <w:rPr>
                <w:rFonts w:hint="eastAsia" w:ascii="宋体" w:hAnsi="宋体" w:eastAsia="宋体" w:cs="宋体"/>
                <w:bCs/>
                <w:color w:val="000000" w:themeColor="text1"/>
                <w:lang w:val="en-US" w:eastAsia="zh-CN"/>
              </w:rPr>
              <w:t>3</w:t>
            </w:r>
          </w:p>
        </w:tc>
        <w:tc>
          <w:tcPr>
            <w:tcW w:w="3330" w:type="pct"/>
            <w:vAlign w:val="center"/>
          </w:tcPr>
          <w:p>
            <w:pPr>
              <w:widowControl/>
              <w:adjustRightIn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投标人资质：</w:t>
            </w:r>
          </w:p>
          <w:p>
            <w:pPr>
              <w:widowControl/>
              <w:adjustRightIn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1.投标人为国家高新技术企业的得</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分。（</w:t>
            </w:r>
            <w:r>
              <w:rPr>
                <w:rFonts w:hint="eastAsia" w:ascii="宋体" w:hAnsi="宋体" w:eastAsia="宋体" w:cs="宋体"/>
                <w:color w:val="000000" w:themeColor="text1"/>
                <w:lang w:val="en-US" w:eastAsia="zh-CN"/>
              </w:rPr>
              <w:t>须提供</w:t>
            </w:r>
            <w:r>
              <w:rPr>
                <w:rFonts w:hint="eastAsia" w:ascii="宋体" w:hAnsi="宋体" w:eastAsia="宋体" w:cs="宋体"/>
                <w:color w:val="000000" w:themeColor="text1"/>
              </w:rPr>
              <w:t>证书</w:t>
            </w:r>
            <w:r>
              <w:rPr>
                <w:rFonts w:hint="eastAsia" w:ascii="宋体" w:hAnsi="宋体" w:eastAsia="宋体" w:cs="宋体"/>
                <w:color w:val="000000" w:themeColor="text1"/>
                <w:lang w:val="en-US" w:eastAsia="zh-CN"/>
              </w:rPr>
              <w:t>原件扫描件</w:t>
            </w:r>
            <w:r>
              <w:rPr>
                <w:rFonts w:hint="eastAsia" w:ascii="宋体" w:hAnsi="宋体" w:eastAsia="宋体" w:cs="宋体"/>
                <w:color w:val="000000" w:themeColor="text1"/>
              </w:rPr>
              <w:t>）</w:t>
            </w:r>
          </w:p>
          <w:p>
            <w:pPr>
              <w:widowControl/>
              <w:adjustRightIn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组织、数据、应用支撑模块厂家资质</w:t>
            </w:r>
            <w:r>
              <w:rPr>
                <w:rFonts w:hint="eastAsia" w:ascii="宋体" w:hAnsi="宋体" w:eastAsia="宋体" w:cs="宋体"/>
                <w:color w:val="000000" w:themeColor="text1"/>
                <w:lang w:val="en-US" w:eastAsia="zh-CN"/>
              </w:rPr>
              <w:t>如下</w:t>
            </w:r>
            <w:r>
              <w:rPr>
                <w:rFonts w:hint="eastAsia" w:ascii="宋体" w:hAnsi="宋体" w:eastAsia="宋体" w:cs="宋体"/>
                <w:color w:val="000000" w:themeColor="text1"/>
              </w:rPr>
              <w:t>：</w:t>
            </w:r>
          </w:p>
          <w:p>
            <w:pPr>
              <w:numPr>
                <w:ilvl w:val="0"/>
                <w:numId w:val="8"/>
              </w:num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所投产品厂商具有良好的软件开发能力，通过软件能力成熟度模型集成V2.0标准，认证级别达到CMMI5级的得</w:t>
            </w:r>
            <w:r>
              <w:rPr>
                <w:rFonts w:hint="eastAsia" w:ascii="宋体" w:hAnsi="宋体" w:eastAsia="宋体" w:cs="宋体"/>
                <w:color w:val="000000" w:themeColor="text1"/>
                <w:lang w:val="en-US" w:eastAsia="zh-CN"/>
              </w:rPr>
              <w:t>3</w:t>
            </w:r>
            <w:r>
              <w:rPr>
                <w:rFonts w:hint="eastAsia" w:ascii="宋体" w:hAnsi="宋体" w:eastAsia="宋体" w:cs="宋体"/>
                <w:color w:val="000000" w:themeColor="text1"/>
              </w:rPr>
              <w:t>分，</w:t>
            </w:r>
            <w:r>
              <w:rPr>
                <w:rFonts w:hint="eastAsia" w:ascii="宋体" w:hAnsi="宋体" w:eastAsia="宋体" w:cs="宋体"/>
                <w:color w:val="000000" w:themeColor="text1"/>
                <w:lang w:val="en-US" w:eastAsia="zh-CN"/>
              </w:rPr>
              <w:t>CMMI3级的得2分</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CMMI3以下得1分，不提供</w:t>
            </w:r>
            <w:r>
              <w:rPr>
                <w:rFonts w:hint="eastAsia" w:ascii="宋体" w:hAnsi="宋体" w:eastAsia="宋体" w:cs="宋体"/>
                <w:color w:val="000000" w:themeColor="text1"/>
              </w:rPr>
              <w:t>不得分。</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提供证书原件的扫描件和CMMI官网含链接截图证明</w:t>
            </w:r>
            <w:r>
              <w:rPr>
                <w:rFonts w:hint="eastAsia" w:ascii="宋体" w:hAnsi="宋体" w:eastAsia="宋体" w:cs="宋体"/>
                <w:color w:val="000000" w:themeColor="text1"/>
                <w:lang w:eastAsia="zh-CN"/>
              </w:rPr>
              <w:t>。）</w:t>
            </w:r>
          </w:p>
          <w:p>
            <w:pPr>
              <w:numPr>
                <w:ilvl w:val="0"/>
                <w:numId w:val="8"/>
              </w:num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所投产品厂商具有良好的信息系统集成与服务能力，获得信息系统建设和服务能力等级证书，认证级别达到CS2级及以上的得</w:t>
            </w:r>
            <w:r>
              <w:rPr>
                <w:rFonts w:hint="eastAsia" w:ascii="宋体" w:hAnsi="宋体" w:eastAsia="宋体" w:cs="宋体"/>
                <w:color w:val="000000" w:themeColor="text1"/>
                <w:lang w:val="en-US" w:eastAsia="zh-CN"/>
              </w:rPr>
              <w:t>1</w:t>
            </w:r>
            <w:r>
              <w:rPr>
                <w:rFonts w:hint="eastAsia" w:ascii="宋体" w:hAnsi="宋体" w:eastAsia="宋体" w:cs="宋体"/>
                <w:color w:val="000000" w:themeColor="text1"/>
              </w:rPr>
              <w:t>分，否则不得分。</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提供证书原件的扫描件和信息系统建设和服务能力官网含链接截图证明</w:t>
            </w:r>
            <w:r>
              <w:rPr>
                <w:rFonts w:hint="eastAsia" w:ascii="宋体" w:hAnsi="宋体" w:eastAsia="宋体" w:cs="宋体"/>
                <w:strike w:val="0"/>
                <w:dstrike w:val="0"/>
                <w:color w:val="000000" w:themeColor="text1"/>
                <w:lang w:eastAsia="zh-CN"/>
              </w:rPr>
              <w:t>。）</w:t>
            </w:r>
          </w:p>
          <w:p>
            <w:pPr>
              <w:numPr>
                <w:ilvl w:val="0"/>
                <w:numId w:val="0"/>
              </w:numPr>
              <w:spacing w:line="360" w:lineRule="auto"/>
              <w:rPr>
                <w:rFonts w:hint="eastAsia" w:ascii="宋体" w:hAnsi="宋体" w:eastAsia="宋体" w:cs="宋体"/>
                <w:strike/>
                <w:dstrike w:val="0"/>
                <w:color w:val="000000" w:themeColor="text1"/>
              </w:rPr>
            </w:pPr>
            <w:r>
              <w:rPr>
                <w:rFonts w:hint="eastAsia" w:ascii="宋体" w:hAnsi="宋体" w:eastAsia="宋体" w:cs="宋体"/>
                <w:color w:val="000000" w:themeColor="text1"/>
                <w:lang w:val="en-US" w:eastAsia="zh-CN"/>
              </w:rPr>
              <w:t>4.</w:t>
            </w:r>
            <w:r>
              <w:rPr>
                <w:rFonts w:hint="eastAsia" w:ascii="宋体" w:hAnsi="宋体" w:eastAsia="宋体" w:cs="宋体"/>
                <w:color w:val="000000" w:themeColor="text1"/>
              </w:rPr>
              <w:t>所投产品厂商应符合工信部ITSS信息技术服务标准并获得符合性证书，所投产品厂商的SaaS云能力达到等级贰级及以上的得2分，三级得1分，须提供证书复印件</w:t>
            </w:r>
            <w:r>
              <w:rPr>
                <w:rFonts w:hint="eastAsia" w:ascii="宋体" w:hAnsi="宋体" w:eastAsia="宋体" w:cs="宋体"/>
                <w:color w:val="000000" w:themeColor="text1"/>
                <w:lang w:eastAsia="zh-CN"/>
              </w:rPr>
              <w:t>。</w:t>
            </w:r>
          </w:p>
          <w:p>
            <w:pPr>
              <w:numPr>
                <w:ilvl w:val="0"/>
                <w:numId w:val="0"/>
              </w:num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5.</w:t>
            </w:r>
            <w:r>
              <w:rPr>
                <w:rFonts w:hint="eastAsia" w:ascii="宋体" w:hAnsi="宋体" w:eastAsia="宋体" w:cs="宋体"/>
                <w:color w:val="000000" w:themeColor="text1"/>
              </w:rPr>
              <w:t>所投产品厂商通过以下管理体系认证：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通用个人信息保护管理体系认证(ISO/IEC 29151)</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信息安全管理体系认证(GB/T 22080或ISO/IEC 27001)</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云安全管理体系认证（ISO 27017）</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公有云个人信息保护管理体系证书（ISO 27018）</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提供认证证书复印件</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每提供一个</w:t>
            </w:r>
            <w:r>
              <w:rPr>
                <w:rFonts w:hint="eastAsia" w:ascii="宋体" w:hAnsi="宋体" w:eastAsia="宋体" w:cs="宋体"/>
                <w:color w:val="000000" w:themeColor="text1"/>
              </w:rPr>
              <w:t>得</w:t>
            </w:r>
            <w:r>
              <w:rPr>
                <w:rFonts w:hint="eastAsia" w:ascii="宋体" w:hAnsi="宋体" w:eastAsia="宋体" w:cs="宋体"/>
                <w:color w:val="000000" w:themeColor="text1"/>
                <w:lang w:val="en-US" w:eastAsia="zh-CN"/>
              </w:rPr>
              <w:t>1</w:t>
            </w:r>
            <w:r>
              <w:rPr>
                <w:rFonts w:hint="eastAsia" w:ascii="宋体" w:hAnsi="宋体" w:eastAsia="宋体" w:cs="宋体"/>
                <w:color w:val="000000" w:themeColor="text1"/>
              </w:rPr>
              <w:t>分，无证书不得分；认证证书需获得由中国国家认证认可监督管理委员会(CNCA)认可，并提供截图证明。</w:t>
            </w:r>
          </w:p>
        </w:tc>
        <w:tc>
          <w:tcPr>
            <w:tcW w:w="380" w:type="pct"/>
            <w:vAlign w:val="center"/>
          </w:tcPr>
          <w:p>
            <w:pPr>
              <w:widowControl/>
              <w:adjustRightInd w:val="0"/>
              <w:spacing w:line="360" w:lineRule="auto"/>
              <w:jc w:val="left"/>
              <w:rPr>
                <w:rFonts w:hint="eastAsia" w:ascii="宋体" w:hAnsi="宋体" w:eastAsia="宋体" w:cs="宋体"/>
                <w:bCs/>
                <w:color w:val="000000" w:themeColor="text1"/>
                <w:lang w:val="en-US" w:eastAsia="zh-CN"/>
              </w:rPr>
            </w:pPr>
            <w:r>
              <w:rPr>
                <w:rFonts w:hint="eastAsia" w:ascii="宋体" w:hAnsi="宋体" w:eastAsia="宋体" w:cs="宋体"/>
                <w:bCs/>
                <w:color w:val="000000" w:themeColor="text1"/>
              </w:rPr>
              <w:t>0-1</w:t>
            </w:r>
            <w:r>
              <w:rPr>
                <w:rFonts w:hint="eastAsia" w:ascii="宋体" w:hAnsi="宋体" w:eastAsia="宋体" w:cs="宋体"/>
                <w:bCs/>
                <w:color w:val="000000" w:themeColor="text1"/>
                <w:lang w:val="en-US" w:eastAsia="zh-CN"/>
              </w:rPr>
              <w:t>2</w:t>
            </w:r>
          </w:p>
        </w:tc>
        <w:tc>
          <w:tcPr>
            <w:tcW w:w="478" w:type="pct"/>
            <w:vAlign w:val="center"/>
          </w:tcPr>
          <w:p>
            <w:pPr>
              <w:widowControl/>
              <w:adjustRightInd w:val="0"/>
              <w:spacing w:line="360" w:lineRule="auto"/>
              <w:jc w:val="center"/>
              <w:rPr>
                <w:rFonts w:hint="eastAsia" w:ascii="宋体" w:hAnsi="宋体" w:eastAsia="宋体" w:cs="宋体"/>
                <w:bCs/>
                <w:color w:val="000000" w:themeColor="text1"/>
              </w:rPr>
            </w:pPr>
            <w:r>
              <w:rPr>
                <w:rFonts w:hint="eastAsia" w:ascii="宋体" w:hAnsi="宋体" w:eastAsia="宋体" w:cs="宋体"/>
                <w:bCs/>
                <w:color w:val="000000" w:themeColor="text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vAlign w:val="center"/>
          </w:tcPr>
          <w:p>
            <w:pPr>
              <w:widowControl/>
              <w:adjustRightInd w:val="0"/>
              <w:spacing w:line="360" w:lineRule="auto"/>
              <w:ind w:firstLine="480" w:firstLineChars="200"/>
              <w:rPr>
                <w:rFonts w:hint="eastAsia" w:ascii="宋体" w:hAnsi="宋体" w:eastAsia="宋体" w:cs="宋体"/>
                <w:bCs/>
                <w:color w:val="000000" w:themeColor="text1"/>
              </w:rPr>
            </w:pPr>
          </w:p>
        </w:tc>
        <w:tc>
          <w:tcPr>
            <w:tcW w:w="426" w:type="pct"/>
            <w:vAlign w:val="center"/>
          </w:tcPr>
          <w:p>
            <w:pPr>
              <w:adjustRightInd w:val="0"/>
              <w:spacing w:line="360" w:lineRule="auto"/>
              <w:jc w:val="center"/>
              <w:rPr>
                <w:rFonts w:hint="eastAsia" w:ascii="宋体" w:hAnsi="宋体" w:eastAsia="宋体" w:cs="宋体"/>
                <w:bCs/>
                <w:color w:val="000000" w:themeColor="text1"/>
                <w:lang w:eastAsia="zh-CN"/>
              </w:rPr>
            </w:pPr>
            <w:r>
              <w:rPr>
                <w:rFonts w:hint="eastAsia" w:ascii="宋体" w:hAnsi="宋体" w:eastAsia="宋体" w:cs="宋体"/>
                <w:bCs/>
                <w:color w:val="000000" w:themeColor="text1"/>
                <w:lang w:val="en-US" w:eastAsia="zh-CN"/>
              </w:rPr>
              <w:t>4</w:t>
            </w:r>
          </w:p>
        </w:tc>
        <w:tc>
          <w:tcPr>
            <w:tcW w:w="3330" w:type="pct"/>
            <w:vAlign w:val="center"/>
          </w:tcPr>
          <w:p>
            <w:pPr>
              <w:widowControl/>
              <w:adjustRightInd w:val="0"/>
              <w:spacing w:line="360" w:lineRule="auto"/>
              <w:rPr>
                <w:rFonts w:hint="eastAsia" w:ascii="宋体" w:hAnsi="宋体" w:eastAsia="宋体" w:cs="宋体"/>
                <w:color w:val="000000" w:themeColor="text1"/>
              </w:rPr>
            </w:pPr>
            <w:r>
              <w:rPr>
                <w:rFonts w:hint="eastAsia" w:ascii="宋体" w:hAnsi="宋体" w:eastAsia="宋体" w:cs="宋体"/>
                <w:bCs/>
                <w:color w:val="000000" w:themeColor="text1"/>
                <w:highlight w:val="none"/>
              </w:rPr>
              <w:t>投标人自2019年1月1日以来类似项目业绩，每个项目得</w:t>
            </w:r>
            <w:r>
              <w:rPr>
                <w:rFonts w:hint="eastAsia" w:ascii="宋体" w:hAnsi="宋体" w:eastAsia="宋体" w:cs="宋体"/>
                <w:bCs/>
                <w:color w:val="000000" w:themeColor="text1"/>
                <w:highlight w:val="none"/>
                <w:lang w:val="en-US" w:eastAsia="zh-CN"/>
              </w:rPr>
              <w:t>0.5</w:t>
            </w:r>
            <w:r>
              <w:rPr>
                <w:rFonts w:hint="eastAsia" w:ascii="宋体" w:hAnsi="宋体" w:eastAsia="宋体" w:cs="宋体"/>
                <w:bCs/>
                <w:color w:val="000000" w:themeColor="text1"/>
                <w:highlight w:val="none"/>
              </w:rPr>
              <w:t>分，最高得</w:t>
            </w:r>
            <w:r>
              <w:rPr>
                <w:rFonts w:hint="eastAsia" w:ascii="宋体" w:hAnsi="宋体" w:eastAsia="宋体" w:cs="宋体"/>
                <w:bCs/>
                <w:color w:val="000000" w:themeColor="text1"/>
                <w:highlight w:val="none"/>
                <w:lang w:val="en-US" w:eastAsia="zh-CN"/>
              </w:rPr>
              <w:t>1</w:t>
            </w:r>
            <w:r>
              <w:rPr>
                <w:rFonts w:hint="eastAsia" w:ascii="宋体" w:hAnsi="宋体" w:eastAsia="宋体" w:cs="宋体"/>
                <w:bCs/>
                <w:color w:val="000000" w:themeColor="text1"/>
                <w:highlight w:val="none"/>
              </w:rPr>
              <w:t>分。（提供合同、验收报告</w:t>
            </w:r>
            <w:r>
              <w:rPr>
                <w:rFonts w:hint="eastAsia" w:ascii="宋体" w:hAnsi="宋体" w:eastAsia="宋体" w:cs="宋体"/>
                <w:bCs/>
                <w:color w:val="000000" w:themeColor="text1"/>
                <w:highlight w:val="none"/>
                <w:lang w:val="en-US" w:eastAsia="zh-CN"/>
              </w:rPr>
              <w:t>原件扫描件，未提供不得分</w:t>
            </w:r>
            <w:r>
              <w:rPr>
                <w:rFonts w:hint="eastAsia" w:ascii="宋体" w:hAnsi="宋体" w:eastAsia="宋体" w:cs="宋体"/>
                <w:bCs/>
                <w:color w:val="000000" w:themeColor="text1"/>
                <w:highlight w:val="none"/>
              </w:rPr>
              <w:t>）</w:t>
            </w:r>
          </w:p>
        </w:tc>
        <w:tc>
          <w:tcPr>
            <w:tcW w:w="380" w:type="pct"/>
            <w:vAlign w:val="center"/>
          </w:tcPr>
          <w:p>
            <w:pPr>
              <w:widowControl/>
              <w:adjustRightInd w:val="0"/>
              <w:spacing w:line="360" w:lineRule="auto"/>
              <w:jc w:val="left"/>
              <w:rPr>
                <w:rFonts w:hint="eastAsia" w:ascii="宋体" w:hAnsi="宋体" w:eastAsia="宋体" w:cs="宋体"/>
                <w:bCs/>
                <w:color w:val="000000" w:themeColor="text1"/>
                <w:lang w:val="en-US" w:eastAsia="zh-CN"/>
              </w:rPr>
            </w:pPr>
            <w:r>
              <w:rPr>
                <w:rFonts w:hint="eastAsia" w:ascii="宋体" w:hAnsi="宋体" w:eastAsia="宋体" w:cs="宋体"/>
                <w:bCs/>
                <w:color w:val="000000" w:themeColor="text1"/>
              </w:rPr>
              <w:t>0-</w:t>
            </w:r>
            <w:r>
              <w:rPr>
                <w:rFonts w:hint="eastAsia" w:ascii="宋体" w:hAnsi="宋体" w:eastAsia="宋体" w:cs="宋体"/>
                <w:bCs/>
                <w:color w:val="000000" w:themeColor="text1"/>
                <w:lang w:val="en-US" w:eastAsia="zh-CN"/>
              </w:rPr>
              <w:t>1</w:t>
            </w:r>
          </w:p>
        </w:tc>
        <w:tc>
          <w:tcPr>
            <w:tcW w:w="478" w:type="pct"/>
            <w:vAlign w:val="center"/>
          </w:tcPr>
          <w:p>
            <w:pPr>
              <w:widowControl/>
              <w:adjustRightInd w:val="0"/>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客观分</w:t>
            </w:r>
          </w:p>
        </w:tc>
      </w:tr>
    </w:tbl>
    <w:p>
      <w:pPr>
        <w:pStyle w:val="11"/>
        <w:rPr>
          <w:rFonts w:hint="eastAsia" w:ascii="宋体" w:hAnsi="宋体" w:eastAsia="宋体" w:cs="宋体"/>
          <w:color w:val="000000" w:themeColor="text1"/>
        </w:rPr>
      </w:pPr>
    </w:p>
    <w:p>
      <w:pPr>
        <w:rPr>
          <w:rFonts w:hint="eastAsia" w:ascii="宋体" w:hAnsi="宋体" w:eastAsia="宋体" w:cs="宋体"/>
          <w:color w:val="000000" w:themeColor="text1"/>
        </w:rPr>
      </w:pPr>
    </w:p>
    <w:p>
      <w:pPr>
        <w:pStyle w:val="2"/>
        <w:ind w:firstLine="562"/>
        <w:rPr>
          <w:rFonts w:hint="eastAsia" w:ascii="宋体" w:hAnsi="宋体" w:eastAsia="宋体" w:cs="宋体"/>
          <w:color w:val="000000" w:themeColor="text1"/>
        </w:rPr>
      </w:pPr>
    </w:p>
    <w:tbl>
      <w:tblPr>
        <w:tblStyle w:val="25"/>
        <w:tblW w:w="5789" w:type="pct"/>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868"/>
        <w:gridCol w:w="6600"/>
        <w:gridCol w:w="70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序号</w:t>
            </w:r>
          </w:p>
        </w:tc>
        <w:tc>
          <w:tcPr>
            <w:tcW w:w="3794" w:type="pct"/>
            <w:gridSpan w:val="2"/>
            <w:vAlign w:val="center"/>
          </w:tcPr>
          <w:p>
            <w:pPr>
              <w:widowControl/>
              <w:spacing w:line="360" w:lineRule="auto"/>
              <w:ind w:firstLine="480" w:firstLineChars="200"/>
              <w:rPr>
                <w:rFonts w:hint="eastAsia" w:ascii="宋体" w:hAnsi="宋体" w:eastAsia="宋体" w:cs="宋体"/>
                <w:bCs/>
                <w:color w:val="000000" w:themeColor="text1"/>
              </w:rPr>
            </w:pPr>
            <w:r>
              <w:rPr>
                <w:rFonts w:hint="eastAsia" w:ascii="宋体" w:hAnsi="宋体" w:eastAsia="宋体" w:cs="宋体"/>
                <w:bCs/>
                <w:color w:val="000000" w:themeColor="text1"/>
              </w:rPr>
              <w:t>评分内容和标准</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分值区间</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55" w:type="pct"/>
            <w:vMerge w:val="restart"/>
            <w:vAlign w:val="center"/>
          </w:tcPr>
          <w:p>
            <w:pPr>
              <w:widowControl/>
              <w:spacing w:line="360" w:lineRule="auto"/>
              <w:jc w:val="left"/>
              <w:rPr>
                <w:rFonts w:hint="eastAsia" w:ascii="宋体" w:hAnsi="宋体" w:eastAsia="宋体" w:cs="宋体"/>
                <w:bCs/>
                <w:color w:val="000000" w:themeColor="text1"/>
              </w:rPr>
            </w:pPr>
            <w:r>
              <w:rPr>
                <w:rFonts w:hint="eastAsia" w:ascii="宋体" w:hAnsi="宋体" w:eastAsia="宋体" w:cs="宋体"/>
                <w:bCs/>
                <w:color w:val="000000" w:themeColor="text1"/>
              </w:rPr>
              <w:t>技术分（</w:t>
            </w:r>
            <w:r>
              <w:rPr>
                <w:rFonts w:hint="eastAsia" w:ascii="宋体" w:hAnsi="宋体" w:eastAsia="宋体" w:cs="宋体"/>
                <w:bCs/>
                <w:color w:val="000000" w:themeColor="text1"/>
                <w:lang w:val="en-US" w:eastAsia="zh-CN"/>
              </w:rPr>
              <w:t>75</w:t>
            </w:r>
            <w:r>
              <w:rPr>
                <w:rFonts w:hint="eastAsia" w:ascii="宋体" w:hAnsi="宋体" w:eastAsia="宋体" w:cs="宋体"/>
                <w:bCs/>
                <w:color w:val="000000" w:themeColor="text1"/>
              </w:rPr>
              <w:t>分）</w:t>
            </w:r>
          </w:p>
        </w:tc>
        <w:tc>
          <w:tcPr>
            <w:tcW w:w="441" w:type="pct"/>
            <w:vAlign w:val="center"/>
          </w:tcPr>
          <w:p>
            <w:pPr>
              <w:spacing w:line="400" w:lineRule="exact"/>
              <w:jc w:val="center"/>
              <w:rPr>
                <w:rFonts w:hint="eastAsia" w:ascii="宋体" w:hAnsi="宋体" w:eastAsia="宋体" w:cs="宋体"/>
                <w:bCs/>
                <w:color w:val="000000" w:themeColor="text1"/>
                <w:lang w:val="en-US" w:eastAsia="zh-CN"/>
              </w:rPr>
            </w:pPr>
            <w:r>
              <w:rPr>
                <w:rFonts w:hint="eastAsia" w:ascii="宋体" w:hAnsi="宋体" w:eastAsia="宋体" w:cs="宋体"/>
                <w:bCs/>
                <w:color w:val="000000" w:themeColor="text1"/>
                <w:lang w:val="en-US" w:eastAsia="zh-CN"/>
              </w:rPr>
              <w:t>5</w:t>
            </w:r>
          </w:p>
        </w:tc>
        <w:tc>
          <w:tcPr>
            <w:tcW w:w="3352" w:type="pct"/>
            <w:vAlign w:val="center"/>
          </w:tcPr>
          <w:p>
            <w:pPr>
              <w:widowControl/>
              <w:spacing w:line="360" w:lineRule="auto"/>
              <w:jc w:val="left"/>
              <w:rPr>
                <w:rFonts w:hint="eastAsia" w:ascii="宋体" w:hAnsi="宋体" w:eastAsia="宋体" w:cs="宋体"/>
                <w:bCs/>
                <w:color w:val="000000" w:themeColor="text1"/>
              </w:rPr>
            </w:pPr>
            <w:r>
              <w:rPr>
                <w:rFonts w:hint="eastAsia" w:ascii="宋体" w:hAnsi="宋体" w:eastAsia="宋体" w:cs="宋体"/>
                <w:color w:val="000000" w:themeColor="text1"/>
                <w:sz w:val="24"/>
                <w:highlight w:val="none"/>
              </w:rPr>
              <w:t>对</w:t>
            </w:r>
            <w:r>
              <w:rPr>
                <w:rFonts w:hint="eastAsia" w:ascii="宋体" w:hAnsi="宋体" w:eastAsia="宋体" w:cs="宋体"/>
                <w:color w:val="000000" w:themeColor="text1"/>
                <w:sz w:val="24"/>
                <w:highlight w:val="none"/>
                <w:lang w:val="en-US" w:eastAsia="zh-CN"/>
              </w:rPr>
              <w:t>本</w:t>
            </w:r>
            <w:r>
              <w:rPr>
                <w:rFonts w:hint="eastAsia" w:ascii="宋体" w:hAnsi="宋体" w:eastAsia="宋体" w:cs="宋体"/>
                <w:color w:val="000000" w:themeColor="text1"/>
                <w:sz w:val="24"/>
                <w:highlight w:val="none"/>
              </w:rPr>
              <w:t>项目的建设背景理解深入的得</w:t>
            </w:r>
            <w:r>
              <w:rPr>
                <w:rFonts w:hint="eastAsia" w:ascii="宋体" w:hAnsi="宋体" w:eastAsia="宋体" w:cs="宋体"/>
                <w:color w:val="000000" w:themeColor="text1"/>
                <w:sz w:val="24"/>
                <w:highlight w:val="none"/>
                <w:lang w:val="en-US" w:eastAsia="zh-CN"/>
              </w:rPr>
              <w:t>4</w:t>
            </w:r>
            <w:r>
              <w:rPr>
                <w:rFonts w:hint="eastAsia" w:ascii="宋体" w:hAnsi="宋体" w:eastAsia="宋体" w:cs="宋体"/>
                <w:color w:val="000000" w:themeColor="text1"/>
                <w:sz w:val="24"/>
                <w:highlight w:val="none"/>
              </w:rPr>
              <w:t>分；建设背景理解</w:t>
            </w:r>
            <w:r>
              <w:rPr>
                <w:rFonts w:hint="eastAsia" w:ascii="宋体" w:hAnsi="宋体" w:eastAsia="宋体" w:cs="宋体"/>
                <w:color w:val="000000" w:themeColor="text1"/>
                <w:sz w:val="24"/>
                <w:highlight w:val="none"/>
                <w:lang w:val="en-US" w:eastAsia="zh-CN"/>
              </w:rPr>
              <w:t>较深入的得3分，</w:t>
            </w:r>
            <w:r>
              <w:rPr>
                <w:rFonts w:hint="eastAsia" w:ascii="宋体" w:hAnsi="宋体" w:eastAsia="宋体" w:cs="宋体"/>
                <w:color w:val="000000" w:themeColor="text1"/>
                <w:sz w:val="24"/>
                <w:highlight w:val="none"/>
              </w:rPr>
              <w:t>建设背景理解一般</w:t>
            </w:r>
            <w:r>
              <w:rPr>
                <w:rFonts w:hint="eastAsia" w:ascii="宋体" w:hAnsi="宋体" w:eastAsia="宋体" w:cs="宋体"/>
                <w:color w:val="000000" w:themeColor="text1"/>
                <w:sz w:val="24"/>
                <w:highlight w:val="none"/>
                <w:lang w:val="en-US" w:eastAsia="zh-CN"/>
              </w:rPr>
              <w:t>的得2分</w:t>
            </w:r>
            <w:r>
              <w:rPr>
                <w:rFonts w:hint="eastAsia" w:ascii="宋体" w:hAnsi="宋体" w:eastAsia="宋体" w:cs="宋体"/>
                <w:color w:val="000000" w:themeColor="text1"/>
                <w:sz w:val="24"/>
                <w:highlight w:val="none"/>
              </w:rPr>
              <w:t>，建设背景理解未明显缺陷的得</w:t>
            </w:r>
            <w:r>
              <w:rPr>
                <w:rFonts w:hint="eastAsia" w:ascii="宋体" w:hAnsi="宋体" w:eastAsia="宋体" w:cs="宋体"/>
                <w:color w:val="000000" w:themeColor="text1"/>
                <w:sz w:val="24"/>
                <w:highlight w:val="none"/>
                <w:lang w:val="en-US" w:eastAsia="zh-CN"/>
              </w:rPr>
              <w:t>1</w:t>
            </w:r>
            <w:r>
              <w:rPr>
                <w:rFonts w:hint="eastAsia" w:ascii="宋体" w:hAnsi="宋体" w:eastAsia="宋体" w:cs="宋体"/>
                <w:color w:val="000000" w:themeColor="text1"/>
                <w:sz w:val="24"/>
                <w:highlight w:val="none"/>
              </w:rPr>
              <w:t>分；建设背景理解不足的不得分。</w:t>
            </w:r>
          </w:p>
        </w:tc>
        <w:tc>
          <w:tcPr>
            <w:tcW w:w="358" w:type="pct"/>
            <w:vAlign w:val="center"/>
          </w:tcPr>
          <w:p>
            <w:pPr>
              <w:widowControl/>
              <w:spacing w:line="360" w:lineRule="auto"/>
              <w:rPr>
                <w:rFonts w:hint="default" w:ascii="宋体" w:hAnsi="宋体" w:eastAsia="宋体" w:cs="宋体"/>
                <w:bCs/>
                <w:color w:val="000000" w:themeColor="text1"/>
                <w:lang w:val="en-US" w:eastAsia="zh-CN"/>
              </w:rPr>
            </w:pPr>
            <w:r>
              <w:rPr>
                <w:rFonts w:hint="eastAsia" w:ascii="宋体" w:hAnsi="宋体" w:eastAsia="宋体" w:cs="宋体"/>
                <w:bCs/>
                <w:color w:val="000000" w:themeColor="text1"/>
                <w:lang w:val="en-US" w:eastAsia="zh-CN"/>
              </w:rPr>
              <w:t>0-4</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355" w:type="pct"/>
            <w:vMerge w:val="continue"/>
            <w:vAlign w:val="center"/>
          </w:tcPr>
          <w:p>
            <w:pPr>
              <w:widowControl/>
              <w:spacing w:line="360" w:lineRule="auto"/>
              <w:jc w:val="left"/>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lang w:eastAsia="zh-CN"/>
              </w:rPr>
            </w:pPr>
            <w:r>
              <w:rPr>
                <w:rFonts w:hint="eastAsia" w:ascii="宋体" w:hAnsi="宋体" w:eastAsia="宋体" w:cs="宋体"/>
                <w:bCs/>
                <w:color w:val="000000" w:themeColor="text1"/>
                <w:lang w:val="en-US" w:eastAsia="zh-CN"/>
              </w:rPr>
              <w:t>6</w:t>
            </w:r>
          </w:p>
        </w:tc>
        <w:tc>
          <w:tcPr>
            <w:tcW w:w="3352" w:type="pct"/>
            <w:vAlign w:val="center"/>
          </w:tcPr>
          <w:p>
            <w:pPr>
              <w:widowControl/>
              <w:spacing w:line="360" w:lineRule="auto"/>
              <w:jc w:val="left"/>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投标人</w:t>
            </w:r>
            <w:r>
              <w:rPr>
                <w:rFonts w:hint="eastAsia" w:ascii="宋体" w:hAnsi="宋体" w:eastAsia="宋体" w:cs="宋体"/>
                <w:bCs/>
                <w:color w:val="000000" w:themeColor="text1"/>
              </w:rPr>
              <w:t>提供基于四横四纵+两掌的架构图，数据架构图、各线下场景业务流程图、网络架构图、数据共享表与归集表等</w:t>
            </w:r>
            <w:r>
              <w:rPr>
                <w:rFonts w:hint="eastAsia" w:ascii="宋体" w:hAnsi="宋体" w:eastAsia="宋体" w:cs="宋体"/>
                <w:color w:val="000000" w:themeColor="text1"/>
                <w:sz w:val="24"/>
                <w:highlight w:val="none"/>
              </w:rPr>
              <w:t>实施方案的匹配性、完整性、可行性进行评分，方案完全匹配采购需求、完整且可行强的得</w:t>
            </w:r>
            <w:r>
              <w:rPr>
                <w:rFonts w:hint="eastAsia" w:ascii="宋体" w:hAnsi="宋体" w:eastAsia="宋体" w:cs="宋体"/>
                <w:color w:val="000000" w:themeColor="text1"/>
                <w:sz w:val="24"/>
                <w:highlight w:val="none"/>
                <w:lang w:val="en-US" w:eastAsia="zh-CN"/>
              </w:rPr>
              <w:t>5</w:t>
            </w:r>
            <w:r>
              <w:rPr>
                <w:rFonts w:hint="eastAsia" w:ascii="宋体" w:hAnsi="宋体" w:eastAsia="宋体" w:cs="宋体"/>
                <w:color w:val="000000" w:themeColor="text1"/>
                <w:sz w:val="24"/>
                <w:highlight w:val="none"/>
              </w:rPr>
              <w:t>分，方案完全匹配采购需求、完整可行的得</w:t>
            </w:r>
            <w:r>
              <w:rPr>
                <w:rFonts w:hint="eastAsia" w:ascii="宋体" w:hAnsi="宋体" w:eastAsia="宋体" w:cs="宋体"/>
                <w:color w:val="000000" w:themeColor="text1"/>
                <w:sz w:val="24"/>
                <w:highlight w:val="none"/>
                <w:lang w:val="en-US" w:eastAsia="zh-CN"/>
              </w:rPr>
              <w:t>4</w:t>
            </w:r>
            <w:r>
              <w:rPr>
                <w:rFonts w:hint="eastAsia" w:ascii="宋体" w:hAnsi="宋体" w:eastAsia="宋体" w:cs="宋体"/>
                <w:color w:val="000000" w:themeColor="text1"/>
                <w:sz w:val="24"/>
                <w:highlight w:val="none"/>
              </w:rPr>
              <w:t>分，方案基本符合采购需求，较完整可行的得2分，方案存在不足的得1分，方案有明显缺陷或与采购需求完全不匹配的不得分</w:t>
            </w:r>
            <w:r>
              <w:rPr>
                <w:rFonts w:hint="eastAsia" w:ascii="宋体" w:hAnsi="宋体" w:eastAsia="宋体" w:cs="宋体"/>
                <w:color w:val="000000" w:themeColor="text1"/>
                <w:sz w:val="24"/>
                <w:highlight w:val="none"/>
                <w:lang w:eastAsia="zh-CN"/>
              </w:rPr>
              <w:t>。</w:t>
            </w:r>
          </w:p>
        </w:tc>
        <w:tc>
          <w:tcPr>
            <w:tcW w:w="358" w:type="pct"/>
            <w:vAlign w:val="center"/>
          </w:tcPr>
          <w:p>
            <w:pPr>
              <w:widowControl/>
              <w:spacing w:line="360" w:lineRule="auto"/>
              <w:rPr>
                <w:rFonts w:hint="default" w:ascii="宋体" w:hAnsi="宋体" w:eastAsia="宋体" w:cs="宋体"/>
                <w:bCs/>
                <w:color w:val="000000" w:themeColor="text1"/>
                <w:lang w:val="en-US" w:eastAsia="zh-CN"/>
              </w:rPr>
            </w:pPr>
            <w:r>
              <w:rPr>
                <w:rFonts w:hint="eastAsia" w:ascii="宋体" w:hAnsi="宋体" w:eastAsia="宋体" w:cs="宋体"/>
                <w:bCs/>
                <w:color w:val="000000" w:themeColor="text1"/>
                <w:lang w:val="en-US" w:eastAsia="zh-CN"/>
              </w:rPr>
              <w:t>0-5</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lang w:eastAsia="zh-CN"/>
              </w:rPr>
            </w:pPr>
            <w:r>
              <w:rPr>
                <w:rFonts w:hint="eastAsia" w:ascii="宋体" w:hAnsi="宋体" w:eastAsia="宋体" w:cs="宋体"/>
                <w:bCs/>
                <w:color w:val="000000" w:themeColor="text1"/>
                <w:lang w:val="en-US" w:eastAsia="zh-CN"/>
              </w:rPr>
              <w:t>7</w:t>
            </w:r>
          </w:p>
        </w:tc>
        <w:tc>
          <w:tcPr>
            <w:tcW w:w="3352" w:type="pct"/>
            <w:vAlign w:val="center"/>
          </w:tcPr>
          <w:p>
            <w:pPr>
              <w:widowControl/>
              <w:spacing w:line="360" w:lineRule="auto"/>
              <w:jc w:val="left"/>
              <w:rPr>
                <w:rFonts w:hint="eastAsia" w:ascii="宋体" w:hAnsi="宋体" w:eastAsia="宋体" w:cs="宋体"/>
                <w:bCs/>
                <w:color w:val="000000" w:themeColor="text1"/>
              </w:rPr>
            </w:pPr>
            <w:r>
              <w:rPr>
                <w:rFonts w:hint="eastAsia" w:ascii="宋体" w:hAnsi="宋体" w:eastAsia="宋体" w:cs="宋体"/>
                <w:color w:val="000000" w:themeColor="text1"/>
                <w:kern w:val="0"/>
                <w:szCs w:val="21"/>
              </w:rPr>
              <w:t>根据本项目方案中提供的数据广度、深度以及稳定性保障措施进行评分，措施切实有效且可操作性强的得</w:t>
            </w:r>
            <w:r>
              <w:rPr>
                <w:rFonts w:hint="eastAsia" w:ascii="宋体" w:hAnsi="宋体" w:eastAsia="宋体" w:cs="宋体"/>
                <w:color w:val="000000" w:themeColor="text1"/>
                <w:kern w:val="0"/>
                <w:szCs w:val="21"/>
                <w:lang w:val="en-US" w:eastAsia="zh-CN"/>
              </w:rPr>
              <w:t>3</w:t>
            </w:r>
            <w:r>
              <w:rPr>
                <w:rFonts w:hint="eastAsia" w:ascii="宋体" w:hAnsi="宋体" w:eastAsia="宋体" w:cs="宋体"/>
                <w:color w:val="000000" w:themeColor="text1"/>
                <w:kern w:val="0"/>
                <w:szCs w:val="21"/>
              </w:rPr>
              <w:t>分，措施合理可行的得</w:t>
            </w:r>
            <w:r>
              <w:rPr>
                <w:rFonts w:hint="eastAsia" w:ascii="宋体" w:hAnsi="宋体" w:eastAsia="宋体" w:cs="宋体"/>
                <w:color w:val="000000" w:themeColor="text1"/>
                <w:kern w:val="0"/>
                <w:szCs w:val="21"/>
                <w:lang w:val="en-US" w:eastAsia="zh-CN"/>
              </w:rPr>
              <w:t>2</w:t>
            </w:r>
            <w:r>
              <w:rPr>
                <w:rFonts w:hint="eastAsia" w:ascii="宋体" w:hAnsi="宋体" w:eastAsia="宋体" w:cs="宋体"/>
                <w:color w:val="000000" w:themeColor="text1"/>
                <w:kern w:val="0"/>
                <w:szCs w:val="21"/>
              </w:rPr>
              <w:t>分，措施一般的得</w:t>
            </w:r>
            <w:r>
              <w:rPr>
                <w:rFonts w:hint="eastAsia" w:ascii="宋体" w:hAnsi="宋体" w:eastAsia="宋体" w:cs="宋体"/>
                <w:color w:val="000000" w:themeColor="text1"/>
                <w:kern w:val="0"/>
                <w:szCs w:val="21"/>
                <w:lang w:val="en-US" w:eastAsia="zh-CN"/>
              </w:rPr>
              <w:t>1.5</w:t>
            </w:r>
            <w:r>
              <w:rPr>
                <w:rFonts w:hint="eastAsia" w:ascii="宋体" w:hAnsi="宋体" w:eastAsia="宋体" w:cs="宋体"/>
                <w:color w:val="000000" w:themeColor="text1"/>
                <w:kern w:val="0"/>
                <w:szCs w:val="21"/>
              </w:rPr>
              <w:t>分，措施略有缺陷的得1分，未提供的或有重大缺陷的不得分。</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0</w:t>
            </w:r>
            <w:r>
              <w:rPr>
                <w:rFonts w:hint="eastAsia" w:ascii="宋体" w:hAnsi="宋体" w:eastAsia="宋体" w:cs="宋体"/>
                <w:bCs/>
                <w:color w:val="000000" w:themeColor="text1"/>
              </w:rPr>
              <w:t>-</w:t>
            </w:r>
            <w:r>
              <w:rPr>
                <w:rFonts w:hint="eastAsia" w:ascii="宋体" w:hAnsi="宋体" w:eastAsia="宋体" w:cs="宋体"/>
                <w:bCs/>
                <w:color w:val="000000" w:themeColor="text1"/>
                <w:lang w:val="en-US" w:eastAsia="zh-CN"/>
              </w:rPr>
              <w:t>3</w:t>
            </w:r>
            <w:r>
              <w:rPr>
                <w:rFonts w:hint="eastAsia" w:ascii="宋体" w:hAnsi="宋体" w:eastAsia="宋体" w:cs="宋体"/>
                <w:bCs/>
                <w:color w:val="000000" w:themeColor="text1"/>
              </w:rPr>
              <w:t>　</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lang w:val="en-US" w:eastAsia="zh-CN"/>
              </w:rPr>
            </w:pPr>
            <w:r>
              <w:rPr>
                <w:rFonts w:hint="eastAsia" w:ascii="宋体" w:hAnsi="宋体" w:eastAsia="宋体" w:cs="宋体"/>
                <w:bCs/>
                <w:color w:val="000000" w:themeColor="text1"/>
                <w:lang w:val="en-US" w:eastAsia="zh-CN"/>
              </w:rPr>
              <w:t>8</w:t>
            </w:r>
          </w:p>
        </w:tc>
        <w:tc>
          <w:tcPr>
            <w:tcW w:w="3352" w:type="pct"/>
            <w:vAlign w:val="center"/>
          </w:tcPr>
          <w:p>
            <w:pPr>
              <w:widowControl/>
              <w:spacing w:line="360" w:lineRule="auto"/>
              <w:jc w:val="left"/>
              <w:rPr>
                <w:rFonts w:hint="eastAsia" w:ascii="宋体" w:hAnsi="宋体" w:eastAsia="宋体" w:cs="宋体"/>
                <w:color w:val="000000" w:themeColor="text1"/>
                <w:kern w:val="0"/>
                <w:szCs w:val="21"/>
              </w:rPr>
            </w:pPr>
            <w:r>
              <w:rPr>
                <w:rFonts w:hint="eastAsia" w:ascii="宋体" w:hAnsi="宋体" w:eastAsia="宋体" w:cs="宋体"/>
                <w:color w:val="000000" w:themeColor="text1"/>
                <w:sz w:val="24"/>
                <w:highlight w:val="none"/>
              </w:rPr>
              <w:t>为保证项目有序开展，实现分阶段交付，实施方案及工期预估合理可行且能尽快交付。工期进度</w:t>
            </w:r>
            <w:r>
              <w:rPr>
                <w:rFonts w:hint="eastAsia" w:ascii="宋体" w:hAnsi="宋体" w:eastAsia="宋体" w:cs="宋体"/>
                <w:color w:val="000000" w:themeColor="text1"/>
                <w:kern w:val="0"/>
                <w:szCs w:val="21"/>
              </w:rPr>
              <w:t>切实有效</w:t>
            </w:r>
            <w:r>
              <w:rPr>
                <w:rFonts w:hint="eastAsia" w:ascii="宋体" w:hAnsi="宋体" w:eastAsia="宋体" w:cs="宋体"/>
                <w:color w:val="000000" w:themeColor="text1"/>
                <w:kern w:val="0"/>
                <w:szCs w:val="21"/>
                <w:lang w:val="en-US" w:eastAsia="zh-CN"/>
              </w:rPr>
              <w:t>的得3分，</w:t>
            </w:r>
            <w:r>
              <w:rPr>
                <w:rFonts w:hint="eastAsia" w:ascii="宋体" w:hAnsi="宋体" w:eastAsia="宋体" w:cs="宋体"/>
                <w:color w:val="000000" w:themeColor="text1"/>
                <w:sz w:val="24"/>
                <w:highlight w:val="none"/>
              </w:rPr>
              <w:t>进度方案合理的得</w:t>
            </w:r>
            <w:r>
              <w:rPr>
                <w:rFonts w:hint="eastAsia" w:ascii="宋体" w:hAnsi="宋体" w:eastAsia="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分，工期进度方案</w:t>
            </w:r>
            <w:r>
              <w:rPr>
                <w:rFonts w:hint="eastAsia" w:ascii="宋体" w:hAnsi="宋体" w:eastAsia="宋体" w:cs="宋体"/>
                <w:color w:val="000000" w:themeColor="text1"/>
                <w:sz w:val="24"/>
                <w:highlight w:val="none"/>
                <w:lang w:val="en-US" w:eastAsia="zh-CN"/>
              </w:rPr>
              <w:t>一般的得1.5分，</w:t>
            </w:r>
            <w:r>
              <w:rPr>
                <w:rFonts w:hint="eastAsia" w:ascii="宋体" w:hAnsi="宋体" w:eastAsia="宋体" w:cs="宋体"/>
                <w:color w:val="000000" w:themeColor="text1"/>
                <w:sz w:val="24"/>
                <w:highlight w:val="none"/>
              </w:rPr>
              <w:t>工期安排存在不足的的1分，方案不合理不得分。</w:t>
            </w:r>
          </w:p>
        </w:tc>
        <w:tc>
          <w:tcPr>
            <w:tcW w:w="358" w:type="pct"/>
            <w:vAlign w:val="center"/>
          </w:tcPr>
          <w:p>
            <w:pPr>
              <w:widowControl/>
              <w:spacing w:line="360" w:lineRule="auto"/>
              <w:rPr>
                <w:rFonts w:hint="default" w:ascii="宋体" w:hAnsi="宋体" w:eastAsia="宋体" w:cs="宋体"/>
                <w:bCs/>
                <w:color w:val="000000" w:themeColor="text1"/>
                <w:lang w:val="en-US" w:eastAsia="zh-CN"/>
              </w:rPr>
            </w:pPr>
            <w:r>
              <w:rPr>
                <w:rFonts w:hint="eastAsia" w:ascii="宋体" w:hAnsi="宋体" w:eastAsia="宋体" w:cs="宋体"/>
                <w:bCs/>
                <w:color w:val="000000" w:themeColor="text1"/>
                <w:lang w:val="en-US" w:eastAsia="zh-CN"/>
              </w:rPr>
              <w:t>0-3</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rPr>
            </w:pPr>
            <w:r>
              <w:rPr>
                <w:rFonts w:hint="eastAsia" w:ascii="宋体" w:hAnsi="宋体" w:eastAsia="宋体" w:cs="宋体"/>
                <w:bCs/>
                <w:color w:val="000000" w:themeColor="text1"/>
              </w:rPr>
              <w:t>9</w:t>
            </w:r>
          </w:p>
        </w:tc>
        <w:tc>
          <w:tcPr>
            <w:tcW w:w="3352" w:type="pct"/>
            <w:vAlign w:val="center"/>
          </w:tcPr>
          <w:p>
            <w:pPr>
              <w:widowControl/>
              <w:spacing w:line="360" w:lineRule="auto"/>
              <w:jc w:val="left"/>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投标人提供的</w:t>
            </w:r>
            <w:r>
              <w:rPr>
                <w:rFonts w:hint="eastAsia" w:ascii="宋体" w:hAnsi="宋体" w:eastAsia="宋体" w:cs="宋体"/>
                <w:bCs/>
                <w:color w:val="000000" w:themeColor="text1"/>
              </w:rPr>
              <w:t>项目负责人及技术力量安排等</w:t>
            </w:r>
            <w:r>
              <w:rPr>
                <w:rFonts w:hint="eastAsia" w:ascii="宋体" w:hAnsi="宋体" w:eastAsia="宋体" w:cs="宋体"/>
                <w:bCs/>
                <w:color w:val="000000" w:themeColor="text1"/>
                <w:lang w:val="en-US" w:eastAsia="zh-CN"/>
              </w:rPr>
              <w:t>方案，人员及</w:t>
            </w:r>
            <w:r>
              <w:rPr>
                <w:rFonts w:hint="eastAsia" w:ascii="宋体" w:hAnsi="宋体" w:eastAsia="宋体" w:cs="宋体"/>
                <w:bCs/>
                <w:color w:val="000000" w:themeColor="text1"/>
              </w:rPr>
              <w:t>及技术力量</w:t>
            </w:r>
            <w:r>
              <w:rPr>
                <w:rFonts w:hint="eastAsia" w:ascii="宋体" w:hAnsi="宋体" w:eastAsia="宋体" w:cs="宋体"/>
                <w:color w:val="000000" w:themeColor="text1"/>
                <w:sz w:val="24"/>
                <w:highlight w:val="none"/>
              </w:rPr>
              <w:t>方案完全匹配采购需求、完整且可行强的得</w:t>
            </w:r>
            <w:r>
              <w:rPr>
                <w:rFonts w:hint="eastAsia" w:ascii="宋体" w:hAnsi="宋体" w:eastAsia="宋体" w:cs="宋体"/>
                <w:color w:val="000000" w:themeColor="text1"/>
                <w:sz w:val="24"/>
                <w:highlight w:val="none"/>
                <w:lang w:val="en-US" w:eastAsia="zh-CN"/>
              </w:rPr>
              <w:t>3</w:t>
            </w:r>
            <w:r>
              <w:rPr>
                <w:rFonts w:hint="eastAsia" w:ascii="宋体" w:hAnsi="宋体" w:eastAsia="宋体" w:cs="宋体"/>
                <w:color w:val="000000" w:themeColor="text1"/>
                <w:sz w:val="24"/>
                <w:highlight w:val="none"/>
              </w:rPr>
              <w:t>分，方案完全匹配采购需求、完整可行的得</w:t>
            </w:r>
            <w:r>
              <w:rPr>
                <w:rFonts w:hint="eastAsia" w:ascii="宋体" w:hAnsi="宋体" w:eastAsia="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分，方案基本符合采购需求，较完整可行的得</w:t>
            </w:r>
            <w:r>
              <w:rPr>
                <w:rFonts w:hint="eastAsia" w:ascii="宋体" w:hAnsi="宋体" w:eastAsia="宋体" w:cs="宋体"/>
                <w:color w:val="000000" w:themeColor="text1"/>
                <w:sz w:val="24"/>
                <w:highlight w:val="none"/>
                <w:lang w:val="en-US" w:eastAsia="zh-CN"/>
              </w:rPr>
              <w:t>1.5</w:t>
            </w:r>
            <w:r>
              <w:rPr>
                <w:rFonts w:hint="eastAsia" w:ascii="宋体" w:hAnsi="宋体" w:eastAsia="宋体" w:cs="宋体"/>
                <w:color w:val="000000" w:themeColor="text1"/>
                <w:sz w:val="24"/>
                <w:highlight w:val="none"/>
              </w:rPr>
              <w:t>分，方案存在不足的得1分，方案有明显缺陷或与采购需求完全不匹配的不得分</w:t>
            </w:r>
            <w:r>
              <w:rPr>
                <w:rFonts w:hint="eastAsia" w:ascii="宋体" w:hAnsi="宋体" w:eastAsia="宋体" w:cs="宋体"/>
                <w:color w:val="000000" w:themeColor="text1"/>
                <w:sz w:val="24"/>
                <w:highlight w:val="none"/>
                <w:lang w:eastAsia="zh-CN"/>
              </w:rPr>
              <w:t>。</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0</w:t>
            </w:r>
            <w:r>
              <w:rPr>
                <w:rFonts w:hint="eastAsia" w:ascii="宋体" w:hAnsi="宋体" w:eastAsia="宋体" w:cs="宋体"/>
                <w:bCs/>
                <w:color w:val="000000" w:themeColor="text1"/>
              </w:rPr>
              <w:t>-</w:t>
            </w:r>
            <w:r>
              <w:rPr>
                <w:rFonts w:hint="eastAsia" w:ascii="宋体" w:hAnsi="宋体" w:eastAsia="宋体" w:cs="宋体"/>
                <w:bCs/>
                <w:color w:val="000000" w:themeColor="text1"/>
                <w:lang w:val="en-US" w:eastAsia="zh-CN"/>
              </w:rPr>
              <w:t>3</w:t>
            </w:r>
            <w:r>
              <w:rPr>
                <w:rFonts w:hint="eastAsia" w:ascii="宋体" w:hAnsi="宋体" w:eastAsia="宋体" w:cs="宋体"/>
                <w:bCs/>
                <w:color w:val="000000" w:themeColor="text1"/>
              </w:rPr>
              <w:t>　</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rPr>
            </w:pPr>
            <w:r>
              <w:rPr>
                <w:rFonts w:hint="eastAsia" w:ascii="宋体" w:hAnsi="宋体" w:eastAsia="宋体" w:cs="宋体"/>
                <w:bCs/>
                <w:color w:val="000000" w:themeColor="text1"/>
              </w:rPr>
              <w:t>10</w:t>
            </w:r>
          </w:p>
        </w:tc>
        <w:tc>
          <w:tcPr>
            <w:tcW w:w="3352" w:type="pct"/>
            <w:vAlign w:val="center"/>
          </w:tcPr>
          <w:p>
            <w:pPr>
              <w:widowControl/>
              <w:spacing w:line="360" w:lineRule="auto"/>
              <w:jc w:val="left"/>
              <w:rPr>
                <w:rFonts w:hint="eastAsia" w:ascii="宋体" w:hAnsi="宋体" w:eastAsia="宋体" w:cs="宋体"/>
                <w:bCs/>
                <w:color w:val="000000" w:themeColor="text1"/>
              </w:rPr>
            </w:pPr>
            <w:r>
              <w:rPr>
                <w:rFonts w:hint="eastAsia" w:ascii="宋体" w:hAnsi="宋体" w:eastAsia="宋体" w:cs="宋体"/>
                <w:color w:val="000000" w:themeColor="text1"/>
                <w:highlight w:val="none"/>
              </w:rPr>
              <w:t>服务机制、响应及故障解决方案完善，得</w:t>
            </w:r>
            <w:r>
              <w:rPr>
                <w:rFonts w:hint="eastAsia" w:cs="宋体"/>
                <w:color w:val="000000" w:themeColor="text1"/>
                <w:highlight w:val="none"/>
                <w:lang w:val="en-US" w:eastAsia="zh-CN"/>
              </w:rPr>
              <w:t>3</w:t>
            </w:r>
            <w:r>
              <w:rPr>
                <w:rFonts w:hint="eastAsia" w:ascii="宋体" w:hAnsi="宋体" w:eastAsia="宋体" w:cs="宋体"/>
                <w:color w:val="000000" w:themeColor="text1"/>
                <w:highlight w:val="none"/>
              </w:rPr>
              <w:t>分，符合要求、解决方案</w:t>
            </w:r>
            <w:r>
              <w:rPr>
                <w:rFonts w:hint="eastAsia" w:ascii="宋体" w:hAnsi="宋体" w:eastAsia="宋体" w:cs="宋体"/>
                <w:color w:val="000000" w:themeColor="text1"/>
                <w:highlight w:val="none"/>
                <w:lang w:val="en-US" w:eastAsia="zh-CN"/>
              </w:rPr>
              <w:t>较完善得2分，</w:t>
            </w:r>
            <w:r>
              <w:rPr>
                <w:rFonts w:hint="eastAsia" w:ascii="宋体" w:hAnsi="宋体" w:eastAsia="宋体" w:cs="宋体"/>
                <w:color w:val="000000" w:themeColor="text1"/>
                <w:highlight w:val="none"/>
              </w:rPr>
              <w:t>符合要求、解决方案一般得</w:t>
            </w:r>
            <w:r>
              <w:rPr>
                <w:rFonts w:hint="eastAsia" w:ascii="宋体" w:hAnsi="宋体" w:eastAsia="宋体" w:cs="宋体"/>
                <w:color w:val="000000" w:themeColor="text1"/>
                <w:highlight w:val="none"/>
                <w:lang w:val="en-US" w:eastAsia="zh-CN"/>
              </w:rPr>
              <w:t>1.5</w:t>
            </w:r>
            <w:r>
              <w:rPr>
                <w:rFonts w:hint="eastAsia" w:ascii="宋体" w:hAnsi="宋体" w:eastAsia="宋体" w:cs="宋体"/>
                <w:color w:val="000000" w:themeColor="text1"/>
                <w:highlight w:val="none"/>
              </w:rPr>
              <w:t>分，服务机制及解决方案存在缺陷的，得</w:t>
            </w: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rPr>
              <w:t>分</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sz w:val="24"/>
                <w:highlight w:val="none"/>
              </w:rPr>
              <w:t>方案有明显缺陷或未提供相应内容不得分。</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0</w:t>
            </w:r>
            <w:r>
              <w:rPr>
                <w:rFonts w:hint="eastAsia" w:ascii="宋体" w:hAnsi="宋体" w:eastAsia="宋体" w:cs="宋体"/>
                <w:bCs/>
                <w:color w:val="000000" w:themeColor="text1"/>
              </w:rPr>
              <w:t>-</w:t>
            </w:r>
            <w:r>
              <w:rPr>
                <w:rFonts w:hint="eastAsia" w:ascii="宋体" w:hAnsi="宋体" w:eastAsia="宋体" w:cs="宋体"/>
                <w:bCs/>
                <w:color w:val="000000" w:themeColor="text1"/>
                <w:lang w:val="en-US" w:eastAsia="zh-CN"/>
              </w:rPr>
              <w:t>3</w:t>
            </w:r>
            <w:r>
              <w:rPr>
                <w:rFonts w:hint="eastAsia" w:ascii="宋体" w:hAnsi="宋体" w:eastAsia="宋体" w:cs="宋体"/>
                <w:bCs/>
                <w:color w:val="000000" w:themeColor="text1"/>
              </w:rPr>
              <w:t>　</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rPr>
            </w:pPr>
            <w:r>
              <w:rPr>
                <w:rFonts w:hint="eastAsia" w:ascii="宋体" w:hAnsi="宋体" w:eastAsia="宋体" w:cs="宋体"/>
                <w:bCs/>
                <w:color w:val="000000" w:themeColor="text1"/>
              </w:rPr>
              <w:t>11</w:t>
            </w:r>
          </w:p>
        </w:tc>
        <w:tc>
          <w:tcPr>
            <w:tcW w:w="3352" w:type="pct"/>
            <w:vAlign w:val="center"/>
          </w:tcPr>
          <w:p>
            <w:pPr>
              <w:widowControl/>
              <w:spacing w:line="360" w:lineRule="auto"/>
              <w:jc w:val="left"/>
              <w:rPr>
                <w:rFonts w:hint="eastAsia" w:ascii="宋体" w:hAnsi="宋体" w:eastAsia="宋体" w:cs="宋体"/>
                <w:bCs/>
                <w:color w:val="000000" w:themeColor="text1"/>
                <w:lang w:val="en-US" w:eastAsia="zh-CN"/>
              </w:rPr>
            </w:pPr>
            <w:r>
              <w:rPr>
                <w:rFonts w:hint="eastAsia" w:ascii="宋体" w:hAnsi="宋体" w:eastAsia="宋体" w:cs="宋体"/>
                <w:color w:val="000000" w:themeColor="text1"/>
                <w:kern w:val="0"/>
                <w:szCs w:val="21"/>
              </w:rPr>
              <w:t>服务质量保证措施：为保证项目有序开展，以及工作顺利实施，响应文件中应提供满足采购需求中的质量保证措施，针对性强且有效的得</w:t>
            </w:r>
            <w:r>
              <w:rPr>
                <w:rFonts w:hint="eastAsia" w:ascii="宋体" w:hAnsi="宋体" w:eastAsia="宋体" w:cs="宋体"/>
                <w:color w:val="000000" w:themeColor="text1"/>
                <w:kern w:val="0"/>
                <w:szCs w:val="21"/>
                <w:lang w:val="en-US" w:eastAsia="zh-CN"/>
              </w:rPr>
              <w:t>3</w:t>
            </w:r>
            <w:r>
              <w:rPr>
                <w:rFonts w:hint="eastAsia" w:ascii="宋体" w:hAnsi="宋体" w:eastAsia="宋体" w:cs="宋体"/>
                <w:color w:val="000000" w:themeColor="text1"/>
                <w:kern w:val="0"/>
                <w:szCs w:val="21"/>
              </w:rPr>
              <w:t>分，有针对性且有效的得</w:t>
            </w:r>
            <w:r>
              <w:rPr>
                <w:rFonts w:hint="eastAsia" w:ascii="宋体" w:hAnsi="宋体" w:eastAsia="宋体" w:cs="宋体"/>
                <w:color w:val="000000" w:themeColor="text1"/>
                <w:kern w:val="0"/>
                <w:szCs w:val="21"/>
                <w:lang w:val="en-US" w:eastAsia="zh-CN"/>
              </w:rPr>
              <w:t>2</w:t>
            </w:r>
            <w:r>
              <w:rPr>
                <w:rFonts w:hint="eastAsia" w:ascii="宋体" w:hAnsi="宋体" w:eastAsia="宋体" w:cs="宋体"/>
                <w:color w:val="000000" w:themeColor="text1"/>
                <w:kern w:val="0"/>
                <w:szCs w:val="21"/>
              </w:rPr>
              <w:t>分，针对性</w:t>
            </w:r>
            <w:r>
              <w:rPr>
                <w:rFonts w:hint="eastAsia" w:ascii="宋体" w:hAnsi="宋体" w:eastAsia="宋体" w:cs="宋体"/>
                <w:color w:val="000000" w:themeColor="text1"/>
                <w:kern w:val="0"/>
                <w:szCs w:val="21"/>
                <w:lang w:val="en-US" w:eastAsia="zh-CN"/>
              </w:rPr>
              <w:t>一般的得1.5分，</w:t>
            </w:r>
            <w:r>
              <w:rPr>
                <w:rFonts w:hint="eastAsia" w:ascii="宋体" w:hAnsi="宋体" w:eastAsia="宋体" w:cs="宋体"/>
                <w:color w:val="000000" w:themeColor="text1"/>
                <w:kern w:val="0"/>
                <w:szCs w:val="21"/>
              </w:rPr>
              <w:t>措施缺乏针对性的得1分，未提供的不得分</w:t>
            </w:r>
            <w:r>
              <w:rPr>
                <w:rFonts w:hint="eastAsia" w:ascii="宋体" w:hAnsi="宋体" w:eastAsia="宋体" w:cs="宋体"/>
                <w:color w:val="000000" w:themeColor="text1"/>
                <w:kern w:val="0"/>
                <w:szCs w:val="21"/>
                <w:lang w:eastAsia="zh-CN"/>
              </w:rPr>
              <w:t>。</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0</w:t>
            </w:r>
            <w:r>
              <w:rPr>
                <w:rFonts w:hint="eastAsia" w:ascii="宋体" w:hAnsi="宋体" w:eastAsia="宋体" w:cs="宋体"/>
                <w:bCs/>
                <w:color w:val="000000" w:themeColor="text1"/>
              </w:rPr>
              <w:t>-</w:t>
            </w:r>
            <w:r>
              <w:rPr>
                <w:rFonts w:hint="eastAsia" w:ascii="宋体" w:hAnsi="宋体" w:eastAsia="宋体" w:cs="宋体"/>
                <w:bCs/>
                <w:color w:val="000000" w:themeColor="text1"/>
                <w:lang w:val="en-US" w:eastAsia="zh-CN"/>
              </w:rPr>
              <w:t>3</w:t>
            </w:r>
            <w:r>
              <w:rPr>
                <w:rFonts w:hint="eastAsia" w:ascii="宋体" w:hAnsi="宋体" w:eastAsia="宋体" w:cs="宋体"/>
                <w:bCs/>
                <w:color w:val="000000" w:themeColor="text1"/>
              </w:rPr>
              <w:t>　</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rPr>
            </w:pPr>
            <w:r>
              <w:rPr>
                <w:rFonts w:hint="eastAsia" w:ascii="宋体" w:hAnsi="宋体" w:eastAsia="宋体" w:cs="宋体"/>
                <w:bCs/>
                <w:color w:val="000000" w:themeColor="text1"/>
              </w:rPr>
              <w:t>12</w:t>
            </w:r>
          </w:p>
        </w:tc>
        <w:tc>
          <w:tcPr>
            <w:tcW w:w="3352"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color w:val="000000" w:themeColor="text1"/>
                <w:sz w:val="24"/>
                <w:highlight w:val="none"/>
              </w:rPr>
              <w:t>根据投标人提供的培训方案从培训内容、培训频次、培训目标、培训形式四方面进行评价打分，方案完整、培训安排完善、优质得</w:t>
            </w:r>
            <w:r>
              <w:rPr>
                <w:rFonts w:hint="eastAsia" w:ascii="宋体" w:hAnsi="宋体" w:eastAsia="宋体" w:cs="宋体"/>
                <w:color w:val="000000" w:themeColor="text1"/>
                <w:sz w:val="24"/>
                <w:highlight w:val="none"/>
                <w:lang w:val="en-US" w:eastAsia="zh-CN"/>
              </w:rPr>
              <w:t>3</w:t>
            </w:r>
            <w:r>
              <w:rPr>
                <w:rFonts w:hint="eastAsia" w:ascii="宋体" w:hAnsi="宋体" w:eastAsia="宋体" w:cs="宋体"/>
                <w:color w:val="000000" w:themeColor="text1"/>
                <w:sz w:val="24"/>
                <w:highlight w:val="none"/>
              </w:rPr>
              <w:t>分，方案合理、培训安排合理得</w:t>
            </w:r>
            <w:r>
              <w:rPr>
                <w:rFonts w:hint="eastAsia" w:ascii="宋体" w:hAnsi="宋体" w:eastAsia="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分，方案</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培训安排一般</w:t>
            </w:r>
            <w:r>
              <w:rPr>
                <w:rFonts w:hint="eastAsia" w:ascii="宋体" w:hAnsi="宋体" w:eastAsia="宋体" w:cs="宋体"/>
                <w:color w:val="000000" w:themeColor="text1"/>
                <w:sz w:val="24"/>
                <w:highlight w:val="none"/>
                <w:lang w:val="en-US" w:eastAsia="zh-CN"/>
              </w:rPr>
              <w:t>得1.5分</w:t>
            </w:r>
            <w:r>
              <w:rPr>
                <w:rFonts w:hint="eastAsia" w:ascii="宋体" w:hAnsi="宋体" w:eastAsia="宋体" w:cs="宋体"/>
                <w:color w:val="000000" w:themeColor="text1"/>
                <w:sz w:val="24"/>
                <w:highlight w:val="none"/>
              </w:rPr>
              <w:t>，培训安排有不足的得</w:t>
            </w:r>
            <w:r>
              <w:rPr>
                <w:rFonts w:hint="eastAsia" w:ascii="宋体" w:hAnsi="宋体" w:eastAsia="宋体" w:cs="宋体"/>
                <w:color w:val="000000" w:themeColor="text1"/>
                <w:sz w:val="24"/>
                <w:highlight w:val="none"/>
                <w:lang w:val="en-US" w:eastAsia="zh-CN"/>
              </w:rPr>
              <w:t>1</w:t>
            </w:r>
            <w:r>
              <w:rPr>
                <w:rFonts w:hint="eastAsia" w:ascii="宋体" w:hAnsi="宋体" w:eastAsia="宋体" w:cs="宋体"/>
                <w:color w:val="000000" w:themeColor="text1"/>
                <w:sz w:val="24"/>
                <w:highlight w:val="none"/>
              </w:rPr>
              <w:t>分，方案有明显缺陷或未提供相应内容不得分。</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0</w:t>
            </w:r>
            <w:r>
              <w:rPr>
                <w:rFonts w:hint="eastAsia" w:ascii="宋体" w:hAnsi="宋体" w:eastAsia="宋体" w:cs="宋体"/>
                <w:bCs/>
                <w:color w:val="000000" w:themeColor="text1"/>
              </w:rPr>
              <w:t>-</w:t>
            </w:r>
            <w:r>
              <w:rPr>
                <w:rFonts w:hint="eastAsia" w:ascii="宋体" w:hAnsi="宋体" w:eastAsia="宋体" w:cs="宋体"/>
                <w:bCs/>
                <w:color w:val="000000" w:themeColor="text1"/>
                <w:lang w:val="en-US" w:eastAsia="zh-CN"/>
              </w:rPr>
              <w:t>3</w:t>
            </w:r>
            <w:r>
              <w:rPr>
                <w:rFonts w:hint="eastAsia" w:ascii="宋体" w:hAnsi="宋体" w:eastAsia="宋体" w:cs="宋体"/>
                <w:bCs/>
                <w:color w:val="000000" w:themeColor="text1"/>
              </w:rPr>
              <w:t>　</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default" w:ascii="宋体" w:hAnsi="宋体" w:eastAsia="宋体" w:cs="宋体"/>
                <w:bCs/>
                <w:color w:val="000000" w:themeColor="text1"/>
                <w:lang w:val="en-US" w:eastAsia="zh-CN"/>
              </w:rPr>
            </w:pPr>
            <w:r>
              <w:rPr>
                <w:rFonts w:hint="eastAsia" w:ascii="宋体" w:hAnsi="宋体" w:eastAsia="宋体" w:cs="宋体"/>
                <w:bCs/>
                <w:color w:val="000000" w:themeColor="text1"/>
                <w:lang w:val="en-US" w:eastAsia="zh-CN"/>
              </w:rPr>
              <w:t>13</w:t>
            </w:r>
          </w:p>
        </w:tc>
        <w:tc>
          <w:tcPr>
            <w:tcW w:w="3352"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color w:val="000000" w:themeColor="text1"/>
                <w:highlight w:val="none"/>
              </w:rPr>
              <w:t>售后服务方案完善、合理，切实可行得</w:t>
            </w:r>
            <w:r>
              <w:rPr>
                <w:rFonts w:hint="eastAsia" w:cs="宋体"/>
                <w:color w:val="000000" w:themeColor="text1"/>
                <w:highlight w:val="none"/>
                <w:lang w:val="en-US" w:eastAsia="zh-CN"/>
              </w:rPr>
              <w:t>3</w:t>
            </w:r>
            <w:r>
              <w:rPr>
                <w:rFonts w:hint="eastAsia" w:ascii="宋体" w:hAnsi="宋体" w:eastAsia="宋体" w:cs="宋体"/>
                <w:color w:val="000000" w:themeColor="text1"/>
                <w:highlight w:val="none"/>
              </w:rPr>
              <w:t>分，售后服务方案</w:t>
            </w:r>
            <w:r>
              <w:rPr>
                <w:rFonts w:hint="eastAsia" w:ascii="宋体" w:hAnsi="宋体" w:eastAsia="宋体" w:cs="宋体"/>
                <w:color w:val="000000" w:themeColor="text1"/>
                <w:highlight w:val="none"/>
                <w:lang w:val="en-US" w:eastAsia="zh-CN"/>
              </w:rPr>
              <w:t>较合理得得2分，</w:t>
            </w:r>
            <w:r>
              <w:rPr>
                <w:rFonts w:hint="eastAsia" w:ascii="宋体" w:hAnsi="宋体" w:eastAsia="宋体" w:cs="宋体"/>
                <w:color w:val="000000" w:themeColor="text1"/>
                <w:highlight w:val="none"/>
              </w:rPr>
              <w:t>售后服务方案一般，但无明显缺陷得</w:t>
            </w:r>
            <w:r>
              <w:rPr>
                <w:rFonts w:hint="eastAsia" w:ascii="宋体" w:hAnsi="宋体" w:eastAsia="宋体" w:cs="宋体"/>
                <w:color w:val="000000" w:themeColor="text1"/>
                <w:highlight w:val="none"/>
                <w:lang w:val="en-US" w:eastAsia="zh-CN"/>
              </w:rPr>
              <w:t>1.5</w:t>
            </w:r>
            <w:r>
              <w:rPr>
                <w:rFonts w:hint="eastAsia" w:ascii="宋体" w:hAnsi="宋体" w:eastAsia="宋体" w:cs="宋体"/>
                <w:color w:val="000000" w:themeColor="text1"/>
                <w:highlight w:val="none"/>
              </w:rPr>
              <w:t>分，售后服务方案存在明显不足的</w:t>
            </w:r>
            <w:r>
              <w:rPr>
                <w:rFonts w:hint="eastAsia" w:ascii="宋体" w:hAnsi="宋体" w:eastAsia="宋体" w:cs="宋体"/>
                <w:color w:val="000000" w:themeColor="text1"/>
                <w:highlight w:val="none"/>
                <w:lang w:val="en-US" w:eastAsia="zh-CN"/>
              </w:rPr>
              <w:t>得1分，</w:t>
            </w:r>
            <w:r>
              <w:rPr>
                <w:rFonts w:hint="eastAsia" w:ascii="宋体" w:hAnsi="宋体" w:eastAsia="宋体" w:cs="宋体"/>
                <w:color w:val="000000" w:themeColor="text1"/>
                <w:sz w:val="24"/>
                <w:highlight w:val="none"/>
              </w:rPr>
              <w:t>方案有明显缺陷或未提供相应内容不得分。</w:t>
            </w:r>
          </w:p>
        </w:tc>
        <w:tc>
          <w:tcPr>
            <w:tcW w:w="705" w:type="dxa"/>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0</w:t>
            </w:r>
            <w:r>
              <w:rPr>
                <w:rFonts w:hint="eastAsia" w:ascii="宋体" w:hAnsi="宋体" w:eastAsia="宋体" w:cs="宋体"/>
                <w:bCs/>
                <w:color w:val="000000" w:themeColor="text1"/>
              </w:rPr>
              <w:t>-</w:t>
            </w:r>
            <w:r>
              <w:rPr>
                <w:rFonts w:hint="eastAsia" w:ascii="宋体" w:hAnsi="宋体" w:eastAsia="宋体" w:cs="宋体"/>
                <w:bCs/>
                <w:color w:val="000000" w:themeColor="text1"/>
                <w:lang w:val="en-US" w:eastAsia="zh-CN"/>
              </w:rPr>
              <w:t>3</w:t>
            </w:r>
            <w:r>
              <w:rPr>
                <w:rFonts w:hint="eastAsia" w:ascii="宋体" w:hAnsi="宋体" w:eastAsia="宋体" w:cs="宋体"/>
                <w:bCs/>
                <w:color w:val="000000" w:themeColor="text1"/>
              </w:rPr>
              <w:t>　</w:t>
            </w:r>
          </w:p>
        </w:tc>
        <w:tc>
          <w:tcPr>
            <w:tcW w:w="965" w:type="dxa"/>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rPr>
            </w:pPr>
            <w:r>
              <w:rPr>
                <w:rFonts w:hint="eastAsia" w:ascii="宋体" w:hAnsi="宋体" w:eastAsia="宋体" w:cs="宋体"/>
                <w:bCs/>
                <w:color w:val="000000" w:themeColor="text1"/>
              </w:rPr>
              <w:t>14</w:t>
            </w:r>
          </w:p>
        </w:tc>
        <w:tc>
          <w:tcPr>
            <w:tcW w:w="3352" w:type="pct"/>
            <w:vAlign w:val="center"/>
          </w:tcPr>
          <w:p>
            <w:pPr>
              <w:widowControl/>
              <w:spacing w:line="24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所投产品具体配置表、技术参数及偏离情况，根据投标文件响应情况打分：针对标※项的重要参数内容需按要求满足，若未提供相关证明，认定为不满足该参数，不满足的每项扣</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分，扣完为止；</w:t>
            </w:r>
          </w:p>
          <w:p>
            <w:pPr>
              <w:widowControl/>
              <w:spacing w:line="360" w:lineRule="auto"/>
              <w:rPr>
                <w:rFonts w:hint="eastAsia" w:ascii="宋体" w:hAnsi="宋体" w:eastAsia="宋体" w:cs="宋体"/>
                <w:bCs/>
                <w:color w:val="000000" w:themeColor="text1"/>
              </w:rPr>
            </w:pPr>
            <w:r>
              <w:rPr>
                <w:rFonts w:hint="eastAsia" w:ascii="宋体" w:hAnsi="宋体" w:eastAsia="宋体" w:cs="宋体"/>
                <w:color w:val="000000" w:themeColor="text1"/>
                <w:sz w:val="24"/>
                <w:szCs w:val="24"/>
                <w:lang w:eastAsia="zh-CN"/>
              </w:rPr>
              <w:t>（投标人在投标文件中注明每项技术参数所对应证明材料的页码。因投标人未按照招标文件要求注明页码的，造成评标委员会做出不利于投标人的判定，责任由投标人自行承担。）</w:t>
            </w:r>
          </w:p>
        </w:tc>
        <w:tc>
          <w:tcPr>
            <w:tcW w:w="358" w:type="pct"/>
            <w:vAlign w:val="center"/>
          </w:tcPr>
          <w:p>
            <w:pPr>
              <w:widowControl/>
              <w:spacing w:line="360" w:lineRule="auto"/>
              <w:rPr>
                <w:rFonts w:hint="default" w:ascii="宋体" w:hAnsi="宋体" w:eastAsia="宋体" w:cs="宋体"/>
                <w:bCs/>
                <w:color w:val="000000" w:themeColor="text1"/>
                <w:lang w:val="en-US" w:eastAsia="zh-CN"/>
              </w:rPr>
            </w:pPr>
            <w:r>
              <w:rPr>
                <w:rFonts w:hint="eastAsia" w:ascii="宋体" w:hAnsi="宋体" w:eastAsia="宋体" w:cs="宋体"/>
                <w:bCs/>
                <w:color w:val="000000" w:themeColor="text1"/>
              </w:rPr>
              <w:t>0-</w:t>
            </w:r>
            <w:r>
              <w:rPr>
                <w:rFonts w:hint="eastAsia" w:ascii="宋体" w:hAnsi="宋体" w:eastAsia="宋体" w:cs="宋体"/>
                <w:bCs/>
                <w:color w:val="000000" w:themeColor="text1"/>
                <w:lang w:val="en-US" w:eastAsia="zh-CN"/>
              </w:rPr>
              <w:t>30</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vMerge w:val="continue"/>
            <w:vAlign w:val="center"/>
          </w:tcPr>
          <w:p>
            <w:pPr>
              <w:widowControl/>
              <w:spacing w:line="360" w:lineRule="auto"/>
              <w:ind w:firstLine="480" w:firstLineChars="200"/>
              <w:rPr>
                <w:rFonts w:hint="eastAsia" w:ascii="宋体" w:hAnsi="宋体" w:eastAsia="宋体" w:cs="宋体"/>
                <w:bCs/>
                <w:color w:val="000000" w:themeColor="text1"/>
              </w:rPr>
            </w:pPr>
          </w:p>
        </w:tc>
        <w:tc>
          <w:tcPr>
            <w:tcW w:w="441" w:type="pct"/>
            <w:vAlign w:val="center"/>
          </w:tcPr>
          <w:p>
            <w:pPr>
              <w:spacing w:line="400" w:lineRule="exact"/>
              <w:jc w:val="center"/>
              <w:rPr>
                <w:rFonts w:hint="eastAsia" w:ascii="宋体" w:hAnsi="宋体" w:eastAsia="宋体" w:cs="宋体"/>
                <w:bCs/>
                <w:color w:val="000000" w:themeColor="text1"/>
              </w:rPr>
            </w:pPr>
            <w:r>
              <w:rPr>
                <w:rFonts w:hint="eastAsia" w:ascii="宋体" w:hAnsi="宋体" w:eastAsia="宋体" w:cs="宋体"/>
                <w:bCs/>
                <w:color w:val="000000" w:themeColor="text1"/>
              </w:rPr>
              <w:t>15</w:t>
            </w:r>
          </w:p>
        </w:tc>
        <w:tc>
          <w:tcPr>
            <w:tcW w:w="3352" w:type="pct"/>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现场演示：根据演示情况打分，</w:t>
            </w:r>
            <w:r>
              <w:rPr>
                <w:rFonts w:hint="eastAsia" w:ascii="宋体" w:hAnsi="宋体" w:eastAsia="宋体" w:cs="宋体"/>
                <w:color w:val="000000" w:themeColor="text1"/>
                <w:lang w:val="en-US" w:eastAsia="zh-CN"/>
              </w:rPr>
              <w:t>演示内容符合要求的每项得1分，最高得15分，</w:t>
            </w:r>
            <w:r>
              <w:rPr>
                <w:rFonts w:hint="eastAsia" w:ascii="宋体" w:hAnsi="宋体" w:eastAsia="宋体" w:cs="宋体"/>
                <w:color w:val="000000" w:themeColor="text1"/>
              </w:rPr>
              <w:t>不满足或无演示</w:t>
            </w:r>
            <w:r>
              <w:rPr>
                <w:rFonts w:hint="eastAsia" w:ascii="宋体" w:hAnsi="宋体" w:eastAsia="宋体" w:cs="宋体"/>
                <w:color w:val="000000" w:themeColor="text1"/>
                <w:lang w:val="en-US" w:eastAsia="zh-CN"/>
              </w:rPr>
              <w:t>的</w:t>
            </w:r>
            <w:r>
              <w:rPr>
                <w:rFonts w:hint="eastAsia" w:ascii="宋体" w:hAnsi="宋体" w:eastAsia="宋体" w:cs="宋体"/>
                <w:color w:val="000000" w:themeColor="text1"/>
              </w:rPr>
              <w:t>不得分，（投标人不得使用录像、PPT、FLASH等方式演示，演示所需电脑、网络等设备，由投标人自行准备）</w:t>
            </w:r>
          </w:p>
          <w:p>
            <w:pPr>
              <w:spacing w:line="360" w:lineRule="auto"/>
              <w:rPr>
                <w:rFonts w:hint="eastAsia" w:ascii="宋体" w:hAnsi="宋体" w:eastAsia="宋体" w:cs="宋体"/>
                <w:color w:val="000000" w:themeColor="text1"/>
              </w:rPr>
            </w:pPr>
            <w:r>
              <w:rPr>
                <w:rFonts w:hint="eastAsia" w:ascii="宋体" w:hAnsi="宋体" w:eastAsia="宋体" w:cs="宋体"/>
                <w:b/>
                <w:bCs/>
                <w:color w:val="000000" w:themeColor="text1"/>
              </w:rPr>
              <w:t>组织支撑模块（0-</w:t>
            </w:r>
            <w:r>
              <w:rPr>
                <w:rFonts w:hint="eastAsia" w:ascii="宋体" w:hAnsi="宋体" w:eastAsia="宋体" w:cs="宋体"/>
                <w:b/>
                <w:bCs/>
                <w:color w:val="000000" w:themeColor="text1"/>
                <w:lang w:val="en-US" w:eastAsia="zh-CN"/>
              </w:rPr>
              <w:t>5</w:t>
            </w:r>
            <w:r>
              <w:rPr>
                <w:rFonts w:hint="eastAsia" w:ascii="宋体" w:hAnsi="宋体" w:eastAsia="宋体" w:cs="宋体"/>
                <w:b/>
                <w:bCs/>
                <w:color w:val="000000" w:themeColor="text1"/>
              </w:rPr>
              <w:t>分）</w:t>
            </w:r>
            <w:r>
              <w:rPr>
                <w:rFonts w:hint="eastAsia" w:ascii="宋体" w:hAnsi="宋体" w:eastAsia="宋体" w:cs="宋体"/>
                <w:color w:val="000000" w:themeColor="text1"/>
              </w:rPr>
              <w:t>：</w:t>
            </w:r>
          </w:p>
          <w:p>
            <w:pPr>
              <w:spacing w:line="360" w:lineRule="auto"/>
              <w:rPr>
                <w:rFonts w:hint="default" w:ascii="宋体" w:hAnsi="宋体" w:eastAsia="宋体" w:cs="宋体"/>
                <w:color w:val="000000" w:themeColor="text1"/>
                <w:lang w:val="en-US" w:eastAsia="zh-CN"/>
              </w:rPr>
            </w:pPr>
            <w:r>
              <w:rPr>
                <w:rFonts w:hint="eastAsia" w:ascii="宋体" w:hAnsi="宋体" w:eastAsia="宋体" w:cs="宋体"/>
                <w:color w:val="000000" w:themeColor="text1"/>
              </w:rPr>
              <w:t>1.提供教育系统的组织模型和管理功能，包含创建下级组织、组织关系树管理、组织关联、审批审核、成员管理</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2.需提供教育系统的组织模型，支持省-市-区-校4级架构，提供权威的组织类型和基础信息模板。</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3.用于管理本级组织或下属单位的关键角色。角色可供应用使用，可在组织协同中基于角色建群。</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4.需提供下属单位/部门的角色管理功能，需支持新建条线角色。</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lang w:eastAsia="zh-CN"/>
              </w:rPr>
            </w:pPr>
            <w:r>
              <w:rPr>
                <w:rFonts w:hint="eastAsia" w:ascii="宋体" w:hAnsi="宋体" w:eastAsia="宋体" w:cs="宋体"/>
                <w:color w:val="000000" w:themeColor="text1"/>
              </w:rPr>
              <w:t>5.支持将角色下发给下级组织树中的一个或多个组织。需支持创建者直接操作，为分配给下级组织的角色关联组织内的成员。.</w:t>
            </w:r>
            <w:r>
              <w:rPr>
                <w:rFonts w:hint="eastAsia" w:ascii="宋体" w:hAnsi="宋体" w:eastAsia="宋体" w:cs="宋体"/>
                <w:color w:val="000000" w:themeColor="text1"/>
                <w:lang w:val="en-US" w:eastAsia="zh-CN"/>
              </w:rPr>
              <w:t>对接</w:t>
            </w:r>
            <w:r>
              <w:rPr>
                <w:rFonts w:hint="eastAsia" w:ascii="宋体" w:hAnsi="宋体" w:eastAsia="宋体" w:cs="宋体"/>
                <w:color w:val="000000" w:themeColor="text1"/>
              </w:rPr>
              <w:t>教育魔方组织体系，可快速根据组织、角色、部门建立跨多级组织、跨区域的群</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b/>
                <w:bCs/>
                <w:color w:val="000000" w:themeColor="text1"/>
              </w:rPr>
              <w:t>应用支撑模块（0-</w:t>
            </w:r>
            <w:r>
              <w:rPr>
                <w:rFonts w:hint="eastAsia" w:ascii="宋体" w:hAnsi="宋体" w:eastAsia="宋体" w:cs="宋体"/>
                <w:b/>
                <w:bCs/>
                <w:color w:val="000000" w:themeColor="text1"/>
                <w:lang w:val="en-US" w:eastAsia="zh-CN"/>
              </w:rPr>
              <w:t>3</w:t>
            </w:r>
            <w:r>
              <w:rPr>
                <w:rFonts w:hint="eastAsia" w:ascii="宋体" w:hAnsi="宋体" w:eastAsia="宋体" w:cs="宋体"/>
                <w:b/>
                <w:bCs/>
                <w:color w:val="000000" w:themeColor="text1"/>
              </w:rPr>
              <w:t>分）</w:t>
            </w:r>
            <w:r>
              <w:rPr>
                <w:rFonts w:hint="eastAsia" w:ascii="宋体" w:hAnsi="宋体" w:eastAsia="宋体" w:cs="宋体"/>
                <w:color w:val="000000" w:themeColor="text1"/>
              </w:rPr>
              <w:t>：</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6</w:t>
            </w:r>
            <w:r>
              <w:rPr>
                <w:rFonts w:hint="eastAsia" w:ascii="宋体" w:hAnsi="宋体" w:eastAsia="宋体" w:cs="宋体"/>
                <w:color w:val="000000" w:themeColor="text1"/>
              </w:rPr>
              <w:t>.支持教育魔方应用市场功能，用于展示应用开发者提交上架的各类面向教育用户的应用。各级组织成员可浏览、查找应用，安装到组织成员的工作台进行使用</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7</w:t>
            </w:r>
            <w:r>
              <w:rPr>
                <w:rFonts w:hint="eastAsia" w:ascii="宋体" w:hAnsi="宋体" w:eastAsia="宋体" w:cs="宋体"/>
                <w:color w:val="000000" w:themeColor="text1"/>
              </w:rPr>
              <w:t>.支持为教育魔方应用开发者提供入驻、应用注册、统一接口调用、开发调试的能力平台</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8</w:t>
            </w:r>
            <w:r>
              <w:rPr>
                <w:rFonts w:hint="eastAsia" w:ascii="宋体" w:hAnsi="宋体" w:eastAsia="宋体" w:cs="宋体"/>
                <w:color w:val="000000" w:themeColor="text1"/>
              </w:rPr>
              <w:t>.支持自建的应用，可根据产品定位、业务需求，定向安装到下级组织的工作台中的能力</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b/>
                <w:bCs/>
                <w:color w:val="000000" w:themeColor="text1"/>
              </w:rPr>
              <w:t>数据支撑模块（0-</w:t>
            </w:r>
            <w:r>
              <w:rPr>
                <w:rFonts w:hint="eastAsia" w:ascii="宋体" w:hAnsi="宋体" w:eastAsia="宋体" w:cs="宋体"/>
                <w:b/>
                <w:bCs/>
                <w:color w:val="000000" w:themeColor="text1"/>
                <w:lang w:val="en-US" w:eastAsia="zh-CN"/>
              </w:rPr>
              <w:t>1</w:t>
            </w:r>
            <w:r>
              <w:rPr>
                <w:rFonts w:hint="eastAsia" w:ascii="宋体" w:hAnsi="宋体" w:eastAsia="宋体" w:cs="宋体"/>
                <w:b/>
                <w:bCs/>
                <w:color w:val="000000" w:themeColor="text1"/>
              </w:rPr>
              <w:t>分）</w:t>
            </w:r>
            <w:r>
              <w:rPr>
                <w:rFonts w:hint="eastAsia" w:ascii="宋体" w:hAnsi="宋体" w:eastAsia="宋体" w:cs="宋体"/>
                <w:color w:val="000000" w:themeColor="text1"/>
              </w:rPr>
              <w:t>：</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9</w:t>
            </w:r>
            <w:r>
              <w:rPr>
                <w:rFonts w:hint="eastAsia" w:ascii="宋体" w:hAnsi="宋体" w:eastAsia="宋体" w:cs="宋体"/>
                <w:color w:val="000000" w:themeColor="text1"/>
              </w:rPr>
              <w:t>.支持区域向云上数据空间进行数据上报，可以通过接口、手工、模型、文件等方式上报共享数据， 支持一键配置上报内容、上报任务</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b/>
                <w:bCs/>
                <w:color w:val="000000" w:themeColor="text1"/>
              </w:rPr>
              <w:t>教育咨询“一件事”系统（0-3分）</w:t>
            </w:r>
            <w:r>
              <w:rPr>
                <w:rFonts w:hint="eastAsia" w:ascii="宋体" w:hAnsi="宋体" w:eastAsia="宋体" w:cs="宋体"/>
                <w:color w:val="000000" w:themeColor="text1"/>
              </w:rPr>
              <w:t>：</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w:t>
            </w:r>
            <w:r>
              <w:rPr>
                <w:rFonts w:hint="eastAsia" w:ascii="宋体" w:hAnsi="宋体" w:eastAsia="宋体" w:cs="宋体"/>
                <w:color w:val="000000" w:themeColor="text1"/>
                <w:lang w:val="en-US" w:eastAsia="zh-CN"/>
              </w:rPr>
              <w:t>0</w:t>
            </w:r>
            <w:r>
              <w:rPr>
                <w:rFonts w:hint="eastAsia" w:ascii="宋体" w:hAnsi="宋体" w:eastAsia="宋体" w:cs="宋体"/>
                <w:color w:val="000000" w:themeColor="text1"/>
              </w:rPr>
              <w:t>.系统要求提供表格化数据问答的能力，针对客户表格内容的问答功能，支持客户上传表格信息，自动化解析表格信息，在线编辑表格，表格管理及发布等功能功能，从而实现基于表格数据的问答。</w:t>
            </w:r>
          </w:p>
          <w:p>
            <w:pPr>
              <w:spacing w:line="360" w:lineRule="auto"/>
              <w:rPr>
                <w:rFonts w:hint="eastAsia" w:ascii="宋体" w:hAnsi="宋体" w:eastAsia="宋体" w:cs="宋体"/>
                <w:color w:val="000000" w:themeColor="text1"/>
                <w:lang w:eastAsia="zh-CN"/>
              </w:rPr>
            </w:pPr>
            <w:r>
              <w:rPr>
                <w:rFonts w:hint="eastAsia" w:ascii="宋体" w:hAnsi="宋体" w:eastAsia="宋体" w:cs="宋体"/>
                <w:color w:val="000000" w:themeColor="text1"/>
              </w:rPr>
              <w:t>表格问答应用场景中，要求支持基于表格值进行实体查询、两个实体之间比较、限制条件查询、最值类型查询等知识查询场景</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11.</w:t>
            </w:r>
            <w:r>
              <w:rPr>
                <w:rFonts w:hint="eastAsia" w:ascii="宋体" w:hAnsi="宋体" w:eastAsia="宋体" w:cs="宋体"/>
                <w:color w:val="000000" w:themeColor="text1"/>
              </w:rPr>
              <w:t>系统要求提供话术聚类工具，以表格形式上传用户的大量话术后，可对话术中意图进行自动聚类，支持设置每个聚类的数量或者按每个句子的相似度阈值进行聚类。聚类后的结果用EXCEL表格的形式下载，查看对应聚类结果</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12.要求提供相似问推荐演示，即系统根据知识库中已有相似问，可智能化联想推荐相似的问句，经过人工标注采纳后生效。</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pStyle w:val="11"/>
              <w:spacing w:line="360" w:lineRule="auto"/>
              <w:ind w:firstLine="0"/>
              <w:rPr>
                <w:rFonts w:hint="eastAsia" w:ascii="宋体" w:hAnsi="宋体" w:eastAsia="宋体" w:cs="宋体"/>
                <w:color w:val="000000" w:themeColor="text1"/>
              </w:rPr>
            </w:pPr>
            <w:r>
              <w:rPr>
                <w:rFonts w:hint="eastAsia" w:ascii="宋体" w:hAnsi="宋体" w:eastAsia="宋体" w:cs="宋体"/>
                <w:b/>
                <w:bCs/>
                <w:color w:val="000000" w:themeColor="text1"/>
              </w:rPr>
              <w:t>区域数智化幼儿园系统（0-3分）</w:t>
            </w:r>
            <w:r>
              <w:rPr>
                <w:rFonts w:hint="eastAsia" w:ascii="宋体" w:hAnsi="宋体" w:eastAsia="宋体" w:cs="宋体"/>
                <w:color w:val="000000" w:themeColor="text1"/>
              </w:rPr>
              <w:t>：</w:t>
            </w:r>
          </w:p>
          <w:p>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13.系统支持在观察记录表中通过本地图库或资源库上传照片、视频及音频素材。从资源库上传的照片、视频及音频素材会根据观察记录选定的观察主题、观察类型，自动将素材收录至相对应的资源库文件夹中；</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14.观察记录表所涉及的量表根据观察主题定制开发，同时观察主题、观察类型均由后台配置；</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15.提供行政办工作计划审批流程，所有在流程中涉及到的部门均由后台配置，流程设置为发起至审核至审批</w:t>
            </w:r>
            <w:r>
              <w:rPr>
                <w:rFonts w:hint="eastAsia" w:ascii="宋体" w:hAnsi="宋体" w:eastAsia="宋体" w:cs="宋体"/>
                <w:color w:val="000000" w:themeColor="text1"/>
                <w:highlight w:val="none"/>
              </w:rPr>
              <w:t>的流程流转模式，涉及到的节点部门均可查看到当前的任务流转状态；</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0-1分）</w:t>
            </w:r>
          </w:p>
        </w:tc>
        <w:tc>
          <w:tcPr>
            <w:tcW w:w="358"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0-15</w:t>
            </w:r>
          </w:p>
        </w:tc>
        <w:tc>
          <w:tcPr>
            <w:tcW w:w="490" w:type="pct"/>
            <w:vAlign w:val="center"/>
          </w:tcPr>
          <w:p>
            <w:pPr>
              <w:widowControl/>
              <w:spacing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客观分</w:t>
            </w:r>
          </w:p>
        </w:tc>
      </w:tr>
    </w:tbl>
    <w:p>
      <w:pPr>
        <w:rPr>
          <w:rFonts w:hint="eastAsia" w:ascii="宋体" w:hAnsi="宋体" w:eastAsia="宋体" w:cs="宋体"/>
          <w:color w:val="000000" w:themeColor="text1"/>
        </w:rPr>
      </w:pPr>
    </w:p>
    <w:p>
      <w:pPr>
        <w:spacing w:line="360" w:lineRule="auto"/>
        <w:rPr>
          <w:rFonts w:hint="eastAsia" w:ascii="宋体" w:hAnsi="宋体" w:eastAsia="宋体" w:cs="宋体"/>
          <w:b/>
          <w:color w:val="000000" w:themeColor="text1"/>
        </w:rPr>
      </w:pPr>
    </w:p>
    <w:p>
      <w:pPr>
        <w:spacing w:line="360" w:lineRule="auto"/>
        <w:rPr>
          <w:rFonts w:hint="eastAsia" w:ascii="宋体" w:hAnsi="宋体" w:eastAsia="宋体" w:cs="宋体"/>
          <w:b/>
          <w:color w:val="000000" w:themeColor="text1"/>
        </w:rPr>
      </w:pPr>
      <w:r>
        <w:rPr>
          <w:rFonts w:hint="eastAsia" w:ascii="宋体" w:hAnsi="宋体" w:eastAsia="宋体" w:cs="宋体"/>
          <w:b/>
          <w:color w:val="000000" w:themeColor="text1"/>
        </w:rPr>
        <w:t>价格分（</w:t>
      </w:r>
      <w:r>
        <w:rPr>
          <w:rFonts w:hint="eastAsia" w:ascii="宋体" w:hAnsi="宋体" w:eastAsia="宋体" w:cs="宋体"/>
          <w:b/>
          <w:color w:val="000000" w:themeColor="text1"/>
          <w:lang w:val="en-US" w:eastAsia="zh-CN"/>
        </w:rPr>
        <w:t>10</w:t>
      </w:r>
      <w:r>
        <w:rPr>
          <w:rFonts w:hint="eastAsia" w:ascii="宋体" w:hAnsi="宋体" w:eastAsia="宋体" w:cs="宋体"/>
          <w:b/>
          <w:color w:val="000000" w:themeColor="text1"/>
        </w:rPr>
        <w:t>分）</w:t>
      </w:r>
    </w:p>
    <w:tbl>
      <w:tblPr>
        <w:tblStyle w:val="2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
        <w:gridCol w:w="1772"/>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top"/>
          </w:tcPr>
          <w:p>
            <w:pPr>
              <w:spacing w:after="0"/>
              <w:rPr>
                <w:rFonts w:hint="eastAsia" w:ascii="宋体" w:hAnsi="宋体" w:eastAsia="宋体" w:cs="宋体"/>
                <w:color w:val="000000" w:themeColor="text1"/>
              </w:rPr>
            </w:pPr>
            <w:r>
              <w:rPr>
                <w:rFonts w:hint="eastAsia" w:ascii="宋体" w:hAnsi="宋体" w:eastAsia="宋体" w:cs="宋体"/>
                <w:color w:val="000000" w:themeColor="text1"/>
              </w:rPr>
              <w:t>价格分</w:t>
            </w:r>
          </w:p>
        </w:tc>
        <w:tc>
          <w:tcPr>
            <w:tcW w:w="553" w:type="dxa"/>
            <w:vAlign w:val="center"/>
          </w:tcPr>
          <w:p>
            <w:pPr>
              <w:pStyle w:val="34"/>
              <w:numPr>
                <w:ilvl w:val="0"/>
                <w:numId w:val="9"/>
              </w:numPr>
              <w:spacing w:after="0"/>
              <w:jc w:val="center"/>
              <w:rPr>
                <w:rFonts w:hint="eastAsia" w:ascii="宋体" w:hAnsi="宋体" w:eastAsia="宋体" w:cs="宋体"/>
                <w:color w:val="000000" w:themeColor="text1"/>
              </w:rPr>
            </w:pPr>
          </w:p>
        </w:tc>
        <w:tc>
          <w:tcPr>
            <w:tcW w:w="1772" w:type="dxa"/>
            <w:vAlign w:val="center"/>
          </w:tcPr>
          <w:p>
            <w:pPr>
              <w:spacing w:after="0"/>
              <w:rPr>
                <w:rFonts w:hint="eastAsia" w:ascii="宋体" w:hAnsi="宋体" w:eastAsia="宋体" w:cs="宋体"/>
                <w:color w:val="000000" w:themeColor="text1"/>
              </w:rPr>
            </w:pPr>
            <w:r>
              <w:rPr>
                <w:rFonts w:hint="eastAsia" w:ascii="宋体" w:hAnsi="宋体" w:eastAsia="宋体" w:cs="宋体"/>
                <w:color w:val="000000" w:themeColor="text1"/>
                <w:sz w:val="24"/>
              </w:rPr>
              <w:t>价格权值=0.</w:t>
            </w: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0</w:t>
            </w:r>
          </w:p>
        </w:tc>
        <w:tc>
          <w:tcPr>
            <w:tcW w:w="6725" w:type="dxa"/>
            <w:vAlign w:val="top"/>
          </w:tcPr>
          <w:p>
            <w:pPr>
              <w:spacing w:after="0" w:line="360" w:lineRule="auto"/>
              <w:rPr>
                <w:rFonts w:hint="eastAsia" w:ascii="宋体" w:hAnsi="宋体" w:eastAsia="宋体" w:cs="宋体"/>
                <w:color w:val="000000" w:themeColor="text1"/>
              </w:rPr>
            </w:pPr>
            <w:r>
              <w:rPr>
                <w:rFonts w:hint="eastAsia" w:ascii="宋体" w:hAnsi="宋体" w:eastAsia="宋体" w:cs="宋体"/>
                <w:color w:val="000000" w:themeColor="text1"/>
              </w:rPr>
              <w:t>最低有效投标价格为评标基准价</w:t>
            </w:r>
          </w:p>
          <w:p>
            <w:pPr>
              <w:spacing w:after="0"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投标报价得分=(评标基准价／投标报价)×价格权值×100 </w:t>
            </w:r>
          </w:p>
          <w:p>
            <w:pPr>
              <w:spacing w:after="0"/>
              <w:rPr>
                <w:rFonts w:hint="eastAsia" w:ascii="宋体" w:hAnsi="宋体" w:eastAsia="宋体" w:cs="宋体"/>
                <w:color w:val="000000" w:themeColor="text1"/>
              </w:rPr>
            </w:pPr>
            <w:r>
              <w:rPr>
                <w:rFonts w:hint="eastAsia" w:ascii="宋体" w:hAnsi="宋体" w:eastAsia="宋体" w:cs="宋体"/>
                <w:color w:val="000000" w:themeColor="text1"/>
              </w:rPr>
              <w:t>（计算得分保留小数点后2位）</w:t>
            </w:r>
          </w:p>
        </w:tc>
      </w:tr>
    </w:tbl>
    <w:p>
      <w:pPr>
        <w:spacing w:line="360" w:lineRule="auto"/>
        <w:rPr>
          <w:rFonts w:hint="eastAsia" w:ascii="宋体" w:hAnsi="宋体" w:eastAsia="宋体" w:cs="宋体"/>
          <w:color w:val="000000" w:themeColor="text1"/>
        </w:rPr>
      </w:pPr>
      <w:r>
        <w:rPr>
          <w:rFonts w:hint="eastAsia" w:ascii="宋体" w:hAnsi="宋体" w:eastAsia="宋体" w:cs="宋体"/>
          <w:b/>
          <w:color w:val="000000" w:themeColor="text1"/>
        </w:rPr>
        <w:t>备注：</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1</w:t>
      </w:r>
      <w:r>
        <w:rPr>
          <w:rFonts w:hint="eastAsia" w:ascii="宋体" w:hAnsi="宋体" w:eastAsia="宋体" w:cs="宋体"/>
          <w:color w:val="000000" w:themeColor="text1"/>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、投标人编制投标文件（商务技术文件部分）时，建议按此目录（序号和内容）提供评标标准相应的商务技术资料。 </w:t>
      </w:r>
    </w:p>
    <w:p>
      <w:pPr>
        <w:rPr>
          <w:rFonts w:hint="eastAsia" w:ascii="宋体" w:hAnsi="宋体" w:eastAsia="宋体" w:cs="宋体"/>
          <w:color w:val="000000" w:themeColor="text1"/>
        </w:rPr>
      </w:pPr>
    </w:p>
    <w:p>
      <w:pPr>
        <w:pStyle w:val="4"/>
        <w:rPr>
          <w:rFonts w:hint="eastAsia" w:ascii="宋体" w:hAnsi="宋体" w:eastAsia="宋体" w:cs="宋体"/>
          <w:color w:val="000000" w:themeColor="text1"/>
        </w:rPr>
      </w:pPr>
      <w:r>
        <w:rPr>
          <w:rFonts w:hint="eastAsia" w:ascii="宋体" w:hAnsi="宋体" w:eastAsia="宋体" w:cs="宋体"/>
          <w:color w:val="000000" w:themeColor="text1"/>
        </w:rPr>
        <w:t>一、评标方法</w:t>
      </w:r>
    </w:p>
    <w:p>
      <w:pPr>
        <w:spacing w:line="360" w:lineRule="auto"/>
        <w:ind w:firstLine="472" w:firstLineChars="196"/>
        <w:rPr>
          <w:rFonts w:hint="eastAsia" w:ascii="宋体" w:hAnsi="宋体" w:eastAsia="宋体" w:cs="宋体"/>
          <w:color w:val="000000" w:themeColor="text1"/>
        </w:rPr>
      </w:pPr>
      <w:r>
        <w:rPr>
          <w:rStyle w:val="56"/>
          <w:rFonts w:hint="eastAsia" w:ascii="宋体" w:hAnsi="宋体" w:eastAsia="宋体" w:cs="宋体"/>
          <w:color w:val="000000" w:themeColor="text1"/>
        </w:rPr>
        <w:t>1.本项目采用综合评分法。</w:t>
      </w:r>
      <w:r>
        <w:rPr>
          <w:rFonts w:hint="eastAsia" w:ascii="宋体" w:hAnsi="宋体" w:eastAsia="宋体" w:cs="宋体"/>
          <w:color w:val="000000" w:themeColor="text1"/>
        </w:rPr>
        <w:t>综合评分法，是指投标文件满足招标文件全部实质性要求，且按照评审因素的量化指标评审得分最高的投标人为中标候选人的评标方法。</w:t>
      </w:r>
    </w:p>
    <w:p>
      <w:pPr>
        <w:pStyle w:val="4"/>
        <w:rPr>
          <w:rFonts w:hint="eastAsia" w:ascii="宋体" w:hAnsi="宋体" w:eastAsia="宋体" w:cs="宋体"/>
          <w:color w:val="000000" w:themeColor="text1"/>
          <w:sz w:val="24"/>
        </w:rPr>
      </w:pPr>
      <w:r>
        <w:rPr>
          <w:rFonts w:hint="eastAsia" w:ascii="宋体" w:hAnsi="宋体" w:eastAsia="宋体" w:cs="宋体"/>
          <w:color w:val="000000" w:themeColor="text1"/>
        </w:rPr>
        <w:t>二、评标标准</w:t>
      </w:r>
    </w:p>
    <w:p>
      <w:pPr>
        <w:spacing w:line="360" w:lineRule="auto"/>
        <w:ind w:firstLine="472" w:firstLineChars="196"/>
        <w:rPr>
          <w:rFonts w:hint="eastAsia" w:ascii="宋体" w:hAnsi="宋体" w:eastAsia="宋体" w:cs="宋体"/>
          <w:b/>
          <w:color w:val="000000" w:themeColor="text1"/>
        </w:rPr>
      </w:pPr>
      <w:r>
        <w:rPr>
          <w:rStyle w:val="56"/>
          <w:rFonts w:hint="eastAsia" w:ascii="宋体" w:hAnsi="宋体" w:eastAsia="宋体" w:cs="宋体"/>
          <w:color w:val="000000" w:themeColor="text1"/>
        </w:rPr>
        <w:t>2. 评标标准：</w:t>
      </w:r>
      <w:r>
        <w:rPr>
          <w:rFonts w:hint="eastAsia" w:ascii="宋体" w:hAnsi="宋体" w:eastAsia="宋体" w:cs="宋体"/>
          <w:color w:val="000000" w:themeColor="text1"/>
        </w:rPr>
        <w:t>见评标办法前附表。</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三、评标程序</w:t>
      </w:r>
    </w:p>
    <w:p>
      <w:pPr>
        <w:spacing w:line="360" w:lineRule="auto"/>
        <w:ind w:firstLine="472" w:firstLineChars="196"/>
        <w:rPr>
          <w:rFonts w:hint="eastAsia" w:ascii="宋体" w:hAnsi="宋体" w:eastAsia="宋体" w:cs="宋体"/>
          <w:color w:val="000000" w:themeColor="text1"/>
        </w:rPr>
      </w:pPr>
      <w:r>
        <w:rPr>
          <w:rStyle w:val="56"/>
          <w:rFonts w:hint="eastAsia" w:ascii="宋体" w:hAnsi="宋体" w:eastAsia="宋体" w:cs="宋体"/>
          <w:color w:val="000000" w:themeColor="text1"/>
        </w:rPr>
        <w:t>3.1符合性审查。</w:t>
      </w:r>
      <w:r>
        <w:rPr>
          <w:rFonts w:hint="eastAsia" w:ascii="宋体" w:hAnsi="宋体" w:eastAsia="宋体" w:cs="宋体"/>
          <w:color w:val="000000" w:themeColor="text1"/>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000000" w:themeColor="text1"/>
        </w:rPr>
      </w:pPr>
      <w:r>
        <w:rPr>
          <w:rStyle w:val="56"/>
          <w:rFonts w:hint="eastAsia" w:ascii="宋体" w:hAnsi="宋体" w:eastAsia="宋体" w:cs="宋体"/>
          <w:color w:val="000000" w:themeColor="text1"/>
        </w:rPr>
        <w:t>3.2 比较与评价。</w:t>
      </w:r>
      <w:r>
        <w:rPr>
          <w:rFonts w:hint="eastAsia" w:ascii="宋体" w:hAnsi="宋体" w:eastAsia="宋体" w:cs="宋体"/>
          <w:color w:val="000000" w:themeColor="text1"/>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000000" w:themeColor="text1"/>
        </w:rPr>
      </w:pPr>
      <w:r>
        <w:rPr>
          <w:rStyle w:val="56"/>
          <w:rFonts w:hint="eastAsia" w:ascii="宋体" w:hAnsi="宋体" w:eastAsia="宋体" w:cs="宋体"/>
          <w:color w:val="000000" w:themeColor="text1"/>
        </w:rPr>
        <w:t>3.3汇总商务技术得分。</w:t>
      </w:r>
      <w:r>
        <w:rPr>
          <w:rFonts w:hint="eastAsia" w:ascii="宋体" w:hAnsi="宋体" w:eastAsia="宋体" w:cs="宋体"/>
          <w:color w:val="000000" w:themeColor="text1"/>
        </w:rPr>
        <w:t>评标委员会各成员应当独立对每个投标人的商务和技术文件进行评价，并汇总商务技术得分情况。</w:t>
      </w:r>
    </w:p>
    <w:p>
      <w:pPr>
        <w:pStyle w:val="5"/>
        <w:rPr>
          <w:rFonts w:hint="eastAsia" w:ascii="宋体" w:hAnsi="宋体" w:eastAsia="宋体" w:cs="宋体"/>
          <w:color w:val="000000" w:themeColor="text1"/>
        </w:rPr>
      </w:pPr>
      <w:r>
        <w:rPr>
          <w:rFonts w:hint="eastAsia" w:ascii="宋体" w:hAnsi="宋体" w:eastAsia="宋体" w:cs="宋体"/>
          <w:color w:val="000000" w:themeColor="text1"/>
        </w:rPr>
        <w:tab/>
      </w:r>
      <w:r>
        <w:rPr>
          <w:rFonts w:hint="eastAsia" w:ascii="宋体" w:hAnsi="宋体" w:eastAsia="宋体" w:cs="宋体"/>
          <w:color w:val="000000" w:themeColor="text1"/>
        </w:rPr>
        <w:t>3.4报价评审。</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3.4.1投标文件报价出现前后不一致的，按照下列规定修正：</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3.4.1.1投标文件中开标一览表(报价表)内容与投标文件中相应内容不一致的，以开标一览表(报价表)为准;</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3.4.1.2大写金额和小写金额不一致的，以大写金额为准;</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3.4.1.3单价金额小数点或者百分比有明显错位的，以开标一览表的总价为准，并修改单价;</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3.4.1.4总价金额与按单价汇总金额不一致的，以单价金额计算结果为准。</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3.4.2投标文件出现不是唯一的、有选择性投标报价的，投标无效。</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3.4.3投标报价超过招标文件中规定的预算金额或者最高限价的，投标无效。</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000000" w:themeColor="text1"/>
        </w:rPr>
      </w:pPr>
      <w:r>
        <w:rPr>
          <w:rStyle w:val="56"/>
          <w:rFonts w:hint="eastAsia" w:ascii="宋体" w:hAnsi="宋体" w:eastAsia="宋体" w:cs="宋体"/>
          <w:color w:val="000000" w:themeColor="text1"/>
        </w:rPr>
        <w:t>3.5排序与推荐。</w:t>
      </w:r>
      <w:r>
        <w:rPr>
          <w:rFonts w:hint="eastAsia" w:ascii="宋体" w:hAnsi="宋体" w:eastAsia="宋体" w:cs="宋体"/>
          <w:color w:val="000000" w:themeColor="text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000000" w:themeColor="text1"/>
        </w:rPr>
      </w:pPr>
      <w:r>
        <w:rPr>
          <w:rFonts w:hint="eastAsia" w:ascii="宋体" w:hAnsi="宋体" w:eastAsia="宋体" w:cs="宋体"/>
          <w:color w:val="000000" w:themeColor="text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000000" w:themeColor="text1"/>
        </w:rPr>
      </w:pPr>
      <w:r>
        <w:rPr>
          <w:rStyle w:val="56"/>
          <w:rFonts w:hint="eastAsia" w:ascii="宋体" w:hAnsi="宋体" w:eastAsia="宋体" w:cs="宋体"/>
          <w:color w:val="000000" w:themeColor="text1"/>
        </w:rPr>
        <w:t>3.6编写评标报告。</w:t>
      </w:r>
      <w:r>
        <w:rPr>
          <w:rFonts w:hint="eastAsia" w:ascii="宋体" w:hAnsi="宋体" w:eastAsia="宋体" w:cs="宋体"/>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hint="eastAsia" w:ascii="宋体" w:hAnsi="宋体" w:eastAsia="宋体" w:cs="宋体"/>
          <w:color w:val="000000" w:themeColor="text1"/>
        </w:rPr>
      </w:pPr>
      <w:r>
        <w:rPr>
          <w:rFonts w:hint="eastAsia" w:ascii="宋体" w:hAnsi="宋体" w:eastAsia="宋体" w:cs="宋体"/>
          <w:color w:val="000000" w:themeColor="text1"/>
        </w:rPr>
        <w:t>四、评标中的其他事项</w:t>
      </w:r>
    </w:p>
    <w:p>
      <w:pPr>
        <w:pStyle w:val="39"/>
        <w:rPr>
          <w:rFonts w:hint="eastAsia" w:ascii="宋体" w:hAnsi="宋体" w:eastAsia="宋体" w:cs="宋体"/>
          <w:color w:val="000000" w:themeColor="text1"/>
        </w:rPr>
      </w:pPr>
      <w:r>
        <w:rPr>
          <w:rStyle w:val="56"/>
          <w:rFonts w:hint="eastAsia" w:ascii="宋体" w:hAnsi="宋体" w:eastAsia="宋体" w:cs="宋体"/>
          <w:color w:val="000000" w:themeColor="text1"/>
        </w:rPr>
        <w:t>4.1投标人澄清、说明或者补正。</w:t>
      </w:r>
      <w:r>
        <w:rPr>
          <w:rFonts w:hint="eastAsia" w:ascii="宋体" w:hAnsi="宋体" w:eastAsia="宋体" w:cs="宋体"/>
          <w:color w:val="000000" w:themeColor="text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hint="eastAsia" w:ascii="宋体" w:hAnsi="宋体" w:eastAsia="宋体" w:cs="宋体"/>
          <w:color w:val="000000" w:themeColor="text1"/>
          <w:szCs w:val="21"/>
        </w:rPr>
      </w:pPr>
      <w:r>
        <w:rPr>
          <w:rStyle w:val="56"/>
          <w:rFonts w:hint="eastAsia" w:ascii="宋体" w:hAnsi="宋体" w:eastAsia="宋体" w:cs="宋体"/>
          <w:color w:val="000000" w:themeColor="text1"/>
        </w:rPr>
        <w:t>4.2投标无效。</w:t>
      </w:r>
      <w:r>
        <w:rPr>
          <w:rFonts w:hint="eastAsia" w:ascii="宋体" w:hAnsi="宋体" w:eastAsia="宋体" w:cs="宋体"/>
          <w:color w:val="000000" w:themeColor="text1"/>
          <w:szCs w:val="21"/>
        </w:rPr>
        <w:t>有下列情形之一的，投标无效：</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4.2.2投标文件未按照招标文件要求签署、盖章的；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4.2.4投标文件含有采购人不能接受的附加条件的；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4.2.5投标文件中承诺的投标有效期少于招标文件中载明的投标有效期的；</w:t>
      </w:r>
    </w:p>
    <w:p>
      <w:pPr>
        <w:snapToGrid w:val="0"/>
        <w:spacing w:line="360" w:lineRule="auto"/>
        <w:ind w:firstLine="120" w:firstLineChars="50"/>
        <w:rPr>
          <w:rFonts w:hint="eastAsia" w:ascii="宋体" w:hAnsi="宋体" w:eastAsia="宋体" w:cs="宋体"/>
          <w:color w:val="000000" w:themeColor="text1"/>
        </w:rPr>
      </w:pPr>
      <w:r>
        <w:rPr>
          <w:rFonts w:hint="eastAsia" w:ascii="宋体" w:hAnsi="宋体" w:eastAsia="宋体" w:cs="宋体"/>
          <w:color w:val="000000" w:themeColor="text1"/>
        </w:rPr>
        <w:t xml:space="preserve">   4.2.6投标文件出现不是唯一的、有选择性投标报价的;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4.2.7投标报价超过招标文件中规定的预算金额或者最高限价的;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4.2.9投标人对根据修正原则修正后的报价不确认的；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4.2.10投标人提供虚假材料投标的；</w:t>
      </w:r>
    </w:p>
    <w:p>
      <w:pPr>
        <w:spacing w:line="360" w:lineRule="auto"/>
        <w:ind w:firstLine="240" w:firstLineChars="100"/>
        <w:rPr>
          <w:rFonts w:hint="eastAsia" w:ascii="宋体" w:hAnsi="宋体" w:eastAsia="宋体" w:cs="宋体"/>
          <w:color w:val="000000" w:themeColor="text1"/>
        </w:rPr>
      </w:pPr>
      <w:r>
        <w:rPr>
          <w:rFonts w:hint="eastAsia" w:ascii="宋体" w:hAnsi="宋体" w:eastAsia="宋体" w:cs="宋体"/>
          <w:color w:val="000000" w:themeColor="text1"/>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4.2.12投标人仅提交备份投标文件，未在电子交易平台传输递交投标文件的，投标无效；</w:t>
      </w:r>
    </w:p>
    <w:p>
      <w:pPr>
        <w:ind w:firstLine="480" w:firstLineChars="200"/>
        <w:rPr>
          <w:rFonts w:hint="eastAsia" w:ascii="宋体" w:hAnsi="宋体" w:eastAsia="宋体" w:cs="宋体"/>
          <w:b/>
          <w:bCs/>
          <w:color w:val="000000" w:themeColor="text1"/>
        </w:rPr>
      </w:pPr>
      <w:r>
        <w:rPr>
          <w:rFonts w:hint="eastAsia" w:ascii="宋体" w:hAnsi="宋体" w:eastAsia="宋体" w:cs="宋体"/>
          <w:color w:val="000000" w:themeColor="text1"/>
        </w:rPr>
        <w:t>4.2.13 投标文件不满足招标文件的其它实质性要求的；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4.2.14法律、法规、规章（适用本市的）及省级以上规范性文件（适用本市的）规定的其他无效情形。</w:t>
      </w:r>
    </w:p>
    <w:p>
      <w:pPr>
        <w:pStyle w:val="15"/>
        <w:snapToGrid w:val="0"/>
        <w:spacing w:line="360" w:lineRule="auto"/>
        <w:ind w:firstLine="472" w:firstLineChars="196"/>
        <w:rPr>
          <w:rFonts w:hint="eastAsia" w:ascii="宋体" w:hAnsi="宋体" w:eastAsia="宋体" w:cs="宋体"/>
          <w:color w:val="000000" w:themeColor="text1"/>
        </w:rPr>
      </w:pPr>
      <w:r>
        <w:rPr>
          <w:rStyle w:val="56"/>
          <w:rFonts w:hint="eastAsia" w:ascii="宋体" w:hAnsi="宋体" w:eastAsia="宋体" w:cs="宋体"/>
          <w:color w:val="000000" w:themeColor="text1"/>
        </w:rPr>
        <w:t>5.废标。</w:t>
      </w:r>
      <w:r>
        <w:rPr>
          <w:rFonts w:hint="eastAsia" w:ascii="宋体" w:hAnsi="宋体" w:eastAsia="宋体" w:cs="宋体"/>
          <w:color w:val="000000" w:themeColor="text1"/>
        </w:rPr>
        <w:t>根据《中华人民共和国政府采购法》第三十六条之规定，在采购中，出现下列情形之一的，应予废标：</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5.1符合专业条件的供应商或者对招标文件作实质响应的供应商不足3家的；</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5.2出现影响采购公正的违法、违规行为的；</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5.3投标人的报价均超过了采购预算，采购人不能支付的；</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5.4因重大变故，采购任务取消的。</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废标后，采购机构应当将废标理由通知所有投标人。</w:t>
      </w:r>
    </w:p>
    <w:p>
      <w:pPr>
        <w:pStyle w:val="15"/>
        <w:snapToGrid w:val="0"/>
        <w:spacing w:line="360" w:lineRule="auto"/>
        <w:ind w:firstLine="590" w:firstLineChars="245"/>
        <w:rPr>
          <w:rFonts w:hint="eastAsia" w:ascii="宋体" w:hAnsi="宋体" w:eastAsia="宋体" w:cs="宋体"/>
          <w:color w:val="000000" w:themeColor="text1"/>
        </w:rPr>
      </w:pPr>
      <w:r>
        <w:rPr>
          <w:rStyle w:val="56"/>
          <w:rFonts w:hint="eastAsia" w:ascii="宋体" w:hAnsi="宋体" w:eastAsia="宋体" w:cs="宋体"/>
          <w:color w:val="000000" w:themeColor="text1"/>
        </w:rPr>
        <w:t>6.修改招标文件，重新组织采购活动。</w:t>
      </w:r>
      <w:r>
        <w:rPr>
          <w:rFonts w:hint="eastAsia" w:ascii="宋体" w:hAnsi="宋体" w:eastAsia="宋体" w:cs="宋体"/>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hint="eastAsia" w:ascii="宋体" w:hAnsi="宋体" w:eastAsia="宋体" w:cs="宋体"/>
          <w:color w:val="000000" w:themeColor="text1"/>
        </w:rPr>
      </w:pPr>
      <w:r>
        <w:rPr>
          <w:rStyle w:val="56"/>
          <w:rFonts w:hint="eastAsia" w:ascii="宋体" w:hAnsi="宋体" w:eastAsia="宋体" w:cs="宋体"/>
          <w:color w:val="000000" w:themeColor="text1"/>
        </w:rPr>
        <w:t>7.重新开展采购。</w:t>
      </w:r>
      <w:r>
        <w:rPr>
          <w:rFonts w:hint="eastAsia" w:ascii="宋体" w:hAnsi="宋体" w:eastAsia="宋体" w:cs="宋体"/>
          <w:color w:val="000000" w:themeColor="text1"/>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hint="eastAsia" w:ascii="宋体" w:hAnsi="宋体" w:eastAsia="宋体" w:cs="宋体"/>
          <w:color w:val="000000" w:themeColor="text1"/>
        </w:rPr>
      </w:pPr>
      <w:r>
        <w:rPr>
          <w:rFonts w:hint="eastAsia" w:ascii="宋体" w:hAnsi="宋体" w:eastAsia="宋体" w:cs="宋体"/>
          <w:color w:val="000000" w:themeColor="text1"/>
        </w:rPr>
        <w:t>7.1未确定中标或者中标人的，终止本次政府采购活动，重新开展政府采购活动。</w:t>
      </w:r>
    </w:p>
    <w:p>
      <w:pPr>
        <w:pStyle w:val="15"/>
        <w:snapToGrid w:val="0"/>
        <w:spacing w:line="360" w:lineRule="auto"/>
        <w:ind w:firstLine="600" w:firstLineChars="250"/>
        <w:rPr>
          <w:rFonts w:hint="eastAsia" w:ascii="宋体" w:hAnsi="宋体" w:eastAsia="宋体" w:cs="宋体"/>
          <w:color w:val="000000" w:themeColor="text1"/>
        </w:rPr>
      </w:pPr>
      <w:r>
        <w:rPr>
          <w:rFonts w:hint="eastAsia" w:ascii="宋体" w:hAnsi="宋体" w:eastAsia="宋体" w:cs="宋体"/>
          <w:color w:val="000000" w:themeColor="text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hint="eastAsia" w:ascii="宋体" w:hAnsi="宋体" w:eastAsia="宋体" w:cs="宋体"/>
          <w:color w:val="000000" w:themeColor="text1"/>
        </w:rPr>
      </w:pPr>
      <w:r>
        <w:rPr>
          <w:rFonts w:hint="eastAsia" w:ascii="宋体" w:hAnsi="宋体" w:eastAsia="宋体" w:cs="宋体"/>
          <w:color w:val="000000" w:themeColor="text1"/>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7.4政府采购合同已经履行，给采购人、供应商造成损失的，由责任人承担赔偿责任。</w:t>
      </w:r>
    </w:p>
    <w:p>
      <w:pPr>
        <w:pStyle w:val="15"/>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7.5政府采购当事人有其他违反政府采购法</w:t>
      </w:r>
      <w:r>
        <w:rPr>
          <w:rFonts w:hint="eastAsia" w:ascii="宋体" w:hAnsi="宋体" w:eastAsia="宋体" w:cs="宋体"/>
          <w:color w:val="000000" w:themeColor="text1"/>
          <w:kern w:val="0"/>
        </w:rPr>
        <w:t>或者政府采购法实施条例等法律法规规定</w:t>
      </w:r>
      <w:r>
        <w:rPr>
          <w:rFonts w:hint="eastAsia" w:ascii="宋体" w:hAnsi="宋体" w:eastAsia="宋体" w:cs="宋体"/>
          <w:color w:val="000000" w:themeColor="text1"/>
        </w:rPr>
        <w:t>的行为，经改正后仍然影响或者可能影响中标、成交结果或者依法被认定为中标、成交无效的，依照7.1-7.4规定处理。</w:t>
      </w:r>
    </w:p>
    <w:p>
      <w:pPr>
        <w:spacing w:line="276" w:lineRule="auto"/>
        <w:rPr>
          <w:rFonts w:hint="eastAsia" w:ascii="宋体" w:hAnsi="宋体" w:eastAsia="宋体" w:cs="宋体"/>
          <w:b/>
          <w:smallCaps/>
          <w:color w:val="000000" w:themeColor="text1"/>
          <w:spacing w:val="5"/>
          <w:sz w:val="36"/>
          <w:szCs w:val="36"/>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kern w:val="2"/>
        </w:rPr>
      </w:pPr>
      <w:r>
        <w:rPr>
          <w:rFonts w:hint="eastAsia" w:ascii="宋体" w:hAnsi="宋体" w:eastAsia="宋体" w:cs="宋体"/>
          <w:color w:val="000000" w:themeColor="text1"/>
        </w:rPr>
        <w:t>第五部分 拟签订的合同文本</w:t>
      </w:r>
    </w:p>
    <w:p>
      <w:pPr>
        <w:ind w:firstLine="720" w:firstLineChars="300"/>
        <w:rPr>
          <w:rFonts w:hint="eastAsia" w:ascii="宋体" w:hAnsi="宋体" w:eastAsia="宋体" w:cs="宋体"/>
          <w:color w:val="000000" w:themeColor="text1"/>
        </w:rPr>
      </w:pPr>
      <w:r>
        <w:rPr>
          <w:rFonts w:hint="eastAsia" w:ascii="宋体" w:hAnsi="宋体" w:eastAsia="宋体" w:cs="宋体"/>
          <w:color w:val="000000" w:themeColor="text1"/>
        </w:rPr>
        <w:t>服务类合同建议可按照参考格式按照实际情况调整修改。</w:t>
      </w:r>
    </w:p>
    <w:p>
      <w:pPr>
        <w:pStyle w:val="4"/>
        <w:rPr>
          <w:rFonts w:hint="eastAsia" w:ascii="宋体" w:hAnsi="宋体" w:eastAsia="宋体" w:cs="宋体"/>
          <w:color w:val="000000" w:themeColor="text1"/>
        </w:rPr>
      </w:pPr>
      <w:r>
        <w:rPr>
          <w:rFonts w:hint="eastAsia" w:ascii="宋体" w:hAnsi="宋体" w:eastAsia="宋体" w:cs="宋体"/>
          <w:color w:val="000000" w:themeColor="text1"/>
        </w:rPr>
        <w:t>货物类参考范本</w:t>
      </w:r>
    </w:p>
    <w:p>
      <w:pPr>
        <w:jc w:val="right"/>
        <w:rPr>
          <w:rFonts w:hint="eastAsia" w:ascii="宋体" w:hAnsi="宋体" w:eastAsia="宋体" w:cs="宋体"/>
          <w:color w:val="000000" w:themeColor="text1"/>
          <w:u w:val="single"/>
        </w:rPr>
      </w:pPr>
      <w:r>
        <w:rPr>
          <w:rFonts w:hint="eastAsia" w:ascii="宋体" w:hAnsi="宋体" w:eastAsia="宋体" w:cs="宋体"/>
          <w:color w:val="000000" w:themeColor="text1"/>
        </w:rPr>
        <w:t>合同编号：</w:t>
      </w:r>
      <w:r>
        <w:rPr>
          <w:rFonts w:hint="eastAsia" w:ascii="宋体" w:hAnsi="宋体" w:eastAsia="宋体" w:cs="宋体"/>
          <w:color w:val="000000" w:themeColor="text1"/>
          <w:u w:val="single"/>
        </w:rPr>
        <w:t xml:space="preserve">           </w:t>
      </w:r>
    </w:p>
    <w:p>
      <w:pPr>
        <w:pStyle w:val="15"/>
        <w:snapToGrid w:val="0"/>
        <w:spacing w:line="360" w:lineRule="auto"/>
        <w:rPr>
          <w:rFonts w:hint="eastAsia" w:ascii="宋体" w:hAnsi="宋体" w:eastAsia="宋体" w:cs="宋体"/>
          <w:color w:val="000000" w:themeColor="text1"/>
        </w:rPr>
      </w:pPr>
    </w:p>
    <w:p>
      <w:pPr>
        <w:spacing w:line="480" w:lineRule="auto"/>
        <w:jc w:val="center"/>
        <w:rPr>
          <w:rFonts w:hint="eastAsia" w:ascii="宋体" w:hAnsi="宋体" w:eastAsia="宋体" w:cs="宋体"/>
          <w:b/>
          <w:color w:val="000000" w:themeColor="text1"/>
          <w:sz w:val="36"/>
          <w:szCs w:val="36"/>
        </w:rPr>
      </w:pPr>
      <w:r>
        <w:rPr>
          <w:rFonts w:hint="eastAsia" w:ascii="宋体" w:hAnsi="宋体" w:eastAsia="宋体" w:cs="宋体"/>
          <w:b/>
          <w:color w:val="000000" w:themeColor="text1"/>
          <w:sz w:val="36"/>
          <w:szCs w:val="36"/>
        </w:rPr>
        <w:t>政府采购合同参考范本</w:t>
      </w:r>
    </w:p>
    <w:p>
      <w:pPr>
        <w:pStyle w:val="42"/>
        <w:ind w:left="480"/>
        <w:jc w:val="center"/>
        <w:rPr>
          <w:rFonts w:hint="eastAsia" w:ascii="宋体" w:hAnsi="宋体" w:eastAsia="宋体" w:cs="宋体"/>
          <w:color w:val="000000" w:themeColor="text1"/>
          <w:szCs w:val="24"/>
          <w:lang w:eastAsia="zh-CN"/>
        </w:rPr>
      </w:pPr>
      <w:r>
        <w:rPr>
          <w:rFonts w:hint="eastAsia" w:ascii="宋体" w:hAnsi="宋体" w:cs="宋体"/>
          <w:b/>
          <w:color w:val="000000" w:themeColor="text1"/>
          <w:sz w:val="36"/>
          <w:szCs w:val="36"/>
          <w:lang w:val="en-US" w:eastAsia="zh-CN"/>
        </w:rPr>
        <w:t xml:space="preserve"> </w:t>
      </w:r>
    </w:p>
    <w:p>
      <w:pPr>
        <w:pStyle w:val="4"/>
        <w:rPr>
          <w:rFonts w:hint="eastAsia" w:ascii="宋体" w:hAnsi="宋体" w:eastAsia="宋体" w:cs="宋体"/>
          <w:color w:val="000000" w:themeColor="text1"/>
        </w:rPr>
      </w:pPr>
      <w:r>
        <w:rPr>
          <w:rFonts w:hint="eastAsia" w:ascii="宋体" w:hAnsi="宋体" w:eastAsia="宋体" w:cs="宋体"/>
          <w:color w:val="000000" w:themeColor="text1"/>
        </w:rPr>
        <w:t>第一部分 合同书</w:t>
      </w:r>
    </w:p>
    <w:p>
      <w:pPr>
        <w:pStyle w:val="42"/>
        <w:ind w:left="480"/>
        <w:rPr>
          <w:rFonts w:hint="eastAsia" w:ascii="宋体" w:hAnsi="宋体" w:eastAsia="宋体" w:cs="宋体"/>
          <w:color w:val="000000" w:themeColor="text1"/>
          <w:szCs w:val="24"/>
        </w:rPr>
      </w:pPr>
    </w:p>
    <w:p>
      <w:pPr>
        <w:spacing w:before="120" w:line="22" w:lineRule="atLeast"/>
        <w:rPr>
          <w:rFonts w:hint="eastAsia" w:ascii="宋体" w:hAnsi="宋体" w:eastAsia="宋体" w:cs="宋体"/>
          <w:color w:val="000000" w:themeColor="text1"/>
        </w:rPr>
      </w:pPr>
    </w:p>
    <w:p>
      <w:pPr>
        <w:spacing w:before="120" w:line="22" w:lineRule="atLeast"/>
        <w:ind w:left="960"/>
        <w:rPr>
          <w:rFonts w:hint="eastAsia" w:ascii="宋体" w:hAnsi="宋体" w:eastAsia="宋体" w:cs="宋体"/>
          <w:color w:val="000000" w:themeColor="text1"/>
        </w:rPr>
      </w:pPr>
      <w:r>
        <w:rPr>
          <w:rFonts w:hint="eastAsia" w:ascii="宋体" w:hAnsi="宋体" w:eastAsia="宋体" w:cs="宋体"/>
          <w:color w:val="000000" w:themeColor="text1"/>
        </w:rPr>
        <w:t>项目名称：</w:t>
      </w:r>
      <w:r>
        <w:rPr>
          <w:rFonts w:hint="eastAsia" w:ascii="宋体" w:hAnsi="宋体" w:eastAsia="宋体" w:cs="宋体"/>
          <w:color w:val="000000" w:themeColor="text1"/>
          <w:u w:val="single"/>
        </w:rPr>
        <w:t xml:space="preserve">                                   </w:t>
      </w:r>
    </w:p>
    <w:p>
      <w:pPr>
        <w:pStyle w:val="41"/>
        <w:spacing w:before="120" w:line="22" w:lineRule="atLeast"/>
        <w:rPr>
          <w:rFonts w:hint="eastAsia" w:ascii="宋体" w:hAnsi="宋体" w:eastAsia="宋体" w:cs="宋体"/>
          <w:color w:val="000000" w:themeColor="text1"/>
          <w:szCs w:val="24"/>
        </w:rPr>
      </w:pPr>
    </w:p>
    <w:p>
      <w:pPr>
        <w:pStyle w:val="41"/>
        <w:spacing w:before="120" w:line="22" w:lineRule="atLeast"/>
        <w:rPr>
          <w:rFonts w:hint="eastAsia" w:ascii="宋体" w:hAnsi="宋体" w:eastAsia="宋体" w:cs="宋体"/>
          <w:color w:val="000000" w:themeColor="text1"/>
          <w:szCs w:val="24"/>
        </w:rPr>
      </w:pPr>
    </w:p>
    <w:p>
      <w:pPr>
        <w:rPr>
          <w:rFonts w:hint="eastAsia" w:ascii="宋体" w:hAnsi="宋体" w:eastAsia="宋体" w:cs="宋体"/>
          <w:color w:val="000000" w:themeColor="text1"/>
        </w:rPr>
      </w:pPr>
    </w:p>
    <w:p>
      <w:pPr>
        <w:spacing w:before="120" w:line="22" w:lineRule="atLeast"/>
        <w:ind w:left="960"/>
        <w:rPr>
          <w:rFonts w:hint="eastAsia" w:ascii="宋体" w:hAnsi="宋体" w:eastAsia="宋体" w:cs="宋体"/>
          <w:color w:val="000000" w:themeColor="text1"/>
          <w:u w:val="single"/>
        </w:rPr>
      </w:pPr>
      <w:r>
        <w:rPr>
          <w:rFonts w:hint="eastAsia" w:ascii="宋体" w:hAnsi="宋体" w:eastAsia="宋体" w:cs="宋体"/>
          <w:color w:val="000000" w:themeColor="text1"/>
        </w:rPr>
        <w:t>甲方：</w:t>
      </w:r>
      <w:r>
        <w:rPr>
          <w:rFonts w:hint="eastAsia" w:ascii="宋体" w:hAnsi="宋体" w:eastAsia="宋体" w:cs="宋体"/>
          <w:color w:val="000000" w:themeColor="text1"/>
          <w:u w:val="single"/>
        </w:rPr>
        <w:t xml:space="preserve">                                       </w:t>
      </w:r>
    </w:p>
    <w:p>
      <w:pPr>
        <w:spacing w:before="120" w:line="22" w:lineRule="atLeast"/>
        <w:rPr>
          <w:rFonts w:hint="eastAsia" w:ascii="宋体" w:hAnsi="宋体" w:eastAsia="宋体" w:cs="宋体"/>
          <w:color w:val="000000" w:themeColor="text1"/>
        </w:rPr>
      </w:pPr>
    </w:p>
    <w:p>
      <w:pPr>
        <w:spacing w:before="120" w:line="22" w:lineRule="atLeast"/>
        <w:ind w:left="960"/>
        <w:rPr>
          <w:rFonts w:hint="eastAsia" w:ascii="宋体" w:hAnsi="宋体" w:eastAsia="宋体" w:cs="宋体"/>
          <w:color w:val="000000" w:themeColor="text1"/>
          <w:u w:val="single"/>
        </w:rPr>
      </w:pPr>
      <w:r>
        <w:rPr>
          <w:rFonts w:hint="eastAsia" w:ascii="宋体" w:hAnsi="宋体" w:eastAsia="宋体" w:cs="宋体"/>
          <w:color w:val="000000" w:themeColor="text1"/>
        </w:rPr>
        <w:t>乙方：</w:t>
      </w:r>
      <w:r>
        <w:rPr>
          <w:rFonts w:hint="eastAsia" w:ascii="宋体" w:hAnsi="宋体" w:eastAsia="宋体" w:cs="宋体"/>
          <w:color w:val="000000" w:themeColor="text1"/>
          <w:u w:val="single"/>
        </w:rPr>
        <w:t xml:space="preserve">                                       </w:t>
      </w:r>
    </w:p>
    <w:p>
      <w:pPr>
        <w:spacing w:before="120" w:line="22" w:lineRule="atLeast"/>
        <w:rPr>
          <w:rFonts w:hint="eastAsia" w:ascii="宋体" w:hAnsi="宋体" w:eastAsia="宋体" w:cs="宋体"/>
          <w:color w:val="000000" w:themeColor="text1"/>
        </w:rPr>
      </w:pPr>
    </w:p>
    <w:p>
      <w:pPr>
        <w:spacing w:before="120" w:line="22" w:lineRule="atLeast"/>
        <w:ind w:firstLine="960" w:firstLineChars="400"/>
        <w:rPr>
          <w:rFonts w:hint="eastAsia" w:ascii="宋体" w:hAnsi="宋体" w:eastAsia="宋体" w:cs="宋体"/>
          <w:color w:val="000000" w:themeColor="text1"/>
          <w:u w:val="single"/>
        </w:rPr>
      </w:pPr>
      <w:r>
        <w:rPr>
          <w:rFonts w:hint="eastAsia" w:ascii="宋体" w:hAnsi="宋体" w:eastAsia="宋体" w:cs="宋体"/>
          <w:color w:val="000000" w:themeColor="text1"/>
        </w:rPr>
        <w:t>签订地：</w:t>
      </w:r>
      <w:r>
        <w:rPr>
          <w:rFonts w:hint="eastAsia" w:ascii="宋体" w:hAnsi="宋体" w:eastAsia="宋体" w:cs="宋体"/>
          <w:color w:val="000000" w:themeColor="text1"/>
          <w:u w:val="single"/>
        </w:rPr>
        <w:t xml:space="preserve">                                     </w:t>
      </w:r>
    </w:p>
    <w:p>
      <w:pPr>
        <w:spacing w:before="120" w:line="22" w:lineRule="atLeast"/>
        <w:rPr>
          <w:rFonts w:hint="eastAsia" w:ascii="宋体" w:hAnsi="宋体" w:eastAsia="宋体" w:cs="宋体"/>
          <w:color w:val="000000" w:themeColor="text1"/>
        </w:rPr>
      </w:pPr>
    </w:p>
    <w:p>
      <w:pPr>
        <w:spacing w:before="120" w:line="22" w:lineRule="atLeast"/>
        <w:ind w:firstLine="960" w:firstLineChars="400"/>
        <w:rPr>
          <w:rFonts w:hint="eastAsia" w:ascii="宋体" w:hAnsi="宋体" w:eastAsia="宋体" w:cs="宋体"/>
          <w:color w:val="000000" w:themeColor="text1"/>
          <w:u w:val="single"/>
        </w:rPr>
      </w:pPr>
      <w:r>
        <w:rPr>
          <w:rFonts w:hint="eastAsia" w:ascii="宋体" w:hAnsi="宋体" w:eastAsia="宋体" w:cs="宋体"/>
          <w:color w:val="000000" w:themeColor="text1"/>
        </w:rPr>
        <w:t>签订日期：</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年</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月</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日</w:t>
      </w:r>
    </w:p>
    <w:p>
      <w:pPr>
        <w:rPr>
          <w:rFonts w:hint="eastAsia" w:ascii="宋体" w:hAnsi="宋体" w:eastAsia="宋体" w:cs="宋体"/>
          <w:color w:val="000000" w:themeColor="text1"/>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年</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月</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日</w:t>
      </w:r>
      <w:r>
        <w:rPr>
          <w:rFonts w:hint="eastAsia" w:ascii="宋体" w:hAnsi="宋体" w:eastAsia="宋体" w:cs="宋体"/>
          <w:color w:val="000000" w:themeColor="text1"/>
        </w:rPr>
        <w:t>，</w:t>
      </w:r>
      <w:r>
        <w:rPr>
          <w:rFonts w:hint="eastAsia" w:ascii="宋体" w:hAnsi="宋体" w:eastAsia="宋体" w:cs="宋体"/>
          <w:color w:val="000000" w:themeColor="text1"/>
          <w:u w:val="single"/>
        </w:rPr>
        <w:t xml:space="preserve">   （采购人）   </w:t>
      </w:r>
      <w:r>
        <w:rPr>
          <w:rFonts w:hint="eastAsia" w:ascii="宋体" w:hAnsi="宋体" w:eastAsia="宋体" w:cs="宋体"/>
          <w:color w:val="000000" w:themeColor="text1"/>
        </w:rPr>
        <w:t>以</w:t>
      </w:r>
      <w:r>
        <w:rPr>
          <w:rFonts w:hint="eastAsia" w:ascii="宋体" w:hAnsi="宋体" w:eastAsia="宋体" w:cs="宋体"/>
          <w:color w:val="000000" w:themeColor="text1"/>
          <w:u w:val="single"/>
        </w:rPr>
        <w:t xml:space="preserve">   （政府采购方式）  </w:t>
      </w:r>
      <w:r>
        <w:rPr>
          <w:rFonts w:hint="eastAsia" w:ascii="宋体" w:hAnsi="宋体" w:eastAsia="宋体" w:cs="宋体"/>
          <w:color w:val="000000" w:themeColor="text1"/>
        </w:rPr>
        <w:t>对</w:t>
      </w:r>
      <w:r>
        <w:rPr>
          <w:rFonts w:hint="eastAsia" w:ascii="宋体" w:hAnsi="宋体" w:eastAsia="宋体" w:cs="宋体"/>
          <w:color w:val="000000" w:themeColor="text1"/>
          <w:u w:val="single"/>
        </w:rPr>
        <w:t xml:space="preserve">   （同前页项目名称）   </w:t>
      </w:r>
      <w:r>
        <w:rPr>
          <w:rFonts w:hint="eastAsia" w:ascii="宋体" w:hAnsi="宋体" w:eastAsia="宋体" w:cs="宋体"/>
          <w:color w:val="000000" w:themeColor="text1"/>
        </w:rPr>
        <w:t>项目进行了采购。经</w:t>
      </w:r>
      <w:r>
        <w:rPr>
          <w:rFonts w:hint="eastAsia" w:ascii="宋体" w:hAnsi="宋体" w:eastAsia="宋体" w:cs="宋体"/>
          <w:color w:val="000000" w:themeColor="text1"/>
          <w:u w:val="single"/>
        </w:rPr>
        <w:t xml:space="preserve">   （相关评定主体名称）   </w:t>
      </w:r>
      <w:r>
        <w:rPr>
          <w:rFonts w:hint="eastAsia" w:ascii="宋体" w:hAnsi="宋体" w:eastAsia="宋体" w:cs="宋体"/>
          <w:color w:val="000000" w:themeColor="text1"/>
        </w:rPr>
        <w:t>评定，</w:t>
      </w:r>
      <w:r>
        <w:rPr>
          <w:rFonts w:hint="eastAsia" w:ascii="宋体" w:hAnsi="宋体" w:eastAsia="宋体" w:cs="宋体"/>
          <w:color w:val="000000" w:themeColor="text1"/>
          <w:u w:val="single"/>
        </w:rPr>
        <w:t xml:space="preserve">   （中标供应商名称）</w:t>
      </w:r>
      <w:r>
        <w:rPr>
          <w:rFonts w:hint="eastAsia" w:ascii="宋体" w:hAnsi="宋体" w:eastAsia="宋体" w:cs="宋体"/>
          <w:color w:val="000000" w:themeColor="text1"/>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u w:val="single"/>
        </w:rPr>
        <w:t xml:space="preserve">   （采购人）   </w:t>
      </w:r>
      <w:r>
        <w:rPr>
          <w:rFonts w:hint="eastAsia" w:ascii="宋体" w:hAnsi="宋体" w:eastAsia="宋体" w:cs="宋体"/>
          <w:color w:val="000000" w:themeColor="text1"/>
          <w:lang w:val="zh-CN"/>
        </w:rPr>
        <w:t>(以下简称：甲方)和</w:t>
      </w:r>
      <w:r>
        <w:rPr>
          <w:rFonts w:hint="eastAsia" w:ascii="宋体" w:hAnsi="宋体" w:eastAsia="宋体" w:cs="宋体"/>
          <w:color w:val="000000" w:themeColor="text1"/>
          <w:u w:val="single"/>
        </w:rPr>
        <w:t xml:space="preserve">   （中标供应商名称）   </w:t>
      </w:r>
      <w:r>
        <w:rPr>
          <w:rFonts w:hint="eastAsia" w:ascii="宋体" w:hAnsi="宋体" w:eastAsia="宋体" w:cs="宋体"/>
          <w:color w:val="000000" w:themeColor="text1"/>
          <w:lang w:val="zh-CN"/>
        </w:rPr>
        <w:t>(以下简称：乙方)协商一致，约定以下合同</w:t>
      </w:r>
      <w:r>
        <w:rPr>
          <w:rFonts w:hint="eastAsia" w:ascii="宋体" w:hAnsi="宋体" w:eastAsia="宋体" w:cs="宋体"/>
          <w:color w:val="000000" w:themeColor="text1"/>
        </w:rPr>
        <w:t>条款，以兹共同遵守、全面履行。</w:t>
      </w:r>
    </w:p>
    <w:p>
      <w:pPr>
        <w:pStyle w:val="5"/>
        <w:rPr>
          <w:rFonts w:hint="eastAsia" w:ascii="宋体" w:hAnsi="宋体" w:eastAsia="宋体" w:cs="宋体"/>
          <w:color w:val="000000" w:themeColor="text1"/>
        </w:rPr>
      </w:pPr>
      <w:bookmarkStart w:id="368" w:name="_Toc2232"/>
      <w:bookmarkStart w:id="369" w:name="_Toc24059"/>
      <w:bookmarkStart w:id="370" w:name="_Toc3029"/>
      <w:r>
        <w:rPr>
          <w:rFonts w:hint="eastAsia" w:ascii="宋体" w:hAnsi="宋体" w:eastAsia="宋体" w:cs="宋体"/>
          <w:color w:val="000000" w:themeColor="text1"/>
        </w:rPr>
        <w:t>1.1 合同组成部分</w:t>
      </w:r>
      <w:bookmarkEnd w:id="368"/>
      <w:bookmarkEnd w:id="369"/>
      <w:bookmarkEnd w:id="370"/>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1.1.1 本合同及其补充合同、变更协议；</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1.1.2 中标通知书；</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1.1.3 投标文件（含澄清或者说明文件）；</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1.1.4 招标文件（含澄清或者修改文件）；</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1.1.5 其他相关采购文件。</w:t>
      </w:r>
    </w:p>
    <w:p>
      <w:pPr>
        <w:pStyle w:val="5"/>
        <w:rPr>
          <w:rFonts w:hint="eastAsia" w:ascii="宋体" w:hAnsi="宋体" w:eastAsia="宋体" w:cs="宋体"/>
          <w:color w:val="000000" w:themeColor="text1"/>
        </w:rPr>
      </w:pPr>
      <w:bookmarkStart w:id="371" w:name="_Toc27126"/>
      <w:bookmarkStart w:id="372" w:name="_Toc24300"/>
      <w:bookmarkStart w:id="373" w:name="_Toc21295"/>
      <w:r>
        <w:rPr>
          <w:rFonts w:hint="eastAsia" w:ascii="宋体" w:hAnsi="宋体" w:eastAsia="宋体" w:cs="宋体"/>
          <w:color w:val="000000" w:themeColor="text1"/>
        </w:rPr>
        <w:t>1.2 货物</w:t>
      </w:r>
      <w:bookmarkEnd w:id="371"/>
      <w:bookmarkEnd w:id="372"/>
      <w:bookmarkEnd w:id="373"/>
    </w:p>
    <w:p>
      <w:pPr>
        <w:spacing w:line="560" w:lineRule="exact"/>
        <w:ind w:firstLine="480" w:firstLineChars="200"/>
        <w:rPr>
          <w:rFonts w:hint="eastAsia" w:ascii="宋体" w:hAnsi="宋体" w:eastAsia="宋体" w:cs="宋体"/>
          <w:color w:val="000000" w:themeColor="text1"/>
          <w:u w:val="single"/>
        </w:rPr>
      </w:pPr>
      <w:r>
        <w:rPr>
          <w:rFonts w:hint="eastAsia" w:ascii="宋体" w:hAnsi="宋体" w:eastAsia="宋体" w:cs="宋体"/>
          <w:color w:val="000000" w:themeColor="text1"/>
        </w:rPr>
        <w:t>1.2.1 货物名称：</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pPr>
        <w:spacing w:line="560" w:lineRule="exact"/>
        <w:ind w:firstLine="480" w:firstLineChars="200"/>
        <w:rPr>
          <w:rFonts w:hint="eastAsia" w:ascii="宋体" w:hAnsi="宋体" w:eastAsia="宋体" w:cs="宋体"/>
          <w:color w:val="000000" w:themeColor="text1"/>
          <w:u w:val="single"/>
        </w:rPr>
      </w:pPr>
      <w:r>
        <w:rPr>
          <w:rFonts w:hint="eastAsia" w:ascii="宋体" w:hAnsi="宋体" w:eastAsia="宋体" w:cs="宋体"/>
          <w:color w:val="000000" w:themeColor="text1"/>
        </w:rPr>
        <w:t>1.2.2 货物数量：</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1.2.3 货物质量：</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pPr>
        <w:pStyle w:val="5"/>
        <w:rPr>
          <w:rFonts w:hint="eastAsia" w:ascii="宋体" w:hAnsi="宋体" w:eastAsia="宋体" w:cs="宋体"/>
          <w:color w:val="000000" w:themeColor="text1"/>
        </w:rPr>
      </w:pPr>
      <w:bookmarkStart w:id="374" w:name="_Toc21631"/>
      <w:bookmarkStart w:id="375" w:name="_Toc23292"/>
      <w:bookmarkStart w:id="376" w:name="_Toc21551"/>
      <w:r>
        <w:rPr>
          <w:rFonts w:hint="eastAsia" w:ascii="宋体" w:hAnsi="宋体" w:eastAsia="宋体" w:cs="宋体"/>
          <w:color w:val="000000" w:themeColor="text1"/>
        </w:rPr>
        <w:t>1.3 价款</w:t>
      </w:r>
      <w:bookmarkEnd w:id="374"/>
      <w:bookmarkEnd w:id="375"/>
      <w:bookmarkEnd w:id="376"/>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本合同总价为：￥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元（大写：</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元人民币）。</w:t>
      </w:r>
    </w:p>
    <w:p>
      <w:pPr>
        <w:spacing w:line="560" w:lineRule="exact"/>
        <w:ind w:firstLine="480" w:firstLineChars="200"/>
        <w:rPr>
          <w:rFonts w:hint="eastAsia" w:ascii="宋体" w:hAnsi="宋体" w:eastAsia="宋体" w:cs="宋体"/>
          <w:color w:val="000000" w:themeColor="text1"/>
          <w:u w:val="single"/>
        </w:rPr>
      </w:pPr>
      <w:r>
        <w:rPr>
          <w:rFonts w:hint="eastAsia" w:ascii="宋体" w:hAnsi="宋体" w:eastAsia="宋体" w:cs="宋体"/>
          <w:color w:val="000000" w:themeColor="text1"/>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40"/>
              <w:spacing w:line="560" w:lineRule="exact"/>
              <w:ind w:firstLine="200"/>
              <w:jc w:val="center"/>
              <w:rPr>
                <w:rFonts w:hint="eastAsia" w:ascii="宋体" w:hAnsi="宋体" w:eastAsia="宋体" w:cs="宋体"/>
                <w:color w:val="000000" w:themeColor="text1"/>
                <w:sz w:val="24"/>
                <w:szCs w:val="24"/>
              </w:rPr>
            </w:pPr>
          </w:p>
        </w:tc>
      </w:tr>
    </w:tbl>
    <w:p>
      <w:pPr>
        <w:pStyle w:val="5"/>
        <w:rPr>
          <w:rFonts w:hint="eastAsia" w:ascii="宋体" w:hAnsi="宋体" w:eastAsia="宋体" w:cs="宋体"/>
          <w:color w:val="000000" w:themeColor="text1"/>
        </w:rPr>
      </w:pPr>
      <w:bookmarkStart w:id="377" w:name="_Toc10340"/>
      <w:bookmarkStart w:id="378" w:name="_Toc22618"/>
      <w:bookmarkStart w:id="379" w:name="_Toc1814"/>
      <w:r>
        <w:rPr>
          <w:rFonts w:hint="eastAsia" w:ascii="宋体" w:hAnsi="宋体" w:eastAsia="宋体" w:cs="宋体"/>
          <w:color w:val="000000" w:themeColor="text1"/>
        </w:rPr>
        <w:t>1.4 付款</w:t>
      </w:r>
      <w:bookmarkEnd w:id="377"/>
      <w:bookmarkEnd w:id="378"/>
      <w:bookmarkEnd w:id="379"/>
      <w:r>
        <w:rPr>
          <w:rFonts w:hint="eastAsia" w:ascii="宋体" w:hAnsi="宋体" w:eastAsia="宋体" w:cs="宋体"/>
          <w:color w:val="000000" w:themeColor="text1"/>
        </w:rPr>
        <w:t>方式、时间和条件</w:t>
      </w:r>
    </w:p>
    <w:p>
      <w:pPr>
        <w:pStyle w:val="43"/>
        <w:spacing w:before="0" w:beforeAutospacing="0" w:after="0" w:afterAutospacing="0" w:line="360" w:lineRule="auto"/>
        <w:ind w:firstLine="480"/>
        <w:rPr>
          <w:rFonts w:hint="eastAsia" w:ascii="宋体" w:hAnsi="宋体" w:eastAsia="宋体" w:cs="宋体"/>
          <w:color w:val="000000" w:themeColor="text1"/>
        </w:rPr>
      </w:pPr>
      <w:r>
        <w:rPr>
          <w:rFonts w:hint="eastAsia" w:ascii="宋体" w:hAnsi="宋体" w:eastAsia="宋体" w:cs="宋体"/>
          <w:color w:val="000000" w:themeColor="text1"/>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1.4.2甲方在政府采购合同中约定预付款，预付款比例为合同金额的</w:t>
      </w:r>
      <w:r>
        <w:rPr>
          <w:rFonts w:hint="eastAsia" w:ascii="宋体" w:hAnsi="宋体" w:eastAsia="宋体" w:cs="宋体"/>
          <w:color w:val="000000" w:themeColor="text1"/>
          <w:lang w:val="en-US" w:eastAsia="zh-CN"/>
        </w:rPr>
        <w:t>3</w:t>
      </w:r>
      <w:r>
        <w:rPr>
          <w:rFonts w:hint="eastAsia" w:ascii="宋体" w:hAnsi="宋体" w:eastAsia="宋体" w:cs="宋体"/>
          <w:color w:val="000000" w:themeColor="text1"/>
        </w:rPr>
        <w:t>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宋体" w:hAnsi="宋体" w:eastAsia="宋体" w:cs="宋体"/>
          <w:color w:val="000000" w:themeColor="text1"/>
        </w:rPr>
      </w:pPr>
      <w:r>
        <w:rPr>
          <w:rFonts w:hint="eastAsia" w:ascii="宋体" w:hAnsi="宋体" w:eastAsia="宋体" w:cs="宋体"/>
          <w:color w:val="000000" w:themeColor="text1"/>
        </w:rPr>
        <w:t>1.4.4资金支付的方式、时间和条件详见</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rPr>
          <w:rFonts w:hint="eastAsia" w:ascii="宋体" w:hAnsi="宋体" w:eastAsia="宋体" w:cs="宋体"/>
          <w:color w:val="000000" w:themeColor="text1"/>
        </w:rPr>
      </w:pPr>
      <w:r>
        <w:rPr>
          <w:rFonts w:hint="eastAsia" w:ascii="宋体" w:hAnsi="宋体" w:eastAsia="宋体" w:cs="宋体"/>
          <w:color w:val="000000" w:themeColor="text1"/>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5"/>
        <w:rPr>
          <w:rFonts w:hint="eastAsia" w:ascii="宋体" w:hAnsi="宋体" w:eastAsia="宋体" w:cs="宋体"/>
          <w:color w:val="000000" w:themeColor="text1"/>
        </w:rPr>
      </w:pPr>
      <w:bookmarkStart w:id="380" w:name="_Toc32071"/>
      <w:bookmarkStart w:id="381" w:name="_Toc2846"/>
      <w:bookmarkStart w:id="382" w:name="_Toc19304"/>
      <w:r>
        <w:rPr>
          <w:rFonts w:hint="eastAsia" w:ascii="宋体" w:hAnsi="宋体" w:eastAsia="宋体" w:cs="宋体"/>
          <w:color w:val="000000" w:themeColor="text1"/>
        </w:rPr>
        <w:t>1.5 货物交付期限、地点和方式</w:t>
      </w:r>
      <w:bookmarkEnd w:id="380"/>
      <w:bookmarkEnd w:id="381"/>
      <w:bookmarkEnd w:id="382"/>
    </w:p>
    <w:p>
      <w:pPr>
        <w:spacing w:line="560" w:lineRule="exact"/>
        <w:ind w:firstLine="480" w:firstLineChars="200"/>
        <w:rPr>
          <w:rFonts w:hint="eastAsia" w:ascii="宋体" w:hAnsi="宋体" w:eastAsia="宋体" w:cs="宋体"/>
          <w:color w:val="000000" w:themeColor="text1"/>
          <w:u w:val="single"/>
        </w:rPr>
      </w:pPr>
      <w:r>
        <w:rPr>
          <w:rFonts w:hint="eastAsia" w:ascii="宋体" w:hAnsi="宋体" w:eastAsia="宋体" w:cs="宋体"/>
          <w:color w:val="000000" w:themeColor="text1"/>
        </w:rPr>
        <w:t>1.5.1 交付期限：详见</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1.5.2 交付地点：</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1.5.3 交付方式：</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pStyle w:val="5"/>
        <w:rPr>
          <w:rFonts w:hint="eastAsia" w:ascii="宋体" w:hAnsi="宋体" w:eastAsia="宋体" w:cs="宋体"/>
          <w:color w:val="000000" w:themeColor="text1"/>
        </w:rPr>
      </w:pPr>
      <w:bookmarkStart w:id="383" w:name="_Toc19554"/>
      <w:bookmarkStart w:id="384" w:name="_Toc21423"/>
      <w:bookmarkStart w:id="385" w:name="_Toc27250"/>
      <w:r>
        <w:rPr>
          <w:rFonts w:hint="eastAsia" w:ascii="宋体" w:hAnsi="宋体" w:eastAsia="宋体" w:cs="宋体"/>
          <w:color w:val="000000" w:themeColor="text1"/>
        </w:rPr>
        <w:t>1.6 违约责任</w:t>
      </w:r>
      <w:bookmarkEnd w:id="383"/>
      <w:bookmarkEnd w:id="384"/>
      <w:bookmarkEnd w:id="385"/>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u w:val="single"/>
        </w:rPr>
        <w:t xml:space="preserve">  0.05  </w:t>
      </w:r>
      <w:r>
        <w:rPr>
          <w:rFonts w:hint="eastAsia" w:ascii="宋体" w:hAnsi="宋体" w:eastAsia="宋体" w:cs="宋体"/>
          <w:color w:val="000000" w:themeColor="text1"/>
        </w:rPr>
        <w:t>%计算，最高限额为本合同总价的</w:t>
      </w:r>
      <w:r>
        <w:rPr>
          <w:rFonts w:hint="eastAsia" w:ascii="宋体" w:hAnsi="宋体" w:eastAsia="宋体" w:cs="宋体"/>
          <w:color w:val="000000" w:themeColor="text1"/>
          <w:u w:val="single"/>
        </w:rPr>
        <w:t xml:space="preserve"> 20  </w:t>
      </w:r>
      <w:r>
        <w:rPr>
          <w:rFonts w:hint="eastAsia" w:ascii="宋体" w:hAnsi="宋体" w:eastAsia="宋体" w:cs="宋体"/>
          <w:color w:val="000000" w:themeColor="text1"/>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u w:val="single"/>
        </w:rPr>
        <w:t xml:space="preserve">  0.05  </w:t>
      </w:r>
      <w:r>
        <w:rPr>
          <w:rFonts w:hint="eastAsia" w:ascii="宋体" w:hAnsi="宋体" w:eastAsia="宋体" w:cs="宋体"/>
          <w:color w:val="000000" w:themeColor="text1"/>
        </w:rPr>
        <w:t>%计算，最高限额为本合同总价的</w:t>
      </w:r>
      <w:r>
        <w:rPr>
          <w:rFonts w:hint="eastAsia" w:ascii="宋体" w:hAnsi="宋体" w:eastAsia="宋体" w:cs="宋体"/>
          <w:color w:val="000000" w:themeColor="text1"/>
          <w:u w:val="single"/>
        </w:rPr>
        <w:t xml:space="preserve">  20   </w:t>
      </w:r>
      <w:r>
        <w:rPr>
          <w:rFonts w:hint="eastAsia" w:ascii="宋体" w:hAnsi="宋体" w:eastAsia="宋体" w:cs="宋体"/>
          <w:color w:val="000000" w:themeColor="text1"/>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宋体" w:hAnsi="宋体" w:eastAsia="宋体" w:cs="宋体"/>
          <w:color w:val="000000" w:themeColor="text1"/>
        </w:rPr>
      </w:pPr>
      <w:r>
        <w:rPr>
          <w:rFonts w:hint="eastAsia" w:ascii="宋体" w:hAnsi="宋体" w:eastAsia="宋体" w:cs="宋体"/>
          <w:color w:val="000000" w:themeColor="text1"/>
        </w:rPr>
        <w:t>1.6.7违约责任</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另有约定的，从其约定。</w:t>
      </w:r>
    </w:p>
    <w:p>
      <w:pPr>
        <w:pStyle w:val="5"/>
        <w:rPr>
          <w:rFonts w:hint="eastAsia" w:ascii="宋体" w:hAnsi="宋体" w:eastAsia="宋体" w:cs="宋体"/>
          <w:color w:val="000000" w:themeColor="text1"/>
        </w:rPr>
      </w:pPr>
      <w:bookmarkStart w:id="386" w:name="_Toc28375"/>
      <w:bookmarkStart w:id="387" w:name="_Toc16021"/>
      <w:bookmarkStart w:id="388" w:name="_Toc15583"/>
      <w:r>
        <w:rPr>
          <w:rFonts w:hint="eastAsia" w:ascii="宋体" w:hAnsi="宋体" w:eastAsia="宋体" w:cs="宋体"/>
          <w:color w:val="000000" w:themeColor="text1"/>
        </w:rPr>
        <w:t>1.7 合同争议的解决</w:t>
      </w:r>
      <w:bookmarkEnd w:id="386"/>
      <w:bookmarkEnd w:id="387"/>
      <w:bookmarkEnd w:id="388"/>
    </w:p>
    <w:p>
      <w:pPr>
        <w:spacing w:line="560" w:lineRule="exact"/>
        <w:ind w:left="-70" w:leftChars="-29" w:right="-480" w:rightChars="-200" w:firstLine="240" w:firstLineChars="100"/>
        <w:rPr>
          <w:rFonts w:hint="eastAsia" w:ascii="宋体" w:hAnsi="宋体" w:eastAsia="宋体" w:cs="宋体"/>
          <w:color w:val="000000" w:themeColor="text1"/>
        </w:rPr>
      </w:pPr>
      <w:r>
        <w:rPr>
          <w:rFonts w:hint="eastAsia" w:ascii="宋体" w:hAnsi="宋体" w:eastAsia="宋体" w:cs="宋体"/>
          <w:color w:val="000000" w:themeColor="text1"/>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u w:val="single"/>
        </w:rPr>
        <w:t xml:space="preserve"> 合同专用条款  </w:t>
      </w:r>
      <w:r>
        <w:rPr>
          <w:rFonts w:hint="eastAsia" w:ascii="宋体" w:hAnsi="宋体" w:eastAsia="宋体" w:cs="宋体"/>
          <w:color w:val="000000" w:themeColor="text1"/>
        </w:rPr>
        <w:t>条款规定的方式解决：</w:t>
      </w:r>
    </w:p>
    <w:p>
      <w:pPr>
        <w:spacing w:line="560" w:lineRule="exact"/>
        <w:ind w:left="-480" w:leftChars="-200" w:right="-480" w:rightChars="-200" w:firstLine="600" w:firstLineChars="250"/>
        <w:rPr>
          <w:rFonts w:hint="eastAsia" w:ascii="宋体" w:hAnsi="宋体" w:eastAsia="宋体" w:cs="宋体"/>
          <w:color w:val="000000" w:themeColor="text1"/>
        </w:rPr>
      </w:pPr>
      <w:r>
        <w:rPr>
          <w:rFonts w:hint="eastAsia" w:ascii="宋体" w:hAnsi="宋体" w:eastAsia="宋体" w:cs="宋体"/>
          <w:color w:val="000000" w:themeColor="text1"/>
        </w:rPr>
        <w:t>1.7.1 将争议提交</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仲裁委员会依申请仲裁时其现行有效的仲裁规则裁决；</w:t>
      </w:r>
    </w:p>
    <w:p>
      <w:pPr>
        <w:spacing w:line="560" w:lineRule="exact"/>
        <w:ind w:left="-480" w:leftChars="-200" w:right="-480" w:rightChars="-200" w:firstLine="600" w:firstLineChars="250"/>
        <w:rPr>
          <w:rFonts w:hint="eastAsia" w:ascii="宋体" w:hAnsi="宋体" w:eastAsia="宋体" w:cs="宋体"/>
          <w:color w:val="000000" w:themeColor="text1"/>
        </w:rPr>
      </w:pPr>
      <w:r>
        <w:rPr>
          <w:rFonts w:hint="eastAsia" w:ascii="宋体" w:hAnsi="宋体" w:eastAsia="宋体" w:cs="宋体"/>
          <w:color w:val="000000" w:themeColor="text1"/>
        </w:rPr>
        <w:t>1.7.2 向</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人民法院起诉。</w:t>
      </w:r>
    </w:p>
    <w:p>
      <w:pPr>
        <w:pStyle w:val="5"/>
        <w:rPr>
          <w:rFonts w:hint="eastAsia" w:ascii="宋体" w:hAnsi="宋体" w:eastAsia="宋体" w:cs="宋体"/>
          <w:color w:val="000000" w:themeColor="text1"/>
        </w:rPr>
      </w:pPr>
      <w:bookmarkStart w:id="389" w:name="_Toc11173"/>
      <w:bookmarkStart w:id="390" w:name="_Toc7245"/>
      <w:bookmarkStart w:id="391" w:name="_Toc15322"/>
      <w:r>
        <w:rPr>
          <w:rFonts w:hint="eastAsia" w:ascii="宋体" w:hAnsi="宋体" w:eastAsia="宋体" w:cs="宋体"/>
          <w:color w:val="000000" w:themeColor="text1"/>
        </w:rPr>
        <w:t>1.8 合同生效</w:t>
      </w:r>
      <w:bookmarkEnd w:id="389"/>
      <w:bookmarkEnd w:id="390"/>
      <w:bookmarkEnd w:id="391"/>
    </w:p>
    <w:p>
      <w:pPr>
        <w:spacing w:line="560" w:lineRule="exact"/>
        <w:ind w:firstLine="480" w:firstLineChars="200"/>
        <w:rPr>
          <w:rFonts w:hint="eastAsia" w:ascii="宋体" w:hAnsi="宋体" w:eastAsia="宋体" w:cs="宋体"/>
          <w:b/>
          <w:color w:val="000000" w:themeColor="text1"/>
        </w:rPr>
      </w:pPr>
      <w:r>
        <w:rPr>
          <w:rFonts w:hint="eastAsia" w:ascii="宋体" w:hAnsi="宋体" w:eastAsia="宋体" w:cs="宋体"/>
          <w:color w:val="000000" w:themeColor="text1"/>
        </w:rPr>
        <w:t>本合同自双方当事人盖章或者签字时生效。</w:t>
      </w:r>
    </w:p>
    <w:p>
      <w:pPr>
        <w:autoSpaceDE w:val="0"/>
        <w:autoSpaceDN w:val="0"/>
        <w:spacing w:line="560" w:lineRule="exact"/>
        <w:rPr>
          <w:rFonts w:hint="eastAsia" w:ascii="宋体" w:hAnsi="宋体" w:eastAsia="宋体" w:cs="宋体"/>
          <w:color w:val="000000" w:themeColor="text1"/>
          <w:lang w:val="zh-CN"/>
        </w:rPr>
      </w:pP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b/>
          <w:color w:val="000000" w:themeColor="text1"/>
          <w:lang w:val="zh-CN"/>
        </w:rPr>
        <w:t>甲方</w:t>
      </w:r>
      <w:r>
        <w:rPr>
          <w:rFonts w:hint="eastAsia" w:ascii="宋体" w:hAnsi="宋体" w:eastAsia="宋体" w:cs="宋体"/>
          <w:color w:val="000000" w:themeColor="text1"/>
          <w:lang w:val="zh-CN"/>
        </w:rPr>
        <w:t xml:space="preserve">：                             </w:t>
      </w:r>
      <w:r>
        <w:rPr>
          <w:rFonts w:hint="eastAsia" w:ascii="宋体" w:hAnsi="宋体" w:eastAsia="宋体" w:cs="宋体"/>
          <w:b/>
          <w:color w:val="000000" w:themeColor="text1"/>
          <w:lang w:val="zh-CN"/>
        </w:rPr>
        <w:t xml:space="preserve">      乙方</w:t>
      </w:r>
      <w:r>
        <w:rPr>
          <w:rFonts w:hint="eastAsia" w:ascii="宋体" w:hAnsi="宋体" w:eastAsia="宋体" w:cs="宋体"/>
          <w:color w:val="000000" w:themeColor="text1"/>
          <w:lang w:val="zh-CN"/>
        </w:rPr>
        <w:t>：</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统一社会信用代码：                        统一社会信用代码或身份证号码：</w:t>
      </w:r>
    </w:p>
    <w:p>
      <w:pPr>
        <w:autoSpaceDE w:val="0"/>
        <w:autoSpaceDN w:val="0"/>
        <w:spacing w:line="560" w:lineRule="exact"/>
        <w:rPr>
          <w:rFonts w:hint="eastAsia" w:ascii="宋体" w:hAnsi="宋体" w:eastAsia="宋体" w:cs="宋体"/>
          <w:color w:val="000000" w:themeColor="text1"/>
          <w:lang w:val="zh-CN"/>
        </w:rPr>
      </w:pP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住所：                                   住所：</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法定代表人或                             法定代表人</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授权代表（签字）：                        或授权代表（签字）: </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联系人：                                 联系人：</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约定送达地址：                           约定送达地址：</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邮政编码：                               邮政编码：</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电话:                                    电话: </w:t>
      </w:r>
    </w:p>
    <w:p>
      <w:pPr>
        <w:autoSpaceDE w:val="0"/>
        <w:autoSpaceDN w:val="0"/>
        <w:spacing w:line="560" w:lineRule="exac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传真:                                    传真:</w:t>
      </w:r>
    </w:p>
    <w:p>
      <w:pPr>
        <w:autoSpaceDE w:val="0"/>
        <w:autoSpaceDN w:val="0"/>
        <w:spacing w:line="560" w:lineRule="exact"/>
        <w:rPr>
          <w:rFonts w:hint="eastAsia" w:ascii="宋体" w:hAnsi="宋体" w:eastAsia="宋体" w:cs="宋体"/>
          <w:color w:val="000000" w:themeColor="text1"/>
        </w:rPr>
      </w:pPr>
      <w:r>
        <w:rPr>
          <w:rFonts w:hint="eastAsia" w:ascii="宋体" w:hAnsi="宋体" w:eastAsia="宋体" w:cs="宋体"/>
          <w:color w:val="000000" w:themeColor="text1"/>
          <w:lang w:val="zh-CN"/>
        </w:rPr>
        <w:t>电子邮箱：                               电子邮箱：</w:t>
      </w:r>
    </w:p>
    <w:p>
      <w:pPr>
        <w:autoSpaceDE w:val="0"/>
        <w:autoSpaceDN w:val="0"/>
        <w:spacing w:line="560" w:lineRule="exact"/>
        <w:rPr>
          <w:rFonts w:hint="eastAsia" w:ascii="宋体" w:hAnsi="宋体" w:eastAsia="宋体" w:cs="宋体"/>
          <w:color w:val="000000" w:themeColor="text1"/>
        </w:rPr>
      </w:pPr>
      <w:r>
        <w:rPr>
          <w:rFonts w:hint="eastAsia" w:ascii="宋体" w:hAnsi="宋体" w:eastAsia="宋体" w:cs="宋体"/>
          <w:color w:val="000000" w:themeColor="text1"/>
        </w:rPr>
        <w:t xml:space="preserve">开户银行：                               开户银行： </w:t>
      </w:r>
    </w:p>
    <w:p>
      <w:pPr>
        <w:autoSpaceDE w:val="0"/>
        <w:autoSpaceDN w:val="0"/>
        <w:spacing w:line="560" w:lineRule="exact"/>
        <w:rPr>
          <w:rFonts w:hint="eastAsia" w:ascii="宋体" w:hAnsi="宋体" w:eastAsia="宋体" w:cs="宋体"/>
          <w:color w:val="000000" w:themeColor="text1"/>
        </w:rPr>
      </w:pPr>
      <w:r>
        <w:rPr>
          <w:rFonts w:hint="eastAsia" w:ascii="宋体" w:hAnsi="宋体" w:eastAsia="宋体" w:cs="宋体"/>
          <w:color w:val="000000" w:themeColor="text1"/>
        </w:rPr>
        <w:t xml:space="preserve">开户名称：                               开户名称： </w:t>
      </w:r>
    </w:p>
    <w:p>
      <w:pPr>
        <w:autoSpaceDE w:val="0"/>
        <w:autoSpaceDN w:val="0"/>
        <w:spacing w:line="560" w:lineRule="exact"/>
        <w:rPr>
          <w:rFonts w:hint="eastAsia" w:ascii="宋体" w:hAnsi="宋体" w:eastAsia="宋体" w:cs="宋体"/>
          <w:color w:val="000000" w:themeColor="text1"/>
        </w:rPr>
      </w:pPr>
      <w:r>
        <w:rPr>
          <w:rFonts w:hint="eastAsia" w:ascii="宋体" w:hAnsi="宋体" w:eastAsia="宋体" w:cs="宋体"/>
          <w:color w:val="000000" w:themeColor="text1"/>
        </w:rPr>
        <w:t>开户账号：</w:t>
      </w:r>
      <w:r>
        <w:rPr>
          <w:rFonts w:hint="eastAsia" w:ascii="宋体" w:hAnsi="宋体" w:eastAsia="宋体" w:cs="宋体"/>
          <w:color w:val="000000" w:themeColor="text1"/>
          <w:lang w:val="zh-CN"/>
        </w:rPr>
        <w:t xml:space="preserve">                               </w:t>
      </w:r>
      <w:r>
        <w:rPr>
          <w:rFonts w:hint="eastAsia" w:ascii="宋体" w:hAnsi="宋体" w:eastAsia="宋体" w:cs="宋体"/>
          <w:color w:val="000000" w:themeColor="text1"/>
        </w:rPr>
        <w:t>开户账号：</w:t>
      </w:r>
    </w:p>
    <w:p>
      <w:pPr>
        <w:spacing w:line="560" w:lineRule="exact"/>
        <w:rPr>
          <w:rFonts w:hint="eastAsia" w:ascii="宋体" w:hAnsi="宋体" w:eastAsia="宋体" w:cs="宋体"/>
          <w:b/>
          <w:color w:val="000000" w:themeColor="text1"/>
        </w:rPr>
      </w:pPr>
      <w:bookmarkStart w:id="392" w:name="_Toc331685783"/>
    </w:p>
    <w:p>
      <w:pPr>
        <w:pStyle w:val="4"/>
        <w:rPr>
          <w:rFonts w:hint="eastAsia" w:ascii="宋体" w:hAnsi="宋体" w:eastAsia="宋体" w:cs="宋体"/>
          <w:color w:val="000000" w:themeColor="text1"/>
        </w:rPr>
      </w:pPr>
      <w:r>
        <w:rPr>
          <w:rFonts w:hint="eastAsia" w:ascii="宋体" w:hAnsi="宋体" w:eastAsia="宋体" w:cs="宋体"/>
          <w:color w:val="000000" w:themeColor="text1"/>
        </w:rPr>
        <w:t>第二部分 合同一般条款</w:t>
      </w:r>
      <w:bookmarkEnd w:id="392"/>
    </w:p>
    <w:p>
      <w:pPr>
        <w:pStyle w:val="5"/>
        <w:rPr>
          <w:rFonts w:hint="eastAsia" w:ascii="宋体" w:hAnsi="宋体" w:eastAsia="宋体" w:cs="宋体"/>
          <w:color w:val="000000" w:themeColor="text1"/>
        </w:rPr>
      </w:pPr>
      <w:bookmarkStart w:id="393" w:name="_Toc16917"/>
      <w:bookmarkStart w:id="394" w:name="_Toc28763"/>
      <w:bookmarkStart w:id="395" w:name="_Ref467379205"/>
      <w:bookmarkStart w:id="396" w:name="_Ref467379225"/>
      <w:bookmarkStart w:id="397" w:name="_Toc279701240"/>
      <w:bookmarkStart w:id="398" w:name="_Toc19614"/>
      <w:bookmarkStart w:id="399" w:name="_Ref467379214"/>
      <w:bookmarkStart w:id="400" w:name="_Ref467379109"/>
      <w:bookmarkStart w:id="401" w:name="_Ref467379195"/>
      <w:bookmarkStart w:id="402" w:name="_Ref467379101"/>
      <w:bookmarkStart w:id="403" w:name="_Toc259093669"/>
      <w:bookmarkStart w:id="404" w:name="_Ref467378463"/>
      <w:bookmarkStart w:id="405" w:name="_Ref467379094"/>
      <w:bookmarkStart w:id="406" w:name="_Ref467378499"/>
      <w:bookmarkStart w:id="407" w:name="_Ref467378404"/>
      <w:bookmarkStart w:id="408" w:name="_Toc487900349"/>
      <w:r>
        <w:rPr>
          <w:rFonts w:hint="eastAsia" w:ascii="宋体" w:hAnsi="宋体" w:eastAsia="宋体" w:cs="宋体"/>
          <w:color w:val="000000" w:themeColor="text1"/>
        </w:rPr>
        <w:t>2.1 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本合同中的下列词语应按以下内容进行解释：</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000000" w:themeColor="text1"/>
        </w:rPr>
      </w:pPr>
      <w:bookmarkStart w:id="409" w:name="_Ref467378840"/>
      <w:r>
        <w:rPr>
          <w:rFonts w:hint="eastAsia" w:ascii="宋体" w:hAnsi="宋体" w:eastAsia="宋体" w:cs="宋体"/>
          <w:color w:val="000000" w:themeColor="text1"/>
        </w:rPr>
        <w:t>2.1.4 “甲方”系指与中标供应商签署合同的采购人</w:t>
      </w:r>
      <w:bookmarkEnd w:id="409"/>
      <w:r>
        <w:rPr>
          <w:rFonts w:hint="eastAsia" w:ascii="宋体" w:hAnsi="宋体" w:eastAsia="宋体" w:cs="宋体"/>
          <w:color w:val="000000" w:themeColor="text1"/>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000000" w:themeColor="text1"/>
        </w:rPr>
      </w:pPr>
      <w:bookmarkStart w:id="410" w:name="_Ref467379400"/>
      <w:r>
        <w:rPr>
          <w:rFonts w:hint="eastAsia" w:ascii="宋体" w:hAnsi="宋体" w:eastAsia="宋体" w:cs="宋体"/>
          <w:color w:val="000000" w:themeColor="text1"/>
        </w:rPr>
        <w:t>2.1.5 “乙方”系指根据合同约定交付货物的中标供应商</w:t>
      </w:r>
      <w:bookmarkEnd w:id="410"/>
      <w:r>
        <w:rPr>
          <w:rFonts w:hint="eastAsia" w:ascii="宋体" w:hAnsi="宋体" w:eastAsia="宋体" w:cs="宋体"/>
          <w:color w:val="000000" w:themeColor="text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000000" w:themeColor="text1"/>
        </w:rPr>
      </w:pPr>
      <w:bookmarkStart w:id="411" w:name="_Ref467379436"/>
      <w:r>
        <w:rPr>
          <w:rFonts w:hint="eastAsia" w:ascii="宋体" w:hAnsi="宋体" w:eastAsia="宋体" w:cs="宋体"/>
          <w:color w:val="000000" w:themeColor="text1"/>
        </w:rPr>
        <w:t>2.1.6 “现场”系指合同约定货物将要运至或者安装的地点。</w:t>
      </w:r>
      <w:bookmarkEnd w:id="411"/>
    </w:p>
    <w:p>
      <w:pPr>
        <w:pStyle w:val="5"/>
        <w:rPr>
          <w:rFonts w:hint="eastAsia" w:ascii="宋体" w:hAnsi="宋体" w:eastAsia="宋体" w:cs="宋体"/>
          <w:color w:val="000000" w:themeColor="text1"/>
        </w:rPr>
      </w:pPr>
      <w:bookmarkStart w:id="412" w:name="_Toc32504"/>
      <w:bookmarkStart w:id="413" w:name="_Toc13336"/>
      <w:bookmarkStart w:id="414" w:name="_Toc27635"/>
      <w:bookmarkStart w:id="415" w:name="_Toc279701241"/>
      <w:bookmarkStart w:id="416" w:name="_Toc259093670"/>
      <w:bookmarkStart w:id="417" w:name="_Toc487900350"/>
      <w:r>
        <w:rPr>
          <w:rFonts w:hint="eastAsia" w:ascii="宋体" w:hAnsi="宋体" w:eastAsia="宋体" w:cs="宋体"/>
          <w:color w:val="000000" w:themeColor="text1"/>
        </w:rPr>
        <w:t>2.2 技术规范</w:t>
      </w:r>
      <w:bookmarkEnd w:id="412"/>
      <w:bookmarkEnd w:id="413"/>
      <w:bookmarkEnd w:id="414"/>
      <w:bookmarkEnd w:id="415"/>
      <w:bookmarkEnd w:id="416"/>
      <w:bookmarkEnd w:id="417"/>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rPr>
          <w:rFonts w:hint="eastAsia" w:ascii="宋体" w:hAnsi="宋体" w:eastAsia="宋体" w:cs="宋体"/>
          <w:color w:val="000000" w:themeColor="text1"/>
        </w:rPr>
      </w:pPr>
      <w:bookmarkStart w:id="418" w:name="_Toc9829"/>
      <w:bookmarkStart w:id="419" w:name="_Toc27853"/>
      <w:bookmarkStart w:id="420" w:name="_Toc279701242"/>
      <w:bookmarkStart w:id="421" w:name="_Toc487900351"/>
      <w:bookmarkStart w:id="422" w:name="_Toc259093671"/>
      <w:bookmarkStart w:id="423" w:name="_Toc31634"/>
      <w:r>
        <w:rPr>
          <w:rFonts w:hint="eastAsia" w:ascii="宋体" w:hAnsi="宋体" w:eastAsia="宋体" w:cs="宋体"/>
          <w:color w:val="000000" w:themeColor="text1"/>
        </w:rPr>
        <w:t>2.3 知识产权</w:t>
      </w:r>
      <w:bookmarkEnd w:id="418"/>
      <w:bookmarkEnd w:id="419"/>
      <w:bookmarkEnd w:id="420"/>
      <w:bookmarkEnd w:id="421"/>
      <w:bookmarkEnd w:id="422"/>
      <w:bookmarkEnd w:id="423"/>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2.3.2具有知识产权的计算机软件等货物的知识产权归属，详见</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pStyle w:val="5"/>
        <w:rPr>
          <w:rFonts w:hint="eastAsia" w:ascii="宋体" w:hAnsi="宋体" w:eastAsia="宋体" w:cs="宋体"/>
          <w:color w:val="000000" w:themeColor="text1"/>
        </w:rPr>
      </w:pPr>
      <w:bookmarkStart w:id="424" w:name="_Toc29149"/>
      <w:bookmarkStart w:id="425" w:name="_Toc11932"/>
      <w:bookmarkStart w:id="426" w:name="_Toc4194"/>
      <w:r>
        <w:rPr>
          <w:rFonts w:hint="eastAsia" w:ascii="宋体" w:hAnsi="宋体" w:eastAsia="宋体" w:cs="宋体"/>
          <w:color w:val="000000" w:themeColor="text1"/>
        </w:rPr>
        <w:t>2.4 包装和装运</w:t>
      </w:r>
      <w:bookmarkEnd w:id="424"/>
      <w:bookmarkEnd w:id="425"/>
      <w:bookmarkEnd w:id="426"/>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2.4.1除</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2.4.2 装运货物的要求和通知，详见</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pStyle w:val="5"/>
        <w:rPr>
          <w:rFonts w:hint="eastAsia" w:ascii="宋体" w:hAnsi="宋体" w:eastAsia="宋体" w:cs="宋体"/>
          <w:color w:val="000000" w:themeColor="text1"/>
        </w:rPr>
      </w:pPr>
      <w:bookmarkStart w:id="427" w:name="_Toc279701245"/>
      <w:bookmarkStart w:id="428" w:name="_Ref467379542"/>
      <w:bookmarkStart w:id="429" w:name="_Ref467378541"/>
      <w:bookmarkStart w:id="430" w:name="_Toc259093674"/>
      <w:bookmarkStart w:id="431" w:name="_Ref467379527"/>
      <w:bookmarkStart w:id="432" w:name="_Ref467378591"/>
      <w:bookmarkStart w:id="433" w:name="_Toc487900354"/>
      <w:bookmarkStart w:id="434" w:name="_Ref467379536"/>
      <w:bookmarkStart w:id="435" w:name="_Toc30272"/>
      <w:bookmarkStart w:id="436" w:name="_Toc26182"/>
      <w:bookmarkStart w:id="437" w:name="_Toc19074"/>
      <w:r>
        <w:rPr>
          <w:rFonts w:hint="eastAsia" w:ascii="宋体" w:hAnsi="宋体" w:eastAsia="宋体" w:cs="宋体"/>
          <w:color w:val="000000" w:themeColor="text1"/>
        </w:rPr>
        <w:t>2.</w:t>
      </w:r>
      <w:bookmarkEnd w:id="427"/>
      <w:bookmarkEnd w:id="428"/>
      <w:bookmarkEnd w:id="429"/>
      <w:bookmarkEnd w:id="430"/>
      <w:bookmarkEnd w:id="431"/>
      <w:bookmarkEnd w:id="432"/>
      <w:bookmarkEnd w:id="433"/>
      <w:bookmarkEnd w:id="434"/>
      <w:r>
        <w:rPr>
          <w:rFonts w:hint="eastAsia" w:ascii="宋体" w:hAnsi="宋体" w:eastAsia="宋体" w:cs="宋体"/>
          <w:color w:val="000000" w:themeColor="text1"/>
        </w:rPr>
        <w:t>5 履约检查和问题反馈</w:t>
      </w:r>
      <w:bookmarkEnd w:id="435"/>
      <w:bookmarkEnd w:id="436"/>
      <w:bookmarkEnd w:id="437"/>
    </w:p>
    <w:p>
      <w:pPr>
        <w:spacing w:line="560" w:lineRule="exact"/>
        <w:ind w:firstLine="480" w:firstLineChars="200"/>
        <w:rPr>
          <w:rFonts w:hint="eastAsia" w:ascii="宋体" w:hAnsi="宋体" w:eastAsia="宋体" w:cs="宋体"/>
          <w:color w:val="000000" w:themeColor="text1"/>
        </w:rPr>
      </w:pPr>
      <w:bookmarkStart w:id="438" w:name="_Ref467379657"/>
      <w:r>
        <w:rPr>
          <w:rFonts w:hint="eastAsia" w:ascii="宋体" w:hAnsi="宋体" w:eastAsia="宋体" w:cs="宋体"/>
          <w:color w:val="000000" w:themeColor="text1"/>
        </w:rPr>
        <w:t>2.5.1</w:t>
      </w:r>
      <w:bookmarkEnd w:id="438"/>
      <w:bookmarkStart w:id="439" w:name="_Toc186431854"/>
      <w:bookmarkStart w:id="440" w:name="_Toc259093676"/>
      <w:bookmarkStart w:id="441" w:name="_Ref467379807"/>
      <w:bookmarkStart w:id="442" w:name="_Ref467379793"/>
      <w:bookmarkStart w:id="443" w:name="_Toc279701247"/>
      <w:bookmarkStart w:id="444" w:name="_Toc487900357"/>
      <w:r>
        <w:rPr>
          <w:rFonts w:hint="eastAsia" w:ascii="宋体" w:hAnsi="宋体" w:eastAsia="宋体" w:cs="宋体"/>
          <w:color w:val="000000" w:themeColor="text1"/>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2.5.2 合同履行期间，甲方有权将履行过程中出现的问题反馈给乙方，双方当事人应以书面形式约定需要完善和改进的内容</w:t>
      </w:r>
      <w:bookmarkEnd w:id="439"/>
      <w:bookmarkStart w:id="445" w:name="_Toc186431855"/>
      <w:r>
        <w:rPr>
          <w:rFonts w:hint="eastAsia" w:ascii="宋体" w:hAnsi="宋体" w:eastAsia="宋体" w:cs="宋体"/>
          <w:color w:val="000000" w:themeColor="text1"/>
        </w:rPr>
        <w:t>。</w:t>
      </w:r>
    </w:p>
    <w:bookmarkEnd w:id="440"/>
    <w:bookmarkEnd w:id="441"/>
    <w:bookmarkEnd w:id="442"/>
    <w:bookmarkEnd w:id="443"/>
    <w:bookmarkEnd w:id="444"/>
    <w:bookmarkEnd w:id="445"/>
    <w:p>
      <w:pPr>
        <w:pStyle w:val="5"/>
        <w:rPr>
          <w:rFonts w:hint="eastAsia" w:ascii="宋体" w:hAnsi="宋体" w:eastAsia="宋体" w:cs="宋体"/>
          <w:color w:val="000000" w:themeColor="text1"/>
        </w:rPr>
      </w:pPr>
      <w:bookmarkStart w:id="446" w:name="_Toc279701248"/>
      <w:bookmarkStart w:id="447" w:name="_Toc487900358"/>
      <w:bookmarkStart w:id="448" w:name="_Toc259093677"/>
      <w:bookmarkStart w:id="449" w:name="_Ref467379852"/>
      <w:bookmarkStart w:id="450" w:name="_Ref467379863"/>
      <w:bookmarkStart w:id="451" w:name="_Ref467379923"/>
      <w:bookmarkStart w:id="452" w:name="_Toc3225"/>
      <w:bookmarkStart w:id="453" w:name="_Toc16110"/>
      <w:bookmarkStart w:id="454" w:name="_Toc774"/>
      <w:r>
        <w:rPr>
          <w:rFonts w:hint="eastAsia" w:ascii="宋体" w:hAnsi="宋体" w:eastAsia="宋体" w:cs="宋体"/>
          <w:color w:val="000000" w:themeColor="text1"/>
        </w:rPr>
        <w:t>2.6 技术资料</w:t>
      </w:r>
      <w:bookmarkEnd w:id="446"/>
      <w:bookmarkEnd w:id="447"/>
      <w:bookmarkEnd w:id="448"/>
      <w:bookmarkEnd w:id="449"/>
      <w:bookmarkEnd w:id="450"/>
      <w:bookmarkEnd w:id="451"/>
      <w:r>
        <w:rPr>
          <w:rFonts w:hint="eastAsia" w:ascii="宋体" w:hAnsi="宋体" w:eastAsia="宋体" w:cs="宋体"/>
          <w:color w:val="000000" w:themeColor="text1"/>
        </w:rPr>
        <w:t>和保密义务</w:t>
      </w:r>
      <w:bookmarkEnd w:id="452"/>
      <w:bookmarkEnd w:id="453"/>
      <w:bookmarkEnd w:id="454"/>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2.6.2 乙方有义务妥善保管和保护由甲方提供的前款信息和资料等；</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rFonts w:hint="eastAsia" w:ascii="宋体" w:hAnsi="宋体" w:eastAsia="宋体" w:cs="宋体"/>
          <w:color w:val="000000" w:themeColor="text1"/>
        </w:rPr>
      </w:pPr>
      <w:bookmarkStart w:id="455" w:name="_Toc7860"/>
      <w:r>
        <w:rPr>
          <w:rFonts w:hint="eastAsia" w:ascii="宋体" w:hAnsi="宋体" w:eastAsia="宋体" w:cs="宋体"/>
          <w:color w:val="000000" w:themeColor="text1"/>
        </w:rPr>
        <w:t>2.7 质量保证</w:t>
      </w:r>
      <w:bookmarkEnd w:id="455"/>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2.7.2 乙方应保证履行合同的人员数量和素质、软件和硬件设备的配置、场地、环境和设施等满足全面履行合同的要求，并应接受甲方的监督检查。</w:t>
      </w:r>
    </w:p>
    <w:p>
      <w:pPr>
        <w:pStyle w:val="5"/>
        <w:rPr>
          <w:rFonts w:hint="eastAsia" w:ascii="宋体" w:hAnsi="宋体" w:eastAsia="宋体" w:cs="宋体"/>
          <w:color w:val="000000" w:themeColor="text1"/>
        </w:rPr>
      </w:pPr>
      <w:bookmarkStart w:id="456" w:name="_Toc17244"/>
      <w:bookmarkStart w:id="457" w:name="_Toc259093681"/>
      <w:bookmarkStart w:id="458" w:name="_Toc487900362"/>
      <w:bookmarkStart w:id="459" w:name="_Toc279701252"/>
      <w:r>
        <w:rPr>
          <w:rFonts w:hint="eastAsia" w:ascii="宋体" w:hAnsi="宋体" w:eastAsia="宋体" w:cs="宋体"/>
          <w:color w:val="000000" w:themeColor="text1"/>
        </w:rPr>
        <w:t>2.8 货物的风险负担</w:t>
      </w:r>
      <w:bookmarkEnd w:id="456"/>
    </w:p>
    <w:p>
      <w:pPr>
        <w:spacing w:line="560" w:lineRule="exact"/>
        <w:ind w:firstLine="480" w:firstLineChars="200"/>
        <w:rPr>
          <w:rFonts w:hint="eastAsia" w:ascii="宋体" w:hAnsi="宋体" w:eastAsia="宋体" w:cs="宋体"/>
          <w:b/>
          <w:color w:val="000000" w:themeColor="text1"/>
        </w:rPr>
      </w:pPr>
      <w:r>
        <w:rPr>
          <w:rFonts w:hint="eastAsia" w:ascii="宋体" w:hAnsi="宋体" w:eastAsia="宋体" w:cs="宋体"/>
          <w:color w:val="000000" w:themeColor="text1"/>
        </w:rPr>
        <w:t>货物或者在途货物或者交付给第一承运人后的货物毁损、灭失的风险负担详见</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w:t>
      </w:r>
    </w:p>
    <w:p>
      <w:pPr>
        <w:pStyle w:val="5"/>
        <w:rPr>
          <w:rFonts w:hint="eastAsia" w:ascii="宋体" w:hAnsi="宋体" w:eastAsia="宋体" w:cs="宋体"/>
          <w:color w:val="000000" w:themeColor="text1"/>
        </w:rPr>
      </w:pPr>
      <w:bookmarkStart w:id="460" w:name="_Toc14055"/>
      <w:r>
        <w:rPr>
          <w:rFonts w:hint="eastAsia" w:ascii="宋体" w:hAnsi="宋体" w:eastAsia="宋体" w:cs="宋体"/>
          <w:color w:val="000000" w:themeColor="text1"/>
        </w:rPr>
        <w:t>2.9 延迟交货</w:t>
      </w:r>
      <w:bookmarkEnd w:id="457"/>
      <w:bookmarkEnd w:id="458"/>
      <w:bookmarkEnd w:id="459"/>
      <w:bookmarkEnd w:id="460"/>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rFonts w:hint="eastAsia" w:ascii="宋体" w:hAnsi="宋体" w:eastAsia="宋体" w:cs="宋体"/>
          <w:color w:val="000000" w:themeColor="text1"/>
        </w:rPr>
      </w:pPr>
      <w:bookmarkStart w:id="461" w:name="_Toc7502"/>
      <w:bookmarkStart w:id="462" w:name="_Ref467378121"/>
      <w:bookmarkStart w:id="463" w:name="_Toc279701254"/>
      <w:bookmarkStart w:id="464" w:name="_Toc259093683"/>
      <w:bookmarkStart w:id="465" w:name="_Toc487900364"/>
      <w:r>
        <w:rPr>
          <w:rFonts w:hint="eastAsia" w:ascii="宋体" w:hAnsi="宋体" w:eastAsia="宋体" w:cs="宋体"/>
          <w:color w:val="000000" w:themeColor="text1"/>
        </w:rPr>
        <w:t>2.10 合同变更</w:t>
      </w:r>
      <w:bookmarkEnd w:id="461"/>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合同继续履行将损害国家利益和社会公共利益的，双方当事人应当以书面形式变更合同。有过错的一方应当承担赔偿责任，双方当事人都有过错的，各自承担相应的责任。</w:t>
      </w:r>
      <w:bookmarkStart w:id="466" w:name="_Toc279701259"/>
      <w:bookmarkStart w:id="467" w:name="_Toc259093688"/>
      <w:bookmarkStart w:id="468" w:name="_Toc487900369"/>
    </w:p>
    <w:p>
      <w:pPr>
        <w:pStyle w:val="5"/>
        <w:rPr>
          <w:rFonts w:hint="eastAsia" w:ascii="宋体" w:hAnsi="宋体" w:eastAsia="宋体" w:cs="宋体"/>
          <w:color w:val="000000" w:themeColor="text1"/>
        </w:rPr>
      </w:pPr>
      <w:bookmarkStart w:id="469" w:name="_Toc10366"/>
      <w:bookmarkStart w:id="470" w:name="_Toc15237"/>
      <w:bookmarkStart w:id="471" w:name="_Toc22955"/>
      <w:r>
        <w:rPr>
          <w:rFonts w:hint="eastAsia" w:ascii="宋体" w:hAnsi="宋体" w:eastAsia="宋体" w:cs="宋体"/>
          <w:color w:val="000000" w:themeColor="text1"/>
        </w:rPr>
        <w:t>2.11 合同转让</w:t>
      </w:r>
      <w:bookmarkEnd w:id="466"/>
      <w:bookmarkEnd w:id="467"/>
      <w:bookmarkEnd w:id="468"/>
      <w:r>
        <w:rPr>
          <w:rFonts w:hint="eastAsia" w:ascii="宋体" w:hAnsi="宋体" w:eastAsia="宋体" w:cs="宋体"/>
          <w:color w:val="000000" w:themeColor="text1"/>
        </w:rPr>
        <w:t>和分包</w:t>
      </w:r>
      <w:bookmarkEnd w:id="469"/>
      <w:bookmarkEnd w:id="470"/>
      <w:bookmarkEnd w:id="471"/>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2.11.2乙方采取分包方式履行合同的，甲方可直接向分包供应商支付款项。</w:t>
      </w:r>
    </w:p>
    <w:p>
      <w:pPr>
        <w:pStyle w:val="5"/>
        <w:rPr>
          <w:rFonts w:hint="eastAsia" w:ascii="宋体" w:hAnsi="宋体" w:eastAsia="宋体" w:cs="宋体"/>
          <w:color w:val="000000" w:themeColor="text1"/>
        </w:rPr>
      </w:pPr>
      <w:bookmarkStart w:id="472" w:name="_Toc13566"/>
      <w:bookmarkStart w:id="473" w:name="_Toc14066"/>
      <w:bookmarkStart w:id="474" w:name="_Toc16508"/>
      <w:r>
        <w:rPr>
          <w:rFonts w:hint="eastAsia" w:ascii="宋体" w:hAnsi="宋体" w:eastAsia="宋体" w:cs="宋体"/>
          <w:color w:val="000000" w:themeColor="text1"/>
        </w:rPr>
        <w:t>2.12 不可抗力</w:t>
      </w:r>
      <w:bookmarkEnd w:id="472"/>
      <w:bookmarkEnd w:id="473"/>
      <w:bookmarkEnd w:id="474"/>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2.12.2 因不可抗力致使不能实现合同目的的，当事人可以解除合同；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2.12.3 因不可抗力致使合同有变更必要的，双方当事人应在</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约定时间内以书面形式变更合同；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2.12.4受不可抗力影响的一方在不可抗力发生后，应在</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约定时间内以书面形式通知对方当事人，并在</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约定时间内，将有关部门出具的证明文件送达对方当事人。</w:t>
      </w:r>
    </w:p>
    <w:p>
      <w:pPr>
        <w:pStyle w:val="5"/>
        <w:rPr>
          <w:rFonts w:hint="eastAsia" w:ascii="宋体" w:hAnsi="宋体" w:eastAsia="宋体" w:cs="宋体"/>
          <w:color w:val="000000" w:themeColor="text1"/>
        </w:rPr>
      </w:pPr>
      <w:bookmarkStart w:id="475" w:name="_Toc279701255"/>
      <w:bookmarkStart w:id="476" w:name="_Toc6969"/>
      <w:bookmarkStart w:id="477" w:name="_Toc487900365"/>
      <w:bookmarkStart w:id="478" w:name="_Toc30676"/>
      <w:bookmarkStart w:id="479" w:name="_Toc689"/>
      <w:bookmarkStart w:id="480" w:name="_Toc259093684"/>
      <w:r>
        <w:rPr>
          <w:rFonts w:hint="eastAsia" w:ascii="宋体" w:hAnsi="宋体" w:eastAsia="宋体" w:cs="宋体"/>
          <w:color w:val="000000" w:themeColor="text1"/>
        </w:rPr>
        <w:t>2.13 税费</w:t>
      </w:r>
      <w:bookmarkEnd w:id="475"/>
      <w:bookmarkEnd w:id="476"/>
      <w:bookmarkEnd w:id="477"/>
      <w:bookmarkEnd w:id="478"/>
      <w:bookmarkEnd w:id="479"/>
      <w:bookmarkEnd w:id="480"/>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与合同有关的一切税费，均按照中华人民共和国法律的相关规定。</w:t>
      </w:r>
    </w:p>
    <w:p>
      <w:pPr>
        <w:pStyle w:val="5"/>
        <w:rPr>
          <w:rFonts w:hint="eastAsia" w:ascii="宋体" w:hAnsi="宋体" w:eastAsia="宋体" w:cs="宋体"/>
          <w:color w:val="000000" w:themeColor="text1"/>
        </w:rPr>
      </w:pPr>
      <w:bookmarkStart w:id="481" w:name="_Toc16959"/>
      <w:bookmarkStart w:id="482" w:name="_Toc279701258"/>
      <w:bookmarkStart w:id="483" w:name="_Toc487900368"/>
      <w:bookmarkStart w:id="484" w:name="_Toc259093687"/>
      <w:bookmarkStart w:id="485" w:name="_Toc8298"/>
      <w:bookmarkStart w:id="486" w:name="_Toc7102"/>
      <w:r>
        <w:rPr>
          <w:rFonts w:hint="eastAsia" w:ascii="宋体" w:hAnsi="宋体" w:eastAsia="宋体" w:cs="宋体"/>
          <w:color w:val="000000" w:themeColor="text1"/>
        </w:rPr>
        <w:t>2.14乙方破产</w:t>
      </w:r>
      <w:bookmarkEnd w:id="481"/>
      <w:bookmarkEnd w:id="482"/>
      <w:bookmarkEnd w:id="483"/>
      <w:bookmarkEnd w:id="484"/>
      <w:bookmarkEnd w:id="485"/>
      <w:bookmarkEnd w:id="486"/>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rFonts w:hint="eastAsia" w:ascii="宋体" w:hAnsi="宋体" w:eastAsia="宋体" w:cs="宋体"/>
          <w:color w:val="000000" w:themeColor="text1"/>
        </w:rPr>
      </w:pPr>
      <w:bookmarkStart w:id="487" w:name="_Toc29333"/>
      <w:bookmarkStart w:id="488" w:name="_Toc6134"/>
      <w:bookmarkStart w:id="489" w:name="_Toc15387"/>
      <w:r>
        <w:rPr>
          <w:rFonts w:hint="eastAsia" w:ascii="宋体" w:hAnsi="宋体" w:eastAsia="宋体" w:cs="宋体"/>
          <w:color w:val="000000" w:themeColor="text1"/>
        </w:rPr>
        <w:t>2.15 合同中止、终止</w:t>
      </w:r>
      <w:bookmarkEnd w:id="487"/>
      <w:bookmarkEnd w:id="488"/>
      <w:bookmarkEnd w:id="489"/>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2.15.1 双方当事人不得擅自中止或者终止合同；</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2.15.2合同继续履行将损害国家利益和社会公共利益的，双方当事人应当中止或者终止合同。有过错的一方应当承担赔偿责任，双方当事人都有过错的，各自承担相应的责任。</w:t>
      </w:r>
    </w:p>
    <w:p>
      <w:pPr>
        <w:pStyle w:val="5"/>
        <w:rPr>
          <w:rFonts w:hint="eastAsia" w:ascii="宋体" w:hAnsi="宋体" w:eastAsia="宋体" w:cs="宋体"/>
          <w:color w:val="000000" w:themeColor="text1"/>
        </w:rPr>
      </w:pPr>
      <w:bookmarkStart w:id="490" w:name="_Toc1125"/>
      <w:bookmarkStart w:id="491" w:name="_Toc14563"/>
      <w:bookmarkStart w:id="492" w:name="_Toc6596"/>
      <w:r>
        <w:rPr>
          <w:rFonts w:hint="eastAsia" w:ascii="宋体" w:hAnsi="宋体" w:eastAsia="宋体" w:cs="宋体"/>
          <w:color w:val="000000" w:themeColor="text1"/>
        </w:rPr>
        <w:t>2.16检验和验收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2.16.3 检验和验收标准、程序等具体内容以及前述验收书的效力详见</w:t>
      </w:r>
      <w:r>
        <w:rPr>
          <w:rFonts w:hint="eastAsia" w:ascii="宋体" w:hAnsi="宋体" w:eastAsia="宋体" w:cs="宋体"/>
          <w:b/>
          <w:i/>
          <w:color w:val="000000" w:themeColor="text1"/>
          <w:u w:val="single"/>
        </w:rPr>
        <w:t>合同专用条款</w:t>
      </w:r>
      <w:r>
        <w:rPr>
          <w:rFonts w:hint="eastAsia" w:ascii="宋体" w:hAnsi="宋体" w:eastAsia="宋体" w:cs="宋体"/>
          <w:i/>
          <w:color w:val="000000" w:themeColor="text1"/>
        </w:rPr>
        <w:t>。</w:t>
      </w:r>
    </w:p>
    <w:bookmarkEnd w:id="462"/>
    <w:bookmarkEnd w:id="463"/>
    <w:bookmarkEnd w:id="464"/>
    <w:bookmarkEnd w:id="465"/>
    <w:p>
      <w:pPr>
        <w:pStyle w:val="5"/>
        <w:rPr>
          <w:rFonts w:hint="eastAsia" w:ascii="宋体" w:hAnsi="宋体" w:eastAsia="宋体" w:cs="宋体"/>
          <w:color w:val="000000" w:themeColor="text1"/>
        </w:rPr>
      </w:pPr>
      <w:bookmarkStart w:id="493" w:name="_Toc279701261"/>
      <w:bookmarkStart w:id="494" w:name="_Toc259093690"/>
      <w:bookmarkStart w:id="495" w:name="_Toc487900371"/>
      <w:bookmarkStart w:id="496" w:name="_Toc25182"/>
      <w:bookmarkStart w:id="497" w:name="_Toc19604"/>
      <w:bookmarkStart w:id="498" w:name="_Toc11284"/>
      <w:r>
        <w:rPr>
          <w:rFonts w:hint="eastAsia" w:ascii="宋体" w:hAnsi="宋体" w:eastAsia="宋体" w:cs="宋体"/>
          <w:color w:val="000000" w:themeColor="text1"/>
        </w:rPr>
        <w:t>2.17 通知</w:t>
      </w:r>
      <w:bookmarkEnd w:id="493"/>
      <w:bookmarkEnd w:id="494"/>
      <w:bookmarkEnd w:id="495"/>
      <w:r>
        <w:rPr>
          <w:rFonts w:hint="eastAsia" w:ascii="宋体" w:hAnsi="宋体" w:eastAsia="宋体" w:cs="宋体"/>
          <w:color w:val="000000" w:themeColor="text1"/>
        </w:rPr>
        <w:t>和送达</w:t>
      </w:r>
      <w:bookmarkEnd w:id="496"/>
      <w:bookmarkEnd w:id="497"/>
      <w:bookmarkEnd w:id="498"/>
    </w:p>
    <w:p>
      <w:pPr>
        <w:spacing w:line="560" w:lineRule="exact"/>
        <w:ind w:firstLine="480" w:firstLineChars="200"/>
        <w:rPr>
          <w:rFonts w:hint="eastAsia" w:ascii="宋体" w:hAnsi="宋体" w:eastAsia="宋体" w:cs="宋体"/>
          <w:color w:val="000000" w:themeColor="text1"/>
        </w:rPr>
      </w:pPr>
      <w:bookmarkStart w:id="499" w:name="_Toc6698"/>
      <w:bookmarkStart w:id="500" w:name="_Toc3135"/>
      <w:bookmarkStart w:id="501" w:name="_Toc279701262"/>
      <w:bookmarkStart w:id="502" w:name="_Toc259093691"/>
      <w:bookmarkStart w:id="503" w:name="_Toc487900372"/>
      <w:r>
        <w:rPr>
          <w:rFonts w:hint="eastAsia" w:ascii="宋体" w:hAnsi="宋体" w:eastAsia="宋体" w:cs="宋体"/>
          <w:color w:val="000000" w:themeColor="text1"/>
        </w:rPr>
        <w:t xml:space="preserve">2.17.1任何一方因履行合同而以合同第一部分尾部所列明的传真或电子邮件 </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发出的所有通知、文件、材料，均视为已向对方当事人送达；任何一方变更上述送达方式或者地址的，应于</w:t>
      </w:r>
      <w:r>
        <w:rPr>
          <w:rFonts w:hint="eastAsia" w:ascii="宋体" w:hAnsi="宋体" w:eastAsia="宋体" w:cs="宋体"/>
          <w:color w:val="000000" w:themeColor="text1"/>
          <w:u w:val="single"/>
        </w:rPr>
        <w:t>3</w:t>
      </w:r>
      <w:r>
        <w:rPr>
          <w:rFonts w:hint="eastAsia" w:ascii="宋体" w:hAnsi="宋体" w:eastAsia="宋体" w:cs="宋体"/>
          <w:color w:val="000000" w:themeColor="text1"/>
        </w:rPr>
        <w:t>个工作日内书面通知对方当事人，在对方当事人收到有关变更通知之前，变更前的约定送达方式或者地址仍视为有效。</w:t>
      </w:r>
      <w:bookmarkEnd w:id="499"/>
      <w:bookmarkEnd w:id="500"/>
    </w:p>
    <w:p>
      <w:pPr>
        <w:spacing w:line="560" w:lineRule="exact"/>
        <w:ind w:firstLine="480" w:firstLineChars="200"/>
        <w:rPr>
          <w:rFonts w:hint="eastAsia" w:ascii="宋体" w:hAnsi="宋体" w:eastAsia="宋体" w:cs="宋体"/>
          <w:color w:val="000000" w:themeColor="text1"/>
        </w:rPr>
      </w:pPr>
      <w:bookmarkStart w:id="504" w:name="_Toc23294"/>
      <w:bookmarkStart w:id="505" w:name="_Toc23128"/>
      <w:r>
        <w:rPr>
          <w:rFonts w:hint="eastAsia" w:ascii="宋体" w:hAnsi="宋体" w:eastAsia="宋体" w:cs="宋体"/>
          <w:color w:val="000000" w:themeColor="text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pPr>
        <w:pStyle w:val="5"/>
        <w:rPr>
          <w:rFonts w:hint="eastAsia" w:ascii="宋体" w:hAnsi="宋体" w:eastAsia="宋体" w:cs="宋体"/>
          <w:color w:val="000000" w:themeColor="text1"/>
        </w:rPr>
      </w:pPr>
      <w:bookmarkStart w:id="506" w:name="_Toc4355"/>
      <w:bookmarkStart w:id="507" w:name="_Toc30599"/>
      <w:bookmarkStart w:id="508" w:name="_Toc18540"/>
      <w:r>
        <w:rPr>
          <w:rFonts w:hint="eastAsia" w:ascii="宋体" w:hAnsi="宋体" w:eastAsia="宋体" w:cs="宋体"/>
          <w:color w:val="000000" w:themeColor="text1"/>
        </w:rPr>
        <w:t>2.18 计量单位</w:t>
      </w:r>
      <w:bookmarkEnd w:id="501"/>
      <w:bookmarkEnd w:id="502"/>
      <w:bookmarkEnd w:id="503"/>
      <w:bookmarkEnd w:id="506"/>
      <w:bookmarkEnd w:id="507"/>
      <w:bookmarkEnd w:id="508"/>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除技术规范中另有规定外,合同的计量单位均使用国家法定计量单位。</w:t>
      </w:r>
    </w:p>
    <w:p>
      <w:pPr>
        <w:pStyle w:val="5"/>
        <w:rPr>
          <w:rFonts w:hint="eastAsia" w:ascii="宋体" w:hAnsi="宋体" w:eastAsia="宋体" w:cs="宋体"/>
          <w:color w:val="000000" w:themeColor="text1"/>
        </w:rPr>
      </w:pPr>
      <w:bookmarkStart w:id="509" w:name="_Toc487900373"/>
      <w:bookmarkStart w:id="510" w:name="_Toc18567"/>
      <w:bookmarkStart w:id="511" w:name="_Toc10330"/>
      <w:bookmarkStart w:id="512" w:name="_Toc259093692"/>
      <w:bookmarkStart w:id="513" w:name="_Toc279701263"/>
      <w:bookmarkStart w:id="514" w:name="_Toc12773"/>
      <w:r>
        <w:rPr>
          <w:rFonts w:hint="eastAsia" w:ascii="宋体" w:hAnsi="宋体" w:eastAsia="宋体" w:cs="宋体"/>
          <w:color w:val="000000" w:themeColor="text1"/>
        </w:rPr>
        <w:t>2.19 合同使用的文字和适用的法律</w:t>
      </w:r>
      <w:bookmarkEnd w:id="509"/>
      <w:bookmarkEnd w:id="510"/>
      <w:bookmarkEnd w:id="511"/>
      <w:bookmarkEnd w:id="512"/>
      <w:bookmarkEnd w:id="513"/>
      <w:bookmarkEnd w:id="514"/>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2.19.1 合同使用汉语书就、变更和解释；</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2.19.2 合同适用中华人民共和国法律。</w:t>
      </w:r>
    </w:p>
    <w:p>
      <w:pPr>
        <w:pStyle w:val="5"/>
        <w:rPr>
          <w:rFonts w:hint="eastAsia" w:ascii="宋体" w:hAnsi="宋体" w:eastAsia="宋体" w:cs="宋体"/>
          <w:color w:val="000000" w:themeColor="text1"/>
        </w:rPr>
      </w:pPr>
      <w:bookmarkStart w:id="515" w:name="_Toc279701264"/>
      <w:bookmarkStart w:id="516" w:name="_Toc16673"/>
      <w:bookmarkStart w:id="517" w:name="_Toc12004"/>
      <w:bookmarkStart w:id="518" w:name="_Toc3148"/>
      <w:bookmarkStart w:id="519" w:name="_Toc259093693"/>
      <w:bookmarkStart w:id="520" w:name="_Toc487900374"/>
      <w:r>
        <w:rPr>
          <w:rFonts w:hint="eastAsia" w:ascii="宋体" w:hAnsi="宋体" w:eastAsia="宋体" w:cs="宋体"/>
          <w:color w:val="000000" w:themeColor="text1"/>
        </w:rPr>
        <w:t>2.20 履约保证金</w:t>
      </w:r>
      <w:bookmarkEnd w:id="515"/>
      <w:bookmarkEnd w:id="516"/>
      <w:bookmarkEnd w:id="517"/>
      <w:bookmarkEnd w:id="518"/>
      <w:bookmarkEnd w:id="519"/>
    </w:p>
    <w:p>
      <w:pPr>
        <w:pStyle w:val="43"/>
        <w:spacing w:before="0" w:beforeAutospacing="0" w:after="0" w:afterAutospacing="0" w:line="360" w:lineRule="auto"/>
        <w:ind w:firstLine="420"/>
        <w:rPr>
          <w:rFonts w:hint="eastAsia" w:ascii="宋体" w:hAnsi="宋体" w:eastAsia="宋体" w:cs="宋体"/>
          <w:color w:val="000000" w:themeColor="text1"/>
        </w:rPr>
      </w:pPr>
      <w:r>
        <w:rPr>
          <w:rFonts w:hint="eastAsia" w:ascii="宋体" w:hAnsi="宋体" w:eastAsia="宋体" w:cs="宋体"/>
          <w:color w:val="000000" w:themeColor="text1"/>
        </w:rPr>
        <w:t>2.20.1 采购文件要求乙方提交履约保证金的，乙方应按</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约定的方式，以支票、汇票、本票或者金融机构、担保机构出具的保函等非现金形式，提交不超过合同金额</w:t>
      </w:r>
      <w:r>
        <w:rPr>
          <w:rFonts w:hint="eastAsia" w:ascii="宋体" w:hAnsi="宋体" w:eastAsia="宋体" w:cs="宋体"/>
          <w:color w:val="000000" w:themeColor="text1"/>
          <w:highlight w:val="yellow"/>
        </w:rPr>
        <w:t>1%</w:t>
      </w:r>
      <w:r>
        <w:rPr>
          <w:rFonts w:hint="eastAsia" w:ascii="宋体" w:hAnsi="宋体" w:eastAsia="宋体" w:cs="宋体"/>
          <w:color w:val="000000" w:themeColor="text1"/>
        </w:rPr>
        <w:t>的履约保证金；鼓励和支持乙方以银行、保险公司出具的保函形式提供履约保证，</w:t>
      </w:r>
      <w:r>
        <w:rPr>
          <w:rFonts w:hint="eastAsia" w:ascii="宋体" w:hAnsi="宋体" w:eastAsia="宋体" w:cs="宋体"/>
          <w:color w:val="000000" w:themeColor="text1"/>
          <w:highlight w:val="yellow"/>
        </w:rPr>
        <w:t>乙方以银行、保险公司出具保函形式提交履约保证金的，甲方不得拒收。</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2.20.2  </w:t>
      </w:r>
      <w:r>
        <w:rPr>
          <w:rFonts w:hint="eastAsia" w:ascii="宋体" w:hAnsi="宋体" w:eastAsia="宋体" w:cs="宋体"/>
          <w:color w:val="000000" w:themeColor="text1"/>
          <w:highlight w:val="yellow"/>
        </w:rPr>
        <w:t>甲方在项目验收结束后及时退还履约保证金</w:t>
      </w:r>
      <w:r>
        <w:rPr>
          <w:rFonts w:hint="eastAsia" w:ascii="宋体" w:hAnsi="宋体" w:eastAsia="宋体" w:cs="宋体"/>
          <w:color w:val="000000" w:themeColor="text1"/>
        </w:rPr>
        <w:t>。甲方在</w:t>
      </w:r>
      <w:r>
        <w:rPr>
          <w:rFonts w:hint="eastAsia" w:ascii="宋体" w:hAnsi="宋体" w:eastAsia="宋体" w:cs="宋体"/>
          <w:color w:val="000000" w:themeColor="text1"/>
          <w:highlight w:val="yellow"/>
        </w:rPr>
        <w:t>项目通过验收</w:t>
      </w:r>
      <w:r>
        <w:rPr>
          <w:rFonts w:hint="eastAsia" w:ascii="宋体" w:hAnsi="宋体" w:eastAsia="宋体" w:cs="宋体"/>
          <w:color w:val="000000" w:themeColor="text1"/>
        </w:rPr>
        <w:t>之日起</w:t>
      </w:r>
      <w:r>
        <w:rPr>
          <w:rFonts w:hint="eastAsia" w:ascii="宋体" w:hAnsi="宋体" w:eastAsia="宋体" w:cs="宋体"/>
          <w:color w:val="000000" w:themeColor="text1"/>
          <w:u w:val="single"/>
        </w:rPr>
        <w:t xml:space="preserve"> 5 </w:t>
      </w:r>
      <w:r>
        <w:rPr>
          <w:rFonts w:hint="eastAsia" w:ascii="宋体" w:hAnsi="宋体" w:eastAsia="宋体" w:cs="宋体"/>
          <w:color w:val="000000" w:themeColor="text1"/>
        </w:rPr>
        <w:t>个工作日内，按</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约定的方式将履约保证金退还乙方，逾期退还的，乙方可要求甲方支付违约金，违约金按每迟延退还一日的应退还而未退还金额的</w:t>
      </w:r>
      <w:r>
        <w:rPr>
          <w:rFonts w:hint="eastAsia" w:ascii="宋体" w:hAnsi="宋体" w:eastAsia="宋体" w:cs="宋体"/>
          <w:color w:val="000000" w:themeColor="text1"/>
          <w:u w:val="single"/>
        </w:rPr>
        <w:t xml:space="preserve">  0.05  </w:t>
      </w:r>
      <w:r>
        <w:rPr>
          <w:rFonts w:hint="eastAsia" w:ascii="宋体" w:hAnsi="宋体" w:eastAsia="宋体" w:cs="宋体"/>
          <w:color w:val="000000" w:themeColor="text1"/>
        </w:rPr>
        <w:t>%计算，最高限额为本合同履约保证金的</w:t>
      </w:r>
      <w:r>
        <w:rPr>
          <w:rFonts w:hint="eastAsia" w:ascii="宋体" w:hAnsi="宋体" w:eastAsia="宋体" w:cs="宋体"/>
          <w:color w:val="000000" w:themeColor="text1"/>
          <w:u w:val="single"/>
        </w:rPr>
        <w:t xml:space="preserve">  20   </w:t>
      </w:r>
      <w:r>
        <w:rPr>
          <w:rFonts w:hint="eastAsia" w:ascii="宋体" w:hAnsi="宋体" w:eastAsia="宋体" w:cs="宋体"/>
          <w:color w:val="000000" w:themeColor="text1"/>
        </w:rPr>
        <w:t xml:space="preserve">%； </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2.20.5甲方在乙方履行完合同约定义务事项后及时退还，延迟退还的，应当按照合同约定和法律规定承担相应的赔偿责任。</w:t>
      </w:r>
    </w:p>
    <w:p>
      <w:pPr>
        <w:pStyle w:val="5"/>
        <w:rPr>
          <w:rFonts w:hint="eastAsia" w:ascii="宋体" w:hAnsi="宋体" w:eastAsia="宋体" w:cs="宋体"/>
          <w:color w:val="000000" w:themeColor="text1"/>
        </w:rPr>
      </w:pPr>
      <w:r>
        <w:rPr>
          <w:rFonts w:hint="eastAsia" w:ascii="宋体" w:hAnsi="宋体" w:eastAsia="宋体" w:cs="宋体"/>
          <w:color w:val="000000" w:themeColor="text1"/>
        </w:rPr>
        <w:t>2.21对于因甲方原因导致变更、中止或者终止政府采购合同的，甲方应当依照合同约定对供应商受到的损失予以赔偿或者补偿。</w:t>
      </w:r>
    </w:p>
    <w:bookmarkEnd w:id="520"/>
    <w:p>
      <w:pPr>
        <w:pStyle w:val="5"/>
        <w:rPr>
          <w:rFonts w:hint="eastAsia" w:ascii="宋体" w:hAnsi="宋体" w:eastAsia="宋体" w:cs="宋体"/>
          <w:color w:val="000000" w:themeColor="text1"/>
        </w:rPr>
      </w:pPr>
      <w:bookmarkStart w:id="521" w:name="_Toc6885"/>
      <w:bookmarkStart w:id="522" w:name="_Toc14001"/>
      <w:bookmarkStart w:id="523" w:name="_Toc19890"/>
      <w:r>
        <w:rPr>
          <w:rFonts w:hint="eastAsia" w:ascii="宋体" w:hAnsi="宋体" w:eastAsia="宋体" w:cs="宋体"/>
          <w:color w:val="000000" w:themeColor="text1"/>
        </w:rPr>
        <w:t>2.22合同份数</w:t>
      </w:r>
      <w:bookmarkEnd w:id="521"/>
      <w:bookmarkEnd w:id="522"/>
      <w:bookmarkEnd w:id="523"/>
    </w:p>
    <w:p>
      <w:pPr>
        <w:spacing w:line="560" w:lineRule="exact"/>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合同份数按</w:t>
      </w:r>
      <w:r>
        <w:rPr>
          <w:rFonts w:hint="eastAsia" w:ascii="宋体" w:hAnsi="宋体" w:eastAsia="宋体" w:cs="宋体"/>
          <w:b/>
          <w:i/>
          <w:color w:val="000000" w:themeColor="text1"/>
          <w:u w:val="single"/>
        </w:rPr>
        <w:t>合同专用条款</w:t>
      </w:r>
      <w:r>
        <w:rPr>
          <w:rFonts w:hint="eastAsia" w:ascii="宋体" w:hAnsi="宋体" w:eastAsia="宋体" w:cs="宋体"/>
          <w:color w:val="000000" w:themeColor="text1"/>
        </w:rPr>
        <w:t>规定，每份均具有同等法律效力。</w:t>
      </w:r>
    </w:p>
    <w:p>
      <w:pPr>
        <w:pStyle w:val="4"/>
        <w:rPr>
          <w:rFonts w:hint="eastAsia" w:ascii="宋体" w:hAnsi="宋体" w:eastAsia="宋体" w:cs="宋体"/>
          <w:color w:val="000000" w:themeColor="text1"/>
        </w:rPr>
      </w:pPr>
      <w:r>
        <w:rPr>
          <w:rFonts w:hint="eastAsia" w:ascii="宋体" w:hAnsi="宋体" w:eastAsia="宋体" w:cs="宋体"/>
          <w:color w:val="000000" w:themeColor="text1"/>
        </w:rPr>
        <w:t>第三部分  合同专用条款</w:t>
      </w:r>
    </w:p>
    <w:p>
      <w:pPr>
        <w:spacing w:line="560" w:lineRule="exact"/>
        <w:ind w:left="-480" w:leftChars="-200" w:right="-480" w:rightChars="-200"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31" w:type="dxa"/>
            <w:tcBorders>
              <w:left w:val="single" w:color="auto" w:sz="4" w:space="0"/>
            </w:tcBorders>
            <w:vAlign w:val="center"/>
          </w:tcPr>
          <w:p>
            <w:pPr>
              <w:spacing w:line="360" w:lineRule="auto"/>
              <w:jc w:val="center"/>
              <w:rPr>
                <w:rFonts w:hint="eastAsia" w:ascii="宋体" w:hAnsi="宋体" w:eastAsia="宋体" w:cs="宋体"/>
                <w:b/>
                <w:color w:val="000000" w:themeColor="text1"/>
              </w:rPr>
            </w:pPr>
            <w:r>
              <w:rPr>
                <w:rFonts w:hint="eastAsia" w:ascii="宋体" w:hAnsi="宋体" w:eastAsia="宋体" w:cs="宋体"/>
                <w:b/>
                <w:color w:val="000000" w:themeColor="text1"/>
              </w:rPr>
              <w:t>条款号</w:t>
            </w:r>
          </w:p>
        </w:tc>
        <w:tc>
          <w:tcPr>
            <w:tcW w:w="8088" w:type="dxa"/>
            <w:vAlign w:val="center"/>
          </w:tcPr>
          <w:p>
            <w:pPr>
              <w:spacing w:line="360" w:lineRule="auto"/>
              <w:jc w:val="center"/>
              <w:rPr>
                <w:rFonts w:hint="eastAsia" w:ascii="宋体" w:hAnsi="宋体" w:eastAsia="宋体" w:cs="宋体"/>
                <w:b/>
                <w:color w:val="000000" w:themeColor="text1"/>
              </w:rPr>
            </w:pPr>
            <w:r>
              <w:rPr>
                <w:rFonts w:hint="eastAsia" w:ascii="宋体" w:hAnsi="宋体" w:eastAsia="宋体" w:cs="宋体"/>
                <w:b/>
                <w:color w:val="000000" w:themeColor="text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1.4.4</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1.5.1 </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1.5.2</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1.5.3 </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1.6.7</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1.7</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1.7.1</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1.7.2</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2.3.2</w:t>
            </w:r>
          </w:p>
        </w:tc>
        <w:tc>
          <w:tcPr>
            <w:tcW w:w="8088" w:type="dxa"/>
            <w:vAlign w:val="center"/>
          </w:tcPr>
          <w:p>
            <w:pPr>
              <w:spacing w:line="360" w:lineRule="auto"/>
              <w:ind w:left="-480" w:leftChars="-200" w:right="-480" w:rightChars="-200" w:firstLine="480" w:firstLineChars="200"/>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2.4.1</w:t>
            </w:r>
          </w:p>
        </w:tc>
        <w:tc>
          <w:tcPr>
            <w:tcW w:w="8088" w:type="dxa"/>
            <w:vAlign w:val="center"/>
          </w:tcPr>
          <w:p>
            <w:pPr>
              <w:spacing w:line="360" w:lineRule="auto"/>
              <w:ind w:left="-480" w:leftChars="-200" w:right="-480" w:rightChars="-200" w:firstLine="480" w:firstLineChars="200"/>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2.4.2</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top"/>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2.8 </w:t>
            </w:r>
          </w:p>
        </w:tc>
        <w:tc>
          <w:tcPr>
            <w:tcW w:w="8088" w:type="dxa"/>
            <w:vAlign w:val="top"/>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2.12.3</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2.12.4</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2.16.1</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2.16.3</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831" w:type="dxa"/>
            <w:tcBorders>
              <w:left w:val="single" w:color="auto" w:sz="4" w:space="0"/>
            </w:tcBorders>
            <w:vAlign w:val="top"/>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2.20.1</w:t>
            </w:r>
          </w:p>
        </w:tc>
        <w:tc>
          <w:tcPr>
            <w:tcW w:w="8088" w:type="dxa"/>
            <w:vAlign w:val="top"/>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831" w:type="dxa"/>
            <w:tcBorders>
              <w:left w:val="single" w:color="auto" w:sz="4" w:space="0"/>
            </w:tcBorders>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2.20.2 </w:t>
            </w:r>
          </w:p>
        </w:tc>
        <w:tc>
          <w:tcPr>
            <w:tcW w:w="8088" w:type="dxa"/>
            <w:vAlign w:val="center"/>
          </w:tcPr>
          <w:p>
            <w:pPr>
              <w:spacing w:line="360" w:lineRule="auto"/>
              <w:rPr>
                <w:rFonts w:hint="eastAsia" w:ascii="宋体" w:hAnsi="宋体" w:eastAsia="宋体" w:cs="宋体"/>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831" w:type="dxa"/>
            <w:tcBorders>
              <w:left w:val="single" w:color="auto" w:sz="4" w:space="0"/>
            </w:tcBorders>
            <w:vAlign w:val="center"/>
          </w:tcPr>
          <w:p>
            <w:pPr>
              <w:spacing w:line="360" w:lineRule="auto"/>
              <w:ind w:left="-480" w:leftChars="-200" w:right="-480" w:rightChars="-200" w:firstLine="480" w:firstLineChars="200"/>
              <w:outlineLvl w:val="0"/>
              <w:rPr>
                <w:rFonts w:hint="eastAsia" w:ascii="宋体" w:hAnsi="宋体" w:eastAsia="宋体" w:cs="宋体"/>
                <w:color w:val="000000" w:themeColor="text1"/>
              </w:rPr>
            </w:pPr>
            <w:r>
              <w:rPr>
                <w:rFonts w:hint="eastAsia" w:ascii="宋体" w:hAnsi="宋体" w:eastAsia="宋体" w:cs="宋体"/>
                <w:color w:val="000000" w:themeColor="text1"/>
              </w:rPr>
              <w:t xml:space="preserve">2.22 </w:t>
            </w:r>
          </w:p>
        </w:tc>
        <w:tc>
          <w:tcPr>
            <w:tcW w:w="8088" w:type="dxa"/>
            <w:vAlign w:val="center"/>
          </w:tcPr>
          <w:p>
            <w:pPr>
              <w:spacing w:line="360" w:lineRule="auto"/>
              <w:rPr>
                <w:rFonts w:hint="eastAsia" w:ascii="宋体" w:hAnsi="宋体" w:eastAsia="宋体" w:cs="宋体"/>
                <w:color w:val="000000" w:themeColor="text1"/>
              </w:rPr>
            </w:pPr>
          </w:p>
        </w:tc>
      </w:tr>
    </w:tbl>
    <w:p>
      <w:pPr>
        <w:rPr>
          <w:rFonts w:hint="eastAsia" w:ascii="宋体" w:hAnsi="宋体" w:eastAsia="宋体" w:cs="宋体"/>
          <w:color w:val="000000" w:themeColor="text1"/>
        </w:rPr>
      </w:pP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r>
        <w:rPr>
          <w:rFonts w:hint="eastAsia" w:ascii="宋体" w:hAnsi="宋体" w:eastAsia="宋体" w:cs="宋体"/>
          <w:color w:val="000000" w:themeColor="text1"/>
        </w:rPr>
        <w:t>第六部分 应提交的有关格式范例</w:t>
      </w:r>
    </w:p>
    <w:p>
      <w:pPr>
        <w:pStyle w:val="4"/>
        <w:rPr>
          <w:rFonts w:hint="eastAsia" w:ascii="宋体" w:hAnsi="宋体" w:eastAsia="宋体" w:cs="宋体"/>
          <w:color w:val="000000" w:themeColor="text1"/>
        </w:rPr>
      </w:pPr>
      <w:r>
        <w:rPr>
          <w:rFonts w:hint="eastAsia" w:ascii="宋体" w:hAnsi="宋体" w:eastAsia="宋体" w:cs="宋体"/>
          <w:color w:val="000000" w:themeColor="text1"/>
        </w:rPr>
        <w:t>资格文件部分</w:t>
      </w:r>
    </w:p>
    <w:p>
      <w:pPr>
        <w:jc w:val="center"/>
        <w:rPr>
          <w:rFonts w:hint="eastAsia" w:ascii="宋体" w:hAnsi="宋体" w:eastAsia="宋体" w:cs="宋体"/>
          <w:b/>
          <w:color w:val="000000" w:themeColor="text1"/>
          <w:sz w:val="40"/>
        </w:rPr>
      </w:pPr>
      <w:r>
        <w:rPr>
          <w:rFonts w:hint="eastAsia" w:ascii="宋体" w:hAnsi="宋体" w:eastAsia="宋体" w:cs="宋体"/>
          <w:b/>
          <w:color w:val="000000" w:themeColor="text1"/>
          <w:sz w:val="40"/>
        </w:rPr>
        <w:t>目录</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（1）符合参加政府采购活动应当具备的一般条件的承诺函……………（页码）</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（2）落实政府采购政策需满足的资格要求………………………………（页码）</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（3）本项目的特定资格要求………………………………………………（页码）</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一、 符合参加政府采购活动应当具备的一般条件的承诺函</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（采购人）、（采购代理机构）：</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000000" w:themeColor="text1"/>
        </w:rPr>
      </w:pPr>
      <w:r>
        <w:rPr>
          <w:rFonts w:hint="eastAsia" w:ascii="宋体" w:hAnsi="宋体" w:eastAsia="宋体" w:cs="宋体"/>
          <w:color w:val="000000" w:themeColor="text1"/>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1、具有独立承担民事责任的能力；</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6、具有法律、行政法规规定的其他条件。</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（三）不存在以下情况：</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000000" w:themeColor="text1"/>
        </w:rPr>
      </w:pPr>
      <w:r>
        <w:rPr>
          <w:rFonts w:hint="eastAsia" w:ascii="宋体" w:hAnsi="宋体" w:eastAsia="宋体" w:cs="宋体"/>
          <w:color w:val="000000" w:themeColor="text1"/>
          <w:lang w:val="zh-CN"/>
        </w:rPr>
        <w:t>投标人名称(电子签名)：</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zh-CN"/>
        </w:rPr>
        <w:t xml:space="preserve">                        </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日期</w:t>
      </w:r>
      <w:r>
        <w:rPr>
          <w:rFonts w:hint="eastAsia" w:ascii="宋体" w:hAnsi="宋体" w:eastAsia="宋体" w:cs="宋体"/>
          <w:color w:val="000000" w:themeColor="text1"/>
        </w:rPr>
        <w:t xml:space="preserve">：  年  </w:t>
      </w:r>
      <w:r>
        <w:rPr>
          <w:rFonts w:hint="eastAsia" w:ascii="宋体" w:hAnsi="宋体" w:eastAsia="宋体" w:cs="宋体"/>
          <w:color w:val="000000" w:themeColor="text1"/>
          <w:lang w:val="zh-CN"/>
        </w:rPr>
        <w:t>月</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w:t>
      </w:r>
    </w:p>
    <w:p>
      <w:pPr>
        <w:snapToGrid w:val="0"/>
        <w:spacing w:line="360" w:lineRule="auto"/>
        <w:ind w:right="480"/>
        <w:jc w:val="center"/>
        <w:rPr>
          <w:rFonts w:hint="eastAsia" w:ascii="宋体" w:hAnsi="宋体" w:eastAsia="宋体" w:cs="宋体"/>
          <w:b/>
          <w:color w:val="000000" w:themeColor="text1"/>
          <w:sz w:val="32"/>
          <w:szCs w:val="32"/>
        </w:rPr>
      </w:pPr>
    </w:p>
    <w:p>
      <w:pPr>
        <w:pStyle w:val="4"/>
        <w:rPr>
          <w:rFonts w:hint="eastAsia" w:ascii="宋体" w:hAnsi="宋体" w:eastAsia="宋体" w:cs="宋体"/>
          <w:color w:val="000000" w:themeColor="text1"/>
        </w:rPr>
      </w:pPr>
      <w:r>
        <w:rPr>
          <w:rFonts w:hint="eastAsia" w:ascii="宋体" w:hAnsi="宋体" w:eastAsia="宋体" w:cs="宋体"/>
          <w:color w:val="000000" w:themeColor="text1"/>
        </w:rPr>
        <w:t>二、落实政府采购政策需满足的资格要求</w:t>
      </w:r>
    </w:p>
    <w:p>
      <w:pPr>
        <w:rPr>
          <w:rFonts w:hint="eastAsia" w:ascii="宋体" w:hAnsi="宋体" w:eastAsia="宋体" w:cs="宋体"/>
          <w:color w:val="000000" w:themeColor="text1"/>
        </w:rPr>
      </w:pPr>
      <w:r>
        <w:rPr>
          <w:rFonts w:hint="eastAsia" w:ascii="宋体" w:hAnsi="宋体" w:eastAsia="宋体" w:cs="宋体"/>
          <w:color w:val="000000" w:themeColor="text1"/>
        </w:rPr>
        <w:t>（根据招标公告落实政府采购政策需满足的资格要求选择提供相应的材料；未要求的，无需提供）</w:t>
      </w:r>
    </w:p>
    <w:p>
      <w:pPr>
        <w:rPr>
          <w:rFonts w:hint="eastAsia" w:ascii="宋体" w:hAnsi="宋体" w:eastAsia="宋体" w:cs="宋体"/>
          <w:color w:val="000000" w:themeColor="text1"/>
        </w:rPr>
      </w:pPr>
      <w:r>
        <w:rPr>
          <w:rFonts w:hint="eastAsia" w:ascii="宋体" w:hAnsi="宋体" w:eastAsia="宋体" w:cs="宋体"/>
          <w:b/>
          <w:color w:val="000000" w:themeColor="text1"/>
        </w:rPr>
        <w:t>A</w:t>
      </w:r>
      <w:r>
        <w:rPr>
          <w:rFonts w:hint="eastAsia" w:ascii="宋体" w:hAnsi="宋体" w:eastAsia="宋体" w:cs="宋体"/>
          <w:color w:val="000000" w:themeColor="text1"/>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宋体" w:hAnsi="宋体" w:eastAsia="宋体" w:cs="宋体"/>
          <w:color w:val="000000" w:themeColor="text1"/>
        </w:rPr>
      </w:pPr>
      <w:r>
        <w:rPr>
          <w:rFonts w:hint="eastAsia" w:ascii="宋体" w:hAnsi="宋体" w:eastAsia="宋体" w:cs="宋体"/>
          <w:b/>
          <w:color w:val="000000" w:themeColor="text1"/>
        </w:rPr>
        <w:t>B.</w:t>
      </w:r>
      <w:r>
        <w:rPr>
          <w:rFonts w:hint="eastAsia" w:ascii="宋体" w:hAnsi="宋体" w:eastAsia="宋体" w:cs="宋体"/>
          <w:color w:val="000000" w:themeColor="text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宋体" w:hAnsi="宋体" w:eastAsia="宋体" w:cs="宋体"/>
          <w:color w:val="000000" w:themeColor="text1"/>
        </w:rPr>
      </w:pPr>
      <w:r>
        <w:rPr>
          <w:rFonts w:hint="eastAsia" w:ascii="宋体" w:hAnsi="宋体" w:eastAsia="宋体" w:cs="宋体"/>
          <w:b/>
          <w:color w:val="000000" w:themeColor="text1"/>
        </w:rPr>
        <w:t>C、</w:t>
      </w:r>
      <w:r>
        <w:rPr>
          <w:rFonts w:hint="eastAsia" w:ascii="宋体" w:hAnsi="宋体" w:eastAsia="宋体" w:cs="宋体"/>
          <w:color w:val="000000" w:themeColor="text1"/>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lang w:val="zh-CN"/>
        </w:rPr>
        <w:t>联合协议</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（联合体所有成员名称）</w:t>
      </w:r>
      <w:r>
        <w:rPr>
          <w:rFonts w:hint="eastAsia" w:ascii="宋体" w:hAnsi="宋体" w:eastAsia="宋体" w:cs="宋体"/>
          <w:color w:val="000000" w:themeColor="text1"/>
        </w:rPr>
        <w:t>自愿</w:t>
      </w:r>
      <w:r>
        <w:rPr>
          <w:rFonts w:hint="eastAsia" w:ascii="宋体" w:hAnsi="宋体" w:eastAsia="宋体" w:cs="宋体"/>
          <w:color w:val="000000" w:themeColor="text1"/>
          <w:lang w:val="zh-CN"/>
        </w:rPr>
        <w:t>组成一个联合体，以一个投标人的身份</w:t>
      </w:r>
      <w:r>
        <w:rPr>
          <w:rFonts w:hint="eastAsia" w:ascii="宋体" w:hAnsi="宋体" w:eastAsia="宋体" w:cs="宋体"/>
          <w:color w:val="000000" w:themeColor="text1"/>
        </w:rPr>
        <w:t>参加（项目名称）【招标编号：（采购编号）】</w:t>
      </w:r>
      <w:r>
        <w:rPr>
          <w:rFonts w:hint="eastAsia" w:ascii="宋体" w:hAnsi="宋体" w:eastAsia="宋体" w:cs="宋体"/>
          <w:color w:val="000000" w:themeColor="text1"/>
          <w:lang w:val="zh-CN"/>
        </w:rPr>
        <w:t xml:space="preserve">投标。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一、各方一致决定，</w:t>
      </w:r>
      <w:r>
        <w:rPr>
          <w:rFonts w:hint="eastAsia" w:ascii="宋体" w:hAnsi="宋体" w:eastAsia="宋体" w:cs="宋体"/>
          <w:color w:val="000000" w:themeColor="text1"/>
          <w:u w:val="single"/>
        </w:rPr>
        <w:t>（某联合体成员名称）</w:t>
      </w:r>
      <w:r>
        <w:rPr>
          <w:rFonts w:hint="eastAsia" w:ascii="宋体" w:hAnsi="宋体" w:eastAsia="宋体" w:cs="宋体"/>
          <w:color w:val="000000" w:themeColor="text1"/>
        </w:rPr>
        <w:t>为联合体</w:t>
      </w:r>
      <w:r>
        <w:rPr>
          <w:rFonts w:hint="eastAsia" w:ascii="宋体" w:hAnsi="宋体" w:eastAsia="宋体" w:cs="宋体"/>
          <w:color w:val="000000" w:themeColor="text1"/>
          <w:lang w:val="zh-CN"/>
        </w:rPr>
        <w:t>牵头人</w:t>
      </w:r>
      <w:r>
        <w:rPr>
          <w:rFonts w:hint="eastAsia" w:ascii="宋体" w:hAnsi="宋体" w:eastAsia="宋体" w:cs="宋体"/>
          <w:color w:val="000000" w:themeColor="text1"/>
        </w:rPr>
        <w:t>，代表所有联合体成员负责投标和合同实施阶段的主办、协调工作</w:t>
      </w:r>
      <w:r>
        <w:rPr>
          <w:rFonts w:hint="eastAsia" w:ascii="宋体" w:hAnsi="宋体" w:eastAsia="宋体" w:cs="宋体"/>
          <w:color w:val="000000" w:themeColor="text1"/>
          <w:lang w:val="zh-CN"/>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二、</w:t>
      </w:r>
      <w:r>
        <w:rPr>
          <w:rFonts w:hint="eastAsia" w:ascii="宋体" w:hAnsi="宋体" w:eastAsia="宋体" w:cs="宋体"/>
          <w:color w:val="000000" w:themeColor="text1"/>
        </w:rPr>
        <w:t>所有联合体成员各方签署授权书，授权书载明的</w:t>
      </w:r>
      <w:r>
        <w:rPr>
          <w:rFonts w:hint="eastAsia" w:ascii="宋体" w:hAnsi="宋体" w:eastAsia="宋体" w:cs="宋体"/>
          <w:color w:val="000000" w:themeColor="text1"/>
          <w:lang w:val="zh-CN"/>
        </w:rPr>
        <w:t>授权代表根据招标文件规定及投标内容而对采购人、采购机构所作的任何合法承诺，包括书面澄清及相应等均对联合投标各方产生约束力。</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三、本次联合投标中，分工如下：</w:t>
      </w:r>
      <w:r>
        <w:rPr>
          <w:rFonts w:hint="eastAsia" w:ascii="宋体" w:hAnsi="宋体" w:eastAsia="宋体" w:cs="宋体"/>
          <w:color w:val="000000" w:themeColor="text1"/>
          <w:u w:val="single"/>
        </w:rPr>
        <w:t>（联合体其中一方成员名称）</w:t>
      </w:r>
      <w:r>
        <w:rPr>
          <w:rFonts w:hint="eastAsia" w:ascii="宋体" w:hAnsi="宋体" w:eastAsia="宋体" w:cs="宋体"/>
          <w:color w:val="000000" w:themeColor="text1"/>
          <w:lang w:val="zh-CN"/>
        </w:rPr>
        <w:t>承担的工作和义务为：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lang w:val="zh-CN"/>
        </w:rPr>
        <w:t>；</w:t>
      </w:r>
      <w:r>
        <w:rPr>
          <w:rFonts w:hint="eastAsia" w:ascii="宋体" w:hAnsi="宋体" w:eastAsia="宋体" w:cs="宋体"/>
          <w:color w:val="000000" w:themeColor="text1"/>
          <w:u w:val="single"/>
        </w:rPr>
        <w:t>（联合体其中一方成员名称）</w:t>
      </w:r>
      <w:r>
        <w:rPr>
          <w:rFonts w:hint="eastAsia" w:ascii="宋体" w:hAnsi="宋体" w:eastAsia="宋体" w:cs="宋体"/>
          <w:color w:val="000000" w:themeColor="text1"/>
          <w:lang w:val="zh-CN"/>
        </w:rPr>
        <w:t>承担的工作和义务为：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lang w:val="zh-CN"/>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四、</w:t>
      </w:r>
      <w:r>
        <w:rPr>
          <w:rFonts w:hint="eastAsia" w:ascii="宋体" w:hAnsi="宋体" w:eastAsia="宋体" w:cs="宋体"/>
          <w:color w:val="000000" w:themeColor="text1"/>
        </w:rPr>
        <w:t>中小企业合同金额达到</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%，小微企业合同金额达到</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r>
        <w:rPr>
          <w:rFonts w:hint="eastAsia" w:ascii="宋体" w:hAnsi="宋体" w:eastAsia="宋体" w:cs="宋体"/>
          <w:color w:val="000000" w:themeColor="text1"/>
          <w:lang w:val="zh-CN"/>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五、如果中标，</w:t>
      </w:r>
      <w:r>
        <w:rPr>
          <w:rFonts w:hint="eastAsia" w:ascii="宋体" w:hAnsi="宋体" w:eastAsia="宋体" w:cs="宋体"/>
          <w:color w:val="000000" w:themeColor="text1"/>
        </w:rPr>
        <w:t>联合体各成员方共同与采购人签订合同，并就采购合同约定的事项对采购人承担连带责任。</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六、有关本次联合投标的其他事宜：</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1、联合体各方不再单独参加或者与其他供应商另外组成联合体参加同一合同项下的政府采购活动。</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2、联合体中有同类资质的各方按照联合体分工承担相同工作的，按照资质等级较低的供应商确定资质等级。</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3、本协议提交采购人、采购机构后，联合体各方不得以任何形式对上述内容进行修改或撤销。</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联合体成员名称(电子签名/公章)：</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联合体成员名称(电子签名/公章)：</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日期：  年  月   日</w:t>
      </w:r>
    </w:p>
    <w:p>
      <w:pPr>
        <w:jc w:val="center"/>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分包意向协议</w:t>
      </w:r>
    </w:p>
    <w:p>
      <w:pPr>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b/>
          <w:color w:val="000000" w:themeColor="text1"/>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（投标人名称）</w:t>
      </w:r>
      <w:r>
        <w:rPr>
          <w:rFonts w:hint="eastAsia" w:ascii="宋体" w:hAnsi="宋体" w:eastAsia="宋体" w:cs="宋体"/>
          <w:color w:val="000000" w:themeColor="text1"/>
          <w:lang w:val="zh-CN"/>
        </w:rPr>
        <w:t>若成为</w:t>
      </w:r>
      <w:r>
        <w:rPr>
          <w:rFonts w:hint="eastAsia" w:ascii="宋体" w:hAnsi="宋体" w:eastAsia="宋体" w:cs="宋体"/>
          <w:color w:val="000000" w:themeColor="text1"/>
        </w:rPr>
        <w:t>（项目名称）【招标编号：（采购编号）】</w:t>
      </w:r>
      <w:r>
        <w:rPr>
          <w:rFonts w:hint="eastAsia" w:ascii="宋体" w:hAnsi="宋体" w:eastAsia="宋体" w:cs="宋体"/>
          <w:color w:val="000000" w:themeColor="text1"/>
          <w:lang w:val="zh-CN"/>
        </w:rPr>
        <w:t>的中标供应商，将依法采取分包方式履行合同。</w:t>
      </w:r>
      <w:r>
        <w:rPr>
          <w:rFonts w:hint="eastAsia" w:ascii="宋体" w:hAnsi="宋体" w:eastAsia="宋体" w:cs="宋体"/>
          <w:color w:val="000000" w:themeColor="text1"/>
          <w:u w:val="single"/>
        </w:rPr>
        <w:t>（投标人名称）</w:t>
      </w:r>
      <w:r>
        <w:rPr>
          <w:rFonts w:hint="eastAsia" w:ascii="宋体" w:hAnsi="宋体" w:eastAsia="宋体" w:cs="宋体"/>
          <w:color w:val="000000" w:themeColor="text1"/>
        </w:rPr>
        <w:t>与</w:t>
      </w:r>
      <w:r>
        <w:rPr>
          <w:rFonts w:hint="eastAsia" w:ascii="宋体" w:hAnsi="宋体" w:eastAsia="宋体" w:cs="宋体"/>
          <w:color w:val="000000" w:themeColor="text1"/>
          <w:u w:val="single"/>
        </w:rPr>
        <w:t>（所有分包供应商名称）</w:t>
      </w:r>
      <w:r>
        <w:rPr>
          <w:rFonts w:hint="eastAsia" w:ascii="宋体" w:hAnsi="宋体" w:eastAsia="宋体" w:cs="宋体"/>
          <w:color w:val="000000" w:themeColor="text1"/>
        </w:rPr>
        <w:t>达成分包意向协议</w:t>
      </w:r>
      <w:r>
        <w:rPr>
          <w:rFonts w:hint="eastAsia" w:ascii="宋体" w:hAnsi="宋体" w:eastAsia="宋体" w:cs="宋体"/>
          <w:color w:val="000000" w:themeColor="text1"/>
          <w:lang w:val="zh-CN"/>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一、分包标的及数量</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（投标人名称）</w:t>
      </w:r>
      <w:r>
        <w:rPr>
          <w:rFonts w:hint="eastAsia" w:ascii="宋体" w:hAnsi="宋体" w:eastAsia="宋体" w:cs="宋体"/>
          <w:color w:val="000000" w:themeColor="text1"/>
          <w:lang w:val="zh-CN"/>
        </w:rPr>
        <w:t>将</w:t>
      </w:r>
      <w:r>
        <w:rPr>
          <w:rFonts w:hint="eastAsia" w:ascii="宋体" w:hAnsi="宋体" w:eastAsia="宋体" w:cs="宋体"/>
          <w:color w:val="000000" w:themeColor="text1"/>
          <w:u w:val="single"/>
        </w:rPr>
        <w:t xml:space="preserve">   XX工作内容   </w:t>
      </w:r>
      <w:r>
        <w:rPr>
          <w:rFonts w:hint="eastAsia" w:ascii="宋体" w:hAnsi="宋体" w:eastAsia="宋体" w:cs="宋体"/>
          <w:color w:val="000000" w:themeColor="text1"/>
        </w:rPr>
        <w:t>分包给</w:t>
      </w:r>
      <w:r>
        <w:rPr>
          <w:rFonts w:hint="eastAsia" w:ascii="宋体" w:hAnsi="宋体" w:eastAsia="宋体" w:cs="宋体"/>
          <w:color w:val="000000" w:themeColor="text1"/>
          <w:u w:val="single"/>
        </w:rPr>
        <w:t>（某分包供应商名称）</w:t>
      </w:r>
      <w:r>
        <w:rPr>
          <w:rFonts w:hint="eastAsia" w:ascii="宋体" w:hAnsi="宋体" w:eastAsia="宋体" w:cs="宋体"/>
          <w:color w:val="000000" w:themeColor="text1"/>
          <w:lang w:val="zh-CN"/>
        </w:rPr>
        <w:t>，</w:t>
      </w:r>
      <w:r>
        <w:rPr>
          <w:rFonts w:hint="eastAsia" w:ascii="宋体" w:hAnsi="宋体" w:eastAsia="宋体" w:cs="宋体"/>
          <w:color w:val="000000" w:themeColor="text1"/>
          <w:u w:val="single"/>
        </w:rPr>
        <w:t>（某分包供应商名称），</w:t>
      </w:r>
      <w:r>
        <w:rPr>
          <w:rFonts w:hint="eastAsia" w:ascii="宋体" w:hAnsi="宋体" w:eastAsia="宋体" w:cs="宋体"/>
          <w:color w:val="000000" w:themeColor="text1"/>
          <w:lang w:val="zh-CN"/>
        </w:rPr>
        <w:t>具备承</w:t>
      </w:r>
      <w:r>
        <w:rPr>
          <w:rFonts w:hint="eastAsia" w:ascii="宋体" w:hAnsi="宋体" w:eastAsia="宋体" w:cs="宋体"/>
          <w:color w:val="000000" w:themeColor="text1"/>
        </w:rPr>
        <w:t>担</w:t>
      </w:r>
      <w:r>
        <w:rPr>
          <w:rFonts w:hint="eastAsia" w:ascii="宋体" w:hAnsi="宋体" w:eastAsia="宋体" w:cs="宋体"/>
          <w:color w:val="000000" w:themeColor="text1"/>
          <w:u w:val="single"/>
          <w:lang w:val="zh-CN"/>
        </w:rPr>
        <w:t>XX工作内容</w:t>
      </w:r>
      <w:r>
        <w:rPr>
          <w:rFonts w:hint="eastAsia" w:ascii="宋体" w:hAnsi="宋体" w:eastAsia="宋体" w:cs="宋体"/>
          <w:color w:val="000000" w:themeColor="text1"/>
          <w:lang w:val="zh-CN"/>
        </w:rPr>
        <w:t>相应资质条件且不得再次分包；</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二、分包工作履行期限、地点、方式</w:t>
      </w:r>
    </w:p>
    <w:p>
      <w:pPr>
        <w:rPr>
          <w:rFonts w:hint="eastAsia" w:ascii="宋体" w:hAnsi="宋体" w:eastAsia="宋体" w:cs="宋体"/>
          <w:color w:val="000000" w:themeColor="text1"/>
          <w:u w:val="single"/>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三、质量</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四、价款或者报酬</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五、违约责任</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六、争议解决的办法</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七、其他</w:t>
      </w:r>
    </w:p>
    <w:p>
      <w:pPr>
        <w:rPr>
          <w:rFonts w:hint="eastAsia" w:ascii="宋体" w:hAnsi="宋体" w:eastAsia="宋体" w:cs="宋体"/>
          <w:color w:val="000000" w:themeColor="text1"/>
          <w:lang w:val="zh-CN"/>
        </w:rPr>
      </w:pPr>
      <w:r>
        <w:rPr>
          <w:rFonts w:hint="eastAsia" w:ascii="宋体" w:hAnsi="宋体" w:eastAsia="宋体" w:cs="宋体"/>
          <w:color w:val="000000" w:themeColor="text1"/>
        </w:rPr>
        <w:t>中小企业合同金额达到</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%，小微企业合同金额达到</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r>
        <w:rPr>
          <w:rFonts w:hint="eastAsia" w:ascii="宋体" w:hAnsi="宋体" w:eastAsia="宋体" w:cs="宋体"/>
          <w:color w:val="000000" w:themeColor="text1"/>
          <w:lang w:val="zh-CN"/>
        </w:rPr>
        <w:t xml:space="preserve">  。                                           投标人名称(电子签名)：</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分包供应商名称：</w:t>
      </w:r>
    </w:p>
    <w:p>
      <w:pPr>
        <w:jc w:val="right"/>
        <w:rPr>
          <w:rFonts w:hint="eastAsia" w:ascii="宋体" w:hAnsi="宋体" w:eastAsia="宋体" w:cs="宋体"/>
          <w:color w:val="000000" w:themeColor="text1"/>
        </w:rPr>
      </w:pPr>
      <w:r>
        <w:rPr>
          <w:rFonts w:hint="eastAsia" w:ascii="宋体" w:hAnsi="宋体" w:eastAsia="宋体" w:cs="宋体"/>
          <w:color w:val="000000" w:themeColor="text1"/>
          <w:lang w:val="zh-CN"/>
        </w:rPr>
        <w:t>……    日期：  年  月   日</w:t>
      </w:r>
    </w:p>
    <w:p>
      <w:pPr>
        <w:pStyle w:val="4"/>
        <w:rPr>
          <w:rFonts w:hint="eastAsia" w:ascii="宋体" w:hAnsi="宋体" w:eastAsia="宋体" w:cs="宋体"/>
          <w:color w:val="000000" w:themeColor="text1"/>
        </w:rPr>
      </w:pPr>
      <w:r>
        <w:rPr>
          <w:rFonts w:hint="eastAsia" w:ascii="宋体" w:hAnsi="宋体" w:eastAsia="宋体" w:cs="宋体"/>
          <w:color w:val="000000" w:themeColor="text1"/>
        </w:rPr>
        <w:t>三、本项目的特定资格要求</w:t>
      </w:r>
    </w:p>
    <w:p>
      <w:pPr>
        <w:spacing w:line="360" w:lineRule="auto"/>
        <w:jc w:val="center"/>
        <w:rPr>
          <w:rFonts w:hint="eastAsia" w:ascii="宋体" w:hAnsi="宋体" w:eastAsia="宋体" w:cs="宋体"/>
          <w:color w:val="000000" w:themeColor="text1"/>
        </w:rPr>
      </w:pPr>
      <w:r>
        <w:rPr>
          <w:rFonts w:hint="eastAsia" w:ascii="宋体" w:hAnsi="宋体" w:eastAsia="宋体" w:cs="宋体"/>
          <w:color w:val="000000" w:themeColor="text1"/>
        </w:rPr>
        <w:t>（根据招标公告本项目的特定资格要求提供相应的材料；未要求的，无需提供）</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商务技术文件部分</w:t>
      </w:r>
    </w:p>
    <w:p>
      <w:pPr>
        <w:jc w:val="center"/>
        <w:rPr>
          <w:rFonts w:hint="eastAsia" w:ascii="宋体" w:hAnsi="宋体" w:eastAsia="宋体" w:cs="宋体"/>
          <w:color w:val="000000" w:themeColor="text1"/>
          <w:sz w:val="40"/>
        </w:rPr>
      </w:pPr>
      <w:r>
        <w:rPr>
          <w:rFonts w:hint="eastAsia" w:ascii="宋体" w:hAnsi="宋体" w:eastAsia="宋体" w:cs="宋体"/>
          <w:color w:val="000000" w:themeColor="text1"/>
          <w:sz w:val="40"/>
        </w:rPr>
        <w:t>目录</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（1）投标函……………………………………………………………………（页码）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（2）授权委托书或法定代表人（单位负责人、自然人本人）身份证明……（页码）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（3）联合协议……………………………………………………………………（页码）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（4）分包意向协议………………………………………………………………（页码）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（5）符合性审查资料…………………………………………………………（页码）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6）评标标准相应的商务技术资料……………………………………………（页码）（7）投标标的清单………………………………………………………………（页码）（8）商务技术偏离表……………………………………………………………（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zh-CN"/>
        </w:rPr>
        <w:t>（</w:t>
      </w:r>
      <w:r>
        <w:rPr>
          <w:rFonts w:hint="eastAsia" w:ascii="宋体" w:hAnsi="宋体" w:eastAsia="宋体" w:cs="宋体"/>
          <w:color w:val="000000" w:themeColor="text1"/>
        </w:rPr>
        <w:t>9</w:t>
      </w:r>
      <w:r>
        <w:rPr>
          <w:rFonts w:hint="eastAsia" w:ascii="宋体" w:hAnsi="宋体" w:eastAsia="宋体" w:cs="宋体"/>
          <w:color w:val="000000" w:themeColor="text1"/>
          <w:lang w:val="zh-CN"/>
        </w:rPr>
        <w:t>）政府采购供应商廉洁自律承诺书</w:t>
      </w:r>
      <w:r>
        <w:rPr>
          <w:rFonts w:hint="eastAsia" w:ascii="宋体" w:hAnsi="宋体" w:eastAsia="宋体" w:cs="宋体"/>
          <w:color w:val="000000" w:themeColor="text1"/>
        </w:rPr>
        <w:t>…………………………………………（页码）</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一、投标函</w:t>
      </w:r>
    </w:p>
    <w:p>
      <w:pPr>
        <w:rPr>
          <w:rFonts w:hint="eastAsia" w:ascii="宋体" w:hAnsi="宋体" w:eastAsia="宋体" w:cs="宋体"/>
          <w:color w:val="000000" w:themeColor="text1"/>
        </w:rPr>
      </w:pPr>
      <w:r>
        <w:rPr>
          <w:rFonts w:hint="eastAsia" w:ascii="宋体" w:hAnsi="宋体" w:eastAsia="宋体" w:cs="宋体"/>
          <w:color w:val="000000" w:themeColor="text1"/>
        </w:rPr>
        <w:t>（采购人）、（采购代理机构）：</w:t>
      </w:r>
    </w:p>
    <w:p>
      <w:pPr>
        <w:rPr>
          <w:rFonts w:hint="eastAsia" w:ascii="宋体" w:hAnsi="宋体" w:eastAsia="宋体" w:cs="宋体"/>
          <w:color w:val="000000" w:themeColor="text1"/>
        </w:rPr>
      </w:pPr>
      <w:r>
        <w:rPr>
          <w:rFonts w:hint="eastAsia" w:ascii="宋体" w:hAnsi="宋体" w:eastAsia="宋体" w:cs="宋体"/>
          <w:color w:val="000000" w:themeColor="text1"/>
        </w:rPr>
        <w:t>我方参加你方组织的（项目名称）【招标编号：（采购编号）】招标的有关活动，并对此项目进行投标。为此：</w:t>
      </w:r>
    </w:p>
    <w:p>
      <w:pPr>
        <w:rPr>
          <w:rFonts w:hint="eastAsia" w:ascii="宋体" w:hAnsi="宋体" w:eastAsia="宋体" w:cs="宋体"/>
          <w:color w:val="000000" w:themeColor="text1"/>
        </w:rPr>
      </w:pPr>
      <w:r>
        <w:rPr>
          <w:rFonts w:hint="eastAsia" w:ascii="宋体" w:hAnsi="宋体" w:eastAsia="宋体" w:cs="宋体"/>
          <w:color w:val="000000" w:themeColor="text1"/>
        </w:rPr>
        <w:t>1、我方承诺投标有效期从提交投标文件的截止之日起</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天（不少于90天），本投标文件在投标有效期满之前均具有约束力。</w:t>
      </w:r>
    </w:p>
    <w:p>
      <w:pPr>
        <w:rPr>
          <w:rFonts w:hint="eastAsia" w:ascii="宋体" w:hAnsi="宋体" w:eastAsia="宋体" w:cs="宋体"/>
          <w:color w:val="000000" w:themeColor="text1"/>
        </w:rPr>
      </w:pPr>
      <w:r>
        <w:rPr>
          <w:rFonts w:hint="eastAsia" w:ascii="宋体" w:hAnsi="宋体" w:eastAsia="宋体" w:cs="宋体"/>
          <w:color w:val="000000" w:themeColor="text1"/>
        </w:rPr>
        <w:t>2、我方的投标文件包括以下内容：</w:t>
      </w:r>
    </w:p>
    <w:p>
      <w:pPr>
        <w:rPr>
          <w:rFonts w:hint="eastAsia" w:ascii="宋体" w:hAnsi="宋体" w:eastAsia="宋体" w:cs="宋体"/>
          <w:color w:val="000000" w:themeColor="text1"/>
        </w:rPr>
      </w:pPr>
      <w:r>
        <w:rPr>
          <w:rFonts w:hint="eastAsia" w:ascii="宋体" w:hAnsi="宋体" w:eastAsia="宋体" w:cs="宋体"/>
          <w:color w:val="000000" w:themeColor="text1"/>
        </w:rPr>
        <w:t>2.1资格文件：</w:t>
      </w:r>
    </w:p>
    <w:p>
      <w:pPr>
        <w:rPr>
          <w:rFonts w:hint="eastAsia" w:ascii="宋体" w:hAnsi="宋体" w:eastAsia="宋体" w:cs="宋体"/>
          <w:color w:val="000000" w:themeColor="text1"/>
        </w:rPr>
      </w:pPr>
      <w:r>
        <w:rPr>
          <w:rFonts w:hint="eastAsia" w:ascii="宋体" w:hAnsi="宋体" w:eastAsia="宋体" w:cs="宋体"/>
          <w:color w:val="000000" w:themeColor="text1"/>
        </w:rPr>
        <w:t>2.1.1承诺函；</w:t>
      </w:r>
    </w:p>
    <w:p>
      <w:pPr>
        <w:rPr>
          <w:rFonts w:hint="eastAsia" w:ascii="宋体" w:hAnsi="宋体" w:eastAsia="宋体" w:cs="宋体"/>
          <w:color w:val="000000" w:themeColor="text1"/>
        </w:rPr>
      </w:pPr>
      <w:r>
        <w:rPr>
          <w:rFonts w:hint="eastAsia" w:ascii="宋体" w:hAnsi="宋体" w:eastAsia="宋体" w:cs="宋体"/>
          <w:color w:val="000000" w:themeColor="text1"/>
        </w:rPr>
        <w:t>2.1.2落实政府采购政策需满足的资格要求（如果有）；</w:t>
      </w:r>
    </w:p>
    <w:p>
      <w:pPr>
        <w:rPr>
          <w:rFonts w:hint="eastAsia" w:ascii="宋体" w:hAnsi="宋体" w:eastAsia="宋体" w:cs="宋体"/>
          <w:color w:val="000000" w:themeColor="text1"/>
        </w:rPr>
      </w:pPr>
      <w:r>
        <w:rPr>
          <w:rFonts w:hint="eastAsia" w:ascii="宋体" w:hAnsi="宋体" w:eastAsia="宋体" w:cs="宋体"/>
          <w:color w:val="000000" w:themeColor="text1"/>
        </w:rPr>
        <w:t>2.1.3本项目的特定资格要求（如果有）。</w:t>
      </w:r>
    </w:p>
    <w:p>
      <w:pPr>
        <w:rPr>
          <w:rFonts w:hint="eastAsia" w:ascii="宋体" w:hAnsi="宋体" w:eastAsia="宋体" w:cs="宋体"/>
          <w:color w:val="000000" w:themeColor="text1"/>
          <w:lang w:val="zh-CN"/>
        </w:rPr>
      </w:pPr>
      <w:r>
        <w:rPr>
          <w:rFonts w:hint="eastAsia" w:ascii="宋体" w:hAnsi="宋体" w:eastAsia="宋体" w:cs="宋体"/>
          <w:color w:val="000000" w:themeColor="text1"/>
        </w:rPr>
        <w:t>2</w:t>
      </w:r>
      <w:r>
        <w:rPr>
          <w:rFonts w:hint="eastAsia" w:ascii="宋体" w:hAnsi="宋体" w:eastAsia="宋体" w:cs="宋体"/>
          <w:color w:val="000000" w:themeColor="text1"/>
          <w:lang w:val="zh-CN"/>
        </w:rPr>
        <w:t>.</w:t>
      </w:r>
      <w:r>
        <w:rPr>
          <w:rFonts w:hint="eastAsia" w:ascii="宋体" w:hAnsi="宋体" w:eastAsia="宋体" w:cs="宋体"/>
          <w:color w:val="000000" w:themeColor="text1"/>
        </w:rPr>
        <w:t>2</w:t>
      </w:r>
      <w:r>
        <w:rPr>
          <w:rFonts w:hint="eastAsia" w:ascii="宋体" w:hAnsi="宋体" w:eastAsia="宋体" w:cs="宋体"/>
          <w:color w:val="000000" w:themeColor="text1"/>
          <w:lang w:val="zh-CN"/>
        </w:rPr>
        <w:t xml:space="preserve"> </w:t>
      </w:r>
      <w:r>
        <w:rPr>
          <w:rFonts w:hint="eastAsia" w:ascii="宋体" w:hAnsi="宋体" w:eastAsia="宋体" w:cs="宋体"/>
          <w:color w:val="000000" w:themeColor="text1"/>
        </w:rPr>
        <w:t>商务技术</w:t>
      </w:r>
      <w:r>
        <w:rPr>
          <w:rFonts w:hint="eastAsia" w:ascii="宋体" w:hAnsi="宋体" w:eastAsia="宋体" w:cs="宋体"/>
          <w:color w:val="000000" w:themeColor="text1"/>
          <w:lang w:val="zh-CN"/>
        </w:rPr>
        <w:t>文件：</w:t>
      </w:r>
    </w:p>
    <w:p>
      <w:pPr>
        <w:rPr>
          <w:rFonts w:hint="eastAsia" w:ascii="宋体" w:hAnsi="宋体" w:eastAsia="宋体" w:cs="宋体"/>
          <w:color w:val="000000" w:themeColor="text1"/>
        </w:rPr>
      </w:pPr>
      <w:r>
        <w:rPr>
          <w:rFonts w:hint="eastAsia" w:ascii="宋体" w:hAnsi="宋体" w:eastAsia="宋体" w:cs="宋体"/>
          <w:color w:val="000000" w:themeColor="text1"/>
        </w:rPr>
        <w:t>2.2.1投标函；</w:t>
      </w:r>
      <w:r>
        <w:rPr>
          <w:rFonts w:hint="eastAsia" w:ascii="宋体" w:hAnsi="宋体" w:eastAsia="宋体" w:cs="宋体"/>
          <w:color w:val="000000" w:themeColor="text1"/>
          <w:lang w:val="zh-CN"/>
        </w:rPr>
        <w:t xml:space="preserve"> </w:t>
      </w:r>
    </w:p>
    <w:p>
      <w:pPr>
        <w:rPr>
          <w:rFonts w:hint="eastAsia" w:ascii="宋体" w:hAnsi="宋体" w:eastAsia="宋体" w:cs="宋体"/>
          <w:color w:val="000000" w:themeColor="text1"/>
        </w:rPr>
      </w:pPr>
      <w:r>
        <w:rPr>
          <w:rFonts w:hint="eastAsia" w:ascii="宋体" w:hAnsi="宋体" w:eastAsia="宋体" w:cs="宋体"/>
          <w:color w:val="000000" w:themeColor="text1"/>
        </w:rPr>
        <w:t>2.2.2授权委托书或法定代表人（单位负责人）身份证明；</w:t>
      </w:r>
    </w:p>
    <w:p>
      <w:pPr>
        <w:rPr>
          <w:rFonts w:hint="eastAsia" w:ascii="宋体" w:hAnsi="宋体" w:eastAsia="宋体" w:cs="宋体"/>
          <w:color w:val="000000" w:themeColor="text1"/>
        </w:rPr>
      </w:pPr>
      <w:r>
        <w:rPr>
          <w:rFonts w:hint="eastAsia" w:ascii="宋体" w:hAnsi="宋体" w:eastAsia="宋体" w:cs="宋体"/>
          <w:color w:val="000000" w:themeColor="text1"/>
        </w:rPr>
        <w:t>2.2.3联合协议（如果有）；</w:t>
      </w:r>
    </w:p>
    <w:p>
      <w:pPr>
        <w:rPr>
          <w:rFonts w:hint="eastAsia" w:ascii="宋体" w:hAnsi="宋体" w:eastAsia="宋体" w:cs="宋体"/>
          <w:color w:val="000000" w:themeColor="text1"/>
        </w:rPr>
      </w:pPr>
      <w:r>
        <w:rPr>
          <w:rFonts w:hint="eastAsia" w:ascii="宋体" w:hAnsi="宋体" w:eastAsia="宋体" w:cs="宋体"/>
          <w:color w:val="000000" w:themeColor="text1"/>
        </w:rPr>
        <w:t>2.2.4分包意向协议（如果有）；</w:t>
      </w:r>
    </w:p>
    <w:p>
      <w:pPr>
        <w:rPr>
          <w:rFonts w:hint="eastAsia" w:ascii="宋体" w:hAnsi="宋体" w:eastAsia="宋体" w:cs="宋体"/>
          <w:color w:val="000000" w:themeColor="text1"/>
        </w:rPr>
      </w:pPr>
      <w:r>
        <w:rPr>
          <w:rFonts w:hint="eastAsia" w:ascii="宋体" w:hAnsi="宋体" w:eastAsia="宋体" w:cs="宋体"/>
          <w:color w:val="000000" w:themeColor="text1"/>
        </w:rPr>
        <w:t>2.2.5符合性审查资料；</w:t>
      </w:r>
    </w:p>
    <w:p>
      <w:pPr>
        <w:rPr>
          <w:rFonts w:hint="eastAsia" w:ascii="宋体" w:hAnsi="宋体" w:eastAsia="宋体" w:cs="宋体"/>
          <w:color w:val="000000" w:themeColor="text1"/>
        </w:rPr>
      </w:pPr>
      <w:r>
        <w:rPr>
          <w:rFonts w:hint="eastAsia" w:ascii="宋体" w:hAnsi="宋体" w:eastAsia="宋体" w:cs="宋体"/>
          <w:color w:val="000000" w:themeColor="text1"/>
        </w:rPr>
        <w:t>2.2.6评标标准相应的商务技术资料；</w:t>
      </w:r>
    </w:p>
    <w:p>
      <w:pPr>
        <w:rPr>
          <w:rFonts w:hint="eastAsia" w:ascii="宋体" w:hAnsi="宋体" w:eastAsia="宋体" w:cs="宋体"/>
          <w:color w:val="000000" w:themeColor="text1"/>
        </w:rPr>
      </w:pPr>
      <w:r>
        <w:rPr>
          <w:rFonts w:hint="eastAsia" w:ascii="宋体" w:hAnsi="宋体" w:eastAsia="宋体" w:cs="宋体"/>
          <w:color w:val="000000" w:themeColor="text1"/>
        </w:rPr>
        <w:t>2.2.7投标标的清单；</w:t>
      </w:r>
    </w:p>
    <w:p>
      <w:pPr>
        <w:rPr>
          <w:rFonts w:hint="eastAsia" w:ascii="宋体" w:hAnsi="宋体" w:eastAsia="宋体" w:cs="宋体"/>
          <w:color w:val="000000" w:themeColor="text1"/>
        </w:rPr>
      </w:pPr>
      <w:r>
        <w:rPr>
          <w:rFonts w:hint="eastAsia" w:ascii="宋体" w:hAnsi="宋体" w:eastAsia="宋体" w:cs="宋体"/>
          <w:color w:val="000000" w:themeColor="text1"/>
        </w:rPr>
        <w:t>2.2.8商务技术偏离表；</w:t>
      </w:r>
    </w:p>
    <w:p>
      <w:pPr>
        <w:rPr>
          <w:rFonts w:hint="eastAsia" w:ascii="宋体" w:hAnsi="宋体" w:eastAsia="宋体" w:cs="宋体"/>
          <w:color w:val="000000" w:themeColor="text1"/>
          <w:lang w:val="zh-CN"/>
        </w:rPr>
      </w:pPr>
      <w:r>
        <w:rPr>
          <w:rFonts w:hint="eastAsia" w:ascii="宋体" w:hAnsi="宋体" w:eastAsia="宋体" w:cs="宋体"/>
          <w:color w:val="000000" w:themeColor="text1"/>
        </w:rPr>
        <w:t>2</w:t>
      </w:r>
      <w:r>
        <w:rPr>
          <w:rFonts w:hint="eastAsia" w:ascii="宋体" w:hAnsi="宋体" w:eastAsia="宋体" w:cs="宋体"/>
          <w:color w:val="000000" w:themeColor="text1"/>
          <w:lang w:val="zh-CN"/>
        </w:rPr>
        <w:t>.</w:t>
      </w:r>
      <w:r>
        <w:rPr>
          <w:rFonts w:hint="eastAsia" w:ascii="宋体" w:hAnsi="宋体" w:eastAsia="宋体" w:cs="宋体"/>
          <w:color w:val="000000" w:themeColor="text1"/>
        </w:rPr>
        <w:t>2</w:t>
      </w:r>
      <w:r>
        <w:rPr>
          <w:rFonts w:hint="eastAsia" w:ascii="宋体" w:hAnsi="宋体" w:eastAsia="宋体" w:cs="宋体"/>
          <w:color w:val="000000" w:themeColor="text1"/>
          <w:lang w:val="zh-CN"/>
        </w:rPr>
        <w:t>.</w:t>
      </w:r>
      <w:r>
        <w:rPr>
          <w:rFonts w:hint="eastAsia" w:ascii="宋体" w:hAnsi="宋体" w:eastAsia="宋体" w:cs="宋体"/>
          <w:color w:val="000000" w:themeColor="text1"/>
        </w:rPr>
        <w:t>9</w:t>
      </w:r>
      <w:r>
        <w:rPr>
          <w:rFonts w:hint="eastAsia" w:ascii="宋体" w:hAnsi="宋体" w:eastAsia="宋体" w:cs="宋体"/>
          <w:color w:val="000000" w:themeColor="text1"/>
          <w:lang w:val="zh-CN"/>
        </w:rPr>
        <w:t>政府采购供应商廉洁自律承诺书；</w:t>
      </w:r>
    </w:p>
    <w:p>
      <w:pPr>
        <w:rPr>
          <w:rFonts w:hint="eastAsia" w:ascii="宋体" w:hAnsi="宋体" w:eastAsia="宋体" w:cs="宋体"/>
          <w:color w:val="000000" w:themeColor="text1"/>
        </w:rPr>
      </w:pPr>
      <w:r>
        <w:rPr>
          <w:rFonts w:hint="eastAsia" w:ascii="宋体" w:hAnsi="宋体" w:eastAsia="宋体" w:cs="宋体"/>
          <w:color w:val="000000" w:themeColor="text1"/>
        </w:rPr>
        <w:t>2</w:t>
      </w:r>
      <w:r>
        <w:rPr>
          <w:rFonts w:hint="eastAsia" w:ascii="宋体" w:hAnsi="宋体" w:eastAsia="宋体" w:cs="宋体"/>
          <w:color w:val="000000" w:themeColor="text1"/>
          <w:lang w:val="zh-CN"/>
        </w:rPr>
        <w:t>.</w:t>
      </w:r>
      <w:r>
        <w:rPr>
          <w:rFonts w:hint="eastAsia" w:ascii="宋体" w:hAnsi="宋体" w:eastAsia="宋体" w:cs="宋体"/>
          <w:color w:val="000000" w:themeColor="text1"/>
        </w:rPr>
        <w:t>3报价文件</w:t>
      </w:r>
    </w:p>
    <w:p>
      <w:pPr>
        <w:rPr>
          <w:rFonts w:hint="eastAsia" w:ascii="宋体" w:hAnsi="宋体" w:eastAsia="宋体" w:cs="宋体"/>
          <w:color w:val="000000" w:themeColor="text1"/>
        </w:rPr>
      </w:pPr>
      <w:r>
        <w:rPr>
          <w:rFonts w:hint="eastAsia" w:ascii="宋体" w:hAnsi="宋体" w:eastAsia="宋体" w:cs="宋体"/>
          <w:color w:val="000000" w:themeColor="text1"/>
        </w:rPr>
        <w:t>2.3.1开标一览表（报价表）；</w:t>
      </w:r>
    </w:p>
    <w:p>
      <w:pPr>
        <w:rPr>
          <w:rFonts w:hint="eastAsia" w:ascii="宋体" w:hAnsi="宋体" w:eastAsia="宋体" w:cs="宋体"/>
          <w:color w:val="000000" w:themeColor="text1"/>
        </w:rPr>
      </w:pPr>
      <w:r>
        <w:rPr>
          <w:rFonts w:hint="eastAsia" w:ascii="宋体" w:hAnsi="宋体" w:eastAsia="宋体" w:cs="宋体"/>
          <w:color w:val="000000" w:themeColor="text1"/>
        </w:rPr>
        <w:t>2.3.2中小企业声明函（如果有）。</w:t>
      </w:r>
    </w:p>
    <w:p>
      <w:pPr>
        <w:rPr>
          <w:rFonts w:hint="eastAsia" w:ascii="宋体" w:hAnsi="宋体" w:eastAsia="宋体" w:cs="宋体"/>
          <w:color w:val="000000" w:themeColor="text1"/>
        </w:rPr>
      </w:pPr>
      <w:r>
        <w:rPr>
          <w:rFonts w:hint="eastAsia" w:ascii="宋体" w:hAnsi="宋体" w:eastAsia="宋体" w:cs="宋体"/>
          <w:color w:val="000000" w:themeColor="text1"/>
        </w:rPr>
        <w:t>3、我方承诺除商务技术偏离表列出的偏离外，我方响应招标文件的全部要求。</w:t>
      </w:r>
    </w:p>
    <w:p>
      <w:pPr>
        <w:rPr>
          <w:rFonts w:hint="eastAsia" w:ascii="宋体" w:hAnsi="宋体" w:eastAsia="宋体" w:cs="宋体"/>
          <w:color w:val="000000" w:themeColor="text1"/>
        </w:rPr>
      </w:pPr>
      <w:r>
        <w:rPr>
          <w:rFonts w:hint="eastAsia" w:ascii="宋体" w:hAnsi="宋体" w:eastAsia="宋体" w:cs="宋体"/>
          <w:color w:val="000000" w:themeColor="text1"/>
        </w:rPr>
        <w:t>4、如我方中标，我方承诺：</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4.1在收到中标通知书后，在中标通知书规定的期限内与你方签订合同；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4.2在签订合同时不向你方提出附加条件；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4.3按照招标文件要求提交履约保证金；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4.4在合同约定的期限内完成合同规定的全部义务。 </w:t>
      </w:r>
    </w:p>
    <w:p>
      <w:pPr>
        <w:rPr>
          <w:rFonts w:hint="eastAsia" w:ascii="宋体" w:hAnsi="宋体" w:eastAsia="宋体" w:cs="宋体"/>
          <w:color w:val="000000" w:themeColor="text1"/>
        </w:rPr>
      </w:pPr>
      <w:r>
        <w:rPr>
          <w:rFonts w:hint="eastAsia" w:ascii="宋体" w:hAnsi="宋体" w:eastAsia="宋体" w:cs="宋体"/>
          <w:color w:val="000000" w:themeColor="text1"/>
        </w:rPr>
        <w:t>5、其他补充说明:</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投标人名称（电子签名）：                          </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日期：  年   月   日</w:t>
      </w:r>
    </w:p>
    <w:p>
      <w:pPr>
        <w:rPr>
          <w:rFonts w:hint="eastAsia" w:ascii="宋体" w:hAnsi="宋体" w:eastAsia="宋体" w:cs="宋体"/>
          <w:color w:val="000000" w:themeColor="text1"/>
          <w:u w:val="single"/>
        </w:rPr>
      </w:pPr>
    </w:p>
    <w:p>
      <w:pPr>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二、授权委托书或法定代表人（单位负责人、自然人本人）身份证明</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                                </w:t>
      </w:r>
    </w:p>
    <w:p>
      <w:pPr>
        <w:snapToGrid w:val="0"/>
        <w:spacing w:line="360" w:lineRule="auto"/>
        <w:jc w:val="center"/>
        <w:rPr>
          <w:rFonts w:hint="eastAsia" w:ascii="宋体" w:hAnsi="宋体" w:eastAsia="宋体" w:cs="宋体"/>
          <w:color w:val="000000" w:themeColor="text1"/>
        </w:rPr>
      </w:pPr>
      <w:r>
        <w:rPr>
          <w:rFonts w:hint="eastAsia" w:ascii="宋体" w:hAnsi="宋体" w:eastAsia="宋体" w:cs="宋体"/>
          <w:b/>
          <w:color w:val="000000" w:themeColor="text1"/>
          <w:sz w:val="32"/>
          <w:szCs w:val="32"/>
          <w:lang w:val="zh-CN"/>
        </w:rPr>
        <w:t>授权委托书（适用于非联合体投标）</w:t>
      </w:r>
    </w:p>
    <w:p>
      <w:pPr>
        <w:rPr>
          <w:rFonts w:hint="eastAsia" w:ascii="宋体" w:hAnsi="宋体" w:eastAsia="宋体" w:cs="宋体"/>
          <w:color w:val="000000" w:themeColor="text1"/>
        </w:rPr>
      </w:pPr>
      <w:r>
        <w:rPr>
          <w:rFonts w:hint="eastAsia" w:ascii="宋体" w:hAnsi="宋体" w:eastAsia="宋体" w:cs="宋体"/>
          <w:color w:val="000000" w:themeColor="text1"/>
        </w:rPr>
        <w:t>（采购人）、（采购代理机构）</w:t>
      </w:r>
      <w:r>
        <w:rPr>
          <w:rFonts w:hint="eastAsia" w:ascii="宋体" w:hAnsi="宋体" w:eastAsia="宋体" w:cs="宋体"/>
          <w:color w:val="000000" w:themeColor="text1"/>
          <w:lang w:val="zh-CN"/>
        </w:rPr>
        <w:t>：</w:t>
      </w:r>
    </w:p>
    <w:p>
      <w:pPr>
        <w:rPr>
          <w:rFonts w:hint="eastAsia" w:ascii="宋体" w:hAnsi="宋体" w:eastAsia="宋体" w:cs="宋体"/>
          <w:color w:val="000000" w:themeColor="text1"/>
        </w:rPr>
      </w:pPr>
      <w:r>
        <w:rPr>
          <w:rFonts w:hint="eastAsia" w:ascii="宋体" w:hAnsi="宋体" w:eastAsia="宋体" w:cs="宋体"/>
          <w:color w:val="000000" w:themeColor="text1"/>
        </w:rPr>
        <w:t>现</w:t>
      </w:r>
      <w:r>
        <w:rPr>
          <w:rFonts w:hint="eastAsia" w:ascii="宋体" w:hAnsi="宋体" w:eastAsia="宋体" w:cs="宋体"/>
          <w:color w:val="000000" w:themeColor="text1"/>
          <w:lang w:val="zh-CN"/>
        </w:rPr>
        <w:t>委托</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（姓名）为我方代理人（身份证号码：</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，手机：</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），以我方名义处理</w:t>
      </w:r>
      <w:r>
        <w:rPr>
          <w:rFonts w:hint="eastAsia" w:ascii="宋体" w:hAnsi="宋体" w:eastAsia="宋体" w:cs="宋体"/>
          <w:color w:val="000000" w:themeColor="text1"/>
        </w:rPr>
        <w:t>（项目名称）【招标编号：（采购编号）】</w:t>
      </w:r>
      <w:r>
        <w:rPr>
          <w:rFonts w:hint="eastAsia" w:ascii="宋体" w:hAnsi="宋体" w:eastAsia="宋体" w:cs="宋体"/>
          <w:color w:val="000000" w:themeColor="text1"/>
          <w:lang w:val="zh-CN"/>
        </w:rPr>
        <w:t>政府采购投标的一切事项，其法律后果由我方承担。</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委托期限</w:t>
      </w:r>
      <w:r>
        <w:rPr>
          <w:rFonts w:hint="eastAsia" w:ascii="宋体" w:hAnsi="宋体" w:eastAsia="宋体" w:cs="宋体"/>
          <w:color w:val="000000" w:themeColor="text1"/>
        </w:rPr>
        <w:t>：</w:t>
      </w:r>
      <w:r>
        <w:rPr>
          <w:rFonts w:hint="eastAsia" w:ascii="宋体" w:hAnsi="宋体" w:eastAsia="宋体" w:cs="宋体"/>
          <w:color w:val="000000" w:themeColor="text1"/>
          <w:lang w:val="zh-CN"/>
        </w:rPr>
        <w:t>自</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年</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月</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日起至</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年</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月</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日止。</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特此告知。</w:t>
      </w:r>
    </w:p>
    <w:p>
      <w:pPr>
        <w:rPr>
          <w:rFonts w:hint="eastAsia" w:ascii="宋体" w:hAnsi="宋体" w:eastAsia="宋体" w:cs="宋体"/>
          <w:color w:val="000000" w:themeColor="text1"/>
        </w:rPr>
      </w:pPr>
      <w:r>
        <w:rPr>
          <w:rFonts w:hint="eastAsia" w:ascii="宋体" w:hAnsi="宋体" w:eastAsia="宋体" w:cs="宋体"/>
          <w:color w:val="000000" w:themeColor="text1"/>
          <w:lang w:val="zh-CN"/>
        </w:rPr>
        <w:t xml:space="preserve">                                                 投标人名称(电子签名)：</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签发日期：  年  月   日</w:t>
      </w:r>
    </w:p>
    <w:p>
      <w:pPr>
        <w:jc w:val="center"/>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lang w:val="zh-CN"/>
        </w:rPr>
        <w:t>授权委托书（适用于联合体投标）</w:t>
      </w:r>
    </w:p>
    <w:p>
      <w:pPr>
        <w:rPr>
          <w:rFonts w:hint="eastAsia" w:ascii="宋体" w:hAnsi="宋体" w:eastAsia="宋体" w:cs="宋体"/>
          <w:color w:val="000000" w:themeColor="text1"/>
        </w:rPr>
      </w:pPr>
      <w:r>
        <w:rPr>
          <w:rFonts w:hint="eastAsia" w:ascii="宋体" w:hAnsi="宋体" w:eastAsia="宋体" w:cs="宋体"/>
          <w:color w:val="000000" w:themeColor="text1"/>
        </w:rPr>
        <w:t>（采购人）、（采购代理机构）</w:t>
      </w:r>
      <w:r>
        <w:rPr>
          <w:rFonts w:hint="eastAsia" w:ascii="宋体" w:hAnsi="宋体" w:eastAsia="宋体" w:cs="宋体"/>
          <w:color w:val="000000" w:themeColor="text1"/>
          <w:lang w:val="zh-CN"/>
        </w:rPr>
        <w:t>：</w:t>
      </w:r>
    </w:p>
    <w:p>
      <w:pPr>
        <w:rPr>
          <w:rFonts w:hint="eastAsia" w:ascii="宋体" w:hAnsi="宋体" w:eastAsia="宋体" w:cs="宋体"/>
          <w:color w:val="000000" w:themeColor="text1"/>
        </w:rPr>
      </w:pPr>
      <w:r>
        <w:rPr>
          <w:rFonts w:hint="eastAsia" w:ascii="宋体" w:hAnsi="宋体" w:eastAsia="宋体" w:cs="宋体"/>
          <w:color w:val="000000" w:themeColor="text1"/>
        </w:rPr>
        <w:t>现</w:t>
      </w:r>
      <w:r>
        <w:rPr>
          <w:rFonts w:hint="eastAsia" w:ascii="宋体" w:hAnsi="宋体" w:eastAsia="宋体" w:cs="宋体"/>
          <w:color w:val="000000" w:themeColor="text1"/>
          <w:lang w:val="zh-CN"/>
        </w:rPr>
        <w:t>委托</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（姓名）为我方代理人（身份证号码：</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，手机：</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），以我方名义处理</w:t>
      </w:r>
      <w:r>
        <w:rPr>
          <w:rFonts w:hint="eastAsia" w:ascii="宋体" w:hAnsi="宋体" w:eastAsia="宋体" w:cs="宋体"/>
          <w:color w:val="000000" w:themeColor="text1"/>
        </w:rPr>
        <w:t>（项目名称）【招标编号：（采购编号）】</w:t>
      </w:r>
      <w:r>
        <w:rPr>
          <w:rFonts w:hint="eastAsia" w:ascii="宋体" w:hAnsi="宋体" w:eastAsia="宋体" w:cs="宋体"/>
          <w:color w:val="000000" w:themeColor="text1"/>
          <w:lang w:val="zh-CN"/>
        </w:rPr>
        <w:t>政府采购投标的一切事项，其法律后果由我方承担。</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委托期限</w:t>
      </w:r>
      <w:r>
        <w:rPr>
          <w:rFonts w:hint="eastAsia" w:ascii="宋体" w:hAnsi="宋体" w:eastAsia="宋体" w:cs="宋体"/>
          <w:color w:val="000000" w:themeColor="text1"/>
        </w:rPr>
        <w:t>：</w:t>
      </w:r>
      <w:r>
        <w:rPr>
          <w:rFonts w:hint="eastAsia" w:ascii="宋体" w:hAnsi="宋体" w:eastAsia="宋体" w:cs="宋体"/>
          <w:color w:val="000000" w:themeColor="text1"/>
          <w:lang w:val="zh-CN"/>
        </w:rPr>
        <w:t>自</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年</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月</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日起至</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年</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月</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日止。</w:t>
      </w:r>
    </w:p>
    <w:p>
      <w:pPr>
        <w:rPr>
          <w:rFonts w:hint="eastAsia" w:ascii="宋体" w:hAnsi="宋体" w:eastAsia="宋体" w:cs="宋体"/>
          <w:color w:val="000000" w:themeColor="text1"/>
        </w:rPr>
      </w:pP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特此告知。</w:t>
      </w:r>
    </w:p>
    <w:p>
      <w:pPr>
        <w:rPr>
          <w:rFonts w:hint="eastAsia" w:ascii="宋体" w:hAnsi="宋体" w:eastAsia="宋体" w:cs="宋体"/>
          <w:color w:val="000000" w:themeColor="text1"/>
        </w:rPr>
      </w:pPr>
    </w:p>
    <w:p>
      <w:pPr>
        <w:snapToGrid w:val="0"/>
        <w:spacing w:line="360" w:lineRule="auto"/>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联合体成员名称(电子签名/公章)：</w:t>
      </w:r>
    </w:p>
    <w:p>
      <w:pPr>
        <w:snapToGrid w:val="0"/>
        <w:spacing w:line="360" w:lineRule="auto"/>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联合体成员名称(电子签名/公章)：</w:t>
      </w:r>
    </w:p>
    <w:p>
      <w:pPr>
        <w:snapToGrid w:val="0"/>
        <w:spacing w:line="360" w:lineRule="auto"/>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日期：  年  月   日</w:t>
      </w:r>
    </w:p>
    <w:p>
      <w:pPr>
        <w:spacing w:line="276" w:lineRule="auto"/>
        <w:rPr>
          <w:rFonts w:hint="eastAsia"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lang w:val="zh-CN"/>
        </w:rPr>
        <w:br w:type="page"/>
      </w:r>
    </w:p>
    <w:p>
      <w:pPr>
        <w:autoSpaceDE w:val="0"/>
        <w:autoSpaceDN w:val="0"/>
        <w:spacing w:line="360" w:lineRule="auto"/>
        <w:jc w:val="center"/>
        <w:rPr>
          <w:rFonts w:hint="eastAsia" w:ascii="宋体" w:hAnsi="宋体" w:eastAsia="宋体" w:cs="宋体"/>
          <w:b/>
          <w:color w:val="000000" w:themeColor="text1"/>
        </w:rPr>
      </w:pPr>
      <w:r>
        <w:rPr>
          <w:rFonts w:hint="eastAsia" w:ascii="宋体" w:hAnsi="宋体" w:eastAsia="宋体" w:cs="宋体"/>
          <w:b/>
          <w:color w:val="000000" w:themeColor="text1"/>
          <w:sz w:val="32"/>
          <w:szCs w:val="32"/>
          <w:lang w:val="zh-CN"/>
        </w:rPr>
        <w:t>法定代表人、单位负责人或自然人本人</w:t>
      </w:r>
      <w:r>
        <w:rPr>
          <w:rFonts w:hint="eastAsia" w:ascii="宋体" w:hAnsi="宋体" w:eastAsia="宋体" w:cs="宋体"/>
          <w:b/>
          <w:color w:val="000000" w:themeColor="text1"/>
          <w:sz w:val="30"/>
          <w:szCs w:val="30"/>
        </w:rPr>
        <w:t>的身份证明（适用于法定代表人、单位负责人或者自然人本人代表投标人参加投标）</w:t>
      </w:r>
    </w:p>
    <w:p>
      <w:pPr>
        <w:pStyle w:val="44"/>
        <w:spacing w:line="360" w:lineRule="auto"/>
        <w:rPr>
          <w:rFonts w:hint="eastAsia" w:ascii="宋体" w:hAnsi="宋体" w:eastAsia="宋体" w:cs="宋体"/>
          <w:bCs/>
          <w:color w:val="000000" w:themeColor="text1"/>
          <w:sz w:val="24"/>
        </w:rPr>
      </w:pPr>
      <w:r>
        <w:rPr>
          <w:rFonts w:hint="eastAsia" w:ascii="宋体" w:hAnsi="宋体" w:eastAsia="宋体" w:cs="宋体"/>
          <w:bCs/>
          <w:color w:val="000000" w:themeColor="text1"/>
          <w:sz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44"/>
              <w:adjustRightInd w:val="0"/>
              <w:spacing w:line="360" w:lineRule="auto"/>
              <w:rPr>
                <w:rFonts w:hint="eastAsia" w:ascii="宋体" w:hAnsi="宋体" w:eastAsia="宋体" w:cs="宋体"/>
                <w:bCs/>
                <w:color w:val="000000" w:themeColor="text1"/>
                <w:sz w:val="24"/>
              </w:rPr>
            </w:pPr>
            <w:r>
              <w:rPr>
                <w:rFonts w:hint="eastAsia" w:ascii="宋体" w:hAnsi="宋体" w:eastAsia="宋体" w:cs="宋体"/>
                <w:bCs/>
                <w:color w:val="000000" w:themeColor="text1"/>
                <w:sz w:val="24"/>
              </w:rPr>
              <w:t>正面：                                 反面：</w:t>
            </w:r>
          </w:p>
          <w:p>
            <w:pPr>
              <w:pStyle w:val="44"/>
              <w:adjustRightInd w:val="0"/>
              <w:spacing w:line="360" w:lineRule="auto"/>
              <w:rPr>
                <w:rFonts w:hint="eastAsia" w:ascii="宋体" w:hAnsi="宋体" w:eastAsia="宋体" w:cs="宋体"/>
                <w:bCs/>
                <w:color w:val="000000" w:themeColor="text1"/>
                <w:sz w:val="24"/>
              </w:rPr>
            </w:pPr>
          </w:p>
        </w:tc>
      </w:tr>
    </w:tbl>
    <w:p>
      <w:pPr>
        <w:snapToGrid w:val="0"/>
        <w:spacing w:line="360" w:lineRule="auto"/>
        <w:ind w:firstLine="576"/>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w:t>
      </w:r>
    </w:p>
    <w:p>
      <w:pPr>
        <w:snapToGrid w:val="0"/>
        <w:spacing w:line="360" w:lineRule="auto"/>
        <w:ind w:firstLine="576"/>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投标人名称(电子签名)：                              </w:t>
      </w:r>
    </w:p>
    <w:p>
      <w:pPr>
        <w:spacing w:line="360" w:lineRule="auto"/>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日期：  年  月  日</w:t>
      </w:r>
    </w:p>
    <w:p>
      <w:pPr>
        <w:spacing w:line="276" w:lineRule="auto"/>
        <w:rPr>
          <w:rFonts w:hint="eastAsia" w:ascii="宋体" w:hAnsi="宋体" w:eastAsia="宋体" w:cs="宋体"/>
          <w:color w:val="000000" w:themeColor="text1"/>
          <w:lang w:val="zh-CN"/>
        </w:rPr>
      </w:pPr>
      <w:r>
        <w:rPr>
          <w:rFonts w:hint="eastAsia" w:ascii="宋体" w:hAnsi="宋体" w:eastAsia="宋体" w:cs="宋体"/>
          <w:color w:val="000000" w:themeColor="text1"/>
          <w:lang w:val="zh-CN"/>
        </w:rPr>
        <w:br w:type="page"/>
      </w:r>
    </w:p>
    <w:p>
      <w:pPr>
        <w:pStyle w:val="4"/>
        <w:rPr>
          <w:rFonts w:hint="eastAsia" w:ascii="宋体" w:hAnsi="宋体" w:eastAsia="宋体" w:cs="宋体"/>
          <w:color w:val="000000" w:themeColor="text1"/>
          <w:lang w:val="zh-CN"/>
        </w:rPr>
      </w:pPr>
      <w:r>
        <w:rPr>
          <w:rFonts w:hint="eastAsia" w:ascii="宋体" w:hAnsi="宋体" w:eastAsia="宋体" w:cs="宋体"/>
          <w:color w:val="000000" w:themeColor="text1"/>
        </w:rPr>
        <w:t>三、</w:t>
      </w:r>
      <w:r>
        <w:rPr>
          <w:rFonts w:hint="eastAsia" w:ascii="宋体" w:hAnsi="宋体" w:eastAsia="宋体" w:cs="宋体"/>
          <w:color w:val="000000" w:themeColor="text1"/>
          <w:lang w:val="zh-CN"/>
        </w:rPr>
        <w:t>联合协议</w:t>
      </w:r>
    </w:p>
    <w:p>
      <w:pPr>
        <w:rPr>
          <w:rFonts w:hint="eastAsia" w:ascii="宋体" w:hAnsi="宋体" w:eastAsia="宋体" w:cs="宋体"/>
          <w:color w:val="000000" w:themeColor="text1"/>
        </w:rPr>
      </w:pPr>
      <w:r>
        <w:rPr>
          <w:rFonts w:hint="eastAsia" w:ascii="宋体" w:hAnsi="宋体" w:eastAsia="宋体" w:cs="宋体"/>
          <w:color w:val="000000" w:themeColor="text1"/>
        </w:rPr>
        <w:t>（以联合体形式投标的，提供联合协议；本项目不接受联合体投标或者投标人不以联合体形式投标的，则不需要提供）</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（联合体所有成员名称）</w:t>
      </w:r>
      <w:r>
        <w:rPr>
          <w:rFonts w:hint="eastAsia" w:ascii="宋体" w:hAnsi="宋体" w:eastAsia="宋体" w:cs="宋体"/>
          <w:color w:val="000000" w:themeColor="text1"/>
        </w:rPr>
        <w:t>自愿</w:t>
      </w:r>
      <w:r>
        <w:rPr>
          <w:rFonts w:hint="eastAsia" w:ascii="宋体" w:hAnsi="宋体" w:eastAsia="宋体" w:cs="宋体"/>
          <w:color w:val="000000" w:themeColor="text1"/>
          <w:lang w:val="zh-CN"/>
        </w:rPr>
        <w:t>组成一个联合体，以一个投标人的身份</w:t>
      </w:r>
      <w:r>
        <w:rPr>
          <w:rFonts w:hint="eastAsia" w:ascii="宋体" w:hAnsi="宋体" w:eastAsia="宋体" w:cs="宋体"/>
          <w:color w:val="000000" w:themeColor="text1"/>
        </w:rPr>
        <w:t>参加（项目名称）【招标编号：（采购编号）】</w:t>
      </w:r>
      <w:r>
        <w:rPr>
          <w:rFonts w:hint="eastAsia" w:ascii="宋体" w:hAnsi="宋体" w:eastAsia="宋体" w:cs="宋体"/>
          <w:color w:val="000000" w:themeColor="text1"/>
          <w:lang w:val="zh-CN"/>
        </w:rPr>
        <w:t xml:space="preserve">投标。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一、各方一致决定，</w:t>
      </w:r>
      <w:r>
        <w:rPr>
          <w:rFonts w:hint="eastAsia" w:ascii="宋体" w:hAnsi="宋体" w:eastAsia="宋体" w:cs="宋体"/>
          <w:color w:val="000000" w:themeColor="text1"/>
          <w:u w:val="single"/>
        </w:rPr>
        <w:t>（某联合体成员名称）</w:t>
      </w:r>
      <w:r>
        <w:rPr>
          <w:rFonts w:hint="eastAsia" w:ascii="宋体" w:hAnsi="宋体" w:eastAsia="宋体" w:cs="宋体"/>
          <w:color w:val="000000" w:themeColor="text1"/>
        </w:rPr>
        <w:t>为联合体</w:t>
      </w:r>
      <w:r>
        <w:rPr>
          <w:rFonts w:hint="eastAsia" w:ascii="宋体" w:hAnsi="宋体" w:eastAsia="宋体" w:cs="宋体"/>
          <w:color w:val="000000" w:themeColor="text1"/>
          <w:lang w:val="zh-CN"/>
        </w:rPr>
        <w:t>牵头人</w:t>
      </w:r>
      <w:r>
        <w:rPr>
          <w:rFonts w:hint="eastAsia" w:ascii="宋体" w:hAnsi="宋体" w:eastAsia="宋体" w:cs="宋体"/>
          <w:color w:val="000000" w:themeColor="text1"/>
        </w:rPr>
        <w:t>，代表所有联合体成员负责投标和合同实施阶段的主办、协调工作</w:t>
      </w:r>
      <w:r>
        <w:rPr>
          <w:rFonts w:hint="eastAsia" w:ascii="宋体" w:hAnsi="宋体" w:eastAsia="宋体" w:cs="宋体"/>
          <w:color w:val="000000" w:themeColor="text1"/>
          <w:lang w:val="zh-CN"/>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二、</w:t>
      </w:r>
      <w:r>
        <w:rPr>
          <w:rFonts w:hint="eastAsia" w:ascii="宋体" w:hAnsi="宋体" w:eastAsia="宋体" w:cs="宋体"/>
          <w:color w:val="000000" w:themeColor="text1"/>
        </w:rPr>
        <w:t>所有联合体成员各方签署授权书，授权书载明的</w:t>
      </w:r>
      <w:r>
        <w:rPr>
          <w:rFonts w:hint="eastAsia" w:ascii="宋体" w:hAnsi="宋体" w:eastAsia="宋体" w:cs="宋体"/>
          <w:color w:val="000000" w:themeColor="text1"/>
          <w:lang w:val="zh-CN"/>
        </w:rPr>
        <w:t>授权代表根据招标文件规定及投标内容而对采购人、采购机构所作的任何合法承诺，包括书面澄清及相应等均对联合投标各方产生约束力。</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三、本次联合投标中，分工如下：</w:t>
      </w:r>
      <w:r>
        <w:rPr>
          <w:rFonts w:hint="eastAsia" w:ascii="宋体" w:hAnsi="宋体" w:eastAsia="宋体" w:cs="宋体"/>
          <w:color w:val="000000" w:themeColor="text1"/>
          <w:u w:val="single"/>
        </w:rPr>
        <w:t>（联合体其中一方成员名称）</w:t>
      </w:r>
      <w:r>
        <w:rPr>
          <w:rFonts w:hint="eastAsia" w:ascii="宋体" w:hAnsi="宋体" w:eastAsia="宋体" w:cs="宋体"/>
          <w:color w:val="000000" w:themeColor="text1"/>
          <w:lang w:val="zh-CN"/>
        </w:rPr>
        <w:t>承担的工作和义务为：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lang w:val="zh-CN"/>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四、</w:t>
      </w:r>
      <w:r>
        <w:rPr>
          <w:rFonts w:hint="eastAsia" w:ascii="宋体" w:hAnsi="宋体" w:eastAsia="宋体" w:cs="宋体"/>
          <w:color w:val="000000" w:themeColor="text1"/>
          <w:u w:val="single"/>
        </w:rPr>
        <w:t>（联合体其中一方成员名称）</w:t>
      </w:r>
      <w:r>
        <w:rPr>
          <w:rFonts w:hint="eastAsia" w:ascii="宋体" w:hAnsi="宋体" w:eastAsia="宋体" w:cs="宋体"/>
          <w:color w:val="000000" w:themeColor="text1"/>
        </w:rPr>
        <w:t>提供的全部货物由小微企业制造，其合同份额占到合同总金额</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%以上；</w:t>
      </w:r>
      <w:r>
        <w:rPr>
          <w:rFonts w:hint="eastAsia" w:ascii="宋体" w:hAnsi="宋体" w:eastAsia="宋体" w:cs="宋体"/>
          <w:color w:val="000000" w:themeColor="text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五、如果中标，</w:t>
      </w:r>
      <w:r>
        <w:rPr>
          <w:rFonts w:hint="eastAsia" w:ascii="宋体" w:hAnsi="宋体" w:eastAsia="宋体" w:cs="宋体"/>
          <w:color w:val="000000" w:themeColor="text1"/>
        </w:rPr>
        <w:t>联合体各成员方共同与采购人签订合同，并就采购合同约定的事项对采购人承担连带责任。</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六、有关本次联合投标的其他事宜：</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1、联合体各方不再单独参加或者与其他供应商另外组成联合体参加同一合同项下的政府采购活动。</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2、联合体中有同类资质的各方按照联合体分工承担相同工作的，按照资质等级较低的供应商确定资质等级。</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3、本协议提交采购人、采购机构后，联合体各方不得以任何形式对上述内容进行修改或撤销。</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联合体成员名称(电子签名/公章)：</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日期：  年  月   日</w:t>
      </w:r>
    </w:p>
    <w:p>
      <w:pPr>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四、分包意向协议</w:t>
      </w:r>
    </w:p>
    <w:p>
      <w:pPr>
        <w:rPr>
          <w:rFonts w:hint="eastAsia" w:ascii="宋体" w:hAnsi="宋体" w:eastAsia="宋体" w:cs="宋体"/>
          <w:b/>
          <w:color w:val="000000" w:themeColor="text1"/>
        </w:rPr>
      </w:pPr>
      <w:r>
        <w:rPr>
          <w:rFonts w:hint="eastAsia" w:ascii="宋体" w:hAnsi="宋体" w:eastAsia="宋体" w:cs="宋体"/>
          <w:b/>
          <w:color w:val="000000" w:themeColor="text1"/>
        </w:rPr>
        <w:t>（中标后以分包方式履行合同的，提供分包意向协议；采购人不同意分包或者投标人中标后不以分包方式履行合同的，则不需要提供。）</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（投标人名称）</w:t>
      </w:r>
      <w:r>
        <w:rPr>
          <w:rFonts w:hint="eastAsia" w:ascii="宋体" w:hAnsi="宋体" w:eastAsia="宋体" w:cs="宋体"/>
          <w:color w:val="000000" w:themeColor="text1"/>
          <w:lang w:val="zh-CN"/>
        </w:rPr>
        <w:t>若成为</w:t>
      </w:r>
      <w:r>
        <w:rPr>
          <w:rFonts w:hint="eastAsia" w:ascii="宋体" w:hAnsi="宋体" w:eastAsia="宋体" w:cs="宋体"/>
          <w:color w:val="000000" w:themeColor="text1"/>
        </w:rPr>
        <w:t>（项目名称）【招标编号：（采购编号）】</w:t>
      </w:r>
      <w:r>
        <w:rPr>
          <w:rFonts w:hint="eastAsia" w:ascii="宋体" w:hAnsi="宋体" w:eastAsia="宋体" w:cs="宋体"/>
          <w:color w:val="000000" w:themeColor="text1"/>
          <w:lang w:val="zh-CN"/>
        </w:rPr>
        <w:t>的中标供应商，将依法采取分包方式履行合同。</w:t>
      </w:r>
      <w:r>
        <w:rPr>
          <w:rFonts w:hint="eastAsia" w:ascii="宋体" w:hAnsi="宋体" w:eastAsia="宋体" w:cs="宋体"/>
          <w:color w:val="000000" w:themeColor="text1"/>
          <w:u w:val="single"/>
        </w:rPr>
        <w:t>（投标人名称）</w:t>
      </w:r>
      <w:r>
        <w:rPr>
          <w:rFonts w:hint="eastAsia" w:ascii="宋体" w:hAnsi="宋体" w:eastAsia="宋体" w:cs="宋体"/>
          <w:color w:val="000000" w:themeColor="text1"/>
        </w:rPr>
        <w:t>与</w:t>
      </w:r>
      <w:r>
        <w:rPr>
          <w:rFonts w:hint="eastAsia" w:ascii="宋体" w:hAnsi="宋体" w:eastAsia="宋体" w:cs="宋体"/>
          <w:color w:val="000000" w:themeColor="text1"/>
          <w:u w:val="single"/>
        </w:rPr>
        <w:t>（所有分包供应商名称）</w:t>
      </w:r>
      <w:r>
        <w:rPr>
          <w:rFonts w:hint="eastAsia" w:ascii="宋体" w:hAnsi="宋体" w:eastAsia="宋体" w:cs="宋体"/>
          <w:color w:val="000000" w:themeColor="text1"/>
        </w:rPr>
        <w:t>达成分包意向协议</w:t>
      </w:r>
      <w:r>
        <w:rPr>
          <w:rFonts w:hint="eastAsia" w:ascii="宋体" w:hAnsi="宋体" w:eastAsia="宋体" w:cs="宋体"/>
          <w:color w:val="000000" w:themeColor="text1"/>
          <w:lang w:val="zh-CN"/>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一、分包标的及数量</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（投标人名称）</w:t>
      </w:r>
      <w:r>
        <w:rPr>
          <w:rFonts w:hint="eastAsia" w:ascii="宋体" w:hAnsi="宋体" w:eastAsia="宋体" w:cs="宋体"/>
          <w:color w:val="000000" w:themeColor="text1"/>
          <w:lang w:val="zh-CN"/>
        </w:rPr>
        <w:t>将</w:t>
      </w:r>
      <w:r>
        <w:rPr>
          <w:rFonts w:hint="eastAsia" w:ascii="宋体" w:hAnsi="宋体" w:eastAsia="宋体" w:cs="宋体"/>
          <w:color w:val="000000" w:themeColor="text1"/>
          <w:u w:val="single"/>
        </w:rPr>
        <w:t xml:space="preserve">   XX工作内容   </w:t>
      </w:r>
      <w:r>
        <w:rPr>
          <w:rFonts w:hint="eastAsia" w:ascii="宋体" w:hAnsi="宋体" w:eastAsia="宋体" w:cs="宋体"/>
          <w:color w:val="000000" w:themeColor="text1"/>
        </w:rPr>
        <w:t>分包给</w:t>
      </w:r>
      <w:r>
        <w:rPr>
          <w:rFonts w:hint="eastAsia" w:ascii="宋体" w:hAnsi="宋体" w:eastAsia="宋体" w:cs="宋体"/>
          <w:color w:val="000000" w:themeColor="text1"/>
          <w:u w:val="single"/>
        </w:rPr>
        <w:t>（某分包供应商名称）</w:t>
      </w:r>
      <w:r>
        <w:rPr>
          <w:rFonts w:hint="eastAsia" w:ascii="宋体" w:hAnsi="宋体" w:eastAsia="宋体" w:cs="宋体"/>
          <w:color w:val="000000" w:themeColor="text1"/>
          <w:lang w:val="zh-CN"/>
        </w:rPr>
        <w:t>，</w:t>
      </w:r>
      <w:r>
        <w:rPr>
          <w:rFonts w:hint="eastAsia" w:ascii="宋体" w:hAnsi="宋体" w:eastAsia="宋体" w:cs="宋体"/>
          <w:color w:val="000000" w:themeColor="text1"/>
          <w:u w:val="single"/>
        </w:rPr>
        <w:t>（某分包供应商名称），</w:t>
      </w:r>
      <w:r>
        <w:rPr>
          <w:rFonts w:hint="eastAsia" w:ascii="宋体" w:hAnsi="宋体" w:eastAsia="宋体" w:cs="宋体"/>
          <w:color w:val="000000" w:themeColor="text1"/>
          <w:lang w:val="zh-CN"/>
        </w:rPr>
        <w:t>具备承</w:t>
      </w:r>
      <w:r>
        <w:rPr>
          <w:rFonts w:hint="eastAsia" w:ascii="宋体" w:hAnsi="宋体" w:eastAsia="宋体" w:cs="宋体"/>
          <w:color w:val="000000" w:themeColor="text1"/>
        </w:rPr>
        <w:t>担</w:t>
      </w:r>
      <w:r>
        <w:rPr>
          <w:rFonts w:hint="eastAsia" w:ascii="宋体" w:hAnsi="宋体" w:eastAsia="宋体" w:cs="宋体"/>
          <w:color w:val="000000" w:themeColor="text1"/>
          <w:u w:val="single"/>
          <w:lang w:val="zh-CN"/>
        </w:rPr>
        <w:t>XX工作内容</w:t>
      </w:r>
      <w:r>
        <w:rPr>
          <w:rFonts w:hint="eastAsia" w:ascii="宋体" w:hAnsi="宋体" w:eastAsia="宋体" w:cs="宋体"/>
          <w:color w:val="000000" w:themeColor="text1"/>
          <w:lang w:val="zh-CN"/>
        </w:rPr>
        <w:t>相应资质条件且不得再次分包；</w:t>
      </w:r>
    </w:p>
    <w:p>
      <w:pPr>
        <w:rPr>
          <w:rFonts w:hint="eastAsia" w:ascii="宋体" w:hAnsi="宋体" w:eastAsia="宋体" w:cs="宋体"/>
          <w:color w:val="000000" w:themeColor="text1"/>
        </w:rPr>
      </w:pPr>
      <w:r>
        <w:rPr>
          <w:rFonts w:hint="eastAsia" w:ascii="宋体" w:hAnsi="宋体" w:eastAsia="宋体" w:cs="宋体"/>
          <w:color w:val="000000" w:themeColor="text1"/>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二、分包工作履行期限、地点、方式</w:t>
      </w:r>
    </w:p>
    <w:p>
      <w:pPr>
        <w:rPr>
          <w:rFonts w:hint="eastAsia" w:ascii="宋体" w:hAnsi="宋体" w:eastAsia="宋体" w:cs="宋体"/>
          <w:color w:val="000000" w:themeColor="text1"/>
          <w:u w:val="single"/>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三、质量</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四、价款或者报酬</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五、违约责任</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六、争议解决的办法</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 xml:space="preserve">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七、其他</w:t>
      </w:r>
    </w:p>
    <w:p>
      <w:pPr>
        <w:rPr>
          <w:rFonts w:hint="eastAsia" w:ascii="宋体" w:hAnsi="宋体" w:eastAsia="宋体" w:cs="宋体"/>
          <w:color w:val="000000" w:themeColor="text1"/>
          <w:lang w:val="zh-CN"/>
        </w:rPr>
      </w:pPr>
      <w:r>
        <w:rPr>
          <w:rFonts w:hint="eastAsia" w:ascii="宋体" w:hAnsi="宋体" w:eastAsia="宋体" w:cs="宋体"/>
          <w:color w:val="000000" w:themeColor="text1"/>
          <w:u w:val="single"/>
        </w:rPr>
        <w:t>（分包供应商名称）提供的货物全部由小微企业制造，</w:t>
      </w:r>
      <w:r>
        <w:rPr>
          <w:rFonts w:hint="eastAsia" w:ascii="宋体" w:hAnsi="宋体" w:eastAsia="宋体" w:cs="宋体"/>
          <w:color w:val="000000" w:themeColor="text1"/>
        </w:rPr>
        <w:t>其合同份额占到合同总金额</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%以上。</w:t>
      </w:r>
      <w:r>
        <w:rPr>
          <w:rFonts w:hint="eastAsia" w:ascii="宋体" w:hAnsi="宋体" w:eastAsia="宋体" w:cs="宋体"/>
          <w:color w:val="000000" w:themeColor="text1"/>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投标人名称(电子签名)：</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分包供应商名称：</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日期：  年  月   日</w:t>
      </w:r>
    </w:p>
    <w:p>
      <w:pPr>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pStyle w:val="4"/>
        <w:rPr>
          <w:rFonts w:hint="eastAsia" w:ascii="宋体" w:hAnsi="宋体" w:eastAsia="宋体" w:cs="宋体"/>
          <w:color w:val="000000" w:themeColor="text1"/>
        </w:rPr>
      </w:pPr>
      <w:r>
        <w:rPr>
          <w:rFonts w:hint="eastAsia" w:ascii="宋体" w:hAnsi="宋体" w:eastAsia="宋体" w:cs="宋体"/>
          <w:color w:val="000000" w:themeColor="text1"/>
        </w:rPr>
        <w:br w:type="page"/>
      </w:r>
      <w:r>
        <w:rPr>
          <w:rFonts w:hint="eastAsia" w:ascii="宋体" w:hAnsi="宋体" w:eastAsia="宋体" w:cs="宋体"/>
          <w:color w:val="000000" w:themeColor="text1"/>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rPr>
            </w:pPr>
            <w:r>
              <w:rPr>
                <w:rFonts w:hint="eastAsia" w:ascii="宋体" w:hAnsi="宋体" w:eastAsia="宋体" w:cs="宋体"/>
                <w:b/>
                <w:color w:val="000000" w:themeColor="text1"/>
              </w:rPr>
              <w:t>序号</w:t>
            </w:r>
          </w:p>
        </w:tc>
        <w:tc>
          <w:tcPr>
            <w:tcW w:w="4140" w:type="dxa"/>
            <w:vAlign w:val="center"/>
          </w:tcPr>
          <w:p>
            <w:pPr>
              <w:snapToGrid w:val="0"/>
              <w:spacing w:line="240" w:lineRule="atLeast"/>
              <w:jc w:val="center"/>
              <w:rPr>
                <w:rFonts w:hint="eastAsia" w:ascii="宋体" w:hAnsi="宋体" w:eastAsia="宋体" w:cs="宋体"/>
                <w:b/>
                <w:color w:val="000000" w:themeColor="text1"/>
              </w:rPr>
            </w:pPr>
            <w:r>
              <w:rPr>
                <w:rFonts w:hint="eastAsia" w:ascii="宋体" w:hAnsi="宋体" w:eastAsia="宋体" w:cs="宋体"/>
                <w:b/>
                <w:color w:val="000000" w:themeColor="text1"/>
              </w:rPr>
              <w:t>实质性要求</w:t>
            </w:r>
          </w:p>
        </w:tc>
        <w:tc>
          <w:tcPr>
            <w:tcW w:w="2410" w:type="dxa"/>
            <w:vAlign w:val="center"/>
          </w:tcPr>
          <w:p>
            <w:pPr>
              <w:snapToGrid w:val="0"/>
              <w:spacing w:line="240" w:lineRule="atLeast"/>
              <w:jc w:val="center"/>
              <w:rPr>
                <w:rFonts w:hint="eastAsia" w:ascii="宋体" w:hAnsi="宋体" w:eastAsia="宋体" w:cs="宋体"/>
                <w:b/>
                <w:color w:val="000000" w:themeColor="text1"/>
              </w:rPr>
            </w:pPr>
            <w:r>
              <w:rPr>
                <w:rFonts w:hint="eastAsia" w:ascii="宋体" w:hAnsi="宋体" w:eastAsia="宋体" w:cs="宋体"/>
                <w:b/>
                <w:color w:val="000000" w:themeColor="text1"/>
              </w:rPr>
              <w:t>需要提供的符合性审查资料</w:t>
            </w:r>
          </w:p>
        </w:tc>
        <w:tc>
          <w:tcPr>
            <w:tcW w:w="1701" w:type="dxa"/>
            <w:vAlign w:val="center"/>
          </w:tcPr>
          <w:p>
            <w:pPr>
              <w:snapToGrid w:val="0"/>
              <w:spacing w:line="240" w:lineRule="atLeast"/>
              <w:jc w:val="center"/>
              <w:rPr>
                <w:rFonts w:hint="eastAsia" w:ascii="宋体" w:hAnsi="宋体" w:eastAsia="宋体" w:cs="宋体"/>
                <w:b/>
                <w:color w:val="000000" w:themeColor="text1"/>
              </w:rPr>
            </w:pPr>
            <w:r>
              <w:rPr>
                <w:rFonts w:hint="eastAsia" w:ascii="宋体" w:hAnsi="宋体" w:eastAsia="宋体" w:cs="宋体"/>
                <w:b/>
                <w:color w:val="000000" w:themeColor="text1"/>
              </w:rPr>
              <w:t>投标文件中的</w:t>
            </w:r>
          </w:p>
          <w:p>
            <w:pPr>
              <w:snapToGrid w:val="0"/>
              <w:spacing w:line="240" w:lineRule="atLeast"/>
              <w:jc w:val="center"/>
              <w:rPr>
                <w:rFonts w:hint="eastAsia" w:ascii="宋体" w:hAnsi="宋体" w:eastAsia="宋体" w:cs="宋体"/>
                <w:b/>
                <w:color w:val="000000" w:themeColor="text1"/>
              </w:rPr>
            </w:pPr>
            <w:r>
              <w:rPr>
                <w:rFonts w:hint="eastAsia" w:ascii="宋体" w:hAnsi="宋体" w:eastAsia="宋体" w:cs="宋体"/>
                <w:b/>
                <w:color w:val="000000" w:themeColor="text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1</w:t>
            </w:r>
          </w:p>
        </w:tc>
        <w:tc>
          <w:tcPr>
            <w:tcW w:w="4140" w:type="dxa"/>
            <w:vAlign w:val="top"/>
          </w:tcPr>
          <w:p>
            <w:pPr>
              <w:rPr>
                <w:rFonts w:hint="eastAsia" w:ascii="宋体" w:hAnsi="宋体" w:eastAsia="宋体" w:cs="宋体"/>
                <w:color w:val="000000" w:themeColor="text1"/>
              </w:rPr>
            </w:pPr>
            <w:r>
              <w:rPr>
                <w:rFonts w:hint="eastAsia" w:ascii="宋体" w:hAnsi="宋体" w:eastAsia="宋体" w:cs="宋体"/>
                <w:color w:val="000000" w:themeColor="text1"/>
              </w:rPr>
              <w:t>投标文件按照招标文件要求签署、盖章。</w:t>
            </w:r>
          </w:p>
        </w:tc>
        <w:tc>
          <w:tcPr>
            <w:tcW w:w="2410"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需要使用电子签名或者签字盖章的投标文件的组成部分</w:t>
            </w:r>
          </w:p>
        </w:tc>
        <w:tc>
          <w:tcPr>
            <w:tcW w:w="1701" w:type="dxa"/>
            <w:vAlign w:val="top"/>
          </w:tcPr>
          <w:p>
            <w:pPr>
              <w:rPr>
                <w:rFonts w:hint="eastAsia" w:ascii="宋体" w:hAnsi="宋体" w:eastAsia="宋体" w:cs="宋体"/>
                <w:color w:val="000000" w:themeColor="text1"/>
              </w:rPr>
            </w:pPr>
          </w:p>
          <w:p>
            <w:pPr>
              <w:rPr>
                <w:rFonts w:hint="eastAsia" w:ascii="宋体" w:hAnsi="宋体" w:eastAsia="宋体" w:cs="宋体"/>
                <w:color w:val="000000" w:themeColor="text1"/>
              </w:rPr>
            </w:pPr>
            <w:r>
              <w:rPr>
                <w:rFonts w:hint="eastAsia" w:ascii="宋体" w:hAnsi="宋体" w:eastAsia="宋体" w:cs="宋体"/>
                <w:color w:val="000000" w:themeColor="text1"/>
              </w:rPr>
              <w:t>见投标文件</w:t>
            </w:r>
          </w:p>
          <w:p>
            <w:pPr>
              <w:rPr>
                <w:rFonts w:hint="eastAsia" w:ascii="宋体" w:hAnsi="宋体" w:eastAsia="宋体" w:cs="宋体"/>
                <w:color w:val="000000" w:themeColor="text1"/>
              </w:rPr>
            </w:pPr>
            <w:r>
              <w:rPr>
                <w:rFonts w:hint="eastAsia" w:ascii="宋体" w:hAnsi="宋体" w:eastAsia="宋体" w:cs="宋体"/>
                <w:color w:val="000000" w:themeColor="text1"/>
              </w:rPr>
              <w:t>第</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2</w:t>
            </w:r>
          </w:p>
        </w:tc>
        <w:tc>
          <w:tcPr>
            <w:tcW w:w="4140" w:type="dxa"/>
            <w:vAlign w:val="top"/>
          </w:tcPr>
          <w:p>
            <w:pPr>
              <w:rPr>
                <w:rFonts w:hint="eastAsia" w:ascii="宋体" w:hAnsi="宋体" w:eastAsia="宋体" w:cs="宋体"/>
                <w:color w:val="000000" w:themeColor="text1"/>
              </w:rPr>
            </w:pPr>
            <w:r>
              <w:rPr>
                <w:rFonts w:hint="eastAsia" w:ascii="宋体" w:hAnsi="宋体" w:eastAsia="宋体" w:cs="宋体"/>
                <w:color w:val="000000" w:themeColor="text1"/>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节能产品认证证书（本项目拟采购的产品不属于政府强制采购的节能产品品目清单范围的，无需提供）</w:t>
            </w:r>
          </w:p>
        </w:tc>
        <w:tc>
          <w:tcPr>
            <w:tcW w:w="1701" w:type="dxa"/>
            <w:vAlign w:val="top"/>
          </w:tcPr>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r>
              <w:rPr>
                <w:rFonts w:hint="eastAsia" w:ascii="宋体" w:hAnsi="宋体" w:eastAsia="宋体" w:cs="宋体"/>
                <w:color w:val="000000" w:themeColor="text1"/>
              </w:rPr>
              <w:t>见投标文件</w:t>
            </w:r>
          </w:p>
          <w:p>
            <w:pPr>
              <w:rPr>
                <w:rFonts w:hint="eastAsia" w:ascii="宋体" w:hAnsi="宋体" w:eastAsia="宋体" w:cs="宋体"/>
                <w:color w:val="000000" w:themeColor="text1"/>
              </w:rPr>
            </w:pPr>
            <w:r>
              <w:rPr>
                <w:rFonts w:hint="eastAsia" w:ascii="宋体" w:hAnsi="宋体" w:eastAsia="宋体" w:cs="宋体"/>
                <w:color w:val="000000" w:themeColor="text1"/>
              </w:rPr>
              <w:t>第</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3</w:t>
            </w:r>
          </w:p>
        </w:tc>
        <w:tc>
          <w:tcPr>
            <w:tcW w:w="4140" w:type="dxa"/>
            <w:vAlign w:val="top"/>
          </w:tcPr>
          <w:p>
            <w:pPr>
              <w:rPr>
                <w:rFonts w:hint="eastAsia" w:ascii="宋体" w:hAnsi="宋体" w:eastAsia="宋体" w:cs="宋体"/>
                <w:color w:val="000000" w:themeColor="text1"/>
              </w:rPr>
            </w:pPr>
            <w:r>
              <w:rPr>
                <w:rFonts w:hint="eastAsia" w:ascii="宋体" w:hAnsi="宋体" w:eastAsia="宋体" w:cs="宋体"/>
                <w:color w:val="000000" w:themeColor="text1"/>
              </w:rPr>
              <w:t>投标文件中承诺的投标有效期不少于招标文件中载明的投标有效期。</w:t>
            </w:r>
          </w:p>
        </w:tc>
        <w:tc>
          <w:tcPr>
            <w:tcW w:w="2410"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投标函</w:t>
            </w:r>
          </w:p>
        </w:tc>
        <w:tc>
          <w:tcPr>
            <w:tcW w:w="1701" w:type="dxa"/>
            <w:vAlign w:val="top"/>
          </w:tcPr>
          <w:p>
            <w:pPr>
              <w:rPr>
                <w:rFonts w:hint="eastAsia" w:ascii="宋体" w:hAnsi="宋体" w:eastAsia="宋体" w:cs="宋体"/>
                <w:color w:val="000000" w:themeColor="text1"/>
              </w:rPr>
            </w:pPr>
            <w:r>
              <w:rPr>
                <w:rFonts w:hint="eastAsia" w:ascii="宋体" w:hAnsi="宋体" w:eastAsia="宋体" w:cs="宋体"/>
                <w:color w:val="000000" w:themeColor="text1"/>
              </w:rPr>
              <w:t>见投标文件第</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4</w:t>
            </w:r>
          </w:p>
        </w:tc>
        <w:tc>
          <w:tcPr>
            <w:tcW w:w="4140" w:type="dxa"/>
            <w:vAlign w:val="top"/>
          </w:tcPr>
          <w:p>
            <w:pPr>
              <w:rPr>
                <w:rFonts w:hint="eastAsia" w:ascii="宋体" w:hAnsi="宋体" w:eastAsia="宋体" w:cs="宋体"/>
                <w:color w:val="000000" w:themeColor="text1"/>
              </w:rPr>
            </w:pPr>
            <w:r>
              <w:rPr>
                <w:rFonts w:hint="eastAsia" w:ascii="宋体" w:hAnsi="宋体" w:eastAsia="宋体" w:cs="宋体"/>
                <w:color w:val="000000" w:themeColor="text1"/>
              </w:rPr>
              <w:t>投标文件满足招标文件的其它实质性要求。</w:t>
            </w:r>
          </w:p>
        </w:tc>
        <w:tc>
          <w:tcPr>
            <w:tcW w:w="2410"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招标文件其它实质性要求相应的材料（“▲” 系指实质性要求条款，招标文件无其它实质性要求的，无需提供）</w:t>
            </w:r>
          </w:p>
        </w:tc>
        <w:tc>
          <w:tcPr>
            <w:tcW w:w="1701" w:type="dxa"/>
            <w:vAlign w:val="top"/>
          </w:tcPr>
          <w:p>
            <w:pPr>
              <w:rPr>
                <w:rFonts w:hint="eastAsia" w:ascii="宋体" w:hAnsi="宋体" w:eastAsia="宋体" w:cs="宋体"/>
                <w:color w:val="000000" w:themeColor="text1"/>
              </w:rPr>
            </w:pPr>
            <w:r>
              <w:rPr>
                <w:rFonts w:hint="eastAsia" w:ascii="宋体" w:hAnsi="宋体" w:eastAsia="宋体" w:cs="宋体"/>
                <w:color w:val="000000" w:themeColor="text1"/>
              </w:rPr>
              <w:t>见投标文件第</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页</w:t>
            </w:r>
          </w:p>
        </w:tc>
      </w:tr>
    </w:tbl>
    <w:p>
      <w:pPr>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六、评标标准相应的商务技术资料</w:t>
      </w:r>
    </w:p>
    <w:p>
      <w:pPr>
        <w:snapToGrid w:val="0"/>
        <w:spacing w:line="360" w:lineRule="auto"/>
        <w:rPr>
          <w:rFonts w:hint="eastAsia" w:ascii="宋体" w:hAnsi="宋体" w:eastAsia="宋体" w:cs="宋体"/>
          <w:b/>
          <w:color w:val="000000" w:themeColor="text1"/>
        </w:rPr>
      </w:pPr>
      <w:r>
        <w:rPr>
          <w:rFonts w:hint="eastAsia" w:ascii="宋体" w:hAnsi="宋体" w:eastAsia="宋体" w:cs="宋体"/>
          <w:b/>
          <w:color w:val="000000" w:themeColor="text1"/>
        </w:rPr>
        <w:t>（按招标文件第四部分评标办法前附表中“投标文件中评标标准相应的商务技术资料目录”提供资料。）</w:t>
      </w:r>
    </w:p>
    <w:p>
      <w:pPr>
        <w:spacing w:line="276" w:lineRule="auto"/>
        <w:rPr>
          <w:rFonts w:hint="eastAsia" w:ascii="宋体" w:hAnsi="宋体" w:eastAsia="宋体" w:cs="宋体"/>
          <w:b/>
          <w:color w:val="000000" w:themeColor="text1"/>
        </w:rPr>
      </w:pPr>
      <w:r>
        <w:rPr>
          <w:rFonts w:hint="eastAsia" w:ascii="宋体" w:hAnsi="宋体" w:eastAsia="宋体" w:cs="宋体"/>
          <w:b/>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rPr>
            </w:pPr>
          </w:p>
        </w:tc>
      </w:tr>
    </w:tbl>
    <w:p>
      <w:pPr>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pStyle w:val="4"/>
        <w:rPr>
          <w:rFonts w:hint="eastAsia" w:ascii="宋体" w:hAnsi="宋体" w:eastAsia="宋体" w:cs="宋体"/>
          <w:color w:val="000000" w:themeColor="text1"/>
        </w:rPr>
      </w:pPr>
      <w:r>
        <w:rPr>
          <w:rFonts w:hint="eastAsia" w:ascii="宋体" w:hAnsi="宋体" w:eastAsia="宋体" w:cs="宋体"/>
          <w:color w:val="000000" w:themeColor="text1"/>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after="0"/>
              <w:jc w:val="center"/>
              <w:rPr>
                <w:rFonts w:hint="eastAsia" w:ascii="宋体" w:hAnsi="宋体" w:eastAsia="宋体" w:cs="宋体"/>
                <w:b/>
                <w:bCs/>
                <w:color w:val="000000" w:themeColor="text1"/>
              </w:rPr>
            </w:pPr>
            <w:r>
              <w:rPr>
                <w:rFonts w:hint="eastAsia" w:ascii="宋体" w:hAnsi="宋体" w:eastAsia="宋体" w:cs="宋体"/>
                <w:b/>
                <w:bCs/>
                <w:color w:val="000000" w:themeColor="text1"/>
              </w:rPr>
              <w:t>序号</w:t>
            </w:r>
          </w:p>
        </w:tc>
        <w:tc>
          <w:tcPr>
            <w:tcW w:w="3683" w:type="dxa"/>
            <w:vAlign w:val="top"/>
          </w:tcPr>
          <w:p>
            <w:pPr>
              <w:spacing w:after="0"/>
              <w:jc w:val="center"/>
              <w:rPr>
                <w:rFonts w:hint="eastAsia" w:ascii="宋体" w:hAnsi="宋体" w:eastAsia="宋体" w:cs="宋体"/>
                <w:b/>
                <w:bCs/>
                <w:color w:val="000000" w:themeColor="text1"/>
              </w:rPr>
            </w:pPr>
            <w:r>
              <w:rPr>
                <w:rFonts w:hint="eastAsia" w:ascii="宋体" w:hAnsi="宋体" w:eastAsia="宋体" w:cs="宋体"/>
                <w:b/>
                <w:bCs/>
                <w:color w:val="000000" w:themeColor="text1"/>
              </w:rPr>
              <w:t>招标文件章节及具体内容</w:t>
            </w:r>
          </w:p>
        </w:tc>
        <w:tc>
          <w:tcPr>
            <w:tcW w:w="3546" w:type="dxa"/>
            <w:vAlign w:val="top"/>
          </w:tcPr>
          <w:p>
            <w:pPr>
              <w:spacing w:after="0"/>
              <w:jc w:val="center"/>
              <w:rPr>
                <w:rFonts w:hint="eastAsia" w:ascii="宋体" w:hAnsi="宋体" w:eastAsia="宋体" w:cs="宋体"/>
                <w:b/>
                <w:bCs/>
                <w:color w:val="000000" w:themeColor="text1"/>
              </w:rPr>
            </w:pPr>
            <w:r>
              <w:rPr>
                <w:rFonts w:hint="eastAsia" w:ascii="宋体" w:hAnsi="宋体" w:eastAsia="宋体" w:cs="宋体"/>
                <w:b/>
                <w:bCs/>
                <w:color w:val="000000" w:themeColor="text1"/>
              </w:rPr>
              <w:t>投标文件章节及具体内容</w:t>
            </w:r>
          </w:p>
        </w:tc>
        <w:tc>
          <w:tcPr>
            <w:tcW w:w="1276" w:type="dxa"/>
            <w:vAlign w:val="top"/>
          </w:tcPr>
          <w:p>
            <w:pPr>
              <w:spacing w:after="0"/>
              <w:jc w:val="center"/>
              <w:rPr>
                <w:rFonts w:hint="eastAsia" w:ascii="宋体" w:hAnsi="宋体" w:eastAsia="宋体" w:cs="宋体"/>
                <w:b/>
                <w:bCs/>
                <w:color w:val="000000" w:themeColor="text1"/>
              </w:rPr>
            </w:pPr>
            <w:r>
              <w:rPr>
                <w:rFonts w:hint="eastAsia" w:ascii="宋体" w:hAnsi="宋体" w:eastAsia="宋体" w:cs="宋体"/>
                <w:b/>
                <w:bCs/>
                <w:color w:val="000000" w:themeColor="text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1</w:t>
            </w:r>
          </w:p>
        </w:tc>
        <w:tc>
          <w:tcPr>
            <w:tcW w:w="3683" w:type="dxa"/>
            <w:vAlign w:val="top"/>
          </w:tcPr>
          <w:p>
            <w:pPr>
              <w:spacing w:after="0"/>
              <w:jc w:val="center"/>
              <w:rPr>
                <w:rFonts w:hint="eastAsia" w:ascii="宋体" w:hAnsi="宋体" w:eastAsia="宋体" w:cs="宋体"/>
                <w:b/>
                <w:color w:val="000000" w:themeColor="text1"/>
                <w:sz w:val="32"/>
                <w:szCs w:val="32"/>
              </w:rPr>
            </w:pPr>
          </w:p>
        </w:tc>
        <w:tc>
          <w:tcPr>
            <w:tcW w:w="3546" w:type="dxa"/>
            <w:vAlign w:val="top"/>
          </w:tcPr>
          <w:p>
            <w:pPr>
              <w:spacing w:after="0"/>
              <w:jc w:val="center"/>
              <w:rPr>
                <w:rFonts w:hint="eastAsia" w:ascii="宋体" w:hAnsi="宋体" w:eastAsia="宋体" w:cs="宋体"/>
                <w:b/>
                <w:color w:val="000000" w:themeColor="text1"/>
                <w:sz w:val="32"/>
                <w:szCs w:val="32"/>
              </w:rPr>
            </w:pPr>
          </w:p>
        </w:tc>
        <w:tc>
          <w:tcPr>
            <w:tcW w:w="1276" w:type="dxa"/>
            <w:vAlign w:val="top"/>
          </w:tcPr>
          <w:p>
            <w:pPr>
              <w:spacing w:after="0"/>
              <w:jc w:val="center"/>
              <w:rPr>
                <w:rFonts w:hint="eastAsia" w:ascii="宋体"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2</w:t>
            </w:r>
          </w:p>
        </w:tc>
        <w:tc>
          <w:tcPr>
            <w:tcW w:w="3683" w:type="dxa"/>
            <w:vAlign w:val="top"/>
          </w:tcPr>
          <w:p>
            <w:pPr>
              <w:spacing w:after="0"/>
              <w:jc w:val="center"/>
              <w:rPr>
                <w:rFonts w:hint="eastAsia" w:ascii="宋体" w:hAnsi="宋体" w:eastAsia="宋体" w:cs="宋体"/>
                <w:b/>
                <w:color w:val="000000" w:themeColor="text1"/>
                <w:sz w:val="32"/>
                <w:szCs w:val="32"/>
              </w:rPr>
            </w:pPr>
          </w:p>
        </w:tc>
        <w:tc>
          <w:tcPr>
            <w:tcW w:w="3546" w:type="dxa"/>
            <w:vAlign w:val="top"/>
          </w:tcPr>
          <w:p>
            <w:pPr>
              <w:spacing w:after="0"/>
              <w:jc w:val="center"/>
              <w:rPr>
                <w:rFonts w:hint="eastAsia" w:ascii="宋体" w:hAnsi="宋体" w:eastAsia="宋体" w:cs="宋体"/>
                <w:b/>
                <w:color w:val="000000" w:themeColor="text1"/>
                <w:sz w:val="32"/>
                <w:szCs w:val="32"/>
              </w:rPr>
            </w:pPr>
          </w:p>
        </w:tc>
        <w:tc>
          <w:tcPr>
            <w:tcW w:w="1276" w:type="dxa"/>
            <w:vAlign w:val="top"/>
          </w:tcPr>
          <w:p>
            <w:pPr>
              <w:spacing w:after="0"/>
              <w:jc w:val="center"/>
              <w:rPr>
                <w:rFonts w:hint="eastAsia" w:ascii="宋体"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after="0"/>
              <w:jc w:val="center"/>
              <w:rPr>
                <w:rFonts w:hint="eastAsia" w:ascii="宋体" w:hAnsi="宋体" w:eastAsia="宋体" w:cs="宋体"/>
                <w:color w:val="000000" w:themeColor="text1"/>
              </w:rPr>
            </w:pPr>
            <w:r>
              <w:rPr>
                <w:rFonts w:hint="eastAsia" w:ascii="宋体" w:hAnsi="宋体" w:eastAsia="宋体" w:cs="宋体"/>
                <w:color w:val="000000" w:themeColor="text1"/>
              </w:rPr>
              <w:t>……</w:t>
            </w:r>
          </w:p>
        </w:tc>
        <w:tc>
          <w:tcPr>
            <w:tcW w:w="3683" w:type="dxa"/>
            <w:vAlign w:val="top"/>
          </w:tcPr>
          <w:p>
            <w:pPr>
              <w:spacing w:after="0"/>
              <w:jc w:val="center"/>
              <w:rPr>
                <w:rFonts w:hint="eastAsia" w:ascii="宋体" w:hAnsi="宋体" w:eastAsia="宋体" w:cs="宋体"/>
                <w:b/>
                <w:color w:val="000000" w:themeColor="text1"/>
                <w:sz w:val="32"/>
                <w:szCs w:val="32"/>
              </w:rPr>
            </w:pPr>
          </w:p>
        </w:tc>
        <w:tc>
          <w:tcPr>
            <w:tcW w:w="3546" w:type="dxa"/>
            <w:vAlign w:val="top"/>
          </w:tcPr>
          <w:p>
            <w:pPr>
              <w:spacing w:after="0"/>
              <w:jc w:val="center"/>
              <w:rPr>
                <w:rFonts w:hint="eastAsia" w:ascii="宋体" w:hAnsi="宋体" w:eastAsia="宋体" w:cs="宋体"/>
                <w:b/>
                <w:color w:val="000000" w:themeColor="text1"/>
                <w:sz w:val="32"/>
                <w:szCs w:val="32"/>
              </w:rPr>
            </w:pPr>
          </w:p>
        </w:tc>
        <w:tc>
          <w:tcPr>
            <w:tcW w:w="1276" w:type="dxa"/>
            <w:vAlign w:val="top"/>
          </w:tcPr>
          <w:p>
            <w:pPr>
              <w:spacing w:after="0"/>
              <w:jc w:val="center"/>
              <w:rPr>
                <w:rFonts w:hint="eastAsia" w:ascii="宋体" w:hAnsi="宋体" w:eastAsia="宋体" w:cs="宋体"/>
                <w:b/>
                <w:color w:val="000000" w:themeColor="text1"/>
                <w:sz w:val="32"/>
                <w:szCs w:val="32"/>
              </w:rPr>
            </w:pPr>
          </w:p>
        </w:tc>
      </w:tr>
    </w:tbl>
    <w:p>
      <w:pPr>
        <w:rPr>
          <w:rFonts w:hint="eastAsia" w:ascii="宋体" w:hAnsi="宋体" w:eastAsia="宋体" w:cs="宋体"/>
          <w:color w:val="000000" w:themeColor="text1"/>
        </w:rPr>
      </w:pPr>
      <w:r>
        <w:rPr>
          <w:rFonts w:hint="eastAsia" w:ascii="宋体" w:hAnsi="宋体" w:eastAsia="宋体" w:cs="宋体"/>
          <w:color w:val="000000" w:themeColor="text1"/>
        </w:rPr>
        <w:t>投标人保证：除商务技术偏离表列出的偏离外，投标人响应招标文件的全部要求</w:t>
      </w:r>
    </w:p>
    <w:p>
      <w:pPr>
        <w:spacing w:line="360" w:lineRule="auto"/>
        <w:ind w:right="420"/>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spacing w:line="276" w:lineRule="auto"/>
        <w:rPr>
          <w:rFonts w:hint="eastAsia" w:ascii="宋体" w:hAnsi="宋体" w:eastAsia="宋体" w:cs="宋体"/>
          <w:b/>
          <w:color w:val="000000" w:themeColor="text1"/>
        </w:rPr>
      </w:pPr>
      <w:r>
        <w:rPr>
          <w:rFonts w:hint="eastAsia" w:ascii="宋体" w:hAnsi="宋体" w:eastAsia="宋体" w:cs="宋体"/>
          <w:b/>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bCs/>
          <w:color w:val="000000" w:themeColor="text1"/>
        </w:rPr>
        <w:t>九</w:t>
      </w:r>
      <w:r>
        <w:rPr>
          <w:rFonts w:hint="eastAsia" w:ascii="宋体" w:hAnsi="宋体" w:eastAsia="宋体" w:cs="宋体"/>
          <w:color w:val="000000" w:themeColor="text1"/>
        </w:rPr>
        <w:t>、</w:t>
      </w:r>
      <w:r>
        <w:rPr>
          <w:rFonts w:hint="eastAsia" w:ascii="宋体" w:hAnsi="宋体" w:eastAsia="宋体" w:cs="宋体"/>
          <w:color w:val="000000" w:themeColor="text1"/>
          <w:lang w:val="zh-CN"/>
        </w:rPr>
        <w:t>政府采购供应商廉洁自律承诺书</w:t>
      </w:r>
    </w:p>
    <w:p>
      <w:pPr>
        <w:rPr>
          <w:rFonts w:hint="eastAsia" w:ascii="宋体" w:hAnsi="宋体" w:eastAsia="宋体" w:cs="宋体"/>
          <w:color w:val="000000" w:themeColor="text1"/>
        </w:rPr>
      </w:pPr>
      <w:r>
        <w:rPr>
          <w:rFonts w:hint="eastAsia" w:ascii="宋体" w:hAnsi="宋体" w:eastAsia="宋体" w:cs="宋体"/>
          <w:color w:val="000000" w:themeColor="text1"/>
        </w:rPr>
        <w:t>（采购人）、（采购代理机构）</w:t>
      </w:r>
      <w:r>
        <w:rPr>
          <w:rFonts w:hint="eastAsia" w:ascii="宋体" w:hAnsi="宋体" w:eastAsia="宋体" w:cs="宋体"/>
          <w:color w:val="000000" w:themeColor="text1"/>
          <w:lang w:val="zh-CN"/>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我单位响应你</w:t>
      </w:r>
      <w:r>
        <w:rPr>
          <w:rFonts w:hint="eastAsia" w:ascii="宋体" w:hAnsi="宋体" w:eastAsia="宋体" w:cs="宋体"/>
          <w:color w:val="000000" w:themeColor="text1"/>
        </w:rPr>
        <w:t>单位</w:t>
      </w:r>
      <w:r>
        <w:rPr>
          <w:rFonts w:hint="eastAsia" w:ascii="宋体" w:hAnsi="宋体" w:eastAsia="宋体" w:cs="宋体"/>
          <w:color w:val="000000" w:themeColor="text1"/>
          <w:lang w:val="zh-CN"/>
        </w:rPr>
        <w:t>项目招标要求参加投标。在这次投标过程中和中标后，我们将严格遵守国家法律法规要求，并郑重承诺：</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一、不向项目有关人员及部门赠送礼金礼物、有价证券、回扣以及中介费、介绍费、咨询费等好处费；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二、不为项目有关人员及部门报销应由你方单位或个人支付的费用；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三、不向项目有关人员及部门提供有可能影响公正的宴请和健身娱乐等活动；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四、不为项目有关人员及部门出国（境）、旅游等提供方便；</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五、不为项目有关人员个人装修住房、婚丧嫁娶、配偶子女工作安排等提供</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好处；</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六、严格遵守《中华人民共和国政府采购法》《中华人民共和国招标投标</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法》《中华人民共和国民法典》等法律法规，诚实守信，合法经营，坚决抵制各种违法违纪行为。 </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如违反上述承诺，你</w:t>
      </w:r>
      <w:r>
        <w:rPr>
          <w:rFonts w:hint="eastAsia" w:ascii="宋体" w:hAnsi="宋体" w:eastAsia="宋体" w:cs="宋体"/>
          <w:color w:val="000000" w:themeColor="text1"/>
        </w:rPr>
        <w:t>单位</w:t>
      </w:r>
      <w:r>
        <w:rPr>
          <w:rFonts w:hint="eastAsia" w:ascii="宋体" w:hAnsi="宋体" w:eastAsia="宋体" w:cs="宋体"/>
          <w:color w:val="000000" w:themeColor="text1"/>
          <w:lang w:val="zh-CN"/>
        </w:rPr>
        <w:t>有权立即取消我单位投标、中标或在建项目的建设资格，有权拒绝我单位在一定时期内进入你</w:t>
      </w:r>
      <w:r>
        <w:rPr>
          <w:rFonts w:hint="eastAsia" w:ascii="宋体" w:hAnsi="宋体" w:eastAsia="宋体" w:cs="宋体"/>
          <w:color w:val="000000" w:themeColor="text1"/>
        </w:rPr>
        <w:t>单位</w:t>
      </w:r>
      <w:r>
        <w:rPr>
          <w:rFonts w:hint="eastAsia" w:ascii="宋体" w:hAnsi="宋体" w:eastAsia="宋体" w:cs="宋体"/>
          <w:color w:val="000000" w:themeColor="text1"/>
          <w:lang w:val="zh-CN"/>
        </w:rPr>
        <w:t>进行项目建设或其他经营活动，并通报市财政局。由此引起的相应损失均由我单位承担。</w:t>
      </w:r>
    </w:p>
    <w:p>
      <w:pPr>
        <w:rPr>
          <w:rFonts w:hint="eastAsia" w:ascii="宋体" w:hAnsi="宋体" w:eastAsia="宋体" w:cs="宋体"/>
          <w:color w:val="000000" w:themeColor="text1"/>
          <w:lang w:val="zh-CN"/>
        </w:rPr>
      </w:pPr>
    </w:p>
    <w:p>
      <w:pPr>
        <w:rPr>
          <w:rFonts w:hint="eastAsia" w:ascii="宋体" w:hAnsi="宋体" w:eastAsia="宋体" w:cs="宋体"/>
          <w:color w:val="000000" w:themeColor="text1"/>
          <w:lang w:val="zh-CN"/>
        </w:rPr>
      </w:pPr>
    </w:p>
    <w:p>
      <w:pPr>
        <w:jc w:val="righ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投标人名称（</w:t>
      </w:r>
      <w:r>
        <w:rPr>
          <w:rFonts w:hint="eastAsia" w:ascii="宋体" w:hAnsi="宋体" w:eastAsia="宋体" w:cs="宋体"/>
          <w:color w:val="000000" w:themeColor="text1"/>
        </w:rPr>
        <w:t>电子签名</w:t>
      </w:r>
      <w:r>
        <w:rPr>
          <w:rFonts w:hint="eastAsia" w:ascii="宋体" w:hAnsi="宋体" w:eastAsia="宋体" w:cs="宋体"/>
          <w:color w:val="000000" w:themeColor="text1"/>
          <w:lang w:val="zh-CN"/>
        </w:rPr>
        <w:t xml:space="preserve">）： </w:t>
      </w:r>
    </w:p>
    <w:p>
      <w:pPr>
        <w:jc w:val="right"/>
        <w:rPr>
          <w:rFonts w:hint="eastAsia" w:ascii="宋体" w:hAnsi="宋体" w:eastAsia="宋体" w:cs="宋体"/>
          <w:color w:val="000000" w:themeColor="text1"/>
        </w:rPr>
      </w:pPr>
      <w:r>
        <w:rPr>
          <w:rFonts w:hint="eastAsia" w:ascii="宋体" w:hAnsi="宋体" w:eastAsia="宋体" w:cs="宋体"/>
          <w:color w:val="000000" w:themeColor="text1"/>
          <w:lang w:val="zh-CN"/>
        </w:rPr>
        <w:t>日期</w:t>
      </w:r>
      <w:r>
        <w:rPr>
          <w:rFonts w:hint="eastAsia" w:ascii="宋体" w:hAnsi="宋体" w:eastAsia="宋体" w:cs="宋体"/>
          <w:color w:val="000000" w:themeColor="text1"/>
        </w:rPr>
        <w:t>：</w:t>
      </w:r>
      <w:r>
        <w:rPr>
          <w:rFonts w:hint="eastAsia" w:ascii="宋体" w:hAnsi="宋体" w:eastAsia="宋体" w:cs="宋体"/>
          <w:color w:val="000000" w:themeColor="text1"/>
          <w:lang w:val="zh-CN"/>
        </w:rPr>
        <w:t xml:space="preserve">   年   月   日</w:t>
      </w:r>
    </w:p>
    <w:p>
      <w:pPr>
        <w:rPr>
          <w:rFonts w:hint="eastAsia" w:ascii="宋体" w:hAnsi="宋体" w:eastAsia="宋体" w:cs="宋体"/>
          <w:b/>
          <w:bCs/>
          <w:color w:val="000000" w:themeColor="text1"/>
        </w:rPr>
      </w:pPr>
    </w:p>
    <w:p>
      <w:pPr>
        <w:rPr>
          <w:rFonts w:hint="eastAsia" w:ascii="宋体" w:hAnsi="宋体" w:eastAsia="宋体" w:cs="宋体"/>
          <w:color w:val="000000" w:themeColor="text1"/>
        </w:rPr>
      </w:pPr>
      <w:r>
        <w:rPr>
          <w:rFonts w:hint="eastAsia" w:ascii="宋体" w:hAnsi="宋体" w:eastAsia="宋体" w:cs="宋体"/>
          <w:color w:val="000000" w:themeColor="text1"/>
        </w:rPr>
        <w:t>注：按本格式和要求提供。</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报价文件部分</w:t>
      </w:r>
    </w:p>
    <w:p>
      <w:pPr>
        <w:jc w:val="center"/>
        <w:rPr>
          <w:rFonts w:hint="eastAsia" w:ascii="宋体" w:hAnsi="宋体" w:eastAsia="宋体" w:cs="宋体"/>
          <w:color w:val="000000" w:themeColor="text1"/>
          <w:sz w:val="40"/>
        </w:rPr>
      </w:pPr>
      <w:r>
        <w:rPr>
          <w:rFonts w:hint="eastAsia" w:ascii="宋体" w:hAnsi="宋体" w:eastAsia="宋体" w:cs="宋体"/>
          <w:color w:val="000000" w:themeColor="text1"/>
          <w:sz w:val="40"/>
        </w:rPr>
        <w:t>目录</w:t>
      </w:r>
    </w:p>
    <w:p>
      <w:pPr>
        <w:rPr>
          <w:rFonts w:hint="eastAsia" w:ascii="宋体" w:hAnsi="宋体" w:eastAsia="宋体" w:cs="宋体"/>
          <w:color w:val="000000" w:themeColor="text1"/>
        </w:rPr>
      </w:pPr>
      <w:r>
        <w:rPr>
          <w:rFonts w:hint="eastAsia" w:ascii="宋体" w:hAnsi="宋体" w:eastAsia="宋体" w:cs="宋体"/>
          <w:color w:val="000000" w:themeColor="text1"/>
        </w:rPr>
        <w:t>（1）开标一览表（报价表）…………………………………………………（页码）</w:t>
      </w:r>
    </w:p>
    <w:p>
      <w:pPr>
        <w:rPr>
          <w:rFonts w:hint="eastAsia" w:ascii="宋体" w:hAnsi="宋体" w:eastAsia="宋体" w:cs="宋体"/>
          <w:color w:val="000000" w:themeColor="text1"/>
        </w:rPr>
      </w:pPr>
      <w:r>
        <w:rPr>
          <w:rFonts w:hint="eastAsia" w:ascii="宋体" w:hAnsi="宋体" w:eastAsia="宋体" w:cs="宋体"/>
          <w:color w:val="000000" w:themeColor="text1"/>
        </w:rPr>
        <w:t>（2）中小企业声明函…………………………………………………………（页码）</w:t>
      </w:r>
    </w:p>
    <w:p>
      <w:pPr>
        <w:snapToGrid w:val="0"/>
        <w:spacing w:line="360" w:lineRule="auto"/>
        <w:ind w:right="480"/>
        <w:jc w:val="center"/>
        <w:rPr>
          <w:rFonts w:hint="eastAsia" w:ascii="宋体" w:hAnsi="宋体" w:eastAsia="宋体" w:cs="宋体"/>
          <w:b/>
          <w:color w:val="000000" w:themeColor="text1"/>
          <w:sz w:val="32"/>
          <w:szCs w:val="32"/>
        </w:rPr>
      </w:pPr>
    </w:p>
    <w:p>
      <w:pPr>
        <w:pStyle w:val="45"/>
        <w:tabs>
          <w:tab w:val="clear" w:pos="720"/>
        </w:tabs>
        <w:snapToGrid w:val="0"/>
        <w:spacing w:before="120" w:after="120"/>
        <w:ind w:firstLine="643"/>
        <w:outlineLvl w:val="9"/>
        <w:rPr>
          <w:rFonts w:hint="eastAsia" w:ascii="宋体" w:hAnsi="宋体" w:eastAsia="宋体" w:cs="宋体"/>
          <w:color w:val="000000" w:themeColor="text1"/>
          <w:kern w:val="2"/>
          <w:sz w:val="32"/>
          <w:szCs w:val="32"/>
        </w:rPr>
        <w:sectPr>
          <w:headerReference r:id="rId6" w:type="default"/>
          <w:pgSz w:w="11906" w:h="16838"/>
          <w:pgMar w:top="1440" w:right="1700" w:bottom="1440" w:left="1800" w:header="851" w:footer="992" w:gutter="0"/>
          <w:cols w:space="720" w:num="1"/>
          <w:docGrid w:type="lines" w:linePitch="312" w:charSpace="0"/>
        </w:sectPr>
      </w:pPr>
    </w:p>
    <w:p>
      <w:pPr>
        <w:pStyle w:val="4"/>
        <w:rPr>
          <w:rFonts w:hint="eastAsia" w:ascii="宋体" w:hAnsi="宋体" w:eastAsia="宋体" w:cs="宋体"/>
          <w:color w:val="000000" w:themeColor="text1"/>
        </w:rPr>
      </w:pPr>
      <w:r>
        <w:rPr>
          <w:rFonts w:hint="eastAsia" w:ascii="宋体" w:hAnsi="宋体" w:eastAsia="宋体" w:cs="宋体"/>
          <w:color w:val="000000" w:themeColor="text1"/>
        </w:rPr>
        <w:t>一、开标一览表（报价表）</w:t>
      </w:r>
    </w:p>
    <w:p>
      <w:pPr>
        <w:rPr>
          <w:rFonts w:hint="eastAsia" w:ascii="宋体" w:hAnsi="宋体" w:eastAsia="宋体" w:cs="宋体"/>
          <w:color w:val="000000" w:themeColor="text1"/>
        </w:rPr>
      </w:pPr>
      <w:r>
        <w:rPr>
          <w:rFonts w:hint="eastAsia" w:ascii="宋体" w:hAnsi="宋体" w:eastAsia="宋体" w:cs="宋体"/>
          <w:color w:val="000000" w:themeColor="text1"/>
        </w:rPr>
        <w:t>（采购人）、（采购代理机构）</w:t>
      </w:r>
      <w:r>
        <w:rPr>
          <w:rFonts w:hint="eastAsia" w:ascii="宋体" w:hAnsi="宋体" w:eastAsia="宋体" w:cs="宋体"/>
          <w:color w:val="000000" w:themeColor="text1"/>
          <w:lang w:val="zh-CN"/>
        </w:rPr>
        <w:t>：</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rPr>
        <w:t>（项目名称）</w:t>
      </w:r>
      <w:r>
        <w:rPr>
          <w:rFonts w:hint="eastAsia" w:ascii="宋体" w:hAnsi="宋体" w:eastAsia="宋体" w:cs="宋体"/>
          <w:color w:val="000000" w:themeColor="text1"/>
          <w:lang w:val="zh-CN"/>
        </w:rPr>
        <w:t>【招标编号：</w:t>
      </w:r>
      <w:r>
        <w:rPr>
          <w:rFonts w:hint="eastAsia" w:ascii="宋体" w:hAnsi="宋体" w:eastAsia="宋体" w:cs="宋体"/>
          <w:color w:val="000000" w:themeColor="text1"/>
        </w:rPr>
        <w:t>（采购编号）】的实施</w:t>
      </w:r>
      <w:r>
        <w:rPr>
          <w:rFonts w:hint="eastAsia" w:ascii="宋体" w:hAnsi="宋体" w:eastAsia="宋体" w:cs="宋体"/>
          <w:color w:val="000000" w:themeColor="text1"/>
          <w:lang w:val="zh-CN"/>
        </w:rPr>
        <w:t>。</w:t>
      </w:r>
    </w:p>
    <w:p>
      <w:pPr>
        <w:rPr>
          <w:rFonts w:hint="eastAsia" w:ascii="宋体" w:hAnsi="宋体" w:eastAsia="宋体" w:cs="宋体"/>
          <w:b/>
          <w:color w:val="000000" w:themeColor="text1"/>
          <w:lang w:val="zh-CN"/>
        </w:rPr>
      </w:pPr>
      <w:r>
        <w:rPr>
          <w:rFonts w:hint="eastAsia" w:ascii="宋体" w:hAnsi="宋体" w:eastAsia="宋体" w:cs="宋体"/>
          <w:b/>
          <w:color w:val="000000" w:themeColor="text1"/>
          <w:lang w:val="zh-CN"/>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序号</w:t>
            </w:r>
          </w:p>
        </w:tc>
        <w:tc>
          <w:tcPr>
            <w:tcW w:w="1417" w:type="dxa"/>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名称</w:t>
            </w:r>
          </w:p>
        </w:tc>
        <w:tc>
          <w:tcPr>
            <w:tcW w:w="1843" w:type="dxa"/>
            <w:vAlign w:val="top"/>
          </w:tcPr>
          <w:p>
            <w:pPr>
              <w:rPr>
                <w:rFonts w:hint="eastAsia" w:ascii="宋体" w:hAnsi="宋体" w:eastAsia="宋体" w:cs="宋体"/>
                <w:b/>
                <w:color w:val="000000" w:themeColor="text1"/>
              </w:rPr>
            </w:pPr>
          </w:p>
          <w:p>
            <w:pPr>
              <w:rPr>
                <w:rFonts w:hint="eastAsia" w:ascii="宋体" w:hAnsi="宋体" w:eastAsia="宋体" w:cs="宋体"/>
                <w:b/>
                <w:color w:val="000000" w:themeColor="text1"/>
              </w:rPr>
            </w:pPr>
            <w:r>
              <w:rPr>
                <w:rFonts w:hint="eastAsia" w:ascii="宋体" w:hAnsi="宋体" w:eastAsia="宋体" w:cs="宋体"/>
                <w:b/>
                <w:color w:val="000000" w:themeColor="text1"/>
              </w:rPr>
              <w:t>品牌（如果有）</w:t>
            </w:r>
          </w:p>
        </w:tc>
        <w:tc>
          <w:tcPr>
            <w:tcW w:w="3118" w:type="dxa"/>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规格型号（或具体服务）</w:t>
            </w:r>
          </w:p>
        </w:tc>
        <w:tc>
          <w:tcPr>
            <w:tcW w:w="993" w:type="dxa"/>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数量</w:t>
            </w:r>
          </w:p>
        </w:tc>
        <w:tc>
          <w:tcPr>
            <w:tcW w:w="1559" w:type="dxa"/>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单价</w:t>
            </w:r>
          </w:p>
        </w:tc>
        <w:tc>
          <w:tcPr>
            <w:tcW w:w="1984" w:type="dxa"/>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总价</w:t>
            </w:r>
          </w:p>
        </w:tc>
        <w:tc>
          <w:tcPr>
            <w:tcW w:w="3119" w:type="dxa"/>
            <w:vAlign w:val="center"/>
          </w:tcPr>
          <w:p>
            <w:pPr>
              <w:rPr>
                <w:rFonts w:hint="eastAsia" w:ascii="宋体" w:hAnsi="宋体" w:eastAsia="宋体" w:cs="宋体"/>
                <w:b/>
                <w:color w:val="000000" w:themeColor="text1"/>
              </w:rPr>
            </w:pPr>
          </w:p>
          <w:p>
            <w:pPr>
              <w:rPr>
                <w:rFonts w:hint="eastAsia" w:ascii="宋体" w:hAnsi="宋体" w:eastAsia="宋体" w:cs="宋体"/>
                <w:b/>
                <w:color w:val="000000" w:themeColor="text1"/>
              </w:rPr>
            </w:pPr>
            <w:r>
              <w:rPr>
                <w:rFonts w:hint="eastAsia" w:ascii="宋体" w:hAnsi="宋体" w:eastAsia="宋体" w:cs="宋体"/>
                <w:b/>
                <w:color w:val="000000" w:themeColor="text1"/>
              </w:rPr>
              <w:t>质保或服务年限</w:t>
            </w:r>
          </w:p>
          <w:p>
            <w:pPr>
              <w:rPr>
                <w:rFonts w:hint="eastAsia" w:ascii="宋体" w:hAnsi="宋体" w:eastAsia="宋体" w:cs="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1</w:t>
            </w:r>
          </w:p>
        </w:tc>
        <w:tc>
          <w:tcPr>
            <w:tcW w:w="1417" w:type="dxa"/>
            <w:vAlign w:val="center"/>
          </w:tcPr>
          <w:p>
            <w:pPr>
              <w:rPr>
                <w:rFonts w:hint="eastAsia" w:ascii="宋体" w:hAnsi="宋体" w:eastAsia="宋体" w:cs="宋体"/>
                <w:color w:val="000000" w:themeColor="text1"/>
              </w:rPr>
            </w:pPr>
          </w:p>
        </w:tc>
        <w:tc>
          <w:tcPr>
            <w:tcW w:w="1843" w:type="dxa"/>
            <w:vAlign w:val="center"/>
          </w:tcPr>
          <w:p>
            <w:pPr>
              <w:rPr>
                <w:rFonts w:hint="eastAsia" w:ascii="宋体" w:hAnsi="宋体" w:eastAsia="宋体" w:cs="宋体"/>
                <w:color w:val="000000" w:themeColor="text1"/>
              </w:rPr>
            </w:pPr>
          </w:p>
        </w:tc>
        <w:tc>
          <w:tcPr>
            <w:tcW w:w="3118" w:type="dxa"/>
            <w:vAlign w:val="center"/>
          </w:tcPr>
          <w:p>
            <w:pPr>
              <w:rPr>
                <w:rFonts w:hint="eastAsia" w:ascii="宋体" w:hAnsi="宋体" w:eastAsia="宋体" w:cs="宋体"/>
                <w:color w:val="000000" w:themeColor="text1"/>
              </w:rPr>
            </w:pPr>
          </w:p>
        </w:tc>
        <w:tc>
          <w:tcPr>
            <w:tcW w:w="993" w:type="dxa"/>
            <w:vAlign w:val="center"/>
          </w:tcPr>
          <w:p>
            <w:pPr>
              <w:rPr>
                <w:rFonts w:hint="eastAsia" w:ascii="宋体" w:hAnsi="宋体" w:eastAsia="宋体" w:cs="宋体"/>
                <w:color w:val="000000" w:themeColor="text1"/>
              </w:rPr>
            </w:pPr>
          </w:p>
        </w:tc>
        <w:tc>
          <w:tcPr>
            <w:tcW w:w="1559" w:type="dxa"/>
            <w:vAlign w:val="center"/>
          </w:tcPr>
          <w:p>
            <w:pPr>
              <w:rPr>
                <w:rFonts w:hint="eastAsia" w:ascii="宋体" w:hAnsi="宋体" w:eastAsia="宋体" w:cs="宋体"/>
                <w:color w:val="000000" w:themeColor="text1"/>
              </w:rPr>
            </w:pPr>
          </w:p>
        </w:tc>
        <w:tc>
          <w:tcPr>
            <w:tcW w:w="1984" w:type="dxa"/>
            <w:vAlign w:val="center"/>
          </w:tcPr>
          <w:p>
            <w:pPr>
              <w:rPr>
                <w:rFonts w:hint="eastAsia" w:ascii="宋体" w:hAnsi="宋体" w:eastAsia="宋体" w:cs="宋体"/>
                <w:color w:val="000000" w:themeColor="text1"/>
              </w:rPr>
            </w:pPr>
          </w:p>
        </w:tc>
        <w:tc>
          <w:tcPr>
            <w:tcW w:w="3119" w:type="dxa"/>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2</w:t>
            </w:r>
          </w:p>
        </w:tc>
        <w:tc>
          <w:tcPr>
            <w:tcW w:w="1417" w:type="dxa"/>
            <w:vAlign w:val="center"/>
          </w:tcPr>
          <w:p>
            <w:pPr>
              <w:rPr>
                <w:rFonts w:hint="eastAsia" w:ascii="宋体" w:hAnsi="宋体" w:eastAsia="宋体" w:cs="宋体"/>
                <w:color w:val="000000" w:themeColor="text1"/>
              </w:rPr>
            </w:pPr>
          </w:p>
        </w:tc>
        <w:tc>
          <w:tcPr>
            <w:tcW w:w="1843" w:type="dxa"/>
            <w:vAlign w:val="center"/>
          </w:tcPr>
          <w:p>
            <w:pPr>
              <w:rPr>
                <w:rFonts w:hint="eastAsia" w:ascii="宋体" w:hAnsi="宋体" w:eastAsia="宋体" w:cs="宋体"/>
                <w:color w:val="000000" w:themeColor="text1"/>
              </w:rPr>
            </w:pPr>
          </w:p>
        </w:tc>
        <w:tc>
          <w:tcPr>
            <w:tcW w:w="3118" w:type="dxa"/>
            <w:vAlign w:val="center"/>
          </w:tcPr>
          <w:p>
            <w:pPr>
              <w:rPr>
                <w:rFonts w:hint="eastAsia" w:ascii="宋体" w:hAnsi="宋体" w:eastAsia="宋体" w:cs="宋体"/>
                <w:color w:val="000000" w:themeColor="text1"/>
              </w:rPr>
            </w:pPr>
          </w:p>
        </w:tc>
        <w:tc>
          <w:tcPr>
            <w:tcW w:w="993" w:type="dxa"/>
            <w:vAlign w:val="center"/>
          </w:tcPr>
          <w:p>
            <w:pPr>
              <w:rPr>
                <w:rFonts w:hint="eastAsia" w:ascii="宋体" w:hAnsi="宋体" w:eastAsia="宋体" w:cs="宋体"/>
                <w:color w:val="000000" w:themeColor="text1"/>
              </w:rPr>
            </w:pPr>
          </w:p>
        </w:tc>
        <w:tc>
          <w:tcPr>
            <w:tcW w:w="1559" w:type="dxa"/>
            <w:vAlign w:val="center"/>
          </w:tcPr>
          <w:p>
            <w:pPr>
              <w:rPr>
                <w:rFonts w:hint="eastAsia" w:ascii="宋体" w:hAnsi="宋体" w:eastAsia="宋体" w:cs="宋体"/>
                <w:color w:val="000000" w:themeColor="text1"/>
              </w:rPr>
            </w:pPr>
          </w:p>
        </w:tc>
        <w:tc>
          <w:tcPr>
            <w:tcW w:w="1984" w:type="dxa"/>
            <w:vAlign w:val="center"/>
          </w:tcPr>
          <w:p>
            <w:pPr>
              <w:rPr>
                <w:rFonts w:hint="eastAsia" w:ascii="宋体" w:hAnsi="宋体" w:eastAsia="宋体" w:cs="宋体"/>
                <w:color w:val="000000" w:themeColor="text1"/>
              </w:rPr>
            </w:pPr>
          </w:p>
        </w:tc>
        <w:tc>
          <w:tcPr>
            <w:tcW w:w="3119" w:type="dxa"/>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rPr>
            </w:pPr>
            <w:r>
              <w:rPr>
                <w:rFonts w:hint="eastAsia" w:ascii="宋体" w:hAnsi="宋体" w:eastAsia="宋体" w:cs="宋体"/>
                <w:color w:val="000000" w:themeColor="text1"/>
              </w:rPr>
              <w:t>…</w:t>
            </w:r>
          </w:p>
        </w:tc>
        <w:tc>
          <w:tcPr>
            <w:tcW w:w="1417" w:type="dxa"/>
            <w:vAlign w:val="center"/>
          </w:tcPr>
          <w:p>
            <w:pPr>
              <w:rPr>
                <w:rFonts w:hint="eastAsia" w:ascii="宋体" w:hAnsi="宋体" w:eastAsia="宋体" w:cs="宋体"/>
                <w:color w:val="000000" w:themeColor="text1"/>
              </w:rPr>
            </w:pPr>
          </w:p>
        </w:tc>
        <w:tc>
          <w:tcPr>
            <w:tcW w:w="1843" w:type="dxa"/>
            <w:vAlign w:val="center"/>
          </w:tcPr>
          <w:p>
            <w:pPr>
              <w:rPr>
                <w:rFonts w:hint="eastAsia" w:ascii="宋体" w:hAnsi="宋体" w:eastAsia="宋体" w:cs="宋体"/>
                <w:color w:val="000000" w:themeColor="text1"/>
              </w:rPr>
            </w:pPr>
          </w:p>
        </w:tc>
        <w:tc>
          <w:tcPr>
            <w:tcW w:w="3118" w:type="dxa"/>
            <w:vAlign w:val="center"/>
          </w:tcPr>
          <w:p>
            <w:pPr>
              <w:rPr>
                <w:rFonts w:hint="eastAsia" w:ascii="宋体" w:hAnsi="宋体" w:eastAsia="宋体" w:cs="宋体"/>
                <w:color w:val="000000" w:themeColor="text1"/>
              </w:rPr>
            </w:pPr>
          </w:p>
        </w:tc>
        <w:tc>
          <w:tcPr>
            <w:tcW w:w="993" w:type="dxa"/>
            <w:vAlign w:val="center"/>
          </w:tcPr>
          <w:p>
            <w:pPr>
              <w:rPr>
                <w:rFonts w:hint="eastAsia" w:ascii="宋体" w:hAnsi="宋体" w:eastAsia="宋体" w:cs="宋体"/>
                <w:color w:val="000000" w:themeColor="text1"/>
              </w:rPr>
            </w:pPr>
          </w:p>
        </w:tc>
        <w:tc>
          <w:tcPr>
            <w:tcW w:w="1559" w:type="dxa"/>
            <w:vAlign w:val="center"/>
          </w:tcPr>
          <w:p>
            <w:pPr>
              <w:rPr>
                <w:rFonts w:hint="eastAsia" w:ascii="宋体" w:hAnsi="宋体" w:eastAsia="宋体" w:cs="宋体"/>
                <w:color w:val="000000" w:themeColor="text1"/>
              </w:rPr>
            </w:pPr>
          </w:p>
        </w:tc>
        <w:tc>
          <w:tcPr>
            <w:tcW w:w="1984" w:type="dxa"/>
            <w:vAlign w:val="center"/>
          </w:tcPr>
          <w:p>
            <w:pPr>
              <w:rPr>
                <w:rFonts w:hint="eastAsia" w:ascii="宋体" w:hAnsi="宋体" w:eastAsia="宋体" w:cs="宋体"/>
                <w:color w:val="000000" w:themeColor="text1"/>
              </w:rPr>
            </w:pPr>
          </w:p>
        </w:tc>
        <w:tc>
          <w:tcPr>
            <w:tcW w:w="3119" w:type="dxa"/>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rPr>
            </w:pPr>
          </w:p>
        </w:tc>
        <w:tc>
          <w:tcPr>
            <w:tcW w:w="1417" w:type="dxa"/>
            <w:vAlign w:val="center"/>
          </w:tcPr>
          <w:p>
            <w:pPr>
              <w:rPr>
                <w:rFonts w:hint="eastAsia" w:ascii="宋体" w:hAnsi="宋体" w:eastAsia="宋体" w:cs="宋体"/>
                <w:color w:val="000000" w:themeColor="text1"/>
              </w:rPr>
            </w:pPr>
          </w:p>
        </w:tc>
        <w:tc>
          <w:tcPr>
            <w:tcW w:w="1843" w:type="dxa"/>
            <w:vAlign w:val="center"/>
          </w:tcPr>
          <w:p>
            <w:pPr>
              <w:rPr>
                <w:rFonts w:hint="eastAsia" w:ascii="宋体" w:hAnsi="宋体" w:eastAsia="宋体" w:cs="宋体"/>
                <w:color w:val="000000" w:themeColor="text1"/>
              </w:rPr>
            </w:pPr>
          </w:p>
        </w:tc>
        <w:tc>
          <w:tcPr>
            <w:tcW w:w="3118" w:type="dxa"/>
            <w:vAlign w:val="center"/>
          </w:tcPr>
          <w:p>
            <w:pPr>
              <w:rPr>
                <w:rFonts w:hint="eastAsia" w:ascii="宋体" w:hAnsi="宋体" w:eastAsia="宋体" w:cs="宋体"/>
                <w:color w:val="000000" w:themeColor="text1"/>
              </w:rPr>
            </w:pPr>
          </w:p>
        </w:tc>
        <w:tc>
          <w:tcPr>
            <w:tcW w:w="993" w:type="dxa"/>
            <w:vAlign w:val="center"/>
          </w:tcPr>
          <w:p>
            <w:pPr>
              <w:rPr>
                <w:rFonts w:hint="eastAsia" w:ascii="宋体" w:hAnsi="宋体" w:eastAsia="宋体" w:cs="宋体"/>
                <w:color w:val="000000" w:themeColor="text1"/>
              </w:rPr>
            </w:pPr>
          </w:p>
        </w:tc>
        <w:tc>
          <w:tcPr>
            <w:tcW w:w="1559" w:type="dxa"/>
            <w:vAlign w:val="center"/>
          </w:tcPr>
          <w:p>
            <w:pPr>
              <w:rPr>
                <w:rFonts w:hint="eastAsia" w:ascii="宋体" w:hAnsi="宋体" w:eastAsia="宋体" w:cs="宋体"/>
                <w:color w:val="000000" w:themeColor="text1"/>
              </w:rPr>
            </w:pPr>
          </w:p>
        </w:tc>
        <w:tc>
          <w:tcPr>
            <w:tcW w:w="1984" w:type="dxa"/>
            <w:vAlign w:val="center"/>
          </w:tcPr>
          <w:p>
            <w:pPr>
              <w:rPr>
                <w:rFonts w:hint="eastAsia" w:ascii="宋体" w:hAnsi="宋体" w:eastAsia="宋体" w:cs="宋体"/>
                <w:color w:val="000000" w:themeColor="text1"/>
              </w:rPr>
            </w:pPr>
          </w:p>
        </w:tc>
        <w:tc>
          <w:tcPr>
            <w:tcW w:w="3119" w:type="dxa"/>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rPr>
            </w:pPr>
          </w:p>
        </w:tc>
        <w:tc>
          <w:tcPr>
            <w:tcW w:w="1417" w:type="dxa"/>
            <w:vAlign w:val="center"/>
          </w:tcPr>
          <w:p>
            <w:pPr>
              <w:rPr>
                <w:rFonts w:hint="eastAsia" w:ascii="宋体" w:hAnsi="宋体" w:eastAsia="宋体" w:cs="宋体"/>
                <w:color w:val="000000" w:themeColor="text1"/>
              </w:rPr>
            </w:pPr>
          </w:p>
        </w:tc>
        <w:tc>
          <w:tcPr>
            <w:tcW w:w="1843" w:type="dxa"/>
            <w:vAlign w:val="center"/>
          </w:tcPr>
          <w:p>
            <w:pPr>
              <w:rPr>
                <w:rFonts w:hint="eastAsia" w:ascii="宋体" w:hAnsi="宋体" w:eastAsia="宋体" w:cs="宋体"/>
                <w:color w:val="000000" w:themeColor="text1"/>
              </w:rPr>
            </w:pPr>
          </w:p>
        </w:tc>
        <w:tc>
          <w:tcPr>
            <w:tcW w:w="3118" w:type="dxa"/>
            <w:vAlign w:val="center"/>
          </w:tcPr>
          <w:p>
            <w:pPr>
              <w:rPr>
                <w:rFonts w:hint="eastAsia" w:ascii="宋体" w:hAnsi="宋体" w:eastAsia="宋体" w:cs="宋体"/>
                <w:color w:val="000000" w:themeColor="text1"/>
              </w:rPr>
            </w:pPr>
          </w:p>
        </w:tc>
        <w:tc>
          <w:tcPr>
            <w:tcW w:w="993" w:type="dxa"/>
            <w:vAlign w:val="center"/>
          </w:tcPr>
          <w:p>
            <w:pPr>
              <w:rPr>
                <w:rFonts w:hint="eastAsia" w:ascii="宋体" w:hAnsi="宋体" w:eastAsia="宋体" w:cs="宋体"/>
                <w:color w:val="000000" w:themeColor="text1"/>
              </w:rPr>
            </w:pPr>
          </w:p>
        </w:tc>
        <w:tc>
          <w:tcPr>
            <w:tcW w:w="1559" w:type="dxa"/>
            <w:vAlign w:val="center"/>
          </w:tcPr>
          <w:p>
            <w:pPr>
              <w:rPr>
                <w:rFonts w:hint="eastAsia" w:ascii="宋体" w:hAnsi="宋体" w:eastAsia="宋体" w:cs="宋体"/>
                <w:color w:val="000000" w:themeColor="text1"/>
              </w:rPr>
            </w:pPr>
          </w:p>
        </w:tc>
        <w:tc>
          <w:tcPr>
            <w:tcW w:w="1984" w:type="dxa"/>
            <w:vAlign w:val="center"/>
          </w:tcPr>
          <w:p>
            <w:pPr>
              <w:rPr>
                <w:rFonts w:hint="eastAsia" w:ascii="宋体" w:hAnsi="宋体" w:eastAsia="宋体" w:cs="宋体"/>
                <w:color w:val="000000" w:themeColor="text1"/>
              </w:rPr>
            </w:pPr>
          </w:p>
        </w:tc>
        <w:tc>
          <w:tcPr>
            <w:tcW w:w="3119" w:type="dxa"/>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投标报价（小写）</w:t>
            </w:r>
          </w:p>
        </w:tc>
        <w:tc>
          <w:tcPr>
            <w:tcW w:w="7655" w:type="dxa"/>
            <w:gridSpan w:val="4"/>
            <w:vAlign w:val="center"/>
          </w:tcPr>
          <w:p>
            <w:pP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宋体" w:hAnsi="宋体" w:eastAsia="宋体" w:cs="宋体"/>
                <w:b/>
                <w:color w:val="000000" w:themeColor="text1"/>
              </w:rPr>
            </w:pPr>
            <w:r>
              <w:rPr>
                <w:rFonts w:hint="eastAsia" w:ascii="宋体" w:hAnsi="宋体" w:eastAsia="宋体" w:cs="宋体"/>
                <w:b/>
                <w:color w:val="000000" w:themeColor="text1"/>
              </w:rPr>
              <w:t>投标报价（大写）</w:t>
            </w:r>
          </w:p>
        </w:tc>
        <w:tc>
          <w:tcPr>
            <w:tcW w:w="7655" w:type="dxa"/>
            <w:gridSpan w:val="4"/>
            <w:vAlign w:val="center"/>
          </w:tcPr>
          <w:p>
            <w:pPr>
              <w:rPr>
                <w:rFonts w:hint="eastAsia" w:ascii="宋体" w:hAnsi="宋体" w:eastAsia="宋体" w:cs="宋体"/>
                <w:color w:val="000000" w:themeColor="text1"/>
              </w:rPr>
            </w:pPr>
          </w:p>
        </w:tc>
      </w:tr>
    </w:tbl>
    <w:p>
      <w:pPr>
        <w:rPr>
          <w:rFonts w:hint="eastAsia" w:ascii="宋体" w:hAnsi="宋体" w:eastAsia="宋体" w:cs="宋体"/>
          <w:b/>
          <w:color w:val="000000" w:themeColor="text1"/>
          <w:lang w:val="zh-CN"/>
        </w:rPr>
      </w:pPr>
      <w:r>
        <w:rPr>
          <w:rFonts w:hint="eastAsia" w:ascii="宋体" w:hAnsi="宋体" w:eastAsia="宋体" w:cs="宋体"/>
          <w:b/>
          <w:color w:val="000000" w:themeColor="text1"/>
          <w:lang w:val="zh-CN"/>
        </w:rPr>
        <w:t>注：</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1、投标人需按本表格式填写，不得自行更改。</w:t>
      </w:r>
      <w:r>
        <w:rPr>
          <w:rFonts w:hint="eastAsia" w:ascii="宋体" w:hAnsi="宋体" w:eastAsia="宋体" w:cs="宋体"/>
          <w:color w:val="000000" w:themeColor="text1"/>
          <w:lang w:val="zh-CN"/>
        </w:rPr>
        <w:tab/>
      </w:r>
    </w:p>
    <w:p>
      <w:pPr>
        <w:rPr>
          <w:rFonts w:hint="eastAsia" w:ascii="宋体" w:hAnsi="宋体" w:eastAsia="宋体" w:cs="宋体"/>
          <w:color w:val="000000" w:themeColor="text1"/>
        </w:rPr>
      </w:pPr>
      <w:r>
        <w:rPr>
          <w:rFonts w:hint="eastAsia" w:ascii="宋体" w:hAnsi="宋体" w:eastAsia="宋体" w:cs="宋体"/>
          <w:color w:val="000000" w:themeColor="text1"/>
          <w:lang w:val="zh-CN"/>
        </w:rPr>
        <w:t>2、有关本项目实施所涉及的一切费用均计入报价。</w:t>
      </w:r>
      <w:r>
        <w:rPr>
          <w:rFonts w:hint="eastAsia" w:ascii="宋体" w:hAnsi="宋体" w:eastAsia="宋体" w:cs="宋体"/>
          <w:b/>
          <w:color w:val="000000" w:themeColor="text1"/>
          <w:lang w:val="zh-CN"/>
        </w:rPr>
        <w:t>采购人将以合同形式有偿取得货物或服务，不接受投标人给予的赠品、回扣或者与采购无关的其他商品、服务</w:t>
      </w:r>
      <w:r>
        <w:rPr>
          <w:rFonts w:hint="eastAsia" w:ascii="宋体" w:hAnsi="宋体" w:eastAsia="宋体" w:cs="宋体"/>
          <w:color w:val="000000" w:themeColor="text1"/>
          <w:lang w:val="zh-CN"/>
        </w:rPr>
        <w:t>，</w:t>
      </w:r>
      <w:r>
        <w:rPr>
          <w:rFonts w:hint="eastAsia" w:ascii="宋体" w:hAnsi="宋体" w:eastAsia="宋体" w:cs="宋体"/>
          <w:b/>
          <w:color w:val="000000" w:themeColor="text1"/>
          <w:lang w:val="zh-CN"/>
        </w:rPr>
        <w:t>不得出现“0元”“免费赠送”等形式的无偿报价，</w:t>
      </w:r>
      <w:r>
        <w:rPr>
          <w:rFonts w:hint="eastAsia" w:ascii="宋体" w:hAnsi="宋体" w:eastAsia="宋体" w:cs="宋体"/>
          <w:b/>
          <w:color w:val="000000" w:themeColor="text1"/>
        </w:rPr>
        <w:t>否则视为投标文件含有采购人不能接受的附加条件的，投标无效</w:t>
      </w:r>
      <w:r>
        <w:rPr>
          <w:rFonts w:hint="eastAsia" w:ascii="宋体" w:hAnsi="宋体" w:eastAsia="宋体" w:cs="宋体"/>
          <w:b/>
          <w:color w:val="000000" w:themeColor="text1"/>
          <w:lang w:val="zh-CN"/>
        </w:rPr>
        <w:t>；采购内容未包含在《开标一览表（报价表）》名称栏中，投标人不能作出合理解释的，</w:t>
      </w:r>
      <w:r>
        <w:rPr>
          <w:rFonts w:hint="eastAsia" w:ascii="宋体" w:hAnsi="宋体" w:eastAsia="宋体" w:cs="宋体"/>
          <w:b/>
          <w:color w:val="000000" w:themeColor="text1"/>
        </w:rPr>
        <w:t>视为投标文件含有采购人不能接受的附加条件的，投标无效。</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3、以上表格要求细分项目及报价，在“规格型号（或具体服务）”一栏中，货物类项目填写规格型号，服务类项目填写具体服务。</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4、特别提示：采购机构将对项目名称和项目编号，中标供应商名称、地址和中标金额，主要中标标的的名称、规格型号、数量、单价、服务要求等予以公示。</w:t>
      </w:r>
    </w:p>
    <w:p>
      <w:pPr>
        <w:rPr>
          <w:rFonts w:hint="eastAsia" w:ascii="宋体" w:hAnsi="宋体" w:eastAsia="宋体" w:cs="宋体"/>
          <w:color w:val="000000" w:themeColor="text1"/>
          <w:lang w:val="zh-CN"/>
        </w:rPr>
      </w:pPr>
      <w:r>
        <w:rPr>
          <w:rFonts w:hint="eastAsia" w:ascii="宋体" w:hAnsi="宋体" w:eastAsia="宋体" w:cs="宋体"/>
          <w:color w:val="000000" w:themeColor="text1"/>
          <w:szCs w:val="22"/>
          <w:lang w:val="zh-CN"/>
        </w:rPr>
        <w:t>5、</w:t>
      </w:r>
      <w:r>
        <w:rPr>
          <w:rFonts w:hint="eastAsia" w:ascii="宋体" w:hAnsi="宋体" w:eastAsia="宋体" w:cs="宋体"/>
          <w:color w:val="000000" w:themeColor="text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000000" w:themeColor="text1"/>
        </w:rPr>
        <w:sectPr>
          <w:pgSz w:w="16838" w:h="11906" w:orient="landscape"/>
          <w:pgMar w:top="1800" w:right="1440" w:bottom="1700" w:left="1440" w:header="851" w:footer="992" w:gutter="0"/>
          <w:cols w:space="720" w:num="1"/>
          <w:docGrid w:type="lines" w:linePitch="326" w:charSpace="0"/>
        </w:sectPr>
      </w:pPr>
    </w:p>
    <w:p>
      <w:pPr>
        <w:pStyle w:val="4"/>
        <w:rPr>
          <w:rFonts w:hint="eastAsia" w:ascii="宋体" w:hAnsi="宋体" w:eastAsia="宋体" w:cs="宋体"/>
          <w:color w:val="000000" w:themeColor="text1"/>
        </w:rPr>
      </w:pPr>
      <w:r>
        <w:rPr>
          <w:rFonts w:hint="eastAsia" w:ascii="宋体" w:hAnsi="宋体" w:eastAsia="宋体" w:cs="宋体"/>
          <w:color w:val="000000" w:themeColor="text1"/>
          <w:kern w:val="2"/>
        </w:rPr>
        <w:t>二、</w:t>
      </w:r>
      <w:r>
        <w:rPr>
          <w:rFonts w:hint="eastAsia" w:ascii="宋体" w:hAnsi="宋体" w:eastAsia="宋体" w:cs="宋体"/>
          <w:color w:val="000000" w:themeColor="text1"/>
        </w:rPr>
        <w:t>中小企业声明函</w:t>
      </w:r>
    </w:p>
    <w:p>
      <w:pPr>
        <w:spacing w:line="360" w:lineRule="auto"/>
        <w:ind w:firstLine="120" w:firstLineChars="50"/>
        <w:rPr>
          <w:rFonts w:hint="eastAsia" w:ascii="宋体" w:hAnsi="宋体" w:eastAsia="宋体" w:cs="宋体"/>
          <w:b/>
          <w:color w:val="000000" w:themeColor="text1"/>
        </w:rPr>
      </w:pPr>
      <w:r>
        <w:rPr>
          <w:rFonts w:hint="eastAsia" w:ascii="宋体" w:hAnsi="宋体" w:eastAsia="宋体" w:cs="宋体"/>
          <w:b/>
          <w:color w:val="000000" w:themeColor="text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宋体" w:hAnsi="宋体" w:eastAsia="宋体" w:cs="宋体"/>
          <w:b/>
          <w:color w:val="000000" w:themeColor="text1"/>
        </w:rPr>
      </w:pPr>
      <w:r>
        <w:rPr>
          <w:rFonts w:hint="eastAsia" w:ascii="宋体" w:hAnsi="宋体" w:eastAsia="宋体" w:cs="宋体"/>
          <w:b/>
          <w:color w:val="000000" w:themeColor="text1"/>
        </w:rPr>
        <w:br w:type="page"/>
      </w:r>
    </w:p>
    <w:p>
      <w:pPr>
        <w:pStyle w:val="4"/>
        <w:rPr>
          <w:rFonts w:hint="eastAsia" w:ascii="宋体" w:hAnsi="宋体" w:eastAsia="宋体" w:cs="宋体"/>
          <w:color w:val="000000" w:themeColor="text1"/>
        </w:rPr>
      </w:pPr>
      <w:r>
        <w:rPr>
          <w:rFonts w:hint="eastAsia" w:ascii="宋体" w:hAnsi="宋体" w:eastAsia="宋体" w:cs="宋体"/>
          <w:color w:val="000000" w:themeColor="text1"/>
        </w:rPr>
        <w:t>政府采购支持中小企业信用融资相关事项通知</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为贯彻落实中央、省、市关于支持民营经济健康发展有关精神，发挥政府采购在促进中小企业发展中的政策引导作用，缓解中小企业融资难、融资贵问题，杭州市财政局、</w:t>
      </w:r>
    </w:p>
    <w:p>
      <w:pP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中国银保监会浙江监管局、杭州市地方金融监督管理局、杭州市经济和信息化局制定《杭州市政府采购支持中小企业信用融资管理办法》。相关事项通知如下：</w:t>
      </w:r>
    </w:p>
    <w:p>
      <w:pPr>
        <w:rPr>
          <w:rFonts w:hint="eastAsia" w:ascii="宋体" w:hAnsi="宋体" w:eastAsia="宋体" w:cs="宋体"/>
          <w:b/>
          <w:color w:val="000000" w:themeColor="text1"/>
        </w:rPr>
      </w:pPr>
      <w:r>
        <w:rPr>
          <w:rFonts w:hint="eastAsia" w:ascii="宋体" w:hAnsi="宋体" w:eastAsia="宋体" w:cs="宋体"/>
          <w:b/>
          <w:color w:val="000000" w:themeColor="text1"/>
        </w:rPr>
        <w:t>一、适用对象</w:t>
      </w:r>
    </w:p>
    <w:p>
      <w:pPr>
        <w:rPr>
          <w:rFonts w:hint="eastAsia" w:ascii="宋体" w:hAnsi="宋体" w:eastAsia="宋体" w:cs="宋体"/>
          <w:color w:val="000000" w:themeColor="text1"/>
        </w:rPr>
      </w:pPr>
      <w:r>
        <w:rPr>
          <w:rFonts w:hint="eastAsia" w:ascii="宋体" w:hAnsi="宋体" w:eastAsia="宋体" w:cs="宋体"/>
          <w:color w:val="000000" w:themeColor="text1"/>
        </w:rPr>
        <w:t>凡已在浙江政府采购网上注册入库，并取得杭州市政府采购合同的中小企业供应商（以下简称“供应商”），均可申请政府采购信用融资。</w:t>
      </w:r>
    </w:p>
    <w:p>
      <w:pPr>
        <w:rPr>
          <w:rFonts w:hint="eastAsia" w:ascii="宋体" w:hAnsi="宋体" w:eastAsia="宋体" w:cs="宋体"/>
          <w:b/>
          <w:color w:val="000000" w:themeColor="text1"/>
        </w:rPr>
      </w:pPr>
      <w:r>
        <w:rPr>
          <w:rFonts w:hint="eastAsia" w:ascii="宋体" w:hAnsi="宋体" w:eastAsia="宋体" w:cs="宋体"/>
          <w:b/>
          <w:color w:val="000000" w:themeColor="text1"/>
        </w:rPr>
        <w:t>二、相关信息获取方式</w:t>
      </w:r>
    </w:p>
    <w:p>
      <w:pPr>
        <w:rPr>
          <w:rFonts w:hint="eastAsia" w:ascii="宋体" w:hAnsi="宋体" w:eastAsia="宋体" w:cs="宋体"/>
          <w:color w:val="000000" w:themeColor="text1"/>
        </w:rPr>
      </w:pPr>
      <w:r>
        <w:rPr>
          <w:rFonts w:hint="eastAsia" w:ascii="宋体" w:hAnsi="宋体" w:eastAsia="宋体" w:cs="宋体"/>
          <w:color w:val="000000" w:themeColor="text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宋体" w:hAnsi="宋体" w:eastAsia="宋体" w:cs="宋体"/>
          <w:b/>
          <w:color w:val="000000" w:themeColor="text1"/>
        </w:rPr>
      </w:pPr>
      <w:r>
        <w:rPr>
          <w:rFonts w:hint="eastAsia" w:ascii="宋体" w:hAnsi="宋体" w:eastAsia="宋体" w:cs="宋体"/>
          <w:b/>
          <w:color w:val="000000" w:themeColor="text1"/>
        </w:rPr>
        <w:t>三、　政府采购信用融资操作流程：</w:t>
      </w:r>
    </w:p>
    <w:p>
      <w:pPr>
        <w:rPr>
          <w:rFonts w:hint="eastAsia" w:ascii="宋体" w:hAnsi="宋体" w:eastAsia="宋体" w:cs="宋体"/>
          <w:color w:val="000000" w:themeColor="text1"/>
        </w:rPr>
      </w:pPr>
      <w:r>
        <w:rPr>
          <w:rFonts w:hint="eastAsia" w:ascii="宋体" w:hAnsi="宋体" w:eastAsia="宋体" w:cs="宋体"/>
          <w:color w:val="000000" w:themeColor="text1"/>
        </w:rPr>
        <w:t>（一）线上融资模式：</w:t>
      </w:r>
    </w:p>
    <w:p>
      <w:pPr>
        <w:rPr>
          <w:rFonts w:hint="eastAsia" w:ascii="宋体" w:hAnsi="宋体" w:eastAsia="宋体" w:cs="宋体"/>
          <w:color w:val="000000" w:themeColor="text1"/>
        </w:rPr>
      </w:pPr>
      <w:r>
        <w:rPr>
          <w:rFonts w:hint="eastAsia" w:ascii="宋体" w:hAnsi="宋体" w:eastAsia="宋体" w:cs="宋体"/>
          <w:color w:val="000000" w:themeColor="text1"/>
        </w:rPr>
        <w:t>　　1.供应商根据合作银行提供的方案，自行选择金融产品，并办理开户等手续；</w:t>
      </w:r>
    </w:p>
    <w:p>
      <w:pPr>
        <w:rPr>
          <w:rFonts w:hint="eastAsia" w:ascii="宋体" w:hAnsi="宋体" w:eastAsia="宋体" w:cs="宋体"/>
          <w:color w:val="000000" w:themeColor="text1"/>
        </w:rPr>
      </w:pPr>
      <w:r>
        <w:rPr>
          <w:rFonts w:hint="eastAsia" w:ascii="宋体" w:hAnsi="宋体" w:eastAsia="宋体" w:cs="宋体"/>
          <w:color w:val="000000" w:themeColor="text1"/>
        </w:rPr>
        <w:t>　　2.供应商中标后，可通过杭州市政府采购网或“浙里办”测算授信额度；</w:t>
      </w:r>
    </w:p>
    <w:p>
      <w:pPr>
        <w:rPr>
          <w:rFonts w:hint="eastAsia" w:ascii="宋体" w:hAnsi="宋体" w:eastAsia="宋体" w:cs="宋体"/>
          <w:color w:val="000000" w:themeColor="text1"/>
        </w:rPr>
      </w:pPr>
      <w:r>
        <w:rPr>
          <w:rFonts w:hint="eastAsia" w:ascii="宋体" w:hAnsi="宋体" w:eastAsia="宋体" w:cs="宋体"/>
          <w:color w:val="000000" w:themeColor="text1"/>
        </w:rPr>
        <w:t>　　3.采购合同签订后，供应商在杭州市政府采购网或“浙里办”向合作银行发出融资申请；</w:t>
      </w:r>
    </w:p>
    <w:p>
      <w:pPr>
        <w:rPr>
          <w:rFonts w:hint="eastAsia" w:ascii="宋体" w:hAnsi="宋体" w:eastAsia="宋体" w:cs="宋体"/>
          <w:color w:val="000000" w:themeColor="text1"/>
        </w:rPr>
      </w:pPr>
      <w:r>
        <w:rPr>
          <w:rFonts w:hint="eastAsia" w:ascii="宋体" w:hAnsi="宋体" w:eastAsia="宋体" w:cs="宋体"/>
          <w:color w:val="000000" w:themeColor="text1"/>
        </w:rPr>
        <w:t>　　4.审批通过后，在线办理放贷手续。</w:t>
      </w:r>
    </w:p>
    <w:p>
      <w:pPr>
        <w:rPr>
          <w:rFonts w:hint="eastAsia" w:ascii="宋体" w:hAnsi="宋体" w:eastAsia="宋体" w:cs="宋体"/>
          <w:color w:val="000000" w:themeColor="text1"/>
        </w:rPr>
      </w:pPr>
      <w:r>
        <w:rPr>
          <w:rFonts w:hint="eastAsia" w:ascii="宋体" w:hAnsi="宋体" w:eastAsia="宋体" w:cs="宋体"/>
          <w:color w:val="000000" w:themeColor="text1"/>
        </w:rPr>
        <w:t>　　（二）线下融资模式：</w:t>
      </w:r>
    </w:p>
    <w:p>
      <w:pPr>
        <w:rPr>
          <w:rFonts w:hint="eastAsia" w:ascii="宋体" w:hAnsi="宋体" w:eastAsia="宋体" w:cs="宋体"/>
          <w:color w:val="000000" w:themeColor="text1"/>
        </w:rPr>
      </w:pPr>
      <w:r>
        <w:rPr>
          <w:rFonts w:hint="eastAsia" w:ascii="宋体" w:hAnsi="宋体" w:eastAsia="宋体" w:cs="宋体"/>
          <w:color w:val="000000" w:themeColor="text1"/>
        </w:rPr>
        <w:t>　　1.供应商根据合作银行提供的方案，自行选择金融产品，向合作银行提出信用资格预审，并办理开户等手续；</w:t>
      </w:r>
    </w:p>
    <w:p>
      <w:pPr>
        <w:rPr>
          <w:rFonts w:hint="eastAsia" w:ascii="宋体" w:hAnsi="宋体" w:eastAsia="宋体" w:cs="宋体"/>
          <w:color w:val="000000" w:themeColor="text1"/>
        </w:rPr>
      </w:pPr>
      <w:r>
        <w:rPr>
          <w:rFonts w:hint="eastAsia" w:ascii="宋体" w:hAnsi="宋体" w:eastAsia="宋体" w:cs="宋体"/>
          <w:color w:val="000000" w:themeColor="text1"/>
        </w:rPr>
        <w:t>　　2.采购合同签订后，供应商在杭州市政府采购网或“浙里办”向合作银行发出融资申请；</w:t>
      </w:r>
    </w:p>
    <w:p>
      <w:pPr>
        <w:rPr>
          <w:rFonts w:hint="eastAsia" w:ascii="宋体" w:hAnsi="宋体" w:eastAsia="宋体" w:cs="宋体"/>
          <w:color w:val="000000" w:themeColor="text1"/>
        </w:rPr>
      </w:pPr>
      <w:r>
        <w:rPr>
          <w:rFonts w:hint="eastAsia" w:ascii="宋体" w:hAnsi="宋体" w:eastAsia="宋体" w:cs="宋体"/>
          <w:color w:val="000000" w:themeColor="text1"/>
        </w:rPr>
        <w:t>　　3.合作银行在信用融资模块受理申请后，供应商提供审批材料。合作银行应对申请信用融资的供应商及备案的政府采购合同信息进行核对和审查；</w:t>
      </w:r>
    </w:p>
    <w:p>
      <w:pPr>
        <w:rPr>
          <w:rFonts w:hint="eastAsia" w:ascii="宋体" w:hAnsi="宋体" w:eastAsia="宋体" w:cs="宋体"/>
          <w:color w:val="000000" w:themeColor="text1"/>
        </w:rPr>
      </w:pPr>
      <w:r>
        <w:rPr>
          <w:rFonts w:hint="eastAsia" w:ascii="宋体" w:hAnsi="宋体" w:eastAsia="宋体" w:cs="宋体"/>
          <w:color w:val="000000" w:themeColor="text1"/>
        </w:rPr>
        <w:t>　　4.审批通过后，合作银行应按照合作备忘录中约定的审批放款期限和优惠利率及时予以放款。</w:t>
      </w:r>
    </w:p>
    <w:p>
      <w:pPr>
        <w:rPr>
          <w:rFonts w:hint="eastAsia" w:ascii="宋体" w:hAnsi="宋体" w:eastAsia="宋体" w:cs="宋体"/>
          <w:b/>
          <w:bCs/>
          <w:color w:val="000000" w:themeColor="text1"/>
        </w:rPr>
      </w:pPr>
      <w:r>
        <w:rPr>
          <w:rFonts w:hint="eastAsia" w:ascii="宋体" w:hAnsi="宋体" w:eastAsia="宋体" w:cs="宋体"/>
          <w:color w:val="000000" w:themeColor="text1"/>
        </w:rPr>
        <w:t>（三）杭州e融平台申请融资</w:t>
      </w:r>
    </w:p>
    <w:p>
      <w:pPr>
        <w:rPr>
          <w:rFonts w:hint="eastAsia" w:ascii="宋体" w:hAnsi="宋体" w:eastAsia="宋体" w:cs="宋体"/>
          <w:b/>
          <w:bCs/>
          <w:color w:val="000000" w:themeColor="text1"/>
        </w:rPr>
      </w:pPr>
      <w:r>
        <w:rPr>
          <w:rFonts w:hint="eastAsia" w:ascii="宋体" w:hAnsi="宋体" w:eastAsia="宋体" w:cs="宋体"/>
          <w:color w:val="000000" w:themeColor="text1"/>
        </w:rPr>
        <w:t>供应商通过杭州e融平台政采贷专区，自行选择金融产品，按规定手续办理贷款流程。</w:t>
      </w:r>
    </w:p>
    <w:p>
      <w:pPr>
        <w:rPr>
          <w:rFonts w:hint="eastAsia" w:ascii="宋体" w:hAnsi="宋体" w:eastAsia="宋体" w:cs="宋体"/>
          <w:b/>
          <w:color w:val="000000" w:themeColor="text1"/>
        </w:rPr>
      </w:pPr>
      <w:r>
        <w:rPr>
          <w:rFonts w:hint="eastAsia" w:ascii="宋体" w:hAnsi="宋体" w:eastAsia="宋体" w:cs="宋体"/>
          <w:b/>
          <w:color w:val="000000" w:themeColor="text1"/>
        </w:rPr>
        <w:t>四、注意事项</w:t>
      </w:r>
    </w:p>
    <w:p>
      <w:pPr>
        <w:rPr>
          <w:rFonts w:hint="eastAsia" w:ascii="宋体" w:hAnsi="宋体" w:eastAsia="宋体" w:cs="宋体"/>
          <w:color w:val="000000" w:themeColor="text1"/>
        </w:rPr>
      </w:pPr>
      <w:r>
        <w:rPr>
          <w:rFonts w:hint="eastAsia" w:ascii="宋体" w:hAnsi="宋体" w:eastAsia="宋体" w:cs="宋体"/>
          <w:color w:val="000000" w:themeColor="text1"/>
        </w:rPr>
        <w:t>1、对拟用于信用融资的政府采购合同，供应商在签订合同时应当在合同中注明融资银行名称及账号，作为在该银行的唯一收款账号。</w:t>
      </w:r>
    </w:p>
    <w:p>
      <w:pPr>
        <w:rPr>
          <w:rFonts w:hint="eastAsia" w:ascii="宋体" w:hAnsi="宋体" w:eastAsia="宋体" w:cs="宋体"/>
          <w:color w:val="000000" w:themeColor="text1"/>
        </w:rPr>
      </w:pPr>
      <w:r>
        <w:rPr>
          <w:rFonts w:hint="eastAsia" w:ascii="宋体" w:hAnsi="宋体" w:eastAsia="宋体" w:cs="宋体"/>
          <w:color w:val="000000" w:themeColor="text1"/>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000000" w:themeColor="text1"/>
        </w:rPr>
      </w:pPr>
    </w:p>
    <w:p>
      <w:pPr>
        <w:spacing w:line="360" w:lineRule="auto"/>
        <w:ind w:firstLine="120" w:firstLineChars="50"/>
        <w:rPr>
          <w:rFonts w:hint="eastAsia" w:ascii="宋体" w:hAnsi="宋体" w:eastAsia="宋体" w:cs="宋体"/>
          <w:b/>
          <w:color w:val="000000" w:themeColor="text1"/>
        </w:rPr>
      </w:pPr>
    </w:p>
    <w:p>
      <w:pPr>
        <w:spacing w:line="360" w:lineRule="auto"/>
        <w:ind w:firstLine="482" w:firstLineChars="200"/>
        <w:rPr>
          <w:rFonts w:hint="eastAsia" w:ascii="宋体" w:hAnsi="宋体" w:eastAsia="宋体" w:cs="宋体"/>
          <w:b/>
          <w:color w:val="000000" w:themeColor="text1"/>
        </w:rPr>
      </w:pPr>
    </w:p>
    <w:p>
      <w:pPr>
        <w:pStyle w:val="45"/>
        <w:tabs>
          <w:tab w:val="clear" w:pos="720"/>
        </w:tabs>
        <w:snapToGrid w:val="0"/>
        <w:spacing w:before="120" w:after="120"/>
        <w:ind w:firstLine="643"/>
        <w:outlineLvl w:val="9"/>
        <w:rPr>
          <w:rFonts w:hint="eastAsia" w:ascii="宋体" w:hAnsi="宋体" w:eastAsia="宋体" w:cs="宋体"/>
          <w:color w:val="000000" w:themeColor="text1"/>
          <w:kern w:val="2"/>
          <w:sz w:val="32"/>
          <w:szCs w:val="32"/>
        </w:rPr>
      </w:pP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3"/>
        <w:rPr>
          <w:rFonts w:hint="eastAsia" w:ascii="宋体" w:hAnsi="宋体" w:eastAsia="宋体" w:cs="宋体"/>
          <w:color w:val="000000" w:themeColor="text1"/>
        </w:rPr>
      </w:pPr>
      <w:bookmarkStart w:id="524" w:name="_Toc465665161"/>
      <w:r>
        <w:rPr>
          <w:rFonts w:hint="eastAsia" w:ascii="宋体" w:hAnsi="宋体" w:eastAsia="宋体" w:cs="宋体"/>
          <w:color w:val="000000" w:themeColor="text1"/>
        </w:rPr>
        <w:t>附件</w:t>
      </w:r>
      <w:bookmarkEnd w:id="524"/>
    </w:p>
    <w:p>
      <w:pPr>
        <w:pStyle w:val="4"/>
        <w:jc w:val="left"/>
        <w:rPr>
          <w:rFonts w:hint="eastAsia" w:ascii="宋体" w:hAnsi="宋体" w:eastAsia="宋体" w:cs="宋体"/>
          <w:color w:val="000000" w:themeColor="text1"/>
        </w:rPr>
      </w:pPr>
      <w:r>
        <w:rPr>
          <w:rFonts w:hint="eastAsia" w:ascii="宋体" w:hAnsi="宋体" w:eastAsia="宋体" w:cs="宋体"/>
          <w:color w:val="000000" w:themeColor="text1"/>
        </w:rPr>
        <w:t>附件1：残疾人福利性单位声明函</w:t>
      </w:r>
    </w:p>
    <w:p>
      <w:pPr>
        <w:spacing w:line="360" w:lineRule="auto"/>
        <w:jc w:val="center"/>
        <w:rPr>
          <w:rFonts w:hint="eastAsia" w:ascii="宋体" w:hAnsi="宋体" w:eastAsia="宋体" w:cs="宋体"/>
          <w:b/>
          <w:color w:val="000000" w:themeColor="text1"/>
          <w:spacing w:val="6"/>
          <w:sz w:val="32"/>
          <w:szCs w:val="32"/>
        </w:rPr>
      </w:pPr>
      <w:bookmarkStart w:id="525" w:name="OLE_LINK14"/>
      <w:bookmarkStart w:id="526" w:name="OLE_LINK13"/>
      <w:r>
        <w:rPr>
          <w:rFonts w:hint="eastAsia" w:ascii="宋体" w:hAnsi="宋体" w:eastAsia="宋体" w:cs="宋体"/>
          <w:b/>
          <w:color w:val="000000" w:themeColor="text1"/>
          <w:spacing w:val="6"/>
          <w:sz w:val="32"/>
          <w:szCs w:val="32"/>
        </w:rPr>
        <w:t>残疾人福利性单位声明函</w:t>
      </w:r>
    </w:p>
    <w:bookmarkEnd w:id="525"/>
    <w:bookmarkEnd w:id="526"/>
    <w:p>
      <w:pPr>
        <w:spacing w:line="360" w:lineRule="auto"/>
        <w:rPr>
          <w:rFonts w:hint="eastAsia" w:ascii="宋体" w:hAnsi="宋体" w:eastAsia="宋体" w:cs="宋体"/>
          <w:b/>
          <w:color w:val="000000" w:themeColor="text1"/>
          <w:spacing w:val="6"/>
          <w:sz w:val="30"/>
          <w:szCs w:val="30"/>
        </w:rPr>
      </w:pPr>
    </w:p>
    <w:p>
      <w:pPr>
        <w:pStyle w:val="39"/>
        <w:rPr>
          <w:rFonts w:hint="eastAsia" w:ascii="宋体" w:hAnsi="宋体" w:eastAsia="宋体" w:cs="宋体"/>
          <w:color w:val="000000" w:themeColor="text1"/>
        </w:rPr>
      </w:pPr>
      <w:r>
        <w:rPr>
          <w:rFonts w:hint="eastAsia" w:ascii="宋体" w:hAnsi="宋体" w:eastAsia="宋体" w:cs="宋体"/>
          <w:color w:val="000000" w:themeColor="text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本单位对上述声明的真实性负责。如有虚假，将依法承担相应责任。</w:t>
      </w:r>
    </w:p>
    <w:p>
      <w:pPr>
        <w:pStyle w:val="39"/>
        <w:rPr>
          <w:rFonts w:hint="eastAsia" w:ascii="宋体" w:hAnsi="宋体" w:eastAsia="宋体" w:cs="宋体"/>
          <w:color w:val="000000" w:themeColor="text1"/>
        </w:rPr>
      </w:pPr>
    </w:p>
    <w:p>
      <w:pPr>
        <w:pStyle w:val="39"/>
        <w:rPr>
          <w:rFonts w:hint="eastAsia" w:ascii="宋体" w:hAnsi="宋体" w:eastAsia="宋体" w:cs="宋体"/>
          <w:color w:val="000000" w:themeColor="text1"/>
        </w:rPr>
      </w:pPr>
    </w:p>
    <w:p>
      <w:pPr>
        <w:pStyle w:val="39"/>
        <w:jc w:val="right"/>
        <w:rPr>
          <w:rFonts w:hint="eastAsia" w:ascii="宋体" w:hAnsi="宋体" w:eastAsia="宋体" w:cs="宋体"/>
          <w:color w:val="000000" w:themeColor="text1"/>
        </w:rPr>
      </w:pPr>
      <w:r>
        <w:rPr>
          <w:rFonts w:hint="eastAsia" w:ascii="宋体" w:hAnsi="宋体" w:eastAsia="宋体" w:cs="宋体"/>
          <w:color w:val="000000" w:themeColor="text1"/>
        </w:rPr>
        <w:t>投标人名称（电子签名）：</w:t>
      </w:r>
    </w:p>
    <w:p>
      <w:pPr>
        <w:pStyle w:val="39"/>
        <w:jc w:val="right"/>
        <w:rPr>
          <w:rFonts w:hint="eastAsia" w:ascii="宋体" w:hAnsi="宋体" w:eastAsia="宋体" w:cs="宋体"/>
          <w:color w:val="000000" w:themeColor="text1"/>
        </w:rPr>
      </w:pPr>
      <w:r>
        <w:rPr>
          <w:rFonts w:hint="eastAsia" w:ascii="宋体" w:hAnsi="宋体" w:eastAsia="宋体" w:cs="宋体"/>
          <w:color w:val="000000" w:themeColor="text1"/>
        </w:rPr>
        <w:t>日  期：</w:t>
      </w:r>
    </w:p>
    <w:p>
      <w:pPr>
        <w:spacing w:line="276" w:lineRule="auto"/>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jc w:val="left"/>
        <w:rPr>
          <w:rFonts w:hint="eastAsia" w:ascii="宋体" w:hAnsi="宋体" w:eastAsia="宋体" w:cs="宋体"/>
          <w:color w:val="000000" w:themeColor="text1"/>
        </w:rPr>
      </w:pPr>
      <w:r>
        <w:rPr>
          <w:rFonts w:hint="eastAsia" w:ascii="宋体" w:hAnsi="宋体" w:eastAsia="宋体" w:cs="宋体"/>
          <w:color w:val="000000" w:themeColor="text1"/>
        </w:rPr>
        <w:t>附件2：质疑函范本及制作说明</w:t>
      </w:r>
    </w:p>
    <w:p>
      <w:pPr>
        <w:spacing w:line="360" w:lineRule="auto"/>
        <w:jc w:val="center"/>
        <w:rPr>
          <w:rFonts w:hint="eastAsia" w:ascii="宋体" w:hAnsi="宋体" w:eastAsia="宋体" w:cs="宋体"/>
          <w:b/>
          <w:color w:val="000000" w:themeColor="text1"/>
          <w:spacing w:val="6"/>
          <w:sz w:val="32"/>
          <w:szCs w:val="32"/>
        </w:rPr>
      </w:pPr>
      <w:r>
        <w:rPr>
          <w:rFonts w:hint="eastAsia" w:ascii="宋体" w:hAnsi="宋体" w:eastAsia="宋体" w:cs="宋体"/>
          <w:b/>
          <w:color w:val="000000" w:themeColor="text1"/>
          <w:spacing w:val="6"/>
          <w:sz w:val="32"/>
          <w:szCs w:val="32"/>
        </w:rPr>
        <w:t>质疑函范本</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一、质疑供应商基本信息</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质疑供应商：</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地址：</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邮编：</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联系人：</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联系电话：</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授权代表：</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联系电话：</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 xml:space="preserve">地址： </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邮编：</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二、质疑项目基本情况</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质疑项目的名称：</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质疑项目的编号：</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包号：</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采购人名称：</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采购文件获取日期：</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三、质疑事项具体内容</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质疑事项1：</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事实依据：</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法律依据：</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质疑事项2</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四、与质疑事项相关的质疑请求</w:t>
      </w:r>
    </w:p>
    <w:p>
      <w:pPr>
        <w:pStyle w:val="39"/>
        <w:rPr>
          <w:rFonts w:hint="eastAsia" w:ascii="宋体" w:hAnsi="宋体" w:eastAsia="宋体" w:cs="宋体"/>
          <w:color w:val="000000" w:themeColor="text1"/>
          <w:u w:val="dotted"/>
        </w:rPr>
      </w:pPr>
      <w:r>
        <w:rPr>
          <w:rFonts w:hint="eastAsia" w:ascii="宋体" w:hAnsi="宋体" w:eastAsia="宋体" w:cs="宋体"/>
          <w:color w:val="000000" w:themeColor="text1"/>
        </w:rPr>
        <w:t>请求：</w:t>
      </w:r>
      <w:r>
        <w:rPr>
          <w:rFonts w:hint="eastAsia" w:ascii="宋体" w:hAnsi="宋体" w:eastAsia="宋体" w:cs="宋体"/>
          <w:color w:val="000000" w:themeColor="text1"/>
          <w:u w:val="dotted"/>
        </w:rPr>
        <w:t xml:space="preserve">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 xml:space="preserve">签字(签章)：                   公章：                      </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 xml:space="preserve">日期：    </w:t>
      </w:r>
    </w:p>
    <w:p>
      <w:pPr>
        <w:spacing w:line="360" w:lineRule="auto"/>
        <w:rPr>
          <w:rFonts w:hint="eastAsia" w:ascii="宋体" w:hAnsi="宋体" w:eastAsia="宋体" w:cs="宋体"/>
          <w:b/>
          <w:color w:val="000000" w:themeColor="text1"/>
        </w:rPr>
      </w:pPr>
      <w:r>
        <w:rPr>
          <w:rFonts w:hint="eastAsia" w:ascii="宋体" w:hAnsi="宋体" w:eastAsia="宋体" w:cs="宋体"/>
          <w:b/>
          <w:color w:val="000000" w:themeColor="text1"/>
        </w:rPr>
        <w:t>质疑函制作说明：</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1.供应商提出质疑时，应提交质疑函和必要的证明材料。</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3.质疑供应商若对项目的某一分包进行质疑，质疑函中应列明具体分包号。</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4.质疑函的质疑事项应具体、明确，并有必要的事实依据和法律依据。</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5.质疑函的质疑请求应与质疑事项相关。</w:t>
      </w:r>
    </w:p>
    <w:p>
      <w:pPr>
        <w:pStyle w:val="39"/>
        <w:rPr>
          <w:rFonts w:hint="eastAsia" w:ascii="宋体" w:hAnsi="宋体" w:eastAsia="宋体" w:cs="宋体"/>
          <w:color w:val="000000" w:themeColor="text1"/>
        </w:rPr>
      </w:pPr>
      <w:r>
        <w:rPr>
          <w:rFonts w:hint="eastAsia" w:ascii="宋体" w:hAnsi="宋体" w:eastAsia="宋体" w:cs="宋体"/>
          <w:color w:val="000000" w:themeColor="text1"/>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宋体" w:hAnsi="宋体" w:eastAsia="宋体" w:cs="宋体"/>
          <w:color w:val="000000" w:themeColor="text1"/>
          <w:sz w:val="30"/>
          <w:szCs w:val="30"/>
        </w:rPr>
      </w:pPr>
    </w:p>
    <w:p>
      <w:pPr>
        <w:spacing w:line="360" w:lineRule="auto"/>
        <w:jc w:val="center"/>
        <w:rPr>
          <w:rFonts w:hint="eastAsia" w:ascii="宋体" w:hAnsi="宋体" w:eastAsia="宋体" w:cs="宋体"/>
          <w:b/>
          <w:color w:val="000000" w:themeColor="text1"/>
          <w:spacing w:val="6"/>
          <w:sz w:val="32"/>
          <w:szCs w:val="32"/>
        </w:rPr>
      </w:pPr>
    </w:p>
    <w:p>
      <w:pPr>
        <w:spacing w:line="360" w:lineRule="auto"/>
        <w:jc w:val="center"/>
        <w:rPr>
          <w:rFonts w:hint="eastAsia" w:ascii="宋体" w:hAnsi="宋体" w:eastAsia="宋体" w:cs="宋体"/>
          <w:b/>
          <w:color w:val="000000" w:themeColor="text1"/>
          <w:spacing w:val="6"/>
          <w:sz w:val="32"/>
          <w:szCs w:val="32"/>
        </w:rPr>
      </w:pPr>
    </w:p>
    <w:p>
      <w:pPr>
        <w:pStyle w:val="4"/>
        <w:jc w:val="left"/>
        <w:rPr>
          <w:rFonts w:hint="eastAsia" w:ascii="宋体" w:hAnsi="宋体" w:eastAsia="宋体" w:cs="宋体"/>
          <w:color w:val="000000" w:themeColor="text1"/>
        </w:rPr>
      </w:pPr>
      <w:r>
        <w:rPr>
          <w:rFonts w:hint="eastAsia" w:ascii="宋体" w:hAnsi="宋体" w:eastAsia="宋体" w:cs="宋体"/>
          <w:color w:val="000000" w:themeColor="text1"/>
        </w:rPr>
        <w:t>附件3：投诉书范本及制作说明</w:t>
      </w:r>
    </w:p>
    <w:p>
      <w:pPr>
        <w:spacing w:line="360" w:lineRule="auto"/>
        <w:jc w:val="center"/>
        <w:rPr>
          <w:rFonts w:hint="eastAsia" w:ascii="宋体" w:hAnsi="宋体" w:eastAsia="宋体" w:cs="宋体"/>
          <w:b/>
          <w:color w:val="000000" w:themeColor="text1"/>
        </w:rPr>
      </w:pPr>
    </w:p>
    <w:p>
      <w:pPr>
        <w:spacing w:line="360" w:lineRule="auto"/>
        <w:jc w:val="center"/>
        <w:rPr>
          <w:rFonts w:hint="eastAsia" w:ascii="宋体" w:hAnsi="宋体" w:eastAsia="宋体" w:cs="宋体"/>
          <w:b/>
          <w:color w:val="000000" w:themeColor="text1"/>
          <w:spacing w:val="6"/>
          <w:sz w:val="32"/>
          <w:szCs w:val="32"/>
        </w:rPr>
      </w:pPr>
      <w:r>
        <w:rPr>
          <w:rFonts w:hint="eastAsia" w:ascii="宋体" w:hAnsi="宋体" w:eastAsia="宋体" w:cs="宋体"/>
          <w:b/>
          <w:color w:val="000000" w:themeColor="text1"/>
          <w:spacing w:val="6"/>
          <w:sz w:val="32"/>
          <w:szCs w:val="32"/>
        </w:rPr>
        <w:t>投诉书范本</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一、投诉相关主体基本情况</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投诉人：</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地     址：</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邮编：</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tabs>
          <w:tab w:val="left" w:pos="6510"/>
        </w:tabs>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法定代表人/主要负责人：</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 xml:space="preserve">  </w:t>
      </w:r>
    </w:p>
    <w:p>
      <w:pPr>
        <w:tabs>
          <w:tab w:val="left" w:pos="6510"/>
        </w:tabs>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联系电话：</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授权代表：</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联系电话</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地     址：</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邮编：</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被投诉人1：</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地     址：</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邮编：</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联系人：</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联系电话：</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被投诉人2</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相关供应商：</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地     址：</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邮编：</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联系人：</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联系电话：</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二、投诉项目基本情况</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采购项目名称：</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采购项目编号：</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包号：</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采购人名称：</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u w:val="single"/>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代理机构名称：</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采购文件公告:</w:t>
      </w:r>
      <w:r>
        <w:rPr>
          <w:rFonts w:hint="eastAsia" w:ascii="宋体" w:hAnsi="宋体" w:eastAsia="宋体" w:cs="宋体"/>
          <w:color w:val="000000" w:themeColor="text1"/>
          <w:u w:val="dotted"/>
        </w:rPr>
        <w:t xml:space="preserve">是/否 </w:t>
      </w:r>
      <w:r>
        <w:rPr>
          <w:rFonts w:hint="eastAsia" w:ascii="宋体" w:hAnsi="宋体" w:eastAsia="宋体" w:cs="宋体"/>
          <w:color w:val="000000" w:themeColor="text1"/>
        </w:rPr>
        <w:t>公告期限：</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采购结果公告:</w:t>
      </w:r>
      <w:r>
        <w:rPr>
          <w:rFonts w:hint="eastAsia" w:ascii="宋体" w:hAnsi="宋体" w:eastAsia="宋体" w:cs="宋体"/>
          <w:color w:val="000000" w:themeColor="text1"/>
          <w:u w:val="dotted"/>
        </w:rPr>
        <w:t xml:space="preserve">是/否 </w:t>
      </w:r>
      <w:r>
        <w:rPr>
          <w:rFonts w:hint="eastAsia" w:ascii="宋体" w:hAnsi="宋体" w:eastAsia="宋体" w:cs="宋体"/>
          <w:color w:val="000000" w:themeColor="text1"/>
        </w:rPr>
        <w:t>公告期限：</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三、质疑基本情况</w:t>
      </w:r>
    </w:p>
    <w:p>
      <w:pPr>
        <w:spacing w:line="360" w:lineRule="auto"/>
        <w:ind w:firstLine="480" w:firstLineChars="200"/>
        <w:rPr>
          <w:rFonts w:hint="eastAsia" w:ascii="宋体" w:hAnsi="宋体" w:eastAsia="宋体" w:cs="宋体"/>
          <w:color w:val="000000" w:themeColor="text1"/>
          <w:u w:val="dotted"/>
        </w:rPr>
      </w:pPr>
      <w:r>
        <w:rPr>
          <w:rFonts w:hint="eastAsia" w:ascii="宋体" w:hAnsi="宋体" w:eastAsia="宋体" w:cs="宋体"/>
          <w:color w:val="000000" w:themeColor="text1"/>
        </w:rPr>
        <w:t>投诉人于</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年</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月</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日,向</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提出质疑，质疑事项为：</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 xml:space="preserve">  </w:t>
      </w:r>
    </w:p>
    <w:p>
      <w:pPr>
        <w:spacing w:line="360" w:lineRule="auto"/>
        <w:ind w:firstLine="360" w:firstLineChars="150"/>
        <w:rPr>
          <w:rFonts w:hint="eastAsia" w:ascii="宋体" w:hAnsi="宋体" w:eastAsia="宋体" w:cs="宋体"/>
          <w:color w:val="000000" w:themeColor="text1"/>
        </w:rPr>
      </w:pPr>
      <w:r>
        <w:rPr>
          <w:rFonts w:hint="eastAsia" w:ascii="宋体" w:hAnsi="宋体" w:eastAsia="宋体" w:cs="宋体"/>
          <w:color w:val="000000" w:themeColor="text1"/>
          <w:u w:val="dotted"/>
        </w:rPr>
        <w:t>采购人/代理机构</w:t>
      </w:r>
      <w:r>
        <w:rPr>
          <w:rFonts w:hint="eastAsia" w:ascii="宋体" w:hAnsi="宋体" w:eastAsia="宋体" w:cs="宋体"/>
          <w:color w:val="000000" w:themeColor="text1"/>
        </w:rPr>
        <w:t>于</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年</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月</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日,就质疑事项作出了答复/没有在法定期限内作出答复。</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四、投诉事项具体内容</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投诉事项 1：</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事实依据：</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法律依据：</w:t>
      </w: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u w:val="dotted"/>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投诉事项2</w:t>
      </w:r>
    </w:p>
    <w:p>
      <w:pPr>
        <w:spacing w:line="360" w:lineRule="auto"/>
        <w:rPr>
          <w:rFonts w:hint="eastAsia" w:ascii="宋体" w:hAnsi="宋体" w:eastAsia="宋体" w:cs="宋体"/>
          <w:color w:val="000000" w:themeColor="text1"/>
          <w:u w:val="dotted"/>
        </w:rPr>
      </w:pPr>
      <w:r>
        <w:rPr>
          <w:rFonts w:hint="eastAsia" w:ascii="宋体" w:hAnsi="宋体" w:eastAsia="宋体" w:cs="宋体"/>
          <w:color w:val="000000" w:themeColor="text1"/>
        </w:rPr>
        <w:t>……</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五、与投诉事项相关的投诉请求</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请求：</w:t>
      </w:r>
      <w:r>
        <w:rPr>
          <w:rFonts w:hint="eastAsia" w:ascii="宋体" w:hAnsi="宋体" w:eastAsia="宋体" w:cs="宋体"/>
          <w:color w:val="000000" w:themeColor="text1"/>
          <w:u w:val="dotted"/>
        </w:rPr>
        <w:t xml:space="preserve">                                              </w:t>
      </w:r>
      <w:r>
        <w:rPr>
          <w:rFonts w:hint="eastAsia" w:ascii="宋体" w:hAnsi="宋体" w:eastAsia="宋体" w:cs="宋体"/>
          <w:color w:val="000000" w:themeColor="text1"/>
        </w:rPr>
        <w:t xml:space="preserve"> </w:t>
      </w:r>
    </w:p>
    <w:p>
      <w:pPr>
        <w:spacing w:line="360" w:lineRule="auto"/>
        <w:rPr>
          <w:rFonts w:hint="eastAsia" w:ascii="宋体" w:hAnsi="宋体" w:eastAsia="宋体" w:cs="宋体"/>
          <w:color w:val="000000" w:themeColor="text1"/>
          <w:u w:val="single"/>
        </w:rPr>
      </w:pPr>
      <w:r>
        <w:rPr>
          <w:rFonts w:hint="eastAsia" w:ascii="宋体" w:hAnsi="宋体" w:eastAsia="宋体" w:cs="宋体"/>
          <w:color w:val="000000" w:themeColor="text1"/>
        </w:rPr>
        <w:t xml:space="preserve">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签字(签章)：                   公章：                      </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日期：    </w:t>
      </w:r>
    </w:p>
    <w:p>
      <w:pPr>
        <w:spacing w:line="360" w:lineRule="auto"/>
        <w:rPr>
          <w:rFonts w:hint="eastAsia" w:ascii="宋体" w:hAnsi="宋体" w:eastAsia="宋体" w:cs="宋体"/>
          <w:b/>
          <w:color w:val="000000" w:themeColor="text1"/>
        </w:rPr>
      </w:pPr>
    </w:p>
    <w:p>
      <w:pPr>
        <w:spacing w:line="360" w:lineRule="auto"/>
        <w:rPr>
          <w:rFonts w:hint="eastAsia" w:ascii="宋体" w:hAnsi="宋体" w:eastAsia="宋体" w:cs="宋体"/>
          <w:b/>
          <w:color w:val="000000" w:themeColor="text1"/>
        </w:rPr>
      </w:pPr>
    </w:p>
    <w:p>
      <w:pPr>
        <w:spacing w:line="360" w:lineRule="auto"/>
        <w:rPr>
          <w:rFonts w:hint="eastAsia" w:ascii="宋体" w:hAnsi="宋体" w:eastAsia="宋体" w:cs="宋体"/>
          <w:b/>
          <w:color w:val="000000" w:themeColor="text1"/>
        </w:rPr>
      </w:pPr>
      <w:r>
        <w:rPr>
          <w:rFonts w:hint="eastAsia" w:ascii="宋体" w:hAnsi="宋体" w:eastAsia="宋体" w:cs="宋体"/>
          <w:b/>
          <w:color w:val="000000" w:themeColor="text1"/>
        </w:rPr>
        <w:t>投诉书制作说明：</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3.投诉人若对项目的某一分包进行投诉，投诉书应列明具体分包号。</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4.投诉书应简要列明质疑事项，质疑函、质疑答复等作为附件材料提供。</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5.投诉书的投诉事项应具体、明确，并有必要的事实依据和法律依据。</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6.投诉书的投诉请求应与投诉事项相关。</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宋体" w:hAnsi="宋体" w:eastAsia="宋体" w:cs="宋体"/>
          <w:b/>
          <w:color w:val="000000" w:themeColor="text1"/>
        </w:rPr>
      </w:pPr>
      <w:r>
        <w:rPr>
          <w:rFonts w:hint="eastAsia" w:ascii="宋体" w:hAnsi="宋体" w:eastAsia="宋体" w:cs="宋体"/>
          <w:b/>
          <w:color w:val="000000" w:themeColor="text1"/>
        </w:rPr>
        <w:br w:type="page"/>
      </w:r>
    </w:p>
    <w:p>
      <w:pPr>
        <w:pStyle w:val="4"/>
        <w:jc w:val="left"/>
        <w:rPr>
          <w:rFonts w:hint="eastAsia" w:ascii="宋体" w:hAnsi="宋体" w:eastAsia="宋体" w:cs="宋体"/>
          <w:color w:val="000000" w:themeColor="text1"/>
        </w:rPr>
      </w:pPr>
      <w:r>
        <w:rPr>
          <w:rFonts w:hint="eastAsia" w:ascii="宋体" w:hAnsi="宋体" w:eastAsia="宋体" w:cs="宋体"/>
          <w:color w:val="000000" w:themeColor="text1"/>
          <w:spacing w:val="6"/>
        </w:rPr>
        <w:t>附件4：</w:t>
      </w:r>
      <w:r>
        <w:rPr>
          <w:rFonts w:hint="eastAsia" w:ascii="宋体" w:hAnsi="宋体" w:eastAsia="宋体" w:cs="宋体"/>
          <w:color w:val="000000" w:themeColor="text1"/>
        </w:rPr>
        <w:t>业务专用章使用说明函</w:t>
      </w:r>
    </w:p>
    <w:p>
      <w:pPr>
        <w:spacing w:line="276" w:lineRule="auto"/>
        <w:jc w:val="center"/>
        <w:rPr>
          <w:rFonts w:hint="eastAsia" w:ascii="宋体" w:hAnsi="宋体" w:eastAsia="宋体" w:cs="宋体"/>
          <w:b/>
          <w:smallCaps/>
          <w:color w:val="000000" w:themeColor="text1"/>
          <w:spacing w:val="6"/>
          <w:sz w:val="36"/>
          <w:szCs w:val="28"/>
        </w:rPr>
      </w:pPr>
      <w:r>
        <w:rPr>
          <w:rFonts w:hint="eastAsia" w:ascii="宋体" w:hAnsi="宋体" w:eastAsia="宋体" w:cs="宋体"/>
          <w:b/>
          <w:color w:val="000000" w:themeColor="text1"/>
          <w:sz w:val="32"/>
        </w:rPr>
        <w:t>业务专用章使用说明函</w:t>
      </w:r>
    </w:p>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u w:val="single"/>
        </w:rPr>
        <w:t>（采购人）、（采购代理机构）</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lang w:val="zh-CN"/>
        </w:rPr>
        <w:t>我方</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rPr>
        <w:t>(投标人全称)是中华人民共和国依法登记注册的合法企业，</w:t>
      </w:r>
      <w:r>
        <w:rPr>
          <w:rFonts w:hint="eastAsia" w:ascii="宋体" w:hAnsi="宋体" w:eastAsia="宋体" w:cs="宋体"/>
          <w:bCs/>
          <w:color w:val="000000" w:themeColor="text1"/>
        </w:rPr>
        <w:t>在参加</w:t>
      </w:r>
      <w:r>
        <w:rPr>
          <w:rFonts w:hint="eastAsia" w:ascii="宋体" w:hAnsi="宋体" w:eastAsia="宋体" w:cs="宋体"/>
          <w:color w:val="000000" w:themeColor="text1"/>
        </w:rPr>
        <w:t>你方组织的（项目名称）项目【招标编号：（采购编号）】</w:t>
      </w:r>
      <w:r>
        <w:rPr>
          <w:rFonts w:hint="eastAsia" w:ascii="宋体" w:hAnsi="宋体" w:eastAsia="宋体" w:cs="宋体"/>
          <w:bCs/>
          <w:color w:val="000000" w:themeColor="text1"/>
        </w:rPr>
        <w:t>投标活动中作如下说明：</w:t>
      </w:r>
      <w:r>
        <w:rPr>
          <w:rFonts w:hint="eastAsia" w:ascii="宋体" w:hAnsi="宋体" w:eastAsia="宋体" w:cs="宋体"/>
          <w:color w:val="000000" w:themeColor="text1"/>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特此说明。</w:t>
      </w:r>
    </w:p>
    <w:p>
      <w:pPr>
        <w:spacing w:line="360" w:lineRule="auto"/>
        <w:ind w:firstLine="494"/>
        <w:rPr>
          <w:rFonts w:hint="eastAsia" w:ascii="宋体" w:hAnsi="宋体" w:eastAsia="宋体" w:cs="宋体"/>
          <w:color w:val="000000" w:themeColor="text1"/>
        </w:rPr>
      </w:pPr>
    </w:p>
    <w:p>
      <w:pPr>
        <w:spacing w:line="360" w:lineRule="auto"/>
        <w:ind w:firstLine="494"/>
        <w:rPr>
          <w:rFonts w:hint="eastAsia" w:ascii="宋体" w:hAnsi="宋体" w:eastAsia="宋体" w:cs="宋体"/>
          <w:color w:val="000000" w:themeColor="text1"/>
        </w:rPr>
      </w:pPr>
    </w:p>
    <w:p>
      <w:pPr>
        <w:spacing w:line="360" w:lineRule="auto"/>
        <w:ind w:firstLine="494"/>
        <w:rPr>
          <w:rFonts w:hint="eastAsia" w:ascii="宋体" w:hAnsi="宋体" w:eastAsia="宋体" w:cs="宋体"/>
          <w:color w:val="000000" w:themeColor="text1"/>
        </w:rPr>
      </w:pPr>
    </w:p>
    <w:p>
      <w:pPr>
        <w:spacing w:line="360" w:lineRule="auto"/>
        <w:ind w:firstLine="494"/>
        <w:rPr>
          <w:rFonts w:hint="eastAsia" w:ascii="宋体" w:hAnsi="宋体" w:eastAsia="宋体" w:cs="宋体"/>
          <w:color w:val="000000" w:themeColor="text1"/>
        </w:rPr>
      </w:pPr>
    </w:p>
    <w:p>
      <w:pPr>
        <w:spacing w:line="360" w:lineRule="auto"/>
        <w:ind w:right="480" w:firstLine="4080" w:firstLineChars="1700"/>
        <w:rPr>
          <w:rFonts w:hint="eastAsia" w:ascii="宋体" w:hAnsi="宋体" w:eastAsia="宋体" w:cs="宋体"/>
          <w:color w:val="000000" w:themeColor="text1"/>
        </w:rPr>
      </w:pPr>
      <w:r>
        <w:rPr>
          <w:rFonts w:hint="eastAsia" w:ascii="宋体" w:hAnsi="宋体" w:eastAsia="宋体" w:cs="宋体"/>
          <w:color w:val="000000" w:themeColor="text1"/>
        </w:rPr>
        <w:t>投标单位（法定名称章）：</w:t>
      </w:r>
    </w:p>
    <w:p>
      <w:pPr>
        <w:ind w:right="1440" w:firstLine="494"/>
        <w:jc w:val="center"/>
        <w:rPr>
          <w:rFonts w:hint="eastAsia" w:ascii="宋体" w:hAnsi="宋体" w:eastAsia="宋体" w:cs="宋体"/>
          <w:color w:val="000000" w:themeColor="text1"/>
        </w:rPr>
      </w:pPr>
      <w:r>
        <w:rPr>
          <w:rFonts w:hint="eastAsia" w:ascii="宋体" w:hAnsi="宋体" w:eastAsia="宋体" w:cs="宋体"/>
          <w:color w:val="000000" w:themeColor="text1"/>
        </w:rPr>
        <w:t xml:space="preserve">                              日期：       年     月     日</w:t>
      </w:r>
    </w:p>
    <w:p>
      <w:pPr>
        <w:rPr>
          <w:rFonts w:hint="eastAsia" w:ascii="宋体" w:hAnsi="宋体" w:eastAsia="宋体" w:cs="宋体"/>
          <w:color w:val="000000" w:themeColor="text1"/>
        </w:rPr>
      </w:pPr>
      <w:r>
        <w:rPr>
          <w:rFonts w:hint="eastAsia" w:ascii="宋体" w:hAnsi="宋体" w:eastAsia="宋体" w:cs="宋体"/>
          <w:b/>
          <w:bCs/>
          <w:color w:val="000000" w:themeColor="text1"/>
        </w:rPr>
        <w:t>附：</w:t>
      </w:r>
    </w:p>
    <w:p>
      <w:pPr>
        <w:spacing w:line="360" w:lineRule="auto"/>
        <w:rPr>
          <w:rFonts w:hint="eastAsia" w:ascii="宋体" w:hAnsi="宋体" w:eastAsia="宋体" w:cs="宋体"/>
          <w:bCs/>
          <w:color w:val="000000" w:themeColor="text1"/>
        </w:rPr>
      </w:pPr>
      <w:r>
        <w:rPr>
          <w:rFonts w:hint="eastAsia" w:ascii="宋体" w:hAnsi="宋体" w:eastAsia="宋体" w:cs="宋体"/>
          <w:b/>
          <w:bCs/>
          <w:color w:val="000000" w:themeColor="text1"/>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b/>
          <w:bCs/>
          <w:color w:val="000000" w:themeColor="text1"/>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color w:val="000000" w:themeColor="text1"/>
        </w:rPr>
        <w:t>投标单位法定名称章（印模）                投标单位“XX专用章”（印模）</w:t>
      </w:r>
    </w:p>
    <w:p>
      <w:pPr>
        <w:spacing w:line="276" w:lineRule="auto"/>
        <w:rPr>
          <w:rFonts w:hint="eastAsia" w:ascii="宋体" w:hAnsi="宋体" w:eastAsia="宋体" w:cs="宋体"/>
          <w:b/>
          <w:color w:val="000000" w:themeColor="text1"/>
          <w:spacing w:val="6"/>
          <w:sz w:val="32"/>
          <w:szCs w:val="32"/>
        </w:rPr>
      </w:pPr>
    </w:p>
    <w:p>
      <w:pPr>
        <w:spacing w:line="276" w:lineRule="auto"/>
        <w:rPr>
          <w:rFonts w:hint="eastAsia" w:ascii="宋体" w:hAnsi="宋体" w:eastAsia="宋体" w:cs="宋体"/>
          <w:b/>
          <w:smallCaps/>
          <w:color w:val="000000" w:themeColor="text1"/>
          <w:spacing w:val="6"/>
          <w:sz w:val="28"/>
          <w:szCs w:val="28"/>
        </w:rPr>
      </w:pPr>
    </w:p>
    <w:p>
      <w:pPr>
        <w:spacing w:line="276" w:lineRule="auto"/>
        <w:rPr>
          <w:rFonts w:hint="eastAsia" w:ascii="宋体" w:hAnsi="宋体" w:eastAsia="宋体" w:cs="宋体"/>
          <w:b/>
          <w:smallCaps/>
          <w:color w:val="000000" w:themeColor="text1"/>
          <w:spacing w:val="6"/>
          <w:sz w:val="28"/>
          <w:szCs w:val="28"/>
        </w:rPr>
      </w:pPr>
      <w:r>
        <w:rPr>
          <w:rFonts w:hint="eastAsia" w:ascii="宋体" w:hAnsi="宋体" w:eastAsia="宋体" w:cs="宋体"/>
          <w:color w:val="000000" w:themeColor="text1"/>
          <w:spacing w:val="6"/>
        </w:rPr>
        <w:br w:type="page"/>
      </w:r>
    </w:p>
    <w:p>
      <w:pPr>
        <w:pStyle w:val="4"/>
        <w:rPr>
          <w:rFonts w:hint="eastAsia" w:ascii="宋体" w:hAnsi="宋体" w:eastAsia="宋体" w:cs="宋体"/>
          <w:bCs/>
          <w:color w:val="000000" w:themeColor="text1"/>
        </w:rPr>
      </w:pPr>
      <w:r>
        <w:rPr>
          <w:rFonts w:hint="eastAsia" w:ascii="宋体" w:hAnsi="宋体" w:eastAsia="宋体" w:cs="宋体"/>
          <w:color w:val="000000" w:themeColor="text1"/>
          <w:spacing w:val="6"/>
        </w:rPr>
        <w:t>附件5：</w:t>
      </w:r>
      <w:r>
        <w:rPr>
          <w:rFonts w:hint="eastAsia" w:ascii="宋体" w:hAnsi="宋体" w:eastAsia="宋体" w:cs="宋体"/>
          <w:color w:val="000000" w:themeColor="text1"/>
        </w:rPr>
        <w:t>中小企业声明函</w:t>
      </w:r>
    </w:p>
    <w:p>
      <w:pPr>
        <w:spacing w:line="360" w:lineRule="auto"/>
        <w:jc w:val="center"/>
        <w:rPr>
          <w:rFonts w:hint="eastAsia" w:ascii="宋体" w:hAnsi="宋体" w:eastAsia="宋体" w:cs="宋体"/>
          <w:color w:val="000000" w:themeColor="text1"/>
          <w:u w:val="single"/>
        </w:rPr>
      </w:pPr>
    </w:p>
    <w:p>
      <w:pPr>
        <w:spacing w:line="360" w:lineRule="auto"/>
        <w:jc w:val="center"/>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中小企业声明函（货物）</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u w:val="single"/>
        </w:rPr>
        <w:t xml:space="preserve">（单位名称） </w:t>
      </w:r>
      <w:r>
        <w:rPr>
          <w:rFonts w:hint="eastAsia" w:ascii="宋体" w:hAnsi="宋体" w:eastAsia="宋体" w:cs="宋体"/>
          <w:color w:val="000000" w:themeColor="text1"/>
        </w:rPr>
        <w:t xml:space="preserve">的 </w:t>
      </w:r>
      <w:r>
        <w:rPr>
          <w:rFonts w:hint="eastAsia" w:ascii="宋体" w:hAnsi="宋体" w:eastAsia="宋体" w:cs="宋体"/>
          <w:color w:val="000000" w:themeColor="text1"/>
          <w:u w:val="single"/>
        </w:rPr>
        <w:t>（项目名称）</w:t>
      </w:r>
      <w:r>
        <w:rPr>
          <w:rFonts w:hint="eastAsia" w:ascii="宋体" w:hAnsi="宋体" w:eastAsia="宋体" w:cs="宋体"/>
          <w:color w:val="000000" w:themeColor="text1"/>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1. </w:t>
      </w:r>
      <w:r>
        <w:rPr>
          <w:rFonts w:hint="eastAsia" w:ascii="宋体" w:hAnsi="宋体" w:eastAsia="宋体" w:cs="宋体"/>
          <w:color w:val="000000" w:themeColor="text1"/>
          <w:u w:val="single"/>
        </w:rPr>
        <w:t>（标的名称）</w:t>
      </w:r>
      <w:r>
        <w:rPr>
          <w:rFonts w:hint="eastAsia" w:ascii="宋体" w:hAnsi="宋体" w:eastAsia="宋体" w:cs="宋体"/>
          <w:color w:val="000000" w:themeColor="text1"/>
        </w:rPr>
        <w:t xml:space="preserve"> ，属于 </w:t>
      </w:r>
      <w:r>
        <w:rPr>
          <w:rFonts w:hint="eastAsia" w:ascii="宋体" w:hAnsi="宋体" w:eastAsia="宋体" w:cs="宋体"/>
          <w:color w:val="000000" w:themeColor="text1"/>
          <w:u w:val="single"/>
        </w:rPr>
        <w:t>（采购文件中明确的所属行业）</w:t>
      </w:r>
      <w:r>
        <w:rPr>
          <w:rFonts w:hint="eastAsia" w:ascii="宋体" w:hAnsi="宋体" w:eastAsia="宋体" w:cs="宋体"/>
          <w:color w:val="000000" w:themeColor="text1"/>
        </w:rPr>
        <w:t>行业 ；制造商为</w:t>
      </w:r>
      <w:r>
        <w:rPr>
          <w:rFonts w:hint="eastAsia" w:ascii="宋体" w:hAnsi="宋体" w:eastAsia="宋体" w:cs="宋体"/>
          <w:color w:val="000000" w:themeColor="text1"/>
          <w:u w:val="single"/>
        </w:rPr>
        <w:t xml:space="preserve"> （企业名称）</w:t>
      </w:r>
      <w:r>
        <w:rPr>
          <w:rFonts w:hint="eastAsia" w:ascii="宋体" w:hAnsi="宋体" w:eastAsia="宋体" w:cs="宋体"/>
          <w:color w:val="000000" w:themeColor="text1"/>
        </w:rPr>
        <w:t xml:space="preserve"> ，从业人员</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人，营业收入为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万元，资产总额为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万元，属于</w:t>
      </w:r>
      <w:r>
        <w:rPr>
          <w:rFonts w:hint="eastAsia" w:ascii="宋体" w:hAnsi="宋体" w:eastAsia="宋体" w:cs="宋体"/>
          <w:color w:val="000000" w:themeColor="text1"/>
          <w:u w:val="single"/>
        </w:rPr>
        <w:t xml:space="preserve"> （中型企业、小型企业、微型企业）</w:t>
      </w:r>
      <w:r>
        <w:rPr>
          <w:rFonts w:hint="eastAsia" w:ascii="宋体" w:hAnsi="宋体" w:eastAsia="宋体" w:cs="宋体"/>
          <w:color w:val="000000" w:themeColor="text1"/>
        </w:rPr>
        <w:t xml:space="preserve"> ；</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2. </w:t>
      </w:r>
      <w:r>
        <w:rPr>
          <w:rFonts w:hint="eastAsia" w:ascii="宋体" w:hAnsi="宋体" w:eastAsia="宋体" w:cs="宋体"/>
          <w:color w:val="000000" w:themeColor="text1"/>
          <w:u w:val="single"/>
        </w:rPr>
        <w:t>（标的名称）</w:t>
      </w:r>
      <w:r>
        <w:rPr>
          <w:rFonts w:hint="eastAsia" w:ascii="宋体" w:hAnsi="宋体" w:eastAsia="宋体" w:cs="宋体"/>
          <w:color w:val="000000" w:themeColor="text1"/>
        </w:rPr>
        <w:t xml:space="preserve"> ，属于 </w:t>
      </w:r>
      <w:r>
        <w:rPr>
          <w:rFonts w:hint="eastAsia" w:ascii="宋体" w:hAnsi="宋体" w:eastAsia="宋体" w:cs="宋体"/>
          <w:color w:val="000000" w:themeColor="text1"/>
          <w:u w:val="single"/>
        </w:rPr>
        <w:t>（采购文件中明确的所属行业）</w:t>
      </w:r>
      <w:r>
        <w:rPr>
          <w:rFonts w:hint="eastAsia" w:ascii="宋体" w:hAnsi="宋体" w:eastAsia="宋体" w:cs="宋体"/>
          <w:color w:val="000000" w:themeColor="text1"/>
        </w:rPr>
        <w:t>行业 ；制造商为</w:t>
      </w:r>
      <w:r>
        <w:rPr>
          <w:rFonts w:hint="eastAsia" w:ascii="宋体" w:hAnsi="宋体" w:eastAsia="宋体" w:cs="宋体"/>
          <w:color w:val="000000" w:themeColor="text1"/>
          <w:u w:val="single"/>
        </w:rPr>
        <w:t xml:space="preserve"> （企业名称）</w:t>
      </w:r>
      <w:r>
        <w:rPr>
          <w:rFonts w:hint="eastAsia" w:ascii="宋体" w:hAnsi="宋体" w:eastAsia="宋体" w:cs="宋体"/>
          <w:color w:val="000000" w:themeColor="text1"/>
        </w:rPr>
        <w:t xml:space="preserve"> ，从业人员</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人，营业收入为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万元，资产总额为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万元，属于</w:t>
      </w:r>
      <w:r>
        <w:rPr>
          <w:rFonts w:hint="eastAsia" w:ascii="宋体" w:hAnsi="宋体" w:eastAsia="宋体" w:cs="宋体"/>
          <w:color w:val="000000" w:themeColor="text1"/>
          <w:u w:val="single"/>
        </w:rPr>
        <w:t xml:space="preserve"> （中型企业、小型企业、微型企业）</w:t>
      </w:r>
      <w:r>
        <w:rPr>
          <w:rFonts w:hint="eastAsia" w:ascii="宋体" w:hAnsi="宋体" w:eastAsia="宋体" w:cs="宋体"/>
          <w:color w:val="000000" w:themeColor="text1"/>
        </w:rPr>
        <w:t xml:space="preserve"> ；</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000000" w:themeColor="text1"/>
        </w:rPr>
      </w:pPr>
      <w:r>
        <w:rPr>
          <w:rFonts w:hint="eastAsia" w:ascii="宋体" w:hAnsi="宋体" w:eastAsia="宋体" w:cs="宋体"/>
          <w:color w:val="000000" w:themeColor="text1"/>
          <w:lang w:val="zh-CN"/>
        </w:rPr>
        <w:t>投标人名称(电子签名)：</w:t>
      </w:r>
    </w:p>
    <w:p>
      <w:pPr>
        <w:snapToGrid w:val="0"/>
        <w:spacing w:line="360" w:lineRule="auto"/>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日期</w:t>
      </w:r>
      <w:r>
        <w:rPr>
          <w:rFonts w:hint="eastAsia" w:ascii="宋体" w:hAnsi="宋体" w:eastAsia="宋体" w:cs="宋体"/>
          <w:color w:val="000000" w:themeColor="text1"/>
        </w:rPr>
        <w:t xml:space="preserve">：  年  </w:t>
      </w:r>
      <w:r>
        <w:rPr>
          <w:rFonts w:hint="eastAsia" w:ascii="宋体" w:hAnsi="宋体" w:eastAsia="宋体" w:cs="宋体"/>
          <w:color w:val="000000" w:themeColor="text1"/>
          <w:lang w:val="zh-CN"/>
        </w:rPr>
        <w:t>月</w:t>
      </w:r>
      <w:r>
        <w:rPr>
          <w:rFonts w:hint="eastAsia" w:ascii="宋体" w:hAnsi="宋体" w:eastAsia="宋体" w:cs="宋体"/>
          <w:color w:val="000000" w:themeColor="text1"/>
        </w:rPr>
        <w:t xml:space="preserve">   </w:t>
      </w:r>
      <w:r>
        <w:rPr>
          <w:rFonts w:hint="eastAsia" w:ascii="宋体" w:hAnsi="宋体" w:eastAsia="宋体" w:cs="宋体"/>
          <w:color w:val="000000" w:themeColor="text1"/>
          <w:lang w:val="zh-CN"/>
        </w:rPr>
        <w:t>日</w:t>
      </w:r>
    </w:p>
    <w:p>
      <w:pPr>
        <w:spacing w:line="360" w:lineRule="auto"/>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br w:type="page"/>
      </w:r>
    </w:p>
    <w:p>
      <w:pPr>
        <w:spacing w:line="360" w:lineRule="auto"/>
        <w:jc w:val="center"/>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中小企业声明函（工程、服务）</w:t>
      </w:r>
    </w:p>
    <w:p>
      <w:pPr>
        <w:spacing w:line="360" w:lineRule="auto"/>
        <w:rPr>
          <w:rFonts w:hint="eastAsia" w:ascii="宋体" w:hAnsi="宋体" w:eastAsia="宋体" w:cs="宋体"/>
          <w:color w:val="000000" w:themeColor="text1"/>
        </w:rPr>
      </w:pPr>
    </w:p>
    <w:p>
      <w:pPr>
        <w:spacing w:line="360" w:lineRule="auto"/>
        <w:ind w:firstLine="360" w:firstLineChars="150"/>
        <w:rPr>
          <w:rFonts w:hint="eastAsia" w:ascii="宋体" w:hAnsi="宋体" w:eastAsia="宋体" w:cs="宋体"/>
          <w:color w:val="000000" w:themeColor="text1"/>
        </w:rPr>
      </w:pPr>
      <w:r>
        <w:rPr>
          <w:rFonts w:hint="eastAsia" w:ascii="宋体" w:hAnsi="宋体" w:eastAsia="宋体" w:cs="宋体"/>
          <w:color w:val="000000" w:themeColor="text1"/>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u w:val="single"/>
        </w:rPr>
        <w:t xml:space="preserve">（单位名称） </w:t>
      </w:r>
      <w:r>
        <w:rPr>
          <w:rFonts w:hint="eastAsia" w:ascii="宋体" w:hAnsi="宋体" w:eastAsia="宋体" w:cs="宋体"/>
          <w:color w:val="000000" w:themeColor="text1"/>
        </w:rPr>
        <w:t>的</w:t>
      </w:r>
      <w:r>
        <w:rPr>
          <w:rFonts w:hint="eastAsia" w:ascii="宋体" w:hAnsi="宋体" w:eastAsia="宋体" w:cs="宋体"/>
          <w:color w:val="000000" w:themeColor="text1"/>
          <w:u w:val="single"/>
        </w:rPr>
        <w:t xml:space="preserve"> （项目名称） </w:t>
      </w:r>
      <w:r>
        <w:rPr>
          <w:rFonts w:hint="eastAsia" w:ascii="宋体" w:hAnsi="宋体" w:eastAsia="宋体" w:cs="宋体"/>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1. </w:t>
      </w:r>
      <w:r>
        <w:rPr>
          <w:rFonts w:hint="eastAsia" w:ascii="宋体" w:hAnsi="宋体" w:eastAsia="宋体" w:cs="宋体"/>
          <w:color w:val="000000" w:themeColor="text1"/>
          <w:u w:val="single"/>
        </w:rPr>
        <w:t>（标的名称）</w:t>
      </w:r>
      <w:r>
        <w:rPr>
          <w:rFonts w:hint="eastAsia" w:ascii="宋体" w:hAnsi="宋体" w:eastAsia="宋体" w:cs="宋体"/>
          <w:color w:val="000000" w:themeColor="text1"/>
        </w:rPr>
        <w:t xml:space="preserve">，属于 </w:t>
      </w:r>
      <w:r>
        <w:rPr>
          <w:rFonts w:hint="eastAsia" w:ascii="宋体" w:hAnsi="宋体" w:eastAsia="宋体" w:cs="宋体"/>
          <w:color w:val="000000" w:themeColor="text1"/>
          <w:u w:val="single"/>
        </w:rPr>
        <w:t>（采购文件中明确的所属行业）</w:t>
      </w:r>
      <w:r>
        <w:rPr>
          <w:rFonts w:hint="eastAsia" w:ascii="宋体" w:hAnsi="宋体" w:eastAsia="宋体" w:cs="宋体"/>
          <w:color w:val="000000" w:themeColor="text1"/>
        </w:rPr>
        <w:t xml:space="preserve"> ；承建（承接）企业为 </w:t>
      </w:r>
      <w:r>
        <w:rPr>
          <w:rFonts w:hint="eastAsia" w:ascii="宋体" w:hAnsi="宋体" w:eastAsia="宋体" w:cs="宋体"/>
          <w:color w:val="000000" w:themeColor="text1"/>
          <w:u w:val="single"/>
        </w:rPr>
        <w:t>（企业名称）</w:t>
      </w:r>
      <w:r>
        <w:rPr>
          <w:rFonts w:hint="eastAsia" w:ascii="宋体" w:hAnsi="宋体" w:eastAsia="宋体" w:cs="宋体"/>
          <w:color w:val="000000" w:themeColor="text1"/>
        </w:rPr>
        <w:t xml:space="preserve"> ，从业人员</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人，营业收入为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万元，资产总额为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万元属于</w:t>
      </w:r>
      <w:r>
        <w:rPr>
          <w:rFonts w:hint="eastAsia" w:ascii="宋体" w:hAnsi="宋体" w:eastAsia="宋体" w:cs="宋体"/>
          <w:color w:val="000000" w:themeColor="text1"/>
          <w:u w:val="single"/>
        </w:rPr>
        <w:t xml:space="preserve"> （中型企业、小型企业、微型企业） </w:t>
      </w:r>
      <w:r>
        <w:rPr>
          <w:rFonts w:hint="eastAsia" w:ascii="宋体" w:hAnsi="宋体" w:eastAsia="宋体" w:cs="宋体"/>
          <w:color w:val="000000" w:themeColor="text1"/>
        </w:rPr>
        <w:t>；</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2. </w:t>
      </w:r>
      <w:r>
        <w:rPr>
          <w:rFonts w:hint="eastAsia" w:ascii="宋体" w:hAnsi="宋体" w:eastAsia="宋体" w:cs="宋体"/>
          <w:color w:val="000000" w:themeColor="text1"/>
          <w:u w:val="single"/>
        </w:rPr>
        <w:t>（标的名称）</w:t>
      </w:r>
      <w:r>
        <w:rPr>
          <w:rFonts w:hint="eastAsia" w:ascii="宋体" w:hAnsi="宋体" w:eastAsia="宋体" w:cs="宋体"/>
          <w:color w:val="000000" w:themeColor="text1"/>
        </w:rPr>
        <w:t xml:space="preserve">，属于 </w:t>
      </w:r>
      <w:r>
        <w:rPr>
          <w:rFonts w:hint="eastAsia" w:ascii="宋体" w:hAnsi="宋体" w:eastAsia="宋体" w:cs="宋体"/>
          <w:color w:val="000000" w:themeColor="text1"/>
          <w:u w:val="single"/>
        </w:rPr>
        <w:t>（采购文件中明确的所属行业）</w:t>
      </w:r>
      <w:r>
        <w:rPr>
          <w:rFonts w:hint="eastAsia" w:ascii="宋体" w:hAnsi="宋体" w:eastAsia="宋体" w:cs="宋体"/>
          <w:color w:val="000000" w:themeColor="text1"/>
        </w:rPr>
        <w:t xml:space="preserve"> ；承建（承接）企业为 </w:t>
      </w:r>
      <w:r>
        <w:rPr>
          <w:rFonts w:hint="eastAsia" w:ascii="宋体" w:hAnsi="宋体" w:eastAsia="宋体" w:cs="宋体"/>
          <w:color w:val="000000" w:themeColor="text1"/>
          <w:u w:val="single"/>
        </w:rPr>
        <w:t>（企业名称）</w:t>
      </w:r>
      <w:r>
        <w:rPr>
          <w:rFonts w:hint="eastAsia" w:ascii="宋体" w:hAnsi="宋体" w:eastAsia="宋体" w:cs="宋体"/>
          <w:color w:val="000000" w:themeColor="text1"/>
        </w:rPr>
        <w:t xml:space="preserve"> ，从业人员</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人，营业收入为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万元，资产总额为</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万元属于</w:t>
      </w:r>
      <w:r>
        <w:rPr>
          <w:rFonts w:hint="eastAsia" w:ascii="宋体" w:hAnsi="宋体" w:eastAsia="宋体" w:cs="宋体"/>
          <w:color w:val="000000" w:themeColor="text1"/>
          <w:u w:val="single"/>
        </w:rPr>
        <w:t xml:space="preserve"> （中型企业、小型企业、微型企业） </w:t>
      </w:r>
      <w:r>
        <w:rPr>
          <w:rFonts w:hint="eastAsia" w:ascii="宋体" w:hAnsi="宋体" w:eastAsia="宋体" w:cs="宋体"/>
          <w:color w:val="000000" w:themeColor="text1"/>
        </w:rPr>
        <w:t>；</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rPr>
      </w:pPr>
      <w:r>
        <w:rPr>
          <w:rFonts w:hint="eastAsia" w:ascii="宋体" w:hAnsi="宋体" w:eastAsia="宋体" w:cs="宋体"/>
          <w:color w:val="000000" w:themeColor="text1"/>
        </w:rPr>
        <w:t>投标人名称（电子签名）：</w:t>
      </w:r>
    </w:p>
    <w:p>
      <w:pPr>
        <w:spacing w:line="360" w:lineRule="auto"/>
        <w:ind w:right="1120" w:firstLine="4680" w:firstLineChars="1950"/>
        <w:rPr>
          <w:rFonts w:hint="eastAsia" w:ascii="宋体" w:hAnsi="宋体" w:eastAsia="宋体" w:cs="宋体"/>
          <w:color w:val="000000" w:themeColor="text1"/>
        </w:rPr>
      </w:pPr>
      <w:r>
        <w:rPr>
          <w:rFonts w:hint="eastAsia" w:ascii="宋体" w:hAnsi="宋体" w:eastAsia="宋体" w:cs="宋体"/>
          <w:color w:val="000000" w:themeColor="text1"/>
        </w:rPr>
        <w:t>日 期：</w:t>
      </w:r>
    </w:p>
    <w:p>
      <w:pPr>
        <w:spacing w:line="360" w:lineRule="auto"/>
        <w:ind w:firstLine="354" w:firstLineChars="147"/>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rPr>
      </w:pPr>
    </w:p>
    <w:p>
      <w:pPr>
        <w:spacing w:line="360" w:lineRule="auto"/>
        <w:ind w:right="420"/>
        <w:rPr>
          <w:rFonts w:hint="eastAsia" w:ascii="宋体" w:hAnsi="宋体" w:eastAsia="宋体" w:cs="宋体"/>
          <w:color w:val="000000" w:themeColor="text1"/>
        </w:rPr>
      </w:pPr>
      <w:r>
        <w:rPr>
          <w:rFonts w:hint="eastAsia" w:ascii="宋体" w:hAnsi="宋体" w:eastAsia="宋体" w:cs="宋体"/>
          <w:color w:val="000000" w:themeColor="text1"/>
        </w:rPr>
        <w:t xml:space="preserve">   注：</w:t>
      </w:r>
    </w:p>
    <w:p>
      <w:pPr>
        <w:spacing w:line="360" w:lineRule="auto"/>
        <w:ind w:right="420" w:firstLine="480" w:firstLineChars="200"/>
        <w:rPr>
          <w:rFonts w:hint="eastAsia" w:ascii="宋体" w:hAnsi="宋体" w:eastAsia="宋体" w:cs="宋体"/>
          <w:color w:val="000000" w:themeColor="text1"/>
        </w:rPr>
      </w:pPr>
      <w:r>
        <w:rPr>
          <w:rFonts w:hint="eastAsia" w:ascii="宋体" w:hAnsi="宋体" w:eastAsia="宋体" w:cs="宋体"/>
          <w:color w:val="000000" w:themeColor="text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000000" w:themeColor="text1"/>
        </w:rPr>
      </w:pPr>
      <w:r>
        <w:rPr>
          <w:rFonts w:hint="eastAsia" w:ascii="宋体" w:hAnsi="宋体" w:eastAsia="宋体" w:cs="宋体"/>
          <w:color w:val="000000" w:themeColor="text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000000" w:themeColor="text1"/>
        </w:rPr>
      </w:pPr>
      <w:r>
        <w:rPr>
          <w:rFonts w:hint="eastAsia" w:ascii="宋体" w:hAnsi="宋体" w:eastAsia="宋体" w:cs="宋体"/>
          <w:color w:val="000000" w:themeColor="text1"/>
        </w:rPr>
        <w:br w:type="page"/>
      </w:r>
    </w:p>
    <w:p>
      <w:pPr>
        <w:pStyle w:val="4"/>
        <w:jc w:val="left"/>
        <w:rPr>
          <w:rFonts w:hint="eastAsia" w:ascii="宋体" w:hAnsi="宋体" w:eastAsia="宋体" w:cs="宋体"/>
          <w:color w:val="000000" w:themeColor="text1"/>
          <w:sz w:val="24"/>
        </w:rPr>
      </w:pPr>
      <w:r>
        <w:rPr>
          <w:rFonts w:hint="eastAsia" w:ascii="宋体" w:hAnsi="宋体" w:eastAsia="宋体" w:cs="宋体"/>
          <w:color w:val="000000" w:themeColor="text1"/>
          <w:highlight w:val="yellow"/>
        </w:rPr>
        <w:t>附件6</w:t>
      </w:r>
      <w:r>
        <w:rPr>
          <w:rFonts w:hint="eastAsia" w:ascii="宋体" w:hAnsi="宋体" w:eastAsia="宋体" w:cs="宋体"/>
          <w:color w:val="000000" w:themeColor="text1"/>
        </w:rPr>
        <w:t>样品（演示）授权委托书</w:t>
      </w:r>
    </w:p>
    <w:p>
      <w:pPr>
        <w:jc w:val="center"/>
        <w:rPr>
          <w:rFonts w:hint="eastAsia" w:ascii="宋体" w:hAnsi="宋体" w:eastAsia="宋体" w:cs="宋体"/>
          <w:color w:val="000000" w:themeColor="text1"/>
          <w:sz w:val="40"/>
        </w:rPr>
      </w:pPr>
      <w:r>
        <w:rPr>
          <w:rFonts w:hint="eastAsia" w:ascii="宋体" w:hAnsi="宋体" w:eastAsia="宋体" w:cs="宋体"/>
          <w:color w:val="000000" w:themeColor="text1"/>
          <w:sz w:val="40"/>
        </w:rPr>
        <w:t>样品（演示）授权委托书</w:t>
      </w:r>
    </w:p>
    <w:p>
      <w:pPr>
        <w:jc w:val="center"/>
        <w:rPr>
          <w:rFonts w:hint="eastAsia" w:ascii="宋体" w:hAnsi="宋体" w:eastAsia="宋体" w:cs="宋体"/>
          <w:color w:val="000000" w:themeColor="text1"/>
          <w:sz w:val="40"/>
        </w:rPr>
      </w:pP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XXX（单位名称或采购机构名称）</w:t>
      </w:r>
      <w:r>
        <w:rPr>
          <w:rFonts w:hint="eastAsia" w:ascii="宋体" w:hAnsi="宋体" w:eastAsia="宋体" w:cs="宋体"/>
          <w:color w:val="000000" w:themeColor="text1"/>
          <w:lang w:val="zh-CN"/>
        </w:rPr>
        <w:t>：</w:t>
      </w:r>
    </w:p>
    <w:p>
      <w:pPr>
        <w:snapToGrid w:val="0"/>
        <w:spacing w:line="360" w:lineRule="auto"/>
        <w:ind w:left="290" w:leftChars="121" w:firstLine="480" w:firstLineChars="200"/>
        <w:rPr>
          <w:rFonts w:hint="eastAsia" w:ascii="宋体" w:hAnsi="宋体" w:eastAsia="宋体" w:cs="宋体"/>
          <w:color w:val="000000" w:themeColor="text1"/>
          <w:u w:val="single"/>
          <w:lang w:val="zh-CN"/>
        </w:rPr>
      </w:pPr>
      <w:r>
        <w:rPr>
          <w:rFonts w:hint="eastAsia" w:ascii="宋体" w:hAnsi="宋体" w:eastAsia="宋体" w:cs="宋体"/>
          <w:color w:val="000000" w:themeColor="text1"/>
          <w:lang w:val="zh-CN"/>
        </w:rPr>
        <w:t>兹委派</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先生/女士，身份证号：</w:t>
      </w:r>
      <w:r>
        <w:rPr>
          <w:rFonts w:hint="eastAsia" w:ascii="宋体" w:hAnsi="宋体" w:eastAsia="宋体" w:cs="宋体"/>
          <w:color w:val="000000" w:themeColor="text1"/>
          <w:u w:val="single"/>
          <w:lang w:val="zh-CN"/>
        </w:rPr>
        <w:t xml:space="preserve">                   </w:t>
      </w:r>
    </w:p>
    <w:p>
      <w:pPr>
        <w:snapToGrid w:val="0"/>
        <w:spacing w:line="360" w:lineRule="auto"/>
        <w:ind w:left="290" w:leftChars="121" w:firstLine="480" w:firstLineChars="200"/>
        <w:rPr>
          <w:rFonts w:hint="eastAsia" w:ascii="宋体" w:hAnsi="宋体" w:eastAsia="宋体" w:cs="宋体"/>
          <w:color w:val="000000" w:themeColor="text1"/>
        </w:rPr>
      </w:pPr>
      <w:r>
        <w:rPr>
          <w:rFonts w:hint="eastAsia" w:ascii="宋体" w:hAnsi="宋体" w:eastAsia="宋体" w:cs="宋体"/>
          <w:color w:val="000000" w:themeColor="text1"/>
          <w:lang w:val="zh-CN"/>
        </w:rPr>
        <w:t>手机：</w:t>
      </w:r>
      <w:r>
        <w:rPr>
          <w:rFonts w:hint="eastAsia" w:ascii="宋体" w:hAnsi="宋体" w:eastAsia="宋体" w:cs="宋体"/>
          <w:color w:val="000000" w:themeColor="text1"/>
          <w:u w:val="single"/>
          <w:lang w:val="zh-CN"/>
        </w:rPr>
        <w:t xml:space="preserve">             </w:t>
      </w:r>
      <w:r>
        <w:rPr>
          <w:rFonts w:hint="eastAsia" w:ascii="宋体" w:hAnsi="宋体" w:eastAsia="宋体" w:cs="宋体"/>
          <w:color w:val="000000" w:themeColor="text1"/>
          <w:lang w:val="zh-CN"/>
        </w:rPr>
        <w:t>，代表我公司前来递交</w:t>
      </w:r>
      <w:r>
        <w:rPr>
          <w:rFonts w:hint="eastAsia" w:ascii="宋体" w:hAnsi="宋体" w:eastAsia="宋体" w:cs="宋体"/>
          <w:color w:val="000000" w:themeColor="text1"/>
          <w:u w:val="single"/>
          <w:lang w:val="zh-CN"/>
        </w:rPr>
        <w:t xml:space="preserve">                           采购项目</w:t>
      </w:r>
      <w:r>
        <w:rPr>
          <w:rFonts w:hint="eastAsia" w:ascii="宋体" w:hAnsi="宋体" w:eastAsia="宋体" w:cs="宋体"/>
          <w:color w:val="000000" w:themeColor="text1"/>
          <w:lang w:val="zh-CN"/>
        </w:rPr>
        <w:t>【项目编号：              】（标项号：  ）投标样品或参加演示，并全权负责标后取回样品等其他处理事宜。</w:t>
      </w:r>
    </w:p>
    <w:p>
      <w:pPr>
        <w:snapToGrid w:val="0"/>
        <w:spacing w:line="360" w:lineRule="auto"/>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  </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zh-CN"/>
        </w:rPr>
        <w:t xml:space="preserve">    特此告知。</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zh-CN"/>
        </w:rPr>
        <w:t xml:space="preserve">                                                  投标人名称(公章)：</w:t>
      </w:r>
    </w:p>
    <w:p>
      <w:pPr>
        <w:snapToGrid w:val="0"/>
        <w:spacing w:line="360" w:lineRule="auto"/>
        <w:rPr>
          <w:rFonts w:hint="eastAsia" w:ascii="宋体" w:hAnsi="宋体" w:eastAsia="宋体" w:cs="宋体"/>
          <w:color w:val="000000" w:themeColor="text1"/>
        </w:rPr>
      </w:pPr>
      <w:r>
        <w:rPr>
          <w:rFonts w:hint="eastAsia" w:ascii="宋体" w:hAnsi="宋体" w:eastAsia="宋体" w:cs="宋体"/>
          <w:color w:val="000000" w:themeColor="text1"/>
          <w:lang w:val="zh-CN"/>
        </w:rPr>
        <w:t xml:space="preserve">                                                  </w:t>
      </w:r>
    </w:p>
    <w:p>
      <w:pPr>
        <w:snapToGrid w:val="0"/>
        <w:spacing w:line="360" w:lineRule="auto"/>
        <w:ind w:right="240"/>
        <w:jc w:val="right"/>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签发日期：  年  月   日</w:t>
      </w:r>
    </w:p>
    <w:p>
      <w:pPr>
        <w:snapToGrid w:val="0"/>
        <w:spacing w:line="360" w:lineRule="auto"/>
        <w:ind w:right="240"/>
        <w:jc w:val="right"/>
        <w:rPr>
          <w:rFonts w:hint="eastAsia" w:ascii="宋体" w:hAnsi="宋体" w:eastAsia="宋体" w:cs="宋体"/>
          <w:color w:val="000000" w:themeColor="text1"/>
          <w:lang w:val="zh-CN"/>
        </w:rPr>
      </w:pPr>
    </w:p>
    <w:p>
      <w:pPr>
        <w:snapToGrid w:val="0"/>
        <w:spacing w:line="360" w:lineRule="auto"/>
        <w:ind w:right="1920"/>
        <w:rPr>
          <w:rFonts w:hint="eastAsia" w:ascii="宋体" w:hAnsi="宋体" w:eastAsia="宋体" w:cs="宋体"/>
          <w:color w:val="000000" w:themeColor="text1"/>
          <w:lang w:val="zh-CN"/>
        </w:rPr>
      </w:pPr>
    </w:p>
    <w:p>
      <w:pPr>
        <w:snapToGrid w:val="0"/>
        <w:spacing w:line="360" w:lineRule="auto"/>
        <w:ind w:right="240"/>
        <w:jc w:val="right"/>
        <w:rPr>
          <w:rFonts w:hint="eastAsia" w:ascii="宋体" w:hAnsi="宋体" w:eastAsia="宋体" w:cs="宋体"/>
          <w:color w:val="000000" w:themeColor="text1"/>
          <w:lang w:val="zh-CN"/>
        </w:rPr>
      </w:pPr>
    </w:p>
    <w:p>
      <w:pPr>
        <w:snapToGrid w:val="0"/>
        <w:spacing w:line="360" w:lineRule="auto"/>
        <w:ind w:right="240"/>
        <w:rPr>
          <w:rFonts w:hint="eastAsia" w:ascii="宋体" w:hAnsi="宋体" w:eastAsia="宋体" w:cs="宋体"/>
          <w:color w:val="000000" w:themeColor="text1"/>
          <w:lang w:val="zh-CN"/>
        </w:rPr>
      </w:pPr>
      <w:r>
        <w:rPr>
          <w:rFonts w:hint="eastAsia" w:ascii="宋体" w:hAnsi="宋体" w:eastAsia="宋体" w:cs="宋体"/>
          <w:color w:val="000000" w:themeColor="text1"/>
        </w:rPr>
        <w:t>受委托人</w:t>
      </w:r>
      <w:r>
        <w:rPr>
          <w:rFonts w:hint="eastAsia" w:ascii="宋体" w:hAnsi="宋体" w:eastAsia="宋体" w:cs="宋体"/>
          <w:color w:val="000000" w:themeColor="text1"/>
          <w:lang w:val="zh-CN"/>
        </w:rPr>
        <w:t>身份证复印件：</w:t>
      </w:r>
    </w:p>
    <w:p>
      <w:pPr>
        <w:snapToGrid w:val="0"/>
        <w:spacing w:line="360" w:lineRule="auto"/>
        <w:ind w:right="240"/>
        <w:rPr>
          <w:rFonts w:hint="eastAsia" w:ascii="宋体" w:hAnsi="宋体" w:eastAsia="宋体" w:cs="宋体"/>
          <w:color w:val="000000" w:themeColor="text1"/>
          <w:lang w:val="zh-CN"/>
        </w:rPr>
      </w:pPr>
    </w:p>
    <w:p>
      <w:pPr>
        <w:snapToGrid w:val="0"/>
        <w:spacing w:line="360" w:lineRule="auto"/>
        <w:ind w:right="24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说明：本委托书在有样品或演示时由受委托人携带至指定地点。</w:t>
      </w:r>
    </w:p>
    <w:p>
      <w:pPr>
        <w:spacing w:line="360" w:lineRule="auto"/>
        <w:rPr>
          <w:rFonts w:hint="eastAsia" w:ascii="宋体" w:hAnsi="宋体" w:eastAsia="宋体" w:cs="宋体"/>
          <w:b/>
          <w:color w:val="000000" w:themeColor="text1"/>
        </w:rPr>
      </w:pPr>
      <w:r>
        <w:rPr>
          <w:rFonts w:hint="eastAsia" w:ascii="宋体" w:hAnsi="宋体" w:eastAsia="宋体" w:cs="宋体"/>
          <w:b/>
          <w:color w:val="000000" w:themeColor="text1"/>
        </w:rPr>
        <w:t>同时有样品和演示的，可委托不同人员。</w:t>
      </w:r>
    </w:p>
    <w:p>
      <w:pPr>
        <w:spacing w:line="360" w:lineRule="auto"/>
        <w:ind w:right="420"/>
        <w:rPr>
          <w:rFonts w:hint="eastAsia" w:ascii="宋体" w:hAnsi="宋体" w:eastAsia="宋体" w:cs="宋体"/>
          <w:color w:val="000000" w:themeColor="text1"/>
        </w:rPr>
      </w:pPr>
    </w:p>
    <w:sectPr>
      <w:pgSz w:w="11906" w:h="16838"/>
      <w:pgMar w:top="1440" w:right="17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85A79"/>
    <w:multiLevelType w:val="singleLevel"/>
    <w:tmpl w:val="97E85A79"/>
    <w:lvl w:ilvl="0" w:tentative="0">
      <w:start w:val="1"/>
      <w:numFmt w:val="decimal"/>
      <w:lvlText w:val="%1."/>
      <w:lvlJc w:val="left"/>
      <w:pPr>
        <w:tabs>
          <w:tab w:val="left" w:pos="312"/>
        </w:tabs>
      </w:pPr>
    </w:lvl>
  </w:abstractNum>
  <w:abstractNum w:abstractNumId="1">
    <w:nsid w:val="9AC2672C"/>
    <w:multiLevelType w:val="singleLevel"/>
    <w:tmpl w:val="9AC2672C"/>
    <w:lvl w:ilvl="0" w:tentative="0">
      <w:start w:val="1"/>
      <w:numFmt w:val="decimal"/>
      <w:lvlText w:val="%1."/>
      <w:lvlJc w:val="left"/>
      <w:pPr>
        <w:tabs>
          <w:tab w:val="left" w:pos="312"/>
        </w:tabs>
      </w:pPr>
    </w:lvl>
  </w:abstractNum>
  <w:abstractNum w:abstractNumId="2">
    <w:nsid w:val="D5E13155"/>
    <w:multiLevelType w:val="singleLevel"/>
    <w:tmpl w:val="D5E13155"/>
    <w:lvl w:ilvl="0" w:tentative="0">
      <w:start w:val="1"/>
      <w:numFmt w:val="chineseCounting"/>
      <w:suff w:val="nothing"/>
      <w:lvlText w:val="（%1）"/>
      <w:lvlJc w:val="left"/>
      <w:rPr>
        <w:rFonts w:hint="eastAsia"/>
      </w:r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B472A3"/>
    <w:multiLevelType w:val="singleLevel"/>
    <w:tmpl w:val="53B472A3"/>
    <w:lvl w:ilvl="0" w:tentative="0">
      <w:start w:val="1"/>
      <w:numFmt w:val="decimal"/>
      <w:lvlText w:val="%1."/>
      <w:lvlJc w:val="left"/>
      <w:pPr>
        <w:tabs>
          <w:tab w:val="left" w:pos="312"/>
        </w:tabs>
      </w:pPr>
    </w:lvl>
  </w:abstractNum>
  <w:abstractNum w:abstractNumId="6">
    <w:nsid w:val="5FD05967"/>
    <w:multiLevelType w:val="singleLevel"/>
    <w:tmpl w:val="5FD05967"/>
    <w:lvl w:ilvl="0" w:tentative="0">
      <w:start w:val="1"/>
      <w:numFmt w:val="decimal"/>
      <w:lvlText w:val="%1."/>
      <w:lvlJc w:val="left"/>
      <w:pPr>
        <w:tabs>
          <w:tab w:val="left" w:pos="312"/>
        </w:tabs>
      </w:pPr>
    </w:lvl>
  </w:abstractNum>
  <w:abstractNum w:abstractNumId="7">
    <w:nsid w:val="727662DE"/>
    <w:multiLevelType w:val="multilevel"/>
    <w:tmpl w:val="727662DE"/>
    <w:lvl w:ilvl="0" w:tentative="0">
      <w:start w:val="1"/>
      <w:numFmt w:val="decimal"/>
      <w:pStyle w:val="4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A82F1E"/>
    <w:multiLevelType w:val="singleLevel"/>
    <w:tmpl w:val="79A82F1E"/>
    <w:lvl w:ilvl="0" w:tentative="0">
      <w:start w:val="2"/>
      <w:numFmt w:val="decimal"/>
      <w:lvlText w:val="%1."/>
      <w:lvlJc w:val="left"/>
      <w:pPr>
        <w:tabs>
          <w:tab w:val="left" w:pos="312"/>
        </w:tabs>
      </w:pPr>
    </w:lvl>
  </w:abstractNum>
  <w:num w:numId="1">
    <w:abstractNumId w:val="7"/>
  </w:num>
  <w:num w:numId="2">
    <w:abstractNumId w:val="3"/>
  </w:num>
  <w:num w:numId="3">
    <w:abstractNumId w:val="2"/>
  </w:num>
  <w:num w:numId="4">
    <w:abstractNumId w:val="1"/>
  </w:num>
  <w:num w:numId="5">
    <w:abstractNumId w:val="6"/>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MzY2I0OTFkMmI1YTkyNDVkODhhMGNkMTBiN2E2ZTM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59C797B"/>
    <w:rsid w:val="085003F4"/>
    <w:rsid w:val="0E4C09E5"/>
    <w:rsid w:val="0E5C4506"/>
    <w:rsid w:val="0EA33B28"/>
    <w:rsid w:val="101C45B9"/>
    <w:rsid w:val="11FA4959"/>
    <w:rsid w:val="12690F71"/>
    <w:rsid w:val="138E31BA"/>
    <w:rsid w:val="14AE3227"/>
    <w:rsid w:val="15040F96"/>
    <w:rsid w:val="186E1E50"/>
    <w:rsid w:val="1C5F7AD6"/>
    <w:rsid w:val="1C71587C"/>
    <w:rsid w:val="1CA1608E"/>
    <w:rsid w:val="1FA764E6"/>
    <w:rsid w:val="1FC36B8E"/>
    <w:rsid w:val="23985BEA"/>
    <w:rsid w:val="25B16561"/>
    <w:rsid w:val="28A40816"/>
    <w:rsid w:val="28DC675A"/>
    <w:rsid w:val="2925007E"/>
    <w:rsid w:val="328F5F4B"/>
    <w:rsid w:val="32DD213D"/>
    <w:rsid w:val="334C3A3F"/>
    <w:rsid w:val="34814DB3"/>
    <w:rsid w:val="37342A78"/>
    <w:rsid w:val="37BA21B8"/>
    <w:rsid w:val="3A671D89"/>
    <w:rsid w:val="3CB669AE"/>
    <w:rsid w:val="3F087868"/>
    <w:rsid w:val="3F295CDF"/>
    <w:rsid w:val="3F572C45"/>
    <w:rsid w:val="3FF027C2"/>
    <w:rsid w:val="42FA5706"/>
    <w:rsid w:val="45DE437E"/>
    <w:rsid w:val="46B8488D"/>
    <w:rsid w:val="4AC652CB"/>
    <w:rsid w:val="4CC35DDE"/>
    <w:rsid w:val="51DC67CC"/>
    <w:rsid w:val="53346BBC"/>
    <w:rsid w:val="537A21E1"/>
    <w:rsid w:val="57033D7A"/>
    <w:rsid w:val="59146B6E"/>
    <w:rsid w:val="5A1D5B0A"/>
    <w:rsid w:val="5A993F96"/>
    <w:rsid w:val="5B25083F"/>
    <w:rsid w:val="5D0A075D"/>
    <w:rsid w:val="5F1D242D"/>
    <w:rsid w:val="60914033"/>
    <w:rsid w:val="60BC032F"/>
    <w:rsid w:val="61A62BA4"/>
    <w:rsid w:val="61D47861"/>
    <w:rsid w:val="62B322F9"/>
    <w:rsid w:val="62B86B31"/>
    <w:rsid w:val="62BE3C02"/>
    <w:rsid w:val="63036944"/>
    <w:rsid w:val="650869CE"/>
    <w:rsid w:val="67B47208"/>
    <w:rsid w:val="691B3B5C"/>
    <w:rsid w:val="69314078"/>
    <w:rsid w:val="6A217088"/>
    <w:rsid w:val="6BA442DD"/>
    <w:rsid w:val="6C2E7676"/>
    <w:rsid w:val="6E232E19"/>
    <w:rsid w:val="6FB01F2D"/>
    <w:rsid w:val="714F687E"/>
    <w:rsid w:val="726E050D"/>
    <w:rsid w:val="741A35F5"/>
    <w:rsid w:val="77224CF9"/>
    <w:rsid w:val="77BA2843"/>
    <w:rsid w:val="791E26F2"/>
    <w:rsid w:val="79D43C29"/>
    <w:rsid w:val="7A8E2F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黑体"/>
      <w:sz w:val="24"/>
      <w:szCs w:val="24"/>
      <w:lang w:val="en-US" w:eastAsia="zh-CN" w:bidi="ar-SA"/>
    </w:rPr>
  </w:style>
  <w:style w:type="paragraph" w:styleId="3">
    <w:name w:val="heading 1"/>
    <w:basedOn w:val="1"/>
    <w:next w:val="1"/>
    <w:link w:val="54"/>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55"/>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56"/>
    <w:unhideWhenUsed/>
    <w:qFormat/>
    <w:uiPriority w:val="9"/>
    <w:pPr>
      <w:outlineLvl w:val="2"/>
    </w:pPr>
    <w:rPr>
      <w:b/>
    </w:rPr>
  </w:style>
  <w:style w:type="paragraph" w:styleId="2">
    <w:name w:val="heading 4"/>
    <w:basedOn w:val="1"/>
    <w:next w:val="1"/>
    <w:link w:val="57"/>
    <w:unhideWhenUsed/>
    <w:qFormat/>
    <w:uiPriority w:val="9"/>
    <w:pPr>
      <w:spacing w:after="0" w:line="271" w:lineRule="auto"/>
      <w:outlineLvl w:val="3"/>
    </w:pPr>
    <w:rPr>
      <w:b/>
      <w:bCs/>
      <w:spacing w:val="5"/>
    </w:rPr>
  </w:style>
  <w:style w:type="paragraph" w:styleId="6">
    <w:name w:val="heading 5"/>
    <w:basedOn w:val="1"/>
    <w:next w:val="1"/>
    <w:link w:val="58"/>
    <w:unhideWhenUsed/>
    <w:qFormat/>
    <w:uiPriority w:val="9"/>
    <w:pPr>
      <w:spacing w:after="0" w:line="271" w:lineRule="auto"/>
      <w:outlineLvl w:val="4"/>
    </w:pPr>
    <w:rPr>
      <w:i/>
      <w:iCs/>
    </w:rPr>
  </w:style>
  <w:style w:type="paragraph" w:styleId="7">
    <w:name w:val="heading 6"/>
    <w:basedOn w:val="1"/>
    <w:next w:val="1"/>
    <w:link w:val="59"/>
    <w:unhideWhenUsed/>
    <w:qFormat/>
    <w:uiPriority w:val="9"/>
    <w:pPr>
      <w:shd w:val="clear" w:color="auto" w:fill="FFFFFF"/>
      <w:spacing w:after="0" w:line="271" w:lineRule="auto"/>
      <w:outlineLvl w:val="5"/>
    </w:pPr>
    <w:rPr>
      <w:b/>
      <w:bCs/>
      <w:color w:val="565656"/>
      <w:spacing w:val="5"/>
    </w:rPr>
  </w:style>
  <w:style w:type="paragraph" w:styleId="8">
    <w:name w:val="heading 7"/>
    <w:basedOn w:val="1"/>
    <w:next w:val="1"/>
    <w:link w:val="60"/>
    <w:unhideWhenUsed/>
    <w:qFormat/>
    <w:uiPriority w:val="9"/>
    <w:pPr>
      <w:spacing w:after="0"/>
      <w:outlineLvl w:val="6"/>
    </w:pPr>
    <w:rPr>
      <w:b/>
      <w:bCs/>
      <w:i/>
      <w:iCs/>
      <w:color w:val="565656"/>
      <w:sz w:val="20"/>
      <w:szCs w:val="20"/>
    </w:rPr>
  </w:style>
  <w:style w:type="paragraph" w:styleId="9">
    <w:name w:val="heading 8"/>
    <w:basedOn w:val="1"/>
    <w:next w:val="1"/>
    <w:link w:val="61"/>
    <w:unhideWhenUsed/>
    <w:qFormat/>
    <w:uiPriority w:val="9"/>
    <w:pPr>
      <w:spacing w:after="0"/>
      <w:outlineLvl w:val="7"/>
    </w:pPr>
    <w:rPr>
      <w:b/>
      <w:bCs/>
      <w:color w:val="7C7C7C"/>
      <w:sz w:val="20"/>
      <w:szCs w:val="20"/>
    </w:rPr>
  </w:style>
  <w:style w:type="paragraph" w:styleId="10">
    <w:name w:val="heading 9"/>
    <w:basedOn w:val="1"/>
    <w:next w:val="1"/>
    <w:link w:val="62"/>
    <w:unhideWhenUsed/>
    <w:qFormat/>
    <w:uiPriority w:val="9"/>
    <w:pPr>
      <w:spacing w:after="0" w:line="271" w:lineRule="auto"/>
      <w:outlineLvl w:val="8"/>
    </w:pPr>
    <w:rPr>
      <w:b/>
      <w:bCs/>
      <w:i/>
      <w:iCs/>
      <w:color w:val="7C7C7C"/>
      <w:sz w:val="18"/>
      <w:szCs w:val="1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11">
    <w:name w:val="Normal Indent"/>
    <w:basedOn w:val="1"/>
    <w:next w:val="1"/>
    <w:link w:val="74"/>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unhideWhenUsed/>
    <w:qFormat/>
    <w:uiPriority w:val="35"/>
    <w:rPr>
      <w:b/>
      <w:bCs/>
      <w:caps/>
      <w:sz w:val="16"/>
      <w:szCs w:val="18"/>
    </w:rPr>
  </w:style>
  <w:style w:type="paragraph" w:styleId="13">
    <w:name w:val="Body Text"/>
    <w:basedOn w:val="1"/>
    <w:next w:val="14"/>
    <w:qFormat/>
    <w:uiPriority w:val="0"/>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qFormat/>
    <w:uiPriority w:val="0"/>
    <w:pPr>
      <w:ind w:firstLine="420"/>
    </w:pPr>
    <w:rPr>
      <w:rFonts w:hAnsi="Calibri" w:cs="Times New Roman"/>
      <w:szCs w:val="20"/>
    </w:rPr>
  </w:style>
  <w:style w:type="paragraph" w:styleId="15">
    <w:name w:val="Body Text Indent"/>
    <w:basedOn w:val="1"/>
    <w:next w:val="11"/>
    <w:link w:val="77"/>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75"/>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83"/>
    <w:unhideWhenUsed/>
    <w:qFormat/>
    <w:uiPriority w:val="99"/>
    <w:pPr>
      <w:spacing w:after="0"/>
    </w:pPr>
    <w:rPr>
      <w:sz w:val="18"/>
      <w:szCs w:val="18"/>
    </w:rPr>
  </w:style>
  <w:style w:type="paragraph" w:styleId="18">
    <w:name w:val="footer"/>
    <w:basedOn w:val="1"/>
    <w:link w:val="53"/>
    <w:unhideWhenUsed/>
    <w:qFormat/>
    <w:uiPriority w:val="99"/>
    <w:pPr>
      <w:tabs>
        <w:tab w:val="center" w:pos="4153"/>
        <w:tab w:val="right" w:pos="8306"/>
      </w:tabs>
      <w:snapToGrid w:val="0"/>
    </w:pPr>
    <w:rPr>
      <w:sz w:val="18"/>
      <w:szCs w:val="18"/>
    </w:rPr>
  </w:style>
  <w:style w:type="paragraph" w:styleId="19">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64"/>
    <w:qFormat/>
    <w:uiPriority w:val="11"/>
    <w:rPr>
      <w:i/>
      <w:iCs/>
      <w:smallCaps/>
      <w:spacing w:val="10"/>
      <w:sz w:val="28"/>
      <w:szCs w:val="28"/>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Courier New" w:cs="Courier New"/>
      <w:szCs w:val="21"/>
    </w:rPr>
  </w:style>
  <w:style w:type="paragraph" w:styleId="22">
    <w:name w:val="Normal (Web)"/>
    <w:basedOn w:val="1"/>
    <w:qFormat/>
    <w:uiPriority w:val="99"/>
    <w:pPr>
      <w:spacing w:before="100" w:beforeAutospacing="1" w:after="100" w:afterAutospacing="1"/>
      <w:jc w:val="left"/>
    </w:pPr>
    <w:rPr>
      <w:kern w:val="0"/>
      <w:sz w:val="24"/>
    </w:rPr>
  </w:style>
  <w:style w:type="paragraph" w:styleId="23">
    <w:name w:val="Title"/>
    <w:basedOn w:val="1"/>
    <w:next w:val="1"/>
    <w:link w:val="63"/>
    <w:qFormat/>
    <w:uiPriority w:val="10"/>
    <w:pPr>
      <w:spacing w:after="300"/>
      <w:contextualSpacing/>
    </w:pPr>
    <w:rPr>
      <w:smallCaps/>
      <w:sz w:val="52"/>
      <w:szCs w:val="52"/>
    </w:rPr>
  </w:style>
  <w:style w:type="paragraph" w:styleId="24">
    <w:name w:val="Body Text First Indent 2"/>
    <w:basedOn w:val="15"/>
    <w:next w:val="1"/>
    <w:unhideWhenUsed/>
    <w:qFormat/>
    <w:uiPriority w:val="99"/>
    <w:pPr>
      <w:ind w:firstLine="420" w:firstLine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paragraph" w:customStyle="1" w:styleId="31">
    <w:name w:val="章正文"/>
    <w:basedOn w:val="1"/>
    <w:next w:val="1"/>
    <w:qFormat/>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32">
    <w:name w:val="正文文本首行缩进 21"/>
    <w:basedOn w:val="15"/>
    <w:qFormat/>
    <w:uiPriority w:val="99"/>
    <w:pPr>
      <w:spacing w:line="200" w:lineRule="atLeast"/>
      <w:ind w:firstLine="420"/>
    </w:pPr>
    <w:rPr>
      <w:rFonts w:ascii="Calibri" w:hAnsi="Courier New" w:eastAsia="宋体" w:cs="黑体"/>
      <w:spacing w:val="-4"/>
      <w:sz w:val="18"/>
      <w:szCs w:val="22"/>
    </w:rPr>
  </w:style>
  <w:style w:type="paragraph" w:customStyle="1" w:styleId="33">
    <w:name w:val="No Spacing"/>
    <w:basedOn w:val="1"/>
    <w:link w:val="72"/>
    <w:qFormat/>
    <w:uiPriority w:val="1"/>
    <w:pPr>
      <w:spacing w:after="0"/>
    </w:pPr>
  </w:style>
  <w:style w:type="paragraph" w:customStyle="1" w:styleId="34">
    <w:name w:val="List Paragraph"/>
    <w:basedOn w:val="1"/>
    <w:qFormat/>
    <w:uiPriority w:val="34"/>
    <w:pPr>
      <w:ind w:left="720"/>
      <w:contextualSpacing/>
    </w:pPr>
  </w:style>
  <w:style w:type="paragraph" w:customStyle="1" w:styleId="35">
    <w:name w:val="Quote"/>
    <w:basedOn w:val="1"/>
    <w:next w:val="1"/>
    <w:link w:val="65"/>
    <w:qFormat/>
    <w:uiPriority w:val="29"/>
    <w:rPr>
      <w:i/>
      <w:iCs/>
    </w:rPr>
  </w:style>
  <w:style w:type="paragraph" w:customStyle="1" w:styleId="36">
    <w:name w:val="Intense Quote"/>
    <w:basedOn w:val="1"/>
    <w:next w:val="1"/>
    <w:link w:val="66"/>
    <w:qFormat/>
    <w:uiPriority w:val="30"/>
    <w:pPr>
      <w:pBdr>
        <w:top w:val="single" w:color="auto" w:sz="4" w:space="10"/>
        <w:bottom w:val="single" w:color="auto" w:sz="4" w:space="10"/>
      </w:pBdr>
      <w:spacing w:before="240" w:after="240" w:line="300" w:lineRule="auto"/>
      <w:ind w:left="1152" w:right="1152"/>
      <w:jc w:val="both"/>
    </w:pPr>
    <w:rPr>
      <w:i/>
      <w:iCs/>
    </w:rPr>
  </w:style>
  <w:style w:type="paragraph" w:customStyle="1" w:styleId="37">
    <w:name w:val="TOC 标题1"/>
    <w:basedOn w:val="3"/>
    <w:next w:val="1"/>
    <w:unhideWhenUsed/>
    <w:qFormat/>
    <w:uiPriority w:val="39"/>
    <w:pPr>
      <w:outlineLvl w:val="9"/>
    </w:pPr>
    <w:rPr>
      <w:lang w:bidi="en-US"/>
    </w:rPr>
  </w:style>
  <w:style w:type="paragraph" w:customStyle="1" w:styleId="38">
    <w:name w:val="Personal Name"/>
    <w:basedOn w:val="23"/>
    <w:qFormat/>
    <w:uiPriority w:val="0"/>
    <w:rPr>
      <w:b/>
      <w:caps/>
      <w:color w:val="000000"/>
      <w:sz w:val="28"/>
      <w:szCs w:val="28"/>
    </w:rPr>
  </w:style>
  <w:style w:type="paragraph" w:customStyle="1" w:styleId="39">
    <w:name w:val="正文2"/>
    <w:basedOn w:val="1"/>
    <w:link w:val="73"/>
    <w:qFormat/>
    <w:uiPriority w:val="0"/>
    <w:pPr>
      <w:spacing w:line="360" w:lineRule="auto"/>
    </w:pPr>
  </w:style>
  <w:style w:type="paragraph" w:customStyle="1" w:styleId="40">
    <w:name w:val="纯文本1"/>
    <w:basedOn w:val="1"/>
    <w:link w:val="79"/>
    <w:qFormat/>
    <w:uiPriority w:val="0"/>
    <w:pPr>
      <w:widowControl w:val="0"/>
      <w:spacing w:after="0"/>
      <w:jc w:val="both"/>
    </w:pPr>
    <w:rPr>
      <w:rFonts w:ascii="宋体" w:hAnsi="Courier New" w:eastAsia="宋体"/>
      <w:sz w:val="22"/>
      <w:szCs w:val="22"/>
    </w:rPr>
  </w:style>
  <w:style w:type="paragraph" w:customStyle="1" w:styleId="41">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42">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43">
    <w:name w:val="text-tag"/>
    <w:basedOn w:val="1"/>
    <w:semiHidden/>
    <w:qFormat/>
    <w:uiPriority w:val="99"/>
    <w:pPr>
      <w:spacing w:before="100" w:beforeAutospacing="1" w:after="100" w:afterAutospacing="1"/>
    </w:pPr>
    <w:rPr>
      <w:rFonts w:ascii="宋体" w:hAnsi="宋体" w:eastAsia="宋体" w:cs="宋体"/>
    </w:rPr>
  </w:style>
  <w:style w:type="paragraph" w:customStyle="1" w:styleId="44">
    <w:name w:val="纯文本_0_0"/>
    <w:basedOn w:val="1"/>
    <w:link w:val="82"/>
    <w:qFormat/>
    <w:uiPriority w:val="0"/>
    <w:pPr>
      <w:widowControl w:val="0"/>
      <w:spacing w:after="0"/>
      <w:jc w:val="both"/>
    </w:pPr>
    <w:rPr>
      <w:rFonts w:ascii="宋体" w:hAnsi="Courier New" w:eastAsia="宋体"/>
      <w:kern w:val="2"/>
      <w:sz w:val="21"/>
      <w:szCs w:val="21"/>
    </w:rPr>
  </w:style>
  <w:style w:type="paragraph" w:customStyle="1" w:styleId="45">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paragraph" w:customStyle="1" w:styleId="46">
    <w:name w:val="3级"/>
    <w:basedOn w:val="1"/>
    <w:qFormat/>
    <w:uiPriority w:val="0"/>
    <w:pPr>
      <w:numPr>
        <w:ilvl w:val="0"/>
        <w:numId w:val="1"/>
      </w:numPr>
      <w:spacing w:line="360" w:lineRule="auto"/>
      <w:outlineLvl w:val="2"/>
    </w:pPr>
    <w:rPr>
      <w:rFonts w:ascii="仿宋" w:hAnsi="仿宋" w:eastAsia="仿宋"/>
      <w:b/>
      <w:sz w:val="24"/>
    </w:rPr>
  </w:style>
  <w:style w:type="paragraph" w:customStyle="1" w:styleId="47">
    <w:name w:val="zhengwen"/>
    <w:basedOn w:val="1"/>
    <w:qFormat/>
    <w:uiPriority w:val="0"/>
    <w:pPr>
      <w:spacing w:line="360" w:lineRule="auto"/>
      <w:ind w:left="-2" w:firstLine="425" w:firstLineChars="177"/>
    </w:pPr>
    <w:rPr>
      <w:rFonts w:ascii="仿宋" w:hAnsi="仿宋" w:eastAsia="仿宋"/>
      <w:sz w:val="24"/>
    </w:rPr>
  </w:style>
  <w:style w:type="paragraph" w:customStyle="1" w:styleId="48">
    <w:name w:val="文档正文"/>
    <w:basedOn w:val="1"/>
    <w:qFormat/>
    <w:uiPriority w:val="0"/>
    <w:pPr>
      <w:spacing w:line="480" w:lineRule="atLeast"/>
      <w:ind w:firstLine="567"/>
      <w:textAlignment w:val="baseline"/>
    </w:pPr>
    <w:rPr>
      <w:kern w:val="0"/>
      <w:sz w:val="24"/>
      <w:szCs w:val="20"/>
    </w:rPr>
  </w:style>
  <w:style w:type="paragraph" w:customStyle="1" w:styleId="49">
    <w:name w:val="等线正文"/>
    <w:basedOn w:val="1"/>
    <w:qFormat/>
    <w:uiPriority w:val="0"/>
    <w:pPr>
      <w:widowControl w:val="0"/>
      <w:tabs>
        <w:tab w:val="left" w:pos="907"/>
      </w:tabs>
      <w:adjustRightInd w:val="0"/>
      <w:spacing w:after="0" w:line="360" w:lineRule="auto"/>
      <w:jc w:val="both"/>
    </w:pPr>
    <w:rPr>
      <w:rFonts w:ascii="Times New Roman" w:hAnsi="Times New Roman" w:eastAsia="等线 Light" w:cs="Times New Roman"/>
      <w:kern w:val="2"/>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表格文字"/>
    <w:qFormat/>
    <w:uiPriority w:val="0"/>
    <w:pPr>
      <w:jc w:val="center"/>
      <w:textAlignment w:val="center"/>
    </w:pPr>
    <w:rPr>
      <w:rFonts w:hint="eastAsia" w:ascii="仿宋" w:hAnsi="仿宋" w:eastAsia="仿宋_GB2312" w:cs="Times New Roman"/>
      <w:bCs/>
      <w:color w:val="000000"/>
      <w:sz w:val="21"/>
      <w:szCs w:val="40"/>
      <w:lang w:val="en-US" w:eastAsia="zh-CN" w:bidi="ar-SA"/>
    </w:rPr>
  </w:style>
  <w:style w:type="character" w:customStyle="1" w:styleId="52">
    <w:name w:val="页眉 Char"/>
    <w:basedOn w:val="27"/>
    <w:link w:val="19"/>
    <w:qFormat/>
    <w:uiPriority w:val="99"/>
    <w:rPr>
      <w:sz w:val="18"/>
      <w:szCs w:val="18"/>
    </w:rPr>
  </w:style>
  <w:style w:type="character" w:customStyle="1" w:styleId="53">
    <w:name w:val="页脚 Char"/>
    <w:basedOn w:val="27"/>
    <w:link w:val="18"/>
    <w:qFormat/>
    <w:uiPriority w:val="99"/>
    <w:rPr>
      <w:sz w:val="18"/>
      <w:szCs w:val="18"/>
    </w:rPr>
  </w:style>
  <w:style w:type="character" w:customStyle="1" w:styleId="54">
    <w:name w:val="标题 1 Char"/>
    <w:basedOn w:val="27"/>
    <w:link w:val="3"/>
    <w:qFormat/>
    <w:uiPriority w:val="9"/>
    <w:rPr>
      <w:rFonts w:ascii="仿宋_GB2312" w:hAnsi="仿宋" w:eastAsia="仿宋_GB2312"/>
      <w:b/>
      <w:smallCaps/>
      <w:spacing w:val="5"/>
      <w:sz w:val="36"/>
      <w:szCs w:val="36"/>
    </w:rPr>
  </w:style>
  <w:style w:type="character" w:customStyle="1" w:styleId="55">
    <w:name w:val="标题 2 Char"/>
    <w:basedOn w:val="27"/>
    <w:link w:val="4"/>
    <w:qFormat/>
    <w:uiPriority w:val="9"/>
    <w:rPr>
      <w:rFonts w:ascii="仿宋" w:hAnsi="仿宋" w:eastAsia="仿宋"/>
      <w:b/>
      <w:smallCaps/>
      <w:sz w:val="28"/>
      <w:szCs w:val="28"/>
    </w:rPr>
  </w:style>
  <w:style w:type="character" w:customStyle="1" w:styleId="56">
    <w:name w:val="标题 3 Char"/>
    <w:basedOn w:val="27"/>
    <w:link w:val="5"/>
    <w:qFormat/>
    <w:uiPriority w:val="9"/>
    <w:rPr>
      <w:rFonts w:ascii="仿宋" w:hAnsi="仿宋" w:eastAsia="仿宋"/>
      <w:b/>
      <w:sz w:val="24"/>
      <w:szCs w:val="24"/>
    </w:rPr>
  </w:style>
  <w:style w:type="character" w:customStyle="1" w:styleId="57">
    <w:name w:val="标题 4 Char"/>
    <w:basedOn w:val="27"/>
    <w:link w:val="2"/>
    <w:qFormat/>
    <w:uiPriority w:val="9"/>
    <w:rPr>
      <w:b/>
      <w:bCs/>
      <w:spacing w:val="5"/>
      <w:sz w:val="24"/>
      <w:szCs w:val="24"/>
    </w:rPr>
  </w:style>
  <w:style w:type="character" w:customStyle="1" w:styleId="58">
    <w:name w:val="标题 5 Char"/>
    <w:basedOn w:val="27"/>
    <w:link w:val="6"/>
    <w:qFormat/>
    <w:uiPriority w:val="9"/>
    <w:rPr>
      <w:i/>
      <w:iCs/>
      <w:sz w:val="24"/>
      <w:szCs w:val="24"/>
    </w:rPr>
  </w:style>
  <w:style w:type="character" w:customStyle="1" w:styleId="59">
    <w:name w:val="标题 6 Char"/>
    <w:basedOn w:val="27"/>
    <w:link w:val="7"/>
    <w:semiHidden/>
    <w:qFormat/>
    <w:uiPriority w:val="9"/>
    <w:rPr>
      <w:b/>
      <w:bCs/>
      <w:color w:val="565656"/>
      <w:spacing w:val="5"/>
      <w:shd w:val="clear" w:color="auto" w:fill="FFFFFF"/>
    </w:rPr>
  </w:style>
  <w:style w:type="character" w:customStyle="1" w:styleId="60">
    <w:name w:val="标题 7 Char"/>
    <w:basedOn w:val="27"/>
    <w:link w:val="8"/>
    <w:semiHidden/>
    <w:qFormat/>
    <w:uiPriority w:val="9"/>
    <w:rPr>
      <w:b/>
      <w:bCs/>
      <w:i/>
      <w:iCs/>
      <w:color w:val="565656"/>
      <w:sz w:val="20"/>
      <w:szCs w:val="20"/>
    </w:rPr>
  </w:style>
  <w:style w:type="character" w:customStyle="1" w:styleId="61">
    <w:name w:val="标题 8 Char"/>
    <w:basedOn w:val="27"/>
    <w:link w:val="9"/>
    <w:semiHidden/>
    <w:qFormat/>
    <w:uiPriority w:val="9"/>
    <w:rPr>
      <w:b/>
      <w:bCs/>
      <w:color w:val="7C7C7C"/>
      <w:sz w:val="20"/>
      <w:szCs w:val="20"/>
    </w:rPr>
  </w:style>
  <w:style w:type="character" w:customStyle="1" w:styleId="62">
    <w:name w:val="标题 9 Char"/>
    <w:basedOn w:val="27"/>
    <w:link w:val="10"/>
    <w:semiHidden/>
    <w:qFormat/>
    <w:uiPriority w:val="9"/>
    <w:rPr>
      <w:b/>
      <w:bCs/>
      <w:i/>
      <w:iCs/>
      <w:color w:val="7C7C7C"/>
      <w:sz w:val="18"/>
      <w:szCs w:val="18"/>
    </w:rPr>
  </w:style>
  <w:style w:type="character" w:customStyle="1" w:styleId="63">
    <w:name w:val="标题 Char"/>
    <w:basedOn w:val="27"/>
    <w:link w:val="23"/>
    <w:qFormat/>
    <w:uiPriority w:val="10"/>
    <w:rPr>
      <w:smallCaps/>
      <w:sz w:val="52"/>
      <w:szCs w:val="52"/>
    </w:rPr>
  </w:style>
  <w:style w:type="character" w:customStyle="1" w:styleId="64">
    <w:name w:val="副标题 Char"/>
    <w:basedOn w:val="27"/>
    <w:link w:val="20"/>
    <w:qFormat/>
    <w:uiPriority w:val="11"/>
    <w:rPr>
      <w:i/>
      <w:iCs/>
      <w:smallCaps/>
      <w:spacing w:val="10"/>
      <w:sz w:val="28"/>
      <w:szCs w:val="28"/>
    </w:rPr>
  </w:style>
  <w:style w:type="character" w:customStyle="1" w:styleId="65">
    <w:name w:val="引用 Char"/>
    <w:basedOn w:val="27"/>
    <w:link w:val="35"/>
    <w:qFormat/>
    <w:uiPriority w:val="29"/>
    <w:rPr>
      <w:i/>
      <w:iCs/>
    </w:rPr>
  </w:style>
  <w:style w:type="character" w:customStyle="1" w:styleId="66">
    <w:name w:val="明显引用 Char"/>
    <w:basedOn w:val="27"/>
    <w:link w:val="36"/>
    <w:qFormat/>
    <w:uiPriority w:val="30"/>
    <w:rPr>
      <w:i/>
      <w:iCs/>
    </w:rPr>
  </w:style>
  <w:style w:type="character" w:customStyle="1" w:styleId="67">
    <w:name w:val="不明显强调1"/>
    <w:qFormat/>
    <w:uiPriority w:val="19"/>
    <w:rPr>
      <w:i/>
      <w:iCs/>
    </w:rPr>
  </w:style>
  <w:style w:type="character" w:customStyle="1" w:styleId="68">
    <w:name w:val="明显强调1"/>
    <w:qFormat/>
    <w:uiPriority w:val="21"/>
    <w:rPr>
      <w:b/>
      <w:bCs/>
      <w:i/>
      <w:iCs/>
    </w:rPr>
  </w:style>
  <w:style w:type="character" w:customStyle="1" w:styleId="69">
    <w:name w:val="不明显参考1"/>
    <w:basedOn w:val="27"/>
    <w:qFormat/>
    <w:uiPriority w:val="31"/>
    <w:rPr>
      <w:smallCaps/>
    </w:rPr>
  </w:style>
  <w:style w:type="character" w:customStyle="1" w:styleId="70">
    <w:name w:val="明显参考1"/>
    <w:qFormat/>
    <w:uiPriority w:val="32"/>
    <w:rPr>
      <w:b/>
      <w:bCs/>
      <w:smallCaps/>
    </w:rPr>
  </w:style>
  <w:style w:type="character" w:customStyle="1" w:styleId="71">
    <w:name w:val="书籍标题1"/>
    <w:basedOn w:val="27"/>
    <w:qFormat/>
    <w:uiPriority w:val="33"/>
    <w:rPr>
      <w:i/>
      <w:iCs/>
      <w:smallCaps/>
      <w:spacing w:val="5"/>
    </w:rPr>
  </w:style>
  <w:style w:type="character" w:customStyle="1" w:styleId="72">
    <w:name w:val="无间隔 Char"/>
    <w:basedOn w:val="27"/>
    <w:link w:val="33"/>
    <w:qFormat/>
    <w:uiPriority w:val="1"/>
  </w:style>
  <w:style w:type="character" w:customStyle="1" w:styleId="73">
    <w:name w:val="正文2 Char Char"/>
    <w:link w:val="39"/>
    <w:qFormat/>
    <w:uiPriority w:val="0"/>
    <w:rPr>
      <w:rFonts w:ascii="仿宋" w:hAnsi="仿宋" w:eastAsia="仿宋"/>
      <w:sz w:val="24"/>
      <w:szCs w:val="24"/>
    </w:rPr>
  </w:style>
  <w:style w:type="character" w:customStyle="1" w:styleId="74">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75">
    <w:name w:val="纯文本 Char"/>
    <w:basedOn w:val="27"/>
    <w:link w:val="16"/>
    <w:qFormat/>
    <w:uiPriority w:val="0"/>
    <w:rPr>
      <w:rFonts w:ascii="宋体" w:hAnsi="Courier New" w:eastAsia="宋体" w:cs="Arial"/>
      <w:snapToGrid w:val="0"/>
      <w:kern w:val="2"/>
      <w:sz w:val="21"/>
      <w:szCs w:val="21"/>
    </w:rPr>
  </w:style>
  <w:style w:type="character" w:customStyle="1" w:styleId="76">
    <w:name w:val="正文文本缩进 Char"/>
    <w:basedOn w:val="27"/>
    <w:semiHidden/>
    <w:qFormat/>
    <w:uiPriority w:val="99"/>
    <w:rPr>
      <w:rFonts w:ascii="仿宋" w:hAnsi="仿宋" w:eastAsia="仿宋"/>
      <w:sz w:val="24"/>
      <w:szCs w:val="24"/>
    </w:rPr>
  </w:style>
  <w:style w:type="character" w:customStyle="1" w:styleId="77">
    <w:name w:val="正文文本缩进 Char1"/>
    <w:link w:val="15"/>
    <w:qFormat/>
    <w:uiPriority w:val="0"/>
    <w:rPr>
      <w:rFonts w:ascii="宋体" w:hAnsi="宋体" w:eastAsia="宋体" w:cs="Times New Roman"/>
      <w:kern w:val="2"/>
      <w:sz w:val="24"/>
      <w:szCs w:val="24"/>
    </w:rPr>
  </w:style>
  <w:style w:type="character" w:customStyle="1" w:styleId="78">
    <w:name w:val="标题 Char2"/>
    <w:qFormat/>
    <w:uiPriority w:val="10"/>
    <w:rPr>
      <w:b/>
      <w:sz w:val="24"/>
    </w:rPr>
  </w:style>
  <w:style w:type="character" w:customStyle="1" w:styleId="79">
    <w:name w:val="纯文本 Char1"/>
    <w:link w:val="40"/>
    <w:qFormat/>
    <w:uiPriority w:val="0"/>
    <w:rPr>
      <w:rFonts w:ascii="宋体" w:hAnsi="Courier New"/>
    </w:rPr>
  </w:style>
  <w:style w:type="character" w:customStyle="1" w:styleId="80">
    <w:name w:val="页脚 Char2"/>
    <w:qFormat/>
    <w:locked/>
    <w:uiPriority w:val="99"/>
    <w:rPr>
      <w:kern w:val="2"/>
      <w:sz w:val="18"/>
      <w:szCs w:val="18"/>
    </w:rPr>
  </w:style>
  <w:style w:type="character" w:customStyle="1" w:styleId="81">
    <w:name w:val="页眉 Char2"/>
    <w:qFormat/>
    <w:uiPriority w:val="99"/>
    <w:rPr>
      <w:kern w:val="2"/>
      <w:sz w:val="18"/>
      <w:szCs w:val="18"/>
    </w:rPr>
  </w:style>
  <w:style w:type="character" w:customStyle="1" w:styleId="82">
    <w:name w:val="纯文本 Char_0"/>
    <w:link w:val="44"/>
    <w:qFormat/>
    <w:uiPriority w:val="0"/>
    <w:rPr>
      <w:rFonts w:ascii="宋体" w:hAnsi="Courier New"/>
      <w:kern w:val="2"/>
      <w:sz w:val="21"/>
      <w:szCs w:val="21"/>
    </w:rPr>
  </w:style>
  <w:style w:type="character" w:customStyle="1" w:styleId="83">
    <w:name w:val="批注框文本 Char"/>
    <w:basedOn w:val="27"/>
    <w:link w:val="17"/>
    <w:semiHidden/>
    <w:qFormat/>
    <w:uiPriority w:val="99"/>
    <w:rPr>
      <w:rFonts w:ascii="仿宋" w:hAnsi="仿宋" w:eastAsia="仿宋"/>
      <w:sz w:val="18"/>
      <w:szCs w:val="18"/>
    </w:rPr>
  </w:style>
  <w:style w:type="character" w:customStyle="1" w:styleId="84">
    <w:name w:val="font21"/>
    <w:basedOn w:val="27"/>
    <w:qFormat/>
    <w:uiPriority w:val="0"/>
    <w:rPr>
      <w:rFonts w:ascii="Arial" w:hAnsi="Arial" w:cs="Arial"/>
      <w:color w:val="000000"/>
      <w:sz w:val="20"/>
      <w:szCs w:val="20"/>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 w:type="character" w:customStyle="1" w:styleId="86">
    <w:name w:val="font11"/>
    <w:basedOn w:val="27"/>
    <w:qFormat/>
    <w:uiPriority w:val="0"/>
    <w:rPr>
      <w:rFonts w:hint="default" w:ascii="Times New Roman" w:hAnsi="Times New Roman" w:cs="Times New Roman"/>
      <w:color w:val="000000"/>
      <w:sz w:val="20"/>
      <w:szCs w:val="20"/>
      <w:u w:val="none"/>
    </w:rPr>
  </w:style>
  <w:style w:type="character" w:customStyle="1" w:styleId="87">
    <w:name w:val="font71"/>
    <w:basedOn w:val="27"/>
    <w:qFormat/>
    <w:uiPriority w:val="0"/>
    <w:rPr>
      <w:rFonts w:hint="default" w:ascii="Times New Roman" w:hAnsi="Times New Roman" w:cs="Times New Roman"/>
      <w:color w:val="000000"/>
      <w:sz w:val="20"/>
      <w:szCs w:val="20"/>
      <w:u w:val="none"/>
    </w:rPr>
  </w:style>
  <w:style w:type="character" w:customStyle="1" w:styleId="88">
    <w:name w:val="font6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79298</Words>
  <Characters>82434</Characters>
  <Lines>306</Lines>
  <Paragraphs>86</Paragraphs>
  <TotalTime>16</TotalTime>
  <ScaleCrop>false</ScaleCrop>
  <LinksUpToDate>false</LinksUpToDate>
  <CharactersWithSpaces>88202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豐</cp:lastModifiedBy>
  <cp:lastPrinted>2022-06-10T09:02:00Z</cp:lastPrinted>
  <dcterms:modified xsi:type="dcterms:W3CDTF">2022-12-07T04:04:56Z</dcterms:modified>
  <dc:title>城厢街道湘湖未来社区数字化运营采购项目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156106629D504B94B701F4B2B15AA8E4</vt:lpwstr>
  </property>
</Properties>
</file>