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p>
    <w:p>
      <w:pPr>
        <w:adjustRightInd w:val="0"/>
        <w:spacing w:line="720" w:lineRule="auto"/>
        <w:jc w:val="center"/>
        <w:rPr>
          <w:rFonts w:hint="eastAsia" w:ascii="宋体" w:hAnsi="宋体" w:eastAsia="宋体" w:cs="宋体"/>
          <w:b/>
          <w:color w:val="000000" w:themeColor="text1"/>
          <w:sz w:val="48"/>
          <w:szCs w:val="48"/>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 xml:space="preserve"> </w:t>
      </w:r>
    </w:p>
    <w:p>
      <w:pPr>
        <w:spacing w:line="720" w:lineRule="auto"/>
        <w:jc w:val="center"/>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lang w:eastAsia="zh-CN"/>
          <w14:textFill>
            <w14:solidFill>
              <w14:schemeClr w14:val="tx1"/>
            </w14:solidFill>
          </w14:textFill>
        </w:rPr>
        <w:t>萧山区中小学生2022学年体检服务框架协议单位采购项目</w:t>
      </w:r>
    </w:p>
    <w:p>
      <w:pPr>
        <w:spacing w:line="720" w:lineRule="auto"/>
        <w:jc w:val="center"/>
        <w:rPr>
          <w:rFonts w:hint="eastAsia" w:ascii="宋体" w:hAnsi="宋体" w:eastAsia="宋体" w:cs="宋体"/>
          <w:color w:val="000000" w:themeColor="text1"/>
          <w:sz w:val="48"/>
          <w:szCs w:val="48"/>
          <w14:textFill>
            <w14:solidFill>
              <w14:schemeClr w14:val="tx1"/>
            </w14:solidFill>
          </w14:textFill>
        </w:rPr>
      </w:pPr>
      <w:r>
        <w:rPr>
          <w:rFonts w:hint="eastAsia" w:ascii="宋体" w:hAnsi="宋体" w:eastAsia="宋体" w:cs="宋体"/>
          <w:color w:val="000000" w:themeColor="text1"/>
          <w:sz w:val="48"/>
          <w:szCs w:val="48"/>
          <w14:textFill>
            <w14:solidFill>
              <w14:schemeClr w14:val="tx1"/>
            </w14:solidFill>
          </w14:textFill>
        </w:rPr>
        <w:t>征集文件</w:t>
      </w:r>
    </w:p>
    <w:p>
      <w:pPr>
        <w:spacing w:line="72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 xml:space="preserve"> （电子招投标）</w:t>
      </w:r>
    </w:p>
    <w:p>
      <w:pPr>
        <w:snapToGrid w:val="0"/>
        <w:spacing w:line="720" w:lineRule="auto"/>
        <w:jc w:val="center"/>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编号:</w:t>
      </w:r>
      <w:r>
        <w:rPr>
          <w:rFonts w:hint="eastAsia" w:ascii="宋体" w:hAnsi="宋体" w:eastAsia="宋体" w:cs="宋体"/>
          <w:color w:val="000000" w:themeColor="text1"/>
          <w:sz w:val="30"/>
          <w:szCs w:val="30"/>
          <w:lang w:val="en-US" w:eastAsia="zh-CN"/>
          <w14:textFill>
            <w14:solidFill>
              <w14:schemeClr w14:val="tx1"/>
            </w14:solidFill>
          </w14:textFill>
        </w:rPr>
        <w:t>XSJYJ-2022-10-10</w:t>
      </w:r>
    </w:p>
    <w:p>
      <w:pPr>
        <w:spacing w:line="360" w:lineRule="auto"/>
        <w:rPr>
          <w:rFonts w:hint="eastAsia" w:ascii="宋体" w:hAnsi="宋体" w:eastAsia="宋体" w:cs="宋体"/>
          <w:color w:val="000000" w:themeColor="text1"/>
          <w:sz w:val="28"/>
          <w:szCs w:val="20"/>
          <w14:textFill>
            <w14:solidFill>
              <w14:schemeClr w14:val="tx1"/>
            </w14:solidFill>
          </w14:textFill>
        </w:rPr>
      </w:pPr>
    </w:p>
    <w:p>
      <w:pPr>
        <w:spacing w:line="360" w:lineRule="auto"/>
        <w:rPr>
          <w:rFonts w:hint="eastAsia" w:ascii="宋体" w:hAnsi="宋体" w:eastAsia="宋体" w:cs="宋体"/>
          <w:color w:val="000000" w:themeColor="text1"/>
          <w:sz w:val="28"/>
          <w:szCs w:val="20"/>
          <w14:textFill>
            <w14:solidFill>
              <w14:schemeClr w14:val="tx1"/>
            </w14:solidFill>
          </w14:textFill>
        </w:rPr>
      </w:pPr>
    </w:p>
    <w:p>
      <w:pPr>
        <w:adjustRightInd w:val="0"/>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 xml:space="preserve"> </w:t>
      </w:r>
    </w:p>
    <w:p>
      <w:pPr>
        <w:adjustRightInd w:val="0"/>
        <w:spacing w:line="360" w:lineRule="auto"/>
        <w:jc w:val="center"/>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 xml:space="preserve"> </w:t>
      </w:r>
    </w:p>
    <w:p>
      <w:pPr>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pStyle w:val="4"/>
        <w:numPr>
          <w:ilvl w:val="0"/>
          <w:numId w:val="0"/>
        </w:numPr>
        <w:ind w:leftChars="0"/>
        <w:rPr>
          <w:rFonts w:hint="eastAsia" w:ascii="宋体" w:hAnsi="宋体" w:eastAsia="宋体" w:cs="宋体"/>
          <w:color w:val="000000" w:themeColor="text1"/>
          <w14:textFill>
            <w14:solidFill>
              <w14:schemeClr w14:val="tx1"/>
            </w14:solidFill>
          </w14:textFill>
        </w:rPr>
      </w:pPr>
    </w:p>
    <w:p>
      <w:pPr>
        <w:adjustRightInd w:val="0"/>
        <w:spacing w:line="360" w:lineRule="auto"/>
        <w:jc w:val="center"/>
        <w:rPr>
          <w:rFonts w:hint="eastAsia" w:ascii="宋体" w:hAnsi="宋体" w:eastAsia="宋体" w:cs="宋体"/>
          <w:b/>
          <w:bCs w:val="0"/>
          <w:color w:val="000000" w:themeColor="text1"/>
          <w:sz w:val="32"/>
          <w:szCs w:val="32"/>
          <w:lang w:eastAsia="zh-CN"/>
          <w14:textFill>
            <w14:solidFill>
              <w14:schemeClr w14:val="tx1"/>
            </w14:solidFill>
          </w14:textFill>
        </w:rPr>
      </w:pPr>
      <w:r>
        <w:rPr>
          <w:rFonts w:hint="eastAsia" w:ascii="宋体" w:hAnsi="宋体" w:eastAsia="宋体" w:cs="宋体"/>
          <w:b/>
          <w:bCs w:val="0"/>
          <w:color w:val="000000" w:themeColor="text1"/>
          <w:sz w:val="32"/>
          <w:szCs w:val="32"/>
          <w:lang w:eastAsia="zh-CN"/>
          <w14:textFill>
            <w14:solidFill>
              <w14:schemeClr w14:val="tx1"/>
            </w14:solidFill>
          </w14:textFill>
        </w:rPr>
        <w:t>杭州市萧山区教育局</w:t>
      </w:r>
    </w:p>
    <w:p>
      <w:pPr>
        <w:adjustRightInd w:val="0"/>
        <w:snapToGrid w:val="0"/>
        <w:spacing w:line="360" w:lineRule="auto"/>
        <w:jc w:val="center"/>
        <w:rPr>
          <w:rFonts w:hint="eastAsia" w:ascii="宋体" w:hAnsi="宋体" w:eastAsia="宋体" w:cs="宋体"/>
          <w:b/>
          <w:bCs w:val="0"/>
          <w:color w:val="000000" w:themeColor="text1"/>
          <w:sz w:val="32"/>
          <w:szCs w:val="32"/>
          <w:lang w:eastAsia="zh-CN"/>
          <w14:textFill>
            <w14:solidFill>
              <w14:schemeClr w14:val="tx1"/>
            </w14:solidFill>
          </w14:textFill>
        </w:rPr>
      </w:pPr>
      <w:r>
        <w:rPr>
          <w:rFonts w:hint="eastAsia" w:ascii="宋体" w:hAnsi="宋体" w:eastAsia="宋体" w:cs="宋体"/>
          <w:b/>
          <w:bCs w:val="0"/>
          <w:color w:val="000000" w:themeColor="text1"/>
          <w:sz w:val="32"/>
          <w:szCs w:val="32"/>
          <w:lang w:eastAsia="zh-CN"/>
          <w14:textFill>
            <w14:solidFill>
              <w14:schemeClr w14:val="tx1"/>
            </w14:solidFill>
          </w14:textFill>
        </w:rPr>
        <w:t>浙江经济建设投资咨询中心有限公司</w:t>
      </w:r>
    </w:p>
    <w:p>
      <w:pPr>
        <w:adjustRightInd w:val="0"/>
        <w:snapToGrid w:val="0"/>
        <w:spacing w:line="360" w:lineRule="auto"/>
        <w:jc w:val="center"/>
        <w:rPr>
          <w:rFonts w:hint="eastAsia" w:ascii="宋体" w:hAnsi="宋体" w:eastAsia="宋体" w:cs="宋体"/>
          <w:b/>
          <w:bCs w:val="0"/>
          <w:color w:val="000000" w:themeColor="text1"/>
          <w:sz w:val="32"/>
          <w:szCs w:val="32"/>
          <w14:textFill>
            <w14:solidFill>
              <w14:schemeClr w14:val="tx1"/>
            </w14:solidFill>
          </w14:textFill>
        </w:rPr>
      </w:pPr>
      <w:r>
        <w:rPr>
          <w:rFonts w:hint="eastAsia" w:ascii="宋体" w:hAnsi="宋体" w:eastAsia="宋体" w:cs="宋体"/>
          <w:b/>
          <w:bCs w:val="0"/>
          <w:color w:val="000000" w:themeColor="text1"/>
          <w:sz w:val="32"/>
          <w:szCs w:val="32"/>
          <w14:textFill>
            <w14:solidFill>
              <w14:schemeClr w14:val="tx1"/>
            </w14:solidFill>
          </w14:textFill>
        </w:rPr>
        <w:t>二〇二二年</w:t>
      </w:r>
      <w:r>
        <w:rPr>
          <w:rFonts w:hint="eastAsia" w:ascii="宋体" w:hAnsi="宋体" w:eastAsia="宋体" w:cs="宋体"/>
          <w:b/>
          <w:bCs w:val="0"/>
          <w:color w:val="000000" w:themeColor="text1"/>
          <w:sz w:val="32"/>
          <w:szCs w:val="32"/>
          <w:lang w:val="en-US" w:eastAsia="zh-CN"/>
          <w14:textFill>
            <w14:solidFill>
              <w14:schemeClr w14:val="tx1"/>
            </w14:solidFill>
          </w14:textFill>
        </w:rPr>
        <w:t>十</w:t>
      </w:r>
      <w:r>
        <w:rPr>
          <w:rFonts w:hint="eastAsia" w:ascii="宋体" w:hAnsi="宋体" w:eastAsia="宋体" w:cs="宋体"/>
          <w:b/>
          <w:bCs w:val="0"/>
          <w:color w:val="000000" w:themeColor="text1"/>
          <w:sz w:val="32"/>
          <w:szCs w:val="32"/>
          <w14:textFill>
            <w14:solidFill>
              <w14:schemeClr w14:val="tx1"/>
            </w14:solidFill>
          </w14:textFill>
        </w:rPr>
        <w:t>月</w:t>
      </w:r>
    </w:p>
    <w:p>
      <w:pPr>
        <w:rPr>
          <w:rFonts w:hint="eastAsia" w:ascii="宋体" w:hAnsi="宋体" w:eastAsia="宋体" w:cs="宋体"/>
          <w:color w:val="000000" w:themeColor="text1"/>
          <w14:textFill>
            <w14:solidFill>
              <w14:schemeClr w14:val="tx1"/>
            </w14:solidFill>
          </w14:textFill>
        </w:rPr>
      </w:pPr>
    </w:p>
    <w:p>
      <w:pPr>
        <w:adjustRightInd w:val="0"/>
        <w:spacing w:line="360" w:lineRule="auto"/>
        <w:jc w:val="center"/>
        <w:rPr>
          <w:rFonts w:hint="eastAsia" w:ascii="宋体" w:hAnsi="宋体" w:eastAsia="宋体" w:cs="宋体"/>
          <w:b/>
          <w:color w:val="000000" w:themeColor="text1"/>
          <w:sz w:val="48"/>
          <w:szCs w:val="48"/>
          <w14:textFill>
            <w14:solidFill>
              <w14:schemeClr w14:val="tx1"/>
            </w14:solidFill>
          </w14:textFill>
        </w:rPr>
      </w:pPr>
    </w:p>
    <w:p>
      <w:pPr>
        <w:adjustRightInd w:val="0"/>
        <w:spacing w:line="360" w:lineRule="auto"/>
        <w:jc w:val="center"/>
        <w:rPr>
          <w:rFonts w:hint="eastAsia" w:ascii="宋体" w:hAnsi="宋体" w:eastAsia="宋体" w:cs="宋体"/>
          <w:b/>
          <w:color w:val="000000" w:themeColor="text1"/>
          <w:sz w:val="48"/>
          <w:szCs w:val="48"/>
          <w14:textFill>
            <w14:solidFill>
              <w14:schemeClr w14:val="tx1"/>
            </w14:solidFill>
          </w14:textFill>
        </w:rPr>
      </w:pPr>
    </w:p>
    <w:p>
      <w:pPr>
        <w:adjustRightInd w:val="0"/>
        <w:spacing w:line="360" w:lineRule="auto"/>
        <w:jc w:val="center"/>
        <w:rPr>
          <w:rFonts w:hint="eastAsia" w:ascii="宋体" w:hAnsi="宋体" w:eastAsia="宋体" w:cs="宋体"/>
          <w:b/>
          <w:color w:val="000000" w:themeColor="text1"/>
          <w:sz w:val="48"/>
          <w:szCs w:val="48"/>
          <w14:textFill>
            <w14:solidFill>
              <w14:schemeClr w14:val="tx1"/>
            </w14:solidFill>
          </w14:textFill>
        </w:rPr>
      </w:pPr>
    </w:p>
    <w:p>
      <w:pPr>
        <w:adjustRightInd w:val="0"/>
        <w:spacing w:line="360" w:lineRule="auto"/>
        <w:jc w:val="center"/>
        <w:rPr>
          <w:rFonts w:hint="eastAsia" w:ascii="宋体" w:hAnsi="宋体" w:eastAsia="宋体" w:cs="宋体"/>
          <w:b/>
          <w:color w:val="000000" w:themeColor="text1"/>
          <w:sz w:val="48"/>
          <w:szCs w:val="48"/>
          <w14:textFill>
            <w14:solidFill>
              <w14:schemeClr w14:val="tx1"/>
            </w14:solidFill>
          </w14:textFill>
        </w:rPr>
      </w:pPr>
    </w:p>
    <w:p>
      <w:pPr>
        <w:adjustRightInd w:val="0"/>
        <w:spacing w:line="360" w:lineRule="auto"/>
        <w:jc w:val="center"/>
        <w:rPr>
          <w:rFonts w:hint="eastAsia" w:ascii="宋体" w:hAnsi="宋体" w:eastAsia="宋体" w:cs="宋体"/>
          <w:b/>
          <w:color w:val="000000" w:themeColor="text1"/>
          <w:sz w:val="48"/>
          <w:szCs w:val="48"/>
          <w14:textFill>
            <w14:solidFill>
              <w14:schemeClr w14:val="tx1"/>
            </w14:solidFill>
          </w14:textFill>
        </w:rPr>
      </w:pPr>
    </w:p>
    <w:p>
      <w:pPr>
        <w:adjustRightInd w:val="0"/>
        <w:spacing w:line="360" w:lineRule="auto"/>
        <w:jc w:val="center"/>
        <w:rPr>
          <w:rFonts w:hint="eastAsia" w:ascii="宋体" w:hAnsi="宋体" w:eastAsia="宋体" w:cs="宋体"/>
          <w:b/>
          <w:color w:val="000000" w:themeColor="text1"/>
          <w:sz w:val="48"/>
          <w:szCs w:val="48"/>
          <w14:textFill>
            <w14:solidFill>
              <w14:schemeClr w14:val="tx1"/>
            </w14:solidFill>
          </w14:textFill>
        </w:rPr>
      </w:pPr>
      <w:r>
        <w:rPr>
          <w:rFonts w:hint="eastAsia" w:ascii="宋体" w:hAnsi="宋体" w:eastAsia="宋体" w:cs="宋体"/>
          <w:b/>
          <w:color w:val="000000" w:themeColor="text1"/>
          <w:sz w:val="48"/>
          <w:szCs w:val="48"/>
          <w14:textFill>
            <w14:solidFill>
              <w14:schemeClr w14:val="tx1"/>
            </w14:solidFill>
          </w14:textFill>
        </w:rPr>
        <w:t>目  录</w:t>
      </w:r>
    </w:p>
    <w:p>
      <w:pPr>
        <w:adjustRightInd w:val="0"/>
        <w:spacing w:line="360" w:lineRule="auto"/>
        <w:rPr>
          <w:rFonts w:hint="eastAsia" w:ascii="宋体" w:hAnsi="宋体" w:eastAsia="宋体" w:cs="宋体"/>
          <w:color w:val="000000" w:themeColor="text1"/>
          <w:sz w:val="32"/>
          <w:szCs w:val="32"/>
          <w14:textFill>
            <w14:solidFill>
              <w14:schemeClr w14:val="tx1"/>
            </w14:solidFill>
          </w14:textFill>
        </w:rPr>
      </w:pPr>
    </w:p>
    <w:p>
      <w:pPr>
        <w:adjustRightInd w:val="0"/>
        <w:spacing w:line="360" w:lineRule="auto"/>
        <w:rPr>
          <w:rFonts w:hint="eastAsia" w:ascii="宋体" w:hAnsi="宋体" w:eastAsia="宋体" w:cs="宋体"/>
          <w:color w:val="000000" w:themeColor="text1"/>
          <w:sz w:val="32"/>
          <w:szCs w:val="32"/>
          <w14:textFill>
            <w14:solidFill>
              <w14:schemeClr w14:val="tx1"/>
            </w14:solidFill>
          </w14:textFill>
        </w:rPr>
      </w:pPr>
    </w:p>
    <w:p>
      <w:pPr>
        <w:adjustRightInd w:val="0"/>
        <w:spacing w:line="360" w:lineRule="auto"/>
        <w:ind w:firstLine="1280" w:firstLineChars="4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第一部分      征集公告</w:t>
      </w:r>
    </w:p>
    <w:p>
      <w:pPr>
        <w:adjustRightInd w:val="0"/>
        <w:spacing w:line="360" w:lineRule="auto"/>
        <w:ind w:firstLine="1280" w:firstLineChars="4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第二部分      </w:t>
      </w:r>
      <w:r>
        <w:rPr>
          <w:rFonts w:hint="eastAsia" w:ascii="宋体" w:hAnsi="宋体" w:eastAsia="宋体" w:cs="宋体"/>
          <w:color w:val="000000" w:themeColor="text1"/>
          <w:sz w:val="32"/>
          <w:szCs w:val="32"/>
          <w:lang w:eastAsia="zh-CN"/>
          <w14:textFill>
            <w14:solidFill>
              <w14:schemeClr w14:val="tx1"/>
            </w14:solidFill>
          </w14:textFill>
        </w:rPr>
        <w:t>投标人</w:t>
      </w:r>
      <w:r>
        <w:rPr>
          <w:rFonts w:hint="eastAsia" w:ascii="宋体" w:hAnsi="宋体" w:eastAsia="宋体" w:cs="宋体"/>
          <w:color w:val="000000" w:themeColor="text1"/>
          <w:sz w:val="32"/>
          <w:szCs w:val="32"/>
          <w14:textFill>
            <w14:solidFill>
              <w14:schemeClr w14:val="tx1"/>
            </w14:solidFill>
          </w14:textFill>
        </w:rPr>
        <w:t>须知</w:t>
      </w:r>
    </w:p>
    <w:p>
      <w:pPr>
        <w:adjustRightInd w:val="0"/>
        <w:spacing w:line="360" w:lineRule="auto"/>
        <w:ind w:firstLine="1280" w:firstLineChars="4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第三部分      采购需求</w:t>
      </w:r>
    </w:p>
    <w:p>
      <w:pPr>
        <w:adjustRightInd w:val="0"/>
        <w:spacing w:line="360" w:lineRule="auto"/>
        <w:ind w:firstLine="1280" w:firstLineChars="400"/>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第四部分      评标办法</w:t>
      </w:r>
      <w:r>
        <w:rPr>
          <w:rFonts w:hint="eastAsia" w:ascii="宋体" w:hAnsi="宋体" w:eastAsia="宋体" w:cs="宋体"/>
          <w:color w:val="000000" w:themeColor="text1"/>
          <w:sz w:val="32"/>
          <w:szCs w:val="32"/>
          <w:lang w:eastAsia="zh-CN"/>
          <w14:textFill>
            <w14:solidFill>
              <w14:schemeClr w14:val="tx1"/>
            </w14:solidFill>
          </w14:textFill>
        </w:rPr>
        <w:t>及评分标准</w:t>
      </w:r>
    </w:p>
    <w:p>
      <w:pPr>
        <w:adjustRightInd w:val="0"/>
        <w:spacing w:line="360" w:lineRule="auto"/>
        <w:ind w:firstLine="1280" w:firstLineChars="4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第五部分      拟签订的合同文本</w:t>
      </w:r>
    </w:p>
    <w:p>
      <w:pPr>
        <w:adjustRightInd w:val="0"/>
        <w:spacing w:line="360" w:lineRule="auto"/>
        <w:ind w:firstLine="1280" w:firstLineChars="4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第六部分      应提交的有关格式范例</w:t>
      </w:r>
    </w:p>
    <w:p>
      <w:pPr>
        <w:pStyle w:val="4"/>
        <w:numPr>
          <w:ilvl w:val="0"/>
          <w:numId w:val="0"/>
        </w:num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4"/>
        <w:numPr>
          <w:ilvl w:val="0"/>
          <w:numId w:val="0"/>
        </w:num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4"/>
        <w:numPr>
          <w:ilvl w:val="0"/>
          <w:numId w:val="0"/>
        </w:numPr>
        <w:rPr>
          <w:rFonts w:hint="eastAsia" w:ascii="宋体" w:hAnsi="宋体" w:eastAsia="宋体" w:cs="宋体"/>
          <w:color w:val="000000" w:themeColor="text1"/>
          <w:lang w:val="en-US"/>
          <w14:textFill>
            <w14:solidFill>
              <w14:schemeClr w14:val="tx1"/>
            </w14:solidFill>
          </w14:textFill>
        </w:rPr>
      </w:pPr>
      <w:r>
        <w:rPr>
          <w:rFonts w:hint="eastAsia" w:ascii="宋体" w:hAnsi="宋体" w:eastAsia="宋体" w:cs="宋体"/>
          <w:color w:val="000000" w:themeColor="text1"/>
          <w:lang w:val="en-US"/>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outlineLvl w:val="0"/>
        <w:rPr>
          <w:rFonts w:hint="eastAsia" w:ascii="宋体" w:hAnsi="宋体" w:eastAsia="宋体" w:cs="宋体"/>
          <w:b/>
          <w:color w:val="000000" w:themeColor="text1"/>
          <w:sz w:val="36"/>
          <w:szCs w:val="20"/>
          <w14:textFill>
            <w14:solidFill>
              <w14:schemeClr w14:val="tx1"/>
            </w14:solidFill>
          </w14:textFill>
        </w:rPr>
      </w:pPr>
      <w:r>
        <w:rPr>
          <w:rFonts w:hint="eastAsia" w:ascii="宋体" w:hAnsi="宋体" w:eastAsia="宋体" w:cs="宋体"/>
          <w:b/>
          <w:color w:val="000000" w:themeColor="text1"/>
          <w:sz w:val="36"/>
          <w:szCs w:val="20"/>
          <w14:textFill>
            <w14:solidFill>
              <w14:schemeClr w14:val="tx1"/>
            </w14:solidFill>
          </w14:textFill>
        </w:rPr>
        <w:t>第一部分 征集公告</w:t>
      </w:r>
    </w:p>
    <w:p>
      <w:pPr>
        <w:pBdr>
          <w:top w:val="single" w:color="auto" w:sz="4" w:space="1"/>
          <w:left w:val="single" w:color="auto" w:sz="4" w:space="4"/>
          <w:bottom w:val="single" w:color="auto" w:sz="4" w:space="1"/>
          <w:right w:val="single" w:color="auto" w:sz="4" w:space="4"/>
        </w:pBd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lang w:eastAsia="zh-CN"/>
          <w14:textFill>
            <w14:solidFill>
              <w14:schemeClr w14:val="tx1"/>
            </w14:solidFill>
          </w14:textFill>
        </w:rPr>
        <w:t>萧山区中小学生2022学年体检服务框架协议单位采购项目</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征集项目的潜在投标人应在政采云平台（</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"https://www.zcygov.cn/）获取（下载）招标文件，并于2021年"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https://www.zcygov.cn/）获取（下载）征集文件，并于</w:t>
      </w:r>
      <w:r>
        <w:rPr>
          <w:rFonts w:hint="eastAsia" w:ascii="宋体" w:hAnsi="宋体" w:eastAsia="宋体" w:cs="宋体"/>
          <w:color w:val="000000" w:themeColor="text1"/>
          <w:sz w:val="24"/>
          <w:szCs w:val="24"/>
          <w:u w:val="single"/>
          <w14:textFill>
            <w14:solidFill>
              <w14:schemeClr w14:val="tx1"/>
            </w14:solidFill>
          </w14:textFill>
        </w:rPr>
        <w:t>2022年</w:t>
      </w:r>
      <w:r>
        <w:rPr>
          <w:rFonts w:hint="eastAsia" w:ascii="宋体" w:hAnsi="宋体" w:eastAsia="宋体" w:cs="宋体"/>
          <w:color w:val="000000" w:themeColor="text1"/>
          <w:sz w:val="24"/>
          <w:szCs w:val="24"/>
          <w:u w:val="single"/>
          <w14:textFill>
            <w14:solidFill>
              <w14:schemeClr w14:val="tx1"/>
            </w14:solidFill>
          </w14:textFill>
        </w:rPr>
        <w:fldChar w:fldCharType="end"/>
      </w:r>
      <w:r>
        <w:rPr>
          <w:rFonts w:hint="eastAsia" w:ascii="宋体" w:hAnsi="宋体" w:eastAsia="宋体" w:cs="宋体"/>
          <w:color w:val="000000" w:themeColor="text1"/>
          <w:sz w:val="24"/>
          <w:szCs w:val="24"/>
          <w:u w:val="single"/>
          <w:lang w:val="en-US" w:eastAsia="zh-CN"/>
          <w14:textFill>
            <w14:solidFill>
              <w14:schemeClr w14:val="tx1"/>
            </w14:solidFill>
          </w14:textFill>
        </w:rPr>
        <w:t>10</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28</w:t>
      </w:r>
      <w:r>
        <w:rPr>
          <w:rFonts w:hint="eastAsia" w:ascii="宋体" w:hAnsi="宋体" w:eastAsia="宋体" w:cs="宋体"/>
          <w:color w:val="000000" w:themeColor="text1"/>
          <w:sz w:val="24"/>
          <w:szCs w:val="24"/>
          <w:u w:val="single"/>
          <w14:textFill>
            <w14:solidFill>
              <w14:schemeClr w14:val="tx1"/>
            </w14:solidFill>
          </w14:textFill>
        </w:rPr>
        <w:t>日</w:t>
      </w:r>
      <w:r>
        <w:rPr>
          <w:rFonts w:hint="eastAsia" w:ascii="宋体" w:hAnsi="宋体" w:eastAsia="宋体" w:cs="宋体"/>
          <w:color w:val="000000" w:themeColor="text1"/>
          <w:sz w:val="24"/>
          <w:szCs w:val="24"/>
          <w:u w:val="single"/>
          <w:lang w:val="en-US" w:eastAsia="zh-CN"/>
          <w14:textFill>
            <w14:solidFill>
              <w14:schemeClr w14:val="tx1"/>
            </w14:solidFill>
          </w14:textFill>
        </w:rPr>
        <w:t>9</w:t>
      </w:r>
      <w:r>
        <w:rPr>
          <w:rFonts w:hint="eastAsia" w:ascii="宋体" w:hAnsi="宋体" w:eastAsia="宋体" w:cs="宋体"/>
          <w:color w:val="000000" w:themeColor="text1"/>
          <w:sz w:val="24"/>
          <w:szCs w:val="24"/>
          <w:u w:val="single"/>
          <w14:textFill>
            <w14:solidFill>
              <w14:schemeClr w14:val="tx1"/>
            </w14:solidFill>
          </w14:textFill>
        </w:rPr>
        <w:t>点</w:t>
      </w:r>
      <w:r>
        <w:rPr>
          <w:rFonts w:hint="eastAsia" w:ascii="宋体" w:hAnsi="宋体" w:eastAsia="宋体" w:cs="宋体"/>
          <w:color w:val="000000" w:themeColor="text1"/>
          <w:sz w:val="24"/>
          <w:szCs w:val="24"/>
          <w:u w:val="single"/>
          <w:lang w:val="en-US" w:eastAsia="zh-CN"/>
          <w14:textFill>
            <w14:solidFill>
              <w14:schemeClr w14:val="tx1"/>
            </w14:solidFill>
          </w14:textFill>
        </w:rPr>
        <w:t>00</w:t>
      </w:r>
      <w:r>
        <w:rPr>
          <w:rFonts w:hint="eastAsia" w:ascii="宋体" w:hAnsi="宋体" w:eastAsia="宋体" w:cs="宋体"/>
          <w:color w:val="000000" w:themeColor="text1"/>
          <w:sz w:val="24"/>
          <w:szCs w:val="24"/>
          <w:u w:val="single"/>
          <w14:textFill>
            <w14:solidFill>
              <w14:schemeClr w14:val="tx1"/>
            </w14:solidFill>
          </w14:textFill>
        </w:rPr>
        <w:t>分00秒</w:t>
      </w:r>
      <w:r>
        <w:rPr>
          <w:rFonts w:hint="eastAsia" w:ascii="宋体" w:hAnsi="宋体" w:eastAsia="宋体" w:cs="宋体"/>
          <w:color w:val="000000" w:themeColor="text1"/>
          <w:sz w:val="24"/>
          <w:szCs w:val="24"/>
          <w14:textFill>
            <w14:solidFill>
              <w14:schemeClr w14:val="tx1"/>
            </w14:solidFill>
          </w14:textFill>
        </w:rPr>
        <w:t xml:space="preserve">（北京时间）前递交（上传）响应文件。 </w:t>
      </w:r>
    </w:p>
    <w:p>
      <w:pPr>
        <w:adjustRightInd w:val="0"/>
        <w:spacing w:line="360" w:lineRule="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一、项目基本情况                                            </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项目编号：</w:t>
      </w:r>
      <w:r>
        <w:rPr>
          <w:rFonts w:hint="eastAsia" w:ascii="宋体" w:hAnsi="宋体" w:eastAsia="宋体" w:cs="宋体"/>
          <w:b/>
          <w:color w:val="000000" w:themeColor="text1"/>
          <w:sz w:val="24"/>
          <w:szCs w:val="24"/>
          <w:lang w:val="en-US" w:eastAsia="zh-CN"/>
          <w14:textFill>
            <w14:solidFill>
              <w14:schemeClr w14:val="tx1"/>
            </w14:solidFill>
          </w14:textFill>
        </w:rPr>
        <w:t>XSJYJ-2022-10-10</w:t>
      </w:r>
    </w:p>
    <w:p>
      <w:pPr>
        <w:adjustRightInd w:val="0"/>
        <w:spacing w:line="360" w:lineRule="auto"/>
        <w:rPr>
          <w:rFonts w:hint="eastAsia" w:ascii="宋体" w:hAnsi="宋体" w:eastAsia="宋体" w:cs="宋体"/>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 xml:space="preserve"> 项目名称：</w:t>
      </w:r>
      <w:r>
        <w:rPr>
          <w:rFonts w:hint="eastAsia" w:ascii="宋体" w:hAnsi="宋体" w:eastAsia="宋体" w:cs="宋体"/>
          <w:bCs/>
          <w:color w:val="000000" w:themeColor="text1"/>
          <w:sz w:val="24"/>
          <w:szCs w:val="24"/>
          <w:lang w:eastAsia="zh-CN"/>
          <w14:textFill>
            <w14:solidFill>
              <w14:schemeClr w14:val="tx1"/>
            </w14:solidFill>
          </w14:textFill>
        </w:rPr>
        <w:t>萧山区中小学生2022学年体检服务框架协议单位采购项目</w:t>
      </w:r>
    </w:p>
    <w:p>
      <w:pPr>
        <w:adjustRightInd w:val="0"/>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预算金额（元）</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950</w:t>
      </w:r>
      <w:r>
        <w:rPr>
          <w:rFonts w:hint="eastAsia" w:ascii="宋体" w:hAnsi="宋体" w:eastAsia="宋体" w:cs="宋体"/>
          <w:color w:val="000000" w:themeColor="text1"/>
          <w:sz w:val="24"/>
          <w:szCs w:val="24"/>
          <w14:textFill>
            <w14:solidFill>
              <w14:schemeClr w14:val="tx1"/>
            </w14:solidFill>
          </w14:textFill>
        </w:rPr>
        <w:t>0000</w:t>
      </w:r>
    </w:p>
    <w:p>
      <w:pPr>
        <w:spacing w:line="360" w:lineRule="auto"/>
        <w:ind w:firstLine="482"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最高限制单价</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u w:val="none"/>
          <w14:textFill>
            <w14:solidFill>
              <w14:schemeClr w14:val="tx1"/>
            </w14:solidFill>
          </w14:textFill>
        </w:rPr>
        <w:t>详见采购需求</w:t>
      </w:r>
    </w:p>
    <w:p>
      <w:pPr>
        <w:spacing w:line="360" w:lineRule="auto"/>
        <w:ind w:firstLine="482" w:firstLineChars="200"/>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采购需求：</w:t>
      </w:r>
      <w:r>
        <w:rPr>
          <w:rFonts w:hint="eastAsia" w:ascii="宋体" w:hAnsi="宋体" w:eastAsia="宋体" w:cs="宋体"/>
          <w:color w:val="000000" w:themeColor="text1"/>
          <w:sz w:val="24"/>
          <w:szCs w:val="24"/>
          <w:u w:val="none"/>
          <w:lang w:eastAsia="zh-CN"/>
          <w14:textFill>
            <w14:solidFill>
              <w14:schemeClr w14:val="tx1"/>
            </w14:solidFill>
          </w14:textFill>
        </w:rPr>
        <w:t>2022学年体检服务</w:t>
      </w:r>
      <w:r>
        <w:rPr>
          <w:rFonts w:hint="eastAsia" w:ascii="宋体" w:hAnsi="宋体" w:eastAsia="宋体" w:cs="宋体"/>
          <w:bCs/>
          <w:color w:val="000000" w:themeColor="text1"/>
          <w:sz w:val="24"/>
          <w:szCs w:val="24"/>
          <w:u w:val="none"/>
          <w14:textFill>
            <w14:solidFill>
              <w14:schemeClr w14:val="tx1"/>
            </w14:solidFill>
          </w14:textFill>
        </w:rPr>
        <w:t>，征集</w:t>
      </w:r>
      <w:r>
        <w:rPr>
          <w:rFonts w:hint="eastAsia" w:ascii="宋体" w:hAnsi="宋体" w:eastAsia="宋体" w:cs="宋体"/>
          <w:color w:val="000000" w:themeColor="text1"/>
          <w:sz w:val="24"/>
          <w:szCs w:val="24"/>
          <w:u w:val="none"/>
          <w:lang w:eastAsia="zh-CN"/>
          <w14:textFill>
            <w14:solidFill>
              <w14:schemeClr w14:val="tx1"/>
            </w14:solidFill>
          </w14:textFill>
        </w:rPr>
        <w:t>体检服务</w:t>
      </w:r>
      <w:r>
        <w:rPr>
          <w:rFonts w:hint="eastAsia" w:ascii="宋体" w:hAnsi="宋体" w:eastAsia="宋体" w:cs="宋体"/>
          <w:color w:val="000000" w:themeColor="text1"/>
          <w:sz w:val="24"/>
          <w:szCs w:val="24"/>
          <w:u w:val="none"/>
          <w:lang w:val="en-US" w:eastAsia="zh-CN"/>
          <w14:textFill>
            <w14:solidFill>
              <w14:schemeClr w14:val="tx1"/>
            </w14:solidFill>
          </w14:textFill>
        </w:rPr>
        <w:t>单位</w:t>
      </w:r>
      <w:r>
        <w:rPr>
          <w:rFonts w:hint="eastAsia" w:ascii="宋体" w:hAnsi="宋体" w:eastAsia="宋体" w:cs="宋体"/>
          <w:bCs/>
          <w:color w:val="000000" w:themeColor="text1"/>
          <w:sz w:val="24"/>
          <w:szCs w:val="24"/>
          <w:u w:val="none"/>
          <w14:textFill>
            <w14:solidFill>
              <w14:schemeClr w14:val="tx1"/>
            </w14:solidFill>
          </w14:textFill>
        </w:rPr>
        <w:t>最多</w:t>
      </w:r>
      <w:r>
        <w:rPr>
          <w:rFonts w:hint="eastAsia" w:ascii="宋体" w:hAnsi="宋体" w:eastAsia="宋体" w:cs="宋体"/>
          <w:bCs/>
          <w:color w:val="000000" w:themeColor="text1"/>
          <w:sz w:val="24"/>
          <w:szCs w:val="24"/>
          <w:u w:val="none"/>
          <w:lang w:val="en-US" w:eastAsia="zh-CN"/>
          <w14:textFill>
            <w14:solidFill>
              <w14:schemeClr w14:val="tx1"/>
            </w14:solidFill>
          </w14:textFill>
        </w:rPr>
        <w:t>3</w:t>
      </w:r>
      <w:r>
        <w:rPr>
          <w:rFonts w:hint="eastAsia" w:ascii="宋体" w:hAnsi="宋体" w:eastAsia="宋体" w:cs="宋体"/>
          <w:bCs/>
          <w:color w:val="000000" w:themeColor="text1"/>
          <w:sz w:val="24"/>
          <w:szCs w:val="24"/>
          <w:u w:val="none"/>
          <w14:textFill>
            <w14:solidFill>
              <w14:schemeClr w14:val="tx1"/>
            </w14:solidFill>
          </w14:textFill>
        </w:rPr>
        <w:t>家，详见采购需求</w:t>
      </w:r>
      <w:r>
        <w:rPr>
          <w:rFonts w:hint="eastAsia" w:ascii="宋体" w:hAnsi="宋体" w:eastAsia="宋体" w:cs="宋体"/>
          <w:bCs/>
          <w:color w:val="000000" w:themeColor="text1"/>
          <w:sz w:val="24"/>
          <w:szCs w:val="24"/>
          <w14:textFill>
            <w14:solidFill>
              <w14:schemeClr w14:val="tx1"/>
            </w14:solidFill>
          </w14:textFill>
        </w:rPr>
        <w:t xml:space="preserve">。 </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合同履约期限：</w:t>
      </w:r>
      <w:r>
        <w:rPr>
          <w:rFonts w:hint="eastAsia" w:ascii="宋体" w:hAnsi="宋体" w:eastAsia="宋体" w:cs="宋体"/>
          <w:b/>
          <w:color w:val="000000" w:themeColor="text1"/>
          <w:sz w:val="24"/>
          <w:szCs w:val="24"/>
          <w:lang w:val="en-US" w:eastAsia="zh-CN"/>
          <w14:textFill>
            <w14:solidFill>
              <w14:schemeClr w14:val="tx1"/>
            </w14:solidFill>
          </w14:textFill>
        </w:rPr>
        <w:t>按征集文件要求</w:t>
      </w: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 </w:t>
      </w:r>
    </w:p>
    <w:p>
      <w:pPr>
        <w:pStyle w:val="6"/>
        <w:spacing w:line="360" w:lineRule="auto"/>
        <w:ind w:firstLine="48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本项目接受联合体投标：</w:t>
      </w:r>
      <w:sdt>
        <w:sdtPr>
          <w:rPr>
            <w:rFonts w:hint="eastAsia" w:ascii="宋体" w:hAnsi="宋体" w:eastAsia="宋体" w:cs="宋体"/>
            <w:color w:val="000000" w:themeColor="text1"/>
            <w:kern w:val="0"/>
            <w:sz w:val="24"/>
            <w14:textFill>
              <w14:solidFill>
                <w14:schemeClr w14:val="tx1"/>
              </w14:solidFill>
            </w14:textFill>
          </w:rPr>
          <w:id w:val="2035453831"/>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Wingdings" w:hAnsi="Wingdings" w:eastAsia="宋体" w:cs="宋体"/>
              <w:snapToGrid w:val="0"/>
              <w:color w:val="000000" w:themeColor="text1"/>
              <w:kern w:val="0"/>
              <w:sz w:val="24"/>
              <w:szCs w:val="20"/>
              <w:lang w:val="en-US" w:eastAsia="zh-CN" w:bidi="ar-SA"/>
              <w14:textFill>
                <w14:solidFill>
                  <w14:schemeClr w14:val="tx1"/>
                </w14:solidFill>
              </w14:textFill>
            </w:rPr>
            <w:t>þ</w:t>
          </w:r>
        </w:sdtContent>
      </w:sdt>
      <w:r>
        <w:rPr>
          <w:rFonts w:hint="eastAsia" w:ascii="宋体" w:hAnsi="宋体" w:eastAsia="宋体" w:cs="宋体"/>
          <w:b/>
          <w:color w:val="000000" w:themeColor="text1"/>
          <w:sz w:val="24"/>
          <w14:textFill>
            <w14:solidFill>
              <w14:schemeClr w14:val="tx1"/>
            </w14:solidFill>
          </w14:textFill>
        </w:rPr>
        <w:t>是，</w:t>
      </w:r>
      <w:sdt>
        <w:sdtPr>
          <w:rPr>
            <w:rFonts w:hint="eastAsia" w:ascii="宋体" w:hAnsi="宋体" w:eastAsia="宋体" w:cs="宋体"/>
            <w:color w:val="000000" w:themeColor="text1"/>
            <w:kern w:val="0"/>
            <w:sz w:val="24"/>
            <w14:textFill>
              <w14:solidFill>
                <w14:schemeClr w14:val="tx1"/>
              </w14:solidFill>
            </w14:textFill>
          </w:rPr>
          <w:id w:val="-1765526721"/>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MS Gothic" w:hAnsi="MS Gothic" w:eastAsia="宋体" w:cs="宋体"/>
              <w:snapToGrid w:val="0"/>
              <w:color w:val="000000" w:themeColor="text1"/>
              <w:kern w:val="0"/>
              <w:sz w:val="24"/>
              <w:szCs w:val="20"/>
              <w:lang w:val="en-US" w:eastAsia="zh-CN" w:bidi="ar-SA"/>
              <w14:textFill>
                <w14:solidFill>
                  <w14:schemeClr w14:val="tx1"/>
                </w14:solidFill>
              </w14:textFill>
            </w:rPr>
            <w:t>☐</w:t>
          </w:r>
        </w:sdtContent>
      </w:sdt>
      <w:r>
        <w:rPr>
          <w:rFonts w:hint="eastAsia" w:ascii="宋体" w:hAnsi="宋体" w:eastAsia="宋体" w:cs="宋体"/>
          <w:b/>
          <w:color w:val="000000" w:themeColor="text1"/>
          <w:sz w:val="24"/>
          <w14:textFill>
            <w14:solidFill>
              <w14:schemeClr w14:val="tx1"/>
            </w14:solidFill>
          </w14:textFill>
        </w:rPr>
        <w:t>否</w:t>
      </w:r>
      <w:r>
        <w:rPr>
          <w:rFonts w:hint="eastAsia" w:ascii="宋体" w:hAnsi="宋体" w:eastAsia="宋体" w:cs="宋体"/>
          <w:color w:val="000000" w:themeColor="text1"/>
          <w:kern w:val="0"/>
          <w:sz w:val="24"/>
          <w14:textFill>
            <w14:solidFill>
              <w14:schemeClr w14:val="tx1"/>
            </w14:solidFill>
          </w14:textFill>
        </w:rPr>
        <w:t>。</w:t>
      </w:r>
    </w:p>
    <w:p>
      <w:pPr>
        <w:adjustRightInd w:val="0"/>
        <w:spacing w:line="360" w:lineRule="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二、申请人的资格要求：</w:t>
      </w:r>
    </w:p>
    <w:p>
      <w:pPr>
        <w:spacing w:line="360" w:lineRule="auto"/>
        <w:ind w:firstLine="480"/>
        <w:rPr>
          <w:rFonts w:hint="eastAsia" w:ascii="宋体" w:hAnsi="宋体" w:eastAsia="宋体" w:cs="宋体"/>
          <w:snapToGrid w:val="0"/>
          <w:color w:val="000000" w:themeColor="text1"/>
          <w:kern w:val="28"/>
          <w:sz w:val="24"/>
          <w:szCs w:val="20"/>
          <w14:textFill>
            <w14:solidFill>
              <w14:schemeClr w14:val="tx1"/>
            </w14:solidFill>
          </w14:textFill>
        </w:rPr>
      </w:pPr>
      <w:r>
        <w:rPr>
          <w:rFonts w:hint="eastAsia" w:ascii="宋体" w:hAnsi="宋体" w:eastAsia="宋体" w:cs="宋体"/>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eastAsia="宋体" w:cs="宋体"/>
          <w:snapToGrid w:val="0"/>
          <w:color w:val="000000" w:themeColor="text1"/>
          <w:kern w:val="28"/>
          <w:sz w:val="24"/>
          <w:szCs w:val="20"/>
          <w:highlight w:val="none"/>
          <w14:textFill>
            <w14:solidFill>
              <w14:schemeClr w14:val="tx1"/>
            </w14:solidFill>
          </w14:textFill>
        </w:rPr>
      </w:pPr>
      <w:r>
        <w:rPr>
          <w:rFonts w:hint="eastAsia" w:ascii="宋体" w:hAnsi="宋体" w:eastAsia="宋体" w:cs="宋体"/>
          <w:snapToGrid w:val="0"/>
          <w:color w:val="000000" w:themeColor="text1"/>
          <w:kern w:val="28"/>
          <w:sz w:val="24"/>
          <w:szCs w:val="20"/>
          <w:highlight w:val="none"/>
          <w14:textFill>
            <w14:solidFill>
              <w14:schemeClr w14:val="tx1"/>
            </w14:solidFill>
          </w14:textFill>
        </w:rPr>
        <w:t>2.落实政府采购政策需满足的资格要求：</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sym w:font="Wingdings" w:char="00FE"/>
      </w:r>
      <w:r>
        <w:rPr>
          <w:rFonts w:hint="eastAsia" w:ascii="宋体" w:hAnsi="宋体" w:eastAsia="宋体" w:cs="宋体"/>
          <w:color w:val="000000" w:themeColor="text1"/>
          <w:sz w:val="24"/>
          <w:highlight w:val="none"/>
          <w14:textFill>
            <w14:solidFill>
              <w14:schemeClr w14:val="tx1"/>
            </w14:solidFill>
          </w14:textFill>
        </w:rPr>
        <w:t>无</w:t>
      </w:r>
    </w:p>
    <w:p>
      <w:pPr>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kern w:val="0"/>
          <w:sz w:val="24"/>
          <w:highlight w:val="none"/>
          <w14:textFill>
            <w14:solidFill>
              <w14:schemeClr w14:val="tx1"/>
            </w14:solidFill>
          </w14:textFill>
        </w:rPr>
        <w:t>专</w:t>
      </w:r>
      <w:r>
        <w:rPr>
          <w:rFonts w:hint="eastAsia" w:ascii="宋体" w:hAnsi="宋体" w:eastAsia="宋体" w:cs="宋体"/>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宋体" w:hAnsi="宋体" w:eastAsia="宋体" w:cs="宋体"/>
          <w:color w:val="000000" w:themeColor="text1"/>
          <w:sz w:val="24"/>
          <w:highlight w:val="none"/>
          <w:u w:val="singl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szCs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hint="eastAsia" w:ascii="宋体" w:hAnsi="宋体" w:eastAsia="宋体" w:cs="宋体"/>
          <w:color w:val="000000" w:themeColor="text1"/>
          <w:sz w:val="24"/>
          <w:highlight w:val="none"/>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333685401"/>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szCs w:val="22"/>
              <w:highlight w:val="none"/>
              <w:lang w:val="en-US" w:eastAsia="zh-CN" w:bidi="ar-SA"/>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宋体" w:hAnsi="宋体" w:eastAsia="宋体" w:cs="宋体"/>
          <w:color w:val="000000" w:themeColor="text1"/>
          <w14:textFill>
            <w14:solidFill>
              <w14:schemeClr w14:val="tx1"/>
            </w14:solidFill>
          </w14:textFill>
        </w:rPr>
      </w:pPr>
      <w:sdt>
        <w:sdtPr>
          <w:rPr>
            <w:rFonts w:hint="eastAsia" w:ascii="宋体" w:hAnsi="宋体" w:eastAsia="宋体" w:cs="宋体"/>
            <w:color w:val="000000" w:themeColor="text1"/>
            <w:kern w:val="0"/>
            <w:sz w:val="24"/>
            <w:highlight w:val="none"/>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highlight w:val="none"/>
            <w14:textFill>
              <w14:solidFill>
                <w14:schemeClr w14:val="tx1"/>
              </w14:solidFill>
            </w14:textFill>
          </w:rPr>
        </w:sdtEndPr>
        <w:sdtContent>
          <w:r>
            <w:rPr>
              <w:rFonts w:hint="eastAsia" w:ascii="宋体" w:hAnsi="宋体" w:eastAsia="宋体" w:cs="宋体"/>
              <w:color w:val="000000" w:themeColor="text1"/>
              <w:kern w:val="0"/>
              <w:sz w:val="24"/>
              <w:highlight w:val="none"/>
              <w14:textFill>
                <w14:solidFill>
                  <w14:schemeClr w14:val="tx1"/>
                </w14:solidFill>
              </w14:textFill>
            </w:rPr>
            <w:t>☐</w:t>
          </w:r>
        </w:sdtContent>
      </w:sdt>
      <w:r>
        <w:rPr>
          <w:rFonts w:hint="eastAsia" w:ascii="宋体" w:hAnsi="宋体" w:eastAsia="宋体" w:cs="宋体"/>
          <w:color w:val="000000" w:themeColor="text1"/>
          <w:sz w:val="24"/>
          <w:highlight w:val="none"/>
          <w14:textFill>
            <w14:solidFill>
              <w14:schemeClr w14:val="tx1"/>
            </w14:solidFill>
          </w14:textFill>
        </w:rPr>
        <w:t>服务全部由符合政策要求的小微企业承接，提供中小企业声明函；</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%，小微企业合同金额应当达到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pacing w:val="8"/>
          <w:kern w:val="0"/>
          <w:sz w:val="24"/>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，小微企业合同金额应当达到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w:t>
      </w:r>
      <w:r>
        <w:rPr>
          <w:rFonts w:hint="eastAsia" w:ascii="宋体" w:hAnsi="宋体" w:eastAsia="宋体" w:cs="宋体"/>
          <w:color w:val="000000" w:themeColor="text1"/>
          <w:spacing w:val="8"/>
          <w:kern w:val="0"/>
          <w:sz w:val="24"/>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3.本项目的特定资格要求：投标人具有</w:t>
      </w:r>
      <w:r>
        <w:rPr>
          <w:rFonts w:hint="eastAsia" w:ascii="宋体" w:hAnsi="宋体" w:eastAsia="宋体" w:cs="宋体"/>
          <w:color w:val="000000" w:themeColor="text1"/>
          <w:sz w:val="24"/>
          <w:lang w:eastAsia="zh-CN"/>
          <w14:textFill>
            <w14:solidFill>
              <w14:schemeClr w14:val="tx1"/>
            </w14:solidFill>
          </w14:textFill>
        </w:rPr>
        <w:t>卫生管理部门颁发的有效医疗机构执业许可证。</w:t>
      </w:r>
    </w:p>
    <w:p>
      <w:pPr>
        <w:snapToGrid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adjustRightInd w:val="0"/>
        <w:spacing w:line="360" w:lineRule="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三、获取征集文件 </w:t>
      </w:r>
    </w:p>
    <w:p>
      <w:pPr>
        <w:adjustRightInd w:val="0"/>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时间：</w:t>
      </w:r>
      <w:r>
        <w:rPr>
          <w:rFonts w:hint="eastAsia" w:ascii="宋体" w:hAnsi="宋体" w:eastAsia="宋体" w:cs="宋体"/>
          <w:color w:val="000000" w:themeColor="text1"/>
          <w:sz w:val="24"/>
          <w:szCs w:val="24"/>
          <w14:textFill>
            <w14:solidFill>
              <w14:schemeClr w14:val="tx1"/>
            </w14:solidFill>
          </w14:textFill>
        </w:rPr>
        <w:t>/至</w:t>
      </w:r>
      <w:r>
        <w:rPr>
          <w:rFonts w:hint="eastAsia" w:ascii="宋体" w:hAnsi="宋体" w:eastAsia="宋体" w:cs="宋体"/>
          <w:color w:val="000000" w:themeColor="text1"/>
          <w:sz w:val="24"/>
          <w:szCs w:val="24"/>
          <w:u w:val="single"/>
          <w14:textFill>
            <w14:solidFill>
              <w14:schemeClr w14:val="tx1"/>
            </w14:solidFill>
          </w14:textFill>
        </w:rPr>
        <w:t>2022年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10</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28</w:t>
      </w:r>
      <w:r>
        <w:rPr>
          <w:rFonts w:hint="eastAsia" w:ascii="宋体" w:hAnsi="宋体" w:eastAsia="宋体" w:cs="宋体"/>
          <w:color w:val="000000" w:themeColor="text1"/>
          <w:sz w:val="24"/>
          <w:szCs w:val="24"/>
          <w:u w:val="single"/>
          <w14:textFill>
            <w14:solidFill>
              <w14:schemeClr w14:val="tx1"/>
            </w14:solidFill>
          </w14:textFill>
        </w:rPr>
        <w:t xml:space="preserve">日 </w:t>
      </w:r>
      <w:r>
        <w:rPr>
          <w:rFonts w:hint="eastAsia" w:ascii="宋体" w:hAnsi="宋体" w:eastAsia="宋体" w:cs="宋体"/>
          <w:color w:val="000000" w:themeColor="text1"/>
          <w:sz w:val="24"/>
          <w:szCs w:val="24"/>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地点（网址）：</w:t>
      </w:r>
      <w:r>
        <w:rPr>
          <w:rFonts w:hint="eastAsia" w:ascii="宋体" w:hAnsi="宋体" w:eastAsia="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方式：</w:t>
      </w:r>
      <w:r>
        <w:rPr>
          <w:rFonts w:hint="eastAsia" w:ascii="宋体" w:hAnsi="宋体" w:eastAsia="宋体" w:cs="宋体"/>
          <w:color w:val="000000" w:themeColor="text1"/>
          <w:sz w:val="24"/>
          <w14:textFill>
            <w14:solidFill>
              <w14:schemeClr w14:val="tx1"/>
            </w14:solidFill>
          </w14:textFill>
        </w:rPr>
        <w:t xml:space="preserve">供应商登录政采云平台https://www.zcygov.cn/在线申请获取征集文件（进入“项目采购”应用，在获取征集文件菜单中选择项目，申请获取征集文件）。 </w:t>
      </w:r>
    </w:p>
    <w:p>
      <w:pPr>
        <w:adjustRightInd w:val="0"/>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售价（元）：</w:t>
      </w:r>
      <w:r>
        <w:rPr>
          <w:rFonts w:hint="eastAsia" w:ascii="宋体" w:hAnsi="宋体" w:eastAsia="宋体" w:cs="宋体"/>
          <w:color w:val="000000" w:themeColor="text1"/>
          <w:sz w:val="24"/>
          <w:szCs w:val="24"/>
          <w14:textFill>
            <w14:solidFill>
              <w14:schemeClr w14:val="tx1"/>
            </w14:solidFill>
          </w14:textFill>
        </w:rPr>
        <w:t xml:space="preserve">0 </w:t>
      </w:r>
    </w:p>
    <w:p>
      <w:pPr>
        <w:adjustRightInd w:val="0"/>
        <w:spacing w:line="360" w:lineRule="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四、提交响应文件截止时间、开标时间和地点</w:t>
      </w:r>
    </w:p>
    <w:p>
      <w:pPr>
        <w:adjustRightInd w:val="0"/>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提交响应文件截止时间：</w:t>
      </w:r>
      <w:r>
        <w:rPr>
          <w:rFonts w:hint="eastAsia" w:ascii="宋体" w:hAnsi="宋体" w:eastAsia="宋体" w:cs="宋体"/>
          <w:bCs/>
          <w:color w:val="000000" w:themeColor="text1"/>
          <w:sz w:val="24"/>
          <w:szCs w:val="24"/>
          <w:u w:val="single"/>
          <w14:textFill>
            <w14:solidFill>
              <w14:schemeClr w14:val="tx1"/>
            </w14:solidFill>
          </w14:textFill>
        </w:rPr>
        <w:t>2022年</w:t>
      </w:r>
      <w:r>
        <w:rPr>
          <w:rFonts w:hint="eastAsia" w:ascii="宋体" w:hAnsi="宋体" w:eastAsia="宋体" w:cs="宋体"/>
          <w:bCs/>
          <w:color w:val="000000" w:themeColor="text1"/>
          <w:sz w:val="24"/>
          <w:szCs w:val="24"/>
          <w:u w:val="single"/>
          <w:lang w:val="en-US" w:eastAsia="zh-CN"/>
          <w14:textFill>
            <w14:solidFill>
              <w14:schemeClr w14:val="tx1"/>
            </w14:solidFill>
          </w14:textFill>
        </w:rPr>
        <w:t xml:space="preserve"> 10</w:t>
      </w:r>
      <w:r>
        <w:rPr>
          <w:rFonts w:hint="eastAsia" w:ascii="宋体" w:hAnsi="宋体" w:eastAsia="宋体" w:cs="宋体"/>
          <w:bCs/>
          <w:color w:val="000000" w:themeColor="text1"/>
          <w:sz w:val="24"/>
          <w:szCs w:val="24"/>
          <w:u w:val="single"/>
          <w14:textFill>
            <w14:solidFill>
              <w14:schemeClr w14:val="tx1"/>
            </w14:solidFill>
          </w14:textFill>
        </w:rPr>
        <w:t>月</w:t>
      </w:r>
      <w:r>
        <w:rPr>
          <w:rFonts w:hint="eastAsia" w:ascii="宋体" w:hAnsi="宋体" w:eastAsia="宋体" w:cs="宋体"/>
          <w:bCs/>
          <w:color w:val="000000" w:themeColor="text1"/>
          <w:sz w:val="24"/>
          <w:szCs w:val="24"/>
          <w:u w:val="single"/>
          <w:lang w:val="en-US" w:eastAsia="zh-CN"/>
          <w14:textFill>
            <w14:solidFill>
              <w14:schemeClr w14:val="tx1"/>
            </w14:solidFill>
          </w14:textFill>
        </w:rPr>
        <w:t>28</w:t>
      </w:r>
      <w:r>
        <w:rPr>
          <w:rFonts w:hint="eastAsia" w:ascii="宋体" w:hAnsi="宋体" w:eastAsia="宋体" w:cs="宋体"/>
          <w:color w:val="000000" w:themeColor="text1"/>
          <w:sz w:val="24"/>
          <w:szCs w:val="24"/>
          <w:u w:val="single"/>
          <w14:textFill>
            <w14:solidFill>
              <w14:schemeClr w14:val="tx1"/>
            </w14:solidFill>
          </w14:textFill>
        </w:rPr>
        <w:t>日9点</w:t>
      </w:r>
      <w:r>
        <w:rPr>
          <w:rFonts w:hint="eastAsia" w:ascii="宋体" w:hAnsi="宋体" w:eastAsia="宋体" w:cs="宋体"/>
          <w:color w:val="000000" w:themeColor="text1"/>
          <w:sz w:val="24"/>
          <w:szCs w:val="24"/>
          <w:u w:val="single"/>
          <w:lang w:val="en-US" w:eastAsia="zh-CN"/>
          <w14:textFill>
            <w14:solidFill>
              <w14:schemeClr w14:val="tx1"/>
            </w14:solidFill>
          </w14:textFill>
        </w:rPr>
        <w:t>0</w:t>
      </w:r>
      <w:r>
        <w:rPr>
          <w:rFonts w:hint="eastAsia" w:ascii="宋体" w:hAnsi="宋体" w:eastAsia="宋体" w:cs="宋体"/>
          <w:color w:val="000000" w:themeColor="text1"/>
          <w:sz w:val="24"/>
          <w:szCs w:val="24"/>
          <w:u w:val="single"/>
          <w14:textFill>
            <w14:solidFill>
              <w14:schemeClr w14:val="tx1"/>
            </w14:solidFill>
          </w14:textFill>
        </w:rPr>
        <w:t>0分00秒</w:t>
      </w:r>
      <w:r>
        <w:rPr>
          <w:rFonts w:hint="eastAsia" w:ascii="宋体" w:hAnsi="宋体" w:eastAsia="宋体" w:cs="宋体"/>
          <w:color w:val="000000" w:themeColor="text1"/>
          <w:sz w:val="24"/>
          <w:szCs w:val="24"/>
          <w14:textFill>
            <w14:solidFill>
              <w14:schemeClr w14:val="tx1"/>
            </w14:solidFill>
          </w14:textFill>
        </w:rPr>
        <w:t>（北京时间）</w:t>
      </w:r>
    </w:p>
    <w:p>
      <w:pPr>
        <w:adjustRightInd w:val="0"/>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投标地点（网址）：</w:t>
      </w:r>
      <w:r>
        <w:rPr>
          <w:rFonts w:hint="eastAsia" w:ascii="宋体" w:hAnsi="宋体" w:eastAsia="宋体" w:cs="宋体"/>
          <w:color w:val="000000" w:themeColor="text1"/>
          <w:sz w:val="24"/>
          <w:szCs w:val="24"/>
          <w14:textFill>
            <w14:solidFill>
              <w14:schemeClr w14:val="tx1"/>
            </w14:solidFill>
          </w14:textFill>
        </w:rPr>
        <w:t xml:space="preserve">政采云平台（https://www.zcygov.cn/） </w:t>
      </w:r>
    </w:p>
    <w:p>
      <w:pPr>
        <w:adjustRightInd w:val="0"/>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开标时间：</w:t>
      </w:r>
      <w:r>
        <w:rPr>
          <w:rFonts w:hint="eastAsia" w:ascii="宋体" w:hAnsi="宋体" w:eastAsia="宋体" w:cs="宋体"/>
          <w:color w:val="000000" w:themeColor="text1"/>
          <w:sz w:val="24"/>
          <w:szCs w:val="24"/>
          <w:u w:val="single"/>
          <w14:textFill>
            <w14:solidFill>
              <w14:schemeClr w14:val="tx1"/>
            </w14:solidFill>
          </w14:textFill>
        </w:rPr>
        <w:t>2022年</w:t>
      </w:r>
      <w:r>
        <w:rPr>
          <w:rFonts w:hint="eastAsia" w:ascii="宋体" w:hAnsi="宋体" w:eastAsia="宋体" w:cs="宋体"/>
          <w:color w:val="000000" w:themeColor="text1"/>
          <w:sz w:val="24"/>
          <w:szCs w:val="24"/>
          <w:u w:val="single"/>
          <w:lang w:val="en-US" w:eastAsia="zh-CN"/>
          <w14:textFill>
            <w14:solidFill>
              <w14:schemeClr w14:val="tx1"/>
            </w14:solidFill>
          </w14:textFill>
        </w:rPr>
        <w:t>10</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28</w:t>
      </w:r>
      <w:r>
        <w:rPr>
          <w:rFonts w:hint="eastAsia" w:ascii="宋体" w:hAnsi="宋体" w:eastAsia="宋体" w:cs="宋体"/>
          <w:color w:val="000000" w:themeColor="text1"/>
          <w:sz w:val="24"/>
          <w:szCs w:val="24"/>
          <w:u w:val="single"/>
          <w14:textFill>
            <w14:solidFill>
              <w14:schemeClr w14:val="tx1"/>
            </w14:solidFill>
          </w14:textFill>
        </w:rPr>
        <w:t>日9点</w:t>
      </w:r>
      <w:r>
        <w:rPr>
          <w:rFonts w:hint="eastAsia" w:ascii="宋体" w:hAnsi="宋体" w:eastAsia="宋体" w:cs="宋体"/>
          <w:color w:val="000000" w:themeColor="text1"/>
          <w:sz w:val="24"/>
          <w:szCs w:val="24"/>
          <w:u w:val="single"/>
          <w:lang w:val="en-US" w:eastAsia="zh-CN"/>
          <w14:textFill>
            <w14:solidFill>
              <w14:schemeClr w14:val="tx1"/>
            </w14:solidFill>
          </w14:textFill>
        </w:rPr>
        <w:t>0</w:t>
      </w:r>
      <w:r>
        <w:rPr>
          <w:rFonts w:hint="eastAsia" w:ascii="宋体" w:hAnsi="宋体" w:eastAsia="宋体" w:cs="宋体"/>
          <w:color w:val="000000" w:themeColor="text1"/>
          <w:sz w:val="24"/>
          <w:szCs w:val="24"/>
          <w:u w:val="single"/>
          <w14:textFill>
            <w14:solidFill>
              <w14:schemeClr w14:val="tx1"/>
            </w14:solidFill>
          </w14:textFill>
        </w:rPr>
        <w:t>0分00秒</w:t>
      </w:r>
    </w:p>
    <w:p>
      <w:pPr>
        <w:adjustRightInd w:val="0"/>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开标地点（网址）：</w:t>
      </w:r>
      <w:r>
        <w:rPr>
          <w:rFonts w:hint="eastAsia" w:ascii="宋体" w:hAnsi="宋体" w:eastAsia="宋体" w:cs="宋体"/>
          <w:color w:val="000000" w:themeColor="text1"/>
          <w:sz w:val="24"/>
          <w:szCs w:val="24"/>
          <w14:textFill>
            <w14:solidFill>
              <w14:schemeClr w14:val="tx1"/>
            </w14:solidFill>
          </w14:textFill>
        </w:rPr>
        <w:t xml:space="preserve"> 政采云平台（https://www.zcygov.cn/）</w:t>
      </w:r>
    </w:p>
    <w:p>
      <w:pPr>
        <w:adjustRightInd w:val="0"/>
        <w:spacing w:line="360" w:lineRule="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五、公告期限 </w:t>
      </w:r>
    </w:p>
    <w:p>
      <w:pPr>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自本公告发布之日起5个工作日。</w:t>
      </w:r>
    </w:p>
    <w:p>
      <w:pPr>
        <w:adjustRightInd w:val="0"/>
        <w:spacing w:line="360" w:lineRule="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六、其他补充事宜</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供应商认为征集文件使自己的权益受到损害的，可以自获取征集文件之日或者征集文件公告期限届满之日（公告期限届满后获取征集文件的，以公告期限届满之日为准）起7个工作日内，以书面形式向征集人和采购代理机构提出质疑。质疑供应商对征集人、采购代理机构的答复不满意或者征集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2.其他事项：（1）需要落实的政府采购政策：包括节约资源、保护环境、支持创新、促进中小企业发展等。详见征集文件的第二部分总则。（2）电子招投标的说明： 1）电子招投标：本项目以数据电文形式，依托“政府采购云平台（www.zcygov.cn）”进行招投标活动，不接受纸质响应文件。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征集文件的获取：使用账号登录或者使用CA登录政采云平台；进入“项目采购”应用，在获取采购文件菜单中选择项目，获取征集文件。4）响应文件的制作：在“政采云电子交易客户端”中完成“填写基本信息”、“导入响应文件”、“标书关联”、“标书检查”、“电子签名”、“生成电子标书”等操作。5）采购人、采购机构将依托政采云平台完成本项目的电子交易活动，平台不接受未按上述方式获取征集文件的供应商进行投标活动； 6）对未按上述方式获取征集文件的供应商对该文件提出的质疑，采购人或采购代理机构将不予处理；7）不提供征集文件纸质版。8）响应文件的传输递交：投标人在响应截止时间前将加密的响应文件上传至政府采购云平台，还可以在响应截止时间前直接提交或者以邮政快递方式递交备份响应文件1份。备份响应文件的制作、存储、密封详见征集文件第二部分第15点—“备份响应文件”。9）响应文件的解密：投标人按照平台提示和征集文件的规定在半小时内完成在线解密。通过“政府采购云平台”上传递交的响应文件无法按时解密，投标供应商递交了备份响应文件的，以备份响应文件为依据，否则视为响应文件撤回。通过“政府采购云平台”上传递交的响应文件已按时解密的，备份响应文件自动失效。投标人仅提交备份响应文件，没有在电子交易平台传输递交响应文件的，投标无效。10）具体操作指南：详见政采云平台“服务中心-帮助文档-项目采购-操作流程-电子招投标-政府采购项目电子交易管理操作指南-供应商”。</w:t>
      </w:r>
    </w:p>
    <w:p>
      <w:pPr>
        <w:adjustRightInd w:val="0"/>
        <w:spacing w:line="360" w:lineRule="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七、对本次征集提出询问、质疑、投诉，请按以下方式联系</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1.征集人信息</w:t>
      </w:r>
    </w:p>
    <w:p>
      <w:pPr>
        <w:adjustRightInd w:val="0"/>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名    称：</w:t>
      </w:r>
      <w:r>
        <w:rPr>
          <w:rFonts w:hint="eastAsia" w:ascii="宋体" w:hAnsi="宋体" w:eastAsia="宋体" w:cs="宋体"/>
          <w:color w:val="000000" w:themeColor="text1"/>
          <w:sz w:val="24"/>
          <w:szCs w:val="24"/>
          <w:lang w:eastAsia="zh-CN"/>
          <w14:textFill>
            <w14:solidFill>
              <w14:schemeClr w14:val="tx1"/>
            </w14:solidFill>
          </w14:textFill>
        </w:rPr>
        <w:t>杭州市萧山区教育局</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地    址：</w:t>
      </w:r>
      <w:r>
        <w:rPr>
          <w:rFonts w:hint="eastAsia" w:ascii="宋体" w:hAnsi="宋体" w:eastAsia="宋体" w:cs="宋体"/>
          <w:color w:val="000000" w:themeColor="text1"/>
          <w:sz w:val="24"/>
          <w:szCs w:val="24"/>
          <w:lang w:eastAsia="zh-CN"/>
          <w14:textFill>
            <w14:solidFill>
              <w14:schemeClr w14:val="tx1"/>
            </w14:solidFill>
          </w14:textFill>
        </w:rPr>
        <w:t>杭州市萧山区</w:t>
      </w:r>
      <w:r>
        <w:rPr>
          <w:rFonts w:hint="eastAsia" w:ascii="宋体" w:hAnsi="宋体" w:eastAsia="宋体" w:cs="宋体"/>
          <w:color w:val="000000" w:themeColor="text1"/>
          <w:sz w:val="24"/>
          <w:szCs w:val="24"/>
          <w:lang w:val="en-US" w:eastAsia="zh-CN"/>
          <w14:textFill>
            <w14:solidFill>
              <w14:schemeClr w14:val="tx1"/>
            </w14:solidFill>
          </w14:textFill>
        </w:rPr>
        <w:t>西河路</w:t>
      </w:r>
      <w:r>
        <w:rPr>
          <w:rFonts w:hint="eastAsia" w:ascii="宋体" w:hAnsi="宋体" w:eastAsia="宋体" w:cs="宋体"/>
          <w:color w:val="000000" w:themeColor="text1"/>
          <w:sz w:val="24"/>
          <w14:textFill>
            <w14:solidFill>
              <w14:schemeClr w14:val="tx1"/>
            </w14:solidFill>
          </w14:textFill>
        </w:rPr>
        <w:t xml:space="preserve"> </w:t>
      </w:r>
    </w:p>
    <w:p>
      <w:pPr>
        <w:adjustRightInd w:val="0"/>
        <w:spacing w:line="360" w:lineRule="auto"/>
        <w:ind w:firstLine="48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    真：/</w:t>
      </w:r>
      <w:r>
        <w:rPr>
          <w:rFonts w:hint="eastAsia" w:ascii="宋体" w:hAnsi="宋体" w:eastAsia="宋体" w:cs="宋体"/>
          <w:color w:val="000000" w:themeColor="text1"/>
          <w:sz w:val="24"/>
          <w14:textFill>
            <w14:solidFill>
              <w14:schemeClr w14:val="tx1"/>
            </w14:solidFill>
          </w14:textFill>
        </w:rPr>
        <w:t xml:space="preserve"> </w:t>
      </w:r>
    </w:p>
    <w:p>
      <w:pPr>
        <w:adjustRightInd w:val="0"/>
        <w:spacing w:line="360" w:lineRule="auto"/>
        <w:ind w:firstLine="48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项目联系人（询问）：</w:t>
      </w:r>
      <w:r>
        <w:rPr>
          <w:rFonts w:hint="eastAsia" w:ascii="宋体" w:hAnsi="宋体" w:eastAsia="宋体" w:cs="宋体"/>
          <w:color w:val="000000" w:themeColor="text1"/>
          <w:sz w:val="24"/>
          <w:szCs w:val="24"/>
          <w:lang w:val="en-US" w:eastAsia="zh-CN"/>
          <w14:textFill>
            <w14:solidFill>
              <w14:schemeClr w14:val="tx1"/>
            </w14:solidFill>
          </w14:textFill>
        </w:rPr>
        <w:t xml:space="preserve">朱水飞 </w:t>
      </w:r>
    </w:p>
    <w:p>
      <w:pPr>
        <w:adjustRightInd w:val="0"/>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项目联系方式（询问）：</w:t>
      </w:r>
      <w:r>
        <w:rPr>
          <w:rFonts w:hint="eastAsia" w:ascii="宋体" w:hAnsi="宋体" w:eastAsia="宋体" w:cs="宋体"/>
          <w:color w:val="000000" w:themeColor="text1"/>
          <w:sz w:val="24"/>
          <w:szCs w:val="24"/>
          <w:lang w:val="en-US" w:eastAsia="zh-CN"/>
          <w14:textFill>
            <w14:solidFill>
              <w14:schemeClr w14:val="tx1"/>
            </w14:solidFill>
          </w14:textFill>
        </w:rPr>
        <w:t xml:space="preserve"> 13867118245</w:t>
      </w:r>
    </w:p>
    <w:p>
      <w:pPr>
        <w:adjustRightInd w:val="0"/>
        <w:spacing w:line="360" w:lineRule="auto"/>
        <w:ind w:firstLine="48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质疑联系人：</w:t>
      </w:r>
      <w:r>
        <w:rPr>
          <w:rFonts w:hint="eastAsia" w:ascii="宋体" w:hAnsi="宋体" w:eastAsia="宋体" w:cs="宋体"/>
          <w:color w:val="000000" w:themeColor="text1"/>
          <w:sz w:val="24"/>
          <w:szCs w:val="24"/>
          <w:lang w:val="en-US" w:eastAsia="zh-CN"/>
          <w14:textFill>
            <w14:solidFill>
              <w14:schemeClr w14:val="tx1"/>
            </w14:solidFill>
          </w14:textFill>
        </w:rPr>
        <w:t xml:space="preserve">朱老师 </w:t>
      </w:r>
    </w:p>
    <w:p>
      <w:pPr>
        <w:adjustRightInd w:val="0"/>
        <w:spacing w:line="360" w:lineRule="auto"/>
        <w:ind w:firstLine="48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质疑联系方式：</w:t>
      </w:r>
      <w:r>
        <w:rPr>
          <w:rFonts w:hint="eastAsia" w:ascii="宋体" w:hAnsi="宋体" w:eastAsia="宋体" w:cs="宋体"/>
          <w:color w:val="000000" w:themeColor="text1"/>
          <w:sz w:val="24"/>
          <w:szCs w:val="24"/>
          <w:lang w:val="en-US" w:eastAsia="zh-CN"/>
          <w14:textFill>
            <w14:solidFill>
              <w14:schemeClr w14:val="tx1"/>
            </w14:solidFill>
          </w14:textFill>
        </w:rPr>
        <w:t>13867118245</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2.采购代理机构信息            </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名    称：</w:t>
      </w:r>
      <w:r>
        <w:rPr>
          <w:rFonts w:hint="eastAsia" w:ascii="宋体" w:hAnsi="宋体" w:eastAsia="宋体" w:cs="宋体"/>
          <w:color w:val="000000" w:themeColor="text1"/>
          <w:sz w:val="24"/>
          <w:szCs w:val="24"/>
          <w:lang w:eastAsia="zh-CN"/>
          <w14:textFill>
            <w14:solidFill>
              <w14:schemeClr w14:val="tx1"/>
            </w14:solidFill>
          </w14:textFill>
        </w:rPr>
        <w:t>浙江经济建设投资咨询中心有限公司</w:t>
      </w:r>
      <w:r>
        <w:rPr>
          <w:rFonts w:hint="eastAsia" w:ascii="宋体" w:hAnsi="宋体" w:eastAsia="宋体" w:cs="宋体"/>
          <w:color w:val="000000" w:themeColor="text1"/>
          <w:sz w:val="24"/>
          <w:szCs w:val="24"/>
          <w14:textFill>
            <w14:solidFill>
              <w14:schemeClr w14:val="tx1"/>
            </w14:solidFill>
          </w14:textFill>
        </w:rPr>
        <w:t xml:space="preserve">             </w:t>
      </w:r>
    </w:p>
    <w:p>
      <w:pPr>
        <w:adjustRightInd w:val="0"/>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地    址：</w:t>
      </w:r>
      <w:r>
        <w:rPr>
          <w:rFonts w:hint="eastAsia" w:ascii="宋体" w:hAnsi="宋体" w:eastAsia="宋体" w:cs="宋体"/>
          <w:color w:val="000000" w:themeColor="text1"/>
          <w:sz w:val="24"/>
          <w:szCs w:val="24"/>
          <w:lang w:eastAsia="zh-CN"/>
          <w14:textFill>
            <w14:solidFill>
              <w14:schemeClr w14:val="tx1"/>
            </w14:solidFill>
          </w14:textFill>
        </w:rPr>
        <w:t>萧山工陶家居商场5楼</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传    真：</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          </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项目联系人（询问）：</w:t>
      </w:r>
      <w:r>
        <w:rPr>
          <w:rFonts w:hint="eastAsia" w:ascii="宋体" w:hAnsi="宋体" w:eastAsia="宋体" w:cs="宋体"/>
          <w:color w:val="000000" w:themeColor="text1"/>
          <w:sz w:val="24"/>
          <w:szCs w:val="24"/>
          <w:lang w:val="en-US" w:eastAsia="zh-CN"/>
          <w14:textFill>
            <w14:solidFill>
              <w14:schemeClr w14:val="tx1"/>
            </w14:solidFill>
          </w14:textFill>
        </w:rPr>
        <w:t>孙先生</w:t>
      </w:r>
      <w:r>
        <w:rPr>
          <w:rFonts w:hint="eastAsia" w:ascii="宋体" w:hAnsi="宋体" w:eastAsia="宋体" w:cs="宋体"/>
          <w:color w:val="000000" w:themeColor="text1"/>
          <w:sz w:val="24"/>
          <w:szCs w:val="24"/>
          <w14:textFill>
            <w14:solidFill>
              <w14:schemeClr w14:val="tx1"/>
            </w14:solidFill>
          </w14:textFill>
        </w:rPr>
        <w:t xml:space="preserve">        </w:t>
      </w:r>
    </w:p>
    <w:p>
      <w:pPr>
        <w:adjustRightInd w:val="0"/>
        <w:spacing w:line="36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项目联系方式（询问）：</w:t>
      </w:r>
      <w:r>
        <w:rPr>
          <w:rFonts w:hint="eastAsia" w:ascii="宋体" w:hAnsi="宋体" w:eastAsia="宋体" w:cs="宋体"/>
          <w:color w:val="000000" w:themeColor="text1"/>
          <w:sz w:val="24"/>
          <w:szCs w:val="24"/>
          <w:lang w:val="en-US" w:eastAsia="zh-CN"/>
          <w14:textFill>
            <w14:solidFill>
              <w14:schemeClr w14:val="tx1"/>
            </w14:solidFill>
          </w14:textFill>
        </w:rPr>
        <w:t>15267126588</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质疑联系人：</w:t>
      </w:r>
      <w:r>
        <w:rPr>
          <w:rFonts w:hint="eastAsia" w:ascii="宋体" w:hAnsi="宋体" w:eastAsia="宋体" w:cs="宋体"/>
          <w:color w:val="000000" w:themeColor="text1"/>
          <w:sz w:val="24"/>
          <w:szCs w:val="24"/>
          <w:lang w:val="en-US" w:eastAsia="zh-CN"/>
          <w14:textFill>
            <w14:solidFill>
              <w14:schemeClr w14:val="tx1"/>
            </w14:solidFill>
          </w14:textFill>
        </w:rPr>
        <w:t>高杰</w:t>
      </w:r>
      <w:r>
        <w:rPr>
          <w:rFonts w:hint="eastAsia" w:ascii="宋体" w:hAnsi="宋体" w:eastAsia="宋体" w:cs="宋体"/>
          <w:color w:val="000000" w:themeColor="text1"/>
          <w:sz w:val="24"/>
          <w:szCs w:val="24"/>
          <w14:textFill>
            <w14:solidFill>
              <w14:schemeClr w14:val="tx1"/>
            </w14:solidFill>
          </w14:textFill>
        </w:rPr>
        <w:t xml:space="preserve">           </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质疑联系方式：</w:t>
      </w:r>
      <w:r>
        <w:rPr>
          <w:rFonts w:hint="eastAsia" w:ascii="宋体" w:hAnsi="宋体" w:eastAsia="宋体" w:cs="宋体"/>
          <w:color w:val="000000" w:themeColor="text1"/>
          <w:sz w:val="24"/>
          <w:szCs w:val="24"/>
          <w:lang w:val="en-US" w:eastAsia="zh-CN"/>
          <w14:textFill>
            <w14:solidFill>
              <w14:schemeClr w14:val="tx1"/>
            </w14:solidFill>
          </w14:textFill>
        </w:rPr>
        <w:t>13867138864</w:t>
      </w:r>
      <w:r>
        <w:rPr>
          <w:rFonts w:hint="eastAsia" w:ascii="宋体" w:hAnsi="宋体" w:eastAsia="宋体" w:cs="宋体"/>
          <w:color w:val="000000" w:themeColor="text1"/>
          <w:sz w:val="24"/>
          <w:szCs w:val="24"/>
          <w14:textFill>
            <w14:solidFill>
              <w14:schemeClr w14:val="tx1"/>
            </w14:solidFill>
          </w14:textFill>
        </w:rPr>
        <w:t xml:space="preserve">　　　　　　     </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3.同级政府采购监督管理部门            </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名    称：萧山区财政局  </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地    址：萧山区人民路318号  </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传    真：0571-82756122  </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联系人 ：汤先生 </w:t>
      </w:r>
    </w:p>
    <w:p>
      <w:pPr>
        <w:adjustRightIn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监督投诉电话：0571-82756122        </w:t>
      </w:r>
    </w:p>
    <w:p>
      <w:pPr>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若对项目采购电子交易系统操作有疑问，可登录政采云（https://www.zcygov.cn/），点击右侧咨询小采，获取采小蜜智能服务管家帮助，或拨打政采云服务热线400-881-7190获取热线服务帮助。       </w:t>
      </w:r>
    </w:p>
    <w:p>
      <w:pPr>
        <w:adjustRightIn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CA问题联系电话（人工）：汇信CA 400-888-4636；天谷CA 400-087-8198。</w:t>
      </w:r>
    </w:p>
    <w:p>
      <w:pPr>
        <w:adjustRightInd w:val="0"/>
        <w:spacing w:line="360" w:lineRule="auto"/>
        <w:ind w:firstLine="472" w:firstLineChars="196"/>
        <w:rPr>
          <w:rFonts w:hint="eastAsia" w:ascii="宋体" w:hAnsi="宋体" w:eastAsia="宋体" w:cs="宋体"/>
          <w:b/>
          <w:snapToGrid w:val="0"/>
          <w:color w:val="000000" w:themeColor="text1"/>
          <w:sz w:val="24"/>
          <w:szCs w:val="24"/>
          <w14:textFill>
            <w14:solidFill>
              <w14:schemeClr w14:val="tx1"/>
            </w14:solidFill>
          </w14:textFill>
        </w:rPr>
      </w:pPr>
    </w:p>
    <w:p>
      <w:pPr>
        <w:pStyle w:val="4"/>
        <w:numPr>
          <w:ilvl w:val="0"/>
          <w:numId w:val="0"/>
        </w:numPr>
        <w:rPr>
          <w:rFonts w:hint="eastAsia" w:ascii="宋体" w:hAnsi="宋体" w:eastAsia="宋体" w:cs="宋体"/>
          <w:color w:val="000000" w:themeColor="text1"/>
          <w:lang w:val="en-US"/>
          <w14:textFill>
            <w14:solidFill>
              <w14:schemeClr w14:val="tx1"/>
            </w14:solidFill>
          </w14:textFill>
        </w:rPr>
        <w:sectPr>
          <w:pgSz w:w="11906" w:h="16838"/>
          <w:pgMar w:top="680" w:right="1417" w:bottom="680" w:left="1417" w:header="851" w:footer="992" w:gutter="0"/>
          <w:cols w:space="425" w:num="1"/>
          <w:docGrid w:type="lines" w:linePitch="312" w:charSpace="0"/>
        </w:sectPr>
      </w:pPr>
    </w:p>
    <w:p>
      <w:pPr>
        <w:spacing w:line="360" w:lineRule="auto"/>
        <w:jc w:val="center"/>
        <w:outlineLvl w:val="0"/>
        <w:rPr>
          <w:rFonts w:hint="eastAsia" w:ascii="宋体" w:hAnsi="宋体" w:eastAsia="宋体" w:cs="宋体"/>
          <w:b/>
          <w:color w:val="000000" w:themeColor="text1"/>
          <w:sz w:val="36"/>
          <w:szCs w:val="20"/>
          <w14:textFill>
            <w14:solidFill>
              <w14:schemeClr w14:val="tx1"/>
            </w14:solidFill>
          </w14:textFill>
        </w:rPr>
      </w:pPr>
      <w:r>
        <w:rPr>
          <w:rFonts w:hint="eastAsia" w:ascii="宋体" w:hAnsi="宋体" w:eastAsia="宋体" w:cs="宋体"/>
          <w:b/>
          <w:color w:val="000000" w:themeColor="text1"/>
          <w:sz w:val="36"/>
          <w:szCs w:val="20"/>
          <w14:textFill>
            <w14:solidFill>
              <w14:schemeClr w14:val="tx1"/>
            </w14:solidFill>
          </w14:textFill>
        </w:rPr>
        <w:t>第二部分 投标人须知</w:t>
      </w:r>
    </w:p>
    <w:p>
      <w:pPr>
        <w:adjustRightInd w:val="0"/>
        <w:snapToGrid w:val="0"/>
        <w:spacing w:line="360" w:lineRule="auto"/>
        <w:jc w:val="center"/>
        <w:rPr>
          <w:rFonts w:hint="eastAsia" w:ascii="宋体" w:hAnsi="宋体" w:eastAsia="宋体" w:cs="宋体"/>
          <w:b/>
          <w:color w:val="000000" w:themeColor="text1"/>
          <w:sz w:val="32"/>
          <w:szCs w:val="20"/>
          <w14:textFill>
            <w14:solidFill>
              <w14:schemeClr w14:val="tx1"/>
            </w14:solidFill>
          </w14:textFill>
        </w:rPr>
      </w:pPr>
      <w:r>
        <w:rPr>
          <w:rFonts w:hint="eastAsia" w:ascii="宋体" w:hAnsi="宋体" w:eastAsia="宋体" w:cs="宋体"/>
          <w:b/>
          <w:color w:val="000000" w:themeColor="text1"/>
          <w:sz w:val="32"/>
          <w:szCs w:val="20"/>
          <w14:textFill>
            <w14:solidFill>
              <w14:schemeClr w14:val="tx1"/>
            </w14:solidFill>
          </w14:textFill>
        </w:rPr>
        <w:t>前附表</w:t>
      </w:r>
    </w:p>
    <w:tbl>
      <w:tblPr>
        <w:tblStyle w:val="18"/>
        <w:tblW w:w="85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事项</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9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报价要求</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有关本项目实施所需的所有费用（含税费）均计入报价。</w:t>
            </w:r>
            <w:r>
              <w:rPr>
                <w:rFonts w:hint="eastAsia" w:ascii="宋体" w:hAnsi="宋体" w:eastAsia="宋体" w:cs="宋体"/>
                <w:color w:val="000000" w:themeColor="text1"/>
                <w:sz w:val="24"/>
                <w14:textFill>
                  <w14:solidFill>
                    <w14:schemeClr w14:val="tx1"/>
                  </w14:solidFill>
                </w14:textFill>
              </w:rPr>
              <w:t>开标一览表（报价表）是报价的唯一载体</w:t>
            </w:r>
            <w:r>
              <w:rPr>
                <w:rFonts w:hint="eastAsia" w:ascii="宋体" w:hAnsi="宋体" w:eastAsia="宋体" w:cs="宋体"/>
                <w:color w:val="000000" w:themeColor="text1"/>
                <w:kern w:val="0"/>
                <w:sz w:val="24"/>
                <w:lang w:val="zh-CN"/>
                <w14:textFill>
                  <w14:solidFill>
                    <w14:schemeClr w14:val="tx1"/>
                  </w14:solidFill>
                </w14:textFill>
              </w:rPr>
              <w:t>。征集文件未列明，而供应商认为必需的费用也需列入报价。提醒：验收时检测费用由采购人承担，不包含在响应总价中。</w:t>
            </w:r>
          </w:p>
          <w:p>
            <w:pPr>
              <w:snapToGri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响应报价出现下列情形的，响应无效：</w:t>
            </w:r>
          </w:p>
          <w:p>
            <w:pPr>
              <w:snapToGri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响应文件出现不是唯一的、有选择性响应报价的；</w:t>
            </w:r>
          </w:p>
          <w:p>
            <w:pPr>
              <w:snapToGri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响应报价超过征集文件中规定的预算金额或者最高限制单价的;</w:t>
            </w:r>
          </w:p>
          <w:p>
            <w:pPr>
              <w:snapToGri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报价明显低于其他通过符合性审查供应商的报价，有可能影响产品质量或者不能诚信履约的，未能按要求提供书面说明或者提交相关证明材料证明其报价合理性的;</w:t>
            </w:r>
          </w:p>
          <w:p>
            <w:pPr>
              <w:snapToGrid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供应商对根据修正原则修正后的报价不确认的； </w:t>
            </w:r>
          </w:p>
          <w:p>
            <w:pPr>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1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入围方式</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1、根据中华人民共和国财政部令第 110 号《政府采购框架协议采购方式管理办法》，确定第一阶段入围供应商的评审方法为</w:t>
            </w:r>
            <w:r>
              <w:rPr>
                <w:rFonts w:hint="eastAsia" w:ascii="宋体" w:hAnsi="宋体" w:eastAsia="宋体" w:cs="宋体"/>
                <w:color w:val="000000" w:themeColor="text1"/>
                <w:kern w:val="0"/>
                <w:sz w:val="24"/>
                <w:u w:val="single"/>
                <w14:textFill>
                  <w14:solidFill>
                    <w14:schemeClr w14:val="tx1"/>
                  </w14:solidFill>
                </w14:textFill>
              </w:rPr>
              <w:t>质量优先法</w:t>
            </w:r>
            <w:r>
              <w:rPr>
                <w:rFonts w:hint="eastAsia" w:ascii="宋体" w:hAnsi="宋体" w:eastAsia="宋体" w:cs="宋体"/>
                <w:color w:val="000000" w:themeColor="text1"/>
                <w:kern w:val="0"/>
                <w:sz w:val="24"/>
                <w14:textFill>
                  <w14:solidFill>
                    <w14:schemeClr w14:val="tx1"/>
                  </w14:solidFill>
                </w14:textFill>
              </w:rPr>
              <w:t>，确定第二阶段成交供应商的方式为</w:t>
            </w:r>
            <w:r>
              <w:rPr>
                <w:rFonts w:hint="eastAsia" w:ascii="宋体" w:hAnsi="宋体" w:eastAsia="宋体" w:cs="宋体"/>
                <w:color w:val="000000" w:themeColor="text1"/>
                <w:kern w:val="0"/>
                <w:sz w:val="24"/>
                <w:u w:val="single"/>
                <w14:textFill>
                  <w14:solidFill>
                    <w14:schemeClr w14:val="tx1"/>
                  </w14:solidFill>
                </w14:textFill>
              </w:rPr>
              <w:t>直接选定</w:t>
            </w:r>
            <w:r>
              <w:rPr>
                <w:rFonts w:hint="eastAsia" w:ascii="宋体" w:hAnsi="宋体" w:eastAsia="宋体" w:cs="宋体"/>
                <w:color w:val="000000" w:themeColor="text1"/>
                <w:kern w:val="0"/>
                <w:sz w:val="24"/>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质量优先法是指对满足采购需求且响应报价不超过最高限制单价的货物、服务进行质量综合评分，按照质量评分从高到低排序，根据征集文件规定的淘汰率或者入围供应商数量上限，确定入围供应商的评审方法。 </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直接选定是指确定第二阶段成交供应商应当由采购人或者服务对象依据入围产品价格、质量以及服务便利性、用户评价等因素，从第一阶段入围供应商中直接选定。 </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2、评标委员会按评审后汇总得分由高到低顺序排列。汇总得分相同的，按技术分由高到低顺序排列；前款不能确定的，按《政府采购货物和服务招标投标管理办法》（财政部令第 87 号）第六十八条 由评标委员会随机抽取的方式确定。</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3、本项目给定了入围供应商的数量，评标委员会按照征集文件中规定的各项因素进行综合评审后，以评标总得分高低的顺序依次确定入围服务供应商。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分包</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szCs w:val="22"/>
                    <w:lang w:val="en-US" w:eastAsia="zh-CN" w:bidi="ar-SA"/>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 xml:space="preserve"> A同意将非主体、非关键性的工作分包。</w:t>
            </w:r>
          </w:p>
          <w:p>
            <w:pPr>
              <w:spacing w:line="360" w:lineRule="auto"/>
              <w:rPr>
                <w:rFonts w:hint="eastAsia" w:ascii="宋体" w:hAnsi="宋体" w:eastAsia="宋体" w:cs="宋体"/>
                <w:color w:val="000000" w:themeColor="text1"/>
                <w:sz w:val="24"/>
                <w:szCs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2" w:hRule="atLeast"/>
          <w:tblHeader/>
          <w:jc w:val="center"/>
        </w:trPr>
        <w:tc>
          <w:tcPr>
            <w:tcW w:w="629" w:type="dxa"/>
            <w:vMerge w:val="restart"/>
            <w:tcBorders>
              <w:top w:val="single" w:color="auto" w:sz="4" w:space="0"/>
              <w:left w:val="single" w:color="auto" w:sz="4" w:space="0"/>
              <w:right w:val="single" w:color="auto" w:sz="4" w:space="0"/>
            </w:tcBorders>
          </w:tcPr>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p>
        </w:tc>
        <w:tc>
          <w:tcPr>
            <w:tcW w:w="1843" w:type="dxa"/>
            <w:vMerge w:val="restart"/>
            <w:tcBorders>
              <w:top w:val="single" w:color="000000" w:sz="8" w:space="0"/>
              <w:left w:val="single" w:color="auto" w:sz="4" w:space="0"/>
              <w:right w:val="single" w:color="000000" w:sz="8" w:space="0"/>
            </w:tcBorders>
            <w:vAlign w:val="center"/>
          </w:tcPr>
          <w:p>
            <w:pPr>
              <w:adjustRightInd w:val="0"/>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投标人应当提供的资格、资信证明文件</w:t>
            </w:r>
          </w:p>
        </w:tc>
        <w:tc>
          <w:tcPr>
            <w:tcW w:w="6079"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（1）资格证明文件：见征集文件第二部分11.1。</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投标人未提供有效的资格证明文件的，视为投标人不具备征集文件中规定的资格要求，投标无效。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6" w:hRule="atLeast"/>
          <w:tblHeader/>
          <w:jc w:val="center"/>
        </w:trPr>
        <w:tc>
          <w:tcPr>
            <w:tcW w:w="629"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adjustRightInd w:val="0"/>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tc>
        <w:tc>
          <w:tcPr>
            <w:tcW w:w="6079"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（2）资信证明文件：根据征集文件第四部分评标标准提供。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A</w:t>
            </w:r>
            <w:r>
              <w:rPr>
                <w:rFonts w:hint="eastAsia" w:ascii="宋体" w:hAnsi="宋体" w:eastAsia="宋体" w:cs="宋体"/>
                <w:color w:val="000000" w:themeColor="text1"/>
                <w:kern w:val="0"/>
                <w:sz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不组织。</w:t>
            </w:r>
          </w:p>
          <w:p>
            <w:pPr>
              <w:snapToGrid w:val="0"/>
              <w:spacing w:line="360" w:lineRule="auto"/>
              <w:rPr>
                <w:rFonts w:hint="eastAsia" w:ascii="宋体" w:hAnsi="宋体" w:eastAsia="宋体" w:cs="宋体"/>
                <w:snapToGrid w:val="0"/>
                <w:color w:val="000000" w:themeColor="text1"/>
                <w:sz w:val="24"/>
                <w:szCs w:val="20"/>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szCs w:val="22"/>
                    <w:lang w:val="en-US" w:eastAsia="zh-CN" w:bidi="ar-SA"/>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B组织，时间：   /   ,地点：   /   ，联系人：   /   ，联系方式：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样品提供</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A不要求提供。</w:t>
            </w:r>
          </w:p>
          <w:p>
            <w:pPr>
              <w:snapToGrid w:val="0"/>
              <w:spacing w:line="360" w:lineRule="auto"/>
              <w:rPr>
                <w:rFonts w:hint="eastAsia" w:ascii="宋体" w:hAnsi="宋体" w:eastAsia="宋体" w:cs="宋体"/>
                <w:b/>
                <w:color w:val="000000" w:themeColor="text1"/>
                <w:sz w:val="24"/>
                <w:szCs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方案讲解演示</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A不组织。</w:t>
            </w:r>
          </w:p>
          <w:p>
            <w:pPr>
              <w:adjustRightInd w:val="0"/>
              <w:spacing w:line="360" w:lineRule="auto"/>
              <w:rPr>
                <w:rFonts w:hint="eastAsia" w:ascii="宋体" w:hAnsi="宋体" w:eastAsia="宋体" w:cs="宋体"/>
                <w:b/>
                <w:color w:val="000000" w:themeColor="text1"/>
                <w:kern w:val="0"/>
                <w:sz w:val="24"/>
                <w:szCs w:val="20"/>
                <w:lang w:val="zh-CN" w:eastAsia="zh-CN"/>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szCs w:val="22"/>
                    <w:lang w:val="en-US" w:eastAsia="zh-CN" w:bidi="ar-SA"/>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B组织</w:t>
            </w:r>
            <w:r>
              <w:rPr>
                <w:rFonts w:hint="eastAsia" w:ascii="宋体" w:hAnsi="宋体" w:eastAsia="宋体" w:cs="宋体"/>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是否允许采购进口产品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本项目不允许采购进口产品。</w:t>
            </w:r>
          </w:p>
          <w:p>
            <w:pPr>
              <w:snapToGrid w:val="0"/>
              <w:spacing w:line="360" w:lineRule="auto"/>
              <w:rPr>
                <w:rFonts w:hint="eastAsia" w:ascii="宋体" w:hAnsi="宋体" w:eastAsia="宋体" w:cs="宋体"/>
                <w:color w:val="000000" w:themeColor="text1"/>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项目属性与核心产品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118727868"/>
                <w14:checkbox>
                  <w14:checked w14:val="0"/>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t>☐</w:t>
                </w:r>
              </w:sdtContent>
            </w:sdt>
            <w:r>
              <w:rPr>
                <w:rFonts w:hint="eastAsia" w:ascii="宋体" w:hAnsi="宋体" w:eastAsia="宋体" w:cs="宋体"/>
                <w:color w:val="000000" w:themeColor="text1"/>
                <w:kern w:val="0"/>
                <w:sz w:val="24"/>
                <w14:textFill>
                  <w14:solidFill>
                    <w14:schemeClr w14:val="tx1"/>
                  </w14:solidFill>
                </w14:textFill>
              </w:rPr>
              <w:t>A货物类，单一产品或核心产品为：  /  。</w:t>
            </w:r>
          </w:p>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sdt>
              <w:sdtPr>
                <w:rPr>
                  <w:rFonts w:hint="eastAsia" w:ascii="宋体" w:hAnsi="宋体" w:eastAsia="宋体" w:cs="宋体"/>
                  <w:color w:val="000000" w:themeColor="text1"/>
                  <w:kern w:val="0"/>
                  <w:sz w:val="24"/>
                  <w14:textFill>
                    <w14:solidFill>
                      <w14:schemeClr w14:val="tx1"/>
                    </w14:solidFill>
                  </w14:textFill>
                </w:rPr>
                <w:id w:val="474885559"/>
                <w14:checkbox>
                  <w14:checked w14:val="1"/>
                  <w14:checkedState w14:val="00FE" w14:font="Wingdings"/>
                  <w14:uncheckedState w14:val="2610" w14:font="MS Gothic"/>
                </w14:checkbox>
              </w:sdtPr>
              <w:sdtEndPr>
                <w:rPr>
                  <w:rFonts w:hint="eastAsia" w:ascii="宋体" w:hAnsi="宋体" w:eastAsia="宋体" w:cs="宋体"/>
                  <w:color w:val="000000" w:themeColor="text1"/>
                  <w:kern w:val="0"/>
                  <w:sz w:val="24"/>
                  <w14:textFill>
                    <w14:solidFill>
                      <w14:schemeClr w14:val="tx1"/>
                    </w14:solidFill>
                  </w14:textFill>
                </w:rPr>
              </w:sdtEndPr>
              <w:sdtContent>
                <w:r>
                  <w:rPr>
                    <w:rFonts w:hint="eastAsia" w:ascii="宋体" w:hAnsi="宋体" w:eastAsia="宋体" w:cs="宋体"/>
                    <w:color w:val="000000" w:themeColor="text1"/>
                    <w:kern w:val="0"/>
                    <w:sz w:val="24"/>
                    <w14:textFill>
                      <w14:solidFill>
                        <w14:schemeClr w14:val="tx1"/>
                      </w14:solidFill>
                    </w14:textFill>
                  </w:rPr>
                  <w:sym w:font="Wingdings" w:char="F0FE"/>
                </w:r>
              </w:sdtContent>
            </w:sdt>
            <w:r>
              <w:rPr>
                <w:rFonts w:hint="eastAsia" w:ascii="宋体" w:hAnsi="宋体" w:eastAsia="宋体" w:cs="宋体"/>
                <w:color w:val="000000" w:themeColor="text1"/>
                <w:kern w:val="0"/>
                <w:sz w:val="24"/>
                <w14:textFill>
                  <w14:solidFill>
                    <w14:schemeClr w14:val="tx1"/>
                  </w14:solidFill>
                </w14:textFill>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中小企业划分标准所属行业</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460" w:lineRule="exac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（1）标的：</w:t>
            </w:r>
            <w:r>
              <w:rPr>
                <w:rFonts w:hint="eastAsia" w:ascii="宋体" w:hAnsi="宋体" w:eastAsia="宋体" w:cs="宋体"/>
                <w:bCs/>
                <w:color w:val="000000" w:themeColor="text1"/>
                <w:sz w:val="24"/>
                <w:szCs w:val="24"/>
                <w:u w:val="none"/>
                <w:lang w:eastAsia="zh-CN"/>
                <w14:textFill>
                  <w14:solidFill>
                    <w14:schemeClr w14:val="tx1"/>
                  </w14:solidFill>
                </w14:textFill>
              </w:rPr>
              <w:t>体检服务</w:t>
            </w:r>
            <w:r>
              <w:rPr>
                <w:rFonts w:hint="eastAsia" w:ascii="宋体" w:hAnsi="宋体" w:eastAsia="宋体" w:cs="宋体"/>
                <w:color w:val="000000" w:themeColor="text1"/>
                <w:kern w:val="0"/>
                <w:sz w:val="24"/>
                <w14:textFill>
                  <w14:solidFill>
                    <w14:schemeClr w14:val="tx1"/>
                  </w14:solidFill>
                </w14:textFill>
              </w:rPr>
              <w:t xml:space="preserve"> ，属于</w:t>
            </w:r>
            <w:r>
              <w:rPr>
                <w:rFonts w:hint="eastAsia" w:ascii="宋体" w:hAnsi="宋体" w:eastAsia="宋体" w:cs="宋体"/>
                <w:color w:val="000000" w:themeColor="text1"/>
                <w:kern w:val="0"/>
                <w:sz w:val="24"/>
                <w:lang w:val="en-US" w:eastAsia="zh-CN"/>
                <w14:textFill>
                  <w14:solidFill>
                    <w14:schemeClr w14:val="tx1"/>
                  </w14:solidFill>
                </w14:textFill>
              </w:rPr>
              <w:t xml:space="preserve"> 其他未列明行业 </w:t>
            </w:r>
            <w:r>
              <w:rPr>
                <w:rFonts w:hint="eastAsia" w:ascii="宋体" w:hAnsi="宋体" w:eastAsia="宋体" w:cs="宋体"/>
                <w:color w:val="000000" w:themeColor="text1"/>
                <w:kern w:val="0"/>
                <w:sz w:val="24"/>
                <w14:textFill>
                  <w14:solidFill>
                    <w14:schemeClr w14:val="tx1"/>
                  </w14:solidFill>
                </w14:textFill>
              </w:rPr>
              <w:t>行业；</w:t>
            </w:r>
            <w:r>
              <w:rPr>
                <w:rFonts w:hint="eastAsia" w:ascii="宋体" w:hAnsi="宋体" w:eastAsia="宋体" w:cs="宋体"/>
                <w:color w:val="000000" w:themeColor="text1"/>
                <w:kern w:val="0"/>
                <w:sz w:val="24"/>
                <w:lang w:val="en-US" w:eastAsia="zh-CN"/>
                <w14:textFill>
                  <w14:solidFill>
                    <w14:schemeClr w14:val="tx1"/>
                  </w14:solidFill>
                </w14:textFill>
              </w:rPr>
              <w:t xml:space="preserve"> </w:t>
            </w:r>
          </w:p>
          <w:p>
            <w:pPr>
              <w:snapToGrid w:val="0"/>
              <w:spacing w:line="4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行业划分标准：《关于印发中小企业划型标准规定的通知》工信部联企业〔2011〕300号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节能产品、环境标志产品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12</w:t>
            </w:r>
          </w:p>
        </w:tc>
        <w:tc>
          <w:tcPr>
            <w:tcW w:w="1843" w:type="dxa"/>
            <w:vMerge w:val="restart"/>
            <w:tcBorders>
              <w:top w:val="single" w:color="000000" w:sz="8" w:space="0"/>
              <w:left w:val="single" w:color="000000" w:sz="2" w:space="0"/>
              <w:right w:val="single" w:color="000000" w:sz="8" w:space="0"/>
            </w:tcBorders>
            <w:vAlign w:val="center"/>
          </w:tcPr>
          <w:p>
            <w:pPr>
              <w:adjustRightInd w:val="0"/>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中小企业信用融资</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联系方式见附表（政府采购融资畅通工程金融机构联系信息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000000" w:themeColor="text1"/>
                <w:sz w:val="24"/>
                <w14:textFill>
                  <w14:solidFill>
                    <w14:schemeClr w14:val="tx1"/>
                  </w14:solidFill>
                </w14:textFill>
              </w:rPr>
            </w:pPr>
          </w:p>
        </w:tc>
        <w:tc>
          <w:tcPr>
            <w:tcW w:w="1843" w:type="dxa"/>
            <w:vMerge w:val="continue"/>
            <w:tcBorders>
              <w:left w:val="single" w:color="000000" w:sz="2" w:space="0"/>
              <w:bottom w:val="single" w:color="000000" w:sz="8" w:space="0"/>
              <w:right w:val="single" w:color="000000" w:sz="8" w:space="0"/>
            </w:tcBorders>
            <w:vAlign w:val="center"/>
          </w:tcPr>
          <w:p>
            <w:pPr>
              <w:adjustRightInd w:val="0"/>
              <w:snapToGrid w:val="0"/>
              <w:spacing w:line="360" w:lineRule="auto"/>
              <w:jc w:val="center"/>
              <w:rPr>
                <w:rFonts w:hint="eastAsia" w:ascii="宋体" w:hAnsi="宋体" w:eastAsia="宋体" w:cs="宋体"/>
                <w:b/>
                <w:color w:val="000000" w:themeColor="text1"/>
                <w:sz w:val="24"/>
                <w:szCs w:val="24"/>
                <w14:textFill>
                  <w14:solidFill>
                    <w14:schemeClr w14:val="tx1"/>
                  </w14:solidFill>
                </w14:textFill>
              </w:rPr>
            </w:pP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000000" w:themeColor="text1"/>
                <w:sz w:val="24"/>
                <w:highlight w:val="gree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备份响应文件送达地点和签收人员 </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备份文件是否收取：可提交备份</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备份投标文件送达地点： </w:t>
            </w:r>
            <w:r>
              <w:rPr>
                <w:rFonts w:hint="eastAsia" w:ascii="宋体" w:hAnsi="宋体" w:eastAsia="宋体" w:cs="宋体"/>
                <w:color w:val="000000" w:themeColor="text1"/>
                <w:kern w:val="0"/>
                <w:sz w:val="24"/>
                <w:lang w:val="en-US" w:eastAsia="zh-CN"/>
                <w14:textFill>
                  <w14:solidFill>
                    <w14:schemeClr w14:val="tx1"/>
                  </w14:solidFill>
                </w14:textFill>
              </w:rPr>
              <w:t>萧山工陶家居商场5楼</w:t>
            </w:r>
            <w:r>
              <w:rPr>
                <w:rFonts w:hint="eastAsia" w:ascii="宋体" w:hAnsi="宋体" w:eastAsia="宋体" w:cs="宋体"/>
                <w:color w:val="000000" w:themeColor="text1"/>
                <w:kern w:val="0"/>
                <w:sz w:val="24"/>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备份投标文件签收人员联系电话：</w:t>
            </w:r>
            <w:r>
              <w:rPr>
                <w:rFonts w:hint="eastAsia" w:ascii="宋体" w:hAnsi="宋体" w:eastAsia="宋体" w:cs="宋体"/>
                <w:color w:val="000000" w:themeColor="text1"/>
                <w:kern w:val="0"/>
                <w:sz w:val="24"/>
                <w:lang w:val="en-US" w:eastAsia="zh-CN"/>
                <w14:textFill>
                  <w14:solidFill>
                    <w14:schemeClr w14:val="tx1"/>
                  </w14:solidFill>
                </w14:textFill>
              </w:rPr>
              <w:t>孙先生15267126588</w:t>
            </w:r>
            <w:r>
              <w:rPr>
                <w:rFonts w:hint="eastAsia" w:ascii="宋体" w:hAnsi="宋体" w:eastAsia="宋体" w:cs="宋体"/>
                <w:color w:val="000000" w:themeColor="text1"/>
                <w:kern w:val="0"/>
                <w:sz w:val="24"/>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采购人、采购机构不强制或变相强制投标人提交备份文件。提交的备份文件格式无效（.bfbs格式）或其他因投标人自身制作不当导致的无法使用的情况由投标人自行负责。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000000" w:themeColor="text1"/>
                <w:sz w:val="24"/>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采购代理机构代理费用</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本项目的招标代理服务费由中标人支付。招标代理服务费</w:t>
            </w:r>
            <w:r>
              <w:rPr>
                <w:rFonts w:hint="eastAsia" w:ascii="宋体" w:hAnsi="宋体" w:eastAsia="宋体" w:cs="宋体"/>
                <w:color w:val="000000" w:themeColor="text1"/>
                <w:kern w:val="0"/>
                <w:sz w:val="24"/>
                <w:lang w:val="en-US" w:eastAsia="zh-CN"/>
                <w14:textFill>
                  <w14:solidFill>
                    <w14:schemeClr w14:val="tx1"/>
                  </w14:solidFill>
                </w14:textFill>
              </w:rPr>
              <w:t>按67250元计取，</w:t>
            </w:r>
            <w:r>
              <w:rPr>
                <w:rFonts w:hint="eastAsia" w:ascii="宋体" w:hAnsi="宋体" w:eastAsia="宋体" w:cs="宋体"/>
                <w:color w:val="000000" w:themeColor="text1"/>
                <w:kern w:val="0"/>
                <w:sz w:val="24"/>
                <w14:textFill>
                  <w14:solidFill>
                    <w14:schemeClr w14:val="tx1"/>
                  </w14:solidFill>
                </w14:textFill>
              </w:rPr>
              <w:t>以上费用由中标单位均摊支付。</w:t>
            </w:r>
            <w:r>
              <w:rPr>
                <w:rFonts w:hint="eastAsia" w:ascii="宋体" w:hAnsi="宋体" w:eastAsia="宋体" w:cs="宋体"/>
                <w:color w:val="000000" w:themeColor="text1"/>
                <w:kern w:val="0"/>
                <w:sz w:val="24"/>
                <w:lang w:val="zh-CN"/>
                <w14:textFill>
                  <w14:solidFill>
                    <w14:schemeClr w14:val="tx1"/>
                  </w14:solidFill>
                </w14:textFill>
              </w:rPr>
              <w:t>结算方式及时间为：中标人在领取中标通知书前向采购代理机构支付招标代理服务费。</w:t>
            </w:r>
          </w:p>
          <w:p>
            <w:pPr>
              <w:spacing w:after="0"/>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单位：浙江经济建设投资咨询中心有限公司</w:t>
            </w:r>
          </w:p>
          <w:p>
            <w:pPr>
              <w:spacing w:after="0"/>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纳税人识别号： 9133000014293727XH</w:t>
            </w:r>
          </w:p>
          <w:p>
            <w:pPr>
              <w:spacing w:after="0"/>
              <w:rPr>
                <w:rFonts w:hint="eastAsia" w:ascii="宋体" w:hAnsi="宋体" w:eastAsia="宋体" w:cs="宋体"/>
                <w:snapToGrid w:val="0"/>
                <w:color w:val="000000" w:themeColor="text1"/>
                <w:kern w:val="28"/>
                <w:sz w:val="24"/>
                <w14:textFill>
                  <w14:solidFill>
                    <w14:schemeClr w14:val="tx1"/>
                  </w14:solidFill>
                </w14:textFill>
              </w:rPr>
            </w:pPr>
            <w:r>
              <w:rPr>
                <w:rFonts w:hint="eastAsia" w:ascii="宋体" w:hAnsi="宋体" w:eastAsia="宋体" w:cs="宋体"/>
                <w:color w:val="000000" w:themeColor="text1"/>
                <w:kern w:val="0"/>
                <w:sz w:val="24"/>
                <w:lang w:val="en-US" w:eastAsia="zh-CN"/>
                <w14:textFill>
                  <w14:solidFill>
                    <w14:schemeClr w14:val="tx1"/>
                  </w14:solidFill>
                </w14:textFill>
              </w:rPr>
              <w:t>开户行及帐号：泰隆银行杭州萧山支行33020040201000011168</w:t>
            </w:r>
          </w:p>
        </w:tc>
      </w:tr>
    </w:tbl>
    <w:p>
      <w:pPr>
        <w:spacing w:line="360" w:lineRule="auto"/>
        <w:ind w:firstLine="4176" w:firstLineChars="1300"/>
        <w:outlineLvl w:val="0"/>
        <w:rPr>
          <w:rFonts w:hint="eastAsia" w:ascii="宋体" w:hAnsi="宋体" w:eastAsia="宋体" w:cs="宋体"/>
          <w:b/>
          <w:color w:val="000000" w:themeColor="text1"/>
          <w:sz w:val="32"/>
          <w:szCs w:val="20"/>
          <w14:textFill>
            <w14:solidFill>
              <w14:schemeClr w14:val="tx1"/>
            </w14:solidFill>
          </w14:textFill>
        </w:rPr>
      </w:pPr>
    </w:p>
    <w:p>
      <w:pPr>
        <w:spacing w:line="360" w:lineRule="auto"/>
        <w:ind w:firstLine="4176" w:firstLineChars="1300"/>
        <w:outlineLvl w:val="0"/>
        <w:rPr>
          <w:rFonts w:hint="eastAsia" w:ascii="宋体" w:hAnsi="宋体" w:eastAsia="宋体" w:cs="宋体"/>
          <w:b/>
          <w:color w:val="000000" w:themeColor="text1"/>
          <w:sz w:val="32"/>
          <w:szCs w:val="20"/>
          <w14:textFill>
            <w14:solidFill>
              <w14:schemeClr w14:val="tx1"/>
            </w14:solidFill>
          </w14:textFill>
        </w:rPr>
      </w:pPr>
    </w:p>
    <w:p>
      <w:pPr>
        <w:spacing w:line="360" w:lineRule="auto"/>
        <w:ind w:firstLine="4176" w:firstLineChars="1300"/>
        <w:outlineLvl w:val="0"/>
        <w:rPr>
          <w:rFonts w:hint="eastAsia" w:ascii="宋体" w:hAnsi="宋体" w:eastAsia="宋体" w:cs="宋体"/>
          <w:b/>
          <w:color w:val="000000" w:themeColor="text1"/>
          <w:sz w:val="32"/>
          <w:szCs w:val="20"/>
          <w14:textFill>
            <w14:solidFill>
              <w14:schemeClr w14:val="tx1"/>
            </w14:solidFill>
          </w14:textFill>
        </w:rPr>
      </w:pPr>
    </w:p>
    <w:p>
      <w:pPr>
        <w:spacing w:line="360" w:lineRule="auto"/>
        <w:ind w:firstLine="4176" w:firstLineChars="1300"/>
        <w:outlineLvl w:val="0"/>
        <w:rPr>
          <w:rFonts w:hint="eastAsia" w:ascii="宋体" w:hAnsi="宋体" w:eastAsia="宋体" w:cs="宋体"/>
          <w:b/>
          <w:color w:val="000000" w:themeColor="text1"/>
          <w:sz w:val="32"/>
          <w:szCs w:val="20"/>
          <w14:textFill>
            <w14:solidFill>
              <w14:schemeClr w14:val="tx1"/>
            </w14:solidFill>
          </w14:textFill>
        </w:rPr>
      </w:pPr>
    </w:p>
    <w:p>
      <w:pPr>
        <w:spacing w:line="360" w:lineRule="auto"/>
        <w:ind w:firstLine="4176" w:firstLineChars="1300"/>
        <w:outlineLvl w:val="0"/>
        <w:rPr>
          <w:rFonts w:hint="eastAsia" w:ascii="宋体" w:hAnsi="宋体" w:eastAsia="宋体" w:cs="宋体"/>
          <w:b/>
          <w:color w:val="000000" w:themeColor="text1"/>
          <w:sz w:val="32"/>
          <w:szCs w:val="20"/>
          <w14:textFill>
            <w14:solidFill>
              <w14:schemeClr w14:val="tx1"/>
            </w14:solidFill>
          </w14:textFill>
        </w:rPr>
      </w:pPr>
    </w:p>
    <w:p>
      <w:pPr>
        <w:spacing w:line="360" w:lineRule="auto"/>
        <w:ind w:firstLine="4176" w:firstLineChars="1300"/>
        <w:outlineLvl w:val="0"/>
        <w:rPr>
          <w:rFonts w:hint="eastAsia" w:ascii="宋体" w:hAnsi="宋体" w:eastAsia="宋体" w:cs="宋体"/>
          <w:b/>
          <w:color w:val="000000" w:themeColor="text1"/>
          <w:sz w:val="32"/>
          <w:szCs w:val="20"/>
          <w14:textFill>
            <w14:solidFill>
              <w14:schemeClr w14:val="tx1"/>
            </w14:solidFill>
          </w14:textFill>
        </w:rPr>
      </w:pPr>
    </w:p>
    <w:p>
      <w:pPr>
        <w:spacing w:line="360" w:lineRule="auto"/>
        <w:ind w:firstLine="4176" w:firstLineChars="1300"/>
        <w:outlineLvl w:val="0"/>
        <w:rPr>
          <w:rFonts w:hint="eastAsia" w:ascii="宋体" w:hAnsi="宋体" w:eastAsia="宋体" w:cs="宋体"/>
          <w:b/>
          <w:color w:val="000000" w:themeColor="text1"/>
          <w:sz w:val="32"/>
          <w:szCs w:val="20"/>
          <w14:textFill>
            <w14:solidFill>
              <w14:schemeClr w14:val="tx1"/>
            </w14:solidFill>
          </w14:textFill>
        </w:rPr>
      </w:pPr>
    </w:p>
    <w:p>
      <w:pPr>
        <w:spacing w:line="360" w:lineRule="auto"/>
        <w:ind w:firstLine="4176" w:firstLineChars="1300"/>
        <w:outlineLvl w:val="0"/>
        <w:rPr>
          <w:rFonts w:hint="eastAsia" w:ascii="宋体" w:hAnsi="宋体" w:eastAsia="宋体" w:cs="宋体"/>
          <w:b/>
          <w:color w:val="000000" w:themeColor="text1"/>
          <w:sz w:val="32"/>
          <w:szCs w:val="20"/>
          <w14:textFill>
            <w14:solidFill>
              <w14:schemeClr w14:val="tx1"/>
            </w14:solidFill>
          </w14:textFill>
        </w:rPr>
      </w:pPr>
    </w:p>
    <w:p>
      <w:pPr>
        <w:spacing w:line="360" w:lineRule="auto"/>
        <w:ind w:firstLine="4176" w:firstLineChars="1300"/>
        <w:outlineLvl w:val="0"/>
        <w:rPr>
          <w:rFonts w:hint="eastAsia" w:ascii="宋体" w:hAnsi="宋体" w:eastAsia="宋体" w:cs="宋体"/>
          <w:b/>
          <w:color w:val="000000" w:themeColor="text1"/>
          <w:sz w:val="32"/>
          <w:szCs w:val="20"/>
          <w14:textFill>
            <w14:solidFill>
              <w14:schemeClr w14:val="tx1"/>
            </w14:solidFill>
          </w14:textFill>
        </w:rPr>
      </w:pPr>
    </w:p>
    <w:p>
      <w:pPr>
        <w:spacing w:line="360" w:lineRule="auto"/>
        <w:ind w:firstLine="4176" w:firstLineChars="1300"/>
        <w:outlineLvl w:val="0"/>
        <w:rPr>
          <w:rFonts w:hint="eastAsia" w:ascii="宋体" w:hAnsi="宋体" w:eastAsia="宋体" w:cs="宋体"/>
          <w:b/>
          <w:color w:val="000000" w:themeColor="text1"/>
          <w:sz w:val="32"/>
          <w:szCs w:val="20"/>
          <w14:textFill>
            <w14:solidFill>
              <w14:schemeClr w14:val="tx1"/>
            </w14:solidFill>
          </w14:textFill>
        </w:rPr>
      </w:pPr>
    </w:p>
    <w:p>
      <w:pPr>
        <w:spacing w:line="360" w:lineRule="auto"/>
        <w:ind w:firstLine="4176" w:firstLineChars="1300"/>
        <w:outlineLvl w:val="0"/>
        <w:rPr>
          <w:rFonts w:hint="eastAsia" w:ascii="宋体" w:hAnsi="宋体" w:eastAsia="宋体" w:cs="宋体"/>
          <w:b/>
          <w:color w:val="000000" w:themeColor="text1"/>
          <w:sz w:val="32"/>
          <w:szCs w:val="20"/>
          <w14:textFill>
            <w14:solidFill>
              <w14:schemeClr w14:val="tx1"/>
            </w14:solidFill>
          </w14:textFill>
        </w:rPr>
      </w:pPr>
      <w:r>
        <w:rPr>
          <w:rFonts w:hint="eastAsia" w:ascii="宋体" w:hAnsi="宋体" w:eastAsia="宋体" w:cs="宋体"/>
          <w:b/>
          <w:color w:val="000000" w:themeColor="text1"/>
          <w:sz w:val="32"/>
          <w:szCs w:val="20"/>
          <w14:textFill>
            <w14:solidFill>
              <w14:schemeClr w14:val="tx1"/>
            </w14:solidFill>
          </w14:textFill>
        </w:rPr>
        <w:t>一、总则</w:t>
      </w:r>
    </w:p>
    <w:p>
      <w:pPr>
        <w:pStyle w:val="2"/>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 适用范围</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本征集文件适用于该项目的招标、投标、开标、资格审查及信用信息查询、评标、定标、合同、验收等行为（法律、法规另有规定的，从其规定）。</w:t>
      </w:r>
    </w:p>
    <w:p>
      <w:pPr>
        <w:pStyle w:val="2"/>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2.定义</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2.1 “征集人”、“采购人”和“甲方”是指依法进行政府采购的国家机关、事业单位、团体组织。 </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 “征集人”是指（采购人）和（招标代理机构）。</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 “投标人”“供应商”系指是指响应招标、参加投标竞争的法人、其他组织或者自然人。</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2.4 “负责人”系指法人企业的法定负责人，或其他组织为法律、行政法规规定代表单位行使职权的主要负责人，或自然人本人。</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2.6“电子交易平台”是指本项目政府采购活动所依托的政府采购云平台（https://www.zcygov.cn/）。</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2.7 “▲” 系指实质性要求条款，“★”系产品采购项目中单一产品或核心产品，</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sdt>
        <w:sdtPr>
          <w:rPr>
            <w:rFonts w:hint="eastAsia" w:ascii="宋体" w:hAnsi="宋体" w:eastAsia="宋体" w:cs="宋体"/>
            <w:color w:val="000000" w:themeColor="text1"/>
            <w14:textFill>
              <w14:solidFill>
                <w14:schemeClr w14:val="tx1"/>
              </w14:solidFill>
            </w14:textFill>
          </w:rPr>
          <w:id w:val="404888855"/>
          <w14:checkbox>
            <w14:checked w14:val="1"/>
            <w14:checkedState w14:val="00FE" w14:font="Wingdings"/>
            <w14:uncheckedState w14:val="2610" w14:font="MS Gothic"/>
          </w14:checkbox>
        </w:sdtPr>
        <w:sdtEndPr>
          <w:rPr>
            <w:rFonts w:hint="eastAsia" w:ascii="宋体" w:hAnsi="宋体" w:eastAsia="宋体" w:cs="宋体"/>
            <w:color w:val="000000" w:themeColor="text1"/>
            <w14:textFill>
              <w14:solidFill>
                <w14:schemeClr w14:val="tx1"/>
              </w14:solidFill>
            </w14:textFill>
          </w:rPr>
        </w:sdtEndPr>
        <w:sdtContent>
          <w:r>
            <w:rPr>
              <w:rFonts w:hint="eastAsia" w:ascii="Wingdings" w:hAnsi="Wingdings" w:eastAsia="宋体" w:cs="宋体"/>
              <w:color w:val="000000" w:themeColor="text1"/>
              <w:kern w:val="2"/>
              <w:sz w:val="24"/>
              <w:szCs w:val="24"/>
              <w:lang w:val="en-US" w:eastAsia="zh-CN" w:bidi="ar-SA"/>
              <w14:textFill>
                <w14:solidFill>
                  <w14:schemeClr w14:val="tx1"/>
                </w14:solidFill>
              </w14:textFill>
            </w:rPr>
            <w:t>þ</w:t>
          </w:r>
        </w:sdtContent>
      </w:sdt>
      <w:r>
        <w:rPr>
          <w:rFonts w:hint="eastAsia" w:ascii="宋体" w:hAnsi="宋体" w:eastAsia="宋体" w:cs="宋体"/>
          <w:color w:val="000000" w:themeColor="text1"/>
          <w14:textFill>
            <w14:solidFill>
              <w14:schemeClr w14:val="tx1"/>
            </w14:solidFill>
          </w14:textFill>
        </w:rPr>
        <w:t>”系指适用本项目的要求，“</w:t>
      </w:r>
      <w:sdt>
        <w:sdtPr>
          <w:rPr>
            <w:rFonts w:hint="eastAsia" w:ascii="宋体" w:hAnsi="宋体" w:eastAsia="宋体" w:cs="宋体"/>
            <w:color w:val="000000" w:themeColor="text1"/>
            <w14:textFill>
              <w14:solidFill>
                <w14:schemeClr w14:val="tx1"/>
              </w14:solidFill>
            </w14:textFill>
          </w:rPr>
          <w:id w:val="882526071"/>
          <w14:checkbox>
            <w14:checked w14:val="0"/>
            <w14:checkedState w14:val="00FE" w14:font="Wingdings"/>
            <w14:uncheckedState w14:val="2610" w14:font="MS Gothic"/>
          </w14:checkbox>
        </w:sdtPr>
        <w:sdtEndPr>
          <w:rPr>
            <w:rFonts w:hint="eastAsia" w:ascii="宋体" w:hAnsi="宋体" w:eastAsia="宋体" w:cs="宋体"/>
            <w:color w:val="000000" w:themeColor="text1"/>
            <w14:textFill>
              <w14:solidFill>
                <w14:schemeClr w14:val="tx1"/>
              </w14:solidFill>
            </w14:textFill>
          </w:rPr>
        </w:sdtEndPr>
        <w:sdtContent>
          <w:r>
            <w:rPr>
              <w:rFonts w:hint="eastAsia" w:ascii="宋体" w:hAnsi="宋体" w:eastAsia="宋体" w:cs="宋体"/>
              <w:color w:val="000000" w:themeColor="text1"/>
              <w:kern w:val="2"/>
              <w:sz w:val="24"/>
              <w:szCs w:val="24"/>
              <w:lang w:val="en-US" w:eastAsia="zh-CN" w:bidi="ar-SA"/>
              <w14:textFill>
                <w14:solidFill>
                  <w14:schemeClr w14:val="tx1"/>
                </w14:solidFill>
              </w14:textFill>
            </w:rPr>
            <w:t>☐</w:t>
          </w:r>
        </w:sdtContent>
      </w:sdt>
      <w:r>
        <w:rPr>
          <w:rFonts w:hint="eastAsia" w:ascii="宋体" w:hAnsi="宋体" w:eastAsia="宋体" w:cs="宋体"/>
          <w:color w:val="000000" w:themeColor="text1"/>
          <w14:textFill>
            <w14:solidFill>
              <w14:schemeClr w14:val="tx1"/>
            </w14:solidFill>
          </w14:textFill>
        </w:rPr>
        <w:t>” 系指不适用本项目的要求。</w:t>
      </w:r>
    </w:p>
    <w:p>
      <w:pPr>
        <w:pStyle w:val="2"/>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3. 采购项目需要落实的政府采购政策</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3.2 支持绿色发展</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征集文件要求提供相关产品认证证书。</w:t>
      </w:r>
      <w:r>
        <w:rPr>
          <w:rFonts w:hint="eastAsia" w:ascii="宋体" w:hAnsi="宋体" w:eastAsia="宋体" w:cs="宋体"/>
          <w:b/>
          <w:bCs/>
          <w:color w:val="000000" w:themeColor="text1"/>
          <w14:textFill>
            <w14:solidFill>
              <w14:schemeClr w14:val="tx1"/>
            </w14:solidFill>
          </w14:textFill>
        </w:rPr>
        <w:t>▲采购人拟采购的产品属于政府强制采购的节能产品品目清单范围的，投标人未按征集文件要求提供国家确定的认证机构出具的、处于有效期之内的节能产品认证证书的，投标无效。</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3.2.2 修缮、装修类项目采购建材的，采购人应将绿色建筑和绿色建材性能、指标等作为实质性条件纳入征集文件和合同。</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3.3支持中小企业发展</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符合中小企业划分标准的个体工商户，在政府采购活动中视同中小企业。</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3.3.2在政府采购活动中，投标人提供的货物、工程或者服务符合下列情形的，享受中小企业扶持政策：</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3.3.2.1在货物采购项目中，货物由中小企业制造，即货物由中小企业生产且使用该中小企业商号或者注册商标；</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3.3.2.2在工程采购项目中，工程由中小企业承建，即工程施工单位为中小企业；</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3.3.2.3在服务采购项目中，服务由中小企业承接，即提供服务的人员为中小企业依照《中华人民共和国劳动合同法》订立劳动合同的从业人员。</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在货物采购项目中，投标人提供的货物既有中小企业制造货物，也有大型企业制造货物的，不享受中小企业扶持政策。</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以联合体形式参加政府采购活动，联合体各方均为中小企业的，联合体视同中小企业。其中，联合体各方均为小微企业的，联合体视同小微企业。</w:t>
      </w:r>
    </w:p>
    <w:p>
      <w:pPr>
        <w:pStyle w:val="2"/>
        <w:rPr>
          <w:rFonts w:hint="eastAsia" w:ascii="宋体" w:hAnsi="宋体" w:eastAsia="宋体" w:cs="宋体"/>
          <w:b/>
          <w:bCs/>
          <w:strike/>
          <w:dstrike w:val="0"/>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3.3.6可享受中小企业扶持政策的投标人应按照征集文件格式要求提供《中小企业声明函》，投标人提供的《中小企业声明函》与实际情况不符的，不享受中小企业扶持政策。声明内容不实的，属于提供虚假材料谋取中标、成交的，依法承担法律责任。</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3.3.7中小企业享受扶持政策获得政府采购合同的，小微企业不得将合同分包给大中型企业，中型企业不得将合同分包给大型企业。</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3.4支持创新发展</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3.4.1 采购人优先采购被认定为首台套产品和“制造精品”的自主创新产品。</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p>
      <w:pPr>
        <w:pStyle w:val="2"/>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4. 询问、质疑、投诉</w:t>
      </w:r>
    </w:p>
    <w:p>
      <w:pPr>
        <w:pStyle w:val="2"/>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4.1供应商询问</w:t>
      </w:r>
    </w:p>
    <w:p>
      <w:pPr>
        <w:pStyle w:val="2"/>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2"/>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4.2供应商质疑</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4.2</w:t>
      </w:r>
      <w:r>
        <w:rPr>
          <w:rFonts w:hint="eastAsia" w:ascii="宋体" w:hAnsi="宋体" w:eastAsia="宋体" w:cs="宋体"/>
          <w:color w:val="000000" w:themeColor="text1"/>
          <w14:textFill>
            <w14:solidFill>
              <w14:schemeClr w14:val="tx1"/>
            </w14:solidFill>
          </w14:textFill>
        </w:rPr>
        <w:t>.1提出质疑的供应商应当是参与所质疑项目采购活动的供应商。潜在供应商已依法获取其可质疑的征集文件的，可以对该文件提出质疑。</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4.2</w:t>
      </w:r>
      <w:r>
        <w:rPr>
          <w:rFonts w:hint="eastAsia" w:ascii="宋体" w:hAnsi="宋体" w:eastAsia="宋体" w:cs="宋体"/>
          <w:color w:val="000000" w:themeColor="text1"/>
          <w14:textFill>
            <w14:solidFill>
              <w14:schemeClr w14:val="tx1"/>
            </w14:solidFill>
          </w14:textFill>
        </w:rPr>
        <w:t>.2供应商认为征集文件、采购过程和中标结果使自己的权益受到损害的，可以在知道或者应知其权益受到损害之日起七个工作日内，以书面形式向采购人或者采购机构提出质疑，否则，采购人或者采购机构不予受理：</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4.2.2.1对征集文件提出质疑的，质疑期限为供应商获得征集文件之日或者征集文件公告期限届满之日起计算。</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4.2.2.2对采购过程提出质疑的，质疑期限为各采购程序环节结束之日起计算。对同一采购程序环节的质疑，供应商须一次性提出。</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4.2.2.3对采购结果提出质疑的，质疑期限自采购结果公告期限届满之日起计算。</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4.2.3</w:t>
      </w:r>
      <w:r>
        <w:rPr>
          <w:rFonts w:hint="eastAsia" w:ascii="宋体" w:hAnsi="宋体" w:eastAsia="宋体" w:cs="宋体"/>
          <w:color w:val="000000" w:themeColor="text1"/>
          <w14:textFill>
            <w14:solidFill>
              <w14:schemeClr w14:val="tx1"/>
            </w14:solidFill>
          </w14:textFill>
        </w:rPr>
        <w:t>供应商提出质疑应当提交质疑函和必要的证明材料。质疑函应当包括下列内容：</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zh-CN"/>
          <w14:textFill>
            <w14:solidFill>
              <w14:schemeClr w14:val="tx1"/>
            </w14:solidFill>
          </w14:textFill>
        </w:rPr>
        <w:t>4.2.3.1</w:t>
      </w:r>
      <w:r>
        <w:rPr>
          <w:rFonts w:hint="eastAsia" w:ascii="宋体" w:hAnsi="宋体" w:eastAsia="宋体" w:cs="宋体"/>
          <w:color w:val="000000" w:themeColor="text1"/>
          <w14:textFill>
            <w14:solidFill>
              <w14:schemeClr w14:val="tx1"/>
            </w14:solidFill>
          </w14:textFill>
        </w:rPr>
        <w:t>供应商的姓名或者名称、地址、邮编、联系人及联系电话；</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zh-CN"/>
          <w14:textFill>
            <w14:solidFill>
              <w14:schemeClr w14:val="tx1"/>
            </w14:solidFill>
          </w14:textFill>
        </w:rPr>
        <w:t>4.2.3.2</w:t>
      </w:r>
      <w:r>
        <w:rPr>
          <w:rFonts w:hint="eastAsia" w:ascii="宋体" w:hAnsi="宋体" w:eastAsia="宋体" w:cs="宋体"/>
          <w:color w:val="000000" w:themeColor="text1"/>
          <w14:textFill>
            <w14:solidFill>
              <w14:schemeClr w14:val="tx1"/>
            </w14:solidFill>
          </w14:textFill>
        </w:rPr>
        <w:t>质疑项目的名称、编号；</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zh-CN"/>
          <w14:textFill>
            <w14:solidFill>
              <w14:schemeClr w14:val="tx1"/>
            </w14:solidFill>
          </w14:textFill>
        </w:rPr>
        <w:t>4.2.3.3</w:t>
      </w:r>
      <w:r>
        <w:rPr>
          <w:rFonts w:hint="eastAsia" w:ascii="宋体" w:hAnsi="宋体" w:eastAsia="宋体" w:cs="宋体"/>
          <w:color w:val="000000" w:themeColor="text1"/>
          <w14:textFill>
            <w14:solidFill>
              <w14:schemeClr w14:val="tx1"/>
            </w14:solidFill>
          </w14:textFill>
        </w:rPr>
        <w:t>具体、明确的质疑事项和与质疑事项相关的请求；</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zh-CN"/>
          <w14:textFill>
            <w14:solidFill>
              <w14:schemeClr w14:val="tx1"/>
            </w14:solidFill>
          </w14:textFill>
        </w:rPr>
        <w:t>4.2.3.4</w:t>
      </w:r>
      <w:r>
        <w:rPr>
          <w:rFonts w:hint="eastAsia" w:ascii="宋体" w:hAnsi="宋体" w:eastAsia="宋体" w:cs="宋体"/>
          <w:color w:val="000000" w:themeColor="text1"/>
          <w14:textFill>
            <w14:solidFill>
              <w14:schemeClr w14:val="tx1"/>
            </w14:solidFill>
          </w14:textFill>
        </w:rPr>
        <w:t>事实依据；</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zh-CN"/>
          <w14:textFill>
            <w14:solidFill>
              <w14:schemeClr w14:val="tx1"/>
            </w14:solidFill>
          </w14:textFill>
        </w:rPr>
        <w:t>4.2.3.5</w:t>
      </w:r>
      <w:r>
        <w:rPr>
          <w:rFonts w:hint="eastAsia" w:ascii="宋体" w:hAnsi="宋体" w:eastAsia="宋体" w:cs="宋体"/>
          <w:color w:val="000000" w:themeColor="text1"/>
          <w14:textFill>
            <w14:solidFill>
              <w14:schemeClr w14:val="tx1"/>
            </w14:solidFill>
          </w14:textFill>
        </w:rPr>
        <w:t>必要的法律依据；</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4.2.3.6</w:t>
      </w:r>
      <w:r>
        <w:rPr>
          <w:rFonts w:hint="eastAsia" w:ascii="宋体" w:hAnsi="宋体" w:eastAsia="宋体" w:cs="宋体"/>
          <w:color w:val="000000" w:themeColor="text1"/>
          <w14:textFill>
            <w14:solidFill>
              <w14:schemeClr w14:val="tx1"/>
            </w14:solidFill>
          </w14:textFill>
        </w:rPr>
        <w:t>提出质疑的日期。</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质疑函范本及制作说明详见附件2。</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4.2</w:t>
      </w:r>
      <w:r>
        <w:rPr>
          <w:rFonts w:hint="eastAsia" w:ascii="宋体" w:hAnsi="宋体" w:eastAsia="宋体" w:cs="宋体"/>
          <w:color w:val="000000" w:themeColor="text1"/>
          <w14:textFill>
            <w14:solidFill>
              <w14:schemeClr w14:val="tx1"/>
            </w14:solidFill>
          </w14:textFill>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4.2</w:t>
      </w:r>
      <w:r>
        <w:rPr>
          <w:rFonts w:hint="eastAsia" w:ascii="宋体" w:hAnsi="宋体" w:eastAsia="宋体" w:cs="宋体"/>
          <w:color w:val="000000" w:themeColor="text1"/>
          <w14:textFill>
            <w14:solidFill>
              <w14:schemeClr w14:val="tx1"/>
            </w14:solidFill>
          </w14:textFill>
        </w:rPr>
        <w:t>.5询问或者质疑事项可能影响采购结果的，采购人应当暂停签订合同，已经签订合同的，应当中止履行合同。</w:t>
      </w:r>
    </w:p>
    <w:p>
      <w:pPr>
        <w:pStyle w:val="22"/>
        <w:shd w:val="clear" w:color="auto" w:fill="FFFFFF"/>
        <w:snapToGrid w:val="0"/>
        <w:spacing w:after="240" w:afterAutospacing="0" w:line="360" w:lineRule="auto"/>
        <w:ind w:firstLine="480" w:firstLineChars="200"/>
        <w:contextualSpacing/>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4.3供应商投诉</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4.3.</w:t>
      </w:r>
      <w:r>
        <w:rPr>
          <w:rFonts w:hint="eastAsia" w:ascii="宋体" w:hAnsi="宋体" w:eastAsia="宋体" w:cs="宋体"/>
          <w:color w:val="000000" w:themeColor="text1"/>
          <w:lang w:val="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供应商投诉的事项不得超出已质疑事项的范围，基于质疑答复内容提出的投诉事项除外。</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4.3.3供应商投诉应当有明确的请求和必要的证明材料。</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4.3.5 以联合体形式参加政府采购活动的，其投诉应当由组成联合体的所有供应商共同提出。</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投诉书范本及制作说明详见附件3。</w:t>
      </w:r>
    </w:p>
    <w:p>
      <w:pPr>
        <w:spacing w:line="360" w:lineRule="auto"/>
        <w:jc w:val="center"/>
        <w:outlineLvl w:val="0"/>
        <w:rPr>
          <w:rFonts w:hint="eastAsia" w:ascii="宋体" w:hAnsi="宋体" w:eastAsia="宋体" w:cs="宋体"/>
          <w:b/>
          <w:color w:val="000000" w:themeColor="text1"/>
          <w:sz w:val="32"/>
          <w:szCs w:val="20"/>
          <w14:textFill>
            <w14:solidFill>
              <w14:schemeClr w14:val="tx1"/>
            </w14:solidFill>
          </w14:textFill>
        </w:rPr>
      </w:pPr>
      <w:r>
        <w:rPr>
          <w:rFonts w:hint="eastAsia" w:ascii="宋体" w:hAnsi="宋体" w:eastAsia="宋体" w:cs="宋体"/>
          <w:b/>
          <w:color w:val="000000" w:themeColor="text1"/>
          <w:sz w:val="32"/>
          <w:szCs w:val="20"/>
          <w14:textFill>
            <w14:solidFill>
              <w14:schemeClr w14:val="tx1"/>
            </w14:solidFill>
          </w14:textFill>
        </w:rPr>
        <w:t>二、征集文件的构成、澄清、修改</w:t>
      </w:r>
    </w:p>
    <w:p>
      <w:pPr>
        <w:pStyle w:val="22"/>
        <w:shd w:val="clear" w:color="auto" w:fill="FFFFFF"/>
        <w:snapToGrid w:val="0"/>
        <w:spacing w:after="240" w:afterAutospacing="0" w:line="360" w:lineRule="auto"/>
        <w:ind w:firstLine="400"/>
        <w:contextualSpacing/>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5．征集文件的构成</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 征集文件包括下列文件及附件：</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5.1.1征集公告；</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5.1.2投标人须知；</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5.1.3采购需求；</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5.1.4评标办法；</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5.1.5拟签订的合同文本；</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5.1.6应提交的有关格式范例。</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5.2与本项目有关的澄清或者修改的内容为征集文件的组成部分。</w:t>
      </w:r>
    </w:p>
    <w:p>
      <w:pPr>
        <w:pStyle w:val="22"/>
        <w:shd w:val="clear" w:color="auto" w:fill="FFFFFF"/>
        <w:snapToGrid w:val="0"/>
        <w:spacing w:after="240" w:afterAutospacing="0" w:line="360" w:lineRule="auto"/>
        <w:ind w:firstLine="400"/>
        <w:contextualSpacing/>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6. 征集文件的澄清、修改</w:t>
      </w:r>
    </w:p>
    <w:p>
      <w:pPr>
        <w:pStyle w:val="22"/>
        <w:shd w:val="clear" w:color="auto" w:fill="FFFFFF"/>
        <w:snapToGrid w:val="0"/>
        <w:spacing w:after="240" w:afterAutospacing="0" w:line="360" w:lineRule="auto"/>
        <w:ind w:firstLine="400"/>
        <w:contextualSpacing/>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6.1已获取征集文件的潜在投标人，若有问题需要澄清，应于响应截止时间前，以书面形式向采购机构提出。</w:t>
      </w:r>
    </w:p>
    <w:p>
      <w:pPr>
        <w:pStyle w:val="22"/>
        <w:shd w:val="clear" w:color="auto" w:fill="FFFFFF"/>
        <w:snapToGrid w:val="0"/>
        <w:spacing w:after="240" w:afterAutospacing="0" w:line="360" w:lineRule="auto"/>
        <w:ind w:firstLine="400"/>
        <w:contextualSpacing/>
        <w:rPr>
          <w:rFonts w:hint="eastAsia" w:ascii="宋体" w:hAnsi="宋体" w:eastAsia="宋体" w:cs="宋体"/>
          <w:b/>
          <w:color w:val="000000" w:themeColor="text1"/>
          <w:sz w:val="30"/>
          <w:szCs w:val="20"/>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6.2 采购机构对征集文件进行澄清或修改的，将同时通过电子交易平台通知已获取征集文件的潜在投标人。依法应当公告的，将按规定公告，同时视情况延长响应截止时间和开标时间。该澄清或者修改的内容为征集文件的组成部分。</w:t>
      </w:r>
    </w:p>
    <w:p>
      <w:pPr>
        <w:spacing w:line="360" w:lineRule="auto"/>
        <w:jc w:val="center"/>
        <w:outlineLvl w:val="0"/>
        <w:rPr>
          <w:rFonts w:hint="eastAsia" w:ascii="宋体" w:hAnsi="宋体" w:eastAsia="宋体" w:cs="宋体"/>
          <w:b/>
          <w:color w:val="000000" w:themeColor="text1"/>
          <w:sz w:val="30"/>
          <w:szCs w:val="20"/>
          <w14:textFill>
            <w14:solidFill>
              <w14:schemeClr w14:val="tx1"/>
            </w14:solidFill>
          </w14:textFill>
        </w:rPr>
      </w:pPr>
      <w:r>
        <w:rPr>
          <w:rFonts w:hint="eastAsia" w:ascii="宋体" w:hAnsi="宋体" w:eastAsia="宋体" w:cs="宋体"/>
          <w:b/>
          <w:color w:val="000000" w:themeColor="text1"/>
          <w:sz w:val="30"/>
          <w:szCs w:val="20"/>
          <w14:textFill>
            <w14:solidFill>
              <w14:schemeClr w14:val="tx1"/>
            </w14:solidFill>
          </w14:textFill>
        </w:rPr>
        <w:t>三、投标</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7. 征集文件的获取</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详见征集公告中获取征集文件的时间期限、地点、方式及征集文件售价。</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8.开标前答疑会或现场考察</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征集人组织潜在投标人现场考察或者召开开标前答疑会的，潜在投标人按第二部分投标人须知前附表的规定参加现场考察或者开标前答疑会。</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9.投标保证金</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本项目不需缴纳投标保证金。</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10. 响应文件的语言</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响应文件及投标人与采购有关的来往通知、函件和文件均应使用中文。</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11. 响应文件的组成</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11.1资格文件：</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11.1.1符合参加政府采购活动应当具备的一般条件的承诺函；</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11.1.2落实政府采购政策需满足的资格要求；</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11.1.3本项目的特定资格要求。</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11.</w:t>
      </w: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商务技术</w:t>
      </w:r>
      <w:r>
        <w:rPr>
          <w:rFonts w:hint="eastAsia" w:ascii="宋体" w:hAnsi="宋体" w:eastAsia="宋体" w:cs="宋体"/>
          <w:color w:val="000000" w:themeColor="text1"/>
          <w:kern w:val="0"/>
          <w:sz w:val="24"/>
          <w:szCs w:val="24"/>
          <w:lang w:val="zh-CN"/>
          <w14:textFill>
            <w14:solidFill>
              <w14:schemeClr w14:val="tx1"/>
            </w14:solidFill>
          </w14:textFill>
        </w:rPr>
        <w:t>文件：</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11.2.1投标函；</w:t>
      </w:r>
      <w:r>
        <w:rPr>
          <w:rFonts w:hint="eastAsia" w:ascii="宋体" w:hAnsi="宋体" w:eastAsia="宋体" w:cs="宋体"/>
          <w:color w:val="000000" w:themeColor="text1"/>
          <w:kern w:val="0"/>
          <w:sz w:val="24"/>
          <w:szCs w:val="24"/>
          <w:lang w:val="zh-CN"/>
          <w14:textFill>
            <w14:solidFill>
              <w14:schemeClr w14:val="tx1"/>
            </w14:solidFill>
          </w14:textFill>
        </w:rPr>
        <w:t xml:space="preserve">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11.2.2授权委托书或法定代表人（单位负责人、自然人本人）身份证明；</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11.2.3联合协议；</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11.2.4分包意向协议；</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11.2.5符合性审查资料；</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11.2.6评标标准相应的商务技术资料；</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11.2.7商务技术偏离表；</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11.</w:t>
      </w: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lang w:val="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8</w:t>
      </w:r>
      <w:r>
        <w:rPr>
          <w:rFonts w:hint="eastAsia" w:ascii="宋体" w:hAnsi="宋体" w:eastAsia="宋体" w:cs="宋体"/>
          <w:color w:val="000000" w:themeColor="text1"/>
          <w:kern w:val="0"/>
          <w:sz w:val="24"/>
          <w:szCs w:val="24"/>
          <w:lang w:val="zh-CN"/>
          <w14:textFill>
            <w14:solidFill>
              <w14:schemeClr w14:val="tx1"/>
            </w14:solidFill>
          </w14:textFill>
        </w:rPr>
        <w:t>政府采购供应商廉洁自律承诺书；</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11.2.9 本项目主要技术人员一览表</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11.</w:t>
      </w:r>
      <w:r>
        <w:rPr>
          <w:rFonts w:hint="eastAsia" w:ascii="宋体" w:hAnsi="宋体" w:eastAsia="宋体" w:cs="宋体"/>
          <w:color w:val="000000" w:themeColor="text1"/>
          <w:kern w:val="0"/>
          <w:sz w:val="24"/>
          <w:szCs w:val="24"/>
          <w14:textFill>
            <w14:solidFill>
              <w14:schemeClr w14:val="tx1"/>
            </w14:solidFill>
          </w14:textFill>
        </w:rPr>
        <w:t xml:space="preserve">3报价文件：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11.3.1开标一览表（报价表）。</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u w:val="single"/>
          <w14:textFill>
            <w14:solidFill>
              <w14:schemeClr w14:val="tx1"/>
            </w14:solidFill>
          </w14:textFill>
        </w:rPr>
      </w:pPr>
      <w:r>
        <w:rPr>
          <w:rFonts w:hint="eastAsia" w:ascii="宋体" w:hAnsi="宋体" w:eastAsia="宋体" w:cs="宋体"/>
          <w:color w:val="000000" w:themeColor="text1"/>
          <w:kern w:val="0"/>
          <w:sz w:val="24"/>
          <w:szCs w:val="24"/>
          <w:u w:val="single"/>
          <w14:textFill>
            <w14:solidFill>
              <w14:schemeClr w14:val="tx1"/>
            </w14:solidFill>
          </w14:textFill>
        </w:rPr>
        <w:t>11.3.2中小企业声明函（如有）。</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响应文件含有征集人不能接受的附加条件的，响应无效；</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投标人提供虚假材料响应的，响应无效。</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12</w:t>
      </w:r>
      <w:r>
        <w:rPr>
          <w:rFonts w:hint="eastAsia" w:ascii="宋体" w:hAnsi="宋体" w:eastAsia="宋体" w:cs="宋体"/>
          <w:b/>
          <w:bCs/>
          <w:color w:val="000000" w:themeColor="text1"/>
          <w:kern w:val="0"/>
          <w:sz w:val="24"/>
          <w:szCs w:val="24"/>
          <w:lang w:val="zh-CN"/>
          <w14:textFill>
            <w14:solidFill>
              <w14:schemeClr w14:val="tx1"/>
            </w14:solidFill>
          </w14:textFill>
        </w:rPr>
        <w:t xml:space="preserve">. </w:t>
      </w:r>
      <w:r>
        <w:rPr>
          <w:rFonts w:hint="eastAsia" w:ascii="宋体" w:hAnsi="宋体" w:eastAsia="宋体" w:cs="宋体"/>
          <w:b/>
          <w:bCs/>
          <w:color w:val="000000" w:themeColor="text1"/>
          <w:kern w:val="0"/>
          <w:sz w:val="24"/>
          <w:szCs w:val="24"/>
          <w14:textFill>
            <w14:solidFill>
              <w14:schemeClr w14:val="tx1"/>
            </w14:solidFill>
          </w14:textFill>
        </w:rPr>
        <w:t>响应文件的编制</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12.1响应文件分为资格文件、商务技术文件、报价文件三部分。各投标人在编制响应文件时请按照征集文件第六部分规定的格式进行，混乱的编排导致响应文件被误读或评标委员会查找不到有效文件是投标人的风险。</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12.2投标人进行电子投标应安装客户端软件—“政采云电子交易客户端”，并按照征集文件和电子交易平台的要求编制并加密响应文件。投标人未按规定加密的响应文件，电子交易平台将拒收并提示。</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13.响应文件的签署、盖章</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13.1响应文件按照征集文件第六部分格式要求进行签署、盖章。▲投标人的响应文件未按照征集文件要求签署、盖章的，其响应无效。</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13.2为确保网上操作合法、有效和安全，投标人应当在响应截止时间前完成在“政府采购云平台”的身份认证，确保在电子投标过程中能够对相关数据电文进行加密和使用电子签名。</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13.3征集文件对响应文件签署、盖章的要求适用于电子签名。</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14. 响应文件的提交、补充、修改、撤回</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14.1 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将拒收。</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14.2电子交易平台收到响应文件，将妥善保存并即时向供应商发出确认回执通知。在响应截止时间前，除供应商补充、修改或者撤回响应文件外，任何单位和个人不得解密或提取响应文件。</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14.3采购人、采购机构可以视情况延长响应文件提交的截止时间。在上述情况下，采购机构与投标人以前在响应截止期方面的全部权利、责任和义务，将适用于延长至新的响应截止期。</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15.备份响应文件</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15.1投标人在电子交易平台传输递交响应文件后，还可以在响应截止时间前直接提交或者以邮政快递方式递交备份响应文件1份，但采购人、采购机构不强制或变相强制投标人提交备份响应文件。</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15.2备份响应文件须在“政采云投标客户端”制作生成，并储存在DVD光盘中。备份响应文件应当密封包装并在包装上加盖公章并注明投标项目名称，投标人名称(联合体响应的，包装物封面需注明联合体投标，并注明联合体成员各方的名称和联合协议中约定的牵头人的名称)。不符合上述制作、存储、密封规定的备份响应文件将被视为无效或者被拒绝接收。</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15.3直接提交备份响应文件的，投标人应于响应截止时间前在招标公告中载明的开标地点将备份响应文件提交给采购机构，采购机构将拒绝接受逾期送达的备份响应文件。</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15.4以邮政快递方式递交备份响应文件的，投标人应先将备份响应文件按要求密封和标记，再进行邮政快递包装后邮寄。备份响应文件须在响应截止时间之前送达征集文件第二部分投标人须知前附表规定的备份响应文件送达地点；送达时间以签收人签收时间为准。采购机构将拒绝接受逾期送达的备份响应文件。邮寄过程中，电子备份响应文件发生泄露、遗失、损坏或延期送达等情况的，由投标人自行负责。</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15.5投标人仅提交备份响应文件，没有在电子交易平台传输递交响应文件的，投标无效。</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16.响应文件的无效处理</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有征集文件第四部分第13项规定的情形之一的，响应无效。</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17.投标有效期</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17.1投标有效期为从提交响应文件的截止之日起90天。▲投标人的响应文件中承诺的投标有效期少于征集文件中载明的投标有效期的，投标无效。</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17.2响应文件合格投递后，自响应截止日期起，在投标有效期内有效。</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17.3在原定投标有效期满之前，如果出现特殊情况，采购机构可以以书面形式通知投标人延长投标有效期。投标人同意延长的，不得要求或被允许修改其响应文件，投标人拒绝延长的，其响应无效。</w:t>
      </w:r>
    </w:p>
    <w:p>
      <w:pPr>
        <w:adjustRightInd w:val="0"/>
        <w:spacing w:after="120" w:line="360" w:lineRule="auto"/>
        <w:ind w:firstLine="1928" w:firstLineChars="600"/>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四、开标、资格审查与信用信息查询</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 xml:space="preserve">18.开标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18.1采购机构按照征集文件规定的时间通过电子交易平台组织开标，所有投标人均应当准时在线参加。投标人不足3家的，不得开标。</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18.2开标时，电子交易平台按开标时间自动提取所有响应文件。采购机构依托电子交易平台发起开始解密指令，投标人按照平台提示和征集文件的规定在半小时内完成在线解密。</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18.3响应文件未按时解密，投标人提供了备份响应文件的，以备份响应文件作为依据，否则视为响应文件撤回。响应文件已按时解密的，备份响应文件自动失效。</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19、资格审查</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19.1开标后，采购人或采购机构将依法对投标人的资格进行审查。</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19.2采购人或采购机构依据法律法规和征集文件的规定，对投标人的基本资格条件、特定资格条件进行审查。</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19.3投标人未按照征集文件要求提供与基本资格条件、特定资格条件相应的有效资格证明材料的，视为投标人不具备征集文件中规定的资格要求，其响应无效。</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19.4对未通过资格审查的投标人，采购人或采购机构告知其未通过的原因。</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19.5合格投标人不足3家的，不再评标。</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20、信用信息查询</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20.2信用信息查询记录和证据留存的具体方式：现场查询的投标人的信用记录、查询结果经确认后将与采购文件一起存档。</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20.3信用信息的使用规则：经查询列入失信被执行人名单、重大税收违法案件当事人名单、政府采购严重违法失信行为记录名单的投标人将被拒绝参与政府采购活动，其相应将被作为无效投标处理。</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360" w:lineRule="auto"/>
        <w:jc w:val="center"/>
        <w:outlineLvl w:val="0"/>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五、评标</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21. 评标委员会将根据征集文件和有关规定，履行评标工作职责，并按照评标方法及评分标准，全面衡量各投标人对征集文件的响应情况。对实质上响应征集文件的投标人，按照评审因素的量化指标排出推荐入围供应商先后顺序，并按顺序提出授标建议。详见征集文件第四部分评标办法。</w:t>
      </w:r>
    </w:p>
    <w:p>
      <w:pPr>
        <w:adjustRightInd w:val="0"/>
        <w:snapToGrid w:val="0"/>
        <w:spacing w:line="360" w:lineRule="auto"/>
        <w:jc w:val="center"/>
        <w:outlineLvl w:val="0"/>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六、定 标</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22. 确定入围供应商</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采购代理机构将自评审结束之日起2个工作日内将评审报告送交采购人。采购人将自收到评审报告之日起5个工作日内按照评审报告推荐顺序确定入围供应商。</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23. 入围通知与入围结果公告</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23.1采购代理机构将在自中标人确定之日起2个工作日内，在发布征集公告的网站上公告入围结果,同时向入围供应商发出入围通知书。</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23.2入围结果公告应当包括以下主要内容：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（一）采购项目名称、编号；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（二）征集人的名称、地址、联系人和联系方式；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（三）入围供应商名称、地址及排序；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（四）最高入围价格或者最低入围分值；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（五）入围产品名称、规格型号或者主要服务内容及服务标准，入围单价；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（六）评审小组成员名单；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（七）采购代理服务收费标准及金额；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（八）公告期限；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（九）省级以上财政部门规定的其他事项。</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23.3公告期限为1个工作日。</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23.4入围供应商的清退和补充规则</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在下列情形下甲方有权清退入围供应商，而不需要承担任何责任：</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1）入围供应商实质性违反本协议约定的；</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2）入围供应商有违反合同约定或其职责、义务的行为，在采购人指定期限内未予以纠正或补救的；</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3）入围供应商资质吊销或注销的；</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4）入围供应商泄漏委托方的秘密或与第三方串通损害采购人利益的；由此造成的经济损失，入围方应予赔偿；存在违法违规行为的，由相关部门进行处理；</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5）采购人针对项目服务时限、质量有权提出要求，由于入围供应商原因，项目服务时限超出委托时限或质量不合格的；</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6）入围供应商与项目相关单位或个人私下交易，接受财物、吃请等违纪行为经查实的；存在违法违规行为的，由相关部门进行处理；</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w:t>
      </w:r>
      <w:r>
        <w:rPr>
          <w:rFonts w:hint="eastAsia" w:ascii="宋体" w:hAnsi="宋体" w:eastAsia="宋体" w:cs="宋体"/>
          <w:color w:val="000000" w:themeColor="text1"/>
          <w:kern w:val="0"/>
          <w:sz w:val="24"/>
          <w:szCs w:val="24"/>
          <w14:textFill>
            <w14:solidFill>
              <w14:schemeClr w14:val="tx1"/>
            </w14:solidFill>
          </w14:textFill>
        </w:rPr>
        <w:t>）入围供应商提供服务时，需按委托人要求时限完成，无正当理由，未按时完成的将解除合同。</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8</w:t>
      </w:r>
      <w:r>
        <w:rPr>
          <w:rFonts w:hint="eastAsia" w:ascii="宋体" w:hAnsi="宋体" w:eastAsia="宋体" w:cs="宋体"/>
          <w:color w:val="000000" w:themeColor="text1"/>
          <w:kern w:val="0"/>
          <w:sz w:val="24"/>
          <w:szCs w:val="24"/>
          <w14:textFill>
            <w14:solidFill>
              <w14:schemeClr w14:val="tx1"/>
            </w14:solidFill>
          </w14:textFill>
        </w:rPr>
        <w:t>）执行纠错机制，即因审核项目结果存在较大争议，相关单位提出投诉，并确认入围供应商为责任方的，采购人有权终止合同。</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9</w:t>
      </w:r>
      <w:r>
        <w:rPr>
          <w:rFonts w:hint="eastAsia" w:ascii="宋体" w:hAnsi="宋体" w:eastAsia="宋体" w:cs="宋体"/>
          <w:color w:val="000000" w:themeColor="text1"/>
          <w:kern w:val="0"/>
          <w:sz w:val="24"/>
          <w:szCs w:val="24"/>
          <w14:textFill>
            <w14:solidFill>
              <w14:schemeClr w14:val="tx1"/>
            </w14:solidFill>
          </w14:textFill>
        </w:rPr>
        <w:t>）确定入围供应商后，采购人有权对入围供应商提供的人员名单、注册证明、执业资格、人事关系、业绩材料等相关资料到相关部门进行核实，如投标文件存在虚假情况，则取消中标候选人的中标资格，存在违法违规行为的，由相关部门进行处理；</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w:t>
      </w:r>
      <w:r>
        <w:rPr>
          <w:rFonts w:hint="eastAsia" w:ascii="宋体" w:hAnsi="宋体" w:eastAsia="宋体" w:cs="宋体"/>
          <w:color w:val="000000" w:themeColor="text1"/>
          <w:kern w:val="0"/>
          <w:sz w:val="24"/>
          <w:szCs w:val="24"/>
          <w14:textFill>
            <w14:solidFill>
              <w14:schemeClr w14:val="tx1"/>
            </w14:solidFill>
          </w14:textFill>
        </w:rPr>
        <w:t>）如遇到政策变化或者其他不可抗力因素，本协议自动解除。</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除剩余入围供应商不足入围供应商总数70%且影响框架协议执行的情形外，框架协议有效期内，征集人不得补充征集供应商。</w:t>
      </w:r>
    </w:p>
    <w:p>
      <w:pPr>
        <w:rPr>
          <w:rFonts w:hint="eastAsia" w:ascii="宋体" w:hAnsi="宋体" w:eastAsia="宋体" w:cs="宋体"/>
          <w:color w:val="000000" w:themeColor="text1"/>
          <w14:textFill>
            <w14:solidFill>
              <w14:schemeClr w14:val="tx1"/>
            </w14:solidFill>
          </w14:textFill>
        </w:rPr>
      </w:pPr>
    </w:p>
    <w:p>
      <w:pPr>
        <w:numPr>
          <w:ilvl w:val="0"/>
          <w:numId w:val="3"/>
        </w:numPr>
        <w:adjustRightInd w:val="0"/>
        <w:spacing w:after="120" w:line="360" w:lineRule="auto"/>
        <w:jc w:val="center"/>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合同授予</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24. 合同主要条款详见第五部分拟签订的合同文本。</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25. 合同的签订</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25.1 征集人与入围供应商应当通过电子交易平台在入围通知书发出之日起三十日内，按照征集文件确定的事项签订政府采购合同，并在合同签订之日起2个工作日内依法发布合同公告。</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25.2</w:t>
      </w:r>
      <w:r>
        <w:rPr>
          <w:rFonts w:hint="eastAsia" w:ascii="宋体" w:hAnsi="宋体" w:eastAsia="宋体" w:cs="宋体"/>
          <w:color w:val="000000" w:themeColor="text1"/>
          <w:kern w:val="0"/>
          <w:sz w:val="24"/>
          <w:szCs w:val="24"/>
          <w14:textFill>
            <w14:solidFill>
              <w14:schemeClr w14:val="tx1"/>
            </w14:solidFill>
          </w14:textFill>
        </w:rPr>
        <w:t>入围供应商</w:t>
      </w:r>
      <w:r>
        <w:rPr>
          <w:rFonts w:hint="eastAsia" w:ascii="宋体" w:hAnsi="宋体" w:eastAsia="宋体" w:cs="宋体"/>
          <w:color w:val="000000" w:themeColor="text1"/>
          <w:kern w:val="0"/>
          <w:sz w:val="24"/>
          <w:szCs w:val="24"/>
          <w:lang w:val="zh-CN"/>
          <w14:textFill>
            <w14:solidFill>
              <w14:schemeClr w14:val="tx1"/>
            </w14:solidFill>
          </w14:textFill>
        </w:rPr>
        <w:t>按规定的日期、时间、地点，由法定代表人或其授权代表与采购人代表签订合同。如</w:t>
      </w:r>
      <w:r>
        <w:rPr>
          <w:rFonts w:hint="eastAsia" w:ascii="宋体" w:hAnsi="宋体" w:eastAsia="宋体" w:cs="宋体"/>
          <w:color w:val="000000" w:themeColor="text1"/>
          <w:kern w:val="0"/>
          <w:sz w:val="24"/>
          <w:szCs w:val="24"/>
          <w14:textFill>
            <w14:solidFill>
              <w14:schemeClr w14:val="tx1"/>
            </w14:solidFill>
          </w14:textFill>
        </w:rPr>
        <w:t>入围供应商</w:t>
      </w:r>
      <w:r>
        <w:rPr>
          <w:rFonts w:hint="eastAsia" w:ascii="宋体" w:hAnsi="宋体" w:eastAsia="宋体" w:cs="宋体"/>
          <w:color w:val="000000" w:themeColor="text1"/>
          <w:kern w:val="0"/>
          <w:sz w:val="24"/>
          <w:szCs w:val="24"/>
          <w:lang w:val="zh-CN"/>
          <w14:textFill>
            <w14:solidFill>
              <w14:schemeClr w14:val="tx1"/>
            </w14:solidFill>
          </w14:textFill>
        </w:rPr>
        <w:t>为联合体的，由联合体成员各方法定代表人或其授权代表与采购人代表签订合同。</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25.3如签订合同并生效后，供应商无故拒绝或延期，除按照合同条款处理外，列入不良行为记录一次，并给予通报。</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25.4入围供应商拒绝与采购人签订合同的，采购人则将授予排序在该投标人之后的下一个投标人。</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25.5采购合同由采购人与中标供应商根据征集文件、响应文件等内容通过政府采购电子交易平台在线签订，自动备案。</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26. 履约保证金</w:t>
      </w:r>
    </w:p>
    <w:p>
      <w:pPr>
        <w:adjustRightInd w:val="0"/>
        <w:snapToGrid w:val="0"/>
        <w:spacing w:after="120" w:line="360" w:lineRule="auto"/>
        <w:ind w:firstLine="480"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拟签订的合同文本要求入围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w:t>
      </w:r>
      <w:r>
        <w:rPr>
          <w:rFonts w:hint="eastAsia" w:ascii="宋体" w:hAnsi="宋体" w:eastAsia="宋体" w:cs="宋体"/>
          <w:b/>
          <w:bCs/>
          <w:color w:val="000000" w:themeColor="text1"/>
          <w:kern w:val="0"/>
          <w:sz w:val="24"/>
          <w:szCs w:val="24"/>
          <w14:textFill>
            <w14:solidFill>
              <w14:schemeClr w14:val="tx1"/>
            </w14:solidFill>
          </w14:textFill>
        </w:rPr>
        <w:t>采购人不得拒收履约保函。</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0.5%；评价总分在90分以下或者暂无评分的，收取履约保证金不得高于合同金额1%。</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adjustRightInd w:val="0"/>
        <w:snapToGrid w:val="0"/>
        <w:spacing w:line="360" w:lineRule="auto"/>
        <w:ind w:firstLine="3357" w:firstLineChars="1045"/>
        <w:rPr>
          <w:rFonts w:hint="eastAsia" w:ascii="宋体" w:hAnsi="宋体" w:eastAsia="宋体" w:cs="宋体"/>
          <w:b/>
          <w:color w:val="000000" w:themeColor="text1"/>
          <w:sz w:val="32"/>
          <w:szCs w:val="24"/>
          <w14:textFill>
            <w14:solidFill>
              <w14:schemeClr w14:val="tx1"/>
            </w14:solidFill>
          </w14:textFill>
        </w:rPr>
      </w:pPr>
    </w:p>
    <w:p>
      <w:pPr>
        <w:adjustRightInd w:val="0"/>
        <w:snapToGrid w:val="0"/>
        <w:spacing w:line="360" w:lineRule="auto"/>
        <w:ind w:firstLine="3357" w:firstLineChars="1045"/>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32"/>
          <w:szCs w:val="24"/>
          <w14:textFill>
            <w14:solidFill>
              <w14:schemeClr w14:val="tx1"/>
            </w14:solidFill>
          </w14:textFill>
        </w:rPr>
        <w:t>八、电子交易活动的中止</w:t>
      </w:r>
    </w:p>
    <w:p>
      <w:pPr>
        <w:adjustRightInd w:val="0"/>
        <w:snapToGrid w:val="0"/>
        <w:spacing w:after="120" w:line="360" w:lineRule="auto"/>
        <w:ind w:firstLine="482"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27. 电子交易活动的中止</w:t>
      </w:r>
      <w:r>
        <w:rPr>
          <w:rFonts w:hint="eastAsia" w:ascii="宋体" w:hAnsi="宋体" w:eastAsia="宋体" w:cs="宋体"/>
          <w:color w:val="000000" w:themeColor="text1"/>
          <w:kern w:val="0"/>
          <w:sz w:val="24"/>
          <w:szCs w:val="24"/>
          <w14:textFill>
            <w14:solidFill>
              <w14:schemeClr w14:val="tx1"/>
            </w14:solidFill>
          </w14:textFill>
        </w:rPr>
        <w:t>。征集过程中出现以下情形，导致电子交易平台无法正常运行，或者无法保证电子交易的公平、公正和安全时，采购机构可中止电子交易活动：</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27.1电子交易平台发生故障而无法登录访问的；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27.2电子交易平台应用或数据库出现错误，不能进行正常操作的；</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27.3电子交易平台发现严重安全漏洞，有潜在泄密危险的；</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27.4病毒发作导致不能进行正常操作的； </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27.5其他无法保证电子交易的公平、公正和安全的情况。</w:t>
      </w:r>
    </w:p>
    <w:p>
      <w:pPr>
        <w:adjustRightInd w:val="0"/>
        <w:snapToGrid w:val="0"/>
        <w:spacing w:after="120" w:line="360" w:lineRule="auto"/>
        <w:ind w:firstLine="482"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28.</w:t>
      </w:r>
      <w:r>
        <w:rPr>
          <w:rFonts w:hint="eastAsia" w:ascii="宋体" w:hAnsi="宋体" w:eastAsia="宋体" w:cs="宋体"/>
          <w:color w:val="000000" w:themeColor="text1"/>
          <w:kern w:val="0"/>
          <w:sz w:val="24"/>
          <w:szCs w:val="24"/>
          <w14:textFill>
            <w14:solidFill>
              <w14:schemeClr w14:val="tx1"/>
            </w14:solidFill>
          </w14:textFill>
        </w:rPr>
        <w:t>出现以上情形，不影响采购公平、公正性的，采购组织机构可以待上述情形消除后继续组织电子交易活动，也可以决定某些环节以纸质形式进行；影响或可能影响采购公平、公正性的，应当重新征集。</w:t>
      </w:r>
    </w:p>
    <w:p>
      <w:pPr>
        <w:adjustRightInd w:val="0"/>
        <w:snapToGrid w:val="0"/>
        <w:spacing w:line="360" w:lineRule="auto"/>
        <w:ind w:left="120" w:leftChars="57" w:firstLine="482" w:firstLineChars="150"/>
        <w:jc w:val="center"/>
        <w:rPr>
          <w:rFonts w:hint="eastAsia" w:ascii="宋体" w:hAnsi="宋体" w:eastAsia="宋体" w:cs="宋体"/>
          <w:b/>
          <w:color w:val="000000" w:themeColor="text1"/>
          <w:sz w:val="32"/>
          <w:szCs w:val="24"/>
          <w14:textFill>
            <w14:solidFill>
              <w14:schemeClr w14:val="tx1"/>
            </w14:solidFill>
          </w14:textFill>
        </w:rPr>
      </w:pPr>
      <w:r>
        <w:rPr>
          <w:rFonts w:hint="eastAsia" w:ascii="宋体" w:hAnsi="宋体" w:eastAsia="宋体" w:cs="宋体"/>
          <w:b/>
          <w:color w:val="000000" w:themeColor="text1"/>
          <w:sz w:val="32"/>
          <w:szCs w:val="24"/>
          <w14:textFill>
            <w14:solidFill>
              <w14:schemeClr w14:val="tx1"/>
            </w14:solidFill>
          </w14:textFill>
        </w:rPr>
        <w:t>九、验收</w:t>
      </w:r>
    </w:p>
    <w:p>
      <w:pPr>
        <w:adjustRightInd w:val="0"/>
        <w:snapToGrid w:val="0"/>
        <w:spacing w:after="120"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29.验收</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29.2采购人可以邀请参加本项目的其他投标人或者第三方机构参与验收。参与验收的投标人或者第三方机构的意见作为验收书的参考资料一并存档。</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adjustRightInd w:val="0"/>
        <w:snapToGrid w:val="0"/>
        <w:spacing w:after="120"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val="0"/>
        <w:spacing w:line="360" w:lineRule="auto"/>
        <w:jc w:val="center"/>
        <w:outlineLvl w:val="0"/>
        <w:rPr>
          <w:rFonts w:hint="eastAsia" w:ascii="宋体" w:hAnsi="宋体" w:eastAsia="宋体" w:cs="宋体"/>
          <w:b/>
          <w:color w:val="000000" w:themeColor="text1"/>
          <w:sz w:val="36"/>
          <w:szCs w:val="36"/>
          <w14:textFill>
            <w14:solidFill>
              <w14:schemeClr w14:val="tx1"/>
            </w14:solidFill>
          </w14:textFill>
        </w:rPr>
      </w:pPr>
    </w:p>
    <w:p>
      <w:pPr>
        <w:adjustRightInd w:val="0"/>
        <w:spacing w:line="360" w:lineRule="auto"/>
        <w:jc w:val="center"/>
        <w:outlineLvl w:val="0"/>
        <w:rPr>
          <w:rFonts w:hint="eastAsia" w:ascii="宋体" w:hAnsi="宋体" w:eastAsia="宋体" w:cs="宋体"/>
          <w:b/>
          <w:color w:val="000000" w:themeColor="text1"/>
          <w:sz w:val="36"/>
          <w:szCs w:val="36"/>
          <w14:textFill>
            <w14:solidFill>
              <w14:schemeClr w14:val="tx1"/>
            </w14:solidFill>
          </w14:textFill>
        </w:rPr>
      </w:pPr>
    </w:p>
    <w:p>
      <w:pPr>
        <w:adjustRightInd w:val="0"/>
        <w:spacing w:line="360" w:lineRule="auto"/>
        <w:outlineLvl w:val="0"/>
        <w:rPr>
          <w:rFonts w:hint="eastAsia" w:ascii="宋体" w:hAnsi="宋体" w:eastAsia="宋体" w:cs="宋体"/>
          <w:b/>
          <w:color w:val="000000" w:themeColor="text1"/>
          <w:sz w:val="36"/>
          <w:szCs w:val="36"/>
          <w14:textFill>
            <w14:solidFill>
              <w14:schemeClr w14:val="tx1"/>
            </w14:solidFill>
          </w14:textFill>
        </w:rPr>
      </w:pPr>
    </w:p>
    <w:p>
      <w:pPr>
        <w:adjustRightInd w:val="0"/>
        <w:spacing w:line="360" w:lineRule="auto"/>
        <w:ind w:firstLine="2891" w:firstLineChars="800"/>
        <w:outlineLvl w:val="0"/>
        <w:rPr>
          <w:rFonts w:hint="eastAsia" w:ascii="宋体" w:hAnsi="宋体" w:eastAsia="宋体" w:cs="宋体"/>
          <w:b/>
          <w:color w:val="000000" w:themeColor="text1"/>
          <w:sz w:val="36"/>
          <w:szCs w:val="36"/>
          <w14:textFill>
            <w14:solidFill>
              <w14:schemeClr w14:val="tx1"/>
            </w14:solidFill>
          </w14:textFill>
        </w:rPr>
      </w:pPr>
    </w:p>
    <w:p>
      <w:pPr>
        <w:adjustRightInd w:val="0"/>
        <w:spacing w:line="360" w:lineRule="auto"/>
        <w:ind w:firstLine="2891" w:firstLineChars="800"/>
        <w:outlineLvl w:val="0"/>
        <w:rPr>
          <w:rFonts w:hint="eastAsia" w:ascii="宋体" w:hAnsi="宋体" w:eastAsia="宋体" w:cs="宋体"/>
          <w:b/>
          <w:color w:val="000000" w:themeColor="text1"/>
          <w:sz w:val="36"/>
          <w:szCs w:val="36"/>
          <w14:textFill>
            <w14:solidFill>
              <w14:schemeClr w14:val="tx1"/>
            </w14:solidFill>
          </w14:textFill>
        </w:rPr>
      </w:pPr>
    </w:p>
    <w:p>
      <w:pPr>
        <w:adjustRightInd w:val="0"/>
        <w:spacing w:line="360" w:lineRule="auto"/>
        <w:ind w:firstLine="2891" w:firstLineChars="800"/>
        <w:outlineLvl w:val="0"/>
        <w:rPr>
          <w:rFonts w:hint="eastAsia" w:ascii="宋体" w:hAnsi="宋体" w:eastAsia="宋体" w:cs="宋体"/>
          <w:b/>
          <w:color w:val="000000" w:themeColor="text1"/>
          <w:sz w:val="36"/>
          <w:szCs w:val="36"/>
          <w14:textFill>
            <w14:solidFill>
              <w14:schemeClr w14:val="tx1"/>
            </w14:solidFill>
          </w14:textFill>
        </w:rPr>
      </w:pPr>
    </w:p>
    <w:p>
      <w:pPr>
        <w:adjustRightInd w:val="0"/>
        <w:spacing w:line="360" w:lineRule="auto"/>
        <w:ind w:firstLine="2891" w:firstLineChars="800"/>
        <w:outlineLvl w:val="0"/>
        <w:rPr>
          <w:rFonts w:hint="eastAsia" w:ascii="宋体" w:hAnsi="宋体" w:eastAsia="宋体" w:cs="宋体"/>
          <w:b/>
          <w:color w:val="000000" w:themeColor="text1"/>
          <w:sz w:val="36"/>
          <w:szCs w:val="36"/>
          <w14:textFill>
            <w14:solidFill>
              <w14:schemeClr w14:val="tx1"/>
            </w14:solidFill>
          </w14:textFill>
        </w:rPr>
      </w:pPr>
    </w:p>
    <w:p>
      <w:pPr>
        <w:adjustRightInd w:val="0"/>
        <w:spacing w:line="360" w:lineRule="auto"/>
        <w:ind w:firstLine="2891" w:firstLineChars="800"/>
        <w:outlineLvl w:val="0"/>
        <w:rPr>
          <w:rFonts w:hint="eastAsia" w:ascii="宋体" w:hAnsi="宋体" w:eastAsia="宋体" w:cs="宋体"/>
          <w:b/>
          <w:color w:val="000000" w:themeColor="text1"/>
          <w:sz w:val="36"/>
          <w:szCs w:val="36"/>
          <w14:textFill>
            <w14:solidFill>
              <w14:schemeClr w14:val="tx1"/>
            </w14:solidFill>
          </w14:textFill>
        </w:rPr>
      </w:pPr>
    </w:p>
    <w:p>
      <w:pPr>
        <w:adjustRightInd w:val="0"/>
        <w:spacing w:line="360" w:lineRule="auto"/>
        <w:ind w:firstLine="2891" w:firstLineChars="800"/>
        <w:outlineLvl w:val="0"/>
        <w:rPr>
          <w:rFonts w:hint="eastAsia" w:ascii="宋体" w:hAnsi="宋体" w:eastAsia="宋体" w:cs="宋体"/>
          <w:b/>
          <w:color w:val="000000" w:themeColor="text1"/>
          <w:sz w:val="36"/>
          <w:szCs w:val="36"/>
          <w14:textFill>
            <w14:solidFill>
              <w14:schemeClr w14:val="tx1"/>
            </w14:solidFill>
          </w14:textFill>
        </w:rPr>
      </w:pPr>
    </w:p>
    <w:p>
      <w:pPr>
        <w:pStyle w:val="2"/>
        <w:rPr>
          <w:rFonts w:hint="eastAsia" w:ascii="宋体" w:hAnsi="宋体" w:eastAsia="宋体" w:cs="宋体"/>
          <w:b/>
          <w:color w:val="000000" w:themeColor="text1"/>
          <w:sz w:val="36"/>
          <w:szCs w:val="36"/>
          <w14:textFill>
            <w14:solidFill>
              <w14:schemeClr w14:val="tx1"/>
            </w14:solidFill>
          </w14:textFill>
        </w:rPr>
      </w:pPr>
    </w:p>
    <w:p>
      <w:pPr>
        <w:rPr>
          <w:rFonts w:hint="eastAsia" w:ascii="宋体" w:hAnsi="宋体" w:eastAsia="宋体" w:cs="宋体"/>
          <w:b/>
          <w:color w:val="000000" w:themeColor="text1"/>
          <w:sz w:val="36"/>
          <w:szCs w:val="36"/>
          <w14:textFill>
            <w14:solidFill>
              <w14:schemeClr w14:val="tx1"/>
            </w14:solidFill>
          </w14:textFill>
        </w:rPr>
      </w:pPr>
    </w:p>
    <w:p>
      <w:pPr>
        <w:pStyle w:val="2"/>
        <w:rPr>
          <w:rFonts w:hint="eastAsia"/>
          <w:color w:val="000000" w:themeColor="text1"/>
          <w14:textFill>
            <w14:solidFill>
              <w14:schemeClr w14:val="tx1"/>
            </w14:solidFill>
          </w14:textFill>
        </w:rPr>
      </w:pPr>
    </w:p>
    <w:p>
      <w:pPr>
        <w:adjustRightInd w:val="0"/>
        <w:spacing w:line="360" w:lineRule="auto"/>
        <w:ind w:firstLine="2891" w:firstLineChars="800"/>
        <w:outlineLvl w:val="0"/>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第三部分   采购需求</w:t>
      </w:r>
    </w:p>
    <w:p>
      <w:pPr>
        <w:pStyle w:val="2"/>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属于实质性要求条款的，已用符号“▲”标明，否则属于非实质性要求。“★”系产品采购项目中的核心产品。</w:t>
      </w:r>
    </w:p>
    <w:p>
      <w:pPr>
        <w:pStyle w:val="2"/>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一、服务期限</w:t>
      </w:r>
    </w:p>
    <w:p>
      <w:pPr>
        <w:pStyle w:val="2"/>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服务期限为自合同签订之日起</w:t>
      </w:r>
      <w:r>
        <w:rPr>
          <w:rFonts w:hint="eastAsia" w:eastAsia="宋体" w:cs="宋体"/>
          <w:color w:val="000000" w:themeColor="text1"/>
          <w:lang w:eastAsia="zh-CN"/>
          <w14:textFill>
            <w14:solidFill>
              <w14:schemeClr w14:val="tx1"/>
            </w14:solidFill>
          </w14:textFill>
        </w:rPr>
        <w:t>，</w:t>
      </w:r>
      <w:r>
        <w:rPr>
          <w:rFonts w:hint="eastAsia" w:eastAsia="宋体" w:cs="宋体"/>
          <w:color w:val="000000" w:themeColor="text1"/>
          <w:lang w:val="en-US" w:eastAsia="zh-CN"/>
          <w14:textFill>
            <w14:solidFill>
              <w14:schemeClr w14:val="tx1"/>
            </w14:solidFill>
          </w14:textFill>
        </w:rPr>
        <w:t>小学段</w:t>
      </w:r>
      <w:r>
        <w:rPr>
          <w:rFonts w:hint="eastAsia" w:ascii="宋体" w:hAnsi="宋体" w:eastAsia="宋体" w:cs="宋体"/>
          <w:color w:val="000000" w:themeColor="text1"/>
          <w14:textFill>
            <w14:solidFill>
              <w14:schemeClr w14:val="tx1"/>
            </w14:solidFill>
          </w14:textFill>
        </w:rPr>
        <w:t>至</w:t>
      </w:r>
      <w:r>
        <w:rPr>
          <w:rFonts w:hint="eastAsia" w:ascii="宋体" w:hAnsi="宋体" w:eastAsia="宋体" w:cs="宋体"/>
          <w:color w:val="000000" w:themeColor="text1"/>
          <w:lang w:val="en-US" w:eastAsia="zh-CN"/>
          <w14:textFill>
            <w14:solidFill>
              <w14:schemeClr w14:val="tx1"/>
            </w14:solidFill>
          </w14:textFill>
        </w:rPr>
        <w:t>202</w:t>
      </w:r>
      <w:r>
        <w:rPr>
          <w:rFonts w:hint="eastAsia"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val="en-US" w:eastAsia="zh-CN"/>
          <w14:textFill>
            <w14:solidFill>
              <w14:schemeClr w14:val="tx1"/>
            </w14:solidFill>
          </w14:textFill>
        </w:rPr>
        <w:t>年</w:t>
      </w:r>
      <w:r>
        <w:rPr>
          <w:rFonts w:hint="eastAsia"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lang w:val="en-US" w:eastAsia="zh-CN"/>
          <w14:textFill>
            <w14:solidFill>
              <w14:schemeClr w14:val="tx1"/>
            </w14:solidFill>
          </w14:textFill>
        </w:rPr>
        <w:t>月</w:t>
      </w:r>
      <w:r>
        <w:rPr>
          <w:rFonts w:hint="eastAsia" w:eastAsia="宋体" w:cs="宋体"/>
          <w:color w:val="000000" w:themeColor="text1"/>
          <w:lang w:val="en-US" w:eastAsia="zh-CN"/>
          <w14:textFill>
            <w14:solidFill>
              <w14:schemeClr w14:val="tx1"/>
            </w14:solidFill>
          </w14:textFill>
        </w:rPr>
        <w:t>15</w:t>
      </w:r>
      <w:r>
        <w:rPr>
          <w:rFonts w:hint="eastAsia" w:ascii="宋体" w:hAnsi="宋体" w:eastAsia="宋体" w:cs="宋体"/>
          <w:color w:val="000000" w:themeColor="text1"/>
          <w:lang w:val="en-US" w:eastAsia="zh-CN"/>
          <w14:textFill>
            <w14:solidFill>
              <w14:schemeClr w14:val="tx1"/>
            </w14:solidFill>
          </w14:textFill>
        </w:rPr>
        <w:t>日前完成</w:t>
      </w:r>
      <w:r>
        <w:rPr>
          <w:rFonts w:hint="eastAsia" w:ascii="宋体" w:hAnsi="宋体" w:eastAsia="宋体" w:cs="宋体"/>
          <w:color w:val="000000" w:themeColor="text1"/>
          <w14:textFill>
            <w14:solidFill>
              <w14:schemeClr w14:val="tx1"/>
            </w14:solidFill>
          </w14:textFill>
        </w:rPr>
        <w:t>委托项目</w:t>
      </w:r>
      <w:r>
        <w:rPr>
          <w:rFonts w:hint="eastAsia" w:eastAsia="宋体" w:cs="宋体"/>
          <w:color w:val="000000" w:themeColor="text1"/>
          <w:lang w:eastAsia="zh-CN"/>
          <w14:textFill>
            <w14:solidFill>
              <w14:schemeClr w14:val="tx1"/>
            </w14:solidFill>
          </w14:textFill>
        </w:rPr>
        <w:t>，</w:t>
      </w:r>
      <w:r>
        <w:rPr>
          <w:rFonts w:hint="eastAsia" w:eastAsia="宋体" w:cs="宋体"/>
          <w:color w:val="000000" w:themeColor="text1"/>
          <w:lang w:val="en-US" w:eastAsia="zh-CN"/>
          <w14:textFill>
            <w14:solidFill>
              <w14:schemeClr w14:val="tx1"/>
            </w14:solidFill>
          </w14:textFill>
        </w:rPr>
        <w:t>中学段</w:t>
      </w:r>
      <w:r>
        <w:rPr>
          <w:rFonts w:hint="eastAsia" w:ascii="宋体" w:hAnsi="宋体" w:eastAsia="宋体" w:cs="宋体"/>
          <w:color w:val="000000" w:themeColor="text1"/>
          <w14:textFill>
            <w14:solidFill>
              <w14:schemeClr w14:val="tx1"/>
            </w14:solidFill>
          </w14:textFill>
        </w:rPr>
        <w:t>至</w:t>
      </w:r>
      <w:r>
        <w:rPr>
          <w:rFonts w:hint="eastAsia" w:ascii="宋体" w:hAnsi="宋体" w:eastAsia="宋体" w:cs="宋体"/>
          <w:color w:val="000000" w:themeColor="text1"/>
          <w:lang w:val="en-US" w:eastAsia="zh-CN"/>
          <w14:textFill>
            <w14:solidFill>
              <w14:schemeClr w14:val="tx1"/>
            </w14:solidFill>
          </w14:textFill>
        </w:rPr>
        <w:t>2022年</w:t>
      </w:r>
      <w:r>
        <w:rPr>
          <w:rFonts w:hint="eastAsia" w:eastAsia="宋体" w:cs="宋体"/>
          <w:color w:val="000000" w:themeColor="text1"/>
          <w:lang w:val="en-US" w:eastAsia="zh-CN"/>
          <w14:textFill>
            <w14:solidFill>
              <w14:schemeClr w14:val="tx1"/>
            </w14:solidFill>
          </w14:textFill>
        </w:rPr>
        <w:t>12</w:t>
      </w:r>
      <w:r>
        <w:rPr>
          <w:rFonts w:hint="eastAsia" w:ascii="宋体" w:hAnsi="宋体" w:eastAsia="宋体" w:cs="宋体"/>
          <w:color w:val="000000" w:themeColor="text1"/>
          <w:lang w:val="en-US" w:eastAsia="zh-CN"/>
          <w14:textFill>
            <w14:solidFill>
              <w14:schemeClr w14:val="tx1"/>
            </w14:solidFill>
          </w14:textFill>
        </w:rPr>
        <w:t>月</w:t>
      </w:r>
      <w:r>
        <w:rPr>
          <w:rFonts w:hint="eastAsia" w:eastAsia="宋体" w:cs="宋体"/>
          <w:color w:val="000000" w:themeColor="text1"/>
          <w:lang w:val="en-US" w:eastAsia="zh-CN"/>
          <w14:textFill>
            <w14:solidFill>
              <w14:schemeClr w14:val="tx1"/>
            </w14:solidFill>
          </w14:textFill>
        </w:rPr>
        <w:t>15</w:t>
      </w:r>
      <w:r>
        <w:rPr>
          <w:rFonts w:hint="eastAsia" w:ascii="宋体" w:hAnsi="宋体" w:eastAsia="宋体" w:cs="宋体"/>
          <w:color w:val="000000" w:themeColor="text1"/>
          <w:lang w:val="en-US" w:eastAsia="zh-CN"/>
          <w14:textFill>
            <w14:solidFill>
              <w14:schemeClr w14:val="tx1"/>
            </w14:solidFill>
          </w14:textFill>
        </w:rPr>
        <w:t>日前完成</w:t>
      </w:r>
      <w:r>
        <w:rPr>
          <w:rFonts w:hint="eastAsia" w:ascii="宋体" w:hAnsi="宋体" w:eastAsia="宋体" w:cs="宋体"/>
          <w:color w:val="000000" w:themeColor="text1"/>
          <w14:textFill>
            <w14:solidFill>
              <w14:schemeClr w14:val="tx1"/>
            </w14:solidFill>
          </w14:textFill>
        </w:rPr>
        <w:t>委托项目</w:t>
      </w:r>
      <w:r>
        <w:rPr>
          <w:rFonts w:hint="eastAsia" w:eastAsia="宋体" w:cs="宋体"/>
          <w:color w:val="000000" w:themeColor="text1"/>
          <w:lang w:eastAsia="zh-CN"/>
          <w14:textFill>
            <w14:solidFill>
              <w14:schemeClr w14:val="tx1"/>
            </w14:solidFill>
          </w14:textFill>
        </w:rPr>
        <w:t>。</w:t>
      </w:r>
    </w:p>
    <w:p>
      <w:pPr>
        <w:pStyle w:val="2"/>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二、征集数量</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征集的中介机构数量最多为</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家，若评审结束或在框架协议签署阶段，因投标人或框架协议乙方原因造成实际入围家数不足</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家的，按照实际入围家数确定本次征集的中介机构数量。</w:t>
      </w:r>
    </w:p>
    <w:p>
      <w:pPr>
        <w:pStyle w:val="2"/>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三、选取方式</w:t>
      </w:r>
    </w:p>
    <w:p>
      <w:pPr>
        <w:pStyle w:val="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采用框架协议的方式，第二阶段采用“直接选定”的形式从协议单位中选取实施单位。</w:t>
      </w:r>
      <w:r>
        <w:rPr>
          <w:rFonts w:hint="eastAsia" w:ascii="宋体" w:hAnsi="宋体" w:eastAsia="宋体" w:cs="宋体"/>
          <w:strike w:val="0"/>
          <w:dstrike w:val="0"/>
          <w:color w:val="000000" w:themeColor="text1"/>
          <w:kern w:val="0"/>
          <w:sz w:val="24"/>
          <w:lang w:val="zh-CN"/>
          <w14:textFill>
            <w14:solidFill>
              <w14:schemeClr w14:val="tx1"/>
            </w14:solidFill>
          </w14:textFill>
        </w:rPr>
        <w:t>协议单位接受委托，根据每个项目分别计算服务费。各学校直接</w:t>
      </w:r>
      <w:r>
        <w:rPr>
          <w:rFonts w:hint="eastAsia" w:ascii="宋体" w:hAnsi="宋体" w:eastAsia="宋体" w:cs="宋体"/>
          <w:color w:val="000000" w:themeColor="text1"/>
          <w14:textFill>
            <w14:solidFill>
              <w14:schemeClr w14:val="tx1"/>
            </w14:solidFill>
          </w14:textFill>
        </w:rPr>
        <w:t>选取实施单位</w:t>
      </w:r>
      <w:r>
        <w:rPr>
          <w:rFonts w:hint="eastAsia" w:ascii="宋体" w:hAnsi="宋体" w:eastAsia="宋体" w:cs="宋体"/>
          <w:color w:val="000000" w:themeColor="text1"/>
          <w:lang w:val="en-US" w:eastAsia="zh-CN"/>
          <w14:textFill>
            <w14:solidFill>
              <w14:schemeClr w14:val="tx1"/>
            </w14:solidFill>
          </w14:textFill>
        </w:rPr>
        <w:t>并</w:t>
      </w:r>
      <w:r>
        <w:rPr>
          <w:rFonts w:hint="eastAsia" w:ascii="宋体" w:hAnsi="宋体" w:eastAsia="宋体" w:cs="宋体"/>
          <w:strike w:val="0"/>
          <w:dstrike w:val="0"/>
          <w:color w:val="000000" w:themeColor="text1"/>
          <w:kern w:val="0"/>
          <w:sz w:val="24"/>
          <w:lang w:val="zh-CN"/>
          <w14:textFill>
            <w14:solidFill>
              <w14:schemeClr w14:val="tx1"/>
            </w14:solidFill>
          </w14:textFill>
        </w:rPr>
        <w:t>对接联系落实。</w:t>
      </w:r>
    </w:p>
    <w:p>
      <w:pPr>
        <w:pStyle w:val="2"/>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四、最高限制单价</w:t>
      </w:r>
    </w:p>
    <w:p>
      <w:pPr>
        <w:pStyle w:val="2"/>
        <w:rPr>
          <w:rFonts w:hint="eastAsia" w:ascii="宋体" w:hAnsi="宋体" w:eastAsia="宋体" w:cs="宋体"/>
          <w:strike w:val="0"/>
          <w:dstrike w:val="0"/>
          <w:color w:val="000000" w:themeColor="text1"/>
          <w:kern w:val="0"/>
          <w:sz w:val="24"/>
          <w:lang w:val="en-US" w:eastAsia="zh-CN"/>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根据</w:t>
      </w:r>
      <w:r>
        <w:rPr>
          <w:rFonts w:hint="eastAsia" w:ascii="宋体" w:hAnsi="宋体" w:eastAsia="宋体" w:cs="宋体"/>
          <w:strike w:val="0"/>
          <w:dstrike w:val="0"/>
          <w:color w:val="000000" w:themeColor="text1"/>
          <w:kern w:val="0"/>
          <w:sz w:val="24"/>
          <w:lang w:val="zh-CN"/>
          <w14:textFill>
            <w14:solidFill>
              <w14:schemeClr w14:val="tx1"/>
            </w14:solidFill>
          </w14:textFill>
        </w:rPr>
        <w:t>杭州市教育局办公室杭州市卫生健康委员会办公室 关于做好2022学年直属学校学生健康体检的通知杭教办德体卫艺〔2022〕108号</w:t>
      </w: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的定价为准</w:t>
      </w:r>
      <w:r>
        <w:rPr>
          <w:rFonts w:hint="eastAsia" w:eastAsia="宋体" w:cs="宋体"/>
          <w:strike w:val="0"/>
          <w:dstrike w:val="0"/>
          <w:color w:val="000000" w:themeColor="text1"/>
          <w:kern w:val="0"/>
          <w:sz w:val="24"/>
          <w:lang w:val="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strike w:val="0"/>
          <w:dstrike w:val="0"/>
          <w:color w:val="000000" w:themeColor="text1"/>
          <w:kern w:val="0"/>
          <w:sz w:val="24"/>
          <w:lang w:val="zh-CN"/>
          <w14:textFill>
            <w14:solidFill>
              <w14:schemeClr w14:val="tx1"/>
            </w14:solidFill>
          </w14:textFill>
        </w:rPr>
        <w:t>小学生体检费经费标准为35元/人次</w:t>
      </w:r>
      <w:r>
        <w:rPr>
          <w:rFonts w:hint="eastAsia" w:ascii="宋体" w:hAnsi="宋体" w:eastAsia="宋体" w:cs="宋体"/>
          <w:strike w:val="0"/>
          <w:dstrike w:val="0"/>
          <w:color w:val="000000" w:themeColor="text1"/>
          <w:kern w:val="0"/>
          <w:sz w:val="24"/>
          <w:lang w:val="zh-CN" w:eastAsia="zh-CN"/>
          <w14:textFill>
            <w14:solidFill>
              <w14:schemeClr w14:val="tx1"/>
            </w14:solidFill>
          </w14:textFill>
        </w:rPr>
        <w:t>，</w:t>
      </w:r>
      <w:r>
        <w:rPr>
          <w:rFonts w:hint="eastAsia" w:ascii="宋体" w:hAnsi="宋体" w:eastAsia="宋体" w:cs="宋体"/>
          <w:strike w:val="0"/>
          <w:dstrike w:val="0"/>
          <w:color w:val="000000" w:themeColor="text1"/>
          <w:kern w:val="0"/>
          <w:sz w:val="24"/>
          <w:lang w:val="zh-CN"/>
          <w14:textFill>
            <w14:solidFill>
              <w14:schemeClr w14:val="tx1"/>
            </w14:solidFill>
          </w14:textFill>
        </w:rPr>
        <w:t>全区小学生约1</w:t>
      </w: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2</w:t>
      </w:r>
      <w:r>
        <w:rPr>
          <w:rFonts w:hint="eastAsia" w:ascii="宋体" w:hAnsi="宋体" w:eastAsia="宋体" w:cs="宋体"/>
          <w:strike w:val="0"/>
          <w:dstrike w:val="0"/>
          <w:color w:val="000000" w:themeColor="text1"/>
          <w:kern w:val="0"/>
          <w:sz w:val="24"/>
          <w:lang w:val="zh-CN"/>
          <w14:textFill>
            <w14:solidFill>
              <w14:schemeClr w14:val="tx1"/>
            </w14:solidFill>
          </w14:textFill>
        </w:rPr>
        <w:t>万</w:t>
      </w: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人</w:t>
      </w:r>
      <w:r>
        <w:rPr>
          <w:rFonts w:hint="eastAsia" w:ascii="宋体" w:hAnsi="宋体" w:eastAsia="宋体" w:cs="宋体"/>
          <w:strike w:val="0"/>
          <w:dstrike w:val="0"/>
          <w:color w:val="000000" w:themeColor="text1"/>
          <w:kern w:val="0"/>
          <w:sz w:val="24"/>
          <w:lang w:val="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strike w:val="0"/>
          <w:dstrike w:val="0"/>
          <w:color w:val="000000" w:themeColor="text1"/>
          <w:kern w:val="0"/>
          <w:sz w:val="24"/>
          <w:lang w:val="zh-CN"/>
          <w14:textFill>
            <w14:solidFill>
              <w14:schemeClr w14:val="tx1"/>
            </w14:solidFill>
          </w14:textFill>
        </w:rPr>
        <w:t>初中生体检费经费标准为48元/人次</w:t>
      </w:r>
      <w:r>
        <w:rPr>
          <w:rFonts w:hint="eastAsia" w:ascii="宋体" w:hAnsi="宋体" w:eastAsia="宋体" w:cs="宋体"/>
          <w:strike w:val="0"/>
          <w:dstrike w:val="0"/>
          <w:color w:val="000000" w:themeColor="text1"/>
          <w:kern w:val="0"/>
          <w:sz w:val="24"/>
          <w:lang w:val="zh-CN" w:eastAsia="zh-CN"/>
          <w14:textFill>
            <w14:solidFill>
              <w14:schemeClr w14:val="tx1"/>
            </w14:solidFill>
          </w14:textFill>
        </w:rPr>
        <w:t>，</w:t>
      </w:r>
      <w:r>
        <w:rPr>
          <w:rFonts w:hint="eastAsia" w:ascii="宋体" w:hAnsi="宋体" w:eastAsia="宋体" w:cs="宋体"/>
          <w:strike w:val="0"/>
          <w:dstrike w:val="0"/>
          <w:color w:val="000000" w:themeColor="text1"/>
          <w:kern w:val="0"/>
          <w:sz w:val="24"/>
          <w:lang w:val="zh-CN"/>
          <w14:textFill>
            <w14:solidFill>
              <w14:schemeClr w14:val="tx1"/>
            </w14:solidFill>
          </w14:textFill>
        </w:rPr>
        <w:t>全区初中生约4.</w:t>
      </w: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5</w:t>
      </w:r>
      <w:r>
        <w:rPr>
          <w:rFonts w:hint="eastAsia" w:ascii="宋体" w:hAnsi="宋体" w:eastAsia="宋体" w:cs="宋体"/>
          <w:strike w:val="0"/>
          <w:dstrike w:val="0"/>
          <w:color w:val="000000" w:themeColor="text1"/>
          <w:kern w:val="0"/>
          <w:sz w:val="24"/>
          <w:lang w:val="zh-CN"/>
          <w14:textFill>
            <w14:solidFill>
              <w14:schemeClr w14:val="tx1"/>
            </w14:solidFill>
          </w14:textFill>
        </w:rPr>
        <w:t>万</w:t>
      </w: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 xml:space="preserve">人。 </w:t>
      </w: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strike w:val="0"/>
          <w:dstrike w:val="0"/>
          <w:color w:val="000000" w:themeColor="text1"/>
          <w:kern w:val="0"/>
          <w:sz w:val="24"/>
          <w:lang w:val="zh-CN"/>
          <w14:textFill>
            <w14:solidFill>
              <w14:schemeClr w14:val="tx1"/>
            </w14:solidFill>
          </w14:textFill>
        </w:rPr>
        <w:t>高中生体检费经费标准为60元/人次</w:t>
      </w:r>
      <w:r>
        <w:rPr>
          <w:rFonts w:hint="eastAsia" w:ascii="宋体" w:hAnsi="宋体" w:eastAsia="宋体" w:cs="宋体"/>
          <w:strike w:val="0"/>
          <w:dstrike w:val="0"/>
          <w:color w:val="000000" w:themeColor="text1"/>
          <w:kern w:val="0"/>
          <w:sz w:val="24"/>
          <w:lang w:val="zh-CN" w:eastAsia="zh-CN"/>
          <w14:textFill>
            <w14:solidFill>
              <w14:schemeClr w14:val="tx1"/>
            </w14:solidFill>
          </w14:textFill>
        </w:rPr>
        <w:t>，</w:t>
      </w:r>
      <w:r>
        <w:rPr>
          <w:rFonts w:hint="eastAsia" w:ascii="宋体" w:hAnsi="宋体" w:eastAsia="宋体" w:cs="宋体"/>
          <w:strike w:val="0"/>
          <w:dstrike w:val="0"/>
          <w:color w:val="000000" w:themeColor="text1"/>
          <w:kern w:val="0"/>
          <w:sz w:val="24"/>
          <w:lang w:val="zh-CN"/>
          <w14:textFill>
            <w14:solidFill>
              <w14:schemeClr w14:val="tx1"/>
            </w14:solidFill>
          </w14:textFill>
        </w:rPr>
        <w:t>全区高中生约3.</w:t>
      </w: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5</w:t>
      </w:r>
      <w:r>
        <w:rPr>
          <w:rFonts w:hint="eastAsia" w:ascii="宋体" w:hAnsi="宋体" w:eastAsia="宋体" w:cs="宋体"/>
          <w:strike w:val="0"/>
          <w:dstrike w:val="0"/>
          <w:color w:val="000000" w:themeColor="text1"/>
          <w:kern w:val="0"/>
          <w:sz w:val="24"/>
          <w:lang w:val="zh-CN"/>
          <w14:textFill>
            <w14:solidFill>
              <w14:schemeClr w14:val="tx1"/>
            </w14:solidFill>
          </w14:textFill>
        </w:rPr>
        <w:t>万</w:t>
      </w: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人。</w:t>
      </w: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投标人在报价时应按照上述要求的价格标准执行，否则按无效标处理。</w:t>
      </w:r>
    </w:p>
    <w:p>
      <w:pPr>
        <w:pStyle w:val="2"/>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五、支付形式</w:t>
      </w:r>
    </w:p>
    <w:p>
      <w:pPr>
        <w:pStyle w:val="2"/>
        <w:rPr>
          <w:rFonts w:hint="eastAsia" w:ascii="宋体" w:hAnsi="宋体" w:eastAsia="宋体" w:cs="宋体"/>
          <w:b w:val="0"/>
          <w:bCs w:val="0"/>
          <w:strike w:val="0"/>
          <w:dstrike w:val="0"/>
          <w:color w:val="000000" w:themeColor="text1"/>
          <w:lang w:val="en-US" w:eastAsia="zh-CN"/>
          <w14:textFill>
            <w14:solidFill>
              <w14:schemeClr w14:val="tx1"/>
            </w14:solidFill>
          </w14:textFill>
        </w:rPr>
      </w:pPr>
      <w:r>
        <w:rPr>
          <w:rFonts w:hint="eastAsia" w:ascii="宋体" w:hAnsi="宋体" w:eastAsia="宋体" w:cs="宋体"/>
          <w:b w:val="0"/>
          <w:bCs w:val="0"/>
          <w:strike w:val="0"/>
          <w:dstrike w:val="0"/>
          <w:color w:val="000000" w:themeColor="text1"/>
          <w:lang w:val="en-US" w:eastAsia="zh-CN"/>
          <w14:textFill>
            <w14:solidFill>
              <w14:schemeClr w14:val="tx1"/>
            </w14:solidFill>
          </w14:textFill>
        </w:rPr>
        <w:t>本项目体检费用以各中标单位的中标单价为准，最终按实际服务学校及体检人数量结算。服务单位完成各个学校体检服务后15日内，各个学校向服务单位一次性支付全款。</w:t>
      </w:r>
    </w:p>
    <w:p>
      <w:pPr>
        <w:pStyle w:val="2"/>
        <w:numPr>
          <w:ilvl w:val="0"/>
          <w:numId w:val="4"/>
        </w:numPr>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服务内容</w:t>
      </w:r>
      <w:r>
        <w:rPr>
          <w:rFonts w:hint="eastAsia" w:ascii="宋体" w:hAnsi="宋体" w:eastAsia="宋体" w:cs="宋体"/>
          <w:b/>
          <w:bCs/>
          <w:color w:val="000000" w:themeColor="text1"/>
          <w:lang w:val="en-US" w:eastAsia="zh-CN"/>
          <w14:textFill>
            <w14:solidFill>
              <w14:schemeClr w14:val="tx1"/>
            </w14:solidFill>
          </w14:textFill>
        </w:rPr>
        <w:t>及要求</w:t>
      </w:r>
    </w:p>
    <w:p>
      <w:pPr>
        <w:pStyle w:val="2"/>
        <w:ind w:firstLine="482"/>
        <w:rPr>
          <w:rFonts w:hint="eastAsia" w:ascii="宋体" w:hAnsi="宋体" w:eastAsia="宋体" w:cs="宋体"/>
          <w:b w:val="0"/>
          <w:bCs w:val="0"/>
          <w:color w:val="000000" w:themeColor="text1"/>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1.</w:t>
      </w:r>
      <w:r>
        <w:rPr>
          <w:rFonts w:hint="eastAsia" w:ascii="宋体" w:hAnsi="宋体" w:eastAsia="宋体" w:cs="宋体"/>
          <w:b w:val="0"/>
          <w:bCs w:val="0"/>
          <w:color w:val="000000" w:themeColor="text1"/>
          <w14:textFill>
            <w14:solidFill>
              <w14:schemeClr w14:val="tx1"/>
            </w14:solidFill>
          </w14:textFill>
        </w:rPr>
        <w:t>根据《省卫生健康委 省教育厅 省财政厅关于做好浙江省中小学生健康体检工作的通知》（浙卫发函〔2022〕6 号）精神，2022学年学生健康体检工作有关事项安排。区卫健局负责对体检工作人员的培训、考核及体检工作的全程督导。学校负责本校学生健康体检的组织实施。将学生健康体检结果纳入学校档案管理内容，反馈学生健康体检结果和健康体检机构出具的健康指导意见。</w:t>
      </w:r>
    </w:p>
    <w:p>
      <w:pPr>
        <w:pStyle w:val="6"/>
        <w:numPr>
          <w:ilvl w:val="0"/>
          <w:numId w:val="0"/>
        </w:numPr>
        <w:rPr>
          <w:rFonts w:hint="eastAsia" w:ascii="宋体" w:hAnsi="宋体" w:eastAsia="宋体" w:cs="宋体"/>
          <w:color w:val="000000" w:themeColor="text1"/>
          <w14:textFill>
            <w14:solidFill>
              <w14:schemeClr w14:val="tx1"/>
            </w14:solidFill>
          </w14:textFill>
        </w:rPr>
      </w:pPr>
    </w:p>
    <w:p>
      <w:pPr>
        <w:pStyle w:val="2"/>
        <w:ind w:firstLine="482"/>
        <w:rPr>
          <w:rFonts w:hint="eastAsia" w:ascii="宋体" w:hAnsi="宋体" w:eastAsia="宋体" w:cs="宋体"/>
          <w:b w:val="0"/>
          <w:bCs w:val="0"/>
          <w:color w:val="000000" w:themeColor="text1"/>
          <w14:textFill>
            <w14:solidFill>
              <w14:schemeClr w14:val="tx1"/>
            </w14:solidFill>
          </w14:textFill>
        </w:rPr>
      </w:pPr>
    </w:p>
    <w:p>
      <w:pPr>
        <w:pStyle w:val="2"/>
        <w:ind w:firstLine="482"/>
        <w:rPr>
          <w:rFonts w:hint="eastAsia" w:ascii="宋体" w:hAnsi="宋体" w:eastAsia="宋体" w:cs="宋体"/>
          <w:b w:val="0"/>
          <w:bCs w:val="0"/>
          <w:color w:val="000000" w:themeColor="text1"/>
          <w14:textFill>
            <w14:solidFill>
              <w14:schemeClr w14:val="tx1"/>
            </w14:solidFill>
          </w14:textFill>
        </w:rPr>
      </w:pPr>
      <w:r>
        <w:rPr>
          <w:rFonts w:hint="eastAsia" w:ascii="宋体" w:hAnsi="宋体" w:eastAsia="宋体" w:cs="宋体"/>
          <w:b w:val="0"/>
          <w:bCs w:val="0"/>
          <w:color w:val="000000" w:themeColor="text1"/>
          <w14:textFill>
            <w14:solidFill>
              <w14:schemeClr w14:val="tx1"/>
            </w14:solidFill>
          </w14:textFill>
        </w:rPr>
        <w:t>体检项目</w:t>
      </w:r>
    </w:p>
    <w:p>
      <w:pPr>
        <w:adjustRightInd w:val="0"/>
        <w:snapToGrid w:val="0"/>
        <w:spacing w:line="300" w:lineRule="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（一）小学段</w:t>
      </w:r>
    </w:p>
    <w:p>
      <w:pPr>
        <w:pStyle w:val="15"/>
        <w:adjustRightInd w:val="0"/>
        <w:snapToGrid w:val="0"/>
        <w:spacing w:before="0" w:beforeAutospacing="0" w:after="0" w:afterAutospacing="0" w:line="30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形态机能：身高、体重、腰围、臀围。</w:t>
      </w:r>
    </w:p>
    <w:p>
      <w:pPr>
        <w:pStyle w:val="15"/>
        <w:adjustRightInd w:val="0"/>
        <w:snapToGrid w:val="0"/>
        <w:spacing w:before="0" w:beforeAutospacing="0" w:after="0" w:afterAutospacing="0" w:line="30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内科：心、肺、肝、脾、血压、肺活量。</w:t>
      </w:r>
    </w:p>
    <w:p>
      <w:pPr>
        <w:pStyle w:val="15"/>
        <w:adjustRightInd w:val="0"/>
        <w:snapToGrid w:val="0"/>
        <w:spacing w:before="0" w:beforeAutospacing="0" w:after="0" w:afterAutospacing="0" w:line="30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外科：头部、颈部、胸部、脊柱、四肢、皮肤、淋巴结。</w:t>
      </w:r>
    </w:p>
    <w:p>
      <w:pPr>
        <w:pStyle w:val="15"/>
        <w:adjustRightInd w:val="0"/>
        <w:snapToGrid w:val="0"/>
        <w:spacing w:before="0" w:beforeAutospacing="0" w:after="0" w:afterAutospacing="0" w:line="30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耳鼻咽喉科：听力、外耳道与鼓膜、外鼻、嗅觉、扁桃体。</w:t>
      </w:r>
    </w:p>
    <w:p>
      <w:pPr>
        <w:pStyle w:val="15"/>
        <w:adjustRightInd w:val="0"/>
        <w:snapToGrid w:val="0"/>
        <w:spacing w:before="0" w:beforeAutospacing="0" w:after="0" w:afterAutospacing="0" w:line="30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 眼科：眼外观、远视力、屈光度。</w:t>
      </w:r>
    </w:p>
    <w:p>
      <w:pPr>
        <w:pStyle w:val="15"/>
        <w:adjustRightInd w:val="0"/>
        <w:snapToGrid w:val="0"/>
        <w:spacing w:before="0" w:beforeAutospacing="0" w:after="0" w:afterAutospacing="0" w:line="30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 口腔科：牙齿、牙周。</w:t>
      </w:r>
    </w:p>
    <w:p>
      <w:pPr>
        <w:pStyle w:val="15"/>
        <w:adjustRightInd w:val="0"/>
        <w:snapToGrid w:val="0"/>
        <w:spacing w:before="0" w:beforeAutospacing="0" w:after="0" w:afterAutospacing="0" w:line="30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 实验室检查：血常规、丙氨酸氨基转移酶。</w:t>
      </w:r>
    </w:p>
    <w:p>
      <w:pPr>
        <w:pStyle w:val="15"/>
        <w:adjustRightInd w:val="0"/>
        <w:snapToGrid w:val="0"/>
        <w:spacing w:before="0" w:beforeAutospacing="0" w:after="0" w:afterAutospacing="0" w:line="300" w:lineRule="auto"/>
        <w:ind w:firstLine="42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（二）初中段</w:t>
      </w:r>
    </w:p>
    <w:p>
      <w:pPr>
        <w:pStyle w:val="15"/>
        <w:adjustRightInd w:val="0"/>
        <w:snapToGrid w:val="0"/>
        <w:spacing w:before="0" w:beforeAutospacing="0" w:after="0" w:afterAutospacing="0" w:line="300" w:lineRule="auto"/>
        <w:ind w:firstLine="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1.基础项目7项（见小学段）。</w:t>
      </w:r>
    </w:p>
    <w:p>
      <w:pPr>
        <w:pStyle w:val="15"/>
        <w:adjustRightInd w:val="0"/>
        <w:snapToGrid w:val="0"/>
        <w:spacing w:before="0" w:beforeAutospacing="0" w:after="0" w:afterAutospacing="0" w:line="300" w:lineRule="auto"/>
        <w:ind w:left="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2.初一新生增加色觉及肝功能6项（不含乙型肝炎表面抗原</w:t>
      </w:r>
    </w:p>
    <w:p>
      <w:pPr>
        <w:pStyle w:val="15"/>
        <w:adjustRightInd w:val="0"/>
        <w:snapToGrid w:val="0"/>
        <w:spacing w:before="0" w:beforeAutospacing="0" w:after="0" w:afterAutospacing="0" w:line="300" w:lineRule="auto"/>
        <w:ind w:left="420"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检查）。</w:t>
      </w:r>
    </w:p>
    <w:p>
      <w:pPr>
        <w:pStyle w:val="15"/>
        <w:adjustRightInd w:val="0"/>
        <w:snapToGrid w:val="0"/>
        <w:spacing w:before="0" w:beforeAutospacing="0" w:after="0" w:afterAutospacing="0" w:line="300" w:lineRule="auto"/>
        <w:ind w:left="42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3.住校初一新生增加结核分枝杆菌感染检测。</w:t>
      </w:r>
    </w:p>
    <w:p>
      <w:pPr>
        <w:pStyle w:val="15"/>
        <w:numPr>
          <w:ilvl w:val="0"/>
          <w:numId w:val="5"/>
        </w:numPr>
        <w:adjustRightInd w:val="0"/>
        <w:snapToGrid w:val="0"/>
        <w:spacing w:before="0" w:beforeAutospacing="0" w:after="0" w:afterAutospacing="0" w:line="300" w:lineRule="auto"/>
        <w:ind w:left="42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高中段</w:t>
      </w:r>
    </w:p>
    <w:p>
      <w:pPr>
        <w:pStyle w:val="15"/>
        <w:adjustRightInd w:val="0"/>
        <w:snapToGrid w:val="0"/>
        <w:spacing w:before="0" w:beforeAutospacing="0" w:after="0" w:afterAutospacing="0" w:line="300" w:lineRule="auto"/>
        <w:ind w:left="218" w:leftChars="104"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基础项目7项（见小学段）。</w:t>
      </w:r>
    </w:p>
    <w:p>
      <w:pPr>
        <w:pStyle w:val="15"/>
        <w:adjustRightInd w:val="0"/>
        <w:snapToGrid w:val="0"/>
        <w:spacing w:before="0" w:beforeAutospacing="0" w:after="0" w:afterAutospacing="0" w:line="300" w:lineRule="auto"/>
        <w:ind w:left="105" w:leftChars="50" w:firstLine="360" w:firstLineChars="1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高一新生增加色觉及肝功能6项（不含乙型肝炎表面抗</w:t>
      </w:r>
    </w:p>
    <w:p>
      <w:pPr>
        <w:pStyle w:val="15"/>
        <w:adjustRightInd w:val="0"/>
        <w:snapToGrid w:val="0"/>
        <w:spacing w:before="0" w:beforeAutospacing="0" w:after="0" w:afterAutospacing="0" w:line="300" w:lineRule="auto"/>
        <w:ind w:left="105" w:leftChars="50" w:firstLine="720" w:firstLineChars="3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原检查）。</w:t>
      </w:r>
    </w:p>
    <w:p>
      <w:pPr>
        <w:pStyle w:val="15"/>
        <w:adjustRightInd w:val="0"/>
        <w:snapToGrid w:val="0"/>
        <w:spacing w:before="0" w:beforeAutospacing="0" w:after="0" w:afterAutospacing="0" w:line="30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 高一新生增加结核分枝杆菌感染检测。</w:t>
      </w:r>
    </w:p>
    <w:p>
      <w:pPr>
        <w:pStyle w:val="15"/>
        <w:shd w:val="clear" w:color="auto" w:fill="FFFFFF"/>
        <w:spacing w:before="0" w:beforeAutospacing="0" w:after="0"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2.</w:t>
      </w:r>
      <w:r>
        <w:rPr>
          <w:rFonts w:hint="eastAsia" w:ascii="宋体" w:hAnsi="宋体" w:eastAsia="宋体" w:cs="宋体"/>
          <w:b/>
          <w:bCs/>
          <w:color w:val="000000" w:themeColor="text1"/>
          <w14:textFill>
            <w14:solidFill>
              <w14:schemeClr w14:val="tx1"/>
            </w14:solidFill>
          </w14:textFill>
        </w:rPr>
        <w:t>、健康体检结果反馈与健康档案管理</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（一）健康体检机构在学生及其监护人知情同意的前提下，以个体报告单形式向学校反馈学生个体健康体检结果，并由学校向学生及其监护人反馈。</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（二）健康体检机构分别以学校汇总报告单、区域学校汇总报告单形式向学校和区域教育行政部门反馈学生健康体检结果。</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（三）健康体检报告单内容。</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1.个体报告单内容应当包括学生个体体检项目的客观结果、对体检结果的综合评价以及健康指导建议，超重、肥胖、营养不良、脊柱弯曲异常、视力不良、龋齿须作为指导的重点。</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2.学校汇总报告单内容应当包括学校不同年级男女生的生长发育水平，营养状况分布，脊柱弯曲异常、视力不良、龋齿、缺陷检出率，不同年级存在的主要健康问题以及健康指导建议。</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3.区域学校汇总报告单内容应当包括所检查学校学生的总体健康状况分析，包括生长发育、营养状况的分布、视力不良、龋齿检出率、缺陷检出率以及健康指导建议。</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（四）健康体检报告单的反馈时限。</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个体报告单应当于体检结束后2周内反馈；学校汇总报告单应当于体检结束后1个月内反馈；区域学校汇总报告单应当于体检结束后2个月内反馈。</w:t>
      </w:r>
    </w:p>
    <w:p>
      <w:pPr>
        <w:pStyle w:val="2"/>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3.</w:t>
      </w:r>
      <w:r>
        <w:rPr>
          <w:rFonts w:hint="eastAsia" w:ascii="宋体" w:hAnsi="宋体" w:eastAsia="宋体" w:cs="宋体"/>
          <w:b/>
          <w:bCs/>
          <w:color w:val="000000" w:themeColor="text1"/>
          <w14:textFill>
            <w14:solidFill>
              <w14:schemeClr w14:val="tx1"/>
            </w14:solidFill>
          </w14:textFill>
        </w:rPr>
        <w:t>项目组人员组成及技术保障要求</w:t>
      </w:r>
    </w:p>
    <w:p>
      <w:pPr>
        <w:pStyle w:val="15"/>
        <w:shd w:val="clear" w:color="auto" w:fill="FFFFFF"/>
        <w:spacing w:before="0" w:beforeAutospacing="0" w:after="0" w:afterAutospacing="0"/>
        <w:ind w:firstLine="480"/>
        <w:rPr>
          <w:rFonts w:hint="eastAsia" w:ascii="宋体" w:hAnsi="宋体" w:eastAsia="宋体" w:cs="宋体"/>
          <w:color w:val="000000" w:themeColor="text1"/>
          <w14:textFill>
            <w14:solidFill>
              <w14:schemeClr w14:val="tx1"/>
            </w14:solidFill>
          </w14:textFill>
        </w:rPr>
      </w:pP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一</w:t>
      </w:r>
      <w:r>
        <w:rPr>
          <w:rFonts w:hint="eastAsia" w:ascii="宋体" w:hAnsi="宋体" w:eastAsia="宋体" w:cs="宋体"/>
          <w:color w:val="000000" w:themeColor="text1"/>
          <w14:textFill>
            <w14:solidFill>
              <w14:schemeClr w14:val="tx1"/>
            </w14:solidFill>
          </w14:textFill>
        </w:rPr>
        <w:t>）人员要求。</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1.体检岗位设置合理，规章制度完善，岗位职责明确。</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2.有足够的与学生健康体检项目相适应的管理、技术、质量控制和统计人员；按体检项目确定从事健康体检的人员数量，每个体检项目不得少于1人，检验人员不得少于2人。</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3.专业技术负责人应当熟悉本专业业务，技术人员的专业与学生健康体检项目相符合，具有与学生健康体检工作和常见病防治相关的知识和技能。</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4.内科、外科、耳鼻喉科、眼科、口腔科检查及实验室检验的人员具有相应的专业技术职务任职资格；各专业体检医师至少有1人具有中级以上专业技术职务任职资格。</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5.健康体检各类人员均应接受县级以上地方人民政府卫生健康行政部门组织的岗前培训，统一体检标准。</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健康体检机构应当指定医师审核签署健康体检报告单。负责审核健康体检报告单的医师应当具有内科或外科副主任医师及以上专业技术职务任职资格，接受设区的市级以上地方人民政府卫生健康行政部门组织的培训并考核合格。</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体检场所应当按照《医疗机构消毒技术规范》要求进行消毒处理，符合《医院消毒卫生标准》（GB15982）中Ⅲ类环境的消毒卫生标准，保证卫生安全。医疗废物处理应当符合《医疗废物管理条例》规定。生物样本的采集和留存应当符合国家有关标准规定和相关检验技术规范要求；生物样本的运输应当按照国家相关规定执行。</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二</w:t>
      </w:r>
      <w:r>
        <w:rPr>
          <w:rFonts w:hint="eastAsia" w:ascii="宋体" w:hAnsi="宋体" w:eastAsia="宋体" w:cs="宋体"/>
          <w:color w:val="000000" w:themeColor="text1"/>
          <w14:textFill>
            <w14:solidFill>
              <w14:schemeClr w14:val="tx1"/>
            </w14:solidFill>
          </w14:textFill>
        </w:rPr>
        <w:t>）仪器设备。</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学生健康体检所需的医疗检查设备与检验仪器的种类、数量、性能、量程、精度能满足工作需要，符合国际、国家、行业或地方规定的标准，并运行良好，定期校验；仪器设备有完整的操作规程。</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1.实验室基本设备：</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（1）离心机；（2）电冰箱；（3）全自动或半自动生化仪；（4）血细胞分析仪；</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（5）紫外线灯。</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2.体检基本设备：（1）听诊器；（2）血压计；（3）身高计；（4）体重秤；（5）皮尺；（6）标准对数视力表灯箱；（7）验光仪（无验光仪地区可采用串镜）；</w:t>
      </w:r>
    </w:p>
    <w:p>
      <w:pPr>
        <w:pStyle w:val="15"/>
        <w:shd w:val="clear" w:color="auto" w:fill="FFFFFF"/>
        <w:spacing w:before="0" w:beforeAutospacing="0" w:after="225" w:afterAutospacing="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耳鼻喉科器械（额镜、检耳镜、鼻前镜、压舌板）；（9）口腔科器械（平面口镜、五号探针、牙周探针）；（10）诊查床；（11）与健康体检项目相应的其他设备（如躯干旋转测量仪、血红蛋白仪等根据要求进行准备）。</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体检器具的消毒应当符合《医院消毒卫生标准》（GB15982）中的医疗用品卫生标准的规定。</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三</w:t>
      </w:r>
      <w:r>
        <w:rPr>
          <w:rFonts w:hint="eastAsia" w:ascii="宋体" w:hAnsi="宋体" w:eastAsia="宋体" w:cs="宋体"/>
          <w:color w:val="000000" w:themeColor="text1"/>
          <w14:textFill>
            <w14:solidFill>
              <w14:schemeClr w14:val="tx1"/>
            </w14:solidFill>
          </w14:textFill>
        </w:rPr>
        <w:t>）其他。</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1.学生体检表由各省（区、市）卫生健康行政部门统一制定。</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2.健康体检机构应当有良好的内务管理，检查仪器放置合理，便于操作，配有必要的急救、消毒、防污染、防火、控制进入等安全措施。</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3.健康体检机构应当编制质量管理体系文件，并严格开展质量控制。</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4.健康体检机构应当为检验样品建立唯一识别系统和状态标识，编制有关样品采集、接收、流转、保存和安全处置的书面程序。</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5.健康体检机构应当按照规定书写、更改、审核、签章、分发、保存和统计体检报告。</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6.健康体检机构应当按照有关规定收取体检费用。</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7.健康体检机构为区域性中小学卫生保健机构的，其体检工作的管理由教育行政部门负责。</w:t>
      </w:r>
    </w:p>
    <w:p>
      <w:pPr>
        <w:pStyle w:val="15"/>
        <w:shd w:val="clear" w:color="auto" w:fill="FFFFFF"/>
        <w:spacing w:before="0" w:beforeAutospacing="0" w:after="0"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4.</w:t>
      </w:r>
      <w:r>
        <w:rPr>
          <w:rFonts w:hint="eastAsia" w:ascii="宋体" w:hAnsi="宋体" w:eastAsia="宋体" w:cs="宋体"/>
          <w:b/>
          <w:bCs/>
          <w:color w:val="000000" w:themeColor="text1"/>
          <w14:textFill>
            <w14:solidFill>
              <w14:schemeClr w14:val="tx1"/>
            </w14:solidFill>
          </w14:textFill>
        </w:rPr>
        <w:t>体检质量控制与感染管理</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（一）县级以上地方人民政府卫生健康行政部门加强对健康体检机构的质量控制管理，制定质量控制规章制度，加强对辖区内中小学生体检质量的监督与指导，定期对质控员进行统一培训。</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（二）每年定期对学生健康体检机构进行体检现场抽测，严格开展质量控制。</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（三）核对体检人员资质和培训考核合格记录，检查体检人员健康状况，预防交叉感染。</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（四）核查健康体检所用的医疗设备、一次性医疗用品质量，并进行记录。</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（五）医疗废物按照《医疗废物管理条例》和《医疗卫生机构医疗废物管理办法》规定统一处理。</w:t>
      </w:r>
    </w:p>
    <w:p>
      <w:pPr>
        <w:pStyle w:val="15"/>
        <w:shd w:val="clear" w:color="auto" w:fill="FFFFFF"/>
        <w:spacing w:before="0" w:beforeAutospacing="0" w:after="0"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5.</w:t>
      </w:r>
      <w:r>
        <w:rPr>
          <w:rFonts w:hint="eastAsia" w:ascii="宋体" w:hAnsi="宋体" w:eastAsia="宋体" w:cs="宋体"/>
          <w:b/>
          <w:bCs/>
          <w:color w:val="000000" w:themeColor="text1"/>
          <w14:textFill>
            <w14:solidFill>
              <w14:schemeClr w14:val="tx1"/>
            </w14:solidFill>
          </w14:textFill>
        </w:rPr>
        <w:t>、信息管理与安全</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（一）健康体检机构应当与教育行政部门签署协议，明确双方的权利和义务，保障中小学生健康体检工作顺利进行。</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（二）协议双方依据国家、地区信息安全相关法律法规签订学生健康体检信息保密协议，保障学生及其家庭、学校信息不外泄。</w:t>
      </w:r>
    </w:p>
    <w:p>
      <w:pPr>
        <w:pStyle w:val="15"/>
        <w:shd w:val="clear" w:color="auto" w:fill="FFFFFF"/>
        <w:spacing w:before="0" w:beforeAutospacing="0" w:after="225" w:afterAutospacing="0"/>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县级以上地方人民政府教育行政部门和卫生健康行政部门共同负责学生健康体检数据管理、使用和发布；健康体检机构未经县级以上地方人民政府教育行政部门和卫生健康行政部门同意，不得对外发布相关数据。</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2"/>
        <w:spacing w:line="360" w:lineRule="auto"/>
        <w:ind w:firstLine="482"/>
        <w:outlineLvl w:val="1"/>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八</w:t>
      </w:r>
      <w:r>
        <w:rPr>
          <w:rFonts w:hint="eastAsia" w:ascii="宋体" w:hAnsi="宋体" w:eastAsia="宋体" w:cs="宋体"/>
          <w:b/>
          <w:bCs/>
          <w:color w:val="000000" w:themeColor="text1"/>
          <w14:textFill>
            <w14:solidFill>
              <w14:schemeClr w14:val="tx1"/>
            </w14:solidFill>
          </w14:textFill>
        </w:rPr>
        <w:t>、其他</w:t>
      </w:r>
    </w:p>
    <w:p>
      <w:pPr>
        <w:spacing w:line="360" w:lineRule="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 xml:space="preserve">   1、本项目为先服务后付费项目，不支付预付款。</w:t>
      </w:r>
    </w:p>
    <w:p>
      <w:pPr>
        <w:spacing w:line="360" w:lineRule="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   </w:t>
      </w:r>
      <w:r>
        <w:rPr>
          <w:rFonts w:hint="eastAsia" w:ascii="宋体" w:hAnsi="宋体" w:eastAsia="宋体" w:cs="宋体"/>
          <w:b/>
          <w:bCs/>
          <w:color w:val="000000" w:themeColor="text1"/>
          <w:sz w:val="24"/>
          <w:szCs w:val="24"/>
          <w:lang w:val="en-US" w:eastAsia="zh-CN"/>
          <w14:textFill>
            <w14:solidFill>
              <w14:schemeClr w14:val="tx1"/>
            </w14:solidFill>
          </w14:textFill>
        </w:rPr>
        <w:t xml:space="preserve"> 2</w:t>
      </w:r>
      <w:r>
        <w:rPr>
          <w:rFonts w:hint="eastAsia" w:ascii="宋体" w:hAnsi="宋体" w:eastAsia="宋体" w:cs="宋体"/>
          <w:b/>
          <w:bCs/>
          <w:color w:val="000000" w:themeColor="text1"/>
          <w:sz w:val="24"/>
          <w:szCs w:val="24"/>
          <w14:textFill>
            <w14:solidFill>
              <w14:schemeClr w14:val="tx1"/>
            </w14:solidFill>
          </w14:textFill>
        </w:rPr>
        <w:t>、本次招标属于封闭式框架协议采购，入围供应商无正当理由，不得主动放弃入围资格或者退出框架协议</w:t>
      </w:r>
    </w:p>
    <w:p>
      <w:pPr>
        <w:pStyle w:val="4"/>
        <w:numPr>
          <w:ilvl w:val="0"/>
          <w:numId w:val="0"/>
        </w:numPr>
        <w:ind w:leftChars="0"/>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numPr>
          <w:ilvl w:val="0"/>
          <w:numId w:val="6"/>
        </w:numPr>
        <w:snapToGrid w:val="0"/>
        <w:spacing w:line="360" w:lineRule="auto"/>
        <w:jc w:val="center"/>
        <w:rPr>
          <w:rFonts w:hint="eastAsia" w:ascii="宋体" w:hAnsi="宋体" w:eastAsia="宋体" w:cs="宋体"/>
          <w:b/>
          <w:color w:val="000000" w:themeColor="text1"/>
          <w:sz w:val="36"/>
          <w:szCs w:val="36"/>
          <w14:textFill>
            <w14:solidFill>
              <w14:schemeClr w14:val="tx1"/>
            </w14:solidFill>
          </w14:textFill>
        </w:rPr>
      </w:pPr>
      <w:bookmarkStart w:id="0" w:name="_Toc184308051"/>
      <w:bookmarkEnd w:id="0"/>
      <w:bookmarkStart w:id="1" w:name="_Toc184312108"/>
      <w:bookmarkEnd w:id="1"/>
      <w:bookmarkStart w:id="2" w:name="_Toc184314427"/>
      <w:bookmarkEnd w:id="2"/>
      <w:bookmarkStart w:id="3" w:name="_Toc184308045"/>
      <w:bookmarkEnd w:id="3"/>
      <w:bookmarkStart w:id="4" w:name="_Toc184310316"/>
      <w:bookmarkEnd w:id="4"/>
      <w:bookmarkStart w:id="5" w:name="_Toc184310280"/>
      <w:bookmarkEnd w:id="5"/>
      <w:bookmarkStart w:id="6" w:name="_Toc184308079"/>
      <w:bookmarkEnd w:id="6"/>
      <w:bookmarkStart w:id="7" w:name="_Toc184313282"/>
      <w:bookmarkEnd w:id="7"/>
      <w:bookmarkStart w:id="8" w:name="_Toc184314458"/>
      <w:bookmarkEnd w:id="8"/>
      <w:bookmarkStart w:id="9" w:name="_Toc184310292"/>
      <w:bookmarkEnd w:id="9"/>
      <w:bookmarkStart w:id="10" w:name="_Toc184308073"/>
      <w:bookmarkEnd w:id="10"/>
      <w:bookmarkStart w:id="11" w:name="_Toc184314463"/>
      <w:bookmarkEnd w:id="11"/>
      <w:bookmarkStart w:id="12" w:name="_Toc184308069"/>
      <w:bookmarkEnd w:id="12"/>
      <w:bookmarkStart w:id="13" w:name="_Toc184313266"/>
      <w:bookmarkEnd w:id="13"/>
      <w:bookmarkStart w:id="14" w:name="_Toc184312132"/>
      <w:bookmarkEnd w:id="14"/>
      <w:bookmarkStart w:id="15" w:name="_Toc184312110"/>
      <w:bookmarkEnd w:id="15"/>
      <w:bookmarkStart w:id="16" w:name="_Toc184313267"/>
      <w:bookmarkEnd w:id="16"/>
      <w:bookmarkStart w:id="17" w:name="_Toc184312118"/>
      <w:bookmarkEnd w:id="17"/>
      <w:bookmarkStart w:id="18" w:name="_Toc184314419"/>
      <w:bookmarkEnd w:id="18"/>
      <w:bookmarkStart w:id="19" w:name="_Toc184313281"/>
      <w:bookmarkEnd w:id="19"/>
      <w:bookmarkStart w:id="20" w:name="_Toc184314444"/>
      <w:bookmarkEnd w:id="20"/>
      <w:bookmarkStart w:id="21" w:name="_Toc184313301"/>
      <w:bookmarkEnd w:id="21"/>
      <w:bookmarkStart w:id="22" w:name="_Toc184314410"/>
      <w:bookmarkEnd w:id="22"/>
      <w:bookmarkStart w:id="23" w:name="_Toc184312099"/>
      <w:bookmarkEnd w:id="23"/>
      <w:bookmarkStart w:id="24" w:name="_Toc184312125"/>
      <w:bookmarkEnd w:id="24"/>
      <w:bookmarkStart w:id="25" w:name="_Toc184308057"/>
      <w:bookmarkEnd w:id="25"/>
      <w:bookmarkStart w:id="26" w:name="_Toc184312139"/>
      <w:bookmarkEnd w:id="26"/>
      <w:bookmarkStart w:id="27" w:name="_Toc184310279"/>
      <w:bookmarkEnd w:id="27"/>
      <w:bookmarkStart w:id="28" w:name="_Toc184310334"/>
      <w:bookmarkEnd w:id="28"/>
      <w:bookmarkStart w:id="29" w:name="_Toc184308074"/>
      <w:bookmarkEnd w:id="29"/>
      <w:bookmarkStart w:id="30" w:name="_Toc184308097"/>
      <w:bookmarkEnd w:id="30"/>
      <w:bookmarkStart w:id="31" w:name="_Toc184314446"/>
      <w:bookmarkEnd w:id="31"/>
      <w:bookmarkStart w:id="32" w:name="_Toc184310278"/>
      <w:bookmarkEnd w:id="32"/>
      <w:bookmarkStart w:id="33" w:name="_Toc184314449"/>
      <w:bookmarkEnd w:id="33"/>
      <w:bookmarkStart w:id="34" w:name="_Toc184308047"/>
      <w:bookmarkEnd w:id="34"/>
      <w:bookmarkStart w:id="35" w:name="_Toc184312068"/>
      <w:bookmarkEnd w:id="35"/>
      <w:bookmarkStart w:id="36" w:name="_Toc184313310"/>
      <w:bookmarkEnd w:id="36"/>
      <w:bookmarkStart w:id="37" w:name="_Toc184313286"/>
      <w:bookmarkEnd w:id="37"/>
      <w:bookmarkStart w:id="38" w:name="_Toc184310277"/>
      <w:bookmarkEnd w:id="38"/>
      <w:bookmarkStart w:id="39" w:name="_Toc184313270"/>
      <w:bookmarkEnd w:id="39"/>
      <w:bookmarkStart w:id="40" w:name="_Toc184313260"/>
      <w:bookmarkEnd w:id="40"/>
      <w:bookmarkStart w:id="41" w:name="_Toc184314417"/>
      <w:bookmarkEnd w:id="41"/>
      <w:bookmarkStart w:id="42" w:name="_Toc184314473"/>
      <w:bookmarkEnd w:id="42"/>
      <w:bookmarkStart w:id="43" w:name="_Toc184312076"/>
      <w:bookmarkEnd w:id="43"/>
      <w:bookmarkStart w:id="44" w:name="_Toc184312120"/>
      <w:bookmarkEnd w:id="44"/>
      <w:bookmarkStart w:id="45" w:name="_Toc184314422"/>
      <w:bookmarkEnd w:id="45"/>
      <w:bookmarkStart w:id="46" w:name="_Toc184313245"/>
      <w:bookmarkEnd w:id="46"/>
      <w:bookmarkStart w:id="47" w:name="_Toc184314413"/>
      <w:bookmarkEnd w:id="47"/>
      <w:bookmarkStart w:id="48" w:name="_Toc184308040"/>
      <w:bookmarkEnd w:id="48"/>
      <w:bookmarkStart w:id="49" w:name="_Toc184310282"/>
      <w:bookmarkEnd w:id="49"/>
      <w:bookmarkStart w:id="50" w:name="_Toc184308041"/>
      <w:bookmarkEnd w:id="50"/>
      <w:bookmarkStart w:id="51" w:name="_Toc184310289"/>
      <w:bookmarkEnd w:id="51"/>
      <w:bookmarkStart w:id="52" w:name="_Toc184308064"/>
      <w:bookmarkEnd w:id="52"/>
      <w:bookmarkStart w:id="53" w:name="_Toc184314454"/>
      <w:bookmarkEnd w:id="53"/>
      <w:bookmarkStart w:id="54" w:name="_Toc184314435"/>
      <w:bookmarkEnd w:id="54"/>
      <w:bookmarkStart w:id="55" w:name="_Toc184312073"/>
      <w:bookmarkEnd w:id="55"/>
      <w:bookmarkStart w:id="56" w:name="_Toc184313247"/>
      <w:bookmarkEnd w:id="56"/>
      <w:bookmarkStart w:id="57" w:name="_Toc184314438"/>
      <w:bookmarkEnd w:id="57"/>
      <w:bookmarkStart w:id="58" w:name="_Toc184312089"/>
      <w:bookmarkEnd w:id="58"/>
      <w:bookmarkStart w:id="59" w:name="_Toc184313288"/>
      <w:bookmarkEnd w:id="59"/>
      <w:bookmarkStart w:id="60" w:name="_Toc184308046"/>
      <w:bookmarkEnd w:id="60"/>
      <w:bookmarkStart w:id="61" w:name="_Toc184308059"/>
      <w:bookmarkEnd w:id="61"/>
      <w:bookmarkStart w:id="62" w:name="_Toc184313304"/>
      <w:bookmarkEnd w:id="62"/>
      <w:bookmarkStart w:id="63" w:name="_Toc184313290"/>
      <w:bookmarkEnd w:id="63"/>
      <w:bookmarkStart w:id="64" w:name="_Toc184308103"/>
      <w:bookmarkEnd w:id="64"/>
      <w:bookmarkStart w:id="65" w:name="_Toc184312119"/>
      <w:bookmarkEnd w:id="65"/>
      <w:bookmarkStart w:id="66" w:name="_Toc184308102"/>
      <w:bookmarkEnd w:id="66"/>
      <w:bookmarkStart w:id="67" w:name="_Toc184310331"/>
      <w:bookmarkEnd w:id="67"/>
      <w:bookmarkStart w:id="68" w:name="_Toc184308095"/>
      <w:bookmarkEnd w:id="68"/>
      <w:bookmarkStart w:id="69" w:name="_Toc184312090"/>
      <w:bookmarkEnd w:id="69"/>
      <w:bookmarkStart w:id="70" w:name="_Toc184312127"/>
      <w:bookmarkEnd w:id="70"/>
      <w:bookmarkStart w:id="71" w:name="_Toc184314472"/>
      <w:bookmarkEnd w:id="71"/>
      <w:bookmarkStart w:id="72" w:name="_Toc184313292"/>
      <w:bookmarkEnd w:id="72"/>
      <w:bookmarkStart w:id="73" w:name="_Toc184313251"/>
      <w:bookmarkEnd w:id="73"/>
      <w:bookmarkStart w:id="74" w:name="_Toc184314433"/>
      <w:bookmarkEnd w:id="74"/>
      <w:bookmarkStart w:id="75" w:name="_Toc184310285"/>
      <w:bookmarkEnd w:id="75"/>
      <w:bookmarkStart w:id="76" w:name="_Toc184314450"/>
      <w:bookmarkEnd w:id="76"/>
      <w:bookmarkStart w:id="77" w:name="_Toc184310299"/>
      <w:bookmarkEnd w:id="77"/>
      <w:bookmarkStart w:id="78" w:name="_Toc184313244"/>
      <w:bookmarkEnd w:id="78"/>
      <w:bookmarkStart w:id="79" w:name="_Toc184310326"/>
      <w:bookmarkEnd w:id="79"/>
      <w:bookmarkStart w:id="80" w:name="_Toc184310308"/>
      <w:bookmarkEnd w:id="80"/>
      <w:bookmarkStart w:id="81" w:name="_Toc184310284"/>
      <w:bookmarkEnd w:id="81"/>
      <w:bookmarkStart w:id="82" w:name="_Toc184312081"/>
      <w:bookmarkEnd w:id="82"/>
      <w:bookmarkStart w:id="83" w:name="_Toc184312080"/>
      <w:bookmarkEnd w:id="83"/>
      <w:bookmarkStart w:id="84" w:name="_Toc184308071"/>
      <w:bookmarkEnd w:id="84"/>
      <w:bookmarkStart w:id="85" w:name="_Toc184310302"/>
      <w:bookmarkEnd w:id="85"/>
      <w:bookmarkStart w:id="86" w:name="_Toc184310301"/>
      <w:bookmarkEnd w:id="86"/>
      <w:bookmarkStart w:id="87" w:name="_Toc184312070"/>
      <w:bookmarkEnd w:id="87"/>
      <w:bookmarkStart w:id="88" w:name="_Toc184312138"/>
      <w:bookmarkEnd w:id="88"/>
      <w:bookmarkStart w:id="89" w:name="_Toc184308089"/>
      <w:bookmarkEnd w:id="89"/>
      <w:bookmarkStart w:id="90" w:name="_Toc184314448"/>
      <w:bookmarkEnd w:id="90"/>
      <w:bookmarkStart w:id="91" w:name="_Toc184312100"/>
      <w:bookmarkEnd w:id="91"/>
      <w:bookmarkStart w:id="92" w:name="_Toc184308075"/>
      <w:bookmarkEnd w:id="92"/>
      <w:bookmarkStart w:id="93" w:name="_Toc184308063"/>
      <w:bookmarkEnd w:id="93"/>
      <w:bookmarkStart w:id="94" w:name="_Toc184310336"/>
      <w:bookmarkEnd w:id="94"/>
      <w:bookmarkStart w:id="95" w:name="_Toc184310327"/>
      <w:bookmarkEnd w:id="95"/>
      <w:bookmarkStart w:id="96" w:name="_Toc184314474"/>
      <w:bookmarkEnd w:id="96"/>
      <w:bookmarkStart w:id="97" w:name="_Toc184314467"/>
      <w:bookmarkEnd w:id="97"/>
      <w:bookmarkStart w:id="98" w:name="_Toc184313303"/>
      <w:bookmarkEnd w:id="98"/>
      <w:bookmarkStart w:id="99" w:name="_Toc184314439"/>
      <w:bookmarkEnd w:id="99"/>
      <w:bookmarkStart w:id="100" w:name="_Toc184314411"/>
      <w:bookmarkEnd w:id="100"/>
      <w:bookmarkStart w:id="101" w:name="_Toc184312123"/>
      <w:bookmarkEnd w:id="101"/>
      <w:bookmarkStart w:id="102" w:name="_Toc184313284"/>
      <w:bookmarkEnd w:id="102"/>
      <w:bookmarkStart w:id="103" w:name="_Toc184308039"/>
      <w:bookmarkEnd w:id="103"/>
      <w:bookmarkStart w:id="104" w:name="_Toc184312129"/>
      <w:bookmarkEnd w:id="104"/>
      <w:bookmarkStart w:id="105" w:name="_Toc184313291"/>
      <w:bookmarkEnd w:id="105"/>
      <w:bookmarkStart w:id="106" w:name="_Toc184313309"/>
      <w:bookmarkEnd w:id="106"/>
      <w:bookmarkStart w:id="107" w:name="_Toc184310283"/>
      <w:bookmarkEnd w:id="107"/>
      <w:bookmarkStart w:id="108" w:name="_Toc184310333"/>
      <w:bookmarkEnd w:id="108"/>
      <w:bookmarkStart w:id="109" w:name="_Toc184314423"/>
      <w:bookmarkEnd w:id="109"/>
      <w:bookmarkStart w:id="110" w:name="_Toc184310315"/>
      <w:bookmarkEnd w:id="110"/>
      <w:bookmarkStart w:id="111" w:name="_Toc184310344"/>
      <w:bookmarkEnd w:id="111"/>
      <w:bookmarkStart w:id="112" w:name="_Toc184308062"/>
      <w:bookmarkEnd w:id="112"/>
      <w:bookmarkStart w:id="113" w:name="_Toc184310324"/>
      <w:bookmarkEnd w:id="113"/>
      <w:bookmarkStart w:id="114" w:name="_Toc184313264"/>
      <w:bookmarkEnd w:id="114"/>
      <w:bookmarkStart w:id="115" w:name="_Toc184312133"/>
      <w:bookmarkEnd w:id="115"/>
      <w:bookmarkStart w:id="116" w:name="_Toc184312130"/>
      <w:bookmarkEnd w:id="116"/>
      <w:bookmarkStart w:id="117" w:name="_Toc184313293"/>
      <w:bookmarkEnd w:id="117"/>
      <w:bookmarkStart w:id="118" w:name="_Toc184310335"/>
      <w:bookmarkEnd w:id="118"/>
      <w:bookmarkStart w:id="119" w:name="_Toc184310276"/>
      <w:bookmarkEnd w:id="119"/>
      <w:bookmarkStart w:id="120" w:name="_Toc184312124"/>
      <w:bookmarkEnd w:id="120"/>
      <w:bookmarkStart w:id="121" w:name="_Toc184308054"/>
      <w:bookmarkEnd w:id="121"/>
      <w:bookmarkStart w:id="122" w:name="_Toc184313263"/>
      <w:bookmarkEnd w:id="122"/>
      <w:bookmarkStart w:id="123" w:name="_Toc184310272"/>
      <w:bookmarkEnd w:id="123"/>
      <w:bookmarkStart w:id="124" w:name="_Toc184308106"/>
      <w:bookmarkEnd w:id="124"/>
      <w:bookmarkStart w:id="125" w:name="_Toc184308070"/>
      <w:bookmarkEnd w:id="125"/>
      <w:bookmarkStart w:id="126" w:name="_Toc184313238"/>
      <w:bookmarkEnd w:id="126"/>
      <w:bookmarkStart w:id="127" w:name="_Toc184314478"/>
      <w:bookmarkEnd w:id="127"/>
      <w:bookmarkStart w:id="128" w:name="_Toc184313274"/>
      <w:bookmarkEnd w:id="128"/>
      <w:bookmarkStart w:id="129" w:name="_Toc184313248"/>
      <w:bookmarkEnd w:id="129"/>
      <w:bookmarkStart w:id="130" w:name="_Toc184313297"/>
      <w:bookmarkEnd w:id="130"/>
      <w:bookmarkStart w:id="131" w:name="_Toc184313289"/>
      <w:bookmarkEnd w:id="131"/>
      <w:bookmarkStart w:id="132" w:name="_Toc184314469"/>
      <w:bookmarkEnd w:id="132"/>
      <w:bookmarkStart w:id="133" w:name="_Toc184310300"/>
      <w:bookmarkEnd w:id="133"/>
      <w:bookmarkStart w:id="134" w:name="_Toc184308085"/>
      <w:bookmarkEnd w:id="134"/>
      <w:bookmarkStart w:id="135" w:name="_Toc184313295"/>
      <w:bookmarkEnd w:id="135"/>
      <w:bookmarkStart w:id="136" w:name="_Toc184310287"/>
      <w:bookmarkEnd w:id="136"/>
      <w:bookmarkStart w:id="137" w:name="_Toc184308052"/>
      <w:bookmarkEnd w:id="137"/>
      <w:bookmarkStart w:id="138" w:name="_Toc184314421"/>
      <w:bookmarkEnd w:id="138"/>
      <w:bookmarkStart w:id="139" w:name="_Toc184312094"/>
      <w:bookmarkEnd w:id="139"/>
      <w:bookmarkStart w:id="140" w:name="_Toc184308096"/>
      <w:bookmarkEnd w:id="140"/>
      <w:bookmarkStart w:id="141" w:name="_Toc184308068"/>
      <w:bookmarkEnd w:id="141"/>
      <w:bookmarkStart w:id="142" w:name="_Toc184313241"/>
      <w:bookmarkEnd w:id="142"/>
      <w:bookmarkStart w:id="143" w:name="_Toc184312083"/>
      <w:bookmarkEnd w:id="143"/>
      <w:bookmarkStart w:id="144" w:name="_Toc184313249"/>
      <w:bookmarkEnd w:id="144"/>
      <w:bookmarkStart w:id="145" w:name="_Toc184308036"/>
      <w:bookmarkEnd w:id="145"/>
      <w:bookmarkStart w:id="146" w:name="_Toc184310304"/>
      <w:bookmarkEnd w:id="146"/>
      <w:bookmarkStart w:id="147" w:name="_Toc184312075"/>
      <w:bookmarkEnd w:id="147"/>
      <w:bookmarkStart w:id="148" w:name="_Toc184308094"/>
      <w:bookmarkEnd w:id="148"/>
      <w:bookmarkStart w:id="149" w:name="_Toc184312091"/>
      <w:bookmarkEnd w:id="149"/>
      <w:bookmarkStart w:id="150" w:name="_Toc184314464"/>
      <w:bookmarkEnd w:id="150"/>
      <w:bookmarkStart w:id="151" w:name="_Toc184308101"/>
      <w:bookmarkEnd w:id="151"/>
      <w:bookmarkStart w:id="152" w:name="_Toc184314462"/>
      <w:bookmarkEnd w:id="152"/>
      <w:bookmarkStart w:id="153" w:name="_Toc184312122"/>
      <w:bookmarkEnd w:id="153"/>
      <w:bookmarkStart w:id="154" w:name="_Toc184310337"/>
      <w:bookmarkEnd w:id="154"/>
      <w:bookmarkStart w:id="155" w:name="_Toc184314436"/>
      <w:bookmarkEnd w:id="155"/>
      <w:bookmarkStart w:id="156" w:name="_Toc184310297"/>
      <w:bookmarkEnd w:id="156"/>
      <w:bookmarkStart w:id="157" w:name="_Toc184312111"/>
      <w:bookmarkEnd w:id="157"/>
      <w:bookmarkStart w:id="158" w:name="_Toc184314424"/>
      <w:bookmarkEnd w:id="158"/>
      <w:bookmarkStart w:id="159" w:name="_Toc184310306"/>
      <w:bookmarkEnd w:id="159"/>
      <w:bookmarkStart w:id="160" w:name="_Toc184314480"/>
      <w:bookmarkEnd w:id="160"/>
      <w:bookmarkStart w:id="161" w:name="_Toc184308048"/>
      <w:bookmarkEnd w:id="161"/>
      <w:bookmarkStart w:id="162" w:name="_Toc184310338"/>
      <w:bookmarkEnd w:id="162"/>
      <w:bookmarkStart w:id="163" w:name="_Toc184314453"/>
      <w:bookmarkEnd w:id="163"/>
      <w:bookmarkStart w:id="164" w:name="_Toc184308058"/>
      <w:bookmarkEnd w:id="164"/>
      <w:bookmarkStart w:id="165" w:name="_Toc184308055"/>
      <w:bookmarkEnd w:id="165"/>
      <w:bookmarkStart w:id="166" w:name="_Toc184314414"/>
      <w:bookmarkEnd w:id="166"/>
      <w:bookmarkStart w:id="167" w:name="_Toc184308092"/>
      <w:bookmarkEnd w:id="167"/>
      <w:bookmarkStart w:id="168" w:name="_Toc184308104"/>
      <w:bookmarkEnd w:id="168"/>
      <w:bookmarkStart w:id="169" w:name="_Toc184313302"/>
      <w:bookmarkEnd w:id="169"/>
      <w:bookmarkStart w:id="170" w:name="_Toc184313287"/>
      <w:bookmarkEnd w:id="170"/>
      <w:bookmarkStart w:id="171" w:name="_Toc184314457"/>
      <w:bookmarkEnd w:id="171"/>
      <w:bookmarkStart w:id="172" w:name="_Toc184313254"/>
      <w:bookmarkEnd w:id="172"/>
      <w:bookmarkStart w:id="173" w:name="_Toc184310309"/>
      <w:bookmarkEnd w:id="173"/>
      <w:bookmarkStart w:id="174" w:name="_Toc184310314"/>
      <w:bookmarkEnd w:id="174"/>
      <w:bookmarkStart w:id="175" w:name="_Toc184308038"/>
      <w:bookmarkEnd w:id="175"/>
      <w:bookmarkStart w:id="176" w:name="_Toc184314428"/>
      <w:bookmarkEnd w:id="176"/>
      <w:bookmarkStart w:id="177" w:name="_Toc184314468"/>
      <w:bookmarkEnd w:id="177"/>
      <w:bookmarkStart w:id="178" w:name="_Toc184312113"/>
      <w:bookmarkEnd w:id="178"/>
      <w:bookmarkStart w:id="179" w:name="_Toc184313242"/>
      <w:bookmarkEnd w:id="179"/>
      <w:bookmarkStart w:id="180" w:name="_Toc184313283"/>
      <w:bookmarkEnd w:id="180"/>
      <w:bookmarkStart w:id="181" w:name="_Toc184312135"/>
      <w:bookmarkEnd w:id="181"/>
      <w:bookmarkStart w:id="182" w:name="_Toc184308037"/>
      <w:bookmarkEnd w:id="182"/>
      <w:bookmarkStart w:id="183" w:name="_Toc184312093"/>
      <w:bookmarkEnd w:id="183"/>
      <w:bookmarkStart w:id="184" w:name="_Toc184314441"/>
      <w:bookmarkEnd w:id="184"/>
      <w:bookmarkStart w:id="185" w:name="_Toc184314437"/>
      <w:bookmarkEnd w:id="185"/>
      <w:bookmarkStart w:id="186" w:name="_Toc184308093"/>
      <w:bookmarkEnd w:id="186"/>
      <w:bookmarkStart w:id="187" w:name="_Toc184310339"/>
      <w:bookmarkEnd w:id="187"/>
      <w:bookmarkStart w:id="188" w:name="_Toc184308066"/>
      <w:bookmarkEnd w:id="188"/>
      <w:bookmarkStart w:id="189" w:name="_Toc184310274"/>
      <w:bookmarkEnd w:id="189"/>
      <w:bookmarkStart w:id="190" w:name="_Toc184308049"/>
      <w:bookmarkEnd w:id="190"/>
      <w:bookmarkStart w:id="191" w:name="_Toc184313268"/>
      <w:bookmarkEnd w:id="191"/>
      <w:bookmarkStart w:id="192" w:name="_Toc184312137"/>
      <w:bookmarkEnd w:id="192"/>
      <w:bookmarkStart w:id="193" w:name="_Toc184310310"/>
      <w:bookmarkEnd w:id="193"/>
      <w:bookmarkStart w:id="194" w:name="_Toc184308067"/>
      <w:bookmarkEnd w:id="194"/>
      <w:bookmarkStart w:id="195" w:name="_Toc184312074"/>
      <w:bookmarkEnd w:id="195"/>
      <w:bookmarkStart w:id="196" w:name="_Toc184314415"/>
      <w:bookmarkEnd w:id="196"/>
      <w:bookmarkStart w:id="197" w:name="_Toc184312095"/>
      <w:bookmarkEnd w:id="197"/>
      <w:bookmarkStart w:id="198" w:name="_Toc184312109"/>
      <w:bookmarkEnd w:id="198"/>
      <w:bookmarkStart w:id="199" w:name="_Toc184313277"/>
      <w:bookmarkEnd w:id="199"/>
      <w:bookmarkStart w:id="200" w:name="_Toc184314456"/>
      <w:bookmarkEnd w:id="200"/>
      <w:bookmarkStart w:id="201" w:name="_Toc184313243"/>
      <w:bookmarkEnd w:id="201"/>
      <w:bookmarkStart w:id="202" w:name="_Toc184308091"/>
      <w:bookmarkEnd w:id="202"/>
      <w:bookmarkStart w:id="203" w:name="_Toc184312088"/>
      <w:bookmarkEnd w:id="203"/>
      <w:bookmarkStart w:id="204" w:name="_Toc184312069"/>
      <w:bookmarkEnd w:id="204"/>
      <w:bookmarkStart w:id="205" w:name="_Toc184314443"/>
      <w:bookmarkEnd w:id="205"/>
      <w:bookmarkStart w:id="206" w:name="_Toc184314470"/>
      <w:bookmarkEnd w:id="206"/>
      <w:bookmarkStart w:id="207" w:name="_Toc184310322"/>
      <w:bookmarkEnd w:id="207"/>
      <w:bookmarkStart w:id="208" w:name="_Toc184314451"/>
      <w:bookmarkEnd w:id="208"/>
      <w:bookmarkStart w:id="209" w:name="_Toc184308086"/>
      <w:bookmarkEnd w:id="209"/>
      <w:bookmarkStart w:id="210" w:name="_Toc184310275"/>
      <w:bookmarkEnd w:id="210"/>
      <w:bookmarkStart w:id="211" w:name="_Toc184312084"/>
      <w:bookmarkEnd w:id="211"/>
      <w:bookmarkStart w:id="212" w:name="_Toc184310293"/>
      <w:bookmarkEnd w:id="212"/>
      <w:bookmarkStart w:id="213" w:name="_Toc184313252"/>
      <w:bookmarkEnd w:id="213"/>
      <w:bookmarkStart w:id="214" w:name="_Toc184313298"/>
      <w:bookmarkEnd w:id="214"/>
      <w:bookmarkStart w:id="215" w:name="_Toc184314466"/>
      <w:bookmarkEnd w:id="215"/>
      <w:bookmarkStart w:id="216" w:name="_Toc184308088"/>
      <w:bookmarkEnd w:id="216"/>
      <w:bookmarkStart w:id="217" w:name="_Toc184312078"/>
      <w:bookmarkEnd w:id="217"/>
      <w:bookmarkStart w:id="218" w:name="_Toc184313239"/>
      <w:bookmarkEnd w:id="218"/>
      <w:bookmarkStart w:id="219" w:name="_Toc184312116"/>
      <w:bookmarkEnd w:id="219"/>
      <w:bookmarkStart w:id="220" w:name="_Toc184312096"/>
      <w:bookmarkEnd w:id="220"/>
      <w:bookmarkStart w:id="221" w:name="_Toc184310311"/>
      <w:bookmarkEnd w:id="221"/>
      <w:bookmarkStart w:id="222" w:name="_Toc184308107"/>
      <w:bookmarkEnd w:id="222"/>
      <w:bookmarkStart w:id="223" w:name="_Toc184314445"/>
      <w:bookmarkEnd w:id="223"/>
      <w:bookmarkStart w:id="224" w:name="_Toc184312072"/>
      <w:bookmarkEnd w:id="224"/>
      <w:bookmarkStart w:id="225" w:name="_Toc184314416"/>
      <w:bookmarkEnd w:id="225"/>
      <w:bookmarkStart w:id="226" w:name="_Toc184312071"/>
      <w:bookmarkEnd w:id="226"/>
      <w:bookmarkStart w:id="227" w:name="_Toc184313275"/>
      <w:bookmarkEnd w:id="227"/>
      <w:bookmarkStart w:id="228" w:name="_Toc184313262"/>
      <w:bookmarkEnd w:id="228"/>
      <w:bookmarkStart w:id="229" w:name="_Toc184310303"/>
      <w:bookmarkEnd w:id="229"/>
      <w:bookmarkStart w:id="230" w:name="_Toc184310329"/>
      <w:bookmarkEnd w:id="230"/>
      <w:bookmarkStart w:id="231" w:name="_Toc184310294"/>
      <w:bookmarkEnd w:id="231"/>
      <w:bookmarkStart w:id="232" w:name="_Toc184308081"/>
      <w:bookmarkEnd w:id="232"/>
      <w:bookmarkStart w:id="233" w:name="_Toc184310291"/>
      <w:bookmarkEnd w:id="233"/>
      <w:bookmarkStart w:id="234" w:name="_Toc184310319"/>
      <w:bookmarkEnd w:id="234"/>
      <w:bookmarkStart w:id="235" w:name="_Toc184312115"/>
      <w:bookmarkEnd w:id="235"/>
      <w:bookmarkStart w:id="236" w:name="_Toc184312121"/>
      <w:bookmarkEnd w:id="236"/>
      <w:bookmarkStart w:id="237" w:name="_Toc184310340"/>
      <w:bookmarkEnd w:id="237"/>
      <w:bookmarkStart w:id="238" w:name="_Toc184312131"/>
      <w:bookmarkEnd w:id="238"/>
      <w:bookmarkStart w:id="239" w:name="_Toc184314459"/>
      <w:bookmarkEnd w:id="239"/>
      <w:bookmarkStart w:id="240" w:name="_Toc184313300"/>
      <w:bookmarkEnd w:id="240"/>
      <w:bookmarkStart w:id="241" w:name="_Toc184313246"/>
      <w:bookmarkEnd w:id="241"/>
      <w:bookmarkStart w:id="242" w:name="_Toc184310343"/>
      <w:bookmarkEnd w:id="242"/>
      <w:bookmarkStart w:id="243" w:name="_Toc184314465"/>
      <w:bookmarkEnd w:id="243"/>
      <w:bookmarkStart w:id="244" w:name="_Toc184314477"/>
      <w:bookmarkEnd w:id="244"/>
      <w:bookmarkStart w:id="245" w:name="_Toc184312082"/>
      <w:bookmarkEnd w:id="245"/>
      <w:bookmarkStart w:id="246" w:name="_Toc184308078"/>
      <w:bookmarkEnd w:id="246"/>
      <w:bookmarkStart w:id="247" w:name="_Toc184313308"/>
      <w:bookmarkEnd w:id="247"/>
      <w:bookmarkStart w:id="248" w:name="_Toc184313257"/>
      <w:bookmarkEnd w:id="248"/>
      <w:bookmarkStart w:id="249" w:name="_Toc184310332"/>
      <w:bookmarkEnd w:id="249"/>
      <w:bookmarkStart w:id="250" w:name="_Toc184314425"/>
      <w:bookmarkEnd w:id="250"/>
      <w:bookmarkStart w:id="251" w:name="_Toc184313294"/>
      <w:bookmarkEnd w:id="251"/>
      <w:bookmarkStart w:id="252" w:name="_Toc184308065"/>
      <w:bookmarkEnd w:id="252"/>
      <w:bookmarkStart w:id="253" w:name="_Toc184310296"/>
      <w:bookmarkEnd w:id="253"/>
      <w:bookmarkStart w:id="254" w:name="_Toc184310323"/>
      <w:bookmarkEnd w:id="254"/>
      <w:bookmarkStart w:id="255" w:name="_Toc184313261"/>
      <w:bookmarkEnd w:id="255"/>
      <w:bookmarkStart w:id="256" w:name="_Toc184314430"/>
      <w:bookmarkEnd w:id="256"/>
      <w:bookmarkStart w:id="257" w:name="_Toc184310307"/>
      <w:bookmarkEnd w:id="257"/>
      <w:bookmarkStart w:id="258" w:name="_Toc184310305"/>
      <w:bookmarkEnd w:id="258"/>
      <w:bookmarkStart w:id="259" w:name="_Toc184314482"/>
      <w:bookmarkEnd w:id="259"/>
      <w:bookmarkStart w:id="260" w:name="_Toc184313285"/>
      <w:bookmarkEnd w:id="260"/>
      <w:bookmarkStart w:id="261" w:name="_Toc184308080"/>
      <w:bookmarkEnd w:id="261"/>
      <w:bookmarkStart w:id="262" w:name="_Toc184310298"/>
      <w:bookmarkEnd w:id="262"/>
      <w:bookmarkStart w:id="263" w:name="_Toc184308077"/>
      <w:bookmarkEnd w:id="263"/>
      <w:bookmarkStart w:id="264" w:name="_Toc184312086"/>
      <w:bookmarkEnd w:id="264"/>
      <w:bookmarkStart w:id="265" w:name="_Toc184314420"/>
      <w:bookmarkEnd w:id="265"/>
      <w:bookmarkStart w:id="266" w:name="_Toc184308082"/>
      <w:bookmarkEnd w:id="266"/>
      <w:bookmarkStart w:id="267" w:name="_Toc184308044"/>
      <w:bookmarkEnd w:id="267"/>
      <w:bookmarkStart w:id="268" w:name="_Toc184308072"/>
      <w:bookmarkEnd w:id="268"/>
      <w:bookmarkStart w:id="269" w:name="_Toc184312117"/>
      <w:bookmarkEnd w:id="269"/>
      <w:bookmarkStart w:id="270" w:name="_Toc184313299"/>
      <w:bookmarkEnd w:id="270"/>
      <w:bookmarkStart w:id="271" w:name="_Toc184308100"/>
      <w:bookmarkEnd w:id="271"/>
      <w:bookmarkStart w:id="272" w:name="_Toc184314475"/>
      <w:bookmarkEnd w:id="272"/>
      <w:bookmarkStart w:id="273" w:name="_Toc184313280"/>
      <w:bookmarkEnd w:id="273"/>
      <w:bookmarkStart w:id="274" w:name="_Toc184314432"/>
      <w:bookmarkEnd w:id="274"/>
      <w:bookmarkStart w:id="275" w:name="_Toc184312102"/>
      <w:bookmarkEnd w:id="275"/>
      <w:bookmarkStart w:id="276" w:name="_Toc184314460"/>
      <w:bookmarkEnd w:id="276"/>
      <w:bookmarkStart w:id="277" w:name="_Toc184312103"/>
      <w:bookmarkEnd w:id="277"/>
      <w:bookmarkStart w:id="278" w:name="_Toc184308087"/>
      <w:bookmarkEnd w:id="278"/>
      <w:bookmarkStart w:id="279" w:name="_Toc184312098"/>
      <w:bookmarkEnd w:id="279"/>
      <w:bookmarkStart w:id="280" w:name="_Toc184314476"/>
      <w:bookmarkEnd w:id="280"/>
      <w:bookmarkStart w:id="281" w:name="_Toc184313250"/>
      <w:bookmarkEnd w:id="281"/>
      <w:bookmarkStart w:id="282" w:name="_Toc184312126"/>
      <w:bookmarkEnd w:id="282"/>
      <w:bookmarkStart w:id="283" w:name="_Toc184313307"/>
      <w:bookmarkEnd w:id="283"/>
      <w:bookmarkStart w:id="284" w:name="_Toc184313305"/>
      <w:bookmarkEnd w:id="284"/>
      <w:bookmarkStart w:id="285" w:name="_Toc184314455"/>
      <w:bookmarkEnd w:id="285"/>
      <w:bookmarkStart w:id="286" w:name="_Toc184310328"/>
      <w:bookmarkEnd w:id="286"/>
      <w:bookmarkStart w:id="287" w:name="_Toc184314418"/>
      <w:bookmarkEnd w:id="287"/>
      <w:bookmarkStart w:id="288" w:name="_Toc184312101"/>
      <w:bookmarkEnd w:id="288"/>
      <w:bookmarkStart w:id="289" w:name="_Toc184313306"/>
      <w:bookmarkEnd w:id="289"/>
      <w:bookmarkStart w:id="290" w:name="_Toc184308084"/>
      <w:bookmarkEnd w:id="290"/>
      <w:bookmarkStart w:id="291" w:name="_Toc184308060"/>
      <w:bookmarkEnd w:id="291"/>
      <w:bookmarkStart w:id="292" w:name="_Toc184312107"/>
      <w:bookmarkEnd w:id="292"/>
      <w:bookmarkStart w:id="293" w:name="_Toc184314447"/>
      <w:bookmarkEnd w:id="293"/>
      <w:bookmarkStart w:id="294" w:name="_Toc184312097"/>
      <w:bookmarkEnd w:id="294"/>
      <w:bookmarkStart w:id="295" w:name="_Toc184314426"/>
      <w:bookmarkEnd w:id="295"/>
      <w:bookmarkStart w:id="296" w:name="_Toc184310281"/>
      <w:bookmarkEnd w:id="296"/>
      <w:bookmarkStart w:id="297" w:name="_Toc184308105"/>
      <w:bookmarkEnd w:id="297"/>
      <w:bookmarkStart w:id="298" w:name="_Toc184310295"/>
      <w:bookmarkEnd w:id="298"/>
      <w:bookmarkStart w:id="299" w:name="_Toc184313255"/>
      <w:bookmarkEnd w:id="299"/>
      <w:bookmarkStart w:id="300" w:name="_Toc184314471"/>
      <w:bookmarkEnd w:id="300"/>
      <w:bookmarkStart w:id="301" w:name="_Toc184310290"/>
      <w:bookmarkEnd w:id="301"/>
      <w:bookmarkStart w:id="302" w:name="_Toc184310317"/>
      <w:bookmarkEnd w:id="302"/>
      <w:bookmarkStart w:id="303" w:name="_Toc184312114"/>
      <w:bookmarkEnd w:id="303"/>
      <w:bookmarkStart w:id="304" w:name="_Toc184313271"/>
      <w:bookmarkEnd w:id="304"/>
      <w:bookmarkStart w:id="305" w:name="_Toc184310342"/>
      <w:bookmarkEnd w:id="305"/>
      <w:bookmarkStart w:id="306" w:name="_Toc184313278"/>
      <w:bookmarkEnd w:id="306"/>
      <w:bookmarkStart w:id="307" w:name="_Toc184313256"/>
      <w:bookmarkEnd w:id="307"/>
      <w:bookmarkStart w:id="308" w:name="_Toc184312079"/>
      <w:bookmarkEnd w:id="308"/>
      <w:bookmarkStart w:id="309" w:name="_Toc184308056"/>
      <w:bookmarkEnd w:id="309"/>
      <w:bookmarkStart w:id="310" w:name="_Toc184314429"/>
      <w:bookmarkEnd w:id="310"/>
      <w:bookmarkStart w:id="311" w:name="_Toc184314452"/>
      <w:bookmarkEnd w:id="311"/>
      <w:bookmarkStart w:id="312" w:name="_Toc184312134"/>
      <w:bookmarkEnd w:id="312"/>
      <w:bookmarkStart w:id="313" w:name="_Toc184313272"/>
      <w:bookmarkEnd w:id="313"/>
      <w:bookmarkStart w:id="314" w:name="_Toc184313276"/>
      <w:bookmarkEnd w:id="314"/>
      <w:bookmarkStart w:id="315" w:name="_Toc184308083"/>
      <w:bookmarkEnd w:id="315"/>
      <w:bookmarkStart w:id="316" w:name="_Toc184313269"/>
      <w:bookmarkEnd w:id="316"/>
      <w:bookmarkStart w:id="317" w:name="_Toc184314442"/>
      <w:bookmarkEnd w:id="317"/>
      <w:bookmarkStart w:id="318" w:name="_Toc184314431"/>
      <w:bookmarkEnd w:id="318"/>
      <w:bookmarkStart w:id="319" w:name="_Toc184310325"/>
      <w:bookmarkEnd w:id="319"/>
      <w:bookmarkStart w:id="320" w:name="_Toc184313258"/>
      <w:bookmarkEnd w:id="320"/>
      <w:bookmarkStart w:id="321" w:name="_Toc184313279"/>
      <w:bookmarkEnd w:id="321"/>
      <w:bookmarkStart w:id="322" w:name="_Toc184308090"/>
      <w:bookmarkEnd w:id="322"/>
      <w:bookmarkStart w:id="323" w:name="_Toc184308050"/>
      <w:bookmarkEnd w:id="323"/>
      <w:bookmarkStart w:id="324" w:name="_Toc184314412"/>
      <w:bookmarkEnd w:id="324"/>
      <w:bookmarkStart w:id="325" w:name="_Toc184312105"/>
      <w:bookmarkEnd w:id="325"/>
      <w:bookmarkStart w:id="326" w:name="_Toc184313273"/>
      <w:bookmarkEnd w:id="326"/>
      <w:bookmarkStart w:id="327" w:name="_Toc184308099"/>
      <w:bookmarkEnd w:id="327"/>
      <w:bookmarkStart w:id="328" w:name="_Toc184308061"/>
      <w:bookmarkEnd w:id="328"/>
      <w:bookmarkStart w:id="329" w:name="_Toc184313259"/>
      <w:bookmarkEnd w:id="329"/>
      <w:bookmarkStart w:id="330" w:name="_Toc184312112"/>
      <w:bookmarkEnd w:id="330"/>
      <w:bookmarkStart w:id="331" w:name="_Toc184313253"/>
      <w:bookmarkEnd w:id="331"/>
      <w:bookmarkStart w:id="332" w:name="_Toc184314461"/>
      <w:bookmarkEnd w:id="332"/>
      <w:bookmarkStart w:id="333" w:name="_Toc184313265"/>
      <w:bookmarkEnd w:id="333"/>
      <w:bookmarkStart w:id="334" w:name="_Toc184308076"/>
      <w:bookmarkEnd w:id="334"/>
      <w:bookmarkStart w:id="335" w:name="_Toc184314440"/>
      <w:bookmarkEnd w:id="335"/>
      <w:bookmarkStart w:id="336" w:name="_Toc184308042"/>
      <w:bookmarkEnd w:id="336"/>
      <w:bookmarkStart w:id="337" w:name="_Toc184312085"/>
      <w:bookmarkEnd w:id="337"/>
      <w:bookmarkStart w:id="338" w:name="_Toc184312092"/>
      <w:bookmarkEnd w:id="338"/>
      <w:bookmarkStart w:id="339" w:name="_Toc184312077"/>
      <w:bookmarkEnd w:id="339"/>
      <w:bookmarkStart w:id="340" w:name="_Toc184308043"/>
      <w:bookmarkEnd w:id="340"/>
      <w:bookmarkStart w:id="341" w:name="_Toc184308098"/>
      <w:bookmarkEnd w:id="341"/>
      <w:bookmarkStart w:id="342" w:name="_Toc184310341"/>
      <w:bookmarkEnd w:id="342"/>
      <w:bookmarkStart w:id="343" w:name="_Toc184313240"/>
      <w:bookmarkEnd w:id="343"/>
      <w:bookmarkStart w:id="344" w:name="_Toc184312067"/>
      <w:bookmarkEnd w:id="344"/>
      <w:bookmarkStart w:id="345" w:name="_Toc184308108"/>
      <w:bookmarkEnd w:id="345"/>
      <w:bookmarkStart w:id="346" w:name="_Toc184312136"/>
      <w:bookmarkEnd w:id="346"/>
      <w:bookmarkStart w:id="347" w:name="_Toc184310330"/>
      <w:bookmarkEnd w:id="347"/>
      <w:bookmarkStart w:id="348" w:name="_Toc184312104"/>
      <w:bookmarkEnd w:id="348"/>
      <w:bookmarkStart w:id="349" w:name="_Toc184310318"/>
      <w:bookmarkEnd w:id="349"/>
      <w:bookmarkStart w:id="350" w:name="_Toc184312106"/>
      <w:bookmarkEnd w:id="350"/>
      <w:bookmarkStart w:id="351" w:name="_Toc184310286"/>
      <w:bookmarkEnd w:id="351"/>
      <w:bookmarkStart w:id="352" w:name="_Toc184314481"/>
      <w:bookmarkEnd w:id="352"/>
      <w:bookmarkStart w:id="353" w:name="_Toc184310320"/>
      <w:bookmarkEnd w:id="353"/>
      <w:bookmarkStart w:id="354" w:name="_Toc184310321"/>
      <w:bookmarkEnd w:id="354"/>
      <w:bookmarkStart w:id="355" w:name="_Toc184314479"/>
      <w:bookmarkEnd w:id="355"/>
      <w:bookmarkStart w:id="356" w:name="_Toc184310288"/>
      <w:bookmarkEnd w:id="356"/>
      <w:bookmarkStart w:id="357" w:name="_Toc184314434"/>
      <w:bookmarkEnd w:id="357"/>
      <w:bookmarkStart w:id="358" w:name="_Toc184308053"/>
      <w:bookmarkEnd w:id="358"/>
      <w:bookmarkStart w:id="359" w:name="_Toc184310313"/>
      <w:bookmarkEnd w:id="359"/>
      <w:bookmarkStart w:id="360" w:name="_Toc184310312"/>
      <w:bookmarkEnd w:id="360"/>
      <w:bookmarkStart w:id="361" w:name="_Toc184312087"/>
      <w:bookmarkEnd w:id="361"/>
      <w:bookmarkStart w:id="362" w:name="_Toc184313296"/>
      <w:bookmarkEnd w:id="362"/>
      <w:bookmarkStart w:id="363" w:name="_Toc184310273"/>
      <w:bookmarkEnd w:id="363"/>
      <w:bookmarkStart w:id="364" w:name="_Toc184312128"/>
      <w:bookmarkEnd w:id="364"/>
      <w:r>
        <w:rPr>
          <w:rFonts w:hint="eastAsia" w:ascii="宋体" w:hAnsi="宋体" w:eastAsia="宋体" w:cs="宋体"/>
          <w:b/>
          <w:color w:val="000000" w:themeColor="text1"/>
          <w:sz w:val="36"/>
          <w:szCs w:val="36"/>
          <w14:textFill>
            <w14:solidFill>
              <w14:schemeClr w14:val="tx1"/>
            </w14:solidFill>
          </w14:textFill>
        </w:rPr>
        <w:t>评标办法及评分标准</w:t>
      </w:r>
    </w:p>
    <w:p>
      <w:pPr>
        <w:snapToGrid w:val="0"/>
        <w:spacing w:line="360" w:lineRule="auto"/>
        <w:ind w:firstLine="643" w:firstLineChars="200"/>
        <w:jc w:val="center"/>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一、评标方法</w:t>
      </w:r>
    </w:p>
    <w:p>
      <w:pPr>
        <w:spacing w:line="360" w:lineRule="auto"/>
        <w:ind w:firstLine="482"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w:t>
      </w:r>
      <w:r>
        <w:rPr>
          <w:rFonts w:hint="eastAsia" w:ascii="宋体" w:hAnsi="宋体" w:eastAsia="宋体" w:cs="宋体"/>
          <w:b/>
          <w:bCs/>
          <w:color w:val="000000" w:themeColor="text1"/>
          <w:kern w:val="0"/>
          <w:sz w:val="24"/>
          <w:szCs w:val="24"/>
          <w:lang w:val="en-US"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采用政府采购框架协议采购方式管理暂行办法中规定的质量优先法。质量优先法是指对满足采购需求且响应报价不超过最高限制单价的货物、服务进行质量综合评分，按照质量评分从高到低排序，根据征集文件规定的淘汰率或者入围供应商数量上限，确定入围供应商的评审方法。</w:t>
      </w:r>
    </w:p>
    <w:p>
      <w:pPr>
        <w:snapToGrid w:val="0"/>
        <w:spacing w:line="360" w:lineRule="auto"/>
        <w:ind w:left="118" w:leftChars="56" w:firstLine="643" w:firstLineChars="200"/>
        <w:jc w:val="center"/>
        <w:outlineLvl w:val="1"/>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二、评标委员会的组成</w:t>
      </w:r>
    </w:p>
    <w:p>
      <w:pPr>
        <w:spacing w:line="360" w:lineRule="auto"/>
        <w:ind w:firstLine="482"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2</w:t>
      </w:r>
      <w:r>
        <w:rPr>
          <w:rFonts w:hint="eastAsia" w:ascii="宋体" w:hAnsi="宋体" w:eastAsia="宋体" w:cs="宋体"/>
          <w:b/>
          <w:bCs/>
          <w:color w:val="000000" w:themeColor="text1"/>
          <w:kern w:val="0"/>
          <w:sz w:val="24"/>
          <w:szCs w:val="24"/>
          <w:lang w:val="en-US"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评标委员会的组成。评标委员会由采购人代表和评审专家组成，成员人数为</w:t>
      </w:r>
      <w:r>
        <w:rPr>
          <w:rFonts w:hint="eastAsia" w:ascii="宋体" w:hAnsi="宋体" w:eastAsia="宋体" w:cs="宋体"/>
          <w:b/>
          <w:bCs/>
          <w:color w:val="000000" w:themeColor="text1"/>
          <w:kern w:val="0"/>
          <w:sz w:val="24"/>
          <w:szCs w:val="24"/>
          <w:lang w:val="en-US" w:eastAsia="zh-CN"/>
          <w14:textFill>
            <w14:solidFill>
              <w14:schemeClr w14:val="tx1"/>
            </w14:solidFill>
          </w14:textFill>
        </w:rPr>
        <w:t>5</w:t>
      </w:r>
      <w:r>
        <w:rPr>
          <w:rFonts w:hint="eastAsia" w:ascii="宋体" w:hAnsi="宋体" w:eastAsia="宋体" w:cs="宋体"/>
          <w:b/>
          <w:bCs/>
          <w:color w:val="000000" w:themeColor="text1"/>
          <w:kern w:val="0"/>
          <w:sz w:val="24"/>
          <w:szCs w:val="24"/>
          <w14:textFill>
            <w14:solidFill>
              <w14:schemeClr w14:val="tx1"/>
            </w14:solidFill>
          </w14:textFill>
        </w:rPr>
        <w:t>人及以上单数，其中评审专家不少于成员总数的三分之二。</w:t>
      </w:r>
      <w:r>
        <w:rPr>
          <w:rFonts w:hint="eastAsia" w:ascii="宋体" w:hAnsi="宋体" w:eastAsia="宋体" w:cs="宋体"/>
          <w:b/>
          <w:bCs/>
          <w:color w:val="000000" w:themeColor="text1"/>
          <w:sz w:val="24"/>
          <w:szCs w:val="24"/>
          <w14:textFill>
            <w14:solidFill>
              <w14:schemeClr w14:val="tx1"/>
            </w14:solidFill>
          </w14:textFill>
        </w:rPr>
        <w:t>评标委员会集体推荐组长一名，采购人代表不得推荐为组长。</w:t>
      </w:r>
    </w:p>
    <w:p>
      <w:pPr>
        <w:pStyle w:val="23"/>
        <w:spacing w:before="0"/>
        <w:ind w:firstLine="482"/>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3</w:t>
      </w:r>
      <w:r>
        <w:rPr>
          <w:rFonts w:hint="eastAsia" w:ascii="宋体" w:hAnsi="宋体" w:eastAsia="宋体" w:cs="宋体"/>
          <w:b/>
          <w:bCs/>
          <w:color w:val="000000" w:themeColor="text1"/>
          <w:kern w:val="0"/>
          <w:lang w:val="en-US" w:eastAsia="zh-CN"/>
          <w14:textFill>
            <w14:solidFill>
              <w14:schemeClr w14:val="tx1"/>
            </w14:solidFill>
          </w14:textFill>
        </w:rPr>
        <w:t>.</w:t>
      </w:r>
      <w:r>
        <w:rPr>
          <w:rFonts w:hint="eastAsia" w:ascii="宋体" w:hAnsi="宋体" w:eastAsia="宋体" w:cs="宋体"/>
          <w:b/>
          <w:bCs/>
          <w:color w:val="000000" w:themeColor="text1"/>
          <w:kern w:val="0"/>
          <w14:textFill>
            <w14:solidFill>
              <w14:schemeClr w14:val="tx1"/>
            </w14:solidFill>
          </w14:textFill>
        </w:rPr>
        <w:t>评标委员会的组成人员的回避。</w:t>
      </w:r>
      <w:r>
        <w:rPr>
          <w:rFonts w:hint="eastAsia" w:ascii="宋体" w:hAnsi="宋体" w:eastAsia="宋体" w:cs="宋体"/>
          <w:color w:val="000000" w:themeColor="text1"/>
          <w:kern w:val="0"/>
          <w14:textFill>
            <w14:solidFill>
              <w14:schemeClr w14:val="tx1"/>
            </w14:solidFill>
          </w14:textFill>
        </w:rPr>
        <w:t>在政府采购活动中，评标委员会的组成人员与供应商有下列利害关系之一的，应当回避：</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3.1参加采购活动前3年内与供应商存在劳动关系；</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3.2参加采购活动前3年内担任供应商的董事、监事；</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3.3参加采购活动前3年内是供应商的控股股东或者实际控制人；</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3.4与供应商的法定代表人或者负责人有夫妻、直系血亲、三代以内旁系血亲或者近姻亲关系；</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3.5与供应商有其他可能影响政府采购活动公平、公正进行的关系。</w:t>
      </w:r>
    </w:p>
    <w:p>
      <w:pPr>
        <w:snapToGrid w:val="0"/>
        <w:spacing w:line="360" w:lineRule="auto"/>
        <w:ind w:left="118" w:leftChars="56" w:firstLine="643" w:firstLineChars="200"/>
        <w:jc w:val="center"/>
        <w:outlineLvl w:val="1"/>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三、评标委员会的职责</w:t>
      </w:r>
    </w:p>
    <w:p>
      <w:pPr>
        <w:pStyle w:val="23"/>
        <w:spacing w:before="0"/>
        <w:ind w:firstLine="482"/>
        <w:rPr>
          <w:rFonts w:hint="eastAsia" w:ascii="宋体" w:hAnsi="宋体" w:eastAsia="宋体" w:cs="宋体"/>
          <w:b/>
          <w:bCs/>
          <w:color w:val="000000" w:themeColor="text1"/>
          <w:kern w:val="0"/>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4</w:t>
      </w:r>
      <w:r>
        <w:rPr>
          <w:rFonts w:hint="eastAsia" w:ascii="宋体" w:hAnsi="宋体" w:eastAsia="宋体" w:cs="宋体"/>
          <w:b/>
          <w:bCs/>
          <w:color w:val="000000" w:themeColor="text1"/>
          <w:kern w:val="0"/>
          <w:lang w:val="en-US" w:eastAsia="zh-CN"/>
          <w14:textFill>
            <w14:solidFill>
              <w14:schemeClr w14:val="tx1"/>
            </w14:solidFill>
          </w14:textFill>
        </w:rPr>
        <w:t>.</w:t>
      </w:r>
      <w:r>
        <w:rPr>
          <w:rFonts w:hint="eastAsia" w:ascii="宋体" w:hAnsi="宋体" w:eastAsia="宋体" w:cs="宋体"/>
          <w:b/>
          <w:bCs/>
          <w:color w:val="000000" w:themeColor="text1"/>
          <w:kern w:val="0"/>
          <w14:textFill>
            <w14:solidFill>
              <w14:schemeClr w14:val="tx1"/>
            </w14:solidFill>
          </w14:textFill>
        </w:rPr>
        <w:t>评标委员会负责具体评标事务，并独立履行下列职责：</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4.1审查、评价投标文件是否符合招标文件的商务、技术等实质性要求；</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4.2要求供应商对投标文件有关事项作出澄清或者说明；</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4.3对投标文件进行比较和评价；</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4.4确定中标候选人名单，以及根据采购人委托直接确定中标人；</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4.5向采购人、采购代理机构或者有关部门报告评标中发现的违法行为；</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4.6法律、法规、规章、招标文件等规定的其它事项。</w:t>
      </w:r>
    </w:p>
    <w:p>
      <w:pPr>
        <w:pStyle w:val="23"/>
        <w:spacing w:before="0"/>
        <w:ind w:firstLine="482"/>
        <w:rPr>
          <w:rFonts w:hint="eastAsia" w:ascii="宋体" w:hAnsi="宋体" w:eastAsia="宋体" w:cs="宋体"/>
          <w:b/>
          <w:bCs/>
          <w:color w:val="000000" w:themeColor="text1"/>
          <w:kern w:val="0"/>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5</w:t>
      </w:r>
      <w:r>
        <w:rPr>
          <w:rFonts w:hint="eastAsia" w:ascii="宋体" w:hAnsi="宋体" w:eastAsia="宋体" w:cs="宋体"/>
          <w:b/>
          <w:bCs/>
          <w:color w:val="000000" w:themeColor="text1"/>
          <w:kern w:val="0"/>
          <w:lang w:val="en-US" w:eastAsia="zh-CN"/>
          <w14:textFill>
            <w14:solidFill>
              <w14:schemeClr w14:val="tx1"/>
            </w14:solidFill>
          </w14:textFill>
        </w:rPr>
        <w:t>.</w:t>
      </w:r>
      <w:r>
        <w:rPr>
          <w:rFonts w:hint="eastAsia" w:ascii="宋体" w:hAnsi="宋体" w:eastAsia="宋体" w:cs="宋体"/>
          <w:b/>
          <w:bCs/>
          <w:color w:val="000000" w:themeColor="text1"/>
          <w:kern w:val="0"/>
          <w14:textFill>
            <w14:solidFill>
              <w14:schemeClr w14:val="tx1"/>
            </w14:solidFill>
          </w14:textFill>
        </w:rPr>
        <w:t>评标委员会及其成员不得有下列行为：</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5.1确定参与评标至评标结束前私自接触供应商；</w:t>
      </w:r>
    </w:p>
    <w:p>
      <w:pPr>
        <w:pStyle w:val="23"/>
        <w:spacing w:before="0"/>
        <w:ind w:firstLine="480"/>
        <w:rPr>
          <w:rFonts w:hint="eastAsia" w:ascii="宋体" w:hAnsi="宋体" w:eastAsia="宋体" w:cs="宋体"/>
          <w:color w:val="000000" w:themeColor="text1"/>
          <w:kern w:val="0"/>
          <w:highlight w:val="yellow"/>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5.2接受供应商提出的与投标文件不一致的澄清或者说明</w:t>
      </w:r>
      <w:r>
        <w:rPr>
          <w:rFonts w:hint="eastAsia" w:ascii="宋体" w:hAnsi="宋体" w:eastAsia="宋体" w:cs="宋体"/>
          <w:color w:val="000000" w:themeColor="text1"/>
          <w:kern w:val="0"/>
          <w:highlight w:val="none"/>
          <w14:textFill>
            <w14:solidFill>
              <w14:schemeClr w14:val="tx1"/>
            </w14:solidFill>
          </w14:textFill>
        </w:rPr>
        <w:t>；</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5.3违反评标纪律发表倾向性意见或者征询采购人的倾向性意见；</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5.4对需要专业判断的主观评审因素协商评分；</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5.5在评标过程中擅离职守，影响评标程序正常进行的；</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5.6记录、复制或者带走任何评标资料；</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5.7其他不遵守评标纪律的行为。</w:t>
      </w:r>
    </w:p>
    <w:p>
      <w:pPr>
        <w:pStyle w:val="23"/>
        <w:spacing w:before="0"/>
        <w:ind w:firstLine="48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评标委员会成员有5.1-5.5行为之一的，其评审意见无效，并不得获取评审劳务报酬和报销异地评审差旅费。</w:t>
      </w:r>
    </w:p>
    <w:p>
      <w:pPr>
        <w:snapToGrid w:val="0"/>
        <w:spacing w:line="360" w:lineRule="auto"/>
        <w:ind w:left="118" w:leftChars="56" w:firstLine="643" w:firstLineChars="200"/>
        <w:jc w:val="center"/>
        <w:outlineLvl w:val="1"/>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四、评审程序</w:t>
      </w:r>
    </w:p>
    <w:p>
      <w:pPr>
        <w:pStyle w:val="23"/>
        <w:spacing w:before="0"/>
        <w:ind w:firstLine="482"/>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6</w:t>
      </w:r>
      <w:r>
        <w:rPr>
          <w:rFonts w:hint="eastAsia" w:ascii="宋体" w:hAnsi="宋体" w:eastAsia="宋体" w:cs="宋体"/>
          <w:b/>
          <w:bCs/>
          <w:color w:val="000000" w:themeColor="text1"/>
          <w:kern w:val="0"/>
          <w:lang w:val="en-US" w:eastAsia="zh-CN"/>
          <w14:textFill>
            <w14:solidFill>
              <w14:schemeClr w14:val="tx1"/>
            </w14:solidFill>
          </w14:textFill>
        </w:rPr>
        <w:t>.</w:t>
      </w:r>
      <w:r>
        <w:rPr>
          <w:rFonts w:hint="eastAsia" w:ascii="宋体" w:hAnsi="宋体" w:eastAsia="宋体" w:cs="宋体"/>
          <w:b/>
          <w:bCs/>
          <w:color w:val="000000" w:themeColor="text1"/>
          <w:kern w:val="0"/>
          <w14:textFill>
            <w14:solidFill>
              <w14:schemeClr w14:val="tx1"/>
            </w14:solidFill>
          </w14:textFill>
        </w:rPr>
        <w:t>资格及符合性审查。</w:t>
      </w:r>
      <w:r>
        <w:rPr>
          <w:rFonts w:hint="eastAsia" w:ascii="宋体" w:hAnsi="宋体" w:eastAsia="宋体" w:cs="宋体"/>
          <w:color w:val="000000" w:themeColor="text1"/>
          <w:kern w:val="0"/>
          <w14:textFill>
            <w14:solidFill>
              <w14:schemeClr w14:val="tx1"/>
            </w14:solidFill>
          </w14:textFill>
        </w:rPr>
        <w:t>采购人代表或采购人委托的代理机构人员对供应商资格进行审查，评标委员会对符合资格的供应商的投标文件进行符合性审查，以确定其是否满足招标文件的实质性要求。出现投标无效情形的，投标无效。</w:t>
      </w:r>
    </w:p>
    <w:p>
      <w:pPr>
        <w:pStyle w:val="23"/>
        <w:spacing w:before="0"/>
        <w:ind w:firstLine="482"/>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7</w:t>
      </w:r>
      <w:r>
        <w:rPr>
          <w:rFonts w:hint="eastAsia" w:ascii="宋体" w:hAnsi="宋体" w:eastAsia="宋体" w:cs="宋体"/>
          <w:b/>
          <w:bCs/>
          <w:color w:val="000000" w:themeColor="text1"/>
          <w:kern w:val="0"/>
          <w:lang w:val="en-US" w:eastAsia="zh-CN"/>
          <w14:textFill>
            <w14:solidFill>
              <w14:schemeClr w14:val="tx1"/>
            </w14:solidFill>
          </w14:textFill>
        </w:rPr>
        <w:t>.</w:t>
      </w:r>
      <w:r>
        <w:rPr>
          <w:rFonts w:hint="eastAsia" w:ascii="宋体" w:hAnsi="宋体" w:eastAsia="宋体" w:cs="宋体"/>
          <w:b/>
          <w:bCs/>
          <w:color w:val="000000" w:themeColor="text1"/>
          <w:kern w:val="0"/>
          <w14:textFill>
            <w14:solidFill>
              <w14:schemeClr w14:val="tx1"/>
            </w14:solidFill>
          </w14:textFill>
        </w:rPr>
        <w:t>供应商澄清、说明或者补正。</w:t>
      </w:r>
      <w:r>
        <w:rPr>
          <w:rFonts w:hint="eastAsia" w:ascii="宋体" w:hAnsi="宋体" w:eastAsia="宋体" w:cs="宋体"/>
          <w:color w:val="000000" w:themeColor="text1"/>
          <w:kern w:val="0"/>
          <w14:textFill>
            <w14:solidFill>
              <w14:schemeClr w14:val="tx1"/>
            </w14:solidFill>
          </w14:textFill>
        </w:rPr>
        <w:t>对于投标文件中含义不明确、同类问题表述不一致或者有明显文字和计算错误的内容需要供应商作出必要的澄清、说明或者补正的，评标委员会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在规定时间内供应商如未作出相应的澄清、说明或者补正的，则视为放弃该项权利。供应商的澄清、说明或者补正不得超出投标文件的范围或者改变投标文件的实质性内容。</w:t>
      </w:r>
    </w:p>
    <w:p>
      <w:pPr>
        <w:pStyle w:val="23"/>
        <w:spacing w:before="0"/>
        <w:ind w:firstLine="482"/>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8</w:t>
      </w:r>
      <w:r>
        <w:rPr>
          <w:rFonts w:hint="eastAsia" w:ascii="宋体" w:hAnsi="宋体" w:eastAsia="宋体" w:cs="宋体"/>
          <w:b/>
          <w:bCs/>
          <w:color w:val="000000" w:themeColor="text1"/>
          <w:kern w:val="0"/>
          <w:lang w:val="en-US" w:eastAsia="zh-CN"/>
          <w14:textFill>
            <w14:solidFill>
              <w14:schemeClr w14:val="tx1"/>
            </w14:solidFill>
          </w14:textFill>
        </w:rPr>
        <w:t>.</w:t>
      </w:r>
      <w:r>
        <w:rPr>
          <w:rFonts w:hint="eastAsia" w:ascii="宋体" w:hAnsi="宋体" w:eastAsia="宋体" w:cs="宋体"/>
          <w:b/>
          <w:bCs/>
          <w:color w:val="000000" w:themeColor="text1"/>
          <w:kern w:val="0"/>
          <w14:textFill>
            <w14:solidFill>
              <w14:schemeClr w14:val="tx1"/>
            </w14:solidFill>
          </w14:textFill>
        </w:rPr>
        <w:t>比较与评价。</w:t>
      </w:r>
      <w:r>
        <w:rPr>
          <w:rFonts w:hint="eastAsia" w:ascii="宋体" w:hAnsi="宋体" w:eastAsia="宋体" w:cs="宋体"/>
          <w:b w:val="0"/>
          <w:bCs w:val="0"/>
          <w:color w:val="000000" w:themeColor="text1"/>
          <w:kern w:val="0"/>
          <w14:textFill>
            <w14:solidFill>
              <w14:schemeClr w14:val="tx1"/>
            </w14:solidFill>
          </w14:textFill>
        </w:rPr>
        <w:t>评</w:t>
      </w:r>
      <w:r>
        <w:rPr>
          <w:rFonts w:hint="eastAsia" w:ascii="宋体" w:hAnsi="宋体" w:eastAsia="宋体" w:cs="宋体"/>
          <w:color w:val="000000" w:themeColor="text1"/>
          <w:kern w:val="0"/>
          <w14:textFill>
            <w14:solidFill>
              <w14:schemeClr w14:val="tx1"/>
            </w14:solidFill>
          </w14:textFill>
        </w:rPr>
        <w:t>标委员会应当按照评标标准，对符合性审查合格的投标文件进行商务和技术评估，综合比较与评价。</w:t>
      </w:r>
    </w:p>
    <w:p>
      <w:pPr>
        <w:pStyle w:val="23"/>
        <w:spacing w:before="0"/>
        <w:ind w:firstLine="482"/>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9</w:t>
      </w:r>
      <w:r>
        <w:rPr>
          <w:rFonts w:hint="eastAsia" w:ascii="宋体" w:hAnsi="宋体" w:eastAsia="宋体" w:cs="宋体"/>
          <w:b/>
          <w:bCs/>
          <w:color w:val="000000" w:themeColor="text1"/>
          <w:kern w:val="0"/>
          <w:lang w:val="en-US" w:eastAsia="zh-CN"/>
          <w14:textFill>
            <w14:solidFill>
              <w14:schemeClr w14:val="tx1"/>
            </w14:solidFill>
          </w14:textFill>
        </w:rPr>
        <w:t>.</w:t>
      </w:r>
      <w:r>
        <w:rPr>
          <w:rFonts w:hint="eastAsia" w:ascii="宋体" w:hAnsi="宋体" w:eastAsia="宋体" w:cs="宋体"/>
          <w:b/>
          <w:bCs/>
          <w:color w:val="000000" w:themeColor="text1"/>
          <w:kern w:val="0"/>
          <w14:textFill>
            <w14:solidFill>
              <w14:schemeClr w14:val="tx1"/>
            </w14:solidFill>
          </w14:textFill>
        </w:rPr>
        <w:t>汇总（商务技术得分情况）。</w:t>
      </w:r>
      <w:r>
        <w:rPr>
          <w:rFonts w:hint="eastAsia" w:ascii="宋体" w:hAnsi="宋体" w:eastAsia="宋体" w:cs="宋体"/>
          <w:color w:val="000000" w:themeColor="text1"/>
          <w:kern w:val="0"/>
          <w14:textFill>
            <w14:solidFill>
              <w14:schemeClr w14:val="tx1"/>
            </w14:solidFill>
          </w14:textFill>
        </w:rPr>
        <w:t>评标委员会各成员应当独立对每个供应商的商务和技术文件进行评价，并汇总商务技术得分情况。</w:t>
      </w:r>
    </w:p>
    <w:p>
      <w:pPr>
        <w:pStyle w:val="23"/>
        <w:spacing w:before="0"/>
        <w:ind w:firstLine="482"/>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10</w:t>
      </w:r>
      <w:r>
        <w:rPr>
          <w:rFonts w:hint="eastAsia" w:ascii="宋体" w:hAnsi="宋体" w:eastAsia="宋体" w:cs="宋体"/>
          <w:b/>
          <w:bCs/>
          <w:color w:val="000000" w:themeColor="text1"/>
          <w:kern w:val="0"/>
          <w:lang w:val="en-US" w:eastAsia="zh-CN"/>
          <w14:textFill>
            <w14:solidFill>
              <w14:schemeClr w14:val="tx1"/>
            </w14:solidFill>
          </w14:textFill>
        </w:rPr>
        <w:t>.</w:t>
      </w:r>
      <w:r>
        <w:rPr>
          <w:rFonts w:hint="eastAsia" w:ascii="宋体" w:hAnsi="宋体" w:eastAsia="宋体" w:cs="宋体"/>
          <w:b/>
          <w:bCs/>
          <w:color w:val="000000" w:themeColor="text1"/>
          <w:kern w:val="0"/>
          <w14:textFill>
            <w14:solidFill>
              <w14:schemeClr w14:val="tx1"/>
            </w14:solidFill>
          </w14:textFill>
        </w:rPr>
        <w:t>报价审核。</w:t>
      </w:r>
      <w:r>
        <w:rPr>
          <w:rFonts w:hint="eastAsia" w:ascii="宋体" w:hAnsi="宋体" w:eastAsia="宋体" w:cs="宋体"/>
          <w:color w:val="000000" w:themeColor="text1"/>
          <w:kern w:val="0"/>
          <w:szCs w:val="24"/>
          <w14:textFill>
            <w14:solidFill>
              <w14:schemeClr w14:val="tx1"/>
            </w14:solidFill>
          </w14:textFill>
        </w:rPr>
        <w:t>对经商务和技术评审符合采购需求的投标人的报价的合理性、准确性等进行审查核实。</w:t>
      </w:r>
    </w:p>
    <w:p>
      <w:pPr>
        <w:pStyle w:val="23"/>
        <w:spacing w:before="0"/>
        <w:ind w:firstLine="0" w:firstLineChars="0"/>
        <w:rPr>
          <w:rFonts w:hint="eastAsia" w:ascii="宋体" w:hAnsi="宋体" w:eastAsia="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4"/>
          <w14:textFill>
            <w14:solidFill>
              <w14:schemeClr w14:val="tx1"/>
            </w14:solidFill>
          </w14:textFill>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23"/>
        <w:spacing w:before="0"/>
        <w:ind w:firstLine="0" w:firstLineChars="0"/>
        <w:rPr>
          <w:rFonts w:hint="eastAsia" w:ascii="宋体" w:hAnsi="宋体" w:eastAsia="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4"/>
          <w14:textFill>
            <w14:solidFill>
              <w14:schemeClr w14:val="tx1"/>
            </w14:solidFill>
          </w14:textFill>
        </w:rPr>
        <w:t>10.2根据财政部发布的《政府采购促进中小企业发展</w:t>
      </w:r>
      <w:r>
        <w:rPr>
          <w:rFonts w:hint="eastAsia" w:ascii="宋体" w:hAnsi="宋体" w:eastAsia="宋体" w:cs="宋体"/>
          <w:color w:val="000000" w:themeColor="text1"/>
          <w:kern w:val="0"/>
          <w:szCs w:val="24"/>
          <w:lang w:val="en-US" w:eastAsia="zh-CN"/>
          <w14:textFill>
            <w14:solidFill>
              <w14:schemeClr w14:val="tx1"/>
            </w14:solidFill>
          </w14:textFill>
        </w:rPr>
        <w:t>管理</w:t>
      </w:r>
      <w:r>
        <w:rPr>
          <w:rFonts w:hint="eastAsia" w:ascii="宋体" w:hAnsi="宋体" w:eastAsia="宋体" w:cs="宋体"/>
          <w:color w:val="000000" w:themeColor="text1"/>
          <w:kern w:val="0"/>
          <w:szCs w:val="24"/>
          <w14:textFill>
            <w14:solidFill>
              <w14:schemeClr w14:val="tx1"/>
            </w14:solidFill>
          </w14:textFill>
        </w:rPr>
        <w:t>办法》规定，对小型和微型企业产品的价格给予一定的扣除，用扣除后的价格参与评审。</w:t>
      </w:r>
    </w:p>
    <w:p>
      <w:pPr>
        <w:pStyle w:val="23"/>
        <w:spacing w:before="0"/>
        <w:ind w:firstLine="0" w:firstLineChars="0"/>
        <w:rPr>
          <w:rFonts w:hint="eastAsia" w:ascii="宋体" w:hAnsi="宋体" w:eastAsia="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4"/>
          <w14:textFill>
            <w14:solidFill>
              <w14:schemeClr w14:val="tx1"/>
            </w14:solidFill>
          </w14:textFill>
        </w:rPr>
        <w:t>10.3投标价格的修正原则。投标文件报价出现前后不一致的，按照下列规定修正：</w:t>
      </w:r>
    </w:p>
    <w:p>
      <w:pPr>
        <w:pStyle w:val="23"/>
        <w:spacing w:before="0"/>
        <w:ind w:firstLine="0" w:firstLineChars="0"/>
        <w:rPr>
          <w:rFonts w:hint="eastAsia" w:ascii="宋体" w:hAnsi="宋体" w:eastAsia="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4"/>
          <w14:textFill>
            <w14:solidFill>
              <w14:schemeClr w14:val="tx1"/>
            </w14:solidFill>
          </w14:textFill>
        </w:rPr>
        <w:t>10.3.1投标文件中开标一览表(报价表)内容与投标文件中相应内容不一致的，以开标一览表(报价表)为准;</w:t>
      </w:r>
    </w:p>
    <w:p>
      <w:pPr>
        <w:pStyle w:val="23"/>
        <w:spacing w:before="0"/>
        <w:ind w:firstLine="0" w:firstLineChars="0"/>
        <w:rPr>
          <w:rFonts w:hint="eastAsia" w:ascii="宋体" w:hAnsi="宋体" w:eastAsia="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4"/>
          <w14:textFill>
            <w14:solidFill>
              <w14:schemeClr w14:val="tx1"/>
            </w14:solidFill>
          </w14:textFill>
        </w:rPr>
        <w:t>10.3.2大写金额和小写金额不一致的，以大写金额为准;</w:t>
      </w:r>
    </w:p>
    <w:p>
      <w:pPr>
        <w:pStyle w:val="23"/>
        <w:spacing w:before="0"/>
        <w:ind w:firstLine="0" w:firstLineChars="0"/>
        <w:rPr>
          <w:rFonts w:hint="eastAsia" w:ascii="宋体" w:hAnsi="宋体" w:eastAsia="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4"/>
          <w14:textFill>
            <w14:solidFill>
              <w14:schemeClr w14:val="tx1"/>
            </w14:solidFill>
          </w14:textFill>
        </w:rPr>
        <w:t>10.3.3单价金额小数点或者百分比有明显错位的，以开标一览表的总价为准，并修改单价;</w:t>
      </w:r>
    </w:p>
    <w:p>
      <w:pPr>
        <w:pStyle w:val="23"/>
        <w:spacing w:before="0"/>
        <w:ind w:firstLine="0" w:firstLineChars="0"/>
        <w:rPr>
          <w:rFonts w:hint="eastAsia" w:ascii="宋体" w:hAnsi="宋体" w:eastAsia="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4"/>
          <w14:textFill>
            <w14:solidFill>
              <w14:schemeClr w14:val="tx1"/>
            </w14:solidFill>
          </w14:textFill>
        </w:rPr>
        <w:t>10.3.4总价金额与按单价汇总金额不一致的，以单价金额计算结果为准。</w:t>
      </w:r>
    </w:p>
    <w:p>
      <w:pPr>
        <w:pStyle w:val="23"/>
        <w:spacing w:before="0"/>
        <w:ind w:firstLine="0" w:firstLineChars="0"/>
        <w:rPr>
          <w:rFonts w:hint="eastAsia" w:ascii="宋体" w:hAnsi="宋体" w:eastAsia="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4"/>
          <w14:textFill>
            <w14:solidFill>
              <w14:schemeClr w14:val="tx1"/>
            </w14:solidFill>
          </w14:textFill>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投标人对根据修正原则修正后的报价不确认的，投标无效。</w:t>
      </w:r>
    </w:p>
    <w:p>
      <w:pPr>
        <w:spacing w:line="360" w:lineRule="auto"/>
        <w:ind w:firstLine="482"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11</w:t>
      </w:r>
      <w:r>
        <w:rPr>
          <w:rFonts w:hint="eastAsia" w:ascii="宋体" w:hAnsi="宋体" w:eastAsia="宋体" w:cs="宋体"/>
          <w:b/>
          <w:bCs/>
          <w:color w:val="000000" w:themeColor="text1"/>
          <w:kern w:val="0"/>
          <w:sz w:val="24"/>
          <w:szCs w:val="24"/>
          <w:lang w:val="en-US"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汇总得分。</w:t>
      </w:r>
      <w:r>
        <w:rPr>
          <w:rFonts w:hint="eastAsia" w:ascii="宋体" w:hAnsi="宋体" w:eastAsia="宋体" w:cs="宋体"/>
          <w:color w:val="000000" w:themeColor="text1"/>
          <w:kern w:val="0"/>
          <w:sz w:val="24"/>
          <w:szCs w:val="24"/>
          <w14:textFill>
            <w14:solidFill>
              <w14:schemeClr w14:val="tx1"/>
            </w14:solidFill>
          </w14:textFill>
        </w:rPr>
        <w:t>评标委员会各成员应当独立对每个供应商的投标文件进行评价，并汇总每个供应商的得分。</w:t>
      </w:r>
    </w:p>
    <w:p>
      <w:pPr>
        <w:spacing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12</w:t>
      </w:r>
      <w:r>
        <w:rPr>
          <w:rFonts w:hint="eastAsia" w:ascii="宋体" w:hAnsi="宋体" w:eastAsia="宋体" w:cs="宋体"/>
          <w:b/>
          <w:bCs/>
          <w:color w:val="000000" w:themeColor="text1"/>
          <w:kern w:val="0"/>
          <w:sz w:val="24"/>
          <w:szCs w:val="24"/>
          <w:lang w:val="en-US"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顺序排列与入围推荐。</w:t>
      </w:r>
    </w:p>
    <w:p>
      <w:pPr>
        <w:spacing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12.1</w:t>
      </w:r>
      <w:r>
        <w:rPr>
          <w:rFonts w:hint="eastAsia" w:ascii="宋体" w:hAnsi="宋体" w:eastAsia="宋体" w:cs="宋体"/>
          <w:b/>
          <w:bCs/>
          <w:color w:val="000000" w:themeColor="text1"/>
          <w:kern w:val="0"/>
          <w:sz w:val="24"/>
          <w:szCs w:val="24"/>
          <w14:textFill>
            <w14:solidFill>
              <w14:schemeClr w14:val="tx1"/>
            </w14:solidFill>
          </w14:textFill>
        </w:rPr>
        <w:t>评标委员会按评审后汇总得分由高到低顺序排列。汇总得分相同的，</w:t>
      </w:r>
      <w:r>
        <w:rPr>
          <w:rFonts w:hint="eastAsia" w:ascii="宋体" w:hAnsi="宋体" w:eastAsia="宋体" w:cs="宋体"/>
          <w:b/>
          <w:bCs/>
          <w:color w:val="000000" w:themeColor="text1"/>
          <w:kern w:val="0"/>
          <w:sz w:val="24"/>
          <w:szCs w:val="24"/>
          <w:lang w:val="en-US" w:eastAsia="zh-CN"/>
          <w14:textFill>
            <w14:solidFill>
              <w14:schemeClr w14:val="tx1"/>
            </w14:solidFill>
          </w14:textFill>
        </w:rPr>
        <w:t>按</w:t>
      </w:r>
      <w:r>
        <w:rPr>
          <w:rFonts w:hint="eastAsia" w:ascii="宋体" w:hAnsi="宋体" w:eastAsia="宋体" w:cs="宋体"/>
          <w:b/>
          <w:bCs/>
          <w:color w:val="000000" w:themeColor="text1"/>
          <w:kern w:val="0"/>
          <w:sz w:val="24"/>
          <w14:textFill>
            <w14:solidFill>
              <w14:schemeClr w14:val="tx1"/>
            </w14:solidFill>
          </w14:textFill>
        </w:rPr>
        <w:t>响应报价（小微企业的响应报价按照扣除后的价格计）由低到高排序</w:t>
      </w:r>
      <w:r>
        <w:rPr>
          <w:rFonts w:hint="eastAsia" w:ascii="宋体" w:hAnsi="宋体" w:eastAsia="宋体" w:cs="宋体"/>
          <w:b/>
          <w:bCs/>
          <w:color w:val="000000" w:themeColor="text1"/>
          <w:kern w:val="0"/>
          <w:sz w:val="24"/>
          <w:lang w:eastAsia="zh-CN"/>
          <w14:textFill>
            <w14:solidFill>
              <w14:schemeClr w14:val="tx1"/>
            </w14:solidFill>
          </w14:textFill>
        </w:rPr>
        <w:t>；</w:t>
      </w:r>
      <w:r>
        <w:rPr>
          <w:rFonts w:hint="eastAsia" w:ascii="宋体" w:hAnsi="宋体" w:eastAsia="宋体" w:cs="宋体"/>
          <w:b/>
          <w:bCs/>
          <w:color w:val="000000" w:themeColor="text1"/>
          <w:kern w:val="0"/>
          <w:sz w:val="24"/>
          <w14:textFill>
            <w14:solidFill>
              <w14:schemeClr w14:val="tx1"/>
            </w14:solidFill>
          </w14:textFill>
        </w:rPr>
        <w:t>综合评分得分和响应报价均相同的，</w:t>
      </w:r>
      <w:r>
        <w:rPr>
          <w:rFonts w:hint="eastAsia" w:ascii="宋体" w:hAnsi="宋体" w:eastAsia="宋体" w:cs="宋体"/>
          <w:b/>
          <w:bCs/>
          <w:color w:val="000000" w:themeColor="text1"/>
          <w:kern w:val="0"/>
          <w:sz w:val="24"/>
          <w:szCs w:val="24"/>
          <w14:textFill>
            <w14:solidFill>
              <w14:schemeClr w14:val="tx1"/>
            </w14:solidFill>
          </w14:textFill>
        </w:rPr>
        <w:t>按技术分由高到低顺序排列；前款不能确定的，按《政府采购货物和服务招标投标管理办法》（财政部令第 87 号）第六十八条 由评标委员会随机抽取的方式确定。</w:t>
      </w:r>
    </w:p>
    <w:p>
      <w:pPr>
        <w:spacing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12</w:t>
      </w:r>
      <w:r>
        <w:rPr>
          <w:rFonts w:hint="eastAsia" w:ascii="宋体" w:hAnsi="宋体" w:eastAsia="宋体" w:cs="宋体"/>
          <w:b/>
          <w:bCs/>
          <w:color w:val="000000" w:themeColor="text1"/>
          <w:kern w:val="0"/>
          <w:sz w:val="24"/>
          <w:szCs w:val="24"/>
          <w:lang w:val="en-US" w:eastAsia="zh-CN"/>
          <w14:textFill>
            <w14:solidFill>
              <w14:schemeClr w14:val="tx1"/>
            </w14:solidFill>
          </w14:textFill>
        </w:rPr>
        <w:t>.2</w:t>
      </w:r>
      <w:r>
        <w:rPr>
          <w:rFonts w:hint="eastAsia" w:ascii="宋体" w:hAnsi="宋体" w:eastAsia="宋体" w:cs="宋体"/>
          <w:b/>
          <w:bCs/>
          <w:color w:val="000000" w:themeColor="text1"/>
          <w:kern w:val="0"/>
          <w:sz w:val="24"/>
          <w:szCs w:val="24"/>
          <w14:textFill>
            <w14:solidFill>
              <w14:schemeClr w14:val="tx1"/>
            </w14:solidFill>
          </w14:textFill>
        </w:rPr>
        <w:t>评标委员会根据排序从后往前按比例淘汰单位（淘汰比例为进入排序单位数量的20%，且至少淘汰一家供应商，向上取整数），淘汰后剩余单位多于</w:t>
      </w:r>
      <w:r>
        <w:rPr>
          <w:rFonts w:hint="eastAsia" w:ascii="宋体" w:hAnsi="宋体" w:eastAsia="宋体" w:cs="宋体"/>
          <w:b/>
          <w:bCs/>
          <w:color w:val="000000" w:themeColor="text1"/>
          <w:kern w:val="0"/>
          <w:sz w:val="24"/>
          <w:szCs w:val="24"/>
          <w:lang w:val="en-US" w:eastAsia="zh-CN"/>
          <w14:textFill>
            <w14:solidFill>
              <w14:schemeClr w14:val="tx1"/>
            </w14:solidFill>
          </w14:textFill>
        </w:rPr>
        <w:t>3</w:t>
      </w:r>
      <w:r>
        <w:rPr>
          <w:rFonts w:hint="eastAsia" w:ascii="宋体" w:hAnsi="宋体" w:eastAsia="宋体" w:cs="宋体"/>
          <w:b/>
          <w:bCs/>
          <w:color w:val="000000" w:themeColor="text1"/>
          <w:kern w:val="0"/>
          <w:sz w:val="24"/>
          <w:szCs w:val="24"/>
          <w14:textFill>
            <w14:solidFill>
              <w14:schemeClr w14:val="tx1"/>
            </w14:solidFill>
          </w14:textFill>
        </w:rPr>
        <w:t>家，按照排序先后选择</w:t>
      </w:r>
      <w:r>
        <w:rPr>
          <w:rFonts w:hint="eastAsia" w:ascii="宋体" w:hAnsi="宋体" w:eastAsia="宋体" w:cs="宋体"/>
          <w:b/>
          <w:bCs/>
          <w:color w:val="000000" w:themeColor="text1"/>
          <w:kern w:val="0"/>
          <w:sz w:val="24"/>
          <w:szCs w:val="24"/>
          <w:lang w:val="en-US" w:eastAsia="zh-CN"/>
          <w14:textFill>
            <w14:solidFill>
              <w14:schemeClr w14:val="tx1"/>
            </w14:solidFill>
          </w14:textFill>
        </w:rPr>
        <w:t>3</w:t>
      </w:r>
      <w:r>
        <w:rPr>
          <w:rFonts w:hint="eastAsia" w:ascii="宋体" w:hAnsi="宋体" w:eastAsia="宋体" w:cs="宋体"/>
          <w:b/>
          <w:bCs/>
          <w:color w:val="000000" w:themeColor="text1"/>
          <w:kern w:val="0"/>
          <w:sz w:val="24"/>
          <w:szCs w:val="24"/>
          <w14:textFill>
            <w14:solidFill>
              <w14:schemeClr w14:val="tx1"/>
            </w14:solidFill>
          </w14:textFill>
        </w:rPr>
        <w:t>家单位。</w:t>
      </w:r>
    </w:p>
    <w:p>
      <w:pPr>
        <w:spacing w:line="360" w:lineRule="auto"/>
        <w:ind w:firstLine="482" w:firstLineChars="20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12.</w:t>
      </w:r>
      <w:r>
        <w:rPr>
          <w:rFonts w:hint="eastAsia" w:ascii="宋体" w:hAnsi="宋体" w:eastAsia="宋体" w:cs="宋体"/>
          <w:b/>
          <w:bCs/>
          <w:color w:val="000000" w:themeColor="text1"/>
          <w:kern w:val="0"/>
          <w:sz w:val="24"/>
          <w:szCs w:val="24"/>
          <w:lang w:val="en-US" w:eastAsia="zh-CN"/>
          <w14:textFill>
            <w14:solidFill>
              <w14:schemeClr w14:val="tx1"/>
            </w14:solidFill>
          </w14:textFill>
        </w:rPr>
        <w:t>3</w:t>
      </w:r>
      <w:r>
        <w:rPr>
          <w:rFonts w:hint="eastAsia" w:ascii="宋体" w:hAnsi="宋体" w:eastAsia="宋体" w:cs="宋体"/>
          <w:b/>
          <w:bCs/>
          <w:color w:val="000000" w:themeColor="text1"/>
          <w:kern w:val="0"/>
          <w:sz w:val="24"/>
          <w:szCs w:val="24"/>
          <w14:textFill>
            <w14:solidFill>
              <w14:schemeClr w14:val="tx1"/>
            </w14:solidFill>
          </w14:textFill>
        </w:rPr>
        <w:t>入围供应商数量：最多</w:t>
      </w:r>
      <w:r>
        <w:rPr>
          <w:rFonts w:hint="eastAsia" w:ascii="宋体" w:hAnsi="宋体" w:eastAsia="宋体" w:cs="宋体"/>
          <w:b/>
          <w:bCs/>
          <w:color w:val="000000" w:themeColor="text1"/>
          <w:kern w:val="0"/>
          <w:sz w:val="24"/>
          <w:szCs w:val="24"/>
          <w:lang w:val="en-US" w:eastAsia="zh-CN"/>
          <w14:textFill>
            <w14:solidFill>
              <w14:schemeClr w14:val="tx1"/>
            </w14:solidFill>
          </w14:textFill>
        </w:rPr>
        <w:t>3</w:t>
      </w:r>
      <w:r>
        <w:rPr>
          <w:rFonts w:hint="eastAsia" w:ascii="宋体" w:hAnsi="宋体" w:eastAsia="宋体" w:cs="宋体"/>
          <w:b/>
          <w:bCs/>
          <w:color w:val="000000" w:themeColor="text1"/>
          <w:kern w:val="0"/>
          <w:sz w:val="24"/>
          <w:szCs w:val="24"/>
          <w14:textFill>
            <w14:solidFill>
              <w14:schemeClr w14:val="tx1"/>
            </w14:solidFill>
          </w14:textFill>
        </w:rPr>
        <w:t>家。</w:t>
      </w:r>
    </w:p>
    <w:p>
      <w:pPr>
        <w:pStyle w:val="2"/>
        <w:adjustRightInd w:val="0"/>
        <w:spacing w:line="360" w:lineRule="auto"/>
        <w:ind w:firstLine="56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pacing w:val="20"/>
          <w14:textFill>
            <w14:solidFill>
              <w14:schemeClr w14:val="tx1"/>
            </w14:solidFill>
          </w14:textFill>
        </w:rPr>
        <w:t>13</w:t>
      </w:r>
      <w:r>
        <w:rPr>
          <w:rFonts w:hint="eastAsia" w:ascii="宋体" w:hAnsi="宋体" w:eastAsia="宋体" w:cs="宋体"/>
          <w:b/>
          <w:bCs/>
          <w:color w:val="000000" w:themeColor="text1"/>
          <w:spacing w:val="20"/>
          <w:lang w:val="en-US" w:eastAsia="zh-CN"/>
          <w14:textFill>
            <w14:solidFill>
              <w14:schemeClr w14:val="tx1"/>
            </w14:solidFill>
          </w14:textFill>
        </w:rPr>
        <w:t>.</w:t>
      </w:r>
      <w:r>
        <w:rPr>
          <w:rFonts w:hint="eastAsia" w:ascii="宋体" w:hAnsi="宋体" w:eastAsia="宋体" w:cs="宋体"/>
          <w:b/>
          <w:bCs/>
          <w:color w:val="000000" w:themeColor="text1"/>
          <w:spacing w:val="20"/>
          <w14:textFill>
            <w14:solidFill>
              <w14:schemeClr w14:val="tx1"/>
            </w14:solidFill>
          </w14:textFill>
        </w:rPr>
        <w:t>投标无效。</w:t>
      </w:r>
      <w:r>
        <w:rPr>
          <w:rFonts w:hint="eastAsia" w:ascii="宋体" w:hAnsi="宋体" w:eastAsia="宋体" w:cs="宋体"/>
          <w:color w:val="000000" w:themeColor="text1"/>
          <w14:textFill>
            <w14:solidFill>
              <w14:schemeClr w14:val="tx1"/>
            </w14:solidFill>
          </w14:textFill>
        </w:rPr>
        <w:t>有下列情况之一的，投标无效：</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13.1单位负责人为同一人或者存在直接控股、管理关系的不同供应商参加同一合同项下的政府采购活动的（均无效）；</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13.2为采购项目提供整体设计、规范编制或者项目管理、监理、检测等服务的供应商再参加该采购项目的其他采购活动的；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13.3供应商不具备招标文件中规定的资格要求的（供应商未提供有效的资格证明文件的，视为供应商不具备招标文件中规定的资格要求）；</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13.4如以联合体形式参加政府采购活动的，联合体协议不符合招标文件规定的联合体协议要求的；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13.5投标文件未按招标文件的澄清、修改的内容编制，又不符合实质性要求的；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13.6投标文件中法定代表人授权书所载内容与本项目内容有异的；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13.7投标文件未按照招标文件要求签署、盖章的；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13.8未传输递交电子投标文件的或规定时间内未解密或解密失败的；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13.9采购人拟采购的产品属于政府强制采购的节能产品品目清单范围的，供应商未按招标文件要求提供国家确定的认证机构出具的、处于有效期之内的节能产品认证证书的；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13.10投标文件含有采购人不能接受的附加条件的；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13.11投标文件中承诺的投标有效期少于招标文件中载明的投标有效期的；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13.12供应商所投内容不符合采购需求中实质性要求的；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13.13投标文件出现不是唯一的、有选择性投标报价的;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13.1</w:t>
      </w:r>
      <w:r>
        <w:rPr>
          <w:rFonts w:hint="eastAsia" w:ascii="宋体" w:hAnsi="宋体" w:eastAsia="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投标报价高于本项目采购预算或者最高限价的;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13.15《开标一览表》填写不完整或字迹不能辨认或有漏项的；</w:t>
      </w:r>
    </w:p>
    <w:p>
      <w:pPr>
        <w:pStyle w:val="4"/>
        <w:numPr>
          <w:ilvl w:val="0"/>
          <w:numId w:val="0"/>
        </w:numPr>
        <w:ind w:leftChars="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13.16</w:t>
      </w:r>
      <w:r>
        <w:rPr>
          <w:rFonts w:hint="eastAsia" w:ascii="宋体" w:hAnsi="宋体" w:eastAsia="宋体" w:cs="宋体"/>
          <w:color w:val="000000" w:themeColor="text1"/>
          <w:sz w:val="24"/>
          <w14:textFill>
            <w14:solidFill>
              <w14:schemeClr w14:val="tx1"/>
            </w14:solidFill>
          </w14:textFill>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供应商提供虚假材料投标的（包括但不限于以下情节）；</w:t>
      </w:r>
    </w:p>
    <w:p>
      <w:pPr>
        <w:spacing w:line="360" w:lineRule="auto"/>
        <w:ind w:left="718" w:leftChars="342"/>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.1使用伪造、变造的许可证件；</w:t>
      </w:r>
    </w:p>
    <w:p>
      <w:pPr>
        <w:spacing w:line="360" w:lineRule="auto"/>
        <w:ind w:left="718" w:leftChars="342"/>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.2提供虚假的财务状况或者业绩；</w:t>
      </w:r>
    </w:p>
    <w:p>
      <w:pPr>
        <w:spacing w:line="360" w:lineRule="auto"/>
        <w:ind w:left="718" w:leftChars="342"/>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.3提供虚假的项目负责人或者主要技术人员简历、劳动关系证明；</w:t>
      </w:r>
    </w:p>
    <w:p>
      <w:pPr>
        <w:spacing w:line="360" w:lineRule="auto"/>
        <w:ind w:left="718" w:leftChars="342"/>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.4提供虚假的信用状况；</w:t>
      </w:r>
    </w:p>
    <w:p>
      <w:pPr>
        <w:spacing w:line="360" w:lineRule="auto"/>
        <w:ind w:left="718" w:leftChars="34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.5其他弄虚作假的行为。</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供应商有恶意串通、妨碍其他供应商的竞争行为、损害采购人或者其</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他供应商的合法权益情形的；有下列情形之一的，属于或视为恶意串通，其投标无效；</w:t>
      </w:r>
    </w:p>
    <w:p>
      <w:pPr>
        <w:spacing w:line="360" w:lineRule="auto"/>
        <w:ind w:left="239" w:leftChars="114"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.1供应商直接或者间接从采购人或者采购代理机构处获得其他供应商的相关情况并修改其投标文件或者响应文件；</w:t>
      </w:r>
    </w:p>
    <w:p>
      <w:pPr>
        <w:spacing w:line="360" w:lineRule="auto"/>
        <w:ind w:left="239" w:leftChars="114"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.2供应商按照采购人或者采购代理机构的授意撤换、修改投标文件或者响应文件；</w:t>
      </w:r>
    </w:p>
    <w:p>
      <w:pPr>
        <w:spacing w:line="360" w:lineRule="auto"/>
        <w:ind w:left="239" w:leftChars="114"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.3供应商之间协商报价、技术方案等投标文件或者响应文件的实质性内容；</w:t>
      </w:r>
    </w:p>
    <w:p>
      <w:pPr>
        <w:spacing w:line="360" w:lineRule="auto"/>
        <w:ind w:left="239" w:leftChars="114"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.4属于同一集团、协会、商会等组织成员的供应商按照该组织要求协同参加政府采购活动；</w:t>
      </w:r>
    </w:p>
    <w:p>
      <w:pPr>
        <w:spacing w:line="360" w:lineRule="auto"/>
        <w:ind w:firstLine="72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.5供应商之间事先约定由某一特定供应商入围、成交；</w:t>
      </w:r>
    </w:p>
    <w:p>
      <w:pPr>
        <w:spacing w:line="360" w:lineRule="auto"/>
        <w:ind w:left="239" w:leftChars="114"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.6供应商之间商定部分供应商放弃参加政府采购活动或者放弃入围、成交；</w:t>
      </w:r>
    </w:p>
    <w:p>
      <w:pPr>
        <w:spacing w:line="360" w:lineRule="auto"/>
        <w:ind w:left="239" w:leftChars="114"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.7供应商与采购人或者采购代理机构之间、供应商相互之间，为谋求特定供应商中标、成交或者排斥其他供应商的其他串通行为。</w:t>
      </w:r>
    </w:p>
    <w:p>
      <w:pPr>
        <w:spacing w:line="360" w:lineRule="auto"/>
        <w:ind w:firstLine="720" w:firstLineChars="3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.8不同供应商的投标文件由同一单位或者个人编制；</w:t>
      </w:r>
    </w:p>
    <w:p>
      <w:pPr>
        <w:spacing w:line="360" w:lineRule="auto"/>
        <w:ind w:firstLine="72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.9不同供应商委托同一单位或者个人办理投标事宜；</w:t>
      </w:r>
    </w:p>
    <w:p>
      <w:pPr>
        <w:spacing w:line="360" w:lineRule="auto"/>
        <w:ind w:left="239" w:leftChars="114"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.10不同供应商的投标文件载明的项目管理成员或者联系人员为同一人；</w:t>
      </w:r>
    </w:p>
    <w:p>
      <w:pPr>
        <w:spacing w:line="360" w:lineRule="auto"/>
        <w:ind w:firstLine="720" w:firstLineChars="3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.11</w:t>
      </w:r>
      <w:r>
        <w:rPr>
          <w:rFonts w:hint="eastAsia" w:ascii="宋体" w:hAnsi="宋体" w:eastAsia="宋体" w:cs="宋体"/>
          <w:color w:val="000000" w:themeColor="text1"/>
          <w:sz w:val="24"/>
          <w14:textFill>
            <w14:solidFill>
              <w14:schemeClr w14:val="tx1"/>
            </w14:solidFill>
          </w14:textFill>
        </w:rPr>
        <w:t>不同投标人的投标文件异常一致或者投标报价呈规律性差异；</w:t>
      </w:r>
    </w:p>
    <w:p>
      <w:pPr>
        <w:pStyle w:val="7"/>
        <w:ind w:firstLine="720" w:firstLineChars="300"/>
        <w:rPr>
          <w:rFonts w:hint="eastAsia" w:ascii="宋体" w:hAnsi="宋体" w:eastAsia="宋体" w:cs="宋体"/>
          <w:color w:val="000000" w:themeColor="text1"/>
          <w:lang w:val="en-US"/>
          <w14:textFill>
            <w14:solidFill>
              <w14:schemeClr w14:val="tx1"/>
            </w14:solidFill>
          </w14:textFill>
        </w:rPr>
      </w:pPr>
      <w:r>
        <w:rPr>
          <w:rFonts w:hint="eastAsia" w:ascii="宋体" w:hAnsi="宋体" w:eastAsia="宋体" w:cs="宋体"/>
          <w:color w:val="000000" w:themeColor="text1"/>
          <w:szCs w:val="24"/>
          <w:lang w:val="en-US"/>
          <w14:textFill>
            <w14:solidFill>
              <w14:schemeClr w14:val="tx1"/>
            </w14:solidFill>
          </w14:textFill>
        </w:rPr>
        <w:t>13.1</w:t>
      </w:r>
      <w:r>
        <w:rPr>
          <w:rFonts w:hint="eastAsia" w:ascii="宋体" w:hAnsi="宋体" w:eastAsia="宋体" w:cs="宋体"/>
          <w:color w:val="000000" w:themeColor="text1"/>
          <w:szCs w:val="24"/>
          <w:lang w:val="en-US" w:eastAsia="zh-CN"/>
          <w14:textFill>
            <w14:solidFill>
              <w14:schemeClr w14:val="tx1"/>
            </w14:solidFill>
          </w14:textFill>
        </w:rPr>
        <w:t>9</w:t>
      </w:r>
      <w:r>
        <w:rPr>
          <w:rFonts w:hint="eastAsia" w:ascii="宋体" w:hAnsi="宋体" w:eastAsia="宋体" w:cs="宋体"/>
          <w:color w:val="000000" w:themeColor="text1"/>
          <w:sz w:val="24"/>
          <w14:textFill>
            <w14:solidFill>
              <w14:schemeClr w14:val="tx1"/>
            </w14:solidFill>
          </w14:textFill>
        </w:rPr>
        <w:t>不同投标人的投标文件相互混装；</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法律、法规、规章（适用本市的）及省级以上规范性文件（适用本市的）规定的其他无效情形。</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w:t>
      </w:r>
      <w:r>
        <w:rPr>
          <w:rFonts w:hint="eastAsia" w:ascii="宋体" w:hAnsi="宋体" w:eastAsia="宋体" w:cs="宋体"/>
          <w:color w:val="000000" w:themeColor="text1"/>
          <w:sz w:val="24"/>
          <w:lang w:val="en-US" w:eastAsia="zh-CN"/>
          <w14:textFill>
            <w14:solidFill>
              <w14:schemeClr w14:val="tx1"/>
            </w14:solidFill>
          </w14:textFill>
        </w:rPr>
        <w:t>21</w:t>
      </w:r>
      <w:r>
        <w:rPr>
          <w:rFonts w:hint="eastAsia" w:ascii="宋体" w:hAnsi="宋体" w:eastAsia="宋体" w:cs="宋体"/>
          <w:color w:val="000000" w:themeColor="text1"/>
          <w:sz w:val="24"/>
          <w14:textFill>
            <w14:solidFill>
              <w14:schemeClr w14:val="tx1"/>
            </w14:solidFill>
          </w14:textFill>
        </w:rPr>
        <w:t>根据法律、法规或招标文件要求，评标委员会认为应当作无效投标的其他情况。</w:t>
      </w:r>
    </w:p>
    <w:p>
      <w:pPr>
        <w:pStyle w:val="4"/>
        <w:numPr>
          <w:ilvl w:val="0"/>
          <w:numId w:val="0"/>
        </w:numPr>
        <w:ind w:leftChars="0"/>
        <w:rPr>
          <w:rFonts w:hint="eastAsia" w:ascii="宋体" w:hAnsi="宋体" w:eastAsia="宋体" w:cs="宋体"/>
          <w:color w:val="000000" w:themeColor="text1"/>
          <w14:textFill>
            <w14:solidFill>
              <w14:schemeClr w14:val="tx1"/>
            </w14:solidFill>
          </w14:textFill>
        </w:rPr>
      </w:pPr>
    </w:p>
    <w:p>
      <w:pPr>
        <w:snapToGrid w:val="0"/>
        <w:spacing w:line="360" w:lineRule="auto"/>
        <w:ind w:left="118" w:leftChars="56" w:firstLine="643" w:firstLineChars="200"/>
        <w:jc w:val="center"/>
        <w:outlineLvl w:val="1"/>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五、评标报告</w:t>
      </w:r>
    </w:p>
    <w:p>
      <w:pPr>
        <w:pStyle w:val="23"/>
        <w:spacing w:before="0"/>
        <w:ind w:firstLine="48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14</w:t>
      </w:r>
      <w:r>
        <w:rPr>
          <w:rFonts w:hint="eastAsia" w:ascii="宋体" w:hAnsi="宋体" w:eastAsia="宋体" w:cs="宋体"/>
          <w:b/>
          <w:bCs/>
          <w:color w:val="000000" w:themeColor="text1"/>
          <w:lang w:val="en-US"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评标报告与推荐入围供应商。</w:t>
      </w:r>
      <w:r>
        <w:rPr>
          <w:rFonts w:hint="eastAsia" w:ascii="宋体" w:hAnsi="宋体" w:eastAsia="宋体" w:cs="宋体"/>
          <w:color w:val="000000" w:themeColor="text1"/>
          <w14:textFill>
            <w14:solidFill>
              <w14:schemeClr w14:val="tx1"/>
            </w14:solidFill>
          </w14:textFill>
        </w:rPr>
        <w:t>评标委员会根据全体评标成员签字的原始评标记录和评标结果编写评标报告，并推荐</w:t>
      </w:r>
      <w:r>
        <w:rPr>
          <w:rFonts w:hint="eastAsia" w:ascii="宋体" w:hAnsi="宋体" w:eastAsia="宋体" w:cs="宋体"/>
          <w:bCs/>
          <w:color w:val="000000" w:themeColor="text1"/>
          <w14:textFill>
            <w14:solidFill>
              <w14:schemeClr w14:val="tx1"/>
            </w14:solidFill>
          </w14:textFill>
        </w:rPr>
        <w:t>入围供应商</w:t>
      </w:r>
      <w:r>
        <w:rPr>
          <w:rFonts w:hint="eastAsia" w:ascii="宋体" w:hAnsi="宋体" w:eastAsia="宋体" w:cs="宋体"/>
          <w:color w:val="000000" w:themeColor="text1"/>
          <w14:textFill>
            <w14:solidFill>
              <w14:schemeClr w14:val="tx1"/>
            </w14:solidFill>
          </w14:textFill>
        </w:rPr>
        <w:t>，评审报告由评标委员会成员签字确认提交。</w:t>
      </w:r>
    </w:p>
    <w:p>
      <w:pPr>
        <w:widowControl/>
        <w:spacing w:before="100" w:beforeAutospacing="1" w:after="100" w:afterAutospacing="1" w:line="360" w:lineRule="auto"/>
        <w:ind w:firstLine="482" w:firstLineChars="20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15</w:t>
      </w:r>
      <w:r>
        <w:rPr>
          <w:rFonts w:hint="eastAsia" w:ascii="宋体" w:hAnsi="宋体" w:eastAsia="宋体" w:cs="宋体"/>
          <w:b/>
          <w:bCs/>
          <w:color w:val="000000" w:themeColor="text1"/>
          <w:sz w:val="24"/>
          <w:szCs w:val="24"/>
          <w:lang w:val="en-US"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评标争议事项处理。</w:t>
      </w:r>
      <w:r>
        <w:rPr>
          <w:rFonts w:hint="eastAsia" w:ascii="宋体" w:hAnsi="宋体" w:eastAsia="宋体" w:cs="宋体"/>
          <w:color w:val="000000" w:themeColor="text1"/>
          <w:sz w:val="24"/>
          <w:szCs w:val="24"/>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100" w:afterAutospacing="1" w:line="360" w:lineRule="auto"/>
        <w:ind w:firstLine="643" w:firstLineChars="200"/>
        <w:jc w:val="center"/>
        <w:outlineLvl w:val="1"/>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六、 废标</w:t>
      </w:r>
    </w:p>
    <w:p>
      <w:pPr>
        <w:pStyle w:val="2"/>
        <w:adjustRightInd w:val="0"/>
        <w:snapToGrid w:val="0"/>
        <w:spacing w:line="360" w:lineRule="auto"/>
        <w:ind w:firstLine="48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16</w:t>
      </w:r>
      <w:r>
        <w:rPr>
          <w:rFonts w:hint="eastAsia" w:ascii="宋体" w:hAnsi="宋体" w:eastAsia="宋体" w:cs="宋体"/>
          <w:b/>
          <w:bCs/>
          <w:color w:val="000000" w:themeColor="text1"/>
          <w:lang w:val="en-US"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废标。</w:t>
      </w:r>
      <w:r>
        <w:rPr>
          <w:rFonts w:hint="eastAsia" w:ascii="宋体" w:hAnsi="宋体" w:eastAsia="宋体" w:cs="宋体"/>
          <w:color w:val="000000" w:themeColor="text1"/>
          <w14:textFill>
            <w14:solidFill>
              <w14:schemeClr w14:val="tx1"/>
            </w14:solidFill>
          </w14:textFill>
        </w:rPr>
        <w:t>根据《中华人民共和国政府采购法》第三十六条之规定，在采购中，出现下列情形之一的，应予废标：</w:t>
      </w:r>
    </w:p>
    <w:p>
      <w:pPr>
        <w:pStyle w:val="2"/>
        <w:adjustRightInd w:val="0"/>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16.1符合专业条件的供应商或者对招标文件作实质响应的供应商不足3家的；</w:t>
      </w:r>
    </w:p>
    <w:p>
      <w:pPr>
        <w:pStyle w:val="2"/>
        <w:adjustRightInd w:val="0"/>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16.2出现影响采购公正的违法、违规行为的；</w:t>
      </w:r>
    </w:p>
    <w:p>
      <w:pPr>
        <w:pStyle w:val="2"/>
        <w:adjustRightInd w:val="0"/>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16.3因重大变故，采购任务取消的。</w:t>
      </w:r>
    </w:p>
    <w:p>
      <w:pPr>
        <w:pStyle w:val="2"/>
        <w:adjustRightInd w:val="0"/>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废标后，采购代理机构应当将废标理由通知所有供应商。</w:t>
      </w:r>
    </w:p>
    <w:p>
      <w:pPr>
        <w:snapToGrid w:val="0"/>
        <w:spacing w:line="360" w:lineRule="auto"/>
        <w:ind w:left="118" w:leftChars="56" w:firstLine="643" w:firstLineChars="200"/>
        <w:jc w:val="center"/>
        <w:outlineLvl w:val="1"/>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七、 重新组织采购或补充征集供应商</w:t>
      </w:r>
    </w:p>
    <w:p>
      <w:pPr>
        <w:pStyle w:val="2"/>
        <w:adjustRightInd w:val="0"/>
        <w:snapToGrid w:val="0"/>
        <w:spacing w:line="360" w:lineRule="auto"/>
        <w:ind w:firstLine="482"/>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17</w:t>
      </w:r>
      <w:r>
        <w:rPr>
          <w:rFonts w:hint="eastAsia" w:ascii="宋体" w:hAnsi="宋体" w:eastAsia="宋体" w:cs="宋体"/>
          <w:b/>
          <w:bCs/>
          <w:color w:val="000000" w:themeColor="text1"/>
          <w:lang w:val="en-US"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修改招标文件，重新组织采购活动。</w:t>
      </w:r>
      <w:r>
        <w:rPr>
          <w:rFonts w:hint="eastAsia" w:ascii="宋体" w:hAnsi="宋体" w:eastAsia="宋体" w:cs="宋体"/>
          <w:color w:val="000000" w:themeColor="text1"/>
          <w14:textFill>
            <w14:solidFill>
              <w14:schemeClr w14:val="tx1"/>
            </w14:solidFill>
          </w14:textFill>
        </w:rPr>
        <w:t>评标委员会发现招标文件存在歧义、重大缺陷且无法修正导致评标工作无法进行，或者招标文件内容违反国家有关强制性规定的，将停止评标工作，并与采购人、采购代理机构沟通并作书面记录。采购人、采购代理机构确认后，将修改招标文件，重新组织采购活动。</w:t>
      </w:r>
    </w:p>
    <w:p>
      <w:pPr>
        <w:pStyle w:val="2"/>
        <w:adjustRightInd w:val="0"/>
        <w:snapToGrid w:val="0"/>
        <w:spacing w:line="360" w:lineRule="auto"/>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18</w:t>
      </w:r>
      <w:r>
        <w:rPr>
          <w:rFonts w:hint="eastAsia" w:ascii="宋体" w:hAnsi="宋体" w:eastAsia="宋体" w:cs="宋体"/>
          <w:b/>
          <w:bCs/>
          <w:color w:val="000000" w:themeColor="text1"/>
          <w:kern w:val="0"/>
          <w:lang w:val="en-US" w:eastAsia="zh-CN"/>
          <w14:textFill>
            <w14:solidFill>
              <w14:schemeClr w14:val="tx1"/>
            </w14:solidFill>
          </w14:textFill>
        </w:rPr>
        <w:t>.</w:t>
      </w:r>
      <w:r>
        <w:rPr>
          <w:rFonts w:hint="eastAsia" w:ascii="宋体" w:hAnsi="宋体" w:eastAsia="宋体" w:cs="宋体"/>
          <w:b/>
          <w:bCs/>
          <w:color w:val="000000" w:themeColor="text1"/>
          <w:kern w:val="0"/>
          <w14:textFill>
            <w14:solidFill>
              <w14:schemeClr w14:val="tx1"/>
            </w14:solidFill>
          </w14:textFill>
        </w:rPr>
        <w:t>重新开展采购。</w:t>
      </w:r>
      <w:r>
        <w:rPr>
          <w:rFonts w:hint="eastAsia" w:ascii="宋体" w:hAnsi="宋体" w:eastAsia="宋体" w:cs="宋体"/>
          <w:b/>
          <w:bCs/>
          <w:color w:val="000000" w:themeColor="text1"/>
          <w14:textFill>
            <w14:solidFill>
              <w14:schemeClr w14:val="tx1"/>
            </w14:solidFill>
          </w14:textFill>
        </w:rPr>
        <w:t>有政府采购法第七十一条、第七十二条规定的违法行为之一，影响或者可能影响入围结果的，依照下列规定处理：</w:t>
      </w:r>
    </w:p>
    <w:p>
      <w:pPr>
        <w:pStyle w:val="2"/>
        <w:adjustRightInd w:val="0"/>
        <w:snapToGrid w:val="0"/>
        <w:spacing w:line="360" w:lineRule="auto"/>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18.1未确定入围供应商的，终止本次政府采购活动，重新开展政府采购活动。</w:t>
      </w:r>
    </w:p>
    <w:p>
      <w:pPr>
        <w:pStyle w:val="2"/>
        <w:adjustRightInd w:val="0"/>
        <w:snapToGrid w:val="0"/>
        <w:spacing w:line="360" w:lineRule="auto"/>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18.2已确定入围供应商但尚未签订框架协议的，对违法单位直接取消其入围资格且禁止其参与下一次框架协议的签订。</w:t>
      </w:r>
    </w:p>
    <w:p>
      <w:pPr>
        <w:pStyle w:val="2"/>
        <w:adjustRightInd w:val="0"/>
        <w:snapToGrid w:val="0"/>
        <w:spacing w:line="360" w:lineRule="auto"/>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18.3框架协议已签订但尚未履行的，取消其框架协议，被取消框架协议单位超过30%且影响框架协议执行的情形时，采购人将补充征集供应商，补充征集文件按照本次要求不得随意变更。</w:t>
      </w:r>
    </w:p>
    <w:p>
      <w:pPr>
        <w:pStyle w:val="2"/>
        <w:adjustRightInd w:val="0"/>
        <w:snapToGrid w:val="0"/>
        <w:spacing w:line="360" w:lineRule="auto"/>
        <w:ind w:firstLine="482"/>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18.4单项服务合同已经履行，给采购人、供应商造成损失的，由责任人承担赔偿责任。</w:t>
      </w:r>
    </w:p>
    <w:p>
      <w:pPr>
        <w:snapToGrid w:val="0"/>
        <w:spacing w:line="360" w:lineRule="auto"/>
        <w:ind w:left="118" w:leftChars="56" w:firstLine="643" w:firstLineChars="200"/>
        <w:jc w:val="center"/>
        <w:outlineLvl w:val="1"/>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八、评审过程的保密与录像</w:t>
      </w:r>
    </w:p>
    <w:p>
      <w:pPr>
        <w:widowControl/>
        <w:spacing w:line="360" w:lineRule="auto"/>
        <w:ind w:firstLine="482"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19</w:t>
      </w:r>
      <w:r>
        <w:rPr>
          <w:rFonts w:hint="eastAsia" w:ascii="宋体" w:hAnsi="宋体" w:eastAsia="宋体" w:cs="宋体"/>
          <w:b/>
          <w:bCs/>
          <w:color w:val="000000" w:themeColor="text1"/>
          <w:sz w:val="24"/>
          <w:szCs w:val="24"/>
          <w:lang w:val="en-US"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保密。</w:t>
      </w:r>
      <w:r>
        <w:rPr>
          <w:rFonts w:hint="eastAsia" w:ascii="宋体" w:hAnsi="宋体" w:eastAsia="宋体" w:cs="宋体"/>
          <w:color w:val="000000" w:themeColor="text1"/>
          <w:sz w:val="24"/>
          <w:szCs w:val="24"/>
          <w14:textFill>
            <w14:solidFill>
              <w14:schemeClr w14:val="tx1"/>
            </w14:solidFill>
          </w14:textFill>
        </w:rPr>
        <w:t>评审活动在严格保密的情况下进行。评审过程中凡是与采购响应文件评审和比较、入围供应商推荐等评审有关的情况，以及涉及国家秘密和商业秘密等信息，评审委员会成员、采购人和采购代理机构工作人员、相关监督人员等与评审有关的人员应当予以保密。</w:t>
      </w:r>
    </w:p>
    <w:p>
      <w:pPr>
        <w:widowControl/>
        <w:spacing w:line="360" w:lineRule="auto"/>
        <w:ind w:firstLine="482"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20</w:t>
      </w:r>
      <w:r>
        <w:rPr>
          <w:rFonts w:hint="eastAsia" w:ascii="宋体" w:hAnsi="宋体" w:eastAsia="宋体" w:cs="宋体"/>
          <w:b/>
          <w:bCs/>
          <w:color w:val="000000" w:themeColor="text1"/>
          <w:sz w:val="24"/>
          <w:szCs w:val="24"/>
          <w:lang w:val="en-US" w:eastAsia="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录音录像。</w:t>
      </w:r>
      <w:r>
        <w:rPr>
          <w:rFonts w:hint="eastAsia" w:ascii="宋体" w:hAnsi="宋体" w:eastAsia="宋体" w:cs="宋体"/>
          <w:color w:val="000000" w:themeColor="text1"/>
          <w:sz w:val="24"/>
          <w:szCs w:val="24"/>
          <w14:textFill>
            <w14:solidFill>
              <w14:schemeClr w14:val="tx1"/>
            </w14:solidFill>
          </w14:textFill>
        </w:rPr>
        <w:t>采购代理机构对评审工作现场进行全过程录音录像，录音录像资料作为采购项目文件随其他文件一并存档。</w:t>
      </w:r>
    </w:p>
    <w:p>
      <w:pPr>
        <w:snapToGrid w:val="0"/>
        <w:spacing w:line="360" w:lineRule="auto"/>
        <w:ind w:left="118" w:leftChars="56" w:firstLine="643" w:firstLineChars="200"/>
        <w:jc w:val="center"/>
        <w:outlineLvl w:val="1"/>
        <w:rPr>
          <w:rFonts w:hint="eastAsia" w:ascii="宋体" w:hAnsi="宋体" w:eastAsia="宋体" w:cs="宋体"/>
          <w:b/>
          <w:bCs/>
          <w:color w:val="000000" w:themeColor="text1"/>
          <w:sz w:val="32"/>
          <w:szCs w:val="32"/>
          <w14:textFill>
            <w14:solidFill>
              <w14:schemeClr w14:val="tx1"/>
            </w14:solidFill>
          </w14:textFill>
        </w:rPr>
      </w:pPr>
    </w:p>
    <w:p>
      <w:pPr>
        <w:snapToGrid w:val="0"/>
        <w:spacing w:line="360" w:lineRule="auto"/>
        <w:ind w:left="118" w:leftChars="56" w:firstLine="643" w:firstLineChars="200"/>
        <w:jc w:val="center"/>
        <w:outlineLvl w:val="1"/>
        <w:rPr>
          <w:rFonts w:hint="eastAsia" w:ascii="宋体" w:hAnsi="宋体" w:eastAsia="宋体" w:cs="宋体"/>
          <w:b/>
          <w:bCs/>
          <w:color w:val="000000" w:themeColor="text1"/>
          <w:sz w:val="32"/>
          <w:szCs w:val="32"/>
          <w14:textFill>
            <w14:solidFill>
              <w14:schemeClr w14:val="tx1"/>
            </w14:solidFill>
          </w14:textFill>
        </w:rPr>
      </w:pPr>
    </w:p>
    <w:p>
      <w:pPr>
        <w:snapToGrid w:val="0"/>
        <w:spacing w:line="360" w:lineRule="auto"/>
        <w:ind w:left="118" w:leftChars="56" w:firstLine="643" w:firstLineChars="200"/>
        <w:jc w:val="center"/>
        <w:outlineLvl w:val="1"/>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九、具体评标标准</w:t>
      </w:r>
    </w:p>
    <w:p>
      <w:pPr>
        <w:autoSpaceDE w:val="0"/>
        <w:autoSpaceDN w:val="0"/>
        <w:spacing w:line="460" w:lineRule="exac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21本项目采用质量优先法，各供应商的最终得分为供应商的商务技术得分</w:t>
      </w:r>
      <w:r>
        <w:rPr>
          <w:rFonts w:hint="eastAsia" w:ascii="宋体" w:hAnsi="宋体" w:eastAsia="宋体" w:cs="宋体"/>
          <w:b/>
          <w:bCs/>
          <w:color w:val="000000" w:themeColor="text1"/>
          <w:sz w:val="24"/>
          <w:szCs w:val="24"/>
          <w:lang w:val="en-US" w:eastAsia="zh-CN"/>
          <w14:textFill>
            <w14:solidFill>
              <w14:schemeClr w14:val="tx1"/>
            </w14:solidFill>
          </w14:textFill>
        </w:rPr>
        <w:t>及价格得分的总和</w:t>
      </w:r>
      <w:r>
        <w:rPr>
          <w:rFonts w:hint="eastAsia" w:ascii="宋体" w:hAnsi="宋体" w:eastAsia="宋体" w:cs="宋体"/>
          <w:b/>
          <w:bCs/>
          <w:color w:val="000000" w:themeColor="text1"/>
          <w:sz w:val="24"/>
          <w:szCs w:val="24"/>
          <w14:textFill>
            <w14:solidFill>
              <w14:schemeClr w14:val="tx1"/>
            </w14:solidFill>
          </w14:textFill>
        </w:rPr>
        <w:t>，总分为</w:t>
      </w:r>
      <w:r>
        <w:rPr>
          <w:rFonts w:hint="eastAsia" w:ascii="宋体" w:hAnsi="宋体" w:eastAsia="宋体" w:cs="宋体"/>
          <w:b/>
          <w:bCs/>
          <w:color w:val="000000" w:themeColor="text1"/>
          <w:sz w:val="24"/>
          <w:szCs w:val="24"/>
          <w:u w:val="single"/>
          <w14:textFill>
            <w14:solidFill>
              <w14:schemeClr w14:val="tx1"/>
            </w14:solidFill>
          </w14:textFill>
        </w:rPr>
        <w:t>100</w:t>
      </w:r>
      <w:r>
        <w:rPr>
          <w:rFonts w:hint="eastAsia" w:ascii="宋体" w:hAnsi="宋体" w:eastAsia="宋体" w:cs="宋体"/>
          <w:b/>
          <w:bCs/>
          <w:color w:val="000000" w:themeColor="text1"/>
          <w:sz w:val="24"/>
          <w:szCs w:val="24"/>
          <w14:textFill>
            <w14:solidFill>
              <w14:schemeClr w14:val="tx1"/>
            </w14:solidFill>
          </w14:textFill>
        </w:rPr>
        <w:t>分。</w:t>
      </w:r>
    </w:p>
    <w:p>
      <w:pPr>
        <w:tabs>
          <w:tab w:val="left" w:pos="0"/>
        </w:tabs>
        <w:spacing w:line="460" w:lineRule="exact"/>
        <w:ind w:firstLine="482"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22各供应商的商务技术得分为：评标委员会各成员评分的算术平均值（四舍五入保留二位小数）。                                                                  </w:t>
      </w:r>
    </w:p>
    <w:p>
      <w:pPr>
        <w:tabs>
          <w:tab w:val="left" w:pos="0"/>
        </w:tabs>
        <w:spacing w:line="460" w:lineRule="exac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xml:space="preserve">  23 评标办法细则</w:t>
      </w:r>
    </w:p>
    <w:p>
      <w:pPr>
        <w:spacing w:line="360" w:lineRule="auto"/>
        <w:ind w:firstLine="480" w:firstLineChars="200"/>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23.1</w:t>
      </w:r>
      <w:r>
        <w:rPr>
          <w:rFonts w:hint="eastAsia" w:ascii="宋体" w:hAnsi="宋体" w:eastAsia="宋体" w:cs="宋体"/>
          <w:b w:val="0"/>
          <w:bCs w:val="0"/>
          <w:color w:val="000000" w:themeColor="text1"/>
          <w:sz w:val="24"/>
          <w:highlight w:val="none"/>
          <w14:textFill>
            <w14:solidFill>
              <w14:schemeClr w14:val="tx1"/>
            </w14:solidFill>
          </w14:textFill>
        </w:rPr>
        <w:t>商务</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技术部分（90分）</w:t>
      </w:r>
    </w:p>
    <w:tbl>
      <w:tblPr>
        <w:tblStyle w:val="18"/>
        <w:tblpPr w:leftFromText="180" w:rightFromText="180" w:vertAnchor="text" w:horzAnchor="margin" w:tblpX="-267" w:tblpY="381"/>
        <w:tblOverlap w:val="never"/>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774"/>
        <w:gridCol w:w="5986"/>
        <w:gridCol w:w="10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项目</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序号</w:t>
            </w:r>
          </w:p>
        </w:tc>
        <w:tc>
          <w:tcPr>
            <w:tcW w:w="5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评分内容和标准</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60" w:lineRule="auto"/>
              <w:jc w:val="center"/>
              <w:textAlignment w:val="auto"/>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SA"/>
                <w14:textFill>
                  <w14:solidFill>
                    <w14:schemeClr w14:val="tx1"/>
                  </w14:solidFill>
                </w14:textFill>
              </w:rPr>
              <w:t>权重</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after="0" w:line="360" w:lineRule="auto"/>
              <w:jc w:val="center"/>
              <w:textAlignment w:val="auto"/>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SA"/>
                <w14:textFill>
                  <w14:solidFill>
                    <w14:schemeClr w14:val="tx1"/>
                  </w14:solidFill>
                </w14:textFill>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90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商务资信（</w:t>
            </w: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分）</w:t>
            </w:r>
          </w:p>
        </w:tc>
        <w:tc>
          <w:tcPr>
            <w:tcW w:w="77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p>
        </w:tc>
        <w:tc>
          <w:tcPr>
            <w:tcW w:w="5986"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投标人自201</w:t>
            </w:r>
            <w:r>
              <w:rPr>
                <w:rFonts w:hint="eastAsia" w:ascii="宋体" w:hAnsi="宋体" w:eastAsia="宋体" w:cs="宋体"/>
                <w:color w:val="000000" w:themeColor="text1"/>
                <w:kern w:val="0"/>
                <w:sz w:val="24"/>
                <w:szCs w:val="24"/>
                <w:lang w:val="en-US" w:eastAsia="zh-CN"/>
                <w14:textFill>
                  <w14:solidFill>
                    <w14:schemeClr w14:val="tx1"/>
                  </w14:solidFill>
                </w14:textFill>
              </w:rPr>
              <w:t>9</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eastAsia="宋体" w:cs="宋体"/>
                <w:color w:val="000000" w:themeColor="text1"/>
                <w:kern w:val="0"/>
                <w:sz w:val="24"/>
                <w:szCs w:val="24"/>
                <w:lang w:val="en-US" w:eastAsia="zh-CN"/>
                <w14:textFill>
                  <w14:solidFill>
                    <w14:schemeClr w14:val="tx1"/>
                  </w14:solidFill>
                </w14:textFill>
              </w:rPr>
              <w:t>0</w:t>
            </w:r>
            <w:r>
              <w:rPr>
                <w:rFonts w:hint="eastAsia" w:ascii="宋体" w:hAnsi="宋体" w:eastAsia="宋体" w:cs="宋体"/>
                <w:color w:val="000000" w:themeColor="text1"/>
                <w:kern w:val="0"/>
                <w:sz w:val="24"/>
                <w:szCs w:val="24"/>
                <w14:textFill>
                  <w14:solidFill>
                    <w14:schemeClr w14:val="tx1"/>
                  </w14:solidFill>
                </w14:textFill>
              </w:rPr>
              <w:t>1月</w:t>
            </w:r>
            <w:r>
              <w:rPr>
                <w:rFonts w:hint="eastAsia" w:ascii="宋体" w:hAnsi="宋体" w:eastAsia="宋体" w:cs="宋体"/>
                <w:color w:val="000000" w:themeColor="text1"/>
                <w:kern w:val="0"/>
                <w:sz w:val="24"/>
                <w:szCs w:val="24"/>
                <w:lang w:val="en-US" w:eastAsia="zh-CN"/>
                <w14:textFill>
                  <w14:solidFill>
                    <w14:schemeClr w14:val="tx1"/>
                  </w14:solidFill>
                </w14:textFill>
              </w:rPr>
              <w:t>0</w:t>
            </w:r>
            <w:r>
              <w:rPr>
                <w:rFonts w:hint="eastAsia" w:ascii="宋体" w:hAnsi="宋体" w:eastAsia="宋体" w:cs="宋体"/>
                <w:color w:val="000000" w:themeColor="text1"/>
                <w:kern w:val="0"/>
                <w:sz w:val="24"/>
                <w:szCs w:val="24"/>
                <w14:textFill>
                  <w14:solidFill>
                    <w14:schemeClr w14:val="tx1"/>
                  </w14:solidFill>
                </w14:textFill>
              </w:rPr>
              <w:t>1日以来</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以合同签订时间为准</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承担过的各级国家机关、事业单位组织健康体检的实施业绩，每个业绩</w:t>
            </w:r>
            <w:r>
              <w:rPr>
                <w:rFonts w:hint="eastAsia" w:ascii="宋体" w:hAnsi="宋体" w:eastAsia="宋体" w:cs="宋体"/>
                <w:color w:val="000000" w:themeColor="text1"/>
                <w:kern w:val="0"/>
                <w:sz w:val="24"/>
                <w:szCs w:val="24"/>
                <w:lang w:eastAsia="zh-CN"/>
                <w14:textFill>
                  <w14:solidFill>
                    <w14:schemeClr w14:val="tx1"/>
                  </w14:solidFill>
                </w14:textFill>
              </w:rPr>
              <w:t>得</w:t>
            </w:r>
            <w:r>
              <w:rPr>
                <w:rFonts w:hint="eastAsia" w:ascii="宋体" w:hAnsi="宋体" w:eastAsia="宋体" w:cs="宋体"/>
                <w:color w:val="000000" w:themeColor="text1"/>
                <w:kern w:val="0"/>
                <w:sz w:val="24"/>
                <w:szCs w:val="24"/>
                <w:lang w:val="en-US" w:eastAsia="zh-CN"/>
                <w14:textFill>
                  <w14:solidFill>
                    <w14:schemeClr w14:val="tx1"/>
                  </w14:solidFill>
                </w14:textFill>
              </w:rPr>
              <w:t>0.5</w:t>
            </w:r>
            <w:r>
              <w:rPr>
                <w:rFonts w:hint="eastAsia" w:ascii="宋体" w:hAnsi="宋体" w:eastAsia="宋体" w:cs="宋体"/>
                <w:color w:val="000000" w:themeColor="text1"/>
                <w:kern w:val="0"/>
                <w:sz w:val="24"/>
                <w:szCs w:val="24"/>
                <w14:textFill>
                  <w14:solidFill>
                    <w14:schemeClr w14:val="tx1"/>
                  </w14:solidFill>
                </w14:textFill>
              </w:rPr>
              <w:t>分，最高</w:t>
            </w:r>
            <w:r>
              <w:rPr>
                <w:rFonts w:hint="eastAsia" w:ascii="宋体" w:hAnsi="宋体" w:eastAsia="宋体" w:cs="宋体"/>
                <w:color w:val="000000" w:themeColor="text1"/>
                <w:kern w:val="0"/>
                <w:sz w:val="24"/>
                <w:szCs w:val="24"/>
                <w:lang w:eastAsia="zh-CN"/>
                <w14:textFill>
                  <w14:solidFill>
                    <w14:schemeClr w14:val="tx1"/>
                  </w14:solidFill>
                </w14:textFill>
              </w:rPr>
              <w:t>得</w:t>
            </w: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分。</w:t>
            </w:r>
          </w:p>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（提供合同复印件</w:t>
            </w:r>
            <w:r>
              <w:rPr>
                <w:rFonts w:hint="eastAsia" w:ascii="宋体" w:hAnsi="宋体" w:eastAsia="宋体" w:cs="宋体"/>
                <w:color w:val="000000" w:themeColor="text1"/>
                <w:kern w:val="0"/>
                <w:sz w:val="24"/>
                <w:szCs w:val="24"/>
                <w:lang w:eastAsia="zh-CN"/>
                <w14:textFill>
                  <w14:solidFill>
                    <w14:schemeClr w14:val="tx1"/>
                  </w14:solidFill>
                </w14:textFill>
              </w:rPr>
              <w:t>并</w:t>
            </w:r>
            <w:r>
              <w:rPr>
                <w:rFonts w:hint="eastAsia" w:ascii="宋体" w:hAnsi="宋体" w:eastAsia="宋体" w:cs="宋体"/>
                <w:color w:val="000000" w:themeColor="text1"/>
                <w:kern w:val="0"/>
                <w:sz w:val="24"/>
                <w:szCs w:val="24"/>
                <w14:textFill>
                  <w14:solidFill>
                    <w14:schemeClr w14:val="tx1"/>
                  </w14:solidFill>
                </w14:textFill>
              </w:rPr>
              <w:t>加盖公章）</w:t>
            </w:r>
          </w:p>
        </w:tc>
        <w:tc>
          <w:tcPr>
            <w:tcW w:w="104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客观分</w:t>
            </w:r>
          </w:p>
        </w:tc>
      </w:tr>
    </w:tbl>
    <w:p>
      <w:pPr>
        <w:keepNext w:val="0"/>
        <w:keepLines w:val="0"/>
        <w:pageBreakBefore w:val="0"/>
        <w:widowControl/>
        <w:kinsoku/>
        <w:wordWrap/>
        <w:overflowPunct/>
        <w:topLinePunct w:val="0"/>
        <w:autoSpaceDE/>
        <w:autoSpaceDN/>
        <w:bidi w:val="0"/>
        <w:spacing w:after="0" w:line="360" w:lineRule="auto"/>
        <w:ind w:firstLine="482" w:firstLineChars="20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p>
    <w:tbl>
      <w:tblPr>
        <w:tblStyle w:val="18"/>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810"/>
        <w:gridCol w:w="1318"/>
        <w:gridCol w:w="15"/>
        <w:gridCol w:w="4627"/>
        <w:gridCol w:w="1093"/>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b/>
                <w:bCs/>
                <w:color w:val="000000" w:themeColor="text1"/>
                <w:spacing w:val="0"/>
                <w:kern w:val="0"/>
                <w:sz w:val="24"/>
                <w:szCs w:val="24"/>
                <w14:textFill>
                  <w14:solidFill>
                    <w14:schemeClr w14:val="tx1"/>
                  </w14:solidFill>
                </w14:textFill>
              </w:rPr>
              <w:t>项目</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b/>
                <w:bCs/>
                <w:color w:val="000000" w:themeColor="text1"/>
                <w:spacing w:val="0"/>
                <w:kern w:val="0"/>
                <w:sz w:val="24"/>
                <w:szCs w:val="24"/>
                <w14:textFill>
                  <w14:solidFill>
                    <w14:schemeClr w14:val="tx1"/>
                  </w14:solidFill>
                </w14:textFill>
              </w:rPr>
              <w:t>序号</w:t>
            </w:r>
          </w:p>
        </w:tc>
        <w:tc>
          <w:tcPr>
            <w:tcW w:w="59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b/>
                <w:bCs/>
                <w:color w:val="000000" w:themeColor="text1"/>
                <w:spacing w:val="0"/>
                <w:kern w:val="0"/>
                <w:sz w:val="24"/>
                <w:szCs w:val="24"/>
                <w14:textFill>
                  <w14:solidFill>
                    <w14:schemeClr w14:val="tx1"/>
                  </w14:solidFill>
                </w14:textFill>
              </w:rPr>
              <w:t>评分内容和标准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eastAsia="zh-CN"/>
                <w14:textFill>
                  <w14:solidFill>
                    <w14:schemeClr w14:val="tx1"/>
                  </w14:solidFill>
                </w14:textFill>
              </w:rPr>
            </w:pPr>
            <w:r>
              <w:rPr>
                <w:rFonts w:hint="eastAsia" w:ascii="宋体" w:hAnsi="宋体" w:eastAsia="宋体" w:cs="宋体"/>
                <w:b/>
                <w:bCs/>
                <w:color w:val="000000" w:themeColor="text1"/>
                <w:spacing w:val="0"/>
                <w:kern w:val="0"/>
                <w:sz w:val="24"/>
                <w:szCs w:val="24"/>
                <w:lang w:eastAsia="zh-CN"/>
                <w14:textFill>
                  <w14:solidFill>
                    <w14:schemeClr w14:val="tx1"/>
                  </w14:solidFill>
                </w14:textFill>
              </w:rPr>
              <w:t>权重</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b/>
                <w:bCs/>
                <w:color w:val="000000" w:themeColor="text1"/>
                <w:spacing w:val="0"/>
                <w:kern w:val="0"/>
                <w:sz w:val="24"/>
                <w:szCs w:val="24"/>
                <w14:textFill>
                  <w14:solidFill>
                    <w14:schemeClr w14:val="tx1"/>
                  </w14:solidFill>
                </w14:textFill>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技</w:t>
            </w:r>
          </w:p>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术</w:t>
            </w:r>
          </w:p>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分</w:t>
            </w:r>
          </w:p>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w:t>
            </w:r>
            <w:r>
              <w:rPr>
                <w:rFonts w:hint="eastAsia" w:ascii="宋体" w:hAnsi="宋体" w:eastAsia="宋体" w:cs="宋体"/>
                <w:color w:val="000000" w:themeColor="text1"/>
                <w:spacing w:val="0"/>
                <w:kern w:val="0"/>
                <w:sz w:val="24"/>
                <w:szCs w:val="24"/>
                <w:lang w:val="en-US" w:eastAsia="zh-CN"/>
                <w14:textFill>
                  <w14:solidFill>
                    <w14:schemeClr w14:val="tx1"/>
                  </w14:solidFill>
                </w14:textFill>
              </w:rPr>
              <w:t>89</w:t>
            </w:r>
            <w:r>
              <w:rPr>
                <w:rFonts w:hint="eastAsia" w:ascii="宋体" w:hAnsi="宋体" w:eastAsia="宋体" w:cs="宋体"/>
                <w:color w:val="000000" w:themeColor="text1"/>
                <w:spacing w:val="0"/>
                <w:kern w:val="0"/>
                <w:sz w:val="24"/>
                <w:szCs w:val="24"/>
                <w14:textFill>
                  <w14:solidFill>
                    <w14:schemeClr w14:val="tx1"/>
                  </w14:solidFill>
                </w14:textFill>
              </w:rPr>
              <w:t>分）</w:t>
            </w:r>
          </w:p>
        </w:tc>
        <w:tc>
          <w:tcPr>
            <w:tcW w:w="81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1</w:t>
            </w:r>
          </w:p>
        </w:tc>
        <w:tc>
          <w:tcPr>
            <w:tcW w:w="1333"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lang w:eastAsia="zh-CN"/>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服务流程合理性</w:t>
            </w:r>
            <w:r>
              <w:rPr>
                <w:rFonts w:hint="eastAsia" w:ascii="宋体" w:hAnsi="宋体" w:eastAsia="宋体" w:cs="宋体"/>
                <w:color w:val="000000" w:themeColor="text1"/>
                <w:spacing w:val="0"/>
                <w:kern w:val="0"/>
                <w:sz w:val="24"/>
                <w:szCs w:val="24"/>
                <w:lang w:eastAsia="zh-CN"/>
                <w14:textFill>
                  <w14:solidFill>
                    <w14:schemeClr w14:val="tx1"/>
                  </w14:solidFill>
                </w14:textFill>
              </w:rPr>
              <w:t>、科学性</w:t>
            </w:r>
          </w:p>
        </w:tc>
        <w:tc>
          <w:tcPr>
            <w:tcW w:w="4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服务流程是否规范，是否有体检流程图等情况（综合评定）</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lang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1333"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4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是否能对受检者进行有效的分流，方便受检者进行体检等情况（综合评定）</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2</w:t>
            </w:r>
          </w:p>
        </w:tc>
        <w:tc>
          <w:tcPr>
            <w:tcW w:w="59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体检科室设置的合理性</w:t>
            </w:r>
            <w:r>
              <w:rPr>
                <w:rFonts w:hint="eastAsia" w:ascii="宋体" w:hAnsi="宋体" w:eastAsia="宋体" w:cs="宋体"/>
                <w:color w:val="000000" w:themeColor="text1"/>
                <w:spacing w:val="0"/>
                <w:kern w:val="0"/>
                <w:sz w:val="24"/>
                <w:szCs w:val="24"/>
                <w:lang w:eastAsia="zh-CN"/>
                <w14:textFill>
                  <w14:solidFill>
                    <w14:schemeClr w14:val="tx1"/>
                  </w14:solidFill>
                </w14:textFill>
              </w:rPr>
              <w:t>、科学性等</w:t>
            </w:r>
            <w:r>
              <w:rPr>
                <w:rFonts w:hint="eastAsia" w:ascii="宋体" w:hAnsi="宋体" w:eastAsia="宋体" w:cs="宋体"/>
                <w:color w:val="000000" w:themeColor="text1"/>
                <w:spacing w:val="0"/>
                <w:kern w:val="0"/>
                <w:sz w:val="24"/>
                <w:szCs w:val="24"/>
                <w14:textFill>
                  <w14:solidFill>
                    <w14:schemeClr w14:val="tx1"/>
                  </w14:solidFill>
                </w14:textFill>
              </w:rPr>
              <w:t>情况（综合评定）</w:t>
            </w:r>
            <w:r>
              <w:rPr>
                <w:rFonts w:hint="eastAsia" w:ascii="宋体" w:hAnsi="宋体" w:eastAsia="宋体" w:cs="宋体"/>
                <w:color w:val="000000" w:themeColor="text1"/>
                <w:kern w:val="0"/>
                <w:sz w:val="24"/>
                <w:szCs w:val="24"/>
                <w14:textFill>
                  <w14:solidFill>
                    <w14:schemeClr w14:val="tx1"/>
                  </w14:solidFill>
                </w14:textFill>
              </w:rPr>
              <w:t>（完善的得5-</w:t>
            </w:r>
            <w:r>
              <w:rPr>
                <w:rFonts w:hint="eastAsia" w:ascii="宋体" w:hAnsi="宋体" w:eastAsia="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分，较完善的得3-4.9分，不够完善的得0-2.9分。）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6</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3</w:t>
            </w:r>
          </w:p>
        </w:tc>
        <w:tc>
          <w:tcPr>
            <w:tcW w:w="59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工作制度、岗位职责、工作流程、操作流程规范性、完整性</w:t>
            </w:r>
            <w:r>
              <w:rPr>
                <w:rFonts w:hint="eastAsia" w:ascii="宋体" w:hAnsi="宋体" w:eastAsia="宋体" w:cs="宋体"/>
                <w:color w:val="000000" w:themeColor="text1"/>
                <w:spacing w:val="0"/>
                <w:kern w:val="0"/>
                <w:sz w:val="24"/>
                <w:szCs w:val="24"/>
                <w:lang w:eastAsia="zh-CN"/>
                <w14:textFill>
                  <w14:solidFill>
                    <w14:schemeClr w14:val="tx1"/>
                  </w14:solidFill>
                </w14:textFill>
              </w:rPr>
              <w:t>等</w:t>
            </w:r>
            <w:r>
              <w:rPr>
                <w:rFonts w:hint="eastAsia" w:ascii="宋体" w:hAnsi="宋体" w:eastAsia="宋体" w:cs="宋体"/>
                <w:color w:val="000000" w:themeColor="text1"/>
                <w:spacing w:val="0"/>
                <w:kern w:val="0"/>
                <w:sz w:val="24"/>
                <w:szCs w:val="24"/>
                <w14:textFill>
                  <w14:solidFill>
                    <w14:schemeClr w14:val="tx1"/>
                  </w14:solidFill>
                </w14:textFill>
              </w:rPr>
              <w:t>情况（综合评定）</w:t>
            </w:r>
            <w:r>
              <w:rPr>
                <w:rFonts w:hint="eastAsia" w:ascii="宋体" w:hAnsi="宋体" w:eastAsia="宋体" w:cs="宋体"/>
                <w:color w:val="000000" w:themeColor="text1"/>
                <w:kern w:val="0"/>
                <w:sz w:val="24"/>
                <w:szCs w:val="24"/>
                <w14:textFill>
                  <w14:solidFill>
                    <w14:schemeClr w14:val="tx1"/>
                  </w14:solidFill>
                </w14:textFill>
              </w:rPr>
              <w:t>（完善的得5-</w:t>
            </w:r>
            <w:r>
              <w:rPr>
                <w:rFonts w:hint="eastAsia" w:ascii="宋体" w:hAnsi="宋体" w:eastAsia="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分，较完善的得3-4.9分，不够完善的得0-2.9分。）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6</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4</w:t>
            </w:r>
          </w:p>
        </w:tc>
        <w:tc>
          <w:tcPr>
            <w:tcW w:w="1318"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体检质量保障措施</w:t>
            </w:r>
          </w:p>
        </w:tc>
        <w:tc>
          <w:tcPr>
            <w:tcW w:w="46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是否有完善的体检质量控制标准和保障措施（综合评定）</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131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46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严格执行各项诊疗技术操作规范，能确保体检过程安全，体检结果准确，检后建议合理，检后服务措施到位，并有效保护受检者隐私等情况（综合评定）</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3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体检报告</w:t>
            </w:r>
          </w:p>
        </w:tc>
        <w:tc>
          <w:tcPr>
            <w:tcW w:w="46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体检报告是否及时、完整、规范、准确等情况（综合评定）</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131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b w:val="0"/>
                <w:bCs w:val="0"/>
                <w:color w:val="000000" w:themeColor="text1"/>
                <w:spacing w:val="0"/>
                <w:kern w:val="0"/>
                <w:sz w:val="24"/>
                <w:szCs w:val="24"/>
                <w14:textFill>
                  <w14:solidFill>
                    <w14:schemeClr w14:val="tx1"/>
                  </w14:solidFill>
                </w14:textFill>
              </w:rPr>
            </w:pPr>
          </w:p>
        </w:tc>
        <w:tc>
          <w:tcPr>
            <w:tcW w:w="46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是否能及时追踪、分析、报告和评估等情况（综合评定）</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6</w:t>
            </w:r>
          </w:p>
        </w:tc>
        <w:tc>
          <w:tcPr>
            <w:tcW w:w="13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信息化情况</w:t>
            </w:r>
          </w:p>
        </w:tc>
        <w:tc>
          <w:tcPr>
            <w:tcW w:w="46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是否具有应用信息化体检系统，提供信息化的体检结果及分析（综合评定）</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eastAsia="zh-CN"/>
                <w14:textFill>
                  <w14:solidFill>
                    <w14:schemeClr w14:val="tx1"/>
                  </w14:solidFill>
                </w14:textFill>
              </w:rPr>
            </w:pPr>
          </w:p>
        </w:tc>
        <w:tc>
          <w:tcPr>
            <w:tcW w:w="131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46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是否具有信息化管理制度及网络安全预案（综合评定）</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7</w:t>
            </w:r>
          </w:p>
        </w:tc>
        <w:tc>
          <w:tcPr>
            <w:tcW w:w="13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b w:val="0"/>
                <w:bCs w:val="0"/>
                <w:color w:val="000000" w:themeColor="text1"/>
                <w:spacing w:val="0"/>
                <w:kern w:val="0"/>
                <w:sz w:val="24"/>
                <w:szCs w:val="24"/>
                <w14:textFill>
                  <w14:solidFill>
                    <w14:schemeClr w14:val="tx1"/>
                  </w14:solidFill>
                </w14:textFill>
              </w:rPr>
              <w:t>拟投入设备</w:t>
            </w:r>
          </w:p>
        </w:tc>
        <w:tc>
          <w:tcPr>
            <w:tcW w:w="46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根据拟投入本项目设备的数量、先进性等情况（综合评定）</w:t>
            </w:r>
            <w:r>
              <w:rPr>
                <w:rFonts w:hint="eastAsia" w:ascii="宋体" w:hAnsi="宋体" w:eastAsia="宋体" w:cs="宋体"/>
                <w:color w:val="000000" w:themeColor="text1"/>
                <w:kern w:val="0"/>
                <w:sz w:val="24"/>
                <w:szCs w:val="24"/>
                <w14:textFill>
                  <w14:solidFill>
                    <w14:schemeClr w14:val="tx1"/>
                  </w14:solidFill>
                </w14:textFill>
              </w:rPr>
              <w:t>（完善的得5-7分，较完善的得3-4.9分，不够完善的得0-2.9分。）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7</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eastAsia="zh-CN"/>
                <w14:textFill>
                  <w14:solidFill>
                    <w14:schemeClr w14:val="tx1"/>
                  </w14:solidFill>
                </w14:textFill>
              </w:rPr>
            </w:pPr>
          </w:p>
        </w:tc>
        <w:tc>
          <w:tcPr>
            <w:tcW w:w="131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46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仪器设备管理：从仪器设备计量管理是否符合相关要求，是否有严格的制度措施，各种体检仪器设备定期校正及维护，购置和使用符合国家相关规定等情况（综合评定）</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8</w:t>
            </w:r>
          </w:p>
        </w:tc>
        <w:tc>
          <w:tcPr>
            <w:tcW w:w="13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lang w:eastAsia="zh-CN"/>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项目负责人及技术</w:t>
            </w:r>
            <w:r>
              <w:rPr>
                <w:rFonts w:hint="eastAsia" w:ascii="宋体" w:hAnsi="宋体" w:eastAsia="宋体" w:cs="宋体"/>
                <w:color w:val="000000" w:themeColor="text1"/>
                <w:spacing w:val="0"/>
                <w:kern w:val="0"/>
                <w:sz w:val="24"/>
                <w:szCs w:val="24"/>
                <w:lang w:eastAsia="zh-CN"/>
                <w14:textFill>
                  <w14:solidFill>
                    <w14:schemeClr w14:val="tx1"/>
                  </w14:solidFill>
                </w14:textFill>
              </w:rPr>
              <w:t>团队</w:t>
            </w:r>
            <w:r>
              <w:rPr>
                <w:rFonts w:hint="eastAsia" w:ascii="宋体" w:hAnsi="宋体" w:eastAsia="宋体" w:cs="宋体"/>
                <w:color w:val="000000" w:themeColor="text1"/>
                <w:spacing w:val="0"/>
                <w:kern w:val="0"/>
                <w:sz w:val="24"/>
                <w:szCs w:val="24"/>
                <w14:textFill>
                  <w14:solidFill>
                    <w14:schemeClr w14:val="tx1"/>
                  </w14:solidFill>
                </w14:textFill>
              </w:rPr>
              <w:t>安排</w:t>
            </w:r>
          </w:p>
        </w:tc>
        <w:tc>
          <w:tcPr>
            <w:tcW w:w="46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lang w:eastAsia="zh-CN"/>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项目负责人</w:t>
            </w:r>
            <w:r>
              <w:rPr>
                <w:rFonts w:hint="eastAsia" w:ascii="宋体" w:hAnsi="宋体" w:eastAsia="宋体" w:cs="宋体"/>
                <w:color w:val="000000" w:themeColor="text1"/>
                <w:spacing w:val="0"/>
                <w:kern w:val="0"/>
                <w:sz w:val="24"/>
                <w:szCs w:val="24"/>
                <w:lang w:eastAsia="zh-CN"/>
                <w14:textFill>
                  <w14:solidFill>
                    <w14:schemeClr w14:val="tx1"/>
                  </w14:solidFill>
                </w14:textFill>
              </w:rPr>
              <w:t>学历、从业年限等情况</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eastAsia="zh-CN"/>
                <w14:textFill>
                  <w14:solidFill>
                    <w14:schemeClr w14:val="tx1"/>
                  </w14:solidFill>
                </w14:textFill>
              </w:rPr>
            </w:pPr>
          </w:p>
        </w:tc>
        <w:tc>
          <w:tcPr>
            <w:tcW w:w="131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46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投标人投入人员数量情况</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p>
        </w:tc>
        <w:tc>
          <w:tcPr>
            <w:tcW w:w="131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46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投标人投入人员中高级职称比例、经验、专业组成等情况</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9</w:t>
            </w:r>
          </w:p>
        </w:tc>
        <w:tc>
          <w:tcPr>
            <w:tcW w:w="5960" w:type="dxa"/>
            <w:gridSpan w:val="3"/>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服务承诺（根据售后服务方案、措施、响应及本地化服务能力等情况综合评定）</w:t>
            </w:r>
            <w:r>
              <w:rPr>
                <w:rFonts w:hint="eastAsia" w:ascii="宋体" w:hAnsi="宋体" w:eastAsia="宋体" w:cs="宋体"/>
                <w:color w:val="000000" w:themeColor="text1"/>
                <w:kern w:val="0"/>
                <w:sz w:val="24"/>
                <w:szCs w:val="24"/>
                <w14:textFill>
                  <w14:solidFill>
                    <w14:schemeClr w14:val="tx1"/>
                  </w14:solidFill>
                </w14:textFill>
              </w:rPr>
              <w:t>（完善的得3-5分，较完善的得1.5-2.9分，不够完善的得0-1.4分。）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7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p>
        </w:tc>
        <w:tc>
          <w:tcPr>
            <w:tcW w:w="810"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10</w:t>
            </w:r>
          </w:p>
        </w:tc>
        <w:tc>
          <w:tcPr>
            <w:tcW w:w="5960" w:type="dxa"/>
            <w:gridSpan w:val="3"/>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对本项目的合理化建议（综合评定）</w:t>
            </w:r>
            <w:r>
              <w:rPr>
                <w:rFonts w:hint="eastAsia" w:ascii="宋体" w:hAnsi="宋体" w:eastAsia="宋体" w:cs="宋体"/>
                <w:color w:val="000000" w:themeColor="text1"/>
                <w:kern w:val="0"/>
                <w:sz w:val="24"/>
                <w:szCs w:val="24"/>
                <w14:textFill>
                  <w14:solidFill>
                    <w14:schemeClr w14:val="tx1"/>
                  </w14:solidFill>
                </w14:textFill>
              </w:rPr>
              <w:t>（完善的得3-5分，较完善的得1</w:t>
            </w:r>
            <w:bookmarkStart w:id="367" w:name="_GoBack"/>
            <w:bookmarkEnd w:id="367"/>
            <w:r>
              <w:rPr>
                <w:rFonts w:hint="eastAsia" w:ascii="宋体" w:hAnsi="宋体" w:eastAsia="宋体" w:cs="宋体"/>
                <w:color w:val="000000" w:themeColor="text1"/>
                <w:kern w:val="0"/>
                <w:sz w:val="24"/>
                <w:szCs w:val="24"/>
                <w14:textFill>
                  <w14:solidFill>
                    <w14:schemeClr w14:val="tx1"/>
                  </w14:solidFill>
                </w14:textFill>
              </w:rPr>
              <w:t>.5-2.9分，不够完善的得0-1.4分。）</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14:textFill>
                  <w14:solidFill>
                    <w14:schemeClr w14:val="tx1"/>
                  </w14:solidFill>
                </w14:textFill>
              </w:rPr>
              <w:t>5</w:t>
            </w:r>
          </w:p>
        </w:tc>
        <w:tc>
          <w:tcPr>
            <w:tcW w:w="1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after="0" w:line="360" w:lineRule="auto"/>
              <w:jc w:val="center"/>
              <w:textAlignment w:val="auto"/>
              <w:rPr>
                <w:rFonts w:hint="eastAsia" w:ascii="宋体" w:hAnsi="宋体" w:eastAsia="宋体" w:cs="宋体"/>
                <w:color w:val="000000" w:themeColor="text1"/>
                <w:spacing w:val="0"/>
                <w:kern w:val="0"/>
                <w:sz w:val="24"/>
                <w:szCs w:val="24"/>
                <w14:textFill>
                  <w14:solidFill>
                    <w14:schemeClr w14:val="tx1"/>
                  </w14:solidFill>
                </w14:textFill>
              </w:rPr>
            </w:pPr>
            <w:r>
              <w:rPr>
                <w:rFonts w:hint="eastAsia" w:ascii="宋体" w:hAnsi="宋体" w:eastAsia="宋体" w:cs="宋体"/>
                <w:color w:val="000000" w:themeColor="text1"/>
                <w:spacing w:val="0"/>
                <w:kern w:val="0"/>
                <w:sz w:val="24"/>
                <w:szCs w:val="24"/>
                <w14:textFill>
                  <w14:solidFill>
                    <w14:schemeClr w14:val="tx1"/>
                  </w14:solidFill>
                </w14:textFill>
              </w:rPr>
              <w:t>主观分</w:t>
            </w:r>
          </w:p>
        </w:tc>
      </w:tr>
    </w:tbl>
    <w:p>
      <w:pPr>
        <w:spacing w:line="360" w:lineRule="auto"/>
        <w:ind w:firstLine="480" w:firstLineChars="200"/>
        <w:rPr>
          <w:rFonts w:hint="eastAsia" w:ascii="宋体" w:hAnsi="宋体" w:eastAsia="宋体" w:cs="宋体"/>
          <w:b w:val="0"/>
          <w:bCs w:val="0"/>
          <w:color w:val="000000" w:themeColor="text1"/>
          <w:sz w:val="24"/>
          <w:highlight w:val="none"/>
          <w:lang w:val="en-US" w:eastAsia="zh-CN"/>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23.1上述内容，商务技术文件未涉及的得0分。</w:t>
      </w:r>
    </w:p>
    <w:p>
      <w:pPr>
        <w:spacing w:line="360" w:lineRule="auto"/>
        <w:ind w:firstLine="720" w:firstLineChars="3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23.2投标文件中如附有外文资料，必须逐一对应翻译成中文并加盖供应商公章后附在相关外文资料后面，否则外文资料不予认可。翻译的中文资料与外文资料不符的，均不予认可。翻译严重错误的，将视同提供虚假资料。</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23.3供应商应提供权威部门认定的各类有效证明文件及资料,未提供或者资料无效不得分，凡由采购人提出的有关供应商条件和采购项目对供应商的特定要求，由采购人负责查验材料的真伪。</w:t>
      </w:r>
    </w:p>
    <w:p>
      <w:pPr>
        <w:shd w:val="clear" w:color="auto" w:fill="auto"/>
        <w:spacing w:line="360" w:lineRule="auto"/>
        <w:rPr>
          <w:rFonts w:hint="eastAsia" w:ascii="宋体" w:hAnsi="宋体" w:eastAsia="宋体" w:cs="宋体"/>
          <w:b/>
          <w:bCs/>
          <w:color w:val="000000" w:themeColor="text1"/>
          <w:kern w:val="0"/>
          <w:sz w:val="24"/>
          <w:highlight w:val="none"/>
          <w14:textFill>
            <w14:solidFill>
              <w14:schemeClr w14:val="tx1"/>
            </w14:solidFill>
          </w14:textFill>
        </w:rPr>
      </w:pPr>
      <w:r>
        <w:rPr>
          <w:rFonts w:hint="eastAsia" w:ascii="宋体" w:hAnsi="宋体" w:eastAsia="宋体" w:cs="宋体"/>
          <w:b/>
          <w:bCs/>
          <w:color w:val="000000" w:themeColor="text1"/>
          <w:kern w:val="0"/>
          <w:sz w:val="24"/>
          <w:lang w:val="en-US" w:eastAsia="zh-CN"/>
          <w14:textFill>
            <w14:solidFill>
              <w14:schemeClr w14:val="tx1"/>
            </w14:solidFill>
          </w14:textFill>
        </w:rPr>
        <w:t>23.2</w:t>
      </w:r>
      <w:r>
        <w:rPr>
          <w:rFonts w:hint="eastAsia" w:ascii="宋体" w:hAnsi="宋体" w:eastAsia="宋体" w:cs="宋体"/>
          <w:b/>
          <w:bCs/>
          <w:color w:val="000000" w:themeColor="text1"/>
          <w:kern w:val="0"/>
          <w:sz w:val="24"/>
          <w14:textFill>
            <w14:solidFill>
              <w14:schemeClr w14:val="tx1"/>
            </w14:solidFill>
          </w14:textFill>
        </w:rPr>
        <w:t>价格分（</w:t>
      </w:r>
      <w:r>
        <w:rPr>
          <w:rFonts w:hint="eastAsia" w:ascii="宋体" w:hAnsi="宋体" w:eastAsia="宋体" w:cs="宋体"/>
          <w:b/>
          <w:bCs/>
          <w:color w:val="000000" w:themeColor="text1"/>
          <w:kern w:val="0"/>
          <w:sz w:val="24"/>
          <w:lang w:val="en-US" w:eastAsia="zh-CN"/>
          <w14:textFill>
            <w14:solidFill>
              <w14:schemeClr w14:val="tx1"/>
            </w14:solidFill>
          </w14:textFill>
        </w:rPr>
        <w:t>10</w:t>
      </w:r>
      <w:r>
        <w:rPr>
          <w:rFonts w:hint="eastAsia" w:ascii="宋体" w:hAnsi="宋体" w:eastAsia="宋体" w:cs="宋体"/>
          <w:b/>
          <w:bCs/>
          <w:color w:val="000000" w:themeColor="text1"/>
          <w:kern w:val="0"/>
          <w:sz w:val="24"/>
          <w14:textFill>
            <w14:solidFill>
              <w14:schemeClr w14:val="tx1"/>
            </w14:solidFill>
          </w14:textFill>
        </w:rPr>
        <w:t>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50" w:type="dxa"/>
            <w:tcBorders>
              <w:top w:val="single" w:color="auto" w:sz="4" w:space="0"/>
              <w:left w:val="single" w:color="auto" w:sz="4" w:space="0"/>
              <w:bottom w:val="single" w:color="auto" w:sz="4" w:space="0"/>
              <w:right w:val="single" w:color="auto" w:sz="4" w:space="0"/>
            </w:tcBorders>
            <w:noWrap/>
            <w:vAlign w:val="center"/>
          </w:tcPr>
          <w:p>
            <w:pPr>
              <w:shd w:val="clear" w:color="auto" w:fill="auto"/>
              <w:autoSpaceDE w:val="0"/>
              <w:autoSpaceDN w:val="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价格权值</w:t>
            </w:r>
          </w:p>
        </w:tc>
        <w:tc>
          <w:tcPr>
            <w:tcW w:w="6420" w:type="dxa"/>
            <w:tcBorders>
              <w:top w:val="single" w:color="auto" w:sz="4" w:space="0"/>
              <w:left w:val="single" w:color="auto" w:sz="4" w:space="0"/>
              <w:bottom w:val="single" w:color="auto" w:sz="4" w:space="0"/>
              <w:right w:val="single" w:color="auto" w:sz="4" w:space="0"/>
            </w:tcBorders>
            <w:noWrap/>
            <w:vAlign w:val="center"/>
          </w:tcPr>
          <w:p>
            <w:pPr>
              <w:shd w:val="clear" w:color="auto" w:fill="auto"/>
              <w:autoSpaceDE w:val="0"/>
              <w:autoSpaceDN w:val="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150" w:type="dxa"/>
            <w:tcBorders>
              <w:top w:val="single" w:color="auto" w:sz="4" w:space="0"/>
              <w:left w:val="single" w:color="auto" w:sz="4" w:space="0"/>
              <w:bottom w:val="single" w:color="auto" w:sz="4" w:space="0"/>
              <w:right w:val="single" w:color="auto" w:sz="4" w:space="0"/>
            </w:tcBorders>
            <w:noWrap/>
            <w:vAlign w:val="center"/>
          </w:tcPr>
          <w:p>
            <w:pPr>
              <w:shd w:val="clear" w:color="auto" w:fill="auto"/>
              <w:autoSpaceDE w:val="0"/>
              <w:autoSpaceDN w:val="0"/>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价格权值=0.</w:t>
            </w:r>
            <w:r>
              <w:rPr>
                <w:rFonts w:hint="eastAsia" w:ascii="宋体" w:hAnsi="宋体" w:eastAsia="宋体" w:cs="宋体"/>
                <w:color w:val="000000" w:themeColor="text1"/>
                <w:sz w:val="24"/>
                <w:highlight w:val="none"/>
                <w:lang w:val="en-US" w:eastAsia="zh-CN"/>
                <w14:textFill>
                  <w14:solidFill>
                    <w14:schemeClr w14:val="tx1"/>
                  </w14:solidFill>
                </w14:textFill>
              </w:rPr>
              <w:t>10</w:t>
            </w:r>
          </w:p>
        </w:tc>
        <w:tc>
          <w:tcPr>
            <w:tcW w:w="6420" w:type="dxa"/>
            <w:tcBorders>
              <w:top w:val="single" w:color="auto" w:sz="4" w:space="0"/>
              <w:left w:val="single" w:color="auto" w:sz="4" w:space="0"/>
              <w:bottom w:val="single" w:color="auto" w:sz="4" w:space="0"/>
              <w:right w:val="single" w:color="auto" w:sz="4" w:space="0"/>
            </w:tcBorders>
            <w:noWrap/>
            <w:vAlign w:val="center"/>
          </w:tcPr>
          <w:p>
            <w:pPr>
              <w:shd w:val="clear" w:color="auto" w:fill="auto"/>
              <w:autoSpaceDE w:val="0"/>
              <w:autoSpaceDN w:val="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最低有效投标价格为评标基准价</w:t>
            </w:r>
          </w:p>
          <w:p>
            <w:pPr>
              <w:shd w:val="clear" w:color="auto" w:fill="auto"/>
              <w:autoSpaceDE w:val="0"/>
              <w:autoSpaceDN w:val="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投标报价得分=(评标基准价／投标报价)×价格权值×100 </w:t>
            </w:r>
          </w:p>
          <w:p>
            <w:pPr>
              <w:shd w:val="clear" w:color="auto" w:fill="auto"/>
              <w:autoSpaceDE w:val="0"/>
              <w:autoSpaceDN w:val="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（计算得分保留小数点后2位）</w:t>
            </w:r>
          </w:p>
        </w:tc>
      </w:tr>
    </w:tbl>
    <w:p>
      <w:pPr>
        <w:shd w:val="clear" w:color="auto" w:fill="auto"/>
        <w:spacing w:line="400" w:lineRule="exact"/>
        <w:rPr>
          <w:rFonts w:hint="eastAsia" w:ascii="宋体" w:hAnsi="宋体" w:eastAsia="宋体" w:cs="宋体"/>
          <w:b/>
          <w:bCs/>
          <w:color w:val="000000" w:themeColor="text1"/>
          <w:sz w:val="24"/>
          <w:highlight w:val="none"/>
          <w14:textFill>
            <w14:solidFill>
              <w14:schemeClr w14:val="tx1"/>
            </w14:solidFill>
          </w14:textFill>
        </w:rPr>
      </w:pPr>
    </w:p>
    <w:p>
      <w:pPr>
        <w:spacing w:line="360" w:lineRule="auto"/>
        <w:ind w:firstLine="210" w:firstLineChars="100"/>
        <w:rPr>
          <w:rFonts w:hint="eastAsia" w:ascii="宋体" w:hAnsi="宋体" w:eastAsia="宋体" w:cs="宋体"/>
          <w:b w:val="0"/>
          <w:bCs w:val="0"/>
          <w:color w:val="000000" w:themeColor="text1"/>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11"/>
        <w:tabs>
          <w:tab w:val="left" w:pos="840"/>
        </w:tabs>
        <w:spacing w:line="360" w:lineRule="auto"/>
        <w:jc w:val="center"/>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第五部分 拟签订的合同文本</w:t>
      </w:r>
    </w:p>
    <w:p>
      <w:pPr>
        <w:pStyle w:val="11"/>
        <w:tabs>
          <w:tab w:val="left" w:pos="840"/>
        </w:tabs>
        <w:spacing w:line="360" w:lineRule="auto"/>
        <w:jc w:val="center"/>
        <w:rPr>
          <w:rFonts w:hint="eastAsia"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lang w:val="en-US" w:eastAsia="zh-CN"/>
          <w14:textFill>
            <w14:solidFill>
              <w14:schemeClr w14:val="tx1"/>
            </w14:solidFill>
          </w14:textFill>
        </w:rPr>
        <w:t>体检</w:t>
      </w:r>
      <w:r>
        <w:rPr>
          <w:rFonts w:hint="eastAsia" w:ascii="宋体" w:hAnsi="宋体" w:eastAsia="宋体" w:cs="宋体"/>
          <w:color w:val="000000" w:themeColor="text1"/>
          <w:kern w:val="0"/>
          <w:sz w:val="32"/>
          <w:szCs w:val="32"/>
          <w14:textFill>
            <w14:solidFill>
              <w14:schemeClr w14:val="tx1"/>
            </w14:solidFill>
          </w14:textFill>
        </w:rPr>
        <w:t>服务框架协议</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甲方（采购人）：                   </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乙方（入围单位）：                                           </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经过公开征集，确定乙方为</w:t>
      </w:r>
      <w:r>
        <w:rPr>
          <w:rFonts w:hint="eastAsia" w:ascii="宋体" w:hAnsi="宋体" w:eastAsia="宋体" w:cs="宋体"/>
          <w:color w:val="000000" w:themeColor="text1"/>
          <w:kern w:val="0"/>
          <w:sz w:val="24"/>
          <w:szCs w:val="24"/>
          <w:lang w:eastAsia="zh-CN"/>
          <w14:textFill>
            <w14:solidFill>
              <w14:schemeClr w14:val="tx1"/>
            </w14:solidFill>
          </w14:textFill>
        </w:rPr>
        <w:t>杭州市萧山区教育局</w:t>
      </w:r>
      <w:r>
        <w:rPr>
          <w:rFonts w:hint="eastAsia"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服务框架协议单位采购项目入围单位，为明确双方权利义务，经协商一致，签订本协议书。</w:t>
      </w:r>
    </w:p>
    <w:p>
      <w:pPr>
        <w:pStyle w:val="11"/>
        <w:numPr>
          <w:ilvl w:val="0"/>
          <w:numId w:val="7"/>
        </w:numPr>
        <w:tabs>
          <w:tab w:val="left" w:pos="840"/>
        </w:tabs>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项目名称：</w:t>
      </w:r>
      <w:r>
        <w:rPr>
          <w:rFonts w:hint="eastAsia" w:ascii="宋体" w:hAnsi="宋体" w:eastAsia="宋体" w:cs="宋体"/>
          <w:color w:val="000000" w:themeColor="text1"/>
          <w:kern w:val="0"/>
          <w:sz w:val="24"/>
          <w:szCs w:val="24"/>
          <w:lang w:eastAsia="zh-CN"/>
          <w14:textFill>
            <w14:solidFill>
              <w14:schemeClr w14:val="tx1"/>
            </w14:solidFill>
          </w14:textFill>
        </w:rPr>
        <w:t>杭州市萧山区教育局</w:t>
      </w:r>
      <w:r>
        <w:rPr>
          <w:rFonts w:hint="eastAsia"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服务框架协</w:t>
      </w:r>
    </w:p>
    <w:p>
      <w:pPr>
        <w:pStyle w:val="11"/>
        <w:tabs>
          <w:tab w:val="left" w:pos="840"/>
        </w:tabs>
        <w:spacing w:line="360" w:lineRule="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议单位采购项目</w:t>
      </w:r>
      <w:r>
        <w:rPr>
          <w:rFonts w:hint="eastAsia" w:hAnsi="宋体" w:cs="宋体"/>
          <w:color w:val="000000" w:themeColor="text1"/>
          <w:kern w:val="0"/>
          <w:sz w:val="24"/>
          <w:szCs w:val="24"/>
          <w:lang w:val="en-US" w:eastAsia="zh-CN"/>
          <w14:textFill>
            <w14:solidFill>
              <w14:schemeClr w14:val="tx1"/>
            </w14:solidFill>
          </w14:textFill>
        </w:rPr>
        <w:t xml:space="preserve">  </w:t>
      </w:r>
    </w:p>
    <w:p>
      <w:pPr>
        <w:pStyle w:val="11"/>
        <w:numPr>
          <w:ilvl w:val="0"/>
          <w:numId w:val="7"/>
        </w:numPr>
        <w:tabs>
          <w:tab w:val="left" w:pos="840"/>
        </w:tabs>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项目编号：</w:t>
      </w:r>
    </w:p>
    <w:p>
      <w:pPr>
        <w:spacing w:line="360" w:lineRule="auto"/>
        <w:ind w:firstLine="480" w:firstLineChars="200"/>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三、采购需求：</w:t>
      </w:r>
      <w:r>
        <w:rPr>
          <w:rFonts w:hint="eastAsia" w:ascii="宋体" w:hAnsi="宋体" w:eastAsia="宋体" w:cs="宋体"/>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bCs/>
          <w:color w:val="000000" w:themeColor="text1"/>
          <w:sz w:val="24"/>
          <w:szCs w:val="24"/>
          <w14:textFill>
            <w14:solidFill>
              <w14:schemeClr w14:val="tx1"/>
            </w14:solidFill>
          </w14:textFill>
        </w:rPr>
        <w:t xml:space="preserve">，详见采购需求。 </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四、收费标准</w:t>
      </w:r>
    </w:p>
    <w:p>
      <w:pPr>
        <w:pStyle w:val="2"/>
        <w:rPr>
          <w:rFonts w:hint="eastAsia" w:ascii="宋体" w:hAnsi="宋体" w:eastAsia="宋体" w:cs="宋体"/>
          <w:color w:val="000000" w:themeColor="text1"/>
          <w14:textFill>
            <w14:solidFill>
              <w14:schemeClr w14:val="tx1"/>
            </w14:solidFill>
          </w14:textFill>
        </w:rPr>
      </w:pPr>
    </w:p>
    <w:p>
      <w:pPr>
        <w:pStyle w:val="11"/>
        <w:numPr>
          <w:ilvl w:val="0"/>
          <w:numId w:val="8"/>
        </w:numPr>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服务内容</w:t>
      </w:r>
    </w:p>
    <w:p>
      <w:pPr>
        <w:pStyle w:val="11"/>
        <w:numPr>
          <w:ilvl w:val="0"/>
          <w:numId w:val="0"/>
        </w:numPr>
        <w:tabs>
          <w:tab w:val="left" w:pos="840"/>
        </w:tabs>
        <w:spacing w:line="360" w:lineRule="auto"/>
        <w:rPr>
          <w:rFonts w:hint="eastAsia" w:ascii="宋体" w:hAnsi="宋体" w:eastAsia="宋体" w:cs="宋体"/>
          <w:color w:val="000000" w:themeColor="text1"/>
          <w:kern w:val="0"/>
          <w:sz w:val="24"/>
          <w:szCs w:val="24"/>
          <w14:textFill>
            <w14:solidFill>
              <w14:schemeClr w14:val="tx1"/>
            </w14:solidFill>
          </w14:textFill>
        </w:rPr>
      </w:pP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六、服务标准                                                                       </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四、框架协议期限</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本协议期限</w:t>
      </w:r>
      <w:r>
        <w:rPr>
          <w:rFonts w:hint="eastAsia"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年。从2022年   月  日至202</w:t>
      </w:r>
      <w:r>
        <w:rPr>
          <w:rFonts w:hint="eastAsia" w:hAnsi="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年    月    日止。</w:t>
      </w:r>
    </w:p>
    <w:p>
      <w:pPr>
        <w:pStyle w:val="11"/>
        <w:numPr>
          <w:ilvl w:val="0"/>
          <w:numId w:val="9"/>
        </w:numPr>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甲方的权利和义务 </w:t>
      </w:r>
    </w:p>
    <w:p>
      <w:pPr>
        <w:pStyle w:val="11"/>
        <w:numPr>
          <w:ilvl w:val="0"/>
          <w:numId w:val="9"/>
        </w:numPr>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p>
    <w:p>
      <w:pPr>
        <w:pStyle w:val="11"/>
        <w:numPr>
          <w:ilvl w:val="0"/>
          <w:numId w:val="9"/>
        </w:numPr>
        <w:tabs>
          <w:tab w:val="left" w:pos="840"/>
        </w:tabs>
        <w:spacing w:line="360" w:lineRule="auto"/>
        <w:ind w:left="0" w:leftChars="0"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乙方的权利和义务</w:t>
      </w:r>
    </w:p>
    <w:p>
      <w:pPr>
        <w:pStyle w:val="11"/>
        <w:numPr>
          <w:ilvl w:val="0"/>
          <w:numId w:val="9"/>
        </w:numPr>
        <w:tabs>
          <w:tab w:val="left" w:pos="840"/>
        </w:tabs>
        <w:spacing w:line="360" w:lineRule="auto"/>
        <w:ind w:left="0" w:leftChars="0" w:firstLine="480" w:firstLineChars="200"/>
        <w:rPr>
          <w:rFonts w:hint="eastAsia" w:ascii="宋体" w:hAnsi="宋体" w:eastAsia="宋体" w:cs="宋体"/>
          <w:color w:val="000000" w:themeColor="text1"/>
          <w:kern w:val="0"/>
          <w:sz w:val="24"/>
          <w:szCs w:val="24"/>
          <w14:textFill>
            <w14:solidFill>
              <w14:schemeClr w14:val="tx1"/>
            </w14:solidFill>
          </w14:textFill>
        </w:rPr>
      </w:pP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七、入围供应商的清退和补充规则 </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1、清退规则：在下列情形下甲方有权清退入围供应商，而不需要承担任何责任：</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1）入围供应商实质性违反本协议约定的；</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2）入围供应商有违反合同约定或其职责、义务的行为，在采购人指定期限内未予以纠正或补救的；</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3）入围供应商资质吊销或注销的；</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4）入围供应商未严格执行保密制度，泄漏委托方的秘密或与第三方串通损害采购人利益的；由此造成的经济损失，入围方应予赔偿；存在违法违规行为的，由相关部门进行处理；</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6）入围供应商与项目相关单位或个人私下交易，接受财物、吃请等违纪行为经查实的；存在违法违规行为的，由相关部门进行处理；</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7）入围供应商在服务过程中将资料丢失的；由此造成的经济损失，入围供应商应予赔偿；存在违法违规行为的，由相关部门进行处理；</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8）在入围供应商违约情形下，采购人有权对本项目合同进行必要的变更。 因入围供应商违约导致合同解除的，入围供应商应按本项目正常计算酬金的 20%支付违约金。</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9）入围供应商提供服务时，需按委托人要求时限完成，无正当理由，未按时完成的将解除合同。</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10）执行纠错机制，即因审核结果存在较大争议，相关单位提出投诉，并确认入围供应商为责任方的，采购人有权终止合同。</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确定入围供应商后，采购人有权对入围供应商提供的人员名单、注册证明、执业资格、人事关系、业绩材料等相关资料到相关部门进行核实，如投标文件存在虚假情况，则取消中标候选人的中标资格，存在违法违规行为的，由相关部门进行处理；</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12）如遇到政策变化或者其他不可抗力因素，本协议自动解除。</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13）本协议有效期</w:t>
      </w:r>
      <w:r>
        <w:rPr>
          <w:rFonts w:hint="eastAsia"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年，到期后自动终止。</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2、补充规则：如出现剩余入围供应商不足入围供应商总数 70%且影响框架协议执行的情形，可以按照原方式继续征集。其余情况框架协议有效期内，不再补充征集供应商。</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八、争议解决方式</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合同履行过程中发生争议，双方应协商解决，或由相关部门进行调解；协商或调解不成的，依法向甲方住所地所在人民法院起诉。</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九、其他事项</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1、本协议未尽的事宜，均遵照国家有关法律、法规，双方另行协商议定补充条款。</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2、本协议一式二份，甲方一份、乙方一份，具有同等法律效力。</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3、本协议经甲方、乙方法定代表人或其授权代表签字并加盖双方公章后生效。</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甲方（盖章）：                          乙方（盖章）：</w:t>
      </w:r>
    </w:p>
    <w:p>
      <w:pPr>
        <w:pStyle w:val="11"/>
        <w:tabs>
          <w:tab w:val="left" w:pos="840"/>
        </w:tabs>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法人代表或授权代表（签字）：          法人代表或授权代表（签字）：</w:t>
      </w:r>
    </w:p>
    <w:p>
      <w:pPr>
        <w:pStyle w:val="11"/>
        <w:tabs>
          <w:tab w:val="left" w:pos="840"/>
        </w:tabs>
        <w:spacing w:line="360" w:lineRule="auto"/>
        <w:ind w:firstLine="480"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联系电话：                             联系电话：</w:t>
      </w:r>
    </w:p>
    <w:p>
      <w:pPr>
        <w:pStyle w:val="11"/>
        <w:tabs>
          <w:tab w:val="left" w:pos="840"/>
        </w:tabs>
        <w:spacing w:line="360" w:lineRule="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签订日期：     年   月   日           签订日期：     年   月   日</w:t>
      </w:r>
    </w:p>
    <w:p>
      <w:pPr>
        <w:pStyle w:val="2"/>
        <w:ind w:firstLine="0" w:firstLineChars="0"/>
        <w:rPr>
          <w:rFonts w:hint="eastAsia" w:ascii="宋体" w:hAnsi="宋体" w:eastAsia="宋体" w:cs="宋体"/>
          <w:color w:val="000000" w:themeColor="text1"/>
          <w14:textFill>
            <w14:solidFill>
              <w14:schemeClr w14:val="tx1"/>
            </w14:solidFill>
          </w14:textFill>
        </w:rPr>
      </w:pPr>
    </w:p>
    <w:p>
      <w:pPr>
        <w:spacing w:line="560" w:lineRule="exac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560" w:lineRule="exact"/>
        <w:rPr>
          <w:rFonts w:hint="eastAsia" w:ascii="宋体" w:hAnsi="宋体" w:eastAsia="宋体" w:cs="宋体"/>
          <w:snapToGrid w:val="0"/>
          <w:color w:val="000000" w:themeColor="text1"/>
          <w:kern w:val="0"/>
          <w:sz w:val="24"/>
          <w:szCs w:val="24"/>
          <w:highlight w:val="green"/>
          <w:u w:val="single"/>
          <w14:textFill>
            <w14:solidFill>
              <w14:schemeClr w14:val="tx1"/>
            </w14:solidFill>
          </w14:textFill>
        </w:rPr>
      </w:pPr>
    </w:p>
    <w:p>
      <w:pPr>
        <w:spacing w:line="560" w:lineRule="exact"/>
        <w:rPr>
          <w:rFonts w:hint="eastAsia" w:ascii="宋体" w:hAnsi="宋体" w:eastAsia="宋体" w:cs="宋体"/>
          <w:b/>
          <w:color w:val="000000" w:themeColor="text1"/>
          <w:sz w:val="36"/>
          <w:szCs w:val="20"/>
          <w14:textFill>
            <w14:solidFill>
              <w14:schemeClr w14:val="tx1"/>
            </w14:solidFill>
          </w14:textFill>
        </w:rPr>
      </w:pPr>
    </w:p>
    <w:p>
      <w:pPr>
        <w:widowControl/>
        <w:jc w:val="left"/>
        <w:rPr>
          <w:rFonts w:hint="eastAsia" w:ascii="宋体" w:hAnsi="宋体" w:eastAsia="宋体" w:cs="宋体"/>
          <w:b/>
          <w:color w:val="000000" w:themeColor="text1"/>
          <w:sz w:val="36"/>
          <w:szCs w:val="20"/>
          <w14:textFill>
            <w14:solidFill>
              <w14:schemeClr w14:val="tx1"/>
            </w14:solidFill>
          </w14:textFill>
        </w:rPr>
      </w:pPr>
      <w:r>
        <w:rPr>
          <w:rFonts w:hint="eastAsia" w:ascii="宋体" w:hAnsi="宋体" w:eastAsia="宋体" w:cs="宋体"/>
          <w:b/>
          <w:color w:val="000000" w:themeColor="text1"/>
          <w:sz w:val="36"/>
          <w:szCs w:val="20"/>
          <w14:textFill>
            <w14:solidFill>
              <w14:schemeClr w14:val="tx1"/>
            </w14:solidFill>
          </w14:textFill>
        </w:rPr>
        <w:br w:type="page"/>
      </w:r>
    </w:p>
    <w:p>
      <w:pPr>
        <w:spacing w:line="560" w:lineRule="exact"/>
        <w:ind w:firstLine="2349" w:firstLineChars="650"/>
        <w:rPr>
          <w:rFonts w:hint="eastAsia" w:ascii="宋体" w:hAnsi="宋体" w:eastAsia="宋体" w:cs="宋体"/>
          <w:b/>
          <w:color w:val="000000" w:themeColor="text1"/>
          <w:sz w:val="36"/>
          <w:szCs w:val="20"/>
          <w14:textFill>
            <w14:solidFill>
              <w14:schemeClr w14:val="tx1"/>
            </w14:solidFill>
          </w14:textFill>
        </w:rPr>
      </w:pPr>
      <w:r>
        <w:rPr>
          <w:rFonts w:hint="eastAsia" w:ascii="宋体" w:hAnsi="宋体" w:eastAsia="宋体" w:cs="宋体"/>
          <w:b/>
          <w:color w:val="000000" w:themeColor="text1"/>
          <w:sz w:val="36"/>
          <w:szCs w:val="20"/>
          <w14:textFill>
            <w14:solidFill>
              <w14:schemeClr w14:val="tx1"/>
            </w14:solidFill>
          </w14:textFill>
        </w:rPr>
        <w:t>第六部分 应提交的有关格式范例</w:t>
      </w:r>
    </w:p>
    <w:p>
      <w:pPr>
        <w:spacing w:line="360" w:lineRule="auto"/>
        <w:jc w:val="center"/>
        <w:outlineLvl w:val="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36"/>
          <w:szCs w:val="36"/>
          <w14:textFill>
            <w14:solidFill>
              <w14:schemeClr w14:val="tx1"/>
            </w14:solidFill>
          </w14:textFill>
        </w:rPr>
      </w:pPr>
      <w:r>
        <w:rPr>
          <w:rFonts w:hint="eastAsia" w:ascii="宋体" w:hAnsi="宋体" w:eastAsia="宋体" w:cs="宋体"/>
          <w:b/>
          <w:color w:val="000000" w:themeColor="text1"/>
          <w:kern w:val="0"/>
          <w:sz w:val="36"/>
          <w:szCs w:val="36"/>
          <w14:textFill>
            <w14:solidFill>
              <w14:schemeClr w14:val="tx1"/>
            </w14:solidFill>
          </w14:textFill>
        </w:rPr>
        <w:t>资格文件部分</w:t>
      </w:r>
    </w:p>
    <w:p>
      <w:pPr>
        <w:spacing w:line="360" w:lineRule="auto"/>
        <w:jc w:val="center"/>
        <w:outlineLvl w:val="0"/>
        <w:rPr>
          <w:rFonts w:hint="eastAsia" w:ascii="宋体" w:hAnsi="宋体" w:eastAsia="宋体" w:cs="宋体"/>
          <w:b/>
          <w:color w:val="000000" w:themeColor="text1"/>
          <w:kern w:val="0"/>
          <w:sz w:val="36"/>
          <w:szCs w:val="36"/>
          <w14:textFill>
            <w14:solidFill>
              <w14:schemeClr w14:val="tx1"/>
            </w14:solidFill>
          </w14:textFill>
        </w:rPr>
      </w:pPr>
      <w:r>
        <w:rPr>
          <w:rFonts w:hint="eastAsia" w:ascii="宋体" w:hAnsi="宋体" w:eastAsia="宋体" w:cs="宋体"/>
          <w:b/>
          <w:color w:val="000000" w:themeColor="text1"/>
          <w:kern w:val="0"/>
          <w:sz w:val="36"/>
          <w:szCs w:val="36"/>
          <w14:textFill>
            <w14:solidFill>
              <w14:schemeClr w14:val="tx1"/>
            </w14:solidFill>
          </w14:textFill>
        </w:rPr>
        <w:t>目录</w:t>
      </w:r>
    </w:p>
    <w:p>
      <w:pPr>
        <w:spacing w:line="360" w:lineRule="auto"/>
        <w:jc w:val="center"/>
        <w:outlineLvl w:val="0"/>
        <w:rPr>
          <w:rFonts w:hint="eastAsia" w:ascii="宋体" w:hAnsi="宋体" w:eastAsia="宋体" w:cs="宋体"/>
          <w:b/>
          <w:color w:val="000000" w:themeColor="text1"/>
          <w:kern w:val="0"/>
          <w:sz w:val="36"/>
          <w:szCs w:val="36"/>
          <w14:textFill>
            <w14:solidFill>
              <w14:schemeClr w14:val="tx1"/>
            </w14:solidFill>
          </w14:textFill>
        </w:rPr>
      </w:pP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（1）符合参加政府采购活动应当具备的一般条件的承诺函……………（页码）</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（2）落实政府采购政策需满足的资格要求………………………………（页码）</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（3）本项目的特定资格要求………………………………………………（页码）</w:t>
      </w:r>
    </w:p>
    <w:p>
      <w:pPr>
        <w:adjustRightInd w:val="0"/>
        <w:snapToGrid w:val="0"/>
        <w:spacing w:line="360" w:lineRule="auto"/>
        <w:rPr>
          <w:rFonts w:hint="eastAsia" w:ascii="宋体" w:hAnsi="宋体" w:eastAsia="宋体" w:cs="宋体"/>
          <w:b/>
          <w:color w:val="000000" w:themeColor="text1"/>
          <w:kern w:val="0"/>
          <w:sz w:val="32"/>
          <w:szCs w:val="32"/>
          <w:lang w:val="zh-CN"/>
          <w14:textFill>
            <w14:solidFill>
              <w14:schemeClr w14:val="tx1"/>
            </w14:solidFill>
          </w14:textFill>
        </w:rPr>
      </w:pPr>
    </w:p>
    <w:p>
      <w:pPr>
        <w:pStyle w:val="4"/>
        <w:numPr>
          <w:ilvl w:val="0"/>
          <w:numId w:val="0"/>
        </w:numPr>
        <w:rPr>
          <w:rFonts w:hint="eastAsia" w:ascii="宋体" w:hAnsi="宋体" w:eastAsia="宋体" w:cs="宋体"/>
          <w:color w:val="000000" w:themeColor="text1"/>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adjustRightInd w:val="0"/>
        <w:snapToGrid w:val="0"/>
        <w:spacing w:line="360" w:lineRule="auto"/>
        <w:jc w:val="left"/>
        <w:rPr>
          <w:rFonts w:hint="eastAsia" w:ascii="宋体" w:hAnsi="宋体" w:eastAsia="宋体" w:cs="宋体"/>
          <w:b/>
          <w:color w:val="000000" w:themeColor="text1"/>
          <w:kern w:val="0"/>
          <w:sz w:val="32"/>
          <w:szCs w:val="32"/>
          <w:lang w:val="zh-CN"/>
          <w14:textFill>
            <w14:solidFill>
              <w14:schemeClr w14:val="tx1"/>
            </w14:solidFill>
          </w14:textFill>
        </w:rPr>
      </w:pPr>
    </w:p>
    <w:p>
      <w:pPr>
        <w:pStyle w:val="11"/>
        <w:tabs>
          <w:tab w:val="left" w:pos="840"/>
        </w:tabs>
        <w:spacing w:line="360" w:lineRule="auto"/>
        <w:ind w:firstLine="643" w:firstLineChars="200"/>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 xml:space="preserve">  </w:t>
      </w:r>
    </w:p>
    <w:p>
      <w:pPr>
        <w:pStyle w:val="11"/>
        <w:numPr>
          <w:ilvl w:val="0"/>
          <w:numId w:val="10"/>
        </w:numPr>
        <w:tabs>
          <w:tab w:val="left" w:pos="840"/>
        </w:tabs>
        <w:spacing w:line="360" w:lineRule="auto"/>
        <w:ind w:firstLine="643" w:firstLineChars="200"/>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符合参加政府采购活动应当具备的一般条件的承诺函</w:t>
      </w:r>
    </w:p>
    <w:p>
      <w:pPr>
        <w:pStyle w:val="11"/>
        <w:tabs>
          <w:tab w:val="left" w:pos="840"/>
        </w:tabs>
        <w:spacing w:line="360" w:lineRule="auto"/>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XXX（采购人名称） 、</w:t>
      </w:r>
      <w:r>
        <w:rPr>
          <w:rFonts w:hint="eastAsia" w:ascii="宋体" w:hAnsi="宋体" w:eastAsia="宋体" w:cs="宋体"/>
          <w:color w:val="000000" w:themeColor="text1"/>
          <w:sz w:val="24"/>
          <w:szCs w:val="24"/>
          <w:lang w:eastAsia="zh-CN"/>
          <w14:textFill>
            <w14:solidFill>
              <w14:schemeClr w14:val="tx1"/>
            </w14:solidFill>
          </w14:textFill>
        </w:rPr>
        <w:t>浙江经济建设投资咨询中心有限公司</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我方参与</w:t>
      </w:r>
      <w:r>
        <w:rPr>
          <w:rFonts w:hint="eastAsia" w:ascii="宋体" w:hAnsi="宋体" w:eastAsia="宋体" w:cs="宋体"/>
          <w:color w:val="000000" w:themeColor="text1"/>
          <w:sz w:val="24"/>
          <w:u w:val="single"/>
          <w14:textFill>
            <w14:solidFill>
              <w14:schemeClr w14:val="tx1"/>
            </w14:solidFill>
          </w14:textFill>
        </w:rPr>
        <w:t xml:space="preserve">             （项目名称）</w:t>
      </w:r>
      <w:r>
        <w:rPr>
          <w:rFonts w:hint="eastAsia" w:ascii="宋体" w:hAnsi="宋体" w:eastAsia="宋体" w:cs="宋体"/>
          <w:color w:val="000000" w:themeColor="text1"/>
          <w:sz w:val="24"/>
          <w14:textFill>
            <w14:solidFill>
              <w14:schemeClr w14:val="tx1"/>
            </w14:solidFill>
          </w14:textFill>
        </w:rPr>
        <w:t>项目【招标编号：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】政府采购活动，郑重承诺：</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1、具有独立承担民事责任的能力；</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3、具有履行合同所必需的设备和专业技术能力；</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4、有依法缴纳税收和社会保障资金的良好记录；</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5、参加政府采购活动前三年内，在经营活动中没有重大违法记录；</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6、具有法律、行政法规规定的其他条件。</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（三）不存在以下情况：</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1、单位负责人为同一人或者存在直接控股、管理关系的不同供应商参加同一合同项下的政府采购活动的；</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000000" w:themeColor="text1"/>
          <w:kern w:val="0"/>
          <w:sz w:val="24"/>
          <w:lang w:val="zh-CN"/>
          <w14:textFill>
            <w14:solidFill>
              <w14:schemeClr w14:val="tx1"/>
            </w14:solidFill>
          </w14:textFill>
        </w:rPr>
      </w:pPr>
    </w:p>
    <w:p>
      <w:pPr>
        <w:snapToGrid w:val="0"/>
        <w:spacing w:line="360" w:lineRule="auto"/>
        <w:ind w:firstLine="5520" w:firstLineChars="23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响应供应商名称(电子签名)：</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日期</w:t>
      </w:r>
      <w:r>
        <w:rPr>
          <w:rFonts w:hint="eastAsia" w:ascii="宋体" w:hAnsi="宋体" w:eastAsia="宋体" w:cs="宋体"/>
          <w:color w:val="000000" w:themeColor="text1"/>
          <w:kern w:val="0"/>
          <w:sz w:val="24"/>
          <w14:textFill>
            <w14:solidFill>
              <w14:schemeClr w14:val="tx1"/>
            </w14:solidFill>
          </w14:textFill>
        </w:rPr>
        <w:t xml:space="preserve">：  年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w:t>
      </w:r>
    </w:p>
    <w:p>
      <w:pPr>
        <w:snapToGrid w:val="0"/>
        <w:spacing w:line="360" w:lineRule="auto"/>
        <w:ind w:right="480"/>
        <w:jc w:val="center"/>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right="48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二、落实政府采购政策需满足的资格要求</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A</w:t>
      </w:r>
      <w:r>
        <w:rPr>
          <w:rFonts w:hint="eastAsia" w:ascii="宋体" w:hAnsi="宋体" w:eastAsia="宋体" w:cs="宋体"/>
          <w:color w:val="000000" w:themeColor="text1"/>
          <w:sz w:val="24"/>
          <w14:textFill>
            <w14:solidFill>
              <w14:schemeClr w14:val="tx1"/>
            </w14:solidFill>
          </w14:textFill>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color w:val="000000" w:themeColor="text1"/>
          <w:sz w:val="24"/>
          <w14:textFill>
            <w14:solidFill>
              <w14:schemeClr w14:val="tx1"/>
            </w14:solidFill>
          </w14:textFill>
        </w:rPr>
      </w:pPr>
    </w:p>
    <w:p>
      <w:pPr>
        <w:widowControl/>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B.</w:t>
      </w:r>
      <w:r>
        <w:rPr>
          <w:rFonts w:hint="eastAsia" w:ascii="宋体" w:hAnsi="宋体" w:eastAsia="宋体" w:cs="宋体"/>
          <w:color w:val="000000" w:themeColor="text1"/>
          <w:sz w:val="24"/>
          <w14:textFill>
            <w14:solidFill>
              <w14:schemeClr w14:val="tx1"/>
            </w14:solidFill>
          </w14:textFill>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color w:val="000000" w:themeColor="text1"/>
          <w:kern w:val="0"/>
          <w:sz w:val="32"/>
          <w:szCs w:val="32"/>
          <w:lang w:val="zh-CN"/>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 xml:space="preserve">    </w:t>
      </w:r>
      <w:r>
        <w:rPr>
          <w:rFonts w:hint="eastAsia" w:ascii="宋体" w:hAnsi="宋体" w:eastAsia="宋体" w:cs="宋体"/>
          <w:b/>
          <w:color w:val="000000" w:themeColor="text1"/>
          <w:kern w:val="0"/>
          <w:sz w:val="32"/>
          <w:szCs w:val="32"/>
          <w:lang w:val="zh-CN"/>
          <w14:textFill>
            <w14:solidFill>
              <w14:schemeClr w14:val="tx1"/>
            </w14:solidFill>
          </w14:textFill>
        </w:rPr>
        <w:t>联合协议</w:t>
      </w:r>
    </w:p>
    <w:p>
      <w:pPr>
        <w:snapToGrid w:val="0"/>
        <w:spacing w:line="360" w:lineRule="auto"/>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u w:val="single"/>
          <w14:textFill>
            <w14:solidFill>
              <w14:schemeClr w14:val="tx1"/>
            </w14:solidFill>
          </w14:textFill>
        </w:rPr>
        <w:t>（联合体所有成员名称）</w:t>
      </w:r>
      <w:r>
        <w:rPr>
          <w:rFonts w:hint="eastAsia" w:ascii="宋体" w:hAnsi="宋体" w:eastAsia="宋体" w:cs="宋体"/>
          <w:color w:val="000000" w:themeColor="text1"/>
          <w:kern w:val="0"/>
          <w:sz w:val="24"/>
          <w14:textFill>
            <w14:solidFill>
              <w14:schemeClr w14:val="tx1"/>
            </w14:solidFill>
          </w14:textFill>
        </w:rPr>
        <w:t>自愿</w:t>
      </w:r>
      <w:r>
        <w:rPr>
          <w:rFonts w:hint="eastAsia" w:ascii="宋体" w:hAnsi="宋体" w:eastAsia="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4"/>
          <w14:textFill>
            <w14:solidFill>
              <w14:schemeClr w14:val="tx1"/>
            </w14:solidFill>
          </w14:textFill>
        </w:rPr>
        <w:t>参加</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（项目名称）</w:t>
      </w:r>
      <w:r>
        <w:rPr>
          <w:rFonts w:hint="eastAsia" w:ascii="宋体" w:hAnsi="宋体" w:eastAsia="宋体" w:cs="宋体"/>
          <w:color w:val="000000" w:themeColor="text1"/>
          <w:sz w:val="24"/>
          <w14:textFill>
            <w14:solidFill>
              <w14:schemeClr w14:val="tx1"/>
            </w14:solidFill>
          </w14:textFill>
        </w:rPr>
        <w:t>【招标编号：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一、各方一致决定，</w:t>
      </w:r>
      <w:r>
        <w:rPr>
          <w:rFonts w:hint="eastAsia" w:ascii="宋体" w:hAnsi="宋体" w:eastAsia="宋体" w:cs="宋体"/>
          <w:color w:val="000000" w:themeColor="text1"/>
          <w:kern w:val="0"/>
          <w:sz w:val="24"/>
          <w:u w:val="single"/>
          <w14:textFill>
            <w14:solidFill>
              <w14:schemeClr w14:val="tx1"/>
            </w14:solidFill>
          </w14:textFill>
        </w:rPr>
        <w:t>（某联合体成员名称）</w:t>
      </w:r>
      <w:r>
        <w:rPr>
          <w:rFonts w:hint="eastAsia" w:ascii="宋体" w:hAnsi="宋体" w:eastAsia="宋体" w:cs="宋体"/>
          <w:color w:val="000000" w:themeColor="text1"/>
          <w:kern w:val="0"/>
          <w:sz w:val="24"/>
          <w14:textFill>
            <w14:solidFill>
              <w14:schemeClr w14:val="tx1"/>
            </w14:solidFill>
          </w14:textFill>
        </w:rPr>
        <w:t>为联合体</w:t>
      </w:r>
      <w:r>
        <w:rPr>
          <w:rFonts w:hint="eastAsia" w:ascii="宋体" w:hAnsi="宋体" w:eastAsia="宋体" w:cs="宋体"/>
          <w:color w:val="000000" w:themeColor="text1"/>
          <w:kern w:val="0"/>
          <w:sz w:val="24"/>
          <w:lang w:val="zh-CN"/>
          <w14:textFill>
            <w14:solidFill>
              <w14:schemeClr w14:val="tx1"/>
            </w14:solidFill>
          </w14:textFill>
        </w:rPr>
        <w:t>牵头人</w:t>
      </w:r>
      <w:r>
        <w:rPr>
          <w:rFonts w:hint="eastAsia" w:ascii="宋体" w:hAnsi="宋体" w:eastAsia="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二、</w:t>
      </w:r>
      <w:r>
        <w:rPr>
          <w:rFonts w:hint="eastAsia" w:ascii="宋体" w:hAnsi="宋体" w:eastAsia="宋体" w:cs="宋体"/>
          <w:color w:val="000000" w:themeColor="text1"/>
          <w:sz w:val="24"/>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三、本次联合投标中，分工如下：</w:t>
      </w:r>
      <w:r>
        <w:rPr>
          <w:rFonts w:hint="eastAsia" w:ascii="宋体" w:hAnsi="宋体" w:eastAsia="宋体" w:cs="宋体"/>
          <w:color w:val="000000" w:themeColor="text1"/>
          <w:kern w:val="0"/>
          <w:sz w:val="24"/>
          <w:u w:val="single"/>
          <w14:textFill>
            <w14:solidFill>
              <w14:schemeClr w14:val="tx1"/>
            </w14:solidFill>
          </w14:textFill>
        </w:rPr>
        <w:t>（联合体其中一方成员名称）</w:t>
      </w:r>
      <w:r>
        <w:rPr>
          <w:rFonts w:hint="eastAsia" w:ascii="宋体" w:hAnsi="宋体" w:eastAsia="宋体" w:cs="宋体"/>
          <w:color w:val="000000" w:themeColor="text1"/>
          <w:kern w:val="0"/>
          <w:sz w:val="24"/>
          <w:lang w:val="zh-CN"/>
          <w14:textFill>
            <w14:solidFill>
              <w14:schemeClr w14:val="tx1"/>
            </w14:solidFill>
          </w14:textFill>
        </w:rPr>
        <w:t>承担的工作和义务为：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u w:val="single"/>
          <w14:textFill>
            <w14:solidFill>
              <w14:schemeClr w14:val="tx1"/>
            </w14:solidFill>
          </w14:textFill>
        </w:rPr>
        <w:t>（联合体其中一方成员名称）</w:t>
      </w:r>
      <w:r>
        <w:rPr>
          <w:rFonts w:hint="eastAsia" w:ascii="宋体" w:hAnsi="宋体" w:eastAsia="宋体" w:cs="宋体"/>
          <w:color w:val="000000" w:themeColor="text1"/>
          <w:kern w:val="0"/>
          <w:sz w:val="24"/>
          <w:lang w:val="zh-CN"/>
          <w14:textFill>
            <w14:solidFill>
              <w14:schemeClr w14:val="tx1"/>
            </w14:solidFill>
          </w14:textFill>
        </w:rPr>
        <w:t>承担的工作和义务为：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四、</w:t>
      </w:r>
      <w:r>
        <w:rPr>
          <w:rFonts w:hint="eastAsia" w:ascii="宋体" w:hAnsi="宋体" w:eastAsia="宋体" w:cs="宋体"/>
          <w:color w:val="000000" w:themeColor="text1"/>
          <w:sz w:val="24"/>
          <w14:textFill>
            <w14:solidFill>
              <w14:schemeClr w14:val="tx1"/>
            </w14:solidFill>
          </w14:textFill>
        </w:rPr>
        <w:t>中小企业合同金额达到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%，小微企业合同金额达到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五、如果中标，</w:t>
      </w:r>
      <w:r>
        <w:rPr>
          <w:rFonts w:hint="eastAsia" w:ascii="宋体" w:hAnsi="宋体" w:eastAsia="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日期：  年  月   日</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C、</w:t>
      </w:r>
      <w:r>
        <w:rPr>
          <w:rFonts w:hint="eastAsia" w:ascii="宋体" w:hAnsi="宋体" w:eastAsia="宋体" w:cs="宋体"/>
          <w:color w:val="000000" w:themeColor="text1"/>
          <w:sz w:val="24"/>
          <w14:textFill>
            <w14:solidFill>
              <w14:schemeClr w14:val="tx1"/>
            </w14:solidFill>
          </w14:textFill>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u w:val="single"/>
          <w14:textFill>
            <w14:solidFill>
              <w14:schemeClr w14:val="tx1"/>
            </w14:solidFill>
          </w14:textFill>
        </w:rPr>
        <w:t>（投标人名称）</w:t>
      </w:r>
      <w:r>
        <w:rPr>
          <w:rFonts w:hint="eastAsia" w:ascii="宋体" w:hAnsi="宋体" w:eastAsia="宋体" w:cs="宋体"/>
          <w:color w:val="000000" w:themeColor="text1"/>
          <w:kern w:val="0"/>
          <w:sz w:val="24"/>
          <w:lang w:val="zh-CN"/>
          <w14:textFill>
            <w14:solidFill>
              <w14:schemeClr w14:val="tx1"/>
            </w14:solidFill>
          </w14:textFill>
        </w:rPr>
        <w:t>若成为</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（项目名称）</w:t>
      </w:r>
      <w:r>
        <w:rPr>
          <w:rFonts w:hint="eastAsia" w:ascii="宋体" w:hAnsi="宋体" w:eastAsia="宋体" w:cs="宋体"/>
          <w:color w:val="000000" w:themeColor="text1"/>
          <w:sz w:val="24"/>
          <w14:textFill>
            <w14:solidFill>
              <w14:schemeClr w14:val="tx1"/>
            </w14:solidFill>
          </w14:textFill>
        </w:rPr>
        <w:t>【招标编号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eastAsia="宋体" w:cs="宋体"/>
          <w:color w:val="000000" w:themeColor="text1"/>
          <w:kern w:val="0"/>
          <w:sz w:val="24"/>
          <w:u w:val="single"/>
          <w14:textFill>
            <w14:solidFill>
              <w14:schemeClr w14:val="tx1"/>
            </w14:solidFill>
          </w14:textFill>
        </w:rPr>
        <w:t>（投标人名称）</w:t>
      </w:r>
      <w:r>
        <w:rPr>
          <w:rFonts w:hint="eastAsia" w:ascii="宋体" w:hAnsi="宋体" w:eastAsia="宋体" w:cs="宋体"/>
          <w:color w:val="000000" w:themeColor="text1"/>
          <w:kern w:val="0"/>
          <w:sz w:val="24"/>
          <w14:textFill>
            <w14:solidFill>
              <w14:schemeClr w14:val="tx1"/>
            </w14:solidFill>
          </w14:textFill>
        </w:rPr>
        <w:t>与</w:t>
      </w:r>
      <w:r>
        <w:rPr>
          <w:rFonts w:hint="eastAsia" w:ascii="宋体" w:hAnsi="宋体" w:eastAsia="宋体" w:cs="宋体"/>
          <w:color w:val="000000" w:themeColor="text1"/>
          <w:kern w:val="0"/>
          <w:sz w:val="24"/>
          <w:u w:val="single"/>
          <w14:textFill>
            <w14:solidFill>
              <w14:schemeClr w14:val="tx1"/>
            </w14:solidFill>
          </w14:textFill>
        </w:rPr>
        <w:t>（所有分包供应商名称）</w:t>
      </w:r>
      <w:r>
        <w:rPr>
          <w:rFonts w:hint="eastAsia" w:ascii="宋体" w:hAnsi="宋体" w:eastAsia="宋体" w:cs="宋体"/>
          <w:color w:val="000000" w:themeColor="text1"/>
          <w:kern w:val="0"/>
          <w:sz w:val="24"/>
          <w14:textFill>
            <w14:solidFill>
              <w14:schemeClr w14:val="tx1"/>
            </w14:solidFill>
          </w14:textFill>
        </w:rPr>
        <w:t>达成分包意向协议</w:t>
      </w:r>
      <w:r>
        <w:rPr>
          <w:rFonts w:hint="eastAsia" w:ascii="宋体" w:hAnsi="宋体" w:eastAsia="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u w:val="single"/>
          <w14:textFill>
            <w14:solidFill>
              <w14:schemeClr w14:val="tx1"/>
            </w14:solidFill>
          </w14:textFill>
        </w:rPr>
        <w:t>（投标人名称）</w:t>
      </w:r>
      <w:r>
        <w:rPr>
          <w:rFonts w:hint="eastAsia" w:ascii="宋体" w:hAnsi="宋体" w:eastAsia="宋体" w:cs="宋体"/>
          <w:color w:val="000000" w:themeColor="text1"/>
          <w:kern w:val="0"/>
          <w:sz w:val="24"/>
          <w:lang w:val="zh-CN"/>
          <w14:textFill>
            <w14:solidFill>
              <w14:schemeClr w14:val="tx1"/>
            </w14:solidFill>
          </w14:textFill>
        </w:rPr>
        <w:t>将</w:t>
      </w:r>
      <w:r>
        <w:rPr>
          <w:rFonts w:hint="eastAsia" w:ascii="宋体" w:hAnsi="宋体" w:eastAsia="宋体" w:cs="宋体"/>
          <w:color w:val="000000" w:themeColor="text1"/>
          <w:u w:val="single"/>
          <w14:textFill>
            <w14:solidFill>
              <w14:schemeClr w14:val="tx1"/>
            </w14:solidFill>
          </w14:textFill>
        </w:rPr>
        <w:t xml:space="preserve">   XX工作内容   </w:t>
      </w:r>
      <w:r>
        <w:rPr>
          <w:rFonts w:hint="eastAsia" w:ascii="宋体" w:hAnsi="宋体" w:eastAsia="宋体" w:cs="宋体"/>
          <w:color w:val="000000" w:themeColor="text1"/>
          <w:sz w:val="24"/>
          <w14:textFill>
            <w14:solidFill>
              <w14:schemeClr w14:val="tx1"/>
            </w14:solidFill>
          </w14:textFill>
        </w:rPr>
        <w:t>分包给</w:t>
      </w:r>
      <w:r>
        <w:rPr>
          <w:rFonts w:hint="eastAsia" w:ascii="宋体" w:hAnsi="宋体" w:eastAsia="宋体" w:cs="宋体"/>
          <w:color w:val="000000" w:themeColor="text1"/>
          <w:kern w:val="0"/>
          <w:sz w:val="24"/>
          <w:u w:val="single"/>
          <w14:textFill>
            <w14:solidFill>
              <w14:schemeClr w14:val="tx1"/>
            </w14:solidFill>
          </w14:textFill>
        </w:rPr>
        <w:t>（某分包供应商名称）</w:t>
      </w: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u w:val="single"/>
          <w14:textFill>
            <w14:solidFill>
              <w14:schemeClr w14:val="tx1"/>
            </w14:solidFill>
          </w14:textFill>
        </w:rPr>
        <w:t>（某分包供应商名称），</w:t>
      </w:r>
      <w:r>
        <w:rPr>
          <w:rFonts w:hint="eastAsia" w:ascii="宋体" w:hAnsi="宋体" w:eastAsia="宋体" w:cs="宋体"/>
          <w:color w:val="000000" w:themeColor="text1"/>
          <w:kern w:val="0"/>
          <w:sz w:val="24"/>
          <w:lang w:val="zh-CN"/>
          <w14:textFill>
            <w14:solidFill>
              <w14:schemeClr w14:val="tx1"/>
            </w14:solidFill>
          </w14:textFill>
        </w:rPr>
        <w:t>具备承</w:t>
      </w:r>
      <w:r>
        <w:rPr>
          <w:rFonts w:hint="eastAsia" w:ascii="宋体" w:hAnsi="宋体" w:eastAsia="宋体" w:cs="宋体"/>
          <w:color w:val="000000" w:themeColor="text1"/>
          <w:kern w:val="0"/>
          <w:sz w:val="24"/>
          <w14:textFill>
            <w14:solidFill>
              <w14:schemeClr w14:val="tx1"/>
            </w14:solidFill>
          </w14:textFill>
        </w:rPr>
        <w:t>担</w:t>
      </w:r>
      <w:r>
        <w:rPr>
          <w:rFonts w:hint="eastAsia" w:ascii="宋体" w:hAnsi="宋体" w:eastAsia="宋体" w:cs="宋体"/>
          <w:color w:val="000000" w:themeColor="text1"/>
          <w:kern w:val="0"/>
          <w:sz w:val="24"/>
          <w:u w:val="single"/>
          <w:lang w:val="zh-CN"/>
          <w14:textFill>
            <w14:solidFill>
              <w14:schemeClr w14:val="tx1"/>
            </w14:solidFill>
          </w14:textFill>
        </w:rPr>
        <w:t>XX工作内容</w:t>
      </w:r>
      <w:r>
        <w:rPr>
          <w:rFonts w:hint="eastAsia" w:ascii="宋体" w:hAnsi="宋体" w:eastAsia="宋体" w:cs="宋体"/>
          <w:color w:val="000000" w:themeColor="text1"/>
          <w:kern w:val="0"/>
          <w:sz w:val="24"/>
          <w:lang w:val="zh-CN"/>
          <w14:textFill>
            <w14:solidFill>
              <w14:schemeClr w14:val="tx1"/>
            </w14:solidFill>
          </w14:textFill>
        </w:rPr>
        <w:t>相应资质条件且不得再次分包；</w:t>
      </w:r>
    </w:p>
    <w:p>
      <w:pPr>
        <w:pStyle w:val="4"/>
        <w:numPr>
          <w:ilvl w:val="0"/>
          <w:numId w:val="0"/>
        </w:numPr>
        <w:ind w:left="863" w:leftChars="41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二、分包工作履行期限、地点、方式</w:t>
      </w:r>
    </w:p>
    <w:p>
      <w:pPr>
        <w:snapToGrid w:val="0"/>
        <w:spacing w:line="360" w:lineRule="auto"/>
        <w:ind w:firstLine="576"/>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三、质量</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四、价款或者报酬</w:t>
      </w:r>
    </w:p>
    <w:p>
      <w:pPr>
        <w:snapToGrid w:val="0"/>
        <w:spacing w:line="360" w:lineRule="auto"/>
        <w:ind w:left="573" w:leftChars="273"/>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left="573" w:leftChars="273"/>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五、违约责任</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六、争议解决的办法</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七、其他</w:t>
      </w:r>
    </w:p>
    <w:p>
      <w:pPr>
        <w:snapToGrid w:val="0"/>
        <w:spacing w:line="360" w:lineRule="auto"/>
        <w:ind w:left="5758" w:leftChars="342" w:hanging="5040" w:hangingChars="21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中小企业合同金额达到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%，小微企业合同金额达到</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 xml:space="preserve">  。                                           响应供应商名称(电子签名)：</w:t>
      </w:r>
    </w:p>
    <w:p>
      <w:pPr>
        <w:snapToGrid w:val="0"/>
        <w:spacing w:line="360" w:lineRule="auto"/>
        <w:ind w:firstLine="5640" w:firstLineChars="235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分包供应商名称：</w:t>
      </w:r>
    </w:p>
    <w:p>
      <w:pPr>
        <w:snapToGrid w:val="0"/>
        <w:spacing w:line="360" w:lineRule="auto"/>
        <w:ind w:firstLine="5760" w:firstLineChars="2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p>
    <w:p>
      <w:pPr>
        <w:spacing w:line="360" w:lineRule="auto"/>
        <w:jc w:val="center"/>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日期：  年  月   日</w:t>
      </w:r>
    </w:p>
    <w:p>
      <w:pPr>
        <w:widowControl/>
        <w:spacing w:line="360" w:lineRule="auto"/>
        <w:ind w:left="150"/>
        <w:jc w:val="center"/>
        <w:rPr>
          <w:rFonts w:hint="eastAsia" w:ascii="宋体" w:hAnsi="宋体" w:eastAsia="宋体" w:cs="宋体"/>
          <w:b/>
          <w:color w:val="000000" w:themeColor="text1"/>
          <w:kern w:val="0"/>
          <w:sz w:val="32"/>
          <w:szCs w:val="32"/>
          <w14:textFill>
            <w14:solidFill>
              <w14:schemeClr w14:val="tx1"/>
            </w14:solidFill>
          </w14:textFill>
        </w:rPr>
      </w:pPr>
    </w:p>
    <w:p>
      <w:pPr>
        <w:pStyle w:val="4"/>
        <w:numPr>
          <w:ilvl w:val="0"/>
          <w:numId w:val="0"/>
        </w:numPr>
        <w:ind w:leftChars="0"/>
        <w:rPr>
          <w:rFonts w:hint="eastAsia" w:ascii="宋体" w:hAnsi="宋体" w:eastAsia="宋体" w:cs="宋体"/>
          <w:color w:val="000000" w:themeColor="text1"/>
          <w14:textFill>
            <w14:solidFill>
              <w14:schemeClr w14:val="tx1"/>
            </w14:solidFill>
          </w14:textFill>
        </w:rPr>
      </w:pPr>
    </w:p>
    <w:p>
      <w:pPr>
        <w:widowControl/>
        <w:spacing w:line="360" w:lineRule="auto"/>
        <w:ind w:left="150"/>
        <w:jc w:val="center"/>
        <w:rPr>
          <w:rFonts w:hint="eastAsia" w:ascii="宋体" w:hAnsi="宋体" w:eastAsia="宋体" w:cs="宋体"/>
          <w:b/>
          <w:color w:val="000000" w:themeColor="text1"/>
          <w:kern w:val="0"/>
          <w:sz w:val="32"/>
          <w:szCs w:val="32"/>
          <w14:textFill>
            <w14:solidFill>
              <w14:schemeClr w14:val="tx1"/>
            </w14:solidFill>
          </w14:textFill>
        </w:rPr>
      </w:pPr>
    </w:p>
    <w:p>
      <w:pPr>
        <w:widowControl/>
        <w:spacing w:line="360" w:lineRule="auto"/>
        <w:ind w:left="150"/>
        <w:jc w:val="center"/>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三、本项目的特定资格要求</w:t>
      </w:r>
    </w:p>
    <w:p>
      <w:pPr>
        <w:spacing w:line="360" w:lineRule="auto"/>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（根据招标公告本项目的特定资格要求提供相应的材料；未要求的，无需提供）</w:t>
      </w:r>
    </w:p>
    <w:p>
      <w:pPr>
        <w:rPr>
          <w:rFonts w:hint="eastAsia" w:ascii="宋体" w:hAnsi="宋体" w:eastAsia="宋体" w:cs="宋体"/>
          <w:color w:val="000000" w:themeColor="text1"/>
          <w14:textFill>
            <w14:solidFill>
              <w14:schemeClr w14:val="tx1"/>
            </w14:solidFill>
          </w14:textFill>
        </w:rPr>
      </w:pPr>
    </w:p>
    <w:p>
      <w:pPr>
        <w:snapToGrid w:val="0"/>
        <w:spacing w:line="360" w:lineRule="auto"/>
        <w:ind w:right="480"/>
        <w:jc w:val="center"/>
        <w:rPr>
          <w:rFonts w:hint="eastAsia" w:ascii="宋体" w:hAnsi="宋体" w:eastAsia="宋体" w:cs="宋体"/>
          <w:b/>
          <w:color w:val="000000" w:themeColor="text1"/>
          <w:kern w:val="0"/>
          <w:sz w:val="32"/>
          <w:szCs w:val="32"/>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rPr>
          <w:rFonts w:hint="eastAsia" w:ascii="宋体" w:hAnsi="宋体" w:eastAsia="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hint="eastAsia" w:ascii="宋体" w:hAnsi="宋体" w:eastAsia="宋体" w:cs="宋体"/>
          <w:b/>
          <w:color w:val="000000" w:themeColor="text1"/>
          <w:kern w:val="0"/>
          <w:sz w:val="36"/>
          <w:szCs w:val="36"/>
          <w14:textFill>
            <w14:solidFill>
              <w14:schemeClr w14:val="tx1"/>
            </w14:solidFill>
          </w14:textFill>
        </w:rPr>
      </w:pPr>
      <w:r>
        <w:rPr>
          <w:rFonts w:hint="eastAsia" w:ascii="宋体" w:hAnsi="宋体" w:eastAsia="宋体" w:cs="宋体"/>
          <w:b/>
          <w:color w:val="000000" w:themeColor="text1"/>
          <w:kern w:val="0"/>
          <w:sz w:val="36"/>
          <w:szCs w:val="36"/>
          <w14:textFill>
            <w14:solidFill>
              <w14:schemeClr w14:val="tx1"/>
            </w14:solidFill>
          </w14:textFill>
        </w:rPr>
        <w:t>商务技术文件部分</w:t>
      </w:r>
    </w:p>
    <w:p>
      <w:pPr>
        <w:spacing w:line="360" w:lineRule="auto"/>
        <w:jc w:val="center"/>
        <w:outlineLvl w:val="0"/>
        <w:rPr>
          <w:rFonts w:hint="eastAsia" w:ascii="宋体" w:hAnsi="宋体" w:eastAsia="宋体" w:cs="宋体"/>
          <w:b/>
          <w:color w:val="000000" w:themeColor="text1"/>
          <w:kern w:val="0"/>
          <w:sz w:val="24"/>
          <w14:textFill>
            <w14:solidFill>
              <w14:schemeClr w14:val="tx1"/>
            </w14:solidFill>
          </w14:textFill>
        </w:rPr>
      </w:pPr>
    </w:p>
    <w:p>
      <w:pPr>
        <w:spacing w:line="360" w:lineRule="auto"/>
        <w:jc w:val="center"/>
        <w:outlineLvl w:val="0"/>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目录</w:t>
      </w:r>
    </w:p>
    <w:p>
      <w:pPr>
        <w:snapToGrid w:val="0"/>
        <w:spacing w:line="360" w:lineRule="auto"/>
        <w:ind w:left="479" w:leftChars="2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（1）投标函</w:t>
      </w:r>
      <w:r>
        <w:rPr>
          <w:rFonts w:hint="eastAsia" w:ascii="宋体" w:hAnsi="宋体" w:eastAsia="宋体" w:cs="宋体"/>
          <w:color w:val="000000" w:themeColor="text1"/>
          <w14:textFill>
            <w14:solidFill>
              <w14:schemeClr w14:val="tx1"/>
            </w14:solidFill>
          </w14:textFill>
        </w:rPr>
        <w:t>…………………………………………………………………………………（页码）</w:t>
      </w:r>
      <w:r>
        <w:rPr>
          <w:rFonts w:hint="eastAsia" w:ascii="宋体" w:hAnsi="宋体" w:eastAsia="宋体" w:cs="宋体"/>
          <w:color w:val="000000" w:themeColor="text1"/>
          <w:sz w:val="24"/>
          <w14:textFill>
            <w14:solidFill>
              <w14:schemeClr w14:val="tx1"/>
            </w14:solidFill>
          </w14:textFill>
        </w:rPr>
        <w:t>（2）授权委托书或法定代表人（单位负责人、自然人本人）身份证明</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（3）联合协议</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（4）分包意向协议</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（5）符合性审查资料</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（6）评标标准相应的商务技术资料</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（7）商务技术偏离表</w:t>
      </w:r>
      <w:r>
        <w:rPr>
          <w:rFonts w:hint="eastAsia" w:ascii="宋体" w:hAnsi="宋体" w:eastAsia="宋体" w:cs="宋体"/>
          <w:color w:val="000000" w:themeColor="text1"/>
          <w14:textFill>
            <w14:solidFill>
              <w14:schemeClr w14:val="tx1"/>
            </w14:solidFill>
          </w14:textFill>
        </w:rPr>
        <w:t>………………………………………………………………………（页码）</w:t>
      </w:r>
    </w:p>
    <w:p>
      <w:pPr>
        <w:snapToGrid w:val="0"/>
        <w:spacing w:line="360" w:lineRule="auto"/>
        <w:ind w:left="479" w:leftChars="228"/>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8</w:t>
      </w:r>
      <w:r>
        <w:rPr>
          <w:rFonts w:hint="eastAsia" w:ascii="宋体" w:hAnsi="宋体" w:eastAsia="宋体" w:cs="宋体"/>
          <w:color w:val="000000" w:themeColor="text1"/>
          <w:sz w:val="24"/>
          <w:lang w:val="zh-CN"/>
          <w14:textFill>
            <w14:solidFill>
              <w14:schemeClr w14:val="tx1"/>
            </w14:solidFill>
          </w14:textFill>
        </w:rPr>
        <w:t>）政府采购供应商廉洁自律承诺书</w:t>
      </w:r>
      <w:r>
        <w:rPr>
          <w:rFonts w:hint="eastAsia" w:ascii="宋体" w:hAnsi="宋体" w:eastAsia="宋体" w:cs="宋体"/>
          <w:color w:val="000000" w:themeColor="text1"/>
          <w14:textFill>
            <w14:solidFill>
              <w14:schemeClr w14:val="tx1"/>
            </w14:solidFill>
          </w14:textFill>
        </w:rPr>
        <w:t>…………………………………………………（页码）</w:t>
      </w:r>
    </w:p>
    <w:p>
      <w:pPr>
        <w:pStyle w:val="4"/>
        <w:numPr>
          <w:ilvl w:val="0"/>
          <w:numId w:val="0"/>
        </w:numPr>
        <w:ind w:firstLine="480" w:firstLineChars="200"/>
        <w:rPr>
          <w:rFonts w:hint="eastAsia" w:ascii="宋体" w:hAnsi="宋体" w:eastAsia="宋体" w:cs="宋体"/>
          <w:b w:val="0"/>
          <w:bCs w:val="0"/>
          <w:color w:val="000000" w:themeColor="text1"/>
          <w:sz w:val="21"/>
          <w:szCs w:val="22"/>
          <w14:textFill>
            <w14:solidFill>
              <w14:schemeClr w14:val="tx1"/>
            </w14:solidFill>
          </w14:textFill>
        </w:rPr>
      </w:pPr>
      <w:r>
        <w:rPr>
          <w:rFonts w:hint="eastAsia" w:ascii="宋体" w:hAnsi="宋体" w:eastAsia="宋体" w:cs="宋体"/>
          <w:b w:val="0"/>
          <w:bCs w:val="0"/>
          <w:color w:val="000000" w:themeColor="text1"/>
          <w:sz w:val="24"/>
          <w:szCs w:val="22"/>
          <w14:textFill>
            <w14:solidFill>
              <w14:schemeClr w14:val="tx1"/>
            </w14:solidFill>
          </w14:textFill>
        </w:rPr>
        <w:t>（9）本项目组</w:t>
      </w:r>
      <w:r>
        <w:rPr>
          <w:rFonts w:hint="eastAsia" w:ascii="宋体" w:hAnsi="宋体" w:eastAsia="宋体" w:cs="宋体"/>
          <w:b w:val="0"/>
          <w:bCs w:val="0"/>
          <w:color w:val="000000" w:themeColor="text1"/>
          <w:sz w:val="24"/>
          <w:szCs w:val="22"/>
          <w:lang w:val="en-US"/>
          <w14:textFill>
            <w14:solidFill>
              <w14:schemeClr w14:val="tx1"/>
            </w14:solidFill>
          </w14:textFill>
        </w:rPr>
        <w:t>主</w:t>
      </w:r>
      <w:r>
        <w:rPr>
          <w:rFonts w:hint="eastAsia" w:ascii="宋体" w:hAnsi="宋体" w:eastAsia="宋体" w:cs="宋体"/>
          <w:b w:val="0"/>
          <w:bCs w:val="0"/>
          <w:color w:val="000000" w:themeColor="text1"/>
          <w:sz w:val="24"/>
          <w:szCs w:val="22"/>
          <w14:textFill>
            <w14:solidFill>
              <w14:schemeClr w14:val="tx1"/>
            </w14:solidFill>
          </w14:textFill>
        </w:rPr>
        <w:t>要技术人员</w:t>
      </w:r>
      <w:r>
        <w:rPr>
          <w:rFonts w:hint="eastAsia" w:ascii="宋体" w:hAnsi="宋体" w:eastAsia="宋体" w:cs="宋体"/>
          <w:b w:val="0"/>
          <w:bCs w:val="0"/>
          <w:color w:val="000000" w:themeColor="text1"/>
          <w:sz w:val="24"/>
          <w:szCs w:val="22"/>
          <w:lang w:val="en-US"/>
          <w14:textFill>
            <w14:solidFill>
              <w14:schemeClr w14:val="tx1"/>
            </w14:solidFill>
          </w14:textFill>
        </w:rPr>
        <w:t>一览</w:t>
      </w:r>
      <w:r>
        <w:rPr>
          <w:rFonts w:hint="eastAsia" w:ascii="宋体" w:hAnsi="宋体" w:eastAsia="宋体" w:cs="宋体"/>
          <w:b w:val="0"/>
          <w:bCs w:val="0"/>
          <w:color w:val="000000" w:themeColor="text1"/>
          <w:sz w:val="24"/>
          <w:szCs w:val="22"/>
          <w14:textFill>
            <w14:solidFill>
              <w14:schemeClr w14:val="tx1"/>
            </w14:solidFill>
          </w14:textFill>
        </w:rPr>
        <w:t>表………</w:t>
      </w:r>
      <w:r>
        <w:rPr>
          <w:rFonts w:hint="eastAsia" w:ascii="宋体" w:hAnsi="宋体" w:eastAsia="宋体" w:cs="宋体"/>
          <w:b w:val="0"/>
          <w:bCs w:val="0"/>
          <w:color w:val="000000" w:themeColor="text1"/>
          <w:sz w:val="24"/>
          <w:szCs w:val="22"/>
          <w:lang w:val="en-US"/>
          <w14:textFill>
            <w14:solidFill>
              <w14:schemeClr w14:val="tx1"/>
            </w14:solidFill>
          </w14:textFill>
        </w:rPr>
        <w:t xml:space="preserve"> </w:t>
      </w:r>
      <w:r>
        <w:rPr>
          <w:rFonts w:hint="eastAsia" w:ascii="宋体" w:hAnsi="宋体" w:eastAsia="宋体" w:cs="宋体"/>
          <w:b w:val="0"/>
          <w:bCs w:val="0"/>
          <w:color w:val="000000" w:themeColor="text1"/>
          <w:sz w:val="24"/>
          <w:szCs w:val="22"/>
          <w14:textFill>
            <w14:solidFill>
              <w14:schemeClr w14:val="tx1"/>
            </w14:solidFill>
          </w14:textFill>
        </w:rPr>
        <w:t>………………………………</w:t>
      </w:r>
      <w:r>
        <w:rPr>
          <w:rFonts w:hint="eastAsia" w:ascii="宋体" w:hAnsi="宋体" w:eastAsia="宋体" w:cs="宋体"/>
          <w:b w:val="0"/>
          <w:bCs w:val="0"/>
          <w:color w:val="000000" w:themeColor="text1"/>
          <w:sz w:val="21"/>
          <w:szCs w:val="22"/>
          <w14:textFill>
            <w14:solidFill>
              <w14:schemeClr w14:val="tx1"/>
            </w14:solidFill>
          </w14:textFill>
        </w:rPr>
        <w:t>……（页码）</w:t>
      </w:r>
    </w:p>
    <w:p>
      <w:pPr>
        <w:pStyle w:val="11"/>
        <w:tabs>
          <w:tab w:val="left" w:pos="840"/>
        </w:tabs>
        <w:spacing w:line="360" w:lineRule="auto"/>
        <w:rPr>
          <w:rFonts w:hint="eastAsia" w:ascii="宋体" w:hAnsi="宋体" w:eastAsia="宋体" w:cs="宋体"/>
          <w:b/>
          <w:color w:val="000000" w:themeColor="text1"/>
          <w:kern w:val="0"/>
          <w:sz w:val="32"/>
          <w:szCs w:val="32"/>
          <w14:textFill>
            <w14:solidFill>
              <w14:schemeClr w14:val="tx1"/>
            </w14:solidFill>
          </w14:textFill>
        </w:rPr>
      </w:pPr>
    </w:p>
    <w:p>
      <w:pPr>
        <w:pStyle w:val="11"/>
        <w:tabs>
          <w:tab w:val="left" w:pos="840"/>
        </w:tabs>
        <w:spacing w:line="360" w:lineRule="auto"/>
        <w:rPr>
          <w:rFonts w:hint="eastAsia" w:ascii="宋体" w:hAnsi="宋体" w:eastAsia="宋体" w:cs="宋体"/>
          <w:b/>
          <w:color w:val="000000" w:themeColor="text1"/>
          <w:kern w:val="0"/>
          <w:sz w:val="32"/>
          <w:szCs w:val="32"/>
          <w14:textFill>
            <w14:solidFill>
              <w14:schemeClr w14:val="tx1"/>
            </w14:solidFill>
          </w14:textFill>
        </w:rPr>
      </w:pPr>
    </w:p>
    <w:p>
      <w:pPr>
        <w:pStyle w:val="11"/>
        <w:tabs>
          <w:tab w:val="left" w:pos="840"/>
        </w:tabs>
        <w:spacing w:line="360" w:lineRule="auto"/>
        <w:rPr>
          <w:rFonts w:hint="eastAsia" w:ascii="宋体" w:hAnsi="宋体" w:eastAsia="宋体" w:cs="宋体"/>
          <w:b/>
          <w:color w:val="000000" w:themeColor="text1"/>
          <w:kern w:val="0"/>
          <w:sz w:val="32"/>
          <w:szCs w:val="32"/>
          <w14:textFill>
            <w14:solidFill>
              <w14:schemeClr w14:val="tx1"/>
            </w14:solidFill>
          </w14:textFill>
        </w:rPr>
      </w:pPr>
    </w:p>
    <w:p>
      <w:pPr>
        <w:pStyle w:val="11"/>
        <w:tabs>
          <w:tab w:val="left" w:pos="840"/>
        </w:tabs>
        <w:spacing w:line="360" w:lineRule="auto"/>
        <w:rPr>
          <w:rFonts w:hint="eastAsia" w:ascii="宋体" w:hAnsi="宋体" w:eastAsia="宋体" w:cs="宋体"/>
          <w:b/>
          <w:color w:val="000000" w:themeColor="text1"/>
          <w:kern w:val="0"/>
          <w:sz w:val="32"/>
          <w:szCs w:val="32"/>
          <w14:textFill>
            <w14:solidFill>
              <w14:schemeClr w14:val="tx1"/>
            </w14:solidFill>
          </w14:textFill>
        </w:rPr>
      </w:pPr>
    </w:p>
    <w:p>
      <w:pPr>
        <w:pStyle w:val="11"/>
        <w:tabs>
          <w:tab w:val="left" w:pos="840"/>
        </w:tabs>
        <w:spacing w:line="360" w:lineRule="auto"/>
        <w:rPr>
          <w:rFonts w:hint="eastAsia" w:ascii="宋体" w:hAnsi="宋体" w:eastAsia="宋体" w:cs="宋体"/>
          <w:b/>
          <w:color w:val="000000" w:themeColor="text1"/>
          <w:kern w:val="0"/>
          <w:sz w:val="32"/>
          <w:szCs w:val="32"/>
          <w14:textFill>
            <w14:solidFill>
              <w14:schemeClr w14:val="tx1"/>
            </w14:solidFill>
          </w14:textFill>
        </w:rPr>
      </w:pPr>
    </w:p>
    <w:p>
      <w:pPr>
        <w:pStyle w:val="11"/>
        <w:tabs>
          <w:tab w:val="left" w:pos="840"/>
        </w:tabs>
        <w:spacing w:line="360" w:lineRule="auto"/>
        <w:rPr>
          <w:rFonts w:hint="eastAsia" w:ascii="宋体" w:hAnsi="宋体" w:eastAsia="宋体" w:cs="宋体"/>
          <w:b/>
          <w:color w:val="000000" w:themeColor="text1"/>
          <w:kern w:val="0"/>
          <w:sz w:val="32"/>
          <w:szCs w:val="32"/>
          <w14:textFill>
            <w14:solidFill>
              <w14:schemeClr w14:val="tx1"/>
            </w14:solidFill>
          </w14:textFill>
        </w:rPr>
      </w:pPr>
    </w:p>
    <w:p>
      <w:pPr>
        <w:pStyle w:val="11"/>
        <w:tabs>
          <w:tab w:val="left" w:pos="840"/>
        </w:tabs>
        <w:spacing w:line="360" w:lineRule="auto"/>
        <w:rPr>
          <w:rFonts w:hint="eastAsia" w:ascii="宋体" w:hAnsi="宋体" w:eastAsia="宋体" w:cs="宋体"/>
          <w:b/>
          <w:color w:val="000000" w:themeColor="text1"/>
          <w:kern w:val="0"/>
          <w:sz w:val="32"/>
          <w:szCs w:val="32"/>
          <w14:textFill>
            <w14:solidFill>
              <w14:schemeClr w14:val="tx1"/>
            </w14:solidFill>
          </w14:textFill>
        </w:rPr>
      </w:pPr>
    </w:p>
    <w:p>
      <w:pPr>
        <w:pStyle w:val="11"/>
        <w:tabs>
          <w:tab w:val="left" w:pos="840"/>
        </w:tabs>
        <w:spacing w:line="360" w:lineRule="auto"/>
        <w:rPr>
          <w:rFonts w:hint="eastAsia" w:ascii="宋体" w:hAnsi="宋体" w:eastAsia="宋体" w:cs="宋体"/>
          <w:b/>
          <w:color w:val="000000" w:themeColor="text1"/>
          <w:kern w:val="0"/>
          <w:sz w:val="32"/>
          <w:szCs w:val="32"/>
          <w14:textFill>
            <w14:solidFill>
              <w14:schemeClr w14:val="tx1"/>
            </w14:solidFill>
          </w14:textFill>
        </w:rPr>
      </w:pPr>
    </w:p>
    <w:p>
      <w:pPr>
        <w:pStyle w:val="11"/>
        <w:tabs>
          <w:tab w:val="left" w:pos="840"/>
        </w:tabs>
        <w:spacing w:line="360" w:lineRule="auto"/>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855" w:firstLineChars="1200"/>
        <w:jc w:val="both"/>
        <w:outlineLvl w:val="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855" w:firstLineChars="1200"/>
        <w:jc w:val="both"/>
        <w:outlineLvl w:val="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855" w:firstLineChars="1200"/>
        <w:jc w:val="both"/>
        <w:outlineLvl w:val="0"/>
        <w:rPr>
          <w:rFonts w:hint="eastAsia" w:ascii="宋体" w:hAnsi="宋体" w:eastAsia="宋体" w:cs="宋体"/>
          <w:b/>
          <w:color w:val="000000" w:themeColor="text1"/>
          <w:kern w:val="0"/>
          <w:sz w:val="32"/>
          <w:szCs w:val="32"/>
          <w14:textFill>
            <w14:solidFill>
              <w14:schemeClr w14:val="tx1"/>
            </w14:solidFill>
          </w14:textFill>
        </w:rPr>
      </w:pPr>
    </w:p>
    <w:p>
      <w:pPr>
        <w:snapToGrid w:val="0"/>
        <w:spacing w:line="360" w:lineRule="auto"/>
        <w:ind w:firstLine="3855" w:firstLineChars="1200"/>
        <w:jc w:val="both"/>
        <w:outlineLvl w:val="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一、投标</w:t>
      </w:r>
      <w:r>
        <w:rPr>
          <w:rFonts w:hint="eastAsia" w:ascii="宋体" w:hAnsi="宋体" w:eastAsia="宋体" w:cs="宋体"/>
          <w:b/>
          <w:color w:val="000000" w:themeColor="text1"/>
          <w:sz w:val="32"/>
          <w:szCs w:val="32"/>
          <w14:textFill>
            <w14:solidFill>
              <w14:schemeClr w14:val="tx1"/>
            </w14:solidFill>
          </w14:textFill>
        </w:rPr>
        <w:t>函</w:t>
      </w:r>
    </w:p>
    <w:p>
      <w:pPr>
        <w:snapToGrid w:val="0"/>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XXX（采购人名称） 、</w:t>
      </w:r>
      <w:r>
        <w:rPr>
          <w:rFonts w:hint="eastAsia" w:ascii="宋体" w:hAnsi="宋体" w:eastAsia="宋体" w:cs="宋体"/>
          <w:color w:val="000000" w:themeColor="text1"/>
          <w:sz w:val="21"/>
          <w:szCs w:val="21"/>
          <w:lang w:eastAsia="zh-CN"/>
          <w14:textFill>
            <w14:solidFill>
              <w14:schemeClr w14:val="tx1"/>
            </w14:solidFill>
          </w14:textFill>
        </w:rPr>
        <w:t>浙江经济建设投资咨询中心有限公司</w:t>
      </w:r>
      <w:r>
        <w:rPr>
          <w:rFonts w:hint="eastAsia" w:ascii="宋体" w:hAnsi="宋体" w:eastAsia="宋体" w:cs="宋体"/>
          <w:color w:val="000000" w:themeColor="text1"/>
          <w:sz w:val="21"/>
          <w:szCs w:val="21"/>
          <w14:textFill>
            <w14:solidFill>
              <w14:schemeClr w14:val="tx1"/>
            </w14:solidFill>
          </w14:textFill>
        </w:rPr>
        <w:t>：</w:t>
      </w:r>
    </w:p>
    <w:p>
      <w:pPr>
        <w:snapToGrid w:val="0"/>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我方参加你方组织的（项目名称）【招标编号：（采购编号）】招标的有关活动，并对此项目进行投标。为此：</w:t>
      </w:r>
    </w:p>
    <w:p>
      <w:pPr>
        <w:snapToGrid w:val="0"/>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1、我方承诺投标有效期从提交投标文件的截止之日起</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天（不少于90天），本投标文件在投标有效期满之前均具有约束力。</w:t>
      </w:r>
    </w:p>
    <w:p>
      <w:pPr>
        <w:snapToGrid w:val="0"/>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2、我方的投标文件包括以下内容：</w:t>
      </w:r>
    </w:p>
    <w:p>
      <w:pPr>
        <w:snapToGrid w:val="0"/>
        <w:spacing w:line="360" w:lineRule="auto"/>
        <w:ind w:left="210" w:leftChars="1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2.1资格文件：</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2.1.1承诺函；</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2.1.2落实政府采购政策需满足的资格要求（如果有）；</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2.1.3本项目的特定资格要求（如果有）。</w:t>
      </w:r>
    </w:p>
    <w:p>
      <w:pPr>
        <w:snapToGrid w:val="0"/>
        <w:spacing w:line="360" w:lineRule="auto"/>
        <w:ind w:left="210" w:leftChars="100" w:firstLine="420" w:firstLineChars="200"/>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商务技术</w:t>
      </w:r>
      <w:r>
        <w:rPr>
          <w:rFonts w:hint="eastAsia" w:ascii="宋体" w:hAnsi="宋体" w:eastAsia="宋体" w:cs="宋体"/>
          <w:color w:val="000000" w:themeColor="text1"/>
          <w:sz w:val="21"/>
          <w:szCs w:val="21"/>
          <w:lang w:val="zh-CN"/>
          <w14:textFill>
            <w14:solidFill>
              <w14:schemeClr w14:val="tx1"/>
            </w14:solidFill>
          </w14:textFill>
        </w:rPr>
        <w:t>文件：</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2.2.1投标函；</w:t>
      </w:r>
      <w:r>
        <w:rPr>
          <w:rFonts w:hint="eastAsia" w:ascii="宋体" w:hAnsi="宋体" w:eastAsia="宋体" w:cs="宋体"/>
          <w:color w:val="000000" w:themeColor="text1"/>
          <w:sz w:val="21"/>
          <w:szCs w:val="21"/>
          <w:lang w:val="zh-CN"/>
          <w14:textFill>
            <w14:solidFill>
              <w14:schemeClr w14:val="tx1"/>
            </w14:solidFill>
          </w14:textFill>
        </w:rPr>
        <w:t xml:space="preserve"> </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2.2.2授权委托书或法定代表人（单位负责人）身份证明；</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2.2.3联合协议（如果有）；</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2.2.4分包意向协议（如果有）；</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2.2.5符合性审查资料；</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2.2.6评标标准相应的商务技术资料；</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2.2.7商务技术偏离表；</w:t>
      </w:r>
    </w:p>
    <w:p>
      <w:pPr>
        <w:snapToGrid w:val="0"/>
        <w:spacing w:line="360" w:lineRule="auto"/>
        <w:ind w:left="420" w:leftChars="200" w:firstLine="420" w:firstLineChars="200"/>
        <w:rPr>
          <w:rFonts w:hint="eastAsia" w:ascii="宋体" w:hAnsi="宋体" w:eastAsia="宋体" w:cs="宋体"/>
          <w:color w:val="000000" w:themeColor="text1"/>
          <w:sz w:val="21"/>
          <w:szCs w:val="21"/>
          <w:lang w:val="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8</w:t>
      </w:r>
      <w:r>
        <w:rPr>
          <w:rFonts w:hint="eastAsia" w:ascii="宋体" w:hAnsi="宋体" w:eastAsia="宋体" w:cs="宋体"/>
          <w:color w:val="000000" w:themeColor="text1"/>
          <w:sz w:val="21"/>
          <w:szCs w:val="21"/>
          <w:lang w:val="zh-CN"/>
          <w14:textFill>
            <w14:solidFill>
              <w14:schemeClr w14:val="tx1"/>
            </w14:solidFill>
          </w14:textFill>
        </w:rPr>
        <w:t>政府采购供应商廉洁自律承诺书；</w:t>
      </w:r>
    </w:p>
    <w:p>
      <w:pPr>
        <w:snapToGrid w:val="0"/>
        <w:spacing w:line="360" w:lineRule="auto"/>
        <w:ind w:left="210" w:leftChars="1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3报价文件</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2.3.1开标一览表（报价表）；</w:t>
      </w:r>
    </w:p>
    <w:p>
      <w:pPr>
        <w:snapToGrid w:val="0"/>
        <w:spacing w:line="360" w:lineRule="auto"/>
        <w:ind w:left="420" w:leftChars="2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2.3.2中小企业声明函（如果有）。</w:t>
      </w:r>
    </w:p>
    <w:p>
      <w:pPr>
        <w:snapToGrid w:val="0"/>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3、我方承诺除商务技术偏离表列出的偏离外，我方响应招标文件的全部要求。</w:t>
      </w:r>
    </w:p>
    <w:p>
      <w:pPr>
        <w:snapToGrid w:val="0"/>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4、如我方中标，我方承诺：</w:t>
      </w:r>
    </w:p>
    <w:p>
      <w:pPr>
        <w:snapToGrid w:val="0"/>
        <w:spacing w:line="360" w:lineRule="auto"/>
        <w:ind w:left="210" w:leftChars="1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4.2在签订合同时不向你方提出附加条件； </w:t>
      </w:r>
    </w:p>
    <w:p>
      <w:pPr>
        <w:snapToGrid w:val="0"/>
        <w:spacing w:line="360" w:lineRule="auto"/>
        <w:ind w:left="210" w:leftChars="1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4.3按照招标文件要求提交履约保证金； </w:t>
      </w:r>
    </w:p>
    <w:p>
      <w:pPr>
        <w:snapToGrid w:val="0"/>
        <w:spacing w:line="360" w:lineRule="auto"/>
        <w:ind w:left="210" w:leftChars="1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4.4在合同约定的期限内完成合同规定的全部义务。 </w:t>
      </w:r>
    </w:p>
    <w:p>
      <w:pPr>
        <w:snapToGrid w:val="0"/>
        <w:spacing w:line="360" w:lineRule="auto"/>
        <w:ind w:left="210" w:leftChars="100"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5、其他补充说明:</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w:t>
      </w:r>
    </w:p>
    <w:p>
      <w:pPr>
        <w:spacing w:line="360" w:lineRule="auto"/>
        <w:ind w:firstLine="4620" w:firstLineChars="2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响应供应商名称（电子签名）：                          </w:t>
      </w:r>
    </w:p>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日期：  年   月   日</w:t>
      </w:r>
    </w:p>
    <w:p>
      <w:pPr>
        <w:jc w:val="both"/>
        <w:rPr>
          <w:rFonts w:hint="eastAsia" w:ascii="宋体" w:hAnsi="宋体" w:eastAsia="宋体" w:cs="宋体"/>
          <w:b/>
          <w:color w:val="000000" w:themeColor="text1"/>
          <w:kern w:val="0"/>
          <w:sz w:val="32"/>
          <w:szCs w:val="32"/>
          <w:lang w:val="zh-CN"/>
          <w14:textFill>
            <w14:solidFill>
              <w14:schemeClr w14:val="tx1"/>
            </w14:solidFill>
          </w14:textFill>
        </w:rPr>
      </w:pPr>
    </w:p>
    <w:p>
      <w:pPr>
        <w:jc w:val="center"/>
        <w:rPr>
          <w:rFonts w:hint="eastAsia" w:ascii="宋体" w:hAnsi="宋体" w:eastAsia="宋体" w:cs="宋体"/>
          <w:b/>
          <w:color w:val="000000" w:themeColor="text1"/>
          <w:kern w:val="0"/>
          <w:sz w:val="32"/>
          <w:szCs w:val="32"/>
          <w:lang w:val="zh-CN"/>
          <w14:textFill>
            <w14:solidFill>
              <w14:schemeClr w14:val="tx1"/>
            </w14:solidFill>
          </w14:textFill>
        </w:rPr>
      </w:pPr>
    </w:p>
    <w:p>
      <w:pPr>
        <w:jc w:val="center"/>
        <w:rPr>
          <w:rFonts w:hint="eastAsia" w:ascii="宋体" w:hAnsi="宋体" w:eastAsia="宋体" w:cs="宋体"/>
          <w:b/>
          <w:color w:val="000000" w:themeColor="text1"/>
          <w:kern w:val="0"/>
          <w:sz w:val="32"/>
          <w:szCs w:val="32"/>
          <w:lang w:val="zh-CN"/>
          <w14:textFill>
            <w14:solidFill>
              <w14:schemeClr w14:val="tx1"/>
            </w14:solidFill>
          </w14:textFill>
        </w:rPr>
      </w:pPr>
      <w:r>
        <w:rPr>
          <w:rFonts w:hint="eastAsia" w:ascii="宋体" w:hAnsi="宋体" w:eastAsia="宋体" w:cs="宋体"/>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napToGrid w:val="0"/>
        <w:spacing w:line="360" w:lineRule="auto"/>
        <w:ind w:firstLine="2872" w:firstLineChars="89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kern w:val="0"/>
          <w:sz w:val="32"/>
          <w:szCs w:val="32"/>
          <w:lang w:val="zh-CN"/>
          <w14:textFill>
            <w14:solidFill>
              <w14:schemeClr w14:val="tx1"/>
            </w14:solidFill>
          </w14:textFill>
        </w:rPr>
        <w:t>授权委托书（适用于非联合体投标）</w:t>
      </w:r>
      <w:r>
        <w:rPr>
          <w:rFonts w:hint="eastAsia" w:ascii="宋体" w:hAnsi="宋体" w:eastAsia="宋体" w:cs="宋体"/>
          <w:color w:val="000000" w:themeColor="text1"/>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XXX（采购人名称） 、</w:t>
      </w:r>
      <w:r>
        <w:rPr>
          <w:rFonts w:hint="eastAsia" w:ascii="宋体" w:hAnsi="宋体" w:eastAsia="宋体" w:cs="宋体"/>
          <w:color w:val="000000" w:themeColor="text1"/>
          <w:sz w:val="24"/>
          <w:szCs w:val="24"/>
          <w:lang w:eastAsia="zh-CN"/>
          <w14:textFill>
            <w14:solidFill>
              <w14:schemeClr w14:val="tx1"/>
            </w14:solidFill>
          </w14:textFill>
        </w:rPr>
        <w:t>浙江经济建设投资咨询中心有限公司</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现</w:t>
      </w:r>
      <w:r>
        <w:rPr>
          <w:rFonts w:hint="eastAsia" w:ascii="宋体" w:hAnsi="宋体" w:eastAsia="宋体" w:cs="宋体"/>
          <w:color w:val="000000" w:themeColor="text1"/>
          <w:kern w:val="0"/>
          <w:sz w:val="24"/>
          <w:lang w:val="zh-CN"/>
          <w14:textFill>
            <w14:solidFill>
              <w14:schemeClr w14:val="tx1"/>
            </w14:solidFill>
          </w14:textFill>
        </w:rPr>
        <w:t>委托</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，手机：</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），以我方名义处理</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（项目名称）</w:t>
      </w:r>
      <w:r>
        <w:rPr>
          <w:rFonts w:hint="eastAsia" w:ascii="宋体" w:hAnsi="宋体" w:eastAsia="宋体" w:cs="宋体"/>
          <w:color w:val="000000" w:themeColor="text1"/>
          <w:sz w:val="24"/>
          <w14:textFill>
            <w14:solidFill>
              <w14:schemeClr w14:val="tx1"/>
            </w14:solidFill>
          </w14:textFill>
        </w:rPr>
        <w:t>【招标编号：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委托期限</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自</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年</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日起至</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年</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日止。</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特此告知。</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响应供应商名称(电子签名)：</w:t>
      </w:r>
    </w:p>
    <w:p>
      <w:pPr>
        <w:snapToGrid w:val="0"/>
        <w:spacing w:line="360" w:lineRule="auto"/>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签发日期：  年  月   日</w:t>
      </w:r>
    </w:p>
    <w:p>
      <w:pPr>
        <w:snapToGrid w:val="0"/>
        <w:spacing w:line="360" w:lineRule="auto"/>
        <w:rPr>
          <w:rFonts w:hint="eastAsia" w:ascii="宋体" w:hAnsi="宋体" w:eastAsia="宋体" w:cs="宋体"/>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lang w:val="zh-CN"/>
          <w14:textFill>
            <w14:solidFill>
              <w14:schemeClr w14:val="tx1"/>
            </w14:solidFill>
          </w14:textFill>
        </w:rPr>
        <w:t xml:space="preserve">      </w:t>
      </w:r>
      <w:r>
        <w:rPr>
          <w:rFonts w:hint="eastAsia" w:ascii="宋体" w:hAnsi="宋体" w:eastAsia="宋体" w:cs="宋体"/>
          <w:b/>
          <w:color w:val="000000" w:themeColor="text1"/>
          <w:kern w:val="0"/>
          <w:sz w:val="32"/>
          <w:szCs w:val="32"/>
          <w14:textFill>
            <w14:solidFill>
              <w14:schemeClr w14:val="tx1"/>
            </w14:solidFill>
          </w14:textFill>
        </w:rPr>
        <w:t xml:space="preserve"> </w:t>
      </w:r>
      <w:r>
        <w:rPr>
          <w:rFonts w:hint="eastAsia" w:ascii="宋体" w:hAnsi="宋体" w:eastAsia="宋体" w:cs="宋体"/>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XXX（采购人名称） 、</w:t>
      </w:r>
      <w:r>
        <w:rPr>
          <w:rFonts w:hint="eastAsia" w:ascii="宋体" w:hAnsi="宋体" w:eastAsia="宋体" w:cs="宋体"/>
          <w:color w:val="000000" w:themeColor="text1"/>
          <w:sz w:val="24"/>
          <w:szCs w:val="24"/>
          <w:lang w:eastAsia="zh-CN"/>
          <w14:textFill>
            <w14:solidFill>
              <w14:schemeClr w14:val="tx1"/>
            </w14:solidFill>
          </w14:textFill>
        </w:rPr>
        <w:t>浙江经济建设投资咨询中心有限公司</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现</w:t>
      </w:r>
      <w:r>
        <w:rPr>
          <w:rFonts w:hint="eastAsia" w:ascii="宋体" w:hAnsi="宋体" w:eastAsia="宋体" w:cs="宋体"/>
          <w:color w:val="000000" w:themeColor="text1"/>
          <w:kern w:val="0"/>
          <w:sz w:val="24"/>
          <w:lang w:val="zh-CN"/>
          <w14:textFill>
            <w14:solidFill>
              <w14:schemeClr w14:val="tx1"/>
            </w14:solidFill>
          </w14:textFill>
        </w:rPr>
        <w:t>委托</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（姓名）为我方代理人（身份证号码：</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，手机：</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），以我方名义处理</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（项目名称）</w:t>
      </w:r>
      <w:r>
        <w:rPr>
          <w:rFonts w:hint="eastAsia" w:ascii="宋体" w:hAnsi="宋体" w:eastAsia="宋体" w:cs="宋体"/>
          <w:color w:val="000000" w:themeColor="text1"/>
          <w:sz w:val="24"/>
          <w14:textFill>
            <w14:solidFill>
              <w14:schemeClr w14:val="tx1"/>
            </w14:solidFill>
          </w14:textFill>
        </w:rPr>
        <w:t>【招标编号：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委托期限</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自</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年</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日起至</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年</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日止。</w:t>
      </w:r>
    </w:p>
    <w:p>
      <w:pPr>
        <w:snapToGrid w:val="0"/>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特此告知。</w:t>
      </w: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snapToGrid w:val="0"/>
        <w:spacing w:line="360" w:lineRule="auto"/>
        <w:ind w:firstLine="5040" w:firstLineChars="21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hint="eastAsia" w:ascii="宋体" w:hAnsi="宋体" w:eastAsia="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32"/>
          <w:szCs w:val="32"/>
          <w:lang w:val="zh-CN"/>
          <w14:textFill>
            <w14:solidFill>
              <w14:schemeClr w14:val="tx1"/>
            </w14:solidFill>
          </w14:textFill>
        </w:rPr>
        <w:t>法定代表人、单位负责人或自然人本人</w:t>
      </w:r>
      <w:r>
        <w:rPr>
          <w:rFonts w:hint="eastAsia" w:ascii="宋体" w:hAnsi="宋体" w:eastAsia="宋体" w:cs="宋体"/>
          <w:b/>
          <w:color w:val="000000" w:themeColor="text1"/>
          <w:sz w:val="30"/>
          <w:szCs w:val="30"/>
          <w14:textFill>
            <w14:solidFill>
              <w14:schemeClr w14:val="tx1"/>
            </w14:solidFill>
          </w14:textFill>
        </w:rPr>
        <w:t>的身份证明（适用于法定代表人、单位负责人或者自然人本人代表投标人参加投标）</w:t>
      </w:r>
    </w:p>
    <w:p>
      <w:pPr>
        <w:pStyle w:val="24"/>
        <w:spacing w:line="360" w:lineRule="auto"/>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身份证件扫描件：</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4"/>
              <w:adjustRightInd w:val="0"/>
              <w:spacing w:line="360" w:lineRule="auto"/>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正面：                                 反面：</w:t>
            </w:r>
          </w:p>
          <w:p>
            <w:pPr>
              <w:pStyle w:val="24"/>
              <w:adjustRightInd w:val="0"/>
              <w:spacing w:line="360" w:lineRule="auto"/>
              <w:rPr>
                <w:rFonts w:hint="eastAsia" w:ascii="宋体" w:hAnsi="宋体" w:eastAsia="宋体" w:cs="宋体"/>
                <w:bCs/>
                <w:color w:val="000000" w:themeColor="text1"/>
                <w:sz w:val="24"/>
                <w14:textFill>
                  <w14:solidFill>
                    <w14:schemeClr w14:val="tx1"/>
                  </w14:solidFill>
                </w14:textFill>
              </w:rPr>
            </w:pPr>
          </w:p>
        </w:tc>
      </w:tr>
    </w:tbl>
    <w:p>
      <w:pPr>
        <w:snapToGrid w:val="0"/>
        <w:spacing w:line="360" w:lineRule="auto"/>
        <w:ind w:firstLine="576"/>
        <w:jc w:val="center"/>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响应供应商名称(电子签名)：                              </w:t>
      </w:r>
    </w:p>
    <w:p>
      <w:pPr>
        <w:spacing w:line="360" w:lineRule="auto"/>
        <w:jc w:val="center"/>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日期：  年  月  日</w:t>
      </w: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both"/>
        <w:rPr>
          <w:rFonts w:hint="eastAsia" w:ascii="宋体" w:hAnsi="宋体" w:eastAsia="宋体" w:cs="宋体"/>
          <w:b/>
          <w:color w:val="000000" w:themeColor="text1"/>
          <w:kern w:val="0"/>
          <w:sz w:val="32"/>
          <w:szCs w:val="32"/>
          <w14:textFill>
            <w14:solidFill>
              <w14:schemeClr w14:val="tx1"/>
            </w14:solidFill>
          </w14:textFill>
        </w:rPr>
      </w:pPr>
    </w:p>
    <w:p>
      <w:pPr>
        <w:ind w:firstLine="3534" w:firstLineChars="1100"/>
        <w:jc w:val="both"/>
        <w:rPr>
          <w:rFonts w:hint="eastAsia" w:ascii="宋体" w:hAnsi="宋体" w:eastAsia="宋体" w:cs="宋体"/>
          <w:b/>
          <w:color w:val="000000" w:themeColor="text1"/>
          <w:kern w:val="0"/>
          <w:sz w:val="32"/>
          <w:szCs w:val="32"/>
          <w:lang w:val="zh-CN"/>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三、</w:t>
      </w:r>
      <w:r>
        <w:rPr>
          <w:rFonts w:hint="eastAsia" w:ascii="宋体" w:hAnsi="宋体" w:eastAsia="宋体" w:cs="宋体"/>
          <w:b/>
          <w:color w:val="000000" w:themeColor="text1"/>
          <w:kern w:val="0"/>
          <w:sz w:val="32"/>
          <w:szCs w:val="32"/>
          <w:lang w:val="zh-CN"/>
          <w14:textFill>
            <w14:solidFill>
              <w14:schemeClr w14:val="tx1"/>
            </w14:solidFill>
          </w14:textFill>
        </w:rPr>
        <w:t>联合协议</w:t>
      </w:r>
    </w:p>
    <w:p>
      <w:pPr>
        <w:widowControl/>
        <w:spacing w:line="360" w:lineRule="auto"/>
        <w:ind w:firstLine="482" w:firstLineChars="200"/>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u w:val="single"/>
          <w14:textFill>
            <w14:solidFill>
              <w14:schemeClr w14:val="tx1"/>
            </w14:solidFill>
          </w14:textFill>
        </w:rPr>
        <w:t>（联合体所有成员名称）</w:t>
      </w:r>
      <w:r>
        <w:rPr>
          <w:rFonts w:hint="eastAsia" w:ascii="宋体" w:hAnsi="宋体" w:eastAsia="宋体" w:cs="宋体"/>
          <w:color w:val="000000" w:themeColor="text1"/>
          <w:kern w:val="0"/>
          <w:sz w:val="24"/>
          <w14:textFill>
            <w14:solidFill>
              <w14:schemeClr w14:val="tx1"/>
            </w14:solidFill>
          </w14:textFill>
        </w:rPr>
        <w:t>自愿</w:t>
      </w:r>
      <w:r>
        <w:rPr>
          <w:rFonts w:hint="eastAsia" w:ascii="宋体" w:hAnsi="宋体" w:eastAsia="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eastAsia="宋体" w:cs="宋体"/>
          <w:color w:val="000000" w:themeColor="text1"/>
          <w:kern w:val="0"/>
          <w:sz w:val="24"/>
          <w14:textFill>
            <w14:solidFill>
              <w14:schemeClr w14:val="tx1"/>
            </w14:solidFill>
          </w14:textFill>
        </w:rPr>
        <w:t>参加</w:t>
      </w:r>
      <w:r>
        <w:rPr>
          <w:rFonts w:hint="eastAsia" w:ascii="宋体" w:hAnsi="宋体" w:eastAsia="宋体" w:cs="宋体"/>
          <w:color w:val="000000" w:themeColor="text1"/>
          <w:sz w:val="24"/>
          <w14:textFill>
            <w14:solidFill>
              <w14:schemeClr w14:val="tx1"/>
            </w14:solidFill>
          </w14:textFill>
        </w:rPr>
        <w:t>（项目名称）【招标编号：（采购编号）】</w:t>
      </w:r>
      <w:r>
        <w:rPr>
          <w:rFonts w:hint="eastAsia" w:ascii="宋体" w:hAnsi="宋体" w:eastAsia="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一、各方一致决定，</w:t>
      </w:r>
      <w:r>
        <w:rPr>
          <w:rFonts w:hint="eastAsia" w:ascii="宋体" w:hAnsi="宋体" w:eastAsia="宋体" w:cs="宋体"/>
          <w:color w:val="000000" w:themeColor="text1"/>
          <w:kern w:val="0"/>
          <w:sz w:val="24"/>
          <w:u w:val="single"/>
          <w14:textFill>
            <w14:solidFill>
              <w14:schemeClr w14:val="tx1"/>
            </w14:solidFill>
          </w14:textFill>
        </w:rPr>
        <w:t>（某联合体成员名称）</w:t>
      </w:r>
      <w:r>
        <w:rPr>
          <w:rFonts w:hint="eastAsia" w:ascii="宋体" w:hAnsi="宋体" w:eastAsia="宋体" w:cs="宋体"/>
          <w:color w:val="000000" w:themeColor="text1"/>
          <w:kern w:val="0"/>
          <w:sz w:val="24"/>
          <w14:textFill>
            <w14:solidFill>
              <w14:schemeClr w14:val="tx1"/>
            </w14:solidFill>
          </w14:textFill>
        </w:rPr>
        <w:t>为联合体</w:t>
      </w:r>
      <w:r>
        <w:rPr>
          <w:rFonts w:hint="eastAsia" w:ascii="宋体" w:hAnsi="宋体" w:eastAsia="宋体" w:cs="宋体"/>
          <w:color w:val="000000" w:themeColor="text1"/>
          <w:kern w:val="0"/>
          <w:sz w:val="24"/>
          <w:lang w:val="zh-CN"/>
          <w14:textFill>
            <w14:solidFill>
              <w14:schemeClr w14:val="tx1"/>
            </w14:solidFill>
          </w14:textFill>
        </w:rPr>
        <w:t>牵头人</w:t>
      </w:r>
      <w:r>
        <w:rPr>
          <w:rFonts w:hint="eastAsia" w:ascii="宋体" w:hAnsi="宋体" w:eastAsia="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kern w:val="0"/>
          <w:sz w:val="24"/>
          <w:lang w:val="zh-CN"/>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二、</w:t>
      </w:r>
      <w:r>
        <w:rPr>
          <w:rFonts w:hint="eastAsia" w:ascii="宋体" w:hAnsi="宋体" w:eastAsia="宋体" w:cs="宋体"/>
          <w:color w:val="000000" w:themeColor="text1"/>
          <w:sz w:val="24"/>
          <w14:textFill>
            <w14:solidFill>
              <w14:schemeClr w14:val="tx1"/>
            </w14:solidFill>
          </w14:textFill>
        </w:rPr>
        <w:t>所有联合体成员各方签署授权书，授权书载明的</w:t>
      </w:r>
      <w:r>
        <w:rPr>
          <w:rFonts w:hint="eastAsia" w:ascii="宋体" w:hAnsi="宋体" w:eastAsia="宋体" w:cs="宋体"/>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三、本次联合投标中，分工如下：</w:t>
      </w:r>
      <w:r>
        <w:rPr>
          <w:rFonts w:hint="eastAsia" w:ascii="宋体" w:hAnsi="宋体" w:eastAsia="宋体" w:cs="宋体"/>
          <w:color w:val="000000" w:themeColor="text1"/>
          <w:kern w:val="0"/>
          <w:sz w:val="24"/>
          <w:u w:val="single"/>
          <w14:textFill>
            <w14:solidFill>
              <w14:schemeClr w14:val="tx1"/>
            </w14:solidFill>
          </w14:textFill>
        </w:rPr>
        <w:t>（联合体其中一方成员名称）</w:t>
      </w:r>
      <w:r>
        <w:rPr>
          <w:rFonts w:hint="eastAsia" w:ascii="宋体" w:hAnsi="宋体" w:eastAsia="宋体" w:cs="宋体"/>
          <w:color w:val="000000" w:themeColor="text1"/>
          <w:kern w:val="0"/>
          <w:sz w:val="24"/>
          <w:lang w:val="zh-CN"/>
          <w14:textFill>
            <w14:solidFill>
              <w14:schemeClr w14:val="tx1"/>
            </w14:solidFill>
          </w14:textFill>
        </w:rPr>
        <w:t>承担的工作和义务为：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w:t>
      </w:r>
    </w:p>
    <w:p>
      <w:pPr>
        <w:snapToGrid w:val="0"/>
        <w:spacing w:line="360" w:lineRule="auto"/>
        <w:ind w:firstLine="576"/>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四、</w:t>
      </w:r>
      <w:r>
        <w:rPr>
          <w:rFonts w:hint="eastAsia" w:ascii="宋体" w:hAnsi="宋体" w:eastAsia="宋体" w:cs="宋体"/>
          <w:color w:val="000000" w:themeColor="text1"/>
          <w:kern w:val="0"/>
          <w:sz w:val="24"/>
          <w:u w:val="single"/>
          <w14:textFill>
            <w14:solidFill>
              <w14:schemeClr w14:val="tx1"/>
            </w14:solidFill>
          </w14:textFill>
        </w:rPr>
        <w:t>（联合体其中一方成员名称）</w:t>
      </w:r>
      <w:r>
        <w:rPr>
          <w:rFonts w:hint="eastAsia" w:ascii="宋体" w:hAnsi="宋体" w:eastAsia="宋体" w:cs="宋体"/>
          <w:color w:val="000000" w:themeColor="text1"/>
          <w:kern w:val="0"/>
          <w:sz w:val="24"/>
          <w14:textFill>
            <w14:solidFill>
              <w14:schemeClr w14:val="tx1"/>
            </w14:solidFill>
          </w14:textFill>
        </w:rPr>
        <w:t>提供的全部货物由小微企业制造，其合同份额占到合同总金额</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%以上；</w:t>
      </w: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b/>
          <w:color w:val="000000" w:themeColor="text1"/>
          <w:kern w:val="0"/>
          <w:sz w:val="24"/>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五、如果中标，</w:t>
      </w:r>
      <w:r>
        <w:rPr>
          <w:rFonts w:hint="eastAsia" w:ascii="宋体" w:hAnsi="宋体" w:eastAsia="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日期：  年  月   日</w:t>
      </w:r>
    </w:p>
    <w:p>
      <w:pPr>
        <w:snapToGrid w:val="0"/>
        <w:spacing w:line="360" w:lineRule="auto"/>
        <w:ind w:right="480"/>
        <w:rPr>
          <w:rFonts w:hint="eastAsia" w:ascii="宋体" w:hAnsi="宋体" w:eastAsia="宋体" w:cs="宋体"/>
          <w:b/>
          <w:color w:val="000000" w:themeColor="text1"/>
          <w:kern w:val="0"/>
          <w:sz w:val="32"/>
          <w:szCs w:val="32"/>
          <w:lang w:val="zh-CN"/>
          <w14:textFill>
            <w14:solidFill>
              <w14:schemeClr w14:val="tx1"/>
            </w14:solidFill>
          </w14:textFill>
        </w:rPr>
        <w:sectPr>
          <w:headerReference r:id="rId5" w:type="first"/>
          <w:footerReference r:id="rId7" w:type="first"/>
          <w:footerReference r:id="rId6"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四、分包意向协议</w:t>
      </w:r>
    </w:p>
    <w:p>
      <w:pPr>
        <w:widowControl/>
        <w:spacing w:line="360" w:lineRule="auto"/>
        <w:ind w:firstLine="120" w:firstLineChars="5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eastAsia="宋体" w:cs="宋体"/>
          <w:color w:val="000000" w:themeColor="text1"/>
          <w:sz w:val="24"/>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u w:val="single"/>
          <w14:textFill>
            <w14:solidFill>
              <w14:schemeClr w14:val="tx1"/>
            </w14:solidFill>
          </w14:textFill>
        </w:rPr>
        <w:t>（投标人名称）</w:t>
      </w:r>
      <w:r>
        <w:rPr>
          <w:rFonts w:hint="eastAsia" w:ascii="宋体" w:hAnsi="宋体" w:eastAsia="宋体" w:cs="宋体"/>
          <w:color w:val="000000" w:themeColor="text1"/>
          <w:kern w:val="0"/>
          <w:sz w:val="24"/>
          <w:lang w:val="zh-CN"/>
          <w14:textFill>
            <w14:solidFill>
              <w14:schemeClr w14:val="tx1"/>
            </w14:solidFill>
          </w14:textFill>
        </w:rPr>
        <w:t>若成为</w:t>
      </w:r>
      <w:r>
        <w:rPr>
          <w:rFonts w:hint="eastAsia" w:ascii="宋体" w:hAnsi="宋体" w:eastAsia="宋体" w:cs="宋体"/>
          <w:color w:val="000000" w:themeColor="text1"/>
          <w:sz w:val="24"/>
          <w14:textFill>
            <w14:solidFill>
              <w14:schemeClr w14:val="tx1"/>
            </w14:solidFill>
          </w14:textFill>
        </w:rPr>
        <w:t>（项目名称）【招标编号：（采购编号）】</w:t>
      </w:r>
      <w:r>
        <w:rPr>
          <w:rFonts w:hint="eastAsia" w:ascii="宋体" w:hAnsi="宋体" w:eastAsia="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eastAsia="宋体" w:cs="宋体"/>
          <w:color w:val="000000" w:themeColor="text1"/>
          <w:kern w:val="0"/>
          <w:sz w:val="24"/>
          <w:u w:val="single"/>
          <w14:textFill>
            <w14:solidFill>
              <w14:schemeClr w14:val="tx1"/>
            </w14:solidFill>
          </w14:textFill>
        </w:rPr>
        <w:t>（投标人名称）</w:t>
      </w:r>
      <w:r>
        <w:rPr>
          <w:rFonts w:hint="eastAsia" w:ascii="宋体" w:hAnsi="宋体" w:eastAsia="宋体" w:cs="宋体"/>
          <w:color w:val="000000" w:themeColor="text1"/>
          <w:kern w:val="0"/>
          <w:sz w:val="24"/>
          <w14:textFill>
            <w14:solidFill>
              <w14:schemeClr w14:val="tx1"/>
            </w14:solidFill>
          </w14:textFill>
        </w:rPr>
        <w:t>与</w:t>
      </w:r>
      <w:r>
        <w:rPr>
          <w:rFonts w:hint="eastAsia" w:ascii="宋体" w:hAnsi="宋体" w:eastAsia="宋体" w:cs="宋体"/>
          <w:color w:val="000000" w:themeColor="text1"/>
          <w:kern w:val="0"/>
          <w:sz w:val="24"/>
          <w:u w:val="single"/>
          <w14:textFill>
            <w14:solidFill>
              <w14:schemeClr w14:val="tx1"/>
            </w14:solidFill>
          </w14:textFill>
        </w:rPr>
        <w:t>（所有分包供应商名称）</w:t>
      </w:r>
      <w:r>
        <w:rPr>
          <w:rFonts w:hint="eastAsia" w:ascii="宋体" w:hAnsi="宋体" w:eastAsia="宋体" w:cs="宋体"/>
          <w:color w:val="000000" w:themeColor="text1"/>
          <w:kern w:val="0"/>
          <w:sz w:val="24"/>
          <w14:textFill>
            <w14:solidFill>
              <w14:schemeClr w14:val="tx1"/>
            </w14:solidFill>
          </w14:textFill>
        </w:rPr>
        <w:t>达成分包意向协议</w:t>
      </w:r>
      <w:r>
        <w:rPr>
          <w:rFonts w:hint="eastAsia" w:ascii="宋体" w:hAnsi="宋体" w:eastAsia="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u w:val="single"/>
          <w14:textFill>
            <w14:solidFill>
              <w14:schemeClr w14:val="tx1"/>
            </w14:solidFill>
          </w14:textFill>
        </w:rPr>
        <w:t>（投标人名称）</w:t>
      </w:r>
      <w:r>
        <w:rPr>
          <w:rFonts w:hint="eastAsia" w:ascii="宋体" w:hAnsi="宋体" w:eastAsia="宋体" w:cs="宋体"/>
          <w:color w:val="000000" w:themeColor="text1"/>
          <w:kern w:val="0"/>
          <w:sz w:val="24"/>
          <w:lang w:val="zh-CN"/>
          <w14:textFill>
            <w14:solidFill>
              <w14:schemeClr w14:val="tx1"/>
            </w14:solidFill>
          </w14:textFill>
        </w:rPr>
        <w:t>将</w:t>
      </w:r>
      <w:r>
        <w:rPr>
          <w:rFonts w:hint="eastAsia" w:ascii="宋体" w:hAnsi="宋体" w:eastAsia="宋体" w:cs="宋体"/>
          <w:color w:val="000000" w:themeColor="text1"/>
          <w:u w:val="single"/>
          <w14:textFill>
            <w14:solidFill>
              <w14:schemeClr w14:val="tx1"/>
            </w14:solidFill>
          </w14:textFill>
        </w:rPr>
        <w:t xml:space="preserve">   XX工作内容   </w:t>
      </w:r>
      <w:r>
        <w:rPr>
          <w:rFonts w:hint="eastAsia" w:ascii="宋体" w:hAnsi="宋体" w:eastAsia="宋体" w:cs="宋体"/>
          <w:color w:val="000000" w:themeColor="text1"/>
          <w:sz w:val="24"/>
          <w14:textFill>
            <w14:solidFill>
              <w14:schemeClr w14:val="tx1"/>
            </w14:solidFill>
          </w14:textFill>
        </w:rPr>
        <w:t>分包给</w:t>
      </w:r>
      <w:r>
        <w:rPr>
          <w:rFonts w:hint="eastAsia" w:ascii="宋体" w:hAnsi="宋体" w:eastAsia="宋体" w:cs="宋体"/>
          <w:color w:val="000000" w:themeColor="text1"/>
          <w:kern w:val="0"/>
          <w:sz w:val="24"/>
          <w:u w:val="single"/>
          <w14:textFill>
            <w14:solidFill>
              <w14:schemeClr w14:val="tx1"/>
            </w14:solidFill>
          </w14:textFill>
        </w:rPr>
        <w:t>（某分包供应商名称）</w:t>
      </w:r>
      <w:r>
        <w:rPr>
          <w:rFonts w:hint="eastAsia" w:ascii="宋体" w:hAnsi="宋体" w:eastAsia="宋体" w:cs="宋体"/>
          <w:color w:val="000000" w:themeColor="text1"/>
          <w:kern w:val="0"/>
          <w:sz w:val="24"/>
          <w:lang w:val="zh-CN"/>
          <w14:textFill>
            <w14:solidFill>
              <w14:schemeClr w14:val="tx1"/>
            </w14:solidFill>
          </w14:textFill>
        </w:rPr>
        <w:t>，</w:t>
      </w:r>
      <w:r>
        <w:rPr>
          <w:rFonts w:hint="eastAsia" w:ascii="宋体" w:hAnsi="宋体" w:eastAsia="宋体" w:cs="宋体"/>
          <w:color w:val="000000" w:themeColor="text1"/>
          <w:kern w:val="0"/>
          <w:sz w:val="24"/>
          <w:u w:val="single"/>
          <w14:textFill>
            <w14:solidFill>
              <w14:schemeClr w14:val="tx1"/>
            </w14:solidFill>
          </w14:textFill>
        </w:rPr>
        <w:t>（某分包供应商名称），</w:t>
      </w:r>
      <w:r>
        <w:rPr>
          <w:rFonts w:hint="eastAsia" w:ascii="宋体" w:hAnsi="宋体" w:eastAsia="宋体" w:cs="宋体"/>
          <w:color w:val="000000" w:themeColor="text1"/>
          <w:kern w:val="0"/>
          <w:sz w:val="24"/>
          <w:lang w:val="zh-CN"/>
          <w14:textFill>
            <w14:solidFill>
              <w14:schemeClr w14:val="tx1"/>
            </w14:solidFill>
          </w14:textFill>
        </w:rPr>
        <w:t>具备承</w:t>
      </w:r>
      <w:r>
        <w:rPr>
          <w:rFonts w:hint="eastAsia" w:ascii="宋体" w:hAnsi="宋体" w:eastAsia="宋体" w:cs="宋体"/>
          <w:color w:val="000000" w:themeColor="text1"/>
          <w:kern w:val="0"/>
          <w:sz w:val="24"/>
          <w14:textFill>
            <w14:solidFill>
              <w14:schemeClr w14:val="tx1"/>
            </w14:solidFill>
          </w14:textFill>
        </w:rPr>
        <w:t>担</w:t>
      </w:r>
      <w:r>
        <w:rPr>
          <w:rFonts w:hint="eastAsia" w:ascii="宋体" w:hAnsi="宋体" w:eastAsia="宋体" w:cs="宋体"/>
          <w:color w:val="000000" w:themeColor="text1"/>
          <w:kern w:val="0"/>
          <w:sz w:val="24"/>
          <w:u w:val="single"/>
          <w:lang w:val="zh-CN"/>
          <w14:textFill>
            <w14:solidFill>
              <w14:schemeClr w14:val="tx1"/>
            </w14:solidFill>
          </w14:textFill>
        </w:rPr>
        <w:t>XX工作内容</w:t>
      </w:r>
      <w:r>
        <w:rPr>
          <w:rFonts w:hint="eastAsia" w:ascii="宋体" w:hAnsi="宋体" w:eastAsia="宋体" w:cs="宋体"/>
          <w:color w:val="000000" w:themeColor="text1"/>
          <w:kern w:val="0"/>
          <w:sz w:val="24"/>
          <w:lang w:val="zh-CN"/>
          <w14:textFill>
            <w14:solidFill>
              <w14:schemeClr w14:val="tx1"/>
            </w14:solidFill>
          </w14:textFill>
        </w:rPr>
        <w:t>相应资质条件且不得再次分包；</w:t>
      </w:r>
    </w:p>
    <w:p>
      <w:pPr>
        <w:pStyle w:val="4"/>
        <w:numPr>
          <w:ilvl w:val="0"/>
          <w:numId w:val="0"/>
        </w:numPr>
        <w:ind w:left="863" w:leftChars="411"/>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二、分包工作履行期限、地点、方式</w:t>
      </w:r>
    </w:p>
    <w:p>
      <w:pPr>
        <w:snapToGrid w:val="0"/>
        <w:spacing w:line="360" w:lineRule="auto"/>
        <w:ind w:firstLine="576"/>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三、质量</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四、价款或者报酬</w:t>
      </w:r>
    </w:p>
    <w:p>
      <w:pPr>
        <w:snapToGrid w:val="0"/>
        <w:spacing w:line="360" w:lineRule="auto"/>
        <w:ind w:left="573" w:leftChars="273"/>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left="573" w:leftChars="273"/>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五、违约责任</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六、争议解决的办法</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snapToGrid w:val="0"/>
        <w:spacing w:line="360" w:lineRule="auto"/>
        <w:ind w:firstLine="576"/>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七、其他</w:t>
      </w:r>
    </w:p>
    <w:p>
      <w:pPr>
        <w:snapToGrid w:val="0"/>
        <w:spacing w:line="360" w:lineRule="auto"/>
        <w:ind w:firstLine="576"/>
        <w:rPr>
          <w:rFonts w:hint="eastAsia" w:ascii="宋体" w:hAnsi="宋体" w:eastAsia="宋体" w:cs="宋体"/>
          <w:b/>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u w:val="single"/>
          <w14:textFill>
            <w14:solidFill>
              <w14:schemeClr w14:val="tx1"/>
            </w14:solidFill>
          </w14:textFill>
        </w:rPr>
        <w:t>（分包供应商名称）提供的货物全部由小微企业制造，</w:t>
      </w:r>
      <w:r>
        <w:rPr>
          <w:rFonts w:hint="eastAsia" w:ascii="宋体" w:hAnsi="宋体" w:eastAsia="宋体" w:cs="宋体"/>
          <w:color w:val="000000" w:themeColor="text1"/>
          <w:kern w:val="0"/>
          <w:sz w:val="24"/>
          <w14:textFill>
            <w14:solidFill>
              <w14:schemeClr w14:val="tx1"/>
            </w14:solidFill>
          </w14:textFill>
        </w:rPr>
        <w:t>其合同份额占到合同总金额</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%以上</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b/>
          <w:color w:val="000000" w:themeColor="text1"/>
          <w:kern w:val="0"/>
          <w:sz w:val="24"/>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eastAsia="宋体" w:cs="宋体"/>
          <w:b/>
          <w:color w:val="000000" w:themeColor="text1"/>
          <w:kern w:val="0"/>
          <w:sz w:val="24"/>
          <w:lang w:val="en-US" w:eastAsia="zh-CN"/>
          <w14:textFill>
            <w14:solidFill>
              <w14:schemeClr w14:val="tx1"/>
            </w14:solidFill>
          </w14:textFill>
        </w:rPr>
        <w:t>6</w:t>
      </w:r>
      <w:r>
        <w:rPr>
          <w:rFonts w:hint="eastAsia" w:ascii="宋体" w:hAnsi="宋体" w:eastAsia="宋体" w:cs="宋体"/>
          <w:b/>
          <w:color w:val="000000" w:themeColor="text1"/>
          <w:kern w:val="0"/>
          <w:sz w:val="24"/>
          <w:lang w:val="zh-CN"/>
          <w14:textFill>
            <w14:solidFill>
              <w14:schemeClr w14:val="tx1"/>
            </w14:solidFill>
          </w14:textFill>
        </w:rPr>
        <w:t>%的扣除）</w:t>
      </w:r>
    </w:p>
    <w:p>
      <w:pPr>
        <w:snapToGrid w:val="0"/>
        <w:spacing w:line="360" w:lineRule="auto"/>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响应供应商名称(电子签名)：</w:t>
      </w:r>
    </w:p>
    <w:p>
      <w:pPr>
        <w:snapToGrid w:val="0"/>
        <w:spacing w:line="360" w:lineRule="auto"/>
        <w:ind w:firstLine="5640" w:firstLineChars="235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分包供应商名称：</w:t>
      </w:r>
    </w:p>
    <w:p>
      <w:pPr>
        <w:snapToGrid w:val="0"/>
        <w:spacing w:line="360" w:lineRule="auto"/>
        <w:ind w:firstLine="5760" w:firstLineChars="2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w:t>
      </w:r>
    </w:p>
    <w:p>
      <w:pPr>
        <w:snapToGrid w:val="0"/>
        <w:spacing w:line="360" w:lineRule="auto"/>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日期：  年  月   日</w:t>
      </w:r>
    </w:p>
    <w:p>
      <w:pPr>
        <w:snapToGrid w:val="0"/>
        <w:spacing w:line="360" w:lineRule="auto"/>
        <w:rPr>
          <w:rFonts w:hint="eastAsia" w:ascii="宋体" w:hAnsi="宋体" w:eastAsia="宋体" w:cs="宋体"/>
          <w:color w:val="000000" w:themeColor="text1"/>
          <w:kern w:val="0"/>
          <w:sz w:val="24"/>
          <w:lang w:val="zh-CN"/>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五、符合性审查资料</w:t>
      </w:r>
    </w:p>
    <w:p>
      <w:pPr>
        <w:jc w:val="center"/>
        <w:rPr>
          <w:rFonts w:hint="eastAsia" w:ascii="宋体" w:hAnsi="宋体" w:eastAsia="宋体" w:cs="宋体"/>
          <w:b/>
          <w:color w:val="000000" w:themeColor="text1"/>
          <w:kern w:val="0"/>
          <w:sz w:val="32"/>
          <w:szCs w:val="32"/>
          <w14:textFill>
            <w14:solidFill>
              <w14:schemeClr w14:val="tx1"/>
            </w14:solidFill>
          </w14:textFill>
        </w:rPr>
      </w:pPr>
    </w:p>
    <w:tbl>
      <w:tblPr>
        <w:tblStyle w:val="1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投标文件中的</w:t>
            </w:r>
          </w:p>
          <w:p>
            <w:pPr>
              <w:snapToGrid w:val="0"/>
              <w:spacing w:line="240" w:lineRule="atLeast"/>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4991" w:type="dxa"/>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不存在如下情形：投标文件未按照招标文件要求签署、盖章。</w:t>
            </w:r>
          </w:p>
        </w:tc>
        <w:tc>
          <w:tcPr>
            <w:tcW w:w="2551" w:type="dxa"/>
            <w:vAlign w:val="center"/>
          </w:tcPr>
          <w:p>
            <w:pP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需要使用电子签名或者签字盖章的投标文件的组成部分</w:t>
            </w:r>
          </w:p>
        </w:tc>
        <w:tc>
          <w:tcPr>
            <w:tcW w:w="1418" w:type="dxa"/>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见投标文件</w:t>
            </w:r>
          </w:p>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第</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c>
          <w:tcPr>
            <w:tcW w:w="4991" w:type="dxa"/>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不存在如下情形：采购人拟采购的产品属于政府强制采购的节能产品品目清单范围的，投标人未按招标文件要求提供国家确定的认证机构出具的、处于有效期之内的节能产品认证证书。</w:t>
            </w:r>
          </w:p>
        </w:tc>
        <w:tc>
          <w:tcPr>
            <w:tcW w:w="2551" w:type="dxa"/>
            <w:vAlign w:val="center"/>
          </w:tcPr>
          <w:p>
            <w:pP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节能产品认证证书（</w:t>
            </w:r>
            <w:r>
              <w:rPr>
                <w:rFonts w:hint="eastAsia" w:ascii="宋体" w:hAnsi="宋体" w:eastAsia="宋体" w:cs="宋体"/>
                <w:b w:val="0"/>
                <w:bCs w:val="0"/>
                <w:color w:val="000000" w:themeColor="text1"/>
                <w:sz w:val="24"/>
                <w14:textFill>
                  <w14:solidFill>
                    <w14:schemeClr w14:val="tx1"/>
                  </w14:solidFill>
                </w14:textFill>
              </w:rPr>
              <w:t>本项目拟采购的产品不属于政府强制采购的节能产品品目清单范围的，</w:t>
            </w:r>
            <w:r>
              <w:rPr>
                <w:rFonts w:hint="eastAsia" w:ascii="宋体" w:hAnsi="宋体" w:eastAsia="宋体" w:cs="宋体"/>
                <w:b/>
                <w:bCs/>
                <w:color w:val="000000" w:themeColor="text1"/>
                <w:sz w:val="24"/>
                <w14:textFill>
                  <w14:solidFill>
                    <w14:schemeClr w14:val="tx1"/>
                  </w14:solidFill>
                </w14:textFill>
              </w:rPr>
              <w:t>无需提供</w:t>
            </w:r>
            <w:r>
              <w:rPr>
                <w:rFonts w:hint="eastAsia" w:ascii="宋体" w:hAnsi="宋体" w:eastAsia="宋体" w:cs="宋体"/>
                <w:color w:val="000000" w:themeColor="text1"/>
                <w:sz w:val="24"/>
                <w14:textFill>
                  <w14:solidFill>
                    <w14:schemeClr w14:val="tx1"/>
                  </w14:solidFill>
                </w14:textFill>
              </w:rPr>
              <w:t>）</w:t>
            </w:r>
          </w:p>
        </w:tc>
        <w:tc>
          <w:tcPr>
            <w:tcW w:w="1418" w:type="dxa"/>
          </w:tcPr>
          <w:p>
            <w:pPr>
              <w:jc w:val="center"/>
              <w:rPr>
                <w:rFonts w:hint="eastAsia" w:ascii="宋体" w:hAnsi="宋体" w:eastAsia="宋体" w:cs="宋体"/>
                <w:color w:val="000000" w:themeColor="text1"/>
                <w:sz w:val="24"/>
                <w14:textFill>
                  <w14:solidFill>
                    <w14:schemeClr w14:val="tx1"/>
                  </w14:solidFill>
                </w14:textFill>
              </w:rPr>
            </w:pPr>
          </w:p>
          <w:p>
            <w:pPr>
              <w:jc w:val="center"/>
              <w:rPr>
                <w:rFonts w:hint="eastAsia" w:ascii="宋体" w:hAnsi="宋体" w:eastAsia="宋体" w:cs="宋体"/>
                <w:color w:val="000000" w:themeColor="text1"/>
                <w:sz w:val="24"/>
                <w14:textFill>
                  <w14:solidFill>
                    <w14:schemeClr w14:val="tx1"/>
                  </w14:solidFill>
                </w14:textFill>
              </w:rPr>
            </w:pPr>
          </w:p>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见投标文件</w:t>
            </w:r>
          </w:p>
          <w:p>
            <w:pPr>
              <w:pStyle w:val="4"/>
              <w:numPr>
                <w:ilvl w:val="0"/>
                <w:numId w:val="0"/>
              </w:numPr>
              <w:jc w:val="center"/>
              <w:rPr>
                <w:rFonts w:hint="eastAsia" w:ascii="宋体" w:hAnsi="宋体" w:eastAsia="宋体" w:cs="宋体"/>
                <w:color w:val="000000" w:themeColor="text1"/>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第</w:t>
            </w:r>
            <w:r>
              <w:rPr>
                <w:rFonts w:hint="eastAsia" w:ascii="宋体" w:hAnsi="宋体" w:eastAsia="宋体" w:cs="宋体"/>
                <w:b w:val="0"/>
                <w:bCs w:val="0"/>
                <w:color w:val="000000" w:themeColor="text1"/>
                <w:sz w:val="24"/>
                <w:szCs w:val="24"/>
                <w:u w:val="single"/>
                <w:lang w:val="en-US"/>
                <w14:textFill>
                  <w14:solidFill>
                    <w14:schemeClr w14:val="tx1"/>
                  </w14:solidFill>
                </w14:textFill>
              </w:rPr>
              <w:t xml:space="preserve">  </w:t>
            </w:r>
            <w:r>
              <w:rPr>
                <w:rFonts w:hint="eastAsia" w:ascii="宋体" w:hAnsi="宋体" w:eastAsia="宋体" w:cs="宋体"/>
                <w:b w:val="0"/>
                <w:bCs w:val="0"/>
                <w:color w:val="000000" w:themeColor="text1"/>
                <w:sz w:val="24"/>
                <w:szCs w:val="24"/>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p>
        </w:tc>
        <w:tc>
          <w:tcPr>
            <w:tcW w:w="4991" w:type="dxa"/>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不存在如下情形：投标文件中承诺的投标有效期少于招标文件中载明的投标有效期。</w:t>
            </w:r>
          </w:p>
        </w:tc>
        <w:tc>
          <w:tcPr>
            <w:tcW w:w="2551" w:type="dxa"/>
            <w:vAlign w:val="center"/>
          </w:tcPr>
          <w:p>
            <w:pP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投标函</w:t>
            </w:r>
          </w:p>
        </w:tc>
        <w:tc>
          <w:tcPr>
            <w:tcW w:w="1418" w:type="dxa"/>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见投标文件第</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w:t>
            </w:r>
          </w:p>
        </w:tc>
        <w:tc>
          <w:tcPr>
            <w:tcW w:w="4991" w:type="dxa"/>
          </w:tcPr>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不存在如下情形：投标文件不满足招标文件的其它实质性要求。</w:t>
            </w:r>
          </w:p>
        </w:tc>
        <w:tc>
          <w:tcPr>
            <w:tcW w:w="2551" w:type="dxa"/>
            <w:vAlign w:val="center"/>
          </w:tcPr>
          <w:p>
            <w:pP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除上述三项实质性要求外，招标文件其它实质性要求相应的材料（“▲” 系指实质性要求条款，招标文件无其它实质性要求的，无需提供）</w:t>
            </w:r>
          </w:p>
        </w:tc>
        <w:tc>
          <w:tcPr>
            <w:tcW w:w="1418" w:type="dxa"/>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见投标文件第</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页</w:t>
            </w:r>
          </w:p>
        </w:tc>
      </w:tr>
    </w:tbl>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 xml:space="preserve">            </w:t>
      </w: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六、评标标准相应的商务技术资料</w:t>
      </w:r>
    </w:p>
    <w:p>
      <w:pPr>
        <w:snapToGrid w:val="0"/>
        <w:spacing w:line="360" w:lineRule="auto"/>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（按招标文件第四部分评标办法</w:t>
      </w:r>
      <w:r>
        <w:rPr>
          <w:rFonts w:hint="eastAsia" w:ascii="宋体" w:hAnsi="宋体" w:eastAsia="宋体" w:cs="宋体"/>
          <w:b/>
          <w:color w:val="000000" w:themeColor="text1"/>
          <w:sz w:val="24"/>
          <w:lang w:eastAsia="zh-CN"/>
          <w14:textFill>
            <w14:solidFill>
              <w14:schemeClr w14:val="tx1"/>
            </w14:solidFill>
          </w14:textFill>
        </w:rPr>
        <w:t>及评分标准</w:t>
      </w:r>
      <w:r>
        <w:rPr>
          <w:rFonts w:hint="eastAsia" w:ascii="宋体" w:hAnsi="宋体" w:eastAsia="宋体" w:cs="宋体"/>
          <w:b/>
          <w:color w:val="000000" w:themeColor="text1"/>
          <w:sz w:val="24"/>
          <w14:textFill>
            <w14:solidFill>
              <w14:schemeClr w14:val="tx1"/>
            </w14:solidFill>
          </w14:textFill>
        </w:rPr>
        <w:t>前附表中“投标文件中评标标准相应的商务技术资料目录”提供资料）</w:t>
      </w: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p>
    <w:p>
      <w:pPr>
        <w:jc w:val="both"/>
        <w:rPr>
          <w:rFonts w:hint="eastAsia" w:ascii="宋体" w:hAnsi="宋体" w:eastAsia="宋体" w:cs="宋体"/>
          <w:b/>
          <w:color w:val="000000" w:themeColor="text1"/>
          <w:kern w:val="0"/>
          <w:sz w:val="32"/>
          <w:szCs w:val="32"/>
          <w14:textFill>
            <w14:solidFill>
              <w14:schemeClr w14:val="tx1"/>
            </w14:solidFill>
          </w14:textFill>
        </w:rPr>
      </w:pPr>
    </w:p>
    <w:p>
      <w:pPr>
        <w:jc w:val="center"/>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七、商务技术偏离表</w:t>
      </w:r>
    </w:p>
    <w:tbl>
      <w:tblPr>
        <w:tblStyle w:val="1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序号</w:t>
            </w:r>
          </w:p>
        </w:tc>
        <w:tc>
          <w:tcPr>
            <w:tcW w:w="3683" w:type="dxa"/>
          </w:tcPr>
          <w:p>
            <w:pPr>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招标文件章节及具体内容</w:t>
            </w:r>
          </w:p>
        </w:tc>
        <w:tc>
          <w:tcPr>
            <w:tcW w:w="3546" w:type="dxa"/>
          </w:tcPr>
          <w:p>
            <w:pPr>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投标文件章节及具体内容</w:t>
            </w:r>
          </w:p>
        </w:tc>
        <w:tc>
          <w:tcPr>
            <w:tcW w:w="1276" w:type="dxa"/>
          </w:tcPr>
          <w:p>
            <w:pPr>
              <w:jc w:val="center"/>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w:t>
            </w:r>
          </w:p>
        </w:tc>
        <w:tc>
          <w:tcPr>
            <w:tcW w:w="3683" w:type="dxa"/>
          </w:tcPr>
          <w:p>
            <w:pPr>
              <w:jc w:val="center"/>
              <w:rPr>
                <w:rFonts w:hint="eastAsia" w:ascii="宋体" w:hAnsi="宋体" w:eastAsia="宋体" w:cs="宋体"/>
                <w:b/>
                <w:color w:val="000000" w:themeColor="text1"/>
                <w:kern w:val="0"/>
                <w:sz w:val="32"/>
                <w:szCs w:val="32"/>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w:t>
            </w:r>
          </w:p>
        </w:tc>
        <w:tc>
          <w:tcPr>
            <w:tcW w:w="3683" w:type="dxa"/>
          </w:tcPr>
          <w:p>
            <w:pPr>
              <w:jc w:val="center"/>
              <w:rPr>
                <w:rFonts w:hint="eastAsia" w:ascii="宋体" w:hAnsi="宋体" w:eastAsia="宋体" w:cs="宋体"/>
                <w:b/>
                <w:color w:val="000000" w:themeColor="text1"/>
                <w:kern w:val="0"/>
                <w:sz w:val="32"/>
                <w:szCs w:val="32"/>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w:t>
            </w:r>
          </w:p>
        </w:tc>
        <w:tc>
          <w:tcPr>
            <w:tcW w:w="3683" w:type="dxa"/>
          </w:tcPr>
          <w:p>
            <w:pPr>
              <w:jc w:val="center"/>
              <w:rPr>
                <w:rFonts w:hint="eastAsia" w:ascii="宋体" w:hAnsi="宋体" w:eastAsia="宋体" w:cs="宋体"/>
                <w:b/>
                <w:color w:val="000000" w:themeColor="text1"/>
                <w:kern w:val="0"/>
                <w:sz w:val="32"/>
                <w:szCs w:val="32"/>
                <w14:textFill>
                  <w14:solidFill>
                    <w14:schemeClr w14:val="tx1"/>
                  </w14:solidFill>
                </w14:textFill>
              </w:rPr>
            </w:pPr>
          </w:p>
        </w:tc>
        <w:tc>
          <w:tcPr>
            <w:tcW w:w="3546" w:type="dxa"/>
          </w:tcPr>
          <w:p>
            <w:pPr>
              <w:jc w:val="center"/>
              <w:rPr>
                <w:rFonts w:hint="eastAsia" w:ascii="宋体" w:hAnsi="宋体" w:eastAsia="宋体" w:cs="宋体"/>
                <w:b/>
                <w:color w:val="000000" w:themeColor="text1"/>
                <w:kern w:val="0"/>
                <w:sz w:val="32"/>
                <w:szCs w:val="32"/>
                <w14:textFill>
                  <w14:solidFill>
                    <w14:schemeClr w14:val="tx1"/>
                  </w14:solidFill>
                </w14:textFill>
              </w:rPr>
            </w:pPr>
          </w:p>
        </w:tc>
        <w:tc>
          <w:tcPr>
            <w:tcW w:w="1276" w:type="dxa"/>
          </w:tcPr>
          <w:p>
            <w:pPr>
              <w:jc w:val="center"/>
              <w:rPr>
                <w:rFonts w:hint="eastAsia" w:ascii="宋体" w:hAnsi="宋体" w:eastAsia="宋体" w:cs="宋体"/>
                <w:b/>
                <w:color w:val="000000" w:themeColor="text1"/>
                <w:kern w:val="0"/>
                <w:sz w:val="32"/>
                <w:szCs w:val="32"/>
                <w14:textFill>
                  <w14:solidFill>
                    <w14:schemeClr w14:val="tx1"/>
                  </w14:solidFill>
                </w14:textFill>
              </w:rPr>
            </w:pPr>
          </w:p>
        </w:tc>
      </w:tr>
    </w:tbl>
    <w:p>
      <w:pPr>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hint="eastAsia" w:ascii="宋体" w:hAnsi="宋体" w:eastAsia="宋体" w:cs="宋体"/>
          <w:b/>
          <w:color w:val="000000" w:themeColor="text1"/>
          <w:kern w:val="0"/>
          <w:sz w:val="32"/>
          <w:szCs w:val="32"/>
          <w14:textFill>
            <w14:solidFill>
              <w14:schemeClr w14:val="tx1"/>
            </w14:solidFill>
          </w14:textFill>
        </w:rPr>
      </w:pPr>
    </w:p>
    <w:p>
      <w:pPr>
        <w:ind w:firstLine="1911" w:firstLineChars="595"/>
        <w:rPr>
          <w:rFonts w:hint="eastAsia" w:ascii="宋体" w:hAnsi="宋体" w:eastAsia="宋体" w:cs="宋体"/>
          <w:b/>
          <w:color w:val="000000" w:themeColor="text1"/>
          <w:kern w:val="0"/>
          <w:sz w:val="32"/>
          <w:szCs w:val="32"/>
          <w14:textFill>
            <w14:solidFill>
              <w14:schemeClr w14:val="tx1"/>
            </w14:solidFill>
          </w14:textFill>
        </w:rPr>
      </w:pPr>
    </w:p>
    <w:p>
      <w:pPr>
        <w:ind w:firstLine="1911" w:firstLineChars="595"/>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kern w:val="0"/>
          <w:sz w:val="32"/>
          <w:szCs w:val="32"/>
          <w14:textFill>
            <w14:solidFill>
              <w14:schemeClr w14:val="tx1"/>
            </w14:solidFill>
          </w14:textFill>
        </w:rPr>
        <w:t>八、</w:t>
      </w:r>
      <w:r>
        <w:rPr>
          <w:rFonts w:hint="eastAsia" w:ascii="宋体" w:hAnsi="宋体" w:eastAsia="宋体" w:cs="宋体"/>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hint="eastAsia" w:ascii="宋体" w:hAnsi="宋体" w:eastAsia="宋体" w:cs="宋体"/>
          <w:color w:val="000000" w:themeColor="text1"/>
          <w:sz w:val="24"/>
          <w14:textFill>
            <w14:solidFill>
              <w14:schemeClr w14:val="tx1"/>
            </w14:solidFill>
          </w14:textFill>
        </w:rPr>
      </w:pP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XXX（采购人名称） 、</w:t>
      </w:r>
      <w:r>
        <w:rPr>
          <w:rFonts w:hint="eastAsia" w:ascii="宋体" w:hAnsi="宋体" w:eastAsia="宋体" w:cs="宋体"/>
          <w:color w:val="000000" w:themeColor="text1"/>
          <w:sz w:val="24"/>
          <w:lang w:eastAsia="zh-CN"/>
          <w14:textFill>
            <w14:solidFill>
              <w14:schemeClr w14:val="tx1"/>
            </w14:solidFill>
          </w14:textFill>
        </w:rPr>
        <w:t>浙江经济建设投资咨询中心有限公司</w:t>
      </w:r>
      <w:r>
        <w:rPr>
          <w:rFonts w:hint="eastAsia" w:ascii="宋体" w:hAnsi="宋体" w:eastAsia="宋体" w:cs="宋体"/>
          <w:color w:val="000000" w:themeColor="text1"/>
          <w:sz w:val="24"/>
          <w14:textFill>
            <w14:solidFill>
              <w14:schemeClr w14:val="tx1"/>
            </w14:solidFill>
          </w14:textFill>
        </w:rPr>
        <w:t>：</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我单位响应你</w:t>
      </w:r>
      <w:r>
        <w:rPr>
          <w:rFonts w:hint="eastAsia" w:ascii="宋体" w:hAnsi="宋体" w:eastAsia="宋体" w:cs="宋体"/>
          <w:color w:val="000000" w:themeColor="text1"/>
          <w:sz w:val="24"/>
          <w14:textFill>
            <w14:solidFill>
              <w14:schemeClr w14:val="tx1"/>
            </w14:solidFill>
          </w14:textFill>
        </w:rPr>
        <w:t>单位</w:t>
      </w:r>
      <w:r>
        <w:rPr>
          <w:rFonts w:hint="eastAsia" w:ascii="宋体" w:hAnsi="宋体" w:eastAsia="宋体" w:cs="宋体"/>
          <w:color w:val="000000" w:themeColor="text1"/>
          <w:kern w:val="0"/>
          <w:sz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好处；</w:t>
      </w:r>
    </w:p>
    <w:p>
      <w:pPr>
        <w:autoSpaceDE w:val="0"/>
        <w:autoSpaceDN w:val="0"/>
        <w:spacing w:line="360" w:lineRule="auto"/>
        <w:ind w:left="481" w:leftChars="229"/>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六、严格遵守《</w:t>
      </w:r>
      <w:r>
        <w:rPr>
          <w:rFonts w:hint="eastAsia" w:ascii="宋体" w:hAnsi="宋体" w:eastAsia="宋体" w:cs="宋体"/>
          <w:color w:val="000000" w:themeColor="text1"/>
          <w:sz w:val="24"/>
          <w:lang w:val="zh-CN"/>
          <w14:textFill>
            <w14:solidFill>
              <w14:schemeClr w14:val="tx1"/>
            </w14:solidFill>
          </w14:textFill>
        </w:rPr>
        <w:t>中华人民共和国</w:t>
      </w:r>
      <w:r>
        <w:rPr>
          <w:rFonts w:hint="eastAsia" w:ascii="宋体" w:hAnsi="宋体" w:eastAsia="宋体" w:cs="宋体"/>
          <w:color w:val="000000" w:themeColor="text1"/>
          <w:kern w:val="0"/>
          <w:sz w:val="24"/>
          <w:lang w:val="zh-CN"/>
          <w14:textFill>
            <w14:solidFill>
              <w14:schemeClr w14:val="tx1"/>
            </w14:solidFill>
          </w14:textFill>
        </w:rPr>
        <w:t>政府采购法》《</w:t>
      </w:r>
      <w:r>
        <w:rPr>
          <w:rFonts w:hint="eastAsia" w:ascii="宋体" w:hAnsi="宋体" w:eastAsia="宋体" w:cs="宋体"/>
          <w:color w:val="000000" w:themeColor="text1"/>
          <w:sz w:val="24"/>
          <w:lang w:val="zh-CN"/>
          <w14:textFill>
            <w14:solidFill>
              <w14:schemeClr w14:val="tx1"/>
            </w14:solidFill>
          </w14:textFill>
        </w:rPr>
        <w:t>中华人民共和国</w:t>
      </w:r>
      <w:r>
        <w:rPr>
          <w:rFonts w:hint="eastAsia" w:ascii="宋体" w:hAnsi="宋体" w:eastAsia="宋体" w:cs="宋体"/>
          <w:color w:val="000000" w:themeColor="text1"/>
          <w:kern w:val="0"/>
          <w:sz w:val="24"/>
          <w:lang w:val="zh-CN"/>
          <w14:textFill>
            <w14:solidFill>
              <w14:schemeClr w14:val="tx1"/>
            </w14:solidFill>
          </w14:textFill>
        </w:rPr>
        <w:t>招标投标</w:t>
      </w:r>
    </w:p>
    <w:p>
      <w:pPr>
        <w:autoSpaceDE w:val="0"/>
        <w:autoSpaceDN w:val="0"/>
        <w:spacing w:line="360" w:lineRule="auto"/>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法》</w:t>
      </w:r>
      <w:r>
        <w:rPr>
          <w:rFonts w:hint="eastAsia" w:ascii="宋体" w:hAnsi="宋体" w:eastAsia="宋体" w:cs="宋体"/>
          <w:color w:val="000000" w:themeColor="text1"/>
          <w:sz w:val="24"/>
          <w:lang w:val="zh-CN"/>
          <w14:textFill>
            <w14:solidFill>
              <w14:schemeClr w14:val="tx1"/>
            </w14:solidFill>
          </w14:textFill>
        </w:rPr>
        <w:t>《中华人民共和国民法典》</w:t>
      </w:r>
      <w:r>
        <w:rPr>
          <w:rFonts w:hint="eastAsia" w:ascii="宋体" w:hAnsi="宋体" w:eastAsia="宋体" w:cs="宋体"/>
          <w:color w:val="000000" w:themeColor="text1"/>
          <w:kern w:val="0"/>
          <w:sz w:val="24"/>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如违反上述承诺，你</w:t>
      </w:r>
      <w:r>
        <w:rPr>
          <w:rFonts w:hint="eastAsia" w:ascii="宋体" w:hAnsi="宋体" w:eastAsia="宋体" w:cs="宋体"/>
          <w:color w:val="000000" w:themeColor="text1"/>
          <w:sz w:val="24"/>
          <w14:textFill>
            <w14:solidFill>
              <w14:schemeClr w14:val="tx1"/>
            </w14:solidFill>
          </w14:textFill>
        </w:rPr>
        <w:t>单位</w:t>
      </w:r>
      <w:r>
        <w:rPr>
          <w:rFonts w:hint="eastAsia" w:ascii="宋体" w:hAnsi="宋体" w:eastAsia="宋体" w:cs="宋体"/>
          <w:color w:val="000000" w:themeColor="text1"/>
          <w:kern w:val="0"/>
          <w:sz w:val="24"/>
          <w:lang w:val="zh-CN"/>
          <w14:textFill>
            <w14:solidFill>
              <w14:schemeClr w14:val="tx1"/>
            </w14:solidFill>
          </w14:textFill>
        </w:rPr>
        <w:t>有权立即取消我单位投标、中标或在建项目的建设资格，有权拒绝我单位在一定时期内进入你</w:t>
      </w:r>
      <w:r>
        <w:rPr>
          <w:rFonts w:hint="eastAsia" w:ascii="宋体" w:hAnsi="宋体" w:eastAsia="宋体" w:cs="宋体"/>
          <w:color w:val="000000" w:themeColor="text1"/>
          <w:sz w:val="24"/>
          <w14:textFill>
            <w14:solidFill>
              <w14:schemeClr w14:val="tx1"/>
            </w14:solidFill>
          </w14:textFill>
        </w:rPr>
        <w:t>单位</w:t>
      </w:r>
      <w:r>
        <w:rPr>
          <w:rFonts w:hint="eastAsia" w:ascii="宋体" w:hAnsi="宋体" w:eastAsia="宋体" w:cs="宋体"/>
          <w:color w:val="000000" w:themeColor="text1"/>
          <w:kern w:val="0"/>
          <w:sz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hint="eastAsia" w:ascii="宋体" w:hAnsi="宋体" w:eastAsia="宋体" w:cs="宋体"/>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响应供应商名称（</w:t>
      </w:r>
      <w:r>
        <w:rPr>
          <w:rFonts w:hint="eastAsia" w:ascii="宋体" w:hAnsi="宋体" w:eastAsia="宋体" w:cs="宋体"/>
          <w:color w:val="000000" w:themeColor="text1"/>
          <w:sz w:val="24"/>
          <w14:textFill>
            <w14:solidFill>
              <w14:schemeClr w14:val="tx1"/>
            </w14:solidFill>
          </w14:textFill>
        </w:rPr>
        <w:t>电子签名</w:t>
      </w:r>
      <w:r>
        <w:rPr>
          <w:rFonts w:hint="eastAsia" w:ascii="宋体" w:hAnsi="宋体" w:eastAsia="宋体" w:cs="宋体"/>
          <w:color w:val="000000" w:themeColor="text1"/>
          <w:kern w:val="0"/>
          <w:sz w:val="24"/>
          <w:lang w:val="zh-CN"/>
          <w14:textFill>
            <w14:solidFill>
              <w14:schemeClr w14:val="tx1"/>
            </w14:solidFill>
          </w14:textFill>
        </w:rPr>
        <w:t xml:space="preserve">）：                                                                                                                                                                                                               </w:t>
      </w:r>
    </w:p>
    <w:p>
      <w:pPr>
        <w:spacing w:line="360" w:lineRule="auto"/>
        <w:ind w:left="4620" w:leftChars="2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日期</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kern w:val="0"/>
          <w:sz w:val="24"/>
          <w:lang w:val="zh-CN"/>
          <w14:textFill>
            <w14:solidFill>
              <w14:schemeClr w14:val="tx1"/>
            </w14:solidFill>
          </w14:textFill>
        </w:rPr>
        <w:t xml:space="preserve">   年   月   日</w:t>
      </w:r>
    </w:p>
    <w:p>
      <w:pPr>
        <w:pStyle w:val="4"/>
        <w:numPr>
          <w:ilvl w:val="0"/>
          <w:numId w:val="0"/>
        </w:numPr>
        <w:ind w:leftChars="0"/>
        <w:rPr>
          <w:rFonts w:hint="eastAsia" w:ascii="宋体" w:hAnsi="宋体" w:eastAsia="宋体" w:cs="宋体"/>
          <w:color w:val="000000" w:themeColor="text1"/>
          <w14:textFill>
            <w14:solidFill>
              <w14:schemeClr w14:val="tx1"/>
            </w14:solidFill>
          </w14:textFill>
        </w:rPr>
      </w:pPr>
    </w:p>
    <w:p>
      <w:pPr>
        <w:adjustRightInd w:val="0"/>
        <w:snapToGrid w:val="0"/>
        <w:spacing w:line="360" w:lineRule="auto"/>
        <w:ind w:firstLine="3614" w:firstLineChars="1000"/>
        <w:rPr>
          <w:rFonts w:hint="eastAsia" w:ascii="宋体" w:hAnsi="宋体" w:eastAsia="宋体" w:cs="宋体"/>
          <w:b/>
          <w:color w:val="000000" w:themeColor="text1"/>
          <w:kern w:val="0"/>
          <w:sz w:val="36"/>
          <w:szCs w:val="36"/>
          <w14:textFill>
            <w14:solidFill>
              <w14:schemeClr w14:val="tx1"/>
            </w14:solidFill>
          </w14:textFill>
        </w:rPr>
      </w:pPr>
    </w:p>
    <w:p>
      <w:pPr>
        <w:adjustRightInd w:val="0"/>
        <w:snapToGrid w:val="0"/>
        <w:spacing w:line="360" w:lineRule="auto"/>
        <w:ind w:firstLine="3614" w:firstLineChars="1000"/>
        <w:rPr>
          <w:rFonts w:hint="eastAsia" w:ascii="宋体" w:hAnsi="宋体" w:eastAsia="宋体" w:cs="宋体"/>
          <w:b/>
          <w:color w:val="000000" w:themeColor="text1"/>
          <w:kern w:val="0"/>
          <w:sz w:val="36"/>
          <w:szCs w:val="36"/>
          <w14:textFill>
            <w14:solidFill>
              <w14:schemeClr w14:val="tx1"/>
            </w14:solidFill>
          </w14:textFill>
        </w:rPr>
      </w:pPr>
      <w:r>
        <w:rPr>
          <w:rFonts w:hint="eastAsia" w:ascii="宋体" w:hAnsi="宋体" w:eastAsia="宋体" w:cs="宋体"/>
          <w:b/>
          <w:color w:val="000000" w:themeColor="text1"/>
          <w:kern w:val="0"/>
          <w:sz w:val="36"/>
          <w:szCs w:val="36"/>
          <w14:textFill>
            <w14:solidFill>
              <w14:schemeClr w14:val="tx1"/>
            </w14:solidFill>
          </w14:textFill>
        </w:rPr>
        <w:t>报价文件部分</w:t>
      </w:r>
    </w:p>
    <w:p>
      <w:pPr>
        <w:adjustRightInd w:val="0"/>
        <w:spacing w:line="360" w:lineRule="auto"/>
        <w:jc w:val="center"/>
        <w:outlineLvl w:val="0"/>
        <w:rPr>
          <w:rFonts w:hint="eastAsia" w:ascii="宋体" w:hAnsi="宋体" w:eastAsia="宋体" w:cs="宋体"/>
          <w:b/>
          <w:color w:val="000000" w:themeColor="text1"/>
          <w:kern w:val="0"/>
          <w:sz w:val="24"/>
          <w:szCs w:val="24"/>
          <w14:textFill>
            <w14:solidFill>
              <w14:schemeClr w14:val="tx1"/>
            </w14:solidFill>
          </w14:textFill>
        </w:rPr>
      </w:pPr>
    </w:p>
    <w:p>
      <w:pPr>
        <w:adjustRightInd w:val="0"/>
        <w:spacing w:line="360" w:lineRule="auto"/>
        <w:jc w:val="center"/>
        <w:outlineLvl w:val="0"/>
        <w:rPr>
          <w:rFonts w:hint="eastAsia" w:ascii="宋体" w:hAnsi="宋体" w:eastAsia="宋体" w:cs="宋体"/>
          <w:b/>
          <w:color w:val="000000" w:themeColor="text1"/>
          <w:kern w:val="0"/>
          <w:sz w:val="36"/>
          <w:szCs w:val="36"/>
          <w14:textFill>
            <w14:solidFill>
              <w14:schemeClr w14:val="tx1"/>
            </w14:solidFill>
          </w14:textFill>
        </w:rPr>
      </w:pPr>
      <w:r>
        <w:rPr>
          <w:rFonts w:hint="eastAsia" w:ascii="宋体" w:hAnsi="宋体" w:eastAsia="宋体" w:cs="宋体"/>
          <w:b/>
          <w:color w:val="000000" w:themeColor="text1"/>
          <w:kern w:val="0"/>
          <w:sz w:val="36"/>
          <w:szCs w:val="36"/>
          <w14:textFill>
            <w14:solidFill>
              <w14:schemeClr w14:val="tx1"/>
            </w14:solidFill>
          </w14:textFill>
        </w:rPr>
        <w:t>目录</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（1）开标一览表（报价表）…………………………………………………（页码）</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（2）中小企业声明函…………………………………………………………（页码）</w:t>
      </w:r>
    </w:p>
    <w:p>
      <w:pPr>
        <w:snapToGrid w:val="0"/>
        <w:spacing w:line="360" w:lineRule="auto"/>
        <w:rPr>
          <w:rFonts w:hint="eastAsia" w:ascii="宋体" w:hAnsi="宋体" w:eastAsia="宋体" w:cs="宋体"/>
          <w:color w:val="000000" w:themeColor="text1"/>
          <w:sz w:val="24"/>
          <w14:textFill>
            <w14:solidFill>
              <w14:schemeClr w14:val="tx1"/>
            </w14:solidFill>
          </w14:textFill>
        </w:rPr>
      </w:pPr>
    </w:p>
    <w:p>
      <w:pPr>
        <w:adjustRightInd w:val="0"/>
        <w:spacing w:line="360" w:lineRule="auto"/>
        <w:ind w:left="2" w:firstLine="480" w:firstLineChars="200"/>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ind w:left="2" w:firstLine="480" w:firstLineChars="200"/>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ind w:left="2" w:firstLine="480" w:firstLineChars="200"/>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ind w:left="2" w:firstLine="480" w:firstLineChars="200"/>
        <w:rPr>
          <w:rFonts w:hint="eastAsia" w:ascii="宋体" w:hAnsi="宋体" w:eastAsia="宋体" w:cs="宋体"/>
          <w:color w:val="000000" w:themeColor="text1"/>
          <w:sz w:val="24"/>
          <w:szCs w:val="24"/>
          <w14:textFill>
            <w14:solidFill>
              <w14:schemeClr w14:val="tx1"/>
            </w14:solidFill>
          </w14:textFill>
        </w:rPr>
      </w:pPr>
    </w:p>
    <w:p>
      <w:pPr>
        <w:adjustRightInd w:val="0"/>
        <w:spacing w:line="360" w:lineRule="auto"/>
        <w:ind w:left="2" w:firstLine="480" w:firstLineChars="200"/>
        <w:rPr>
          <w:rFonts w:hint="eastAsia" w:ascii="宋体" w:hAnsi="宋体" w:eastAsia="宋体" w:cs="宋体"/>
          <w:color w:val="000000" w:themeColor="text1"/>
          <w:sz w:val="24"/>
          <w:szCs w:val="24"/>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adjustRightInd w:val="0"/>
        <w:snapToGrid w:val="0"/>
        <w:spacing w:line="360" w:lineRule="auto"/>
        <w:jc w:val="center"/>
        <w:outlineLvl w:val="0"/>
        <w:rPr>
          <w:rFonts w:hint="eastAsia" w:ascii="宋体" w:hAnsi="宋体" w:eastAsia="宋体" w:cs="宋体"/>
          <w:b/>
          <w:color w:val="000000" w:themeColor="text1"/>
          <w:kern w:val="0"/>
          <w:sz w:val="32"/>
          <w:szCs w:val="32"/>
          <w14:textFill>
            <w14:solidFill>
              <w14:schemeClr w14:val="tx1"/>
            </w14:solidFill>
          </w14:textFill>
        </w:rPr>
      </w:pPr>
    </w:p>
    <w:p>
      <w:pPr>
        <w:adjustRightInd w:val="0"/>
        <w:snapToGrid w:val="0"/>
        <w:spacing w:before="120" w:after="120" w:line="360" w:lineRule="auto"/>
        <w:jc w:val="both"/>
        <w:rPr>
          <w:rFonts w:hint="eastAsia" w:ascii="宋体" w:hAnsi="宋体" w:eastAsia="宋体" w:cs="宋体"/>
          <w:b/>
          <w:color w:val="000000" w:themeColor="text1"/>
          <w:sz w:val="32"/>
          <w:szCs w:val="32"/>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before="200" w:after="0" w:line="271" w:lineRule="auto"/>
        <w:jc w:val="center"/>
        <w:outlineLvl w:val="1"/>
        <w:rPr>
          <w:rFonts w:hint="eastAsia" w:ascii="宋体" w:hAnsi="宋体" w:eastAsia="宋体" w:cs="宋体"/>
          <w:b/>
          <w:smallCaps/>
          <w:color w:val="000000" w:themeColor="text1"/>
          <w:sz w:val="28"/>
          <w:szCs w:val="28"/>
          <w:lang w:val="en-US" w:eastAsia="zh-CN" w:bidi="ar-SA"/>
          <w14:textFill>
            <w14:solidFill>
              <w14:schemeClr w14:val="tx1"/>
            </w14:solidFill>
          </w14:textFill>
        </w:rPr>
      </w:pPr>
      <w:r>
        <w:rPr>
          <w:rFonts w:hint="eastAsia" w:ascii="宋体" w:hAnsi="宋体" w:eastAsia="宋体" w:cs="宋体"/>
          <w:b/>
          <w:smallCaps/>
          <w:color w:val="000000" w:themeColor="text1"/>
          <w:sz w:val="28"/>
          <w:szCs w:val="28"/>
          <w:lang w:val="en-US" w:eastAsia="zh-CN" w:bidi="ar-SA"/>
          <w14:textFill>
            <w14:solidFill>
              <w14:schemeClr w14:val="tx1"/>
            </w14:solidFill>
          </w14:textFill>
        </w:rPr>
        <w:t>一、开标一览表（报价表）</w:t>
      </w:r>
    </w:p>
    <w:p>
      <w:pPr>
        <w:widowControl/>
        <w:spacing w:after="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（采购人）、（采购代理机构）</w:t>
      </w:r>
      <w:r>
        <w:rPr>
          <w:rFonts w:hint="eastAsia" w:ascii="宋体" w:hAnsi="宋体" w:eastAsia="宋体" w:cs="宋体"/>
          <w:color w:val="000000" w:themeColor="text1"/>
          <w:kern w:val="0"/>
          <w:sz w:val="24"/>
          <w:szCs w:val="24"/>
          <w:lang w:val="zh-CN"/>
          <w14:textFill>
            <w14:solidFill>
              <w14:schemeClr w14:val="tx1"/>
            </w14:solidFill>
          </w14:textFill>
        </w:rPr>
        <w:t>：</w:t>
      </w:r>
    </w:p>
    <w:p>
      <w:pPr>
        <w:widowControl/>
        <w:spacing w:after="200"/>
        <w:jc w:val="left"/>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000000" w:themeColor="text1"/>
          <w:kern w:val="0"/>
          <w:sz w:val="24"/>
          <w:szCs w:val="24"/>
          <w14:textFill>
            <w14:solidFill>
              <w14:schemeClr w14:val="tx1"/>
            </w14:solidFill>
          </w14:textFill>
        </w:rPr>
        <w:t>（项目名称）</w:t>
      </w:r>
      <w:r>
        <w:rPr>
          <w:rFonts w:hint="eastAsia" w:ascii="宋体" w:hAnsi="宋体" w:eastAsia="宋体" w:cs="宋体"/>
          <w:color w:val="000000" w:themeColor="text1"/>
          <w:kern w:val="0"/>
          <w:sz w:val="24"/>
          <w:szCs w:val="24"/>
          <w:lang w:val="zh-CN"/>
          <w14:textFill>
            <w14:solidFill>
              <w14:schemeClr w14:val="tx1"/>
            </w14:solidFill>
          </w14:textFill>
        </w:rPr>
        <w:t>【招标编号：</w:t>
      </w:r>
      <w:r>
        <w:rPr>
          <w:rFonts w:hint="eastAsia" w:ascii="宋体" w:hAnsi="宋体" w:eastAsia="宋体" w:cs="宋体"/>
          <w:color w:val="000000" w:themeColor="text1"/>
          <w:kern w:val="0"/>
          <w:sz w:val="24"/>
          <w:szCs w:val="24"/>
          <w14:textFill>
            <w14:solidFill>
              <w14:schemeClr w14:val="tx1"/>
            </w14:solidFill>
          </w14:textFill>
        </w:rPr>
        <w:t>（采购编号）】的实施</w:t>
      </w:r>
      <w:r>
        <w:rPr>
          <w:rFonts w:hint="eastAsia" w:ascii="宋体" w:hAnsi="宋体" w:eastAsia="宋体" w:cs="宋体"/>
          <w:color w:val="000000" w:themeColor="text1"/>
          <w:kern w:val="0"/>
          <w:sz w:val="24"/>
          <w:szCs w:val="24"/>
          <w:lang w:val="zh-CN"/>
          <w14:textFill>
            <w14:solidFill>
              <w14:schemeClr w14:val="tx1"/>
            </w14:solidFill>
          </w14:textFill>
        </w:rPr>
        <w:t>。</w:t>
      </w:r>
    </w:p>
    <w:p>
      <w:pPr>
        <w:widowControl/>
        <w:spacing w:after="200"/>
        <w:jc w:val="left"/>
        <w:rPr>
          <w:rFonts w:hint="eastAsia" w:ascii="宋体" w:hAnsi="宋体" w:eastAsia="宋体" w:cs="宋体"/>
          <w:b/>
          <w:color w:val="000000" w:themeColor="text1"/>
          <w:kern w:val="0"/>
          <w:sz w:val="24"/>
          <w:szCs w:val="24"/>
          <w:lang w:val="zh-CN"/>
          <w14:textFill>
            <w14:solidFill>
              <w14:schemeClr w14:val="tx1"/>
            </w14:solidFill>
          </w14:textFill>
        </w:rPr>
      </w:pPr>
      <w:r>
        <w:rPr>
          <w:rFonts w:hint="eastAsia" w:ascii="宋体" w:hAnsi="宋体" w:eastAsia="宋体" w:cs="宋体"/>
          <w:b/>
          <w:color w:val="000000" w:themeColor="text1"/>
          <w:kern w:val="0"/>
          <w:sz w:val="24"/>
          <w:szCs w:val="24"/>
          <w:lang w:val="zh-CN"/>
          <w14:textFill>
            <w14:solidFill>
              <w14:schemeClr w14:val="tx1"/>
            </w14:solidFill>
          </w14:textFill>
        </w:rPr>
        <w:t>开标一览表（报价表）(单位均为人民币元)</w:t>
      </w:r>
    </w:p>
    <w:tbl>
      <w:tblPr>
        <w:tblStyle w:val="18"/>
        <w:tblW w:w="43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2010"/>
        <w:gridCol w:w="263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57" w:type="pct"/>
            <w:vAlign w:val="center"/>
          </w:tcPr>
          <w:p>
            <w:pPr>
              <w:widowControl/>
              <w:spacing w:after="2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序号</w:t>
            </w:r>
          </w:p>
        </w:tc>
        <w:tc>
          <w:tcPr>
            <w:tcW w:w="1249" w:type="pct"/>
            <w:vAlign w:val="center"/>
          </w:tcPr>
          <w:p>
            <w:pPr>
              <w:widowControl/>
              <w:spacing w:after="2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名称</w:t>
            </w:r>
          </w:p>
        </w:tc>
        <w:tc>
          <w:tcPr>
            <w:tcW w:w="1636" w:type="pct"/>
            <w:vAlign w:val="center"/>
          </w:tcPr>
          <w:p>
            <w:pPr>
              <w:widowControl/>
              <w:spacing w:after="2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数量</w:t>
            </w:r>
          </w:p>
        </w:tc>
        <w:tc>
          <w:tcPr>
            <w:tcW w:w="1356" w:type="pct"/>
            <w:vAlign w:val="center"/>
          </w:tcPr>
          <w:p>
            <w:pPr>
              <w:widowControl/>
              <w:spacing w:after="20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57" w:type="pct"/>
            <w:vAlign w:val="center"/>
          </w:tcPr>
          <w:p>
            <w:pPr>
              <w:widowControl/>
              <w:spacing w:after="200"/>
              <w:jc w:val="center"/>
              <w:rPr>
                <w:rFonts w:hint="eastAsia" w:ascii="宋体" w:hAnsi="宋体" w:eastAsia="宋体" w:cs="宋体"/>
                <w:strike w:val="0"/>
                <w:dstrike w:val="0"/>
                <w:color w:val="000000" w:themeColor="text1"/>
                <w:kern w:val="0"/>
                <w:sz w:val="24"/>
                <w:lang w:val="zh-CN"/>
                <w14:textFill>
                  <w14:solidFill>
                    <w14:schemeClr w14:val="tx1"/>
                  </w14:solidFill>
                </w14:textFill>
              </w:rPr>
            </w:pPr>
            <w:r>
              <w:rPr>
                <w:rFonts w:hint="eastAsia" w:ascii="宋体" w:hAnsi="宋体" w:eastAsia="宋体" w:cs="宋体"/>
                <w:strike w:val="0"/>
                <w:dstrike w:val="0"/>
                <w:color w:val="000000" w:themeColor="text1"/>
                <w:kern w:val="0"/>
                <w:sz w:val="24"/>
                <w:lang w:val="zh-CN"/>
                <w14:textFill>
                  <w14:solidFill>
                    <w14:schemeClr w14:val="tx1"/>
                  </w14:solidFill>
                </w14:textFill>
              </w:rPr>
              <w:t>1</w:t>
            </w:r>
          </w:p>
        </w:tc>
        <w:tc>
          <w:tcPr>
            <w:tcW w:w="1249" w:type="pct"/>
            <w:vAlign w:val="center"/>
          </w:tcPr>
          <w:p>
            <w:pPr>
              <w:widowControl/>
              <w:spacing w:after="200"/>
              <w:jc w:val="left"/>
              <w:rPr>
                <w:rFonts w:hint="eastAsia" w:ascii="宋体" w:hAnsi="宋体" w:eastAsia="宋体" w:cs="宋体"/>
                <w:strike w:val="0"/>
                <w:dstrike w:val="0"/>
                <w:color w:val="000000" w:themeColor="text1"/>
                <w:kern w:val="0"/>
                <w:sz w:val="24"/>
                <w:lang w:val="zh-CN"/>
                <w14:textFill>
                  <w14:solidFill>
                    <w14:schemeClr w14:val="tx1"/>
                  </w14:solidFill>
                </w14:textFill>
              </w:rPr>
            </w:pPr>
            <w:r>
              <w:rPr>
                <w:rFonts w:hint="eastAsia" w:ascii="宋体" w:hAnsi="宋体" w:eastAsia="宋体" w:cs="宋体"/>
                <w:strike w:val="0"/>
                <w:dstrike w:val="0"/>
                <w:color w:val="000000" w:themeColor="text1"/>
                <w:kern w:val="0"/>
                <w:sz w:val="24"/>
                <w:lang w:val="zh-CN"/>
                <w14:textFill>
                  <w14:solidFill>
                    <w14:schemeClr w14:val="tx1"/>
                  </w14:solidFill>
                </w14:textFill>
              </w:rPr>
              <w:t>小学生体检费经费标准</w:t>
            </w:r>
          </w:p>
        </w:tc>
        <w:tc>
          <w:tcPr>
            <w:tcW w:w="1636" w:type="pct"/>
            <w:vAlign w:val="center"/>
          </w:tcPr>
          <w:p>
            <w:pPr>
              <w:widowControl/>
              <w:spacing w:after="200"/>
              <w:jc w:val="left"/>
              <w:rPr>
                <w:rFonts w:hint="default" w:ascii="宋体" w:hAnsi="宋体" w:eastAsia="宋体" w:cs="宋体"/>
                <w:strike w:val="0"/>
                <w:dstrike w:val="0"/>
                <w:color w:val="000000" w:themeColor="text1"/>
                <w:kern w:val="0"/>
                <w:sz w:val="24"/>
                <w:lang w:val="en-US"/>
                <w14:textFill>
                  <w14:solidFill>
                    <w14:schemeClr w14:val="tx1"/>
                  </w14:solidFill>
                </w14:textFill>
              </w:rPr>
            </w:pP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按实际服务学校及体检人数量为准</w:t>
            </w:r>
          </w:p>
        </w:tc>
        <w:tc>
          <w:tcPr>
            <w:tcW w:w="1356" w:type="pct"/>
            <w:vAlign w:val="center"/>
          </w:tcPr>
          <w:p>
            <w:pPr>
              <w:widowControl/>
              <w:spacing w:after="200"/>
              <w:jc w:val="left"/>
              <w:rPr>
                <w:rFonts w:hint="eastAsia" w:ascii="宋体" w:hAnsi="宋体" w:eastAsia="宋体" w:cs="宋体"/>
                <w:strike w:val="0"/>
                <w:dstrike w:val="0"/>
                <w:color w:val="000000" w:themeColor="text1"/>
                <w:kern w:val="0"/>
                <w:sz w:val="24"/>
                <w:lang w:val="zh-CN"/>
                <w14:textFill>
                  <w14:solidFill>
                    <w14:schemeClr w14:val="tx1"/>
                  </w14:solidFill>
                </w14:textFill>
              </w:rPr>
            </w:pPr>
            <w:r>
              <w:rPr>
                <w:rFonts w:hint="eastAsia" w:ascii="宋体" w:hAnsi="宋体" w:eastAsia="宋体" w:cs="宋体"/>
                <w:strike w:val="0"/>
                <w:dstrike w:val="0"/>
                <w:color w:val="000000" w:themeColor="text1"/>
                <w:kern w:val="0"/>
                <w:sz w:val="24"/>
                <w:lang w:val="zh-CN"/>
                <w14:textFill>
                  <w14:solidFill>
                    <w14:schemeClr w14:val="tx1"/>
                  </w14:solidFill>
                </w14:textFill>
              </w:rPr>
              <w:t>35元/人次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57" w:type="pct"/>
            <w:vAlign w:val="center"/>
          </w:tcPr>
          <w:p>
            <w:pPr>
              <w:widowControl/>
              <w:spacing w:after="200"/>
              <w:jc w:val="center"/>
              <w:rPr>
                <w:rFonts w:hint="eastAsia" w:ascii="宋体" w:hAnsi="宋体" w:eastAsia="宋体" w:cs="宋体"/>
                <w:strike w:val="0"/>
                <w:dstrike w:val="0"/>
                <w:color w:val="000000" w:themeColor="text1"/>
                <w:kern w:val="0"/>
                <w:sz w:val="24"/>
                <w:lang w:val="zh-CN"/>
                <w14:textFill>
                  <w14:solidFill>
                    <w14:schemeClr w14:val="tx1"/>
                  </w14:solidFill>
                </w14:textFill>
              </w:rPr>
            </w:pPr>
            <w:r>
              <w:rPr>
                <w:rFonts w:hint="eastAsia" w:ascii="宋体" w:hAnsi="宋体" w:eastAsia="宋体" w:cs="宋体"/>
                <w:strike w:val="0"/>
                <w:dstrike w:val="0"/>
                <w:color w:val="000000" w:themeColor="text1"/>
                <w:kern w:val="0"/>
                <w:sz w:val="24"/>
                <w:lang w:val="zh-CN"/>
                <w14:textFill>
                  <w14:solidFill>
                    <w14:schemeClr w14:val="tx1"/>
                  </w14:solidFill>
                </w14:textFill>
              </w:rPr>
              <w:t>2</w:t>
            </w:r>
          </w:p>
        </w:tc>
        <w:tc>
          <w:tcPr>
            <w:tcW w:w="1249" w:type="pct"/>
            <w:vAlign w:val="center"/>
          </w:tcPr>
          <w:p>
            <w:pPr>
              <w:widowControl/>
              <w:spacing w:after="200"/>
              <w:jc w:val="left"/>
              <w:rPr>
                <w:rFonts w:hint="eastAsia" w:ascii="宋体" w:hAnsi="宋体" w:eastAsia="宋体" w:cs="宋体"/>
                <w:strike w:val="0"/>
                <w:dstrike w:val="0"/>
                <w:color w:val="000000" w:themeColor="text1"/>
                <w:kern w:val="0"/>
                <w:sz w:val="24"/>
                <w:lang w:val="zh-CN"/>
                <w14:textFill>
                  <w14:solidFill>
                    <w14:schemeClr w14:val="tx1"/>
                  </w14:solidFill>
                </w14:textFill>
              </w:rPr>
            </w:pPr>
            <w:r>
              <w:rPr>
                <w:rFonts w:hint="eastAsia" w:ascii="宋体" w:hAnsi="宋体" w:eastAsia="宋体" w:cs="宋体"/>
                <w:strike w:val="0"/>
                <w:dstrike w:val="0"/>
                <w:color w:val="000000" w:themeColor="text1"/>
                <w:kern w:val="0"/>
                <w:sz w:val="24"/>
                <w:lang w:val="zh-CN"/>
                <w14:textFill>
                  <w14:solidFill>
                    <w14:schemeClr w14:val="tx1"/>
                  </w14:solidFill>
                </w14:textFill>
              </w:rPr>
              <w:t>初中生体检费经费标准</w:t>
            </w:r>
          </w:p>
        </w:tc>
        <w:tc>
          <w:tcPr>
            <w:tcW w:w="1636" w:type="pct"/>
            <w:vAlign w:val="center"/>
          </w:tcPr>
          <w:p>
            <w:pPr>
              <w:widowControl/>
              <w:spacing w:after="200"/>
              <w:jc w:val="left"/>
              <w:rPr>
                <w:rFonts w:hint="eastAsia" w:ascii="宋体" w:hAnsi="宋体" w:eastAsia="宋体" w:cs="宋体"/>
                <w:strike w:val="0"/>
                <w:dstrike w:val="0"/>
                <w:color w:val="000000" w:themeColor="text1"/>
                <w:kern w:val="0"/>
                <w:sz w:val="24"/>
                <w:lang w:val="zh-CN"/>
                <w14:textFill>
                  <w14:solidFill>
                    <w14:schemeClr w14:val="tx1"/>
                  </w14:solidFill>
                </w14:textFill>
              </w:rPr>
            </w:pP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按实际服务学校及体检人数量为准</w:t>
            </w:r>
          </w:p>
        </w:tc>
        <w:tc>
          <w:tcPr>
            <w:tcW w:w="1356" w:type="pct"/>
            <w:vAlign w:val="center"/>
          </w:tcPr>
          <w:p>
            <w:pPr>
              <w:widowControl/>
              <w:spacing w:after="200"/>
              <w:jc w:val="left"/>
              <w:rPr>
                <w:rFonts w:hint="eastAsia" w:ascii="宋体" w:hAnsi="宋体" w:eastAsia="宋体" w:cs="宋体"/>
                <w:strike w:val="0"/>
                <w:dstrike w:val="0"/>
                <w:color w:val="000000" w:themeColor="text1"/>
                <w:kern w:val="0"/>
                <w:sz w:val="24"/>
                <w:lang w:val="zh-CN"/>
                <w14:textFill>
                  <w14:solidFill>
                    <w14:schemeClr w14:val="tx1"/>
                  </w14:solidFill>
                </w14:textFill>
              </w:rPr>
            </w:pPr>
            <w:r>
              <w:rPr>
                <w:rFonts w:hint="eastAsia" w:ascii="宋体" w:hAnsi="宋体" w:eastAsia="宋体" w:cs="宋体"/>
                <w:strike w:val="0"/>
                <w:dstrike w:val="0"/>
                <w:color w:val="000000" w:themeColor="text1"/>
                <w:kern w:val="0"/>
                <w:sz w:val="24"/>
                <w:lang w:val="zh-CN"/>
                <w14:textFill>
                  <w14:solidFill>
                    <w14:schemeClr w14:val="tx1"/>
                  </w14:solidFill>
                </w14:textFill>
              </w:rPr>
              <w:t>48元/人次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57" w:type="pct"/>
            <w:vAlign w:val="center"/>
          </w:tcPr>
          <w:p>
            <w:pPr>
              <w:widowControl/>
              <w:spacing w:after="200"/>
              <w:jc w:val="center"/>
              <w:rPr>
                <w:rFonts w:hint="eastAsia" w:ascii="宋体" w:hAnsi="宋体" w:eastAsia="宋体" w:cs="宋体"/>
                <w:strike w:val="0"/>
                <w:dstrike w:val="0"/>
                <w:color w:val="000000" w:themeColor="text1"/>
                <w:kern w:val="0"/>
                <w:sz w:val="24"/>
                <w:lang w:val="zh-CN" w:eastAsia="zh-CN"/>
                <w14:textFill>
                  <w14:solidFill>
                    <w14:schemeClr w14:val="tx1"/>
                  </w14:solidFill>
                </w14:textFill>
              </w:rPr>
            </w:pP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3</w:t>
            </w:r>
          </w:p>
        </w:tc>
        <w:tc>
          <w:tcPr>
            <w:tcW w:w="1249" w:type="pct"/>
            <w:vAlign w:val="center"/>
          </w:tcPr>
          <w:p>
            <w:pPr>
              <w:widowControl/>
              <w:spacing w:after="200"/>
              <w:jc w:val="left"/>
              <w:rPr>
                <w:rFonts w:hint="eastAsia" w:ascii="宋体" w:hAnsi="宋体" w:eastAsia="宋体" w:cs="宋体"/>
                <w:strike w:val="0"/>
                <w:dstrike w:val="0"/>
                <w:color w:val="000000" w:themeColor="text1"/>
                <w:kern w:val="0"/>
                <w:sz w:val="24"/>
                <w:lang w:val="zh-CN"/>
                <w14:textFill>
                  <w14:solidFill>
                    <w14:schemeClr w14:val="tx1"/>
                  </w14:solidFill>
                </w14:textFill>
              </w:rPr>
            </w:pPr>
            <w:r>
              <w:rPr>
                <w:rFonts w:hint="eastAsia" w:ascii="宋体" w:hAnsi="宋体" w:eastAsia="宋体" w:cs="宋体"/>
                <w:strike w:val="0"/>
                <w:dstrike w:val="0"/>
                <w:color w:val="000000" w:themeColor="text1"/>
                <w:kern w:val="0"/>
                <w:sz w:val="24"/>
                <w:lang w:val="zh-CN"/>
                <w14:textFill>
                  <w14:solidFill>
                    <w14:schemeClr w14:val="tx1"/>
                  </w14:solidFill>
                </w14:textFill>
              </w:rPr>
              <w:t>高中生体检费经费标准</w:t>
            </w:r>
          </w:p>
        </w:tc>
        <w:tc>
          <w:tcPr>
            <w:tcW w:w="1636" w:type="pct"/>
            <w:vAlign w:val="center"/>
          </w:tcPr>
          <w:p>
            <w:pPr>
              <w:widowControl/>
              <w:spacing w:after="200"/>
              <w:jc w:val="left"/>
              <w:rPr>
                <w:rFonts w:hint="eastAsia" w:ascii="宋体" w:hAnsi="宋体" w:eastAsia="宋体" w:cs="宋体"/>
                <w:strike w:val="0"/>
                <w:dstrike w:val="0"/>
                <w:color w:val="000000" w:themeColor="text1"/>
                <w:kern w:val="0"/>
                <w:sz w:val="24"/>
                <w:lang w:val="zh-CN"/>
                <w14:textFill>
                  <w14:solidFill>
                    <w14:schemeClr w14:val="tx1"/>
                  </w14:solidFill>
                </w14:textFill>
              </w:rPr>
            </w:pPr>
            <w:r>
              <w:rPr>
                <w:rFonts w:hint="eastAsia" w:ascii="宋体" w:hAnsi="宋体" w:eastAsia="宋体" w:cs="宋体"/>
                <w:strike w:val="0"/>
                <w:dstrike w:val="0"/>
                <w:color w:val="000000" w:themeColor="text1"/>
                <w:kern w:val="0"/>
                <w:sz w:val="24"/>
                <w:lang w:val="en-US" w:eastAsia="zh-CN"/>
                <w14:textFill>
                  <w14:solidFill>
                    <w14:schemeClr w14:val="tx1"/>
                  </w14:solidFill>
                </w14:textFill>
              </w:rPr>
              <w:t>按实际服务学校及体检人数量为准</w:t>
            </w:r>
          </w:p>
        </w:tc>
        <w:tc>
          <w:tcPr>
            <w:tcW w:w="1356" w:type="pct"/>
            <w:vAlign w:val="center"/>
          </w:tcPr>
          <w:p>
            <w:pPr>
              <w:widowControl/>
              <w:spacing w:after="200"/>
              <w:jc w:val="left"/>
              <w:rPr>
                <w:rFonts w:hint="eastAsia" w:ascii="宋体" w:hAnsi="宋体" w:eastAsia="宋体" w:cs="宋体"/>
                <w:strike w:val="0"/>
                <w:dstrike w:val="0"/>
                <w:color w:val="000000" w:themeColor="text1"/>
                <w:kern w:val="0"/>
                <w:sz w:val="24"/>
                <w:lang w:val="zh-CN"/>
                <w14:textFill>
                  <w14:solidFill>
                    <w14:schemeClr w14:val="tx1"/>
                  </w14:solidFill>
                </w14:textFill>
              </w:rPr>
            </w:pPr>
            <w:r>
              <w:rPr>
                <w:rFonts w:hint="eastAsia" w:ascii="宋体" w:hAnsi="宋体" w:eastAsia="宋体" w:cs="宋体"/>
                <w:strike w:val="0"/>
                <w:dstrike w:val="0"/>
                <w:color w:val="000000" w:themeColor="text1"/>
                <w:kern w:val="0"/>
                <w:sz w:val="24"/>
                <w:lang w:val="zh-CN"/>
                <w14:textFill>
                  <w14:solidFill>
                    <w14:schemeClr w14:val="tx1"/>
                  </w14:solidFill>
                </w14:textFill>
              </w:rPr>
              <w:t>60元/人次</w:t>
            </w:r>
          </w:p>
        </w:tc>
      </w:tr>
    </w:tbl>
    <w:p>
      <w:pPr>
        <w:widowControl/>
        <w:spacing w:after="200"/>
        <w:jc w:val="left"/>
        <w:rPr>
          <w:rFonts w:hint="eastAsia" w:ascii="宋体" w:hAnsi="宋体" w:eastAsia="宋体" w:cs="宋体"/>
          <w:b/>
          <w:color w:val="000000" w:themeColor="text1"/>
          <w:kern w:val="0"/>
          <w:sz w:val="24"/>
          <w:szCs w:val="24"/>
          <w:lang w:val="zh-CN"/>
          <w14:textFill>
            <w14:solidFill>
              <w14:schemeClr w14:val="tx1"/>
            </w14:solidFill>
          </w14:textFill>
        </w:rPr>
      </w:pPr>
      <w:r>
        <w:rPr>
          <w:rFonts w:hint="eastAsia" w:ascii="宋体" w:hAnsi="宋体" w:eastAsia="宋体" w:cs="宋体"/>
          <w:b/>
          <w:color w:val="000000" w:themeColor="text1"/>
          <w:kern w:val="0"/>
          <w:sz w:val="24"/>
          <w:szCs w:val="24"/>
          <w:lang w:val="zh-CN"/>
          <w14:textFill>
            <w14:solidFill>
              <w14:schemeClr w14:val="tx1"/>
            </w14:solidFill>
          </w14:textFill>
        </w:rPr>
        <w:t>注：</w:t>
      </w:r>
    </w:p>
    <w:p>
      <w:pPr>
        <w:widowControl/>
        <w:spacing w:after="200"/>
        <w:jc w:val="left"/>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1、投标人需按本表格式填写，不得自行更改。</w:t>
      </w:r>
      <w:r>
        <w:rPr>
          <w:rFonts w:hint="eastAsia" w:ascii="宋体" w:hAnsi="宋体" w:eastAsia="宋体" w:cs="宋体"/>
          <w:color w:val="000000" w:themeColor="text1"/>
          <w:kern w:val="0"/>
          <w:sz w:val="24"/>
          <w:szCs w:val="24"/>
          <w:lang w:val="zh-CN"/>
          <w14:textFill>
            <w14:solidFill>
              <w14:schemeClr w14:val="tx1"/>
            </w14:solidFill>
          </w14:textFill>
        </w:rPr>
        <w:tab/>
      </w:r>
    </w:p>
    <w:p>
      <w:pPr>
        <w:widowControl/>
        <w:spacing w:after="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2、有关本项目实施所涉及的一切费用均计入报价。</w:t>
      </w:r>
      <w:r>
        <w:rPr>
          <w:rFonts w:hint="eastAsia" w:ascii="宋体" w:hAnsi="宋体" w:eastAsia="宋体" w:cs="宋体"/>
          <w:b/>
          <w:color w:val="000000" w:themeColor="text1"/>
          <w:kern w:val="0"/>
          <w:sz w:val="24"/>
          <w:szCs w:val="24"/>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eastAsia="宋体" w:cs="宋体"/>
          <w:color w:val="000000" w:themeColor="text1"/>
          <w:kern w:val="0"/>
          <w:sz w:val="24"/>
          <w:szCs w:val="24"/>
          <w:lang w:val="zh-CN"/>
          <w14:textFill>
            <w14:solidFill>
              <w14:schemeClr w14:val="tx1"/>
            </w14:solidFill>
          </w14:textFill>
        </w:rPr>
        <w:t>，</w:t>
      </w:r>
      <w:r>
        <w:rPr>
          <w:rFonts w:hint="eastAsia" w:ascii="宋体" w:hAnsi="宋体" w:eastAsia="宋体" w:cs="宋体"/>
          <w:b/>
          <w:color w:val="000000" w:themeColor="text1"/>
          <w:kern w:val="0"/>
          <w:sz w:val="24"/>
          <w:szCs w:val="24"/>
          <w:lang w:val="zh-CN"/>
          <w14:textFill>
            <w14:solidFill>
              <w14:schemeClr w14:val="tx1"/>
            </w14:solidFill>
          </w14:textFill>
        </w:rPr>
        <w:t>不得出现“0元”“免费赠送”等形式的无偿报价，</w:t>
      </w:r>
      <w:r>
        <w:rPr>
          <w:rFonts w:hint="eastAsia" w:ascii="宋体" w:hAnsi="宋体" w:eastAsia="宋体" w:cs="宋体"/>
          <w:b/>
          <w:color w:val="000000" w:themeColor="text1"/>
          <w:kern w:val="0"/>
          <w:sz w:val="24"/>
          <w:szCs w:val="24"/>
          <w14:textFill>
            <w14:solidFill>
              <w14:schemeClr w14:val="tx1"/>
            </w14:solidFill>
          </w14:textFill>
        </w:rPr>
        <w:t>否则视为投标文件含有采购人不能接受的附加条件的，投标无效</w:t>
      </w:r>
      <w:r>
        <w:rPr>
          <w:rFonts w:hint="eastAsia" w:ascii="宋体" w:hAnsi="宋体" w:eastAsia="宋体" w:cs="宋体"/>
          <w:b/>
          <w:color w:val="000000" w:themeColor="text1"/>
          <w:kern w:val="0"/>
          <w:sz w:val="24"/>
          <w:szCs w:val="24"/>
          <w:lang w:val="zh-CN"/>
          <w14:textFill>
            <w14:solidFill>
              <w14:schemeClr w14:val="tx1"/>
            </w14:solidFill>
          </w14:textFill>
        </w:rPr>
        <w:t>；采购内容未包含在《开标一览表（报价表）》名称栏中，投标人不能作出合理解释的，</w:t>
      </w:r>
      <w:r>
        <w:rPr>
          <w:rFonts w:hint="eastAsia" w:ascii="宋体" w:hAnsi="宋体" w:eastAsia="宋体" w:cs="宋体"/>
          <w:b/>
          <w:color w:val="000000" w:themeColor="text1"/>
          <w:kern w:val="0"/>
          <w:sz w:val="24"/>
          <w:szCs w:val="24"/>
          <w14:textFill>
            <w14:solidFill>
              <w14:schemeClr w14:val="tx1"/>
            </w14:solidFill>
          </w14:textFill>
        </w:rPr>
        <w:t>视为投标文件含有采购人不能接受的附加条件的，投标无效。</w:t>
      </w:r>
    </w:p>
    <w:p>
      <w:pPr>
        <w:widowControl/>
        <w:spacing w:after="200"/>
        <w:jc w:val="left"/>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3、以上表格要求细分项目及报价，在“规格型号（或具体服务）”一栏中，货物类项目填写规格型号，服务类项目填写具体服务。</w:t>
      </w:r>
    </w:p>
    <w:p>
      <w:pPr>
        <w:widowControl/>
        <w:spacing w:after="200"/>
        <w:jc w:val="left"/>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zh-CN"/>
          <w14:textFill>
            <w14:solidFill>
              <w14:schemeClr w14:val="tx1"/>
            </w14:solidFill>
          </w14:textFill>
        </w:rPr>
        <w:t>4、特别提示：采购机构将对项目名称和项目编号，中标供应商名称、地址和中标金额，主要中标标的的名称、规格型号、数量、单价、服务要求等予以公示。</w:t>
      </w:r>
    </w:p>
    <w:p>
      <w:pPr>
        <w:widowControl/>
        <w:spacing w:after="200"/>
        <w:jc w:val="left"/>
        <w:rPr>
          <w:rFonts w:hint="eastAsia" w:ascii="宋体" w:hAnsi="宋体" w:eastAsia="宋体" w:cs="宋体"/>
          <w:color w:val="000000" w:themeColor="text1"/>
          <w:kern w:val="0"/>
          <w:sz w:val="24"/>
          <w:szCs w:val="24"/>
          <w:lang w:val="zh-CN"/>
          <w14:textFill>
            <w14:solidFill>
              <w14:schemeClr w14:val="tx1"/>
            </w14:solidFill>
          </w14:textFill>
        </w:rPr>
      </w:pPr>
      <w:r>
        <w:rPr>
          <w:rFonts w:hint="eastAsia" w:ascii="宋体" w:hAnsi="宋体" w:eastAsia="宋体" w:cs="宋体"/>
          <w:color w:val="000000" w:themeColor="text1"/>
          <w:kern w:val="0"/>
          <w:sz w:val="24"/>
          <w:szCs w:val="22"/>
          <w:lang w:val="zh-CN"/>
          <w14:textFill>
            <w14:solidFill>
              <w14:schemeClr w14:val="tx1"/>
            </w14:solidFill>
          </w14:textFill>
        </w:rPr>
        <w:t>5、</w:t>
      </w:r>
      <w:r>
        <w:rPr>
          <w:rFonts w:hint="eastAsia" w:ascii="宋体" w:hAnsi="宋体" w:eastAsia="宋体" w:cs="宋体"/>
          <w:color w:val="000000" w:themeColor="text1"/>
          <w:kern w:val="0"/>
          <w:sz w:val="24"/>
          <w:szCs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17"/>
        <w:rPr>
          <w:rFonts w:hint="eastAsia" w:ascii="宋体" w:hAnsi="宋体" w:eastAsia="宋体" w:cs="宋体"/>
          <w:color w:val="000000" w:themeColor="text1"/>
          <w14:textFill>
            <w14:solidFill>
              <w14:schemeClr w14:val="tx1"/>
            </w14:solidFill>
          </w14:textFill>
        </w:rPr>
        <w:sectPr>
          <w:pgSz w:w="11906" w:h="16838"/>
          <w:pgMar w:top="1276" w:right="1418" w:bottom="1247" w:left="1418" w:header="851" w:footer="992" w:gutter="0"/>
          <w:cols w:space="720" w:num="1"/>
          <w:titlePg/>
          <w:docGrid w:linePitch="312" w:charSpace="0"/>
        </w:sectPr>
      </w:pPr>
    </w:p>
    <w:p>
      <w:pPr>
        <w:pStyle w:val="26"/>
        <w:keepNext w:val="0"/>
        <w:pageBreakBefore w:val="0"/>
        <w:tabs>
          <w:tab w:val="clear" w:pos="720"/>
        </w:tabs>
        <w:snapToGrid w:val="0"/>
        <w:spacing w:before="120" w:after="120"/>
        <w:ind w:firstLine="3855" w:firstLineChars="1200"/>
        <w:jc w:val="both"/>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二、</w:t>
      </w:r>
      <w:r>
        <w:rPr>
          <w:rFonts w:hint="eastAsia" w:ascii="宋体" w:hAnsi="宋体" w:eastAsia="宋体" w:cs="宋体"/>
          <w:color w:val="000000" w:themeColor="text1"/>
          <w:sz w:val="32"/>
          <w:szCs w:val="32"/>
          <w14:textFill>
            <w14:solidFill>
              <w14:schemeClr w14:val="tx1"/>
            </w14:solidFill>
          </w14:textFill>
        </w:rPr>
        <w:t>中小企业声明函</w:t>
      </w:r>
    </w:p>
    <w:p>
      <w:pPr>
        <w:widowControl/>
        <w:spacing w:line="360" w:lineRule="auto"/>
        <w:ind w:firstLine="120" w:firstLineChars="50"/>
        <w:jc w:val="left"/>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4"/>
        <w:numPr>
          <w:ilvl w:val="0"/>
          <w:numId w:val="0"/>
        </w:numPr>
        <w:rPr>
          <w:rFonts w:hint="eastAsia" w:ascii="宋体" w:hAnsi="宋体" w:eastAsia="宋体" w:cs="宋体"/>
          <w:color w:val="000000" w:themeColor="text1"/>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p>
    <w:p>
      <w:pPr>
        <w:tabs>
          <w:tab w:val="left" w:pos="8085"/>
        </w:tabs>
        <w:spacing w:line="360" w:lineRule="auto"/>
        <w:ind w:firstLine="1285" w:firstLineChars="400"/>
        <w:jc w:val="left"/>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政府采购支持中小企业信用融资相关事项通知</w:t>
      </w:r>
    </w:p>
    <w:p>
      <w:pPr>
        <w:spacing w:line="360" w:lineRule="auto"/>
        <w:ind w:firstLine="480" w:firstLineChars="200"/>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一、适用对象</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二、相关信息获取方式</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　政府采购信用融资操作流程：</w:t>
      </w:r>
    </w:p>
    <w:p>
      <w:pPr>
        <w:spacing w:line="360" w:lineRule="auto"/>
        <w:ind w:firstLine="960" w:firstLineChars="4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（一）线上融资模式：</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1.供应商根据合作银行提供的方案，自行选择金融产品，并办理开户等手续；</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2.供应商中标后，可通过杭州市政府采购网或“浙里办”测算授信额度；</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3.采购合同签订后，供应商在杭州市政府采购网或“浙里办”向合作银行发出融资申请；</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4.审批通过后，在线办理放贷手续。</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（二）线下融资模式：</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2.采购合同签订后，供应商在杭州市政府采购网或“浙里办”向合作银行发出融资申请；</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4.审批通过后，合作银行应按照合作备忘录中约定的审批放款期限和优惠利率及时予以放款。</w:t>
      </w:r>
    </w:p>
    <w:p>
      <w:pPr>
        <w:pStyle w:val="4"/>
        <w:numPr>
          <w:ilvl w:val="255"/>
          <w:numId w:val="0"/>
        </w:numPr>
        <w:ind w:firstLine="960" w:firstLineChars="400"/>
        <w:rPr>
          <w:rFonts w:hint="eastAsia" w:ascii="宋体" w:hAnsi="宋体" w:eastAsia="宋体" w:cs="宋体"/>
          <w:b w:val="0"/>
          <w:bCs w:val="0"/>
          <w:color w:val="000000" w:themeColor="text1"/>
          <w:sz w:val="24"/>
          <w:szCs w:val="24"/>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（三）杭州e融平台申请融资</w:t>
      </w:r>
    </w:p>
    <w:p>
      <w:pPr>
        <w:pStyle w:val="4"/>
        <w:numPr>
          <w:ilvl w:val="255"/>
          <w:numId w:val="0"/>
        </w:numPr>
        <w:ind w:firstLine="960" w:firstLineChars="400"/>
        <w:rPr>
          <w:rFonts w:hint="eastAsia" w:ascii="宋体" w:hAnsi="宋体" w:eastAsia="宋体" w:cs="宋体"/>
          <w:b w:val="0"/>
          <w:bCs w:val="0"/>
          <w:color w:val="000000" w:themeColor="text1"/>
          <w:sz w:val="24"/>
          <w:szCs w:val="24"/>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四、注意事项</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供应商弄虚作假或以伪造政府采购合同等方式违规获取政府采购信用融资，或不及时还款，或出现其他违反富阳区政府与国企投资类项目财政审核管理办法规定情形的，按融资合同约定承担违约责任；涉嫌犯罪的，移送司法机关处理。</w:t>
      </w:r>
    </w:p>
    <w:p>
      <w:pPr>
        <w:pStyle w:val="3"/>
        <w:keepNext w:val="0"/>
        <w:keepLines w:val="0"/>
        <w:pageBreakBefore/>
        <w:widowControl/>
        <w:numPr>
          <w:ilvl w:val="0"/>
          <w:numId w:val="0"/>
        </w:numPr>
        <w:spacing w:before="100" w:beforeAutospacing="1" w:after="100" w:afterAutospacing="1"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附件</w:t>
      </w:r>
    </w:p>
    <w:p>
      <w:pPr>
        <w:spacing w:line="360" w:lineRule="auto"/>
        <w:rPr>
          <w:rFonts w:hint="eastAsia"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附件1：</w:t>
      </w:r>
    </w:p>
    <w:p>
      <w:pPr>
        <w:spacing w:line="360" w:lineRule="auto"/>
        <w:jc w:val="center"/>
        <w:rPr>
          <w:rFonts w:hint="eastAsia" w:ascii="宋体" w:hAnsi="宋体" w:eastAsia="宋体" w:cs="宋体"/>
          <w:b/>
          <w:color w:val="000000" w:themeColor="text1"/>
          <w:spacing w:val="6"/>
          <w:sz w:val="32"/>
          <w:szCs w:val="32"/>
          <w14:textFill>
            <w14:solidFill>
              <w14:schemeClr w14:val="tx1"/>
            </w14:solidFill>
          </w14:textFill>
        </w:rPr>
      </w:pPr>
      <w:bookmarkStart w:id="365" w:name="OLE_LINK13"/>
      <w:bookmarkStart w:id="366" w:name="OLE_LINK14"/>
      <w:r>
        <w:rPr>
          <w:rFonts w:hint="eastAsia" w:ascii="宋体" w:hAnsi="宋体" w:eastAsia="宋体" w:cs="宋体"/>
          <w:b/>
          <w:color w:val="000000" w:themeColor="text1"/>
          <w:spacing w:val="6"/>
          <w:sz w:val="32"/>
          <w:szCs w:val="32"/>
          <w14:textFill>
            <w14:solidFill>
              <w14:schemeClr w14:val="tx1"/>
            </w14:solidFill>
          </w14:textFill>
        </w:rPr>
        <w:t>残疾人福利性单位声明函</w:t>
      </w:r>
    </w:p>
    <w:bookmarkEnd w:id="365"/>
    <w:bookmarkEnd w:id="366"/>
    <w:p>
      <w:pPr>
        <w:spacing w:line="360" w:lineRule="auto"/>
        <w:rPr>
          <w:rFonts w:hint="eastAsia" w:ascii="宋体" w:hAnsi="宋体" w:eastAsia="宋体" w:cs="宋体"/>
          <w:b/>
          <w:color w:val="000000" w:themeColor="text1"/>
          <w:spacing w:val="6"/>
          <w:sz w:val="30"/>
          <w:szCs w:val="30"/>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投标人名称（电子签名）</w:t>
      </w:r>
      <w:r>
        <w:rPr>
          <w:rFonts w:hint="eastAsia" w:ascii="宋体" w:hAnsi="宋体" w:eastAsia="宋体" w:cs="宋体"/>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日  期：</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p>
    <w:p>
      <w:pPr>
        <w:pStyle w:val="7"/>
        <w:rPr>
          <w:rFonts w:hint="eastAsia" w:ascii="宋体" w:hAnsi="宋体" w:eastAsia="宋体" w:cs="宋体"/>
          <w:b/>
          <w:bCs/>
          <w:color w:val="000000" w:themeColor="text1"/>
          <w:sz w:val="32"/>
          <w:szCs w:val="32"/>
          <w:lang w:val="en-US"/>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附件2：质疑函范本及制作说明</w:t>
      </w:r>
    </w:p>
    <w:p>
      <w:pPr>
        <w:spacing w:line="360" w:lineRule="auto"/>
        <w:jc w:val="center"/>
        <w:rPr>
          <w:rFonts w:hint="eastAsia"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质疑函范本</w:t>
      </w:r>
    </w:p>
    <w:p>
      <w:pPr>
        <w:snapToGrid w:val="0"/>
        <w:spacing w:before="312" w:beforeLines="100" w:line="360" w:lineRule="auto"/>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一、质疑供应商基本信息</w:t>
      </w:r>
    </w:p>
    <w:p>
      <w:pPr>
        <w:snapToGrid w:val="0"/>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质疑供应商：</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地址：</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授权代表：</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地址： </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二、质疑项目基本情况</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质疑项目的名称：</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质疑项目的编号：</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包号：</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采购人名称：</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采购文件获取日期：</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三、质疑事项具体内容</w:t>
      </w:r>
    </w:p>
    <w:p>
      <w:pPr>
        <w:snapToGrid w:val="0"/>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质疑事项1：</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事实依据：</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法律依据：</w:t>
      </w: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质疑事项2</w:t>
      </w:r>
    </w:p>
    <w:p>
      <w:pPr>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p>
      <w:pPr>
        <w:snapToGrid w:val="0"/>
        <w:spacing w:line="360" w:lineRule="auto"/>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四、与质疑事项相关的质疑请求</w:t>
      </w:r>
    </w:p>
    <w:p>
      <w:pPr>
        <w:snapToGrid w:val="0"/>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请求：</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日期：    </w:t>
      </w:r>
    </w:p>
    <w:p>
      <w:pPr>
        <w:spacing w:line="360" w:lineRule="auto"/>
        <w:jc w:val="center"/>
        <w:rPr>
          <w:rFonts w:hint="eastAsia" w:ascii="宋体" w:hAnsi="宋体" w:eastAsia="宋体" w:cs="宋体"/>
          <w:b/>
          <w:bCs/>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质疑函制作说明：</w:t>
      </w:r>
    </w:p>
    <w:p>
      <w:pPr>
        <w:widowControl/>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宋体" w:hAnsi="宋体" w:eastAsia="宋体"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left"/>
        <w:rPr>
          <w:rFonts w:hint="eastAsia"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附件3：投诉书范本及制作说明</w:t>
      </w:r>
    </w:p>
    <w:p>
      <w:pPr>
        <w:spacing w:line="360" w:lineRule="auto"/>
        <w:jc w:val="center"/>
        <w:rPr>
          <w:rFonts w:hint="eastAsia" w:ascii="宋体" w:hAnsi="宋体" w:eastAsia="宋体" w:cs="宋体"/>
          <w:b/>
          <w:color w:val="000000" w:themeColor="text1"/>
          <w:sz w:val="24"/>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投诉书范本</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一、投诉相关主体基本情况</w:t>
      </w:r>
    </w:p>
    <w:p>
      <w:pPr>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投诉人：</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tabs>
          <w:tab w:val="left" w:pos="6510"/>
        </w:tabs>
        <w:spacing w:line="360" w:lineRule="auto"/>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法定代表人/主要负责人：</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授权代表：</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被投诉人1：</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被投诉人2</w:t>
      </w:r>
    </w:p>
    <w:p>
      <w:pPr>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相关供应商：</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邮编：</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联系人：</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联系电话：</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二、投诉项目基本情况</w:t>
      </w:r>
    </w:p>
    <w:p>
      <w:pPr>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采购项目名称：</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采购项目编号：</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包号：</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采购人名称：</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代理机构名称：</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采购文件公告:</w:t>
      </w:r>
      <w:r>
        <w:rPr>
          <w:rFonts w:hint="eastAsia" w:ascii="宋体" w:hAnsi="宋体" w:eastAsia="宋体" w:cs="宋体"/>
          <w:color w:val="000000" w:themeColor="text1"/>
          <w:sz w:val="24"/>
          <w:u w:val="dotted"/>
          <w14:textFill>
            <w14:solidFill>
              <w14:schemeClr w14:val="tx1"/>
            </w14:solidFill>
          </w14:textFill>
        </w:rPr>
        <w:t xml:space="preserve">是/否 </w:t>
      </w:r>
      <w:r>
        <w:rPr>
          <w:rFonts w:hint="eastAsia" w:ascii="宋体" w:hAnsi="宋体" w:eastAsia="宋体" w:cs="宋体"/>
          <w:color w:val="000000" w:themeColor="text1"/>
          <w:sz w:val="24"/>
          <w14:textFill>
            <w14:solidFill>
              <w14:schemeClr w14:val="tx1"/>
            </w14:solidFill>
          </w14:textFill>
        </w:rPr>
        <w:t>公告期限：</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采购结果公告:</w:t>
      </w:r>
      <w:r>
        <w:rPr>
          <w:rFonts w:hint="eastAsia" w:ascii="宋体" w:hAnsi="宋体" w:eastAsia="宋体" w:cs="宋体"/>
          <w:color w:val="000000" w:themeColor="text1"/>
          <w:sz w:val="24"/>
          <w:u w:val="dotted"/>
          <w14:textFill>
            <w14:solidFill>
              <w14:schemeClr w14:val="tx1"/>
            </w14:solidFill>
          </w14:textFill>
        </w:rPr>
        <w:t xml:space="preserve">是/否 </w:t>
      </w:r>
      <w:r>
        <w:rPr>
          <w:rFonts w:hint="eastAsia" w:ascii="宋体" w:hAnsi="宋体" w:eastAsia="宋体" w:cs="宋体"/>
          <w:color w:val="000000" w:themeColor="text1"/>
          <w:sz w:val="24"/>
          <w14:textFill>
            <w14:solidFill>
              <w14:schemeClr w14:val="tx1"/>
            </w14:solidFill>
          </w14:textFill>
        </w:rPr>
        <w:t>公告期限：</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三、质疑基本情况</w:t>
      </w:r>
    </w:p>
    <w:p>
      <w:pPr>
        <w:spacing w:line="360" w:lineRule="auto"/>
        <w:ind w:firstLine="480" w:firstLineChars="200"/>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投诉人于</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日,向</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提出质疑，质疑事项为：</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p>
    <w:p>
      <w:pPr>
        <w:spacing w:line="360" w:lineRule="auto"/>
        <w:ind w:firstLine="360" w:firstLineChars="1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采购人/代理机构</w:t>
      </w:r>
      <w:r>
        <w:rPr>
          <w:rFonts w:hint="eastAsia" w:ascii="宋体" w:hAnsi="宋体" w:eastAsia="宋体" w:cs="宋体"/>
          <w:color w:val="000000" w:themeColor="text1"/>
          <w:sz w:val="24"/>
          <w14:textFill>
            <w14:solidFill>
              <w14:schemeClr w14:val="tx1"/>
            </w14:solidFill>
          </w14:textFill>
        </w:rPr>
        <w:t>于</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日,就质疑事项作出了答复/没有在法定期限内作出答复。</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四、投诉事项具体内容</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投诉事项 1：</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事实依据：</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法律依据：</w:t>
      </w: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u w:val="dotted"/>
          <w14:textFill>
            <w14:solidFill>
              <w14:schemeClr w14:val="tx1"/>
            </w14:solidFill>
          </w14:textFill>
        </w:rPr>
        <w:t xml:space="preserve">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投诉事项2</w:t>
      </w:r>
    </w:p>
    <w:p>
      <w:pPr>
        <w:spacing w:line="360" w:lineRule="auto"/>
        <w:rPr>
          <w:rFonts w:hint="eastAsia" w:ascii="宋体" w:hAnsi="宋体" w:eastAsia="宋体" w:cs="宋体"/>
          <w:color w:val="000000" w:themeColor="text1"/>
          <w:sz w:val="24"/>
          <w:u w:val="dotted"/>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五、与投诉事项相关的投诉请求</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请求：</w:t>
      </w:r>
      <w:r>
        <w:rPr>
          <w:rFonts w:hint="eastAsia" w:ascii="宋体" w:hAnsi="宋体" w:eastAsia="宋体" w:cs="宋体"/>
          <w:color w:val="000000" w:themeColor="text1"/>
          <w:sz w:val="24"/>
          <w:u w:val="dotted"/>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p>
    <w:p>
      <w:pPr>
        <w:spacing w:line="360" w:lineRule="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日期：    </w:t>
      </w: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p>
    <w:p>
      <w:pPr>
        <w:spacing w:line="360" w:lineRule="auto"/>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投诉书制作说明：</w:t>
      </w:r>
    </w:p>
    <w:p>
      <w:pPr>
        <w:widowControl/>
        <w:spacing w:line="360" w:lineRule="auto"/>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宋体" w:hAnsi="宋体" w:eastAsia="宋体"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pStyle w:val="8"/>
        <w:ind w:firstLine="0"/>
        <w:rPr>
          <w:rFonts w:hint="eastAsia" w:ascii="宋体" w:hAnsi="宋体" w:eastAsia="宋体" w:cs="宋体"/>
          <w:b/>
          <w:bCs/>
          <w:color w:val="000000" w:themeColor="text1"/>
          <w:sz w:val="32"/>
          <w:szCs w:val="32"/>
          <w:lang w:val="en-US"/>
          <w14:textFill>
            <w14:solidFill>
              <w14:schemeClr w14:val="tx1"/>
            </w14:solidFill>
          </w14:textFill>
        </w:rPr>
      </w:pPr>
    </w:p>
    <w:p>
      <w:pPr>
        <w:autoSpaceDE w:val="0"/>
        <w:autoSpaceDN w:val="0"/>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附件4：</w:t>
      </w:r>
      <w:r>
        <w:rPr>
          <w:rFonts w:hint="eastAsia" w:ascii="宋体" w:hAnsi="宋体" w:eastAsia="宋体" w:cs="宋体"/>
          <w:b/>
          <w:bCs/>
          <w:color w:val="000000" w:themeColor="text1"/>
          <w:sz w:val="32"/>
          <w:szCs w:val="32"/>
          <w14:textFill>
            <w14:solidFill>
              <w14:schemeClr w14:val="tx1"/>
            </w14:solidFill>
          </w14:textFill>
        </w:rPr>
        <w:t>业务专用章使用说明函</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u w:val="single"/>
          <w14:textFill>
            <w14:solidFill>
              <w14:schemeClr w14:val="tx1"/>
            </w14:solidFill>
          </w14:textFill>
        </w:rPr>
        <w:t>XXXX（采购人名称） 、</w:t>
      </w:r>
      <w:r>
        <w:rPr>
          <w:rFonts w:hint="eastAsia" w:ascii="宋体" w:hAnsi="宋体" w:eastAsia="宋体" w:cs="宋体"/>
          <w:color w:val="000000" w:themeColor="text1"/>
          <w:sz w:val="24"/>
          <w:u w:val="single"/>
          <w:lang w:eastAsia="zh-CN"/>
          <w14:textFill>
            <w14:solidFill>
              <w14:schemeClr w14:val="tx1"/>
            </w14:solidFill>
          </w14:textFill>
        </w:rPr>
        <w:t>浙江经济建设投资咨询中心有限公司</w:t>
      </w:r>
      <w:r>
        <w:rPr>
          <w:rFonts w:hint="eastAsia" w:ascii="宋体" w:hAnsi="宋体" w:eastAsia="宋体" w:cs="宋体"/>
          <w:color w:val="000000" w:themeColor="text1"/>
          <w:sz w:val="24"/>
          <w:u w:val="singl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我方</w:t>
      </w:r>
      <w:r>
        <w:rPr>
          <w:rFonts w:hint="eastAsia" w:ascii="宋体" w:hAnsi="宋体" w:eastAsia="宋体" w:cs="宋体"/>
          <w:color w:val="000000" w:themeColor="text1"/>
          <w:kern w:val="0"/>
          <w:sz w:val="24"/>
          <w:u w:val="single"/>
          <w:lang w:val="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(投标人全称)是中华人民共和国依法登记注册的合法企业，</w:t>
      </w:r>
      <w:r>
        <w:rPr>
          <w:rFonts w:hint="eastAsia" w:ascii="宋体" w:hAnsi="宋体" w:eastAsia="宋体" w:cs="宋体"/>
          <w:bCs/>
          <w:color w:val="000000" w:themeColor="text1"/>
          <w:sz w:val="24"/>
          <w14:textFill>
            <w14:solidFill>
              <w14:schemeClr w14:val="tx1"/>
            </w14:solidFill>
          </w14:textFill>
        </w:rPr>
        <w:t>在参加</w:t>
      </w:r>
      <w:r>
        <w:rPr>
          <w:rFonts w:hint="eastAsia" w:ascii="宋体" w:hAnsi="宋体" w:eastAsia="宋体" w:cs="宋体"/>
          <w:color w:val="000000" w:themeColor="text1"/>
          <w:sz w:val="24"/>
          <w14:textFill>
            <w14:solidFill>
              <w14:schemeClr w14:val="tx1"/>
            </w14:solidFill>
          </w14:textFill>
        </w:rPr>
        <w:t>你方组织的</w:t>
      </w:r>
      <w:r>
        <w:rPr>
          <w:rFonts w:hint="eastAsia" w:ascii="宋体" w:hAnsi="宋体" w:eastAsia="宋体" w:cs="宋体"/>
          <w:color w:val="000000" w:themeColor="text1"/>
          <w:sz w:val="24"/>
          <w:u w:val="single"/>
          <w14:textFill>
            <w14:solidFill>
              <w14:schemeClr w14:val="tx1"/>
            </w14:solidFill>
          </w14:textFill>
        </w:rPr>
        <w:t xml:space="preserve">      （项目名称）</w:t>
      </w:r>
      <w:r>
        <w:rPr>
          <w:rFonts w:hint="eastAsia" w:ascii="宋体" w:hAnsi="宋体" w:eastAsia="宋体" w:cs="宋体"/>
          <w:color w:val="000000" w:themeColor="text1"/>
          <w:sz w:val="24"/>
          <w14:textFill>
            <w14:solidFill>
              <w14:schemeClr w14:val="tx1"/>
            </w14:solidFill>
          </w14:textFill>
        </w:rPr>
        <w:t>【招标编号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bCs/>
          <w:color w:val="000000" w:themeColor="text1"/>
          <w:sz w:val="24"/>
          <w14:textFill>
            <w14:solidFill>
              <w14:schemeClr w14:val="tx1"/>
            </w14:solidFill>
          </w14:textFill>
        </w:rPr>
        <w:t>投标活动中作如下说明：</w:t>
      </w:r>
      <w:r>
        <w:rPr>
          <w:rFonts w:hint="eastAsia" w:ascii="宋体" w:hAnsi="宋体" w:eastAsia="宋体" w:cs="宋体"/>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特此说明。</w:t>
      </w:r>
    </w:p>
    <w:p>
      <w:pPr>
        <w:spacing w:line="360" w:lineRule="auto"/>
        <w:ind w:firstLine="494"/>
        <w:rPr>
          <w:rFonts w:hint="eastAsia" w:ascii="宋体" w:hAnsi="宋体" w:eastAsia="宋体" w:cs="宋体"/>
          <w:color w:val="000000" w:themeColor="text1"/>
          <w:sz w:val="24"/>
          <w14:textFill>
            <w14:solidFill>
              <w14:schemeClr w14:val="tx1"/>
            </w14:solidFill>
          </w14:textFill>
        </w:rPr>
      </w:pPr>
    </w:p>
    <w:p>
      <w:pPr>
        <w:spacing w:line="360" w:lineRule="auto"/>
        <w:ind w:firstLine="494"/>
        <w:rPr>
          <w:rFonts w:hint="eastAsia" w:ascii="宋体" w:hAnsi="宋体" w:eastAsia="宋体" w:cs="宋体"/>
          <w:color w:val="000000" w:themeColor="text1"/>
          <w:sz w:val="24"/>
          <w14:textFill>
            <w14:solidFill>
              <w14:schemeClr w14:val="tx1"/>
            </w14:solidFill>
          </w14:textFill>
        </w:rPr>
      </w:pPr>
    </w:p>
    <w:p>
      <w:pPr>
        <w:spacing w:line="360" w:lineRule="auto"/>
        <w:ind w:firstLine="494"/>
        <w:rPr>
          <w:rFonts w:hint="eastAsia" w:ascii="宋体" w:hAnsi="宋体" w:eastAsia="宋体" w:cs="宋体"/>
          <w:color w:val="000000" w:themeColor="text1"/>
          <w:sz w:val="24"/>
          <w14:textFill>
            <w14:solidFill>
              <w14:schemeClr w14:val="tx1"/>
            </w14:solidFill>
          </w14:textFill>
        </w:rPr>
      </w:pPr>
    </w:p>
    <w:p>
      <w:pPr>
        <w:spacing w:line="360" w:lineRule="auto"/>
        <w:ind w:firstLine="494"/>
        <w:rPr>
          <w:rFonts w:hint="eastAsia" w:ascii="宋体" w:hAnsi="宋体" w:eastAsia="宋体" w:cs="宋体"/>
          <w:color w:val="000000" w:themeColor="text1"/>
          <w:sz w:val="24"/>
          <w14:textFill>
            <w14:solidFill>
              <w14:schemeClr w14:val="tx1"/>
            </w14:solidFill>
          </w14:textFill>
        </w:rPr>
      </w:pPr>
    </w:p>
    <w:p>
      <w:pPr>
        <w:spacing w:line="360" w:lineRule="auto"/>
        <w:ind w:right="480" w:firstLine="4080" w:firstLineChars="17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投标单位（法定名称章）：</w:t>
      </w:r>
    </w:p>
    <w:p>
      <w:pPr>
        <w:ind w:right="1440" w:firstLine="494"/>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日期：       年     月     日</w:t>
      </w:r>
    </w:p>
    <w:p>
      <w:pP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附：</w:t>
      </w:r>
    </w:p>
    <w:p>
      <w:pPr>
        <w:spacing w:line="360" w:lineRule="auto"/>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312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000000" w:themeColor="text1"/>
          <w:sz w:val="24"/>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2096;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000000" w:themeColor="text1"/>
          <w:sz w:val="24"/>
          <w14:textFill>
            <w14:solidFill>
              <w14:schemeClr w14:val="tx1"/>
            </w14:solidFill>
          </w14:textFill>
        </w:rPr>
        <w:t>投标单位法定名称章（印模）                投标单位“XX专用章”（印模）</w:t>
      </w:r>
    </w:p>
    <w:p>
      <w:pPr>
        <w:autoSpaceDE w:val="0"/>
        <w:autoSpaceDN w:val="0"/>
        <w:jc w:val="center"/>
        <w:rPr>
          <w:rFonts w:hint="eastAsia"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hint="eastAsia" w:ascii="宋体" w:hAnsi="宋体" w:eastAsia="宋体" w:cs="宋体"/>
          <w:b/>
          <w:color w:val="000000" w:themeColor="text1"/>
          <w:spacing w:val="6"/>
          <w:sz w:val="32"/>
          <w:szCs w:val="32"/>
          <w14:textFill>
            <w14:solidFill>
              <w14:schemeClr w14:val="tx1"/>
            </w14:solidFill>
          </w14:textFill>
        </w:rPr>
      </w:pPr>
    </w:p>
    <w:p>
      <w:pPr>
        <w:autoSpaceDE w:val="0"/>
        <w:autoSpaceDN w:val="0"/>
        <w:rPr>
          <w:rFonts w:hint="eastAsia" w:ascii="宋体" w:hAnsi="宋体" w:eastAsia="宋体" w:cs="宋体"/>
          <w:b/>
          <w:color w:val="000000" w:themeColor="text1"/>
          <w:spacing w:val="6"/>
          <w:sz w:val="32"/>
          <w:szCs w:val="32"/>
          <w14:textFill>
            <w14:solidFill>
              <w14:schemeClr w14:val="tx1"/>
            </w14:solidFill>
          </w14:textFill>
        </w:rPr>
      </w:pPr>
    </w:p>
    <w:p>
      <w:pPr>
        <w:autoSpaceDE w:val="0"/>
        <w:autoSpaceDN w:val="0"/>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附件5：</w:t>
      </w:r>
      <w:r>
        <w:rPr>
          <w:rFonts w:hint="eastAsia" w:ascii="宋体" w:hAnsi="宋体" w:eastAsia="宋体" w:cs="宋体"/>
          <w:b/>
          <w:color w:val="000000" w:themeColor="text1"/>
          <w:sz w:val="32"/>
          <w:szCs w:val="32"/>
          <w14:textFill>
            <w14:solidFill>
              <w14:schemeClr w14:val="tx1"/>
            </w14:solidFill>
          </w14:textFill>
        </w:rPr>
        <w:t>中小企业声明函</w:t>
      </w:r>
    </w:p>
    <w:p>
      <w:pPr>
        <w:spacing w:line="360" w:lineRule="auto"/>
        <w:jc w:val="center"/>
        <w:rPr>
          <w:rFonts w:hint="eastAsia" w:ascii="宋体" w:hAnsi="宋体" w:eastAsia="宋体" w:cs="宋体"/>
          <w:color w:val="000000" w:themeColor="text1"/>
          <w:sz w:val="24"/>
          <w:u w:val="singl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中小企业声明函（货物）</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（标的名称）</w:t>
      </w:r>
      <w:r>
        <w:rPr>
          <w:rFonts w:hint="eastAsia" w:ascii="宋体" w:hAnsi="宋体" w:eastAsia="宋体" w:cs="宋体"/>
          <w:color w:val="000000" w:themeColor="text1"/>
          <w:sz w:val="24"/>
          <w14:textFill>
            <w14:solidFill>
              <w14:schemeClr w14:val="tx1"/>
            </w14:solidFill>
          </w14:textFill>
        </w:rPr>
        <w:t xml:space="preserve"> ，属于 </w:t>
      </w:r>
      <w:r>
        <w:rPr>
          <w:rFonts w:hint="eastAsia" w:ascii="宋体" w:hAnsi="宋体" w:eastAsia="宋体" w:cs="宋体"/>
          <w:color w:val="000000" w:themeColor="text1"/>
          <w:sz w:val="24"/>
          <w:u w:val="single"/>
          <w14:textFill>
            <w14:solidFill>
              <w14:schemeClr w14:val="tx1"/>
            </w14:solidFill>
          </w14:textFill>
        </w:rPr>
        <w:t>（采购文件中明确的所属行业）</w:t>
      </w:r>
      <w:r>
        <w:rPr>
          <w:rFonts w:hint="eastAsia" w:ascii="宋体" w:hAnsi="宋体" w:eastAsia="宋体" w:cs="宋体"/>
          <w:color w:val="000000" w:themeColor="text1"/>
          <w:sz w:val="24"/>
          <w14:textFill>
            <w14:solidFill>
              <w14:schemeClr w14:val="tx1"/>
            </w14:solidFill>
          </w14:textFill>
        </w:rPr>
        <w:t>行业 ；制造商为</w:t>
      </w:r>
      <w:r>
        <w:rPr>
          <w:rFonts w:hint="eastAsia" w:ascii="宋体" w:hAnsi="宋体" w:eastAsia="宋体" w:cs="宋体"/>
          <w:color w:val="000000" w:themeColor="text1"/>
          <w:sz w:val="24"/>
          <w:u w:val="single"/>
          <w14:textFill>
            <w14:solidFill>
              <w14:schemeClr w14:val="tx1"/>
            </w14:solidFill>
          </w14:textFill>
        </w:rPr>
        <w:t xml:space="preserve"> （企业名称）</w:t>
      </w:r>
      <w:r>
        <w:rPr>
          <w:rFonts w:hint="eastAsia" w:ascii="宋体" w:hAnsi="宋体" w:eastAsia="宋体" w:cs="宋体"/>
          <w:color w:val="000000" w:themeColor="text1"/>
          <w:sz w:val="24"/>
          <w14:textFill>
            <w14:solidFill>
              <w14:schemeClr w14:val="tx1"/>
            </w14:solidFill>
          </w14:textFill>
        </w:rPr>
        <w:t xml:space="preserve"> ，从业人员</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人，营业收入为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万元，资产总额为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万元，属于</w:t>
      </w:r>
      <w:r>
        <w:rPr>
          <w:rFonts w:hint="eastAsia" w:ascii="宋体" w:hAnsi="宋体" w:eastAsia="宋体" w:cs="宋体"/>
          <w:color w:val="000000" w:themeColor="text1"/>
          <w:sz w:val="24"/>
          <w:u w:val="single"/>
          <w14:textFill>
            <w14:solidFill>
              <w14:schemeClr w14:val="tx1"/>
            </w14:solidFill>
          </w14:textFill>
        </w:rPr>
        <w:t xml:space="preserve"> （中型企业、小型企业、微型企业）</w:t>
      </w:r>
      <w:r>
        <w:rPr>
          <w:rFonts w:hint="eastAsia" w:ascii="宋体" w:hAnsi="宋体" w:eastAsia="宋体" w:cs="宋体"/>
          <w:color w:val="000000" w:themeColor="text1"/>
          <w:sz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（标的名称）</w:t>
      </w:r>
      <w:r>
        <w:rPr>
          <w:rFonts w:hint="eastAsia" w:ascii="宋体" w:hAnsi="宋体" w:eastAsia="宋体" w:cs="宋体"/>
          <w:color w:val="000000" w:themeColor="text1"/>
          <w:sz w:val="24"/>
          <w14:textFill>
            <w14:solidFill>
              <w14:schemeClr w14:val="tx1"/>
            </w14:solidFill>
          </w14:textFill>
        </w:rPr>
        <w:t xml:space="preserve"> ，属于 </w:t>
      </w:r>
      <w:r>
        <w:rPr>
          <w:rFonts w:hint="eastAsia" w:ascii="宋体" w:hAnsi="宋体" w:eastAsia="宋体" w:cs="宋体"/>
          <w:color w:val="000000" w:themeColor="text1"/>
          <w:sz w:val="24"/>
          <w:u w:val="single"/>
          <w14:textFill>
            <w14:solidFill>
              <w14:schemeClr w14:val="tx1"/>
            </w14:solidFill>
          </w14:textFill>
        </w:rPr>
        <w:t>（采购文件中明确的所属行业）</w:t>
      </w:r>
      <w:r>
        <w:rPr>
          <w:rFonts w:hint="eastAsia" w:ascii="宋体" w:hAnsi="宋体" w:eastAsia="宋体" w:cs="宋体"/>
          <w:color w:val="000000" w:themeColor="text1"/>
          <w:sz w:val="24"/>
          <w14:textFill>
            <w14:solidFill>
              <w14:schemeClr w14:val="tx1"/>
            </w14:solidFill>
          </w14:textFill>
        </w:rPr>
        <w:t>行业 ；制造商为</w:t>
      </w:r>
      <w:r>
        <w:rPr>
          <w:rFonts w:hint="eastAsia" w:ascii="宋体" w:hAnsi="宋体" w:eastAsia="宋体" w:cs="宋体"/>
          <w:color w:val="000000" w:themeColor="text1"/>
          <w:sz w:val="24"/>
          <w:u w:val="single"/>
          <w14:textFill>
            <w14:solidFill>
              <w14:schemeClr w14:val="tx1"/>
            </w14:solidFill>
          </w14:textFill>
        </w:rPr>
        <w:t xml:space="preserve"> （企业名称）</w:t>
      </w:r>
      <w:r>
        <w:rPr>
          <w:rFonts w:hint="eastAsia" w:ascii="宋体" w:hAnsi="宋体" w:eastAsia="宋体" w:cs="宋体"/>
          <w:color w:val="000000" w:themeColor="text1"/>
          <w:sz w:val="24"/>
          <w14:textFill>
            <w14:solidFill>
              <w14:schemeClr w14:val="tx1"/>
            </w14:solidFill>
          </w14:textFill>
        </w:rPr>
        <w:t xml:space="preserve"> ，从业人员</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人，营业收入为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万元，资产总额为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万元，属于</w:t>
      </w:r>
      <w:r>
        <w:rPr>
          <w:rFonts w:hint="eastAsia" w:ascii="宋体" w:hAnsi="宋体" w:eastAsia="宋体" w:cs="宋体"/>
          <w:color w:val="000000" w:themeColor="text1"/>
          <w:sz w:val="24"/>
          <w:u w:val="single"/>
          <w14:textFill>
            <w14:solidFill>
              <w14:schemeClr w14:val="tx1"/>
            </w14:solidFill>
          </w14:textFill>
        </w:rPr>
        <w:t xml:space="preserve"> （中型企业、小型企业、微型企业）</w:t>
      </w:r>
      <w:r>
        <w:rPr>
          <w:rFonts w:hint="eastAsia" w:ascii="宋体" w:hAnsi="宋体" w:eastAsia="宋体" w:cs="宋体"/>
          <w:color w:val="000000" w:themeColor="text1"/>
          <w:sz w:val="24"/>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投标人名称(电子签名)：</w:t>
      </w:r>
    </w:p>
    <w:p>
      <w:pPr>
        <w:snapToGrid w:val="0"/>
        <w:spacing w:line="360" w:lineRule="auto"/>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 xml:space="preserve">                                           日期</w:t>
      </w:r>
      <w:r>
        <w:rPr>
          <w:rFonts w:hint="eastAsia" w:ascii="宋体" w:hAnsi="宋体" w:eastAsia="宋体" w:cs="宋体"/>
          <w:color w:val="000000" w:themeColor="text1"/>
          <w:kern w:val="0"/>
          <w:sz w:val="24"/>
          <w14:textFill>
            <w14:solidFill>
              <w14:schemeClr w14:val="tx1"/>
            </w14:solidFill>
          </w14:textFill>
        </w:rPr>
        <w:t xml:space="preserve">：  年  </w:t>
      </w:r>
      <w:r>
        <w:rPr>
          <w:rFonts w:hint="eastAsia" w:ascii="宋体" w:hAnsi="宋体" w:eastAsia="宋体" w:cs="宋体"/>
          <w:color w:val="000000" w:themeColor="text1"/>
          <w:kern w:val="0"/>
          <w:sz w:val="24"/>
          <w:lang w:val="zh-CN"/>
          <w14:textFill>
            <w14:solidFill>
              <w14:schemeClr w14:val="tx1"/>
            </w14:solidFill>
          </w14:textFill>
        </w:rPr>
        <w:t>月</w:t>
      </w:r>
      <w:r>
        <w:rPr>
          <w:rFonts w:hint="eastAsia" w:ascii="宋体" w:hAnsi="宋体" w:eastAsia="宋体"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lang w:val="zh-CN"/>
          <w14:textFill>
            <w14:solidFill>
              <w14:schemeClr w14:val="tx1"/>
            </w14:solidFill>
          </w14:textFill>
        </w:rPr>
        <w:t>日</w:t>
      </w:r>
    </w:p>
    <w:p>
      <w:pPr>
        <w:spacing w:line="360" w:lineRule="auto"/>
        <w:ind w:firstLine="310" w:firstLineChars="147"/>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p>
    <w:p>
      <w:pPr>
        <w:spacing w:line="360" w:lineRule="auto"/>
        <w:rPr>
          <w:rFonts w:hint="eastAsia" w:ascii="宋体" w:hAnsi="宋体" w:eastAsia="宋体" w:cs="宋体"/>
          <w:b/>
          <w:color w:val="000000" w:themeColor="text1"/>
          <w:sz w:val="32"/>
          <w:szCs w:val="32"/>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中小企业声明函（工程、服务）</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firstLine="360" w:firstLineChars="15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（标的名称）</w:t>
      </w:r>
      <w:r>
        <w:rPr>
          <w:rFonts w:hint="eastAsia" w:ascii="宋体" w:hAnsi="宋体" w:eastAsia="宋体" w:cs="宋体"/>
          <w:color w:val="000000" w:themeColor="text1"/>
          <w:sz w:val="24"/>
          <w14:textFill>
            <w14:solidFill>
              <w14:schemeClr w14:val="tx1"/>
            </w14:solidFill>
          </w14:textFill>
        </w:rPr>
        <w:t xml:space="preserve">，属于 </w:t>
      </w:r>
      <w:r>
        <w:rPr>
          <w:rFonts w:hint="eastAsia" w:ascii="宋体" w:hAnsi="宋体" w:eastAsia="宋体" w:cs="宋体"/>
          <w:color w:val="000000" w:themeColor="text1"/>
          <w:sz w:val="24"/>
          <w:u w:val="single"/>
          <w14:textFill>
            <w14:solidFill>
              <w14:schemeClr w14:val="tx1"/>
            </w14:solidFill>
          </w14:textFill>
        </w:rPr>
        <w:t>（采购文件中明确的所属行业）</w:t>
      </w:r>
      <w:r>
        <w:rPr>
          <w:rFonts w:hint="eastAsia" w:ascii="宋体" w:hAnsi="宋体" w:eastAsia="宋体" w:cs="宋体"/>
          <w:color w:val="000000" w:themeColor="text1"/>
          <w:sz w:val="24"/>
          <w14:textFill>
            <w14:solidFill>
              <w14:schemeClr w14:val="tx1"/>
            </w14:solidFill>
          </w14:textFill>
        </w:rPr>
        <w:t xml:space="preserve"> ；承建（承接）企业为 </w:t>
      </w:r>
      <w:r>
        <w:rPr>
          <w:rFonts w:hint="eastAsia" w:ascii="宋体" w:hAnsi="宋体" w:eastAsia="宋体" w:cs="宋体"/>
          <w:color w:val="000000" w:themeColor="text1"/>
          <w:sz w:val="24"/>
          <w:u w:val="single"/>
          <w14:textFill>
            <w14:solidFill>
              <w14:schemeClr w14:val="tx1"/>
            </w14:solidFill>
          </w14:textFill>
        </w:rPr>
        <w:t>（企业名称）</w:t>
      </w:r>
      <w:r>
        <w:rPr>
          <w:rFonts w:hint="eastAsia" w:ascii="宋体" w:hAnsi="宋体" w:eastAsia="宋体" w:cs="宋体"/>
          <w:color w:val="000000" w:themeColor="text1"/>
          <w:sz w:val="24"/>
          <w14:textFill>
            <w14:solidFill>
              <w14:schemeClr w14:val="tx1"/>
            </w14:solidFill>
          </w14:textFill>
        </w:rPr>
        <w:t xml:space="preserve"> ，从业人员</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人，营业收入为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万元，资产总额为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万元属于</w:t>
      </w:r>
      <w:r>
        <w:rPr>
          <w:rFonts w:hint="eastAsia" w:ascii="宋体" w:hAnsi="宋体" w:eastAsia="宋体" w:cs="宋体"/>
          <w:color w:val="000000" w:themeColor="text1"/>
          <w:sz w:val="24"/>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（标的名称）</w:t>
      </w:r>
      <w:r>
        <w:rPr>
          <w:rFonts w:hint="eastAsia" w:ascii="宋体" w:hAnsi="宋体" w:eastAsia="宋体" w:cs="宋体"/>
          <w:color w:val="000000" w:themeColor="text1"/>
          <w:sz w:val="24"/>
          <w14:textFill>
            <w14:solidFill>
              <w14:schemeClr w14:val="tx1"/>
            </w14:solidFill>
          </w14:textFill>
        </w:rPr>
        <w:t xml:space="preserve">，属于 </w:t>
      </w:r>
      <w:r>
        <w:rPr>
          <w:rFonts w:hint="eastAsia" w:ascii="宋体" w:hAnsi="宋体" w:eastAsia="宋体" w:cs="宋体"/>
          <w:color w:val="000000" w:themeColor="text1"/>
          <w:sz w:val="24"/>
          <w:u w:val="single"/>
          <w14:textFill>
            <w14:solidFill>
              <w14:schemeClr w14:val="tx1"/>
            </w14:solidFill>
          </w14:textFill>
        </w:rPr>
        <w:t>（采购文件中明确的所属行业）</w:t>
      </w:r>
      <w:r>
        <w:rPr>
          <w:rFonts w:hint="eastAsia" w:ascii="宋体" w:hAnsi="宋体" w:eastAsia="宋体" w:cs="宋体"/>
          <w:color w:val="000000" w:themeColor="text1"/>
          <w:sz w:val="24"/>
          <w14:textFill>
            <w14:solidFill>
              <w14:schemeClr w14:val="tx1"/>
            </w14:solidFill>
          </w14:textFill>
        </w:rPr>
        <w:t xml:space="preserve"> ；承建（承接）企业为 </w:t>
      </w:r>
      <w:r>
        <w:rPr>
          <w:rFonts w:hint="eastAsia" w:ascii="宋体" w:hAnsi="宋体" w:eastAsia="宋体" w:cs="宋体"/>
          <w:color w:val="000000" w:themeColor="text1"/>
          <w:sz w:val="24"/>
          <w:u w:val="single"/>
          <w14:textFill>
            <w14:solidFill>
              <w14:schemeClr w14:val="tx1"/>
            </w14:solidFill>
          </w14:textFill>
        </w:rPr>
        <w:t>（企业名称）</w:t>
      </w:r>
      <w:r>
        <w:rPr>
          <w:rFonts w:hint="eastAsia" w:ascii="宋体" w:hAnsi="宋体" w:eastAsia="宋体" w:cs="宋体"/>
          <w:color w:val="000000" w:themeColor="text1"/>
          <w:sz w:val="24"/>
          <w14:textFill>
            <w14:solidFill>
              <w14:schemeClr w14:val="tx1"/>
            </w14:solidFill>
          </w14:textFill>
        </w:rPr>
        <w:t xml:space="preserve"> ，从业人员</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人，营业收入为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万元，资产总额为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万元属于</w:t>
      </w:r>
      <w:r>
        <w:rPr>
          <w:rFonts w:hint="eastAsia" w:ascii="宋体" w:hAnsi="宋体" w:eastAsia="宋体" w:cs="宋体"/>
          <w:color w:val="000000" w:themeColor="text1"/>
          <w:sz w:val="24"/>
          <w:u w:val="single"/>
          <w14:textFill>
            <w14:solidFill>
              <w14:schemeClr w14:val="tx1"/>
            </w14:solidFill>
          </w14:textFill>
        </w:rPr>
        <w:t xml:space="preserve"> （中型企业、小型企业、微型企业） </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投标人名称（电子签名）：</w:t>
      </w:r>
    </w:p>
    <w:p>
      <w:pPr>
        <w:spacing w:line="360" w:lineRule="auto"/>
        <w:ind w:right="1120" w:firstLine="4680" w:firstLineChars="195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日 期：</w:t>
      </w:r>
    </w:p>
    <w:p>
      <w:pPr>
        <w:spacing w:line="360" w:lineRule="auto"/>
        <w:ind w:firstLine="310" w:firstLineChars="147"/>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宋体" w:hAnsi="宋体" w:eastAsia="宋体" w:cs="宋体"/>
          <w:color w:val="000000" w:themeColor="text1"/>
          <w:sz w:val="24"/>
          <w14:textFill>
            <w14:solidFill>
              <w14:schemeClr w14:val="tx1"/>
            </w14:solidFill>
          </w14:textFill>
        </w:rPr>
      </w:pPr>
    </w:p>
    <w:p>
      <w:pPr>
        <w:spacing w:line="360" w:lineRule="auto"/>
        <w:ind w:right="42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hint="eastAsia" w:ascii="宋体" w:hAnsi="宋体" w:eastAsia="宋体" w:cs="宋体"/>
          <w:color w:val="000000" w:themeColor="text1"/>
          <w:sz w:val="24"/>
          <w14:textFill>
            <w14:solidFill>
              <w14:schemeClr w14:val="tx1"/>
            </w14:solidFill>
          </w14:textFill>
        </w:rPr>
      </w:pPr>
    </w:p>
    <w:p>
      <w:pPr>
        <w:pStyle w:val="11"/>
        <w:tabs>
          <w:tab w:val="left" w:pos="840"/>
        </w:tabs>
        <w:spacing w:line="360" w:lineRule="auto"/>
        <w:rPr>
          <w:rFonts w:hint="eastAsia" w:ascii="宋体" w:hAnsi="宋体" w:eastAsia="宋体" w:cs="宋体"/>
          <w:b/>
          <w:color w:val="000000" w:themeColor="text1"/>
          <w:kern w:val="0"/>
          <w:sz w:val="32"/>
          <w:szCs w:val="32"/>
          <w14:textFill>
            <w14:solidFill>
              <w14:schemeClr w14:val="tx1"/>
            </w14:solidFill>
          </w14:textFill>
        </w:rPr>
      </w:pPr>
    </w:p>
    <w:sectPr>
      <w:pgSz w:w="11906" w:h="16838"/>
      <w:pgMar w:top="680" w:right="1417" w:bottom="68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93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93</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92</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92</w:t>
                    </w:r>
                    <w:r>
                      <w:fldChar w:fldCharType="end"/>
                    </w:r>
                    <w:r>
                      <w:t xml:space="preserve"> 页 共 </w:t>
                    </w:r>
                    <w:r>
                      <w:fldChar w:fldCharType="begin"/>
                    </w:r>
                    <w:r>
                      <w:instrText xml:space="preserve"> NUMPAGES  \* MERGEFORMAT </w:instrText>
                    </w:r>
                    <w:r>
                      <w:fldChar w:fldCharType="separate"/>
                    </w:r>
                    <w:r>
                      <w:t>109</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 xml:space="preserve">                                                               杭州市政府采购征集文件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t></w:t>
    </w:r>
    <w:r>
      <w:rPr>
        <w:rFonts w:hint="eastAsia"/>
      </w:rPr>
      <w:t xml:space="preserve">    </w:t>
    </w:r>
  </w:p>
  <w:p>
    <w:pPr>
      <w:pStyle w:val="14"/>
    </w:pPr>
    <w:r>
      <w:rPr>
        <w:rFonts w:hint="eastAsia"/>
      </w:rPr>
      <w:t xml:space="preserve">                                                                杭州市政府采购征集文件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仿宋_GB2312" w:eastAsia="仿宋_GB2312"/>
        <w:b/>
        <w:i/>
        <w:u w:val="single"/>
      </w:rPr>
    </w:pPr>
    <w:r>
      <w:t></w:t>
    </w:r>
    <w:r>
      <w:rPr>
        <w:rFonts w:hint="eastAsia"/>
      </w:rPr>
      <w:t xml:space="preserve">                                        </w:t>
    </w:r>
    <w:r>
      <w:t>杭州市政府采购</w:t>
    </w:r>
    <w:r>
      <w:rPr>
        <w:rFonts w:hint="eastAsia"/>
      </w:rPr>
      <w:t>征集</w:t>
    </w:r>
    <w:r>
      <w:t>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t></w:t>
    </w:r>
    <w:r>
      <w:rPr>
        <w:rFonts w:hint="eastAsia"/>
      </w:rPr>
      <w:t xml:space="preserve">                杭州市富阳区政府采购征集文件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6D8FF"/>
    <w:multiLevelType w:val="singleLevel"/>
    <w:tmpl w:val="A006D8FF"/>
    <w:lvl w:ilvl="0" w:tentative="0">
      <w:start w:val="1"/>
      <w:numFmt w:val="chineseCounting"/>
      <w:suff w:val="space"/>
      <w:lvlText w:val="%1、"/>
      <w:lvlJc w:val="left"/>
      <w:rPr>
        <w:rFonts w:hint="eastAsia"/>
      </w:rPr>
    </w:lvl>
  </w:abstractNum>
  <w:abstractNum w:abstractNumId="1">
    <w:nsid w:val="CE6C5D9A"/>
    <w:multiLevelType w:val="singleLevel"/>
    <w:tmpl w:val="CE6C5D9A"/>
    <w:lvl w:ilvl="0" w:tentative="0">
      <w:start w:val="5"/>
      <w:numFmt w:val="chineseCounting"/>
      <w:suff w:val="nothing"/>
      <w:lvlText w:val="%1、"/>
      <w:lvlJc w:val="left"/>
      <w:rPr>
        <w:rFonts w:hint="eastAsia"/>
      </w:rPr>
    </w:lvl>
  </w:abstractNum>
  <w:abstractNum w:abstractNumId="2">
    <w:nsid w:val="E430ED3D"/>
    <w:multiLevelType w:val="singleLevel"/>
    <w:tmpl w:val="E430ED3D"/>
    <w:lvl w:ilvl="0" w:tentative="0">
      <w:start w:val="6"/>
      <w:numFmt w:val="chineseCounting"/>
      <w:suff w:val="nothing"/>
      <w:lvlText w:val="%1、"/>
      <w:lvlJc w:val="left"/>
      <w:rPr>
        <w:rFonts w:hint="eastAsia"/>
      </w:rPr>
    </w:lvl>
  </w:abstractNum>
  <w:abstractNum w:abstractNumId="3">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283C460F"/>
    <w:multiLevelType w:val="singleLevel"/>
    <w:tmpl w:val="283C460F"/>
    <w:lvl w:ilvl="0" w:tentative="0">
      <w:start w:val="5"/>
      <w:numFmt w:val="chineseCounting"/>
      <w:suff w:val="nothing"/>
      <w:lvlText w:val="%1、"/>
      <w:lvlJc w:val="left"/>
      <w:rPr>
        <w:rFonts w:hint="eastAsia"/>
      </w:rPr>
    </w:lvl>
  </w:abstractNum>
  <w:abstractNum w:abstractNumId="6">
    <w:nsid w:val="40BDBDB8"/>
    <w:multiLevelType w:val="singleLevel"/>
    <w:tmpl w:val="40BDBDB8"/>
    <w:lvl w:ilvl="0" w:tentative="0">
      <w:start w:val="1"/>
      <w:numFmt w:val="chineseCounting"/>
      <w:suff w:val="nothing"/>
      <w:lvlText w:val="%1、"/>
      <w:lvlJc w:val="left"/>
      <w:pPr>
        <w:ind w:left="600" w:firstLine="0"/>
      </w:pPr>
      <w:rPr>
        <w:rFonts w:hint="eastAsia"/>
      </w:rPr>
    </w:lvl>
  </w:abstractNum>
  <w:abstractNum w:abstractNumId="7">
    <w:nsid w:val="4378C8E1"/>
    <w:multiLevelType w:val="singleLevel"/>
    <w:tmpl w:val="4378C8E1"/>
    <w:lvl w:ilvl="0" w:tentative="0">
      <w:start w:val="7"/>
      <w:numFmt w:val="chineseCounting"/>
      <w:suff w:val="nothing"/>
      <w:lvlText w:val="%1、"/>
      <w:lvlJc w:val="left"/>
      <w:rPr>
        <w:rFonts w:hint="eastAsia"/>
      </w:rPr>
    </w:lvl>
  </w:abstractNum>
  <w:abstractNum w:abstractNumId="8">
    <w:nsid w:val="47ACBB98"/>
    <w:multiLevelType w:val="singleLevel"/>
    <w:tmpl w:val="47ACBB98"/>
    <w:lvl w:ilvl="0" w:tentative="0">
      <w:start w:val="3"/>
      <w:numFmt w:val="chineseCounting"/>
      <w:suff w:val="nothing"/>
      <w:lvlText w:val="（%1）"/>
      <w:lvlJc w:val="left"/>
      <w:rPr>
        <w:rFonts w:hint="eastAsia"/>
      </w:rPr>
    </w:lvl>
  </w:abstractNum>
  <w:abstractNum w:abstractNumId="9">
    <w:nsid w:val="6F291086"/>
    <w:multiLevelType w:val="singleLevel"/>
    <w:tmpl w:val="6F291086"/>
    <w:lvl w:ilvl="0" w:tentative="0">
      <w:start w:val="4"/>
      <w:numFmt w:val="chineseCounting"/>
      <w:suff w:val="space"/>
      <w:lvlText w:val="第%1部分"/>
      <w:lvlJc w:val="left"/>
      <w:rPr>
        <w:rFonts w:hint="eastAsia"/>
      </w:rPr>
    </w:lvl>
  </w:abstractNum>
  <w:num w:numId="1">
    <w:abstractNumId w:val="4"/>
  </w:num>
  <w:num w:numId="2">
    <w:abstractNumId w:val="3"/>
  </w:num>
  <w:num w:numId="3">
    <w:abstractNumId w:val="7"/>
  </w:num>
  <w:num w:numId="4">
    <w:abstractNumId w:val="2"/>
  </w:num>
  <w:num w:numId="5">
    <w:abstractNumId w:val="8"/>
  </w:num>
  <w:num w:numId="6">
    <w:abstractNumId w:val="9"/>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Y2I0OTFkMmI1YTkyNDVkODhhMGNkMTBiN2E2ZTMifQ=="/>
  </w:docVars>
  <w:rsids>
    <w:rsidRoot w:val="005C3E82"/>
    <w:rsid w:val="000377B8"/>
    <w:rsid w:val="00061E5B"/>
    <w:rsid w:val="00203162"/>
    <w:rsid w:val="00224FA0"/>
    <w:rsid w:val="002677DA"/>
    <w:rsid w:val="002830AC"/>
    <w:rsid w:val="0029140F"/>
    <w:rsid w:val="00295E11"/>
    <w:rsid w:val="003729F4"/>
    <w:rsid w:val="003A4AAC"/>
    <w:rsid w:val="00444063"/>
    <w:rsid w:val="0054350C"/>
    <w:rsid w:val="005708DE"/>
    <w:rsid w:val="00592993"/>
    <w:rsid w:val="005C3E82"/>
    <w:rsid w:val="005C51E8"/>
    <w:rsid w:val="00662284"/>
    <w:rsid w:val="006B0DB8"/>
    <w:rsid w:val="008C4DCD"/>
    <w:rsid w:val="009362D7"/>
    <w:rsid w:val="009C0EF6"/>
    <w:rsid w:val="009F3960"/>
    <w:rsid w:val="00A35C06"/>
    <w:rsid w:val="00A80011"/>
    <w:rsid w:val="00AE0064"/>
    <w:rsid w:val="00B448CE"/>
    <w:rsid w:val="00C53764"/>
    <w:rsid w:val="00C75E13"/>
    <w:rsid w:val="00D500EE"/>
    <w:rsid w:val="00D71A15"/>
    <w:rsid w:val="00D754E9"/>
    <w:rsid w:val="00DC7E68"/>
    <w:rsid w:val="00DD42CE"/>
    <w:rsid w:val="00E512E8"/>
    <w:rsid w:val="00E55231"/>
    <w:rsid w:val="00EA466A"/>
    <w:rsid w:val="00EC2160"/>
    <w:rsid w:val="00F01000"/>
    <w:rsid w:val="01853566"/>
    <w:rsid w:val="01887125"/>
    <w:rsid w:val="01E116B8"/>
    <w:rsid w:val="02261AC7"/>
    <w:rsid w:val="02D34B04"/>
    <w:rsid w:val="02E57A12"/>
    <w:rsid w:val="0341268A"/>
    <w:rsid w:val="036F6334"/>
    <w:rsid w:val="03834546"/>
    <w:rsid w:val="03AD2885"/>
    <w:rsid w:val="04C16FB3"/>
    <w:rsid w:val="05C32921"/>
    <w:rsid w:val="05F31CBE"/>
    <w:rsid w:val="060B569C"/>
    <w:rsid w:val="06170454"/>
    <w:rsid w:val="06510168"/>
    <w:rsid w:val="065A62DD"/>
    <w:rsid w:val="06EC4B80"/>
    <w:rsid w:val="07E76430"/>
    <w:rsid w:val="08DE7E02"/>
    <w:rsid w:val="090146C5"/>
    <w:rsid w:val="090F03DC"/>
    <w:rsid w:val="09F600D5"/>
    <w:rsid w:val="0AAB3624"/>
    <w:rsid w:val="0B3518FE"/>
    <w:rsid w:val="0BF743A2"/>
    <w:rsid w:val="0C0B75F0"/>
    <w:rsid w:val="0C2360F9"/>
    <w:rsid w:val="0C442547"/>
    <w:rsid w:val="0C704A46"/>
    <w:rsid w:val="0CBD581F"/>
    <w:rsid w:val="0D10651F"/>
    <w:rsid w:val="0D217C84"/>
    <w:rsid w:val="0D75443C"/>
    <w:rsid w:val="0DA1770B"/>
    <w:rsid w:val="0DBE2B84"/>
    <w:rsid w:val="0E0F323D"/>
    <w:rsid w:val="0EDD579E"/>
    <w:rsid w:val="0F1B746E"/>
    <w:rsid w:val="0F555D2A"/>
    <w:rsid w:val="0F574322"/>
    <w:rsid w:val="1042341B"/>
    <w:rsid w:val="104629AC"/>
    <w:rsid w:val="108362AD"/>
    <w:rsid w:val="10C30646"/>
    <w:rsid w:val="111C52D2"/>
    <w:rsid w:val="11583CB1"/>
    <w:rsid w:val="1170483A"/>
    <w:rsid w:val="11806798"/>
    <w:rsid w:val="12792047"/>
    <w:rsid w:val="12E12E73"/>
    <w:rsid w:val="131503A2"/>
    <w:rsid w:val="13D507CB"/>
    <w:rsid w:val="13E53709"/>
    <w:rsid w:val="143329F9"/>
    <w:rsid w:val="143615E2"/>
    <w:rsid w:val="150507E4"/>
    <w:rsid w:val="150A3E19"/>
    <w:rsid w:val="157352BC"/>
    <w:rsid w:val="159C68AA"/>
    <w:rsid w:val="15BC13DB"/>
    <w:rsid w:val="16956924"/>
    <w:rsid w:val="169A066C"/>
    <w:rsid w:val="16B31E68"/>
    <w:rsid w:val="16D55A39"/>
    <w:rsid w:val="17064EDC"/>
    <w:rsid w:val="17B66860"/>
    <w:rsid w:val="180B56C8"/>
    <w:rsid w:val="1855196E"/>
    <w:rsid w:val="191E6BCD"/>
    <w:rsid w:val="19290887"/>
    <w:rsid w:val="1AC27DB1"/>
    <w:rsid w:val="1AEC52FC"/>
    <w:rsid w:val="1B4D7803"/>
    <w:rsid w:val="1B9D6ED8"/>
    <w:rsid w:val="1CEB5DB0"/>
    <w:rsid w:val="1D62051F"/>
    <w:rsid w:val="1D66062C"/>
    <w:rsid w:val="1E550234"/>
    <w:rsid w:val="1E5E67A4"/>
    <w:rsid w:val="1F1A61FD"/>
    <w:rsid w:val="1F216788"/>
    <w:rsid w:val="1FB97EE1"/>
    <w:rsid w:val="21222BEB"/>
    <w:rsid w:val="216E2D30"/>
    <w:rsid w:val="22523741"/>
    <w:rsid w:val="22553465"/>
    <w:rsid w:val="226B3CCA"/>
    <w:rsid w:val="22A56A24"/>
    <w:rsid w:val="22B91FB4"/>
    <w:rsid w:val="22C9443C"/>
    <w:rsid w:val="25123E1E"/>
    <w:rsid w:val="258F4DA5"/>
    <w:rsid w:val="25A70245"/>
    <w:rsid w:val="263938EB"/>
    <w:rsid w:val="26D82248"/>
    <w:rsid w:val="27083562"/>
    <w:rsid w:val="279851F0"/>
    <w:rsid w:val="29B1506D"/>
    <w:rsid w:val="2A39033E"/>
    <w:rsid w:val="2A99073A"/>
    <w:rsid w:val="2B19305C"/>
    <w:rsid w:val="2C30103C"/>
    <w:rsid w:val="2C9816C9"/>
    <w:rsid w:val="2C9B724F"/>
    <w:rsid w:val="2DA05D44"/>
    <w:rsid w:val="2DE17EAB"/>
    <w:rsid w:val="2E505146"/>
    <w:rsid w:val="2E825089"/>
    <w:rsid w:val="2F154F7A"/>
    <w:rsid w:val="307F2F77"/>
    <w:rsid w:val="30FA7F26"/>
    <w:rsid w:val="315C5815"/>
    <w:rsid w:val="32824C0A"/>
    <w:rsid w:val="3297706D"/>
    <w:rsid w:val="33ED0611"/>
    <w:rsid w:val="34D42255"/>
    <w:rsid w:val="35086DC3"/>
    <w:rsid w:val="3566227F"/>
    <w:rsid w:val="35CF32D1"/>
    <w:rsid w:val="364D1590"/>
    <w:rsid w:val="365652A6"/>
    <w:rsid w:val="36A9316C"/>
    <w:rsid w:val="36BE4CF2"/>
    <w:rsid w:val="36D30063"/>
    <w:rsid w:val="38653F1B"/>
    <w:rsid w:val="386F1D64"/>
    <w:rsid w:val="39375BB6"/>
    <w:rsid w:val="393F23CE"/>
    <w:rsid w:val="39B21655"/>
    <w:rsid w:val="3B787162"/>
    <w:rsid w:val="3BEC3C35"/>
    <w:rsid w:val="3C5F6A31"/>
    <w:rsid w:val="3D0777F5"/>
    <w:rsid w:val="40934C11"/>
    <w:rsid w:val="40FB4904"/>
    <w:rsid w:val="40FC17EF"/>
    <w:rsid w:val="423A4D61"/>
    <w:rsid w:val="424E0A41"/>
    <w:rsid w:val="42665D29"/>
    <w:rsid w:val="432F6DEC"/>
    <w:rsid w:val="4339374E"/>
    <w:rsid w:val="449E7E49"/>
    <w:rsid w:val="44EE7B89"/>
    <w:rsid w:val="44F54749"/>
    <w:rsid w:val="451A4ECC"/>
    <w:rsid w:val="451D3816"/>
    <w:rsid w:val="45474BA0"/>
    <w:rsid w:val="4569130A"/>
    <w:rsid w:val="460E7FDD"/>
    <w:rsid w:val="47541EBD"/>
    <w:rsid w:val="475528C1"/>
    <w:rsid w:val="48915937"/>
    <w:rsid w:val="48F52D05"/>
    <w:rsid w:val="48FE1FB0"/>
    <w:rsid w:val="49525546"/>
    <w:rsid w:val="49551F98"/>
    <w:rsid w:val="49614377"/>
    <w:rsid w:val="49893A22"/>
    <w:rsid w:val="49B62D6A"/>
    <w:rsid w:val="4A181386"/>
    <w:rsid w:val="4A2671E5"/>
    <w:rsid w:val="4A286DF8"/>
    <w:rsid w:val="4A691CCC"/>
    <w:rsid w:val="4A6A12D2"/>
    <w:rsid w:val="4A6C1D87"/>
    <w:rsid w:val="4A957BFF"/>
    <w:rsid w:val="4AA14D27"/>
    <w:rsid w:val="4B335192"/>
    <w:rsid w:val="4BA95F1B"/>
    <w:rsid w:val="4CA417F4"/>
    <w:rsid w:val="4CEA0384"/>
    <w:rsid w:val="4D2040AF"/>
    <w:rsid w:val="4D3E7020"/>
    <w:rsid w:val="4D581C6E"/>
    <w:rsid w:val="4E014EE4"/>
    <w:rsid w:val="4E6E16D4"/>
    <w:rsid w:val="4E715215"/>
    <w:rsid w:val="4ED30CFA"/>
    <w:rsid w:val="4EE70B73"/>
    <w:rsid w:val="4F44674B"/>
    <w:rsid w:val="50677669"/>
    <w:rsid w:val="506F15DF"/>
    <w:rsid w:val="51982C79"/>
    <w:rsid w:val="51F54EFF"/>
    <w:rsid w:val="51FB05C5"/>
    <w:rsid w:val="52BD6FD8"/>
    <w:rsid w:val="52E2611B"/>
    <w:rsid w:val="53570229"/>
    <w:rsid w:val="539E6EE9"/>
    <w:rsid w:val="542B425C"/>
    <w:rsid w:val="54815C87"/>
    <w:rsid w:val="55A63D53"/>
    <w:rsid w:val="56157516"/>
    <w:rsid w:val="568E54D0"/>
    <w:rsid w:val="573F28C8"/>
    <w:rsid w:val="579B7BC5"/>
    <w:rsid w:val="588A40FE"/>
    <w:rsid w:val="58A209A8"/>
    <w:rsid w:val="5927664D"/>
    <w:rsid w:val="5A3362D0"/>
    <w:rsid w:val="5A8E253F"/>
    <w:rsid w:val="5B8772DA"/>
    <w:rsid w:val="5B8878FB"/>
    <w:rsid w:val="5BD63A45"/>
    <w:rsid w:val="5C1679B6"/>
    <w:rsid w:val="5C7C4E64"/>
    <w:rsid w:val="5CDC08DD"/>
    <w:rsid w:val="5D07138F"/>
    <w:rsid w:val="5D580FAF"/>
    <w:rsid w:val="5DB9307F"/>
    <w:rsid w:val="5DBE214D"/>
    <w:rsid w:val="5DE70CC9"/>
    <w:rsid w:val="5EB24D97"/>
    <w:rsid w:val="60740473"/>
    <w:rsid w:val="60F06AA7"/>
    <w:rsid w:val="61935084"/>
    <w:rsid w:val="61A802E1"/>
    <w:rsid w:val="62053FC2"/>
    <w:rsid w:val="638F5E5F"/>
    <w:rsid w:val="64211084"/>
    <w:rsid w:val="65693E49"/>
    <w:rsid w:val="65BE445F"/>
    <w:rsid w:val="663B3641"/>
    <w:rsid w:val="666A088F"/>
    <w:rsid w:val="66736148"/>
    <w:rsid w:val="682E10B9"/>
    <w:rsid w:val="685D7F2F"/>
    <w:rsid w:val="689405D0"/>
    <w:rsid w:val="68F465B0"/>
    <w:rsid w:val="694E2980"/>
    <w:rsid w:val="69B903B3"/>
    <w:rsid w:val="6A51239B"/>
    <w:rsid w:val="6A6D77C3"/>
    <w:rsid w:val="6BD12C58"/>
    <w:rsid w:val="6C033F0E"/>
    <w:rsid w:val="6C184383"/>
    <w:rsid w:val="6C3461AB"/>
    <w:rsid w:val="6C954645"/>
    <w:rsid w:val="6CC87B57"/>
    <w:rsid w:val="6D3D6914"/>
    <w:rsid w:val="6DA334FE"/>
    <w:rsid w:val="6DF115D5"/>
    <w:rsid w:val="6E1C51C8"/>
    <w:rsid w:val="6E293B12"/>
    <w:rsid w:val="70E20E18"/>
    <w:rsid w:val="71E76F16"/>
    <w:rsid w:val="720F63DA"/>
    <w:rsid w:val="724D2B51"/>
    <w:rsid w:val="72723A68"/>
    <w:rsid w:val="72B74299"/>
    <w:rsid w:val="72EF5511"/>
    <w:rsid w:val="72FA787B"/>
    <w:rsid w:val="73873251"/>
    <w:rsid w:val="73AF7BFF"/>
    <w:rsid w:val="743D68E8"/>
    <w:rsid w:val="75866AAA"/>
    <w:rsid w:val="75A3343A"/>
    <w:rsid w:val="75A773F6"/>
    <w:rsid w:val="75B457CD"/>
    <w:rsid w:val="75BE03E4"/>
    <w:rsid w:val="769F6FA8"/>
    <w:rsid w:val="76F00857"/>
    <w:rsid w:val="76F24729"/>
    <w:rsid w:val="76FF59DC"/>
    <w:rsid w:val="77C10720"/>
    <w:rsid w:val="787823A0"/>
    <w:rsid w:val="796F165C"/>
    <w:rsid w:val="7A5447FA"/>
    <w:rsid w:val="7BCD5BC6"/>
    <w:rsid w:val="7BE8353A"/>
    <w:rsid w:val="7C230068"/>
    <w:rsid w:val="7C2376DC"/>
    <w:rsid w:val="7C954CB9"/>
    <w:rsid w:val="7EC45854"/>
    <w:rsid w:val="7F2D7FA3"/>
    <w:rsid w:val="7FAB22C1"/>
    <w:rsid w:val="7FEA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uto"/>
      <w:outlineLvl w:val="0"/>
    </w:pPr>
    <w:rPr>
      <w:rFonts w:ascii="Times New Roman" w:hAnsi="Times New Roman" w:eastAsia="宋体" w:cs="Times New Roman"/>
      <w:b/>
      <w:bCs/>
      <w:kern w:val="44"/>
      <w:sz w:val="44"/>
      <w:szCs w:val="44"/>
      <w:lang w:val="zh-CN"/>
    </w:rPr>
  </w:style>
  <w:style w:type="paragraph" w:styleId="4">
    <w:name w:val="heading 2"/>
    <w:basedOn w:val="1"/>
    <w:next w:val="1"/>
    <w:qFormat/>
    <w:uiPriority w:val="0"/>
    <w:pPr>
      <w:keepNext/>
      <w:keepLines/>
      <w:numPr>
        <w:ilvl w:val="0"/>
        <w:numId w:val="2"/>
      </w:numPr>
      <w:spacing w:line="360" w:lineRule="auto"/>
      <w:jc w:val="left"/>
      <w:outlineLvl w:val="1"/>
    </w:pPr>
    <w:rPr>
      <w:rFonts w:ascii="仿宋_GB2312" w:hAnsi="仿宋" w:eastAsia="仿宋_GB2312" w:cs="Times New Roman"/>
      <w:b/>
      <w:bCs/>
      <w:sz w:val="32"/>
      <w:szCs w:val="32"/>
      <w:lang w:val="zh-CN"/>
    </w:rPr>
  </w:style>
  <w:style w:type="paragraph" w:styleId="5">
    <w:name w:val="heading 3"/>
    <w:basedOn w:val="1"/>
    <w:next w:val="1"/>
    <w:qFormat/>
    <w:uiPriority w:val="0"/>
    <w:pPr>
      <w:keepNext/>
      <w:keepLines/>
      <w:numPr>
        <w:ilvl w:val="2"/>
        <w:numId w:val="1"/>
      </w:numPr>
      <w:adjustRightInd w:val="0"/>
      <w:spacing w:before="260" w:after="260" w:line="416" w:lineRule="auto"/>
      <w:outlineLvl w:val="2"/>
    </w:pPr>
    <w:rPr>
      <w:rFonts w:ascii="Times New Roman" w:hAnsi="Times New Roman" w:eastAsia="宋体" w:cs="Times New Roman"/>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99"/>
    <w:pPr>
      <w:spacing w:line="480" w:lineRule="exact"/>
      <w:ind w:firstLine="480" w:firstLineChars="200"/>
    </w:pPr>
    <w:rPr>
      <w:rFonts w:ascii="宋体" w:hAnsi="宋体" w:cs="宋体"/>
      <w:sz w:val="24"/>
      <w:szCs w:val="24"/>
    </w:rPr>
  </w:style>
  <w:style w:type="paragraph" w:styleId="6">
    <w:name w:val="Normal Indent"/>
    <w:basedOn w:val="1"/>
    <w:next w:val="1"/>
    <w:qFormat/>
    <w:uiPriority w:val="0"/>
    <w:pPr>
      <w:widowControl/>
      <w:adjustRightInd w:val="0"/>
      <w:snapToGrid w:val="0"/>
      <w:spacing w:line="480" w:lineRule="exact"/>
      <w:ind w:firstLine="567"/>
    </w:pPr>
    <w:rPr>
      <w:rFonts w:ascii="宋体" w:eastAsia="宋体"/>
      <w:snapToGrid w:val="0"/>
      <w:color w:val="000000"/>
      <w:kern w:val="28"/>
      <w:sz w:val="28"/>
    </w:rPr>
  </w:style>
  <w:style w:type="paragraph" w:styleId="7">
    <w:name w:val="Body Text"/>
    <w:basedOn w:val="1"/>
    <w:next w:val="8"/>
    <w:qFormat/>
    <w:uiPriority w:val="0"/>
    <w:pPr>
      <w:autoSpaceDE w:val="0"/>
      <w:autoSpaceDN w:val="0"/>
      <w:adjustRightInd w:val="0"/>
      <w:spacing w:line="360" w:lineRule="auto"/>
    </w:pPr>
    <w:rPr>
      <w:rFonts w:ascii="宋体" w:hAnsi="Arial" w:eastAsia="宋体" w:cs="Arial"/>
      <w:snapToGrid w:val="0"/>
      <w:sz w:val="24"/>
      <w:szCs w:val="21"/>
      <w:lang w:val="zh-CN"/>
    </w:rPr>
  </w:style>
  <w:style w:type="paragraph" w:styleId="8">
    <w:name w:val="Body Text First Indent"/>
    <w:basedOn w:val="7"/>
    <w:next w:val="9"/>
    <w:qFormat/>
    <w:uiPriority w:val="0"/>
    <w:pPr>
      <w:ind w:firstLine="420"/>
    </w:pPr>
    <w:rPr>
      <w:rFonts w:hAnsiTheme="minorHAnsi" w:eastAsiaTheme="minorEastAsia" w:cstheme="minorBidi"/>
      <w:snapToGrid/>
      <w:szCs w:val="22"/>
    </w:rPr>
  </w:style>
  <w:style w:type="paragraph" w:styleId="9">
    <w:name w:val="toc 6"/>
    <w:next w:val="1"/>
    <w:qFormat/>
    <w:uiPriority w:val="0"/>
    <w:pPr>
      <w:spacing w:after="200"/>
      <w:ind w:left="2100" w:leftChars="1000"/>
    </w:pPr>
    <w:rPr>
      <w:rFonts w:ascii="仿宋" w:hAnsi="仿宋" w:eastAsia="仿宋" w:cs="Times New Roman"/>
      <w:kern w:val="0"/>
      <w:sz w:val="24"/>
      <w:szCs w:val="24"/>
      <w:lang w:val="en-US" w:eastAsia="zh-CN" w:bidi="ar-SA"/>
    </w:rPr>
  </w:style>
  <w:style w:type="paragraph" w:styleId="10">
    <w:name w:val="Block Text"/>
    <w:basedOn w:val="1"/>
    <w:qFormat/>
    <w:uiPriority w:val="0"/>
    <w:pPr>
      <w:tabs>
        <w:tab w:val="left" w:pos="1620"/>
      </w:tabs>
      <w:spacing w:line="360" w:lineRule="auto"/>
      <w:ind w:left="420" w:right="12" w:rightChars="12" w:firstLine="525"/>
    </w:pPr>
    <w:rPr>
      <w:rFonts w:ascii="宋体"/>
      <w:sz w:val="24"/>
    </w:rPr>
  </w:style>
  <w:style w:type="paragraph" w:styleId="11">
    <w:name w:val="Plain Text"/>
    <w:basedOn w:val="1"/>
    <w:qFormat/>
    <w:uiPriority w:val="0"/>
    <w:pPr>
      <w:adjustRightInd w:val="0"/>
    </w:pPr>
    <w:rPr>
      <w:rFonts w:ascii="宋体" w:hAnsi="Courier New" w:eastAsia="宋体" w:cs="Arial"/>
      <w:snapToGrid w:val="0"/>
      <w:szCs w:val="21"/>
    </w:rPr>
  </w:style>
  <w:style w:type="paragraph" w:styleId="12">
    <w:name w:val="Balloon Text"/>
    <w:basedOn w:val="1"/>
    <w:link w:val="30"/>
    <w:qFormat/>
    <w:uiPriority w:val="0"/>
    <w:rPr>
      <w:sz w:val="18"/>
      <w:szCs w:val="18"/>
    </w:rPr>
  </w:style>
  <w:style w:type="paragraph" w:styleId="13">
    <w:name w:val="footer"/>
    <w:basedOn w:val="1"/>
    <w:unhideWhenUsed/>
    <w:qFormat/>
    <w:uiPriority w:val="0"/>
    <w:pPr>
      <w:tabs>
        <w:tab w:val="center" w:pos="4153"/>
        <w:tab w:val="right" w:pos="8306"/>
      </w:tabs>
      <w:snapToGrid w:val="0"/>
      <w:jc w:val="left"/>
    </w:pPr>
    <w:rPr>
      <w:sz w:val="18"/>
      <w:szCs w:val="18"/>
    </w:rPr>
  </w:style>
  <w:style w:type="paragraph" w:styleId="14">
    <w:name w:val="header"/>
    <w:basedOn w:val="1"/>
    <w:next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widowControl/>
      <w:adjustRightInd w:val="0"/>
      <w:spacing w:before="100" w:beforeAutospacing="1" w:after="100" w:afterAutospacing="1"/>
      <w:jc w:val="left"/>
    </w:pPr>
    <w:rPr>
      <w:rFonts w:ascii="宋体" w:hAnsi="宋体" w:eastAsia="宋体" w:cs="Times New Roman"/>
      <w:kern w:val="0"/>
      <w:sz w:val="24"/>
      <w:szCs w:val="24"/>
    </w:rPr>
  </w:style>
  <w:style w:type="paragraph" w:styleId="16">
    <w:name w:val="Title"/>
    <w:basedOn w:val="1"/>
    <w:qFormat/>
    <w:uiPriority w:val="0"/>
    <w:pPr>
      <w:widowControl/>
      <w:overflowPunct w:val="0"/>
      <w:autoSpaceDE w:val="0"/>
      <w:autoSpaceDN w:val="0"/>
      <w:adjustRightInd w:val="0"/>
      <w:jc w:val="center"/>
      <w:textAlignment w:val="baseline"/>
    </w:pPr>
    <w:rPr>
      <w:rFonts w:ascii="Times New Roman" w:hAnsi="Times New Roman" w:eastAsia="宋体" w:cs="Times New Roman"/>
      <w:b/>
      <w:kern w:val="0"/>
      <w:sz w:val="24"/>
      <w:szCs w:val="20"/>
      <w:lang w:val="en-GB"/>
    </w:rPr>
  </w:style>
  <w:style w:type="paragraph" w:styleId="17">
    <w:name w:val="Body Text First Indent 2"/>
    <w:basedOn w:val="2"/>
    <w:next w:val="1"/>
    <w:semiHidden/>
    <w:unhideWhenUsed/>
    <w:qFormat/>
    <w:uiPriority w:val="99"/>
    <w:pPr>
      <w:ind w:firstLine="420" w:firstLineChars="200"/>
    </w:pPr>
  </w:style>
  <w:style w:type="table" w:styleId="19">
    <w:name w:val="Table Grid"/>
    <w:basedOn w:val="1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rPr>
      <w:rFonts w:ascii="Arial" w:hAnsi="Arial" w:eastAsia="黑体" w:cs="Arial"/>
      <w:snapToGrid w:val="0"/>
      <w:kern w:val="0"/>
      <w:szCs w:val="21"/>
    </w:rPr>
  </w:style>
  <w:style w:type="paragraph" w:customStyle="1" w:styleId="22">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正文2"/>
    <w:basedOn w:val="1"/>
    <w:qFormat/>
    <w:uiPriority w:val="0"/>
    <w:pPr>
      <w:adjustRightInd w:val="0"/>
      <w:spacing w:before="156" w:line="360" w:lineRule="auto"/>
      <w:ind w:firstLine="510" w:firstLineChars="200"/>
    </w:pPr>
    <w:rPr>
      <w:rFonts w:eastAsia="宋体"/>
      <w:sz w:val="24"/>
    </w:rPr>
  </w:style>
  <w:style w:type="paragraph" w:customStyle="1" w:styleId="24">
    <w:name w:val="纯文本_0_0"/>
    <w:basedOn w:val="25"/>
    <w:qFormat/>
    <w:uiPriority w:val="0"/>
    <w:rPr>
      <w:rFonts w:ascii="宋体" w:hAnsi="Courier New"/>
      <w:szCs w:val="21"/>
    </w:rPr>
  </w:style>
  <w:style w:type="paragraph" w:customStyle="1" w:styleId="2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27">
    <w:name w:val="[Normal]"/>
    <w:qFormat/>
    <w:uiPriority w:val="0"/>
    <w:rPr>
      <w:rFonts w:ascii="宋体" w:hAnsi="宋体" w:eastAsia="宋体" w:cs="Times New Roman"/>
      <w:sz w:val="24"/>
      <w:szCs w:val="22"/>
      <w:lang w:val="zh-CN" w:eastAsia="zh-CN" w:bidi="ar-SA"/>
    </w:rPr>
  </w:style>
  <w:style w:type="paragraph" w:customStyle="1" w:styleId="28">
    <w:name w:val="列表段落1"/>
    <w:basedOn w:val="1"/>
    <w:qFormat/>
    <w:uiPriority w:val="34"/>
    <w:pPr>
      <w:ind w:firstLine="420" w:firstLineChars="200"/>
    </w:pPr>
    <w:rPr>
      <w:sz w:val="32"/>
    </w:rPr>
  </w:style>
  <w:style w:type="paragraph" w:styleId="29">
    <w:name w:val="List Paragraph"/>
    <w:basedOn w:val="1"/>
    <w:qFormat/>
    <w:uiPriority w:val="1"/>
    <w:pPr>
      <w:spacing w:before="3"/>
      <w:ind w:left="120" w:hanging="241"/>
    </w:pPr>
  </w:style>
  <w:style w:type="character" w:customStyle="1" w:styleId="30">
    <w:name w:val="批注框文本 Char"/>
    <w:basedOn w:val="20"/>
    <w:link w:val="12"/>
    <w:qFormat/>
    <w:uiPriority w:val="0"/>
    <w:rPr>
      <w:rFonts w:asciiTheme="minorHAnsi" w:hAnsiTheme="minorHAnsi" w:eastAsiaTheme="minorEastAsia" w:cstheme="minorBidi"/>
      <w:kern w:val="2"/>
      <w:sz w:val="18"/>
      <w:szCs w:val="18"/>
    </w:rPr>
  </w:style>
  <w:style w:type="paragraph" w:customStyle="1" w:styleId="31">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69</Pages>
  <Words>33743</Words>
  <Characters>35637</Characters>
  <Lines>438</Lines>
  <Paragraphs>123</Paragraphs>
  <TotalTime>13</TotalTime>
  <ScaleCrop>false</ScaleCrop>
  <LinksUpToDate>false</LinksUpToDate>
  <CharactersWithSpaces>41046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2022-04-02T02:08:00Z</dcterms:created>
  <dc:creator>Administrator</dc:creator>
  <cp:lastModifiedBy>豐</cp:lastModifiedBy>
  <cp:lastPrinted>2022-07-21T03:04:00Z</cp:lastPrinted>
  <dcterms:modified xsi:type="dcterms:W3CDTF">2022-10-08T03:08:45Z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730E8A637E9D4D01A729CDF557DEEED0</vt:lpwstr>
  </property>
</Properties>
</file>