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b/>
          <w:color w:val="auto"/>
          <w:spacing w:val="20"/>
          <w:kern w:val="0"/>
          <w:sz w:val="44"/>
          <w:szCs w:val="44"/>
          <w:highlight w:val="none"/>
          <w:lang w:eastAsia="zh-CN"/>
        </w:rPr>
      </w:pPr>
      <w:r>
        <w:rPr>
          <w:rFonts w:hint="eastAsia" w:ascii="宋体" w:hAnsi="宋体" w:cs="宋体"/>
          <w:b/>
          <w:color w:val="auto"/>
          <w:spacing w:val="20"/>
          <w:kern w:val="0"/>
          <w:sz w:val="44"/>
          <w:szCs w:val="44"/>
          <w:highlight w:val="none"/>
          <w:lang w:eastAsia="zh-CN"/>
        </w:rPr>
        <w:t>杭州萧山供水有限公司高锰酸钾年度</w:t>
      </w:r>
    </w:p>
    <w:p>
      <w:pPr>
        <w:adjustRightInd/>
        <w:spacing w:line="360" w:lineRule="auto"/>
        <w:jc w:val="center"/>
        <w:rPr>
          <w:rFonts w:hint="eastAsia" w:ascii="宋体" w:hAnsi="宋体" w:eastAsia="宋体" w:cs="宋体"/>
          <w:b/>
          <w:color w:val="auto"/>
          <w:spacing w:val="20"/>
          <w:kern w:val="0"/>
          <w:sz w:val="52"/>
          <w:szCs w:val="52"/>
          <w:highlight w:val="none"/>
          <w:lang w:eastAsia="zh-CN"/>
        </w:rPr>
      </w:pPr>
      <w:r>
        <w:rPr>
          <w:rFonts w:hint="eastAsia" w:ascii="宋体" w:hAnsi="宋体" w:cs="宋体"/>
          <w:b/>
          <w:color w:val="auto"/>
          <w:spacing w:val="20"/>
          <w:kern w:val="0"/>
          <w:sz w:val="44"/>
          <w:szCs w:val="44"/>
          <w:highlight w:val="none"/>
          <w:lang w:eastAsia="zh-CN"/>
        </w:rPr>
        <w:t>采购项目（重招）</w:t>
      </w:r>
    </w:p>
    <w:p>
      <w:pPr>
        <w:adjustRightInd/>
        <w:spacing w:line="360" w:lineRule="auto"/>
        <w:jc w:val="center"/>
        <w:rPr>
          <w:rFonts w:ascii="宋体" w:hAnsi="宋体" w:cs="宋体"/>
          <w:color w:val="auto"/>
          <w:sz w:val="48"/>
          <w:szCs w:val="48"/>
          <w:highlight w:val="none"/>
        </w:rPr>
      </w:pPr>
    </w:p>
    <w:p>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交易文件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（电子交易标）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GSGS-GYGK-2024308（1）</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杭州萧山供水有限公司</w:t>
      </w:r>
    </w:p>
    <w:p>
      <w:pPr>
        <w:spacing w:line="360" w:lineRule="auto"/>
        <w:ind w:left="141" w:leftChars="67" w:right="380" w:rightChars="181"/>
        <w:jc w:val="center"/>
        <w:rPr>
          <w:rFonts w:hint="eastAsia" w:ascii="宋体" w:eastAsia="宋体"/>
          <w:b/>
          <w:color w:val="auto"/>
          <w:sz w:val="32"/>
          <w:szCs w:val="32"/>
          <w:highlight w:val="none"/>
          <w:lang w:eastAsia="zh-CN"/>
        </w:rPr>
      </w:pPr>
      <w:r>
        <w:rPr>
          <w:rFonts w:hint="eastAsia" w:ascii="宋体" w:hAnsi="宋体"/>
          <w:b/>
          <w:color w:val="auto"/>
          <w:sz w:val="32"/>
          <w:szCs w:val="32"/>
          <w:highlight w:val="none"/>
          <w:lang w:eastAsia="zh-CN"/>
        </w:rPr>
        <w:t>浙江华域高宇项目管理有限公司</w:t>
      </w:r>
    </w:p>
    <w:p>
      <w:pPr>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月</w:t>
      </w:r>
    </w:p>
    <w:p>
      <w:pPr>
        <w:pStyle w:val="60"/>
        <w:rPr>
          <w:color w:val="auto"/>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olor w:val="auto"/>
          <w:sz w:val="24"/>
          <w:highlight w:val="none"/>
          <w:u w:val="single"/>
          <w:lang w:eastAsia="zh-CN"/>
        </w:rPr>
        <w:t>杭州萧山供水有限公司高锰酸钾年度采购项目（重招）</w:t>
      </w:r>
      <w:r>
        <w:rPr>
          <w:rFonts w:hint="eastAsia" w:ascii="宋体" w:hAnsi="宋体" w:cs="宋体"/>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https://www.zcygov.cn/）获取（下载）交易文件，并于</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GSGS-GYGK-2024308（1）</w:t>
      </w:r>
    </w:p>
    <w:p>
      <w:pPr>
        <w:spacing w:line="360" w:lineRule="auto"/>
        <w:ind w:firstLine="480"/>
        <w:rPr>
          <w:rFonts w:hint="eastAsia" w:ascii="宋体" w:hAnsi="宋体" w:eastAsia="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olor w:val="auto"/>
          <w:sz w:val="24"/>
          <w:highlight w:val="none"/>
          <w:lang w:eastAsia="zh-CN"/>
        </w:rPr>
        <w:t>杭州萧山供水有限公司高锰酸钾年度采购项目（重招）</w:t>
      </w:r>
    </w:p>
    <w:p>
      <w:pPr>
        <w:spacing w:line="360" w:lineRule="auto"/>
        <w:ind w:firstLine="480"/>
        <w:rPr>
          <w:rFonts w:hint="eastAsia"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 xml:space="preserve">预算金额（元）：800000.00    </w:t>
      </w:r>
    </w:p>
    <w:p>
      <w:pPr>
        <w:spacing w:line="360" w:lineRule="auto"/>
        <w:ind w:firstLine="480"/>
        <w:rPr>
          <w:rFonts w:hint="default" w:ascii="宋体" w:hAnsi="宋体" w:cs="宋体"/>
          <w:color w:val="auto"/>
          <w:sz w:val="24"/>
          <w:szCs w:val="28"/>
          <w:highlight w:val="none"/>
          <w:lang w:val="en-US" w:eastAsia="zh-CN"/>
        </w:rPr>
      </w:pPr>
      <w:r>
        <w:rPr>
          <w:rFonts w:hint="eastAsia" w:ascii="宋体" w:hAnsi="宋体" w:cs="宋体"/>
          <w:color w:val="auto"/>
          <w:sz w:val="24"/>
          <w:szCs w:val="28"/>
          <w:highlight w:val="none"/>
          <w:lang w:val="en-US" w:eastAsia="zh-CN"/>
        </w:rPr>
        <w:t>最高限价（元）：800000.00</w:t>
      </w:r>
    </w:p>
    <w:p>
      <w:pPr>
        <w:pStyle w:val="5"/>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pPr>
        <w:spacing w:line="360" w:lineRule="auto"/>
        <w:ind w:firstLine="480"/>
        <w:rPr>
          <w:rFonts w:hint="eastAsia" w:hAnsi="宋体" w:eastAsia="宋体" w:cs="宋体"/>
          <w:color w:val="auto"/>
          <w:sz w:val="24"/>
          <w:highlight w:val="none"/>
          <w:lang w:eastAsia="zh-CN"/>
        </w:rPr>
      </w:pPr>
      <w:r>
        <w:rPr>
          <w:rFonts w:hint="eastAsia" w:hAnsi="宋体" w:cs="宋体"/>
          <w:color w:val="auto"/>
          <w:sz w:val="24"/>
          <w:highlight w:val="none"/>
        </w:rPr>
        <w:t>标项名称</w:t>
      </w:r>
      <w:r>
        <w:rPr>
          <w:rFonts w:hint="eastAsia" w:hAnsi="宋体" w:cs="宋体"/>
          <w:color w:val="auto"/>
          <w:sz w:val="24"/>
          <w:szCs w:val="28"/>
          <w:highlight w:val="none"/>
        </w:rPr>
        <w:t>：</w:t>
      </w:r>
      <w:r>
        <w:rPr>
          <w:rFonts w:hint="eastAsia" w:ascii="宋体" w:hAnsi="宋体"/>
          <w:color w:val="auto"/>
          <w:sz w:val="24"/>
          <w:highlight w:val="none"/>
          <w:lang w:eastAsia="zh-CN"/>
        </w:rPr>
        <w:t>杭州萧山供水有限公司高锰酸钾年度采购项目（重招）</w:t>
      </w:r>
    </w:p>
    <w:p>
      <w:pPr>
        <w:pStyle w:val="5"/>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数量: 1  </w:t>
      </w:r>
    </w:p>
    <w:p>
      <w:pPr>
        <w:spacing w:line="360" w:lineRule="auto"/>
        <w:ind w:firstLine="480"/>
        <w:rPr>
          <w:rFonts w:ascii="宋体" w:hAnsi="宋体" w:cs="宋体"/>
          <w:b w:val="0"/>
          <w:bCs/>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szCs w:val="28"/>
          <w:highlight w:val="none"/>
        </w:rPr>
        <w:t>：</w:t>
      </w:r>
      <w:r>
        <w:rPr>
          <w:rFonts w:hint="eastAsia" w:ascii="宋体" w:hAnsi="宋体" w:cs="宋体"/>
          <w:color w:val="auto"/>
          <w:sz w:val="24"/>
          <w:szCs w:val="28"/>
          <w:highlight w:val="none"/>
          <w:lang w:val="en-US" w:eastAsia="zh-CN"/>
        </w:rPr>
        <w:t>800000</w:t>
      </w:r>
      <w:r>
        <w:rPr>
          <w:rFonts w:hint="eastAsia" w:ascii="宋体" w:hAnsi="宋体" w:cs="宋体"/>
          <w:b w:val="0"/>
          <w:bCs/>
          <w:color w:val="auto"/>
          <w:sz w:val="24"/>
          <w:highlight w:val="none"/>
          <w:shd w:val="clear" w:color="auto" w:fill="auto"/>
          <w:lang w:val="en-US" w:eastAsia="zh-CN"/>
        </w:rPr>
        <w:t>.00元</w:t>
      </w:r>
    </w:p>
    <w:p>
      <w:pPr>
        <w:spacing w:line="360" w:lineRule="auto"/>
        <w:ind w:left="420" w:leftChars="200"/>
        <w:jc w:val="left"/>
        <w:rPr>
          <w:rFonts w:hAnsi="宋体" w:cs="宋体"/>
          <w:color w:val="auto"/>
          <w:sz w:val="24"/>
          <w:highlight w:val="none"/>
        </w:rPr>
      </w:pPr>
      <w:r>
        <w:rPr>
          <w:rFonts w:hint="eastAsia" w:hAnsi="宋体" w:cs="宋体"/>
          <w:color w:val="auto"/>
          <w:sz w:val="24"/>
          <w:highlight w:val="none"/>
        </w:rPr>
        <w:t>简要规格描述或项目基本概况介绍、用途：</w:t>
      </w:r>
      <w:r>
        <w:rPr>
          <w:rFonts w:hint="eastAsia" w:hAnsi="宋体"/>
          <w:color w:val="auto"/>
          <w:sz w:val="24"/>
          <w:szCs w:val="28"/>
          <w:highlight w:val="none"/>
        </w:rPr>
        <w:t>用于三江泵站和富春泵站生产所需高锰酸钾约30吨。用量按/吨（按实际采购数量为准）</w:t>
      </w:r>
    </w:p>
    <w:p>
      <w:pPr>
        <w:pStyle w:val="5"/>
        <w:spacing w:line="360" w:lineRule="auto"/>
        <w:ind w:firstLine="480"/>
        <w:rPr>
          <w:rFonts w:hint="eastAsia" w:hAnsi="宋体" w:cs="宋体"/>
          <w:color w:val="auto"/>
          <w:sz w:val="24"/>
          <w:highlight w:val="none"/>
        </w:rPr>
      </w:pPr>
      <w:r>
        <w:rPr>
          <w:rFonts w:hint="eastAsia" w:hAnsi="宋体" w:cs="宋体"/>
          <w:color w:val="auto"/>
          <w:sz w:val="24"/>
          <w:highlight w:val="none"/>
        </w:rPr>
        <w:t>备注：</w:t>
      </w:r>
    </w:p>
    <w:p>
      <w:pPr>
        <w:pStyle w:val="5"/>
        <w:spacing w:line="360" w:lineRule="auto"/>
        <w:ind w:firstLine="480"/>
        <w:rPr>
          <w:rFonts w:ascii="宋体" w:hAnsi="宋体" w:cs="宋体"/>
          <w:color w:val="auto"/>
          <w:highlight w:val="none"/>
        </w:rPr>
      </w:pPr>
      <w:r>
        <w:rPr>
          <w:rFonts w:hint="eastAsia" w:ascii="宋体" w:hAnsi="宋体" w:cs="宋体"/>
          <w:b/>
          <w:color w:val="auto"/>
          <w:highlight w:val="none"/>
        </w:rPr>
        <w:t>合同履约期限：</w:t>
      </w:r>
      <w:r>
        <w:rPr>
          <w:rFonts w:hint="eastAsia" w:hAnsi="宋体"/>
          <w:color w:val="auto"/>
          <w:szCs w:val="28"/>
          <w:highlight w:val="none"/>
        </w:rPr>
        <w:t>详见交易文件</w:t>
      </w:r>
    </w:p>
    <w:p>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 xml:space="preserve">本项目接受联合体交易：（ ）是；（√）否 </w:t>
      </w:r>
      <w:r>
        <w:rPr>
          <w:rFonts w:hint="eastAsia" w:ascii="宋体"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1、具有独立承担民事责任的能力；</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2、具有良好的商业信誉和健全的财务会计制度；</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3、具有履行合同所必需的设备和专业技术能力；</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4、有依法缴纳税收和社会保障资金的良好记录；</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5、参加交易活动前三年内，在经营活动中没有重大违法记录；</w:t>
      </w:r>
    </w:p>
    <w:p>
      <w:pPr>
        <w:spacing w:line="420" w:lineRule="exact"/>
        <w:ind w:left="-315" w:leftChars="-150" w:right="-71" w:rightChars="-34" w:firstLine="628" w:firstLineChars="26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6、法律、行政法规规定的其他条件；</w:t>
      </w:r>
    </w:p>
    <w:p>
      <w:pPr>
        <w:spacing w:line="420" w:lineRule="exact"/>
        <w:ind w:right="-71" w:rightChars="-34" w:firstLine="314" w:firstLineChars="131"/>
        <w:rPr>
          <w:rFonts w:hint="eastAsia" w:ascii="宋体" w:hAnsi="宋体" w:eastAsia="宋体" w:cs="宋体"/>
          <w:color w:val="auto"/>
          <w:kern w:val="0"/>
          <w:sz w:val="24"/>
          <w:szCs w:val="22"/>
          <w:highlight w:val="none"/>
          <w:lang w:eastAsia="zh-CN"/>
        </w:rPr>
      </w:pPr>
      <w:r>
        <w:rPr>
          <w:rFonts w:hint="eastAsia" w:ascii="宋体" w:hAnsi="宋体" w:eastAsia="宋体" w:cs="宋体"/>
          <w:color w:val="auto"/>
          <w:kern w:val="0"/>
          <w:sz w:val="24"/>
          <w:szCs w:val="22"/>
          <w:highlight w:val="none"/>
        </w:rPr>
        <w:t>7、未被“信用中国”（www.creditchina.gov.cn）、中国政府采购网（www.ccgp.gov.cn）列入失信被执行人、重大税收违法案件当事人名单、政府采购严重违法失信行为记录名单</w:t>
      </w:r>
      <w:r>
        <w:rPr>
          <w:rFonts w:hint="eastAsia" w:ascii="宋体" w:hAnsi="宋体" w:cs="宋体"/>
          <w:color w:val="auto"/>
          <w:kern w:val="0"/>
          <w:sz w:val="24"/>
          <w:szCs w:val="22"/>
          <w:highlight w:val="none"/>
          <w:lang w:eastAsia="zh-CN"/>
        </w:rPr>
        <w:t>；</w:t>
      </w:r>
    </w:p>
    <w:p>
      <w:pPr>
        <w:keepNext w:val="0"/>
        <w:keepLines w:val="0"/>
        <w:pageBreakBefore w:val="0"/>
        <w:kinsoku/>
        <w:wordWrap/>
        <w:overflowPunct/>
        <w:topLinePunct w:val="0"/>
        <w:autoSpaceDE/>
        <w:autoSpaceDN/>
        <w:bidi w:val="0"/>
        <w:adjustRightInd w:val="0"/>
        <w:snapToGrid/>
        <w:spacing w:line="440" w:lineRule="exact"/>
        <w:ind w:left="-315" w:leftChars="-150" w:right="-71" w:rightChars="-34" w:firstLine="628" w:firstLineChars="262"/>
        <w:textAlignment w:val="auto"/>
        <w:rPr>
          <w:rFonts w:hint="eastAsia" w:ascii="宋体" w:hAnsi="宋体" w:eastAsia="宋体" w:cs="宋体"/>
          <w:color w:val="auto"/>
          <w:kern w:val="0"/>
          <w:sz w:val="24"/>
          <w:szCs w:val="22"/>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eastAsia="宋体" w:cs="宋体"/>
          <w:color w:val="auto"/>
          <w:kern w:val="0"/>
          <w:sz w:val="24"/>
          <w:szCs w:val="22"/>
          <w:highlight w:val="none"/>
        </w:rPr>
        <w:t>本项目的特定资格要求：</w:t>
      </w:r>
    </w:p>
    <w:p>
      <w:pPr>
        <w:keepNext w:val="0"/>
        <w:keepLines w:val="0"/>
        <w:pageBreakBefore w:val="0"/>
        <w:kinsoku/>
        <w:wordWrap/>
        <w:overflowPunct/>
        <w:topLinePunct w:val="0"/>
        <w:autoSpaceDE/>
        <w:autoSpaceDN/>
        <w:bidi w:val="0"/>
        <w:adjustRightInd w:val="0"/>
        <w:snapToGrid/>
        <w:spacing w:line="440" w:lineRule="exact"/>
        <w:ind w:left="-315" w:leftChars="-150" w:right="-71" w:rightChars="-34" w:firstLine="628" w:firstLineChars="262"/>
        <w:textAlignment w:val="auto"/>
        <w:rPr>
          <w:rFonts w:hint="default" w:ascii="宋体" w:hAnsi="宋体" w:cs="宋体"/>
          <w:color w:val="auto"/>
          <w:kern w:val="0"/>
          <w:sz w:val="24"/>
          <w:szCs w:val="22"/>
          <w:highlight w:val="none"/>
          <w:lang w:val="en-US" w:eastAsia="zh-CN"/>
        </w:rPr>
      </w:pPr>
      <w:r>
        <w:rPr>
          <w:rFonts w:hint="eastAsia" w:ascii="宋体" w:hAnsi="宋体" w:cs="宋体"/>
          <w:color w:val="auto"/>
          <w:kern w:val="0"/>
          <w:sz w:val="24"/>
          <w:szCs w:val="22"/>
          <w:highlight w:val="none"/>
          <w:lang w:val="en-US" w:eastAsia="zh-CN"/>
        </w:rPr>
        <w:t>1、投标人需提供生产厂家涉及饮用水卫生安全产品卫生许可批件，必须有危险化学品经营许可证（经营范围含高锰酸钾）和非药品类易制毒化学品生产备案证明，省级以上第三方机构检测报告。</w:t>
      </w:r>
    </w:p>
    <w:p>
      <w:pPr>
        <w:keepNext w:val="0"/>
        <w:keepLines w:val="0"/>
        <w:pageBreakBefore w:val="0"/>
        <w:kinsoku/>
        <w:wordWrap/>
        <w:overflowPunct/>
        <w:topLinePunct w:val="0"/>
        <w:autoSpaceDE/>
        <w:autoSpaceDN/>
        <w:bidi w:val="0"/>
        <w:adjustRightInd w:val="0"/>
        <w:snapToGrid/>
        <w:spacing w:line="440" w:lineRule="exact"/>
        <w:ind w:left="-315" w:leftChars="-150" w:right="-71" w:rightChars="-34" w:firstLine="628" w:firstLineChars="262"/>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、本项目不接受联合体参与（潜在供应商能独立完成本项目）。 </w:t>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交易地点（网址）：</w:t>
      </w:r>
      <w:r>
        <w:rPr>
          <w:rFonts w:hint="eastAsia" w:ascii="宋体" w:hAnsi="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keepNext w:val="0"/>
        <w:keepLines w:val="0"/>
        <w:pageBreakBefore w:val="0"/>
        <w:kinsoku/>
        <w:wordWrap/>
        <w:overflowPunct/>
        <w:topLinePunct w:val="0"/>
        <w:autoSpaceDE/>
        <w:autoSpaceDN/>
        <w:bidi w:val="0"/>
        <w:adjustRightInd w:val="0"/>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交易地点（网址）：</w:t>
      </w:r>
      <w:r>
        <w:rPr>
          <w:rFonts w:hint="eastAsia" w:ascii="宋体" w:hAnsi="宋体" w:cs="宋体"/>
          <w:color w:val="auto"/>
          <w:sz w:val="24"/>
          <w:highlight w:val="none"/>
        </w:rPr>
        <w:t>政采云平台（https://www.zcygov.cn/</w:t>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w:t>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其他事项：电子交易（招投标）的说明：①电子交易：本项目以数据电文形式，依托“政府采购云平台（www.zcygov.cn）”进行交易活动，不接受纸质响应文件；②交易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采购）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交易文件的供应商进行</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活动； ⑥对未按上述方式获取交易文件的供应商对该文件提出的质疑，采购人或采购代理机构将不予处理；⑦不提供交易文件纸质版；⑧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keepNext w:val="0"/>
        <w:keepLines w:val="0"/>
        <w:pageBreakBefore w:val="0"/>
        <w:widowControl/>
        <w:kinsoku/>
        <w:wordWrap/>
        <w:overflowPunct/>
        <w:topLinePunct w:val="0"/>
        <w:autoSpaceDE/>
        <w:autoSpaceDN/>
        <w:bidi w:val="0"/>
        <w:adjustRightInd w:val="0"/>
        <w:snapToGrid/>
        <w:spacing w:line="440" w:lineRule="exact"/>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Arial"/>
          <w:color w:val="auto"/>
          <w:kern w:val="0"/>
          <w:sz w:val="24"/>
          <w:highlight w:val="none"/>
          <w:lang w:eastAsia="zh-CN"/>
        </w:rPr>
      </w:pPr>
      <w:r>
        <w:rPr>
          <w:rFonts w:hint="eastAsia" w:ascii="宋体" w:hAnsi="宋体" w:cs="宋体"/>
          <w:color w:val="auto"/>
          <w:sz w:val="24"/>
          <w:szCs w:val="28"/>
          <w:highlight w:val="none"/>
        </w:rPr>
        <w:t>名 称：</w:t>
      </w:r>
      <w:r>
        <w:rPr>
          <w:rFonts w:hint="eastAsia" w:ascii="宋体" w:hAnsi="宋体" w:cs="Arial"/>
          <w:color w:val="auto"/>
          <w:kern w:val="0"/>
          <w:sz w:val="24"/>
          <w:highlight w:val="none"/>
          <w:lang w:eastAsia="zh-CN"/>
        </w:rPr>
        <w:t>杭州萧山供水有限公司</w:t>
      </w:r>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Arial"/>
          <w:color w:val="auto"/>
          <w:kern w:val="0"/>
          <w:sz w:val="24"/>
          <w:highlight w:val="none"/>
        </w:rPr>
      </w:pPr>
      <w:r>
        <w:rPr>
          <w:rFonts w:hint="eastAsia" w:ascii="宋体" w:hAnsi="宋体" w:cs="宋体"/>
          <w:color w:val="auto"/>
          <w:sz w:val="24"/>
          <w:szCs w:val="28"/>
          <w:highlight w:val="none"/>
        </w:rPr>
        <w:t>地址</w:t>
      </w:r>
      <w:r>
        <w:rPr>
          <w:rFonts w:hint="eastAsia" w:ascii="宋体" w:hAnsi="宋体" w:eastAsia="宋体" w:cs="Arial"/>
          <w:color w:val="auto"/>
          <w:kern w:val="0"/>
          <w:sz w:val="24"/>
          <w:highlight w:val="none"/>
        </w:rPr>
        <w:t>：</w:t>
      </w:r>
      <w:r>
        <w:rPr>
          <w:rFonts w:hint="eastAsia" w:ascii="宋体" w:hAnsi="宋体" w:eastAsia="宋体" w:cs="宋体"/>
          <w:bCs/>
          <w:color w:val="auto"/>
          <w:sz w:val="24"/>
          <w:highlight w:val="none"/>
        </w:rPr>
        <w:t>杭州市萧山区潘水路428号</w:t>
      </w:r>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auto"/>
          <w:sz w:val="24"/>
          <w:highlight w:val="none"/>
          <w:lang w:val="en-US" w:eastAsia="zh-CN"/>
        </w:rPr>
        <w:t>项目联系人（询问）：</w:t>
      </w:r>
      <w:r>
        <w:rPr>
          <w:rFonts w:hint="eastAsia" w:ascii="宋体" w:hAnsi="宋体" w:cs="宋体"/>
          <w:bCs/>
          <w:color w:val="000000" w:themeColor="text1"/>
          <w:sz w:val="24"/>
          <w:highlight w:val="none"/>
          <w:lang w:val="en-US" w:eastAsia="zh-CN"/>
          <w14:textFill>
            <w14:solidFill>
              <w14:schemeClr w14:val="tx1"/>
            </w14:solidFill>
          </w14:textFill>
        </w:rPr>
        <w:t>王工</w:t>
      </w:r>
    </w:p>
    <w:p>
      <w:pPr>
        <w:keepNext w:val="0"/>
        <w:keepLines w:val="0"/>
        <w:pageBreakBefore w:val="0"/>
        <w:kinsoku/>
        <w:wordWrap/>
        <w:overflowPunct/>
        <w:topLinePunct w:val="0"/>
        <w:autoSpaceDE/>
        <w:autoSpaceDN/>
        <w:bidi w:val="0"/>
        <w:adjustRightInd w:val="0"/>
        <w:snapToGrid/>
        <w:spacing w:line="440" w:lineRule="exact"/>
        <w:textAlignment w:val="auto"/>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项目联系方式（询问）：</w:t>
      </w:r>
      <w:bookmarkStart w:id="11" w:name="_Toc28359086"/>
      <w:bookmarkStart w:id="12" w:name="_Toc28359009"/>
      <w:r>
        <w:rPr>
          <w:rFonts w:hint="eastAsia" w:ascii="宋体" w:hAnsi="宋体" w:cs="宋体"/>
          <w:bCs/>
          <w:color w:val="000000" w:themeColor="text1"/>
          <w:sz w:val="24"/>
          <w:highlight w:val="none"/>
          <w:lang w:val="en-US" w:eastAsia="zh-CN"/>
          <w14:textFill>
            <w14:solidFill>
              <w14:schemeClr w14:val="tx1"/>
            </w14:solidFill>
          </w14:textFill>
        </w:rPr>
        <w:t>0571- 82828095</w:t>
      </w:r>
    </w:p>
    <w:p>
      <w:pPr>
        <w:keepNext w:val="0"/>
        <w:keepLines w:val="0"/>
        <w:pageBreakBefore w:val="0"/>
        <w:kinsoku/>
        <w:wordWrap/>
        <w:overflowPunct/>
        <w:topLinePunct w:val="0"/>
        <w:autoSpaceDE/>
        <w:autoSpaceDN/>
        <w:bidi w:val="0"/>
        <w:adjustRightInd w:val="0"/>
        <w:snapToGrid/>
        <w:spacing w:line="440" w:lineRule="exact"/>
        <w:textAlignment w:val="auto"/>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2.采购代理机构信息</w:t>
      </w:r>
      <w:bookmarkEnd w:id="11"/>
      <w:bookmarkEnd w:id="12"/>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名 称：</w:t>
      </w:r>
      <w:r>
        <w:rPr>
          <w:rFonts w:hint="eastAsia" w:ascii="宋体" w:hAnsi="宋体" w:cs="宋体"/>
          <w:color w:val="auto"/>
          <w:sz w:val="24"/>
          <w:szCs w:val="28"/>
          <w:highlight w:val="none"/>
          <w:lang w:eastAsia="zh-CN"/>
        </w:rPr>
        <w:t>浙江华域高宇项目管理有限公司</w:t>
      </w:r>
    </w:p>
    <w:p>
      <w:pPr>
        <w:keepNext w:val="0"/>
        <w:keepLines w:val="0"/>
        <w:pageBreakBefore w:val="0"/>
        <w:kinsoku/>
        <w:wordWrap/>
        <w:overflowPunct/>
        <w:topLinePunct w:val="0"/>
        <w:autoSpaceDE/>
        <w:autoSpaceDN/>
        <w:bidi w:val="0"/>
        <w:adjustRightInd w:val="0"/>
        <w:snapToGrid/>
        <w:spacing w:line="440" w:lineRule="exact"/>
        <w:jc w:val="left"/>
        <w:textAlignment w:val="auto"/>
        <w:rPr>
          <w:rFonts w:ascii="宋体" w:hAnsi="宋体" w:cs="宋体"/>
          <w:color w:val="auto"/>
          <w:sz w:val="24"/>
          <w:szCs w:val="28"/>
          <w:highlight w:val="none"/>
        </w:rPr>
      </w:pPr>
      <w:r>
        <w:rPr>
          <w:rFonts w:hint="eastAsia" w:ascii="宋体" w:hAnsi="宋体" w:cs="宋体"/>
          <w:color w:val="auto"/>
          <w:sz w:val="24"/>
          <w:szCs w:val="28"/>
          <w:highlight w:val="none"/>
        </w:rPr>
        <w:t>地址：</w:t>
      </w:r>
      <w:bookmarkStart w:id="390" w:name="_GoBack"/>
      <w:r>
        <w:rPr>
          <w:rFonts w:hint="eastAsia" w:ascii="宋体" w:hAnsi="宋体" w:cs="宋体"/>
          <w:color w:val="auto"/>
          <w:sz w:val="24"/>
          <w:szCs w:val="28"/>
          <w:highlight w:val="none"/>
          <w:lang w:eastAsia="zh-CN"/>
        </w:rPr>
        <w:t>萧山区北干街道金城路560号心意广场2幢1101室</w:t>
      </w:r>
      <w:bookmarkEnd w:id="390"/>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eastAsia" w:ascii="宋体" w:hAnsi="宋体" w:eastAsia="宋体" w:cs="Arial"/>
          <w:color w:val="auto"/>
          <w:kern w:val="0"/>
          <w:sz w:val="24"/>
          <w:highlight w:val="none"/>
          <w:lang w:val="en-US"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施少杰</w:t>
      </w:r>
    </w:p>
    <w:p>
      <w:pPr>
        <w:keepNext w:val="0"/>
        <w:keepLines w:val="0"/>
        <w:pageBreakBefore w:val="0"/>
        <w:kinsoku/>
        <w:wordWrap/>
        <w:overflowPunct/>
        <w:topLinePunct w:val="0"/>
        <w:autoSpaceDE/>
        <w:autoSpaceDN/>
        <w:bidi w:val="0"/>
        <w:adjustRightInd w:val="0"/>
        <w:snapToGrid/>
        <w:spacing w:line="440" w:lineRule="exact"/>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szCs w:val="28"/>
          <w:highlight w:val="none"/>
        </w:rPr>
        <w:t>项目联系方式（询问）：</w:t>
      </w:r>
      <w:r>
        <w:rPr>
          <w:rFonts w:hint="eastAsia" w:ascii="宋体" w:hAnsi="宋体" w:cs="Arial"/>
          <w:color w:val="auto"/>
          <w:kern w:val="0"/>
          <w:sz w:val="24"/>
          <w:highlight w:val="none"/>
          <w:lang w:val="en-US" w:eastAsia="zh-CN"/>
        </w:rPr>
        <w:t>18668052483</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Ansi="宋体" w:cs="宋体"/>
          <w:color w:val="auto"/>
          <w:sz w:val="24"/>
          <w:szCs w:val="24"/>
          <w:highlight w:val="none"/>
        </w:rPr>
      </w:pPr>
      <w:r>
        <w:rPr>
          <w:rFonts w:hint="eastAsia" w:ascii="宋体" w:hAnsi="宋体" w:cs="宋体"/>
          <w:color w:val="auto"/>
          <w:sz w:val="24"/>
          <w:highlight w:val="none"/>
        </w:rPr>
        <w:t>CA问题联系电话（人工）：汇信CA 400-888-4636；天谷CA 400-087-8198。</w:t>
      </w:r>
      <w:r>
        <w:rPr>
          <w:rFonts w:hint="eastAsia" w:hAnsi="宋体" w:cs="宋体"/>
          <w:color w:val="auto"/>
          <w:sz w:val="24"/>
          <w:highlight w:val="none"/>
        </w:rPr>
        <w:t xml:space="preserve">                           </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w:t>
      </w:r>
      <w:bookmarkEnd w:id="9"/>
      <w:r>
        <w:rPr>
          <w:rFonts w:hint="eastAsia" w:ascii="宋体" w:hAnsi="宋体" w:cs="宋体"/>
          <w:b/>
          <w:color w:val="auto"/>
          <w:sz w:val="36"/>
          <w:szCs w:val="20"/>
          <w:highlight w:val="none"/>
        </w:rPr>
        <w:t>供应商须知</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w:t>
            </w:r>
            <w:r>
              <w:rPr>
                <w:rFonts w:hint="eastAsia" w:ascii="宋体" w:hAnsi="宋体" w:cs="宋体"/>
                <w:color w:val="auto"/>
                <w:kern w:val="0"/>
                <w:sz w:val="24"/>
                <w:highlight w:val="none"/>
              </w:rPr>
              <w:t xml:space="preserve"> )</w:t>
            </w:r>
            <w:r>
              <w:rPr>
                <w:rFonts w:hint="eastAsia" w:ascii="宋体" w:hAnsi="宋体" w:cs="宋体"/>
                <w:color w:val="auto"/>
                <w:sz w:val="24"/>
                <w:highlight w:val="none"/>
              </w:rPr>
              <w:t>A货物类，单一产品或核心产品为：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Arial"/>
                <w:bCs/>
                <w:color w:val="auto"/>
                <w:kern w:val="0"/>
                <w:sz w:val="24"/>
                <w:highlight w:val="none"/>
                <w:u w:val="single"/>
                <w:lang w:eastAsia="zh-CN"/>
              </w:rPr>
              <w:t>杭州萧山供水有限公司高锰酸钾年度采购项目（重招）</w:t>
            </w:r>
            <w:r>
              <w:rPr>
                <w:rFonts w:hint="eastAsia" w:ascii="宋体" w:hAnsi="宋体" w:cs="宋体"/>
                <w:color w:val="auto"/>
                <w:kern w:val="0"/>
                <w:sz w:val="24"/>
                <w:highlight w:val="none"/>
              </w:rPr>
              <w:t xml:space="preserve"> ，属于</w:t>
            </w:r>
            <w:r>
              <w:rPr>
                <w:rFonts w:hint="eastAsia" w:ascii="宋体" w:hAnsi="宋体" w:cs="宋体"/>
                <w:color w:val="auto"/>
                <w:kern w:val="0"/>
                <w:sz w:val="24"/>
                <w:highlight w:val="none"/>
                <w:u w:val="single"/>
              </w:rPr>
              <w:t>其他未列明行</w:t>
            </w:r>
            <w:r>
              <w:rPr>
                <w:rFonts w:hint="eastAsia" w:ascii="宋体" w:hAnsi="宋体" w:cs="宋体"/>
                <w:color w:val="auto"/>
                <w:kern w:val="0"/>
                <w:sz w:val="24"/>
                <w:highlight w:val="none"/>
              </w:rPr>
              <w:t>行业；</w:t>
            </w:r>
          </w:p>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行业划分标准：</w:t>
            </w:r>
          </w:p>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highlight w:val="none"/>
              </w:rPr>
            </w:pPr>
            <w:r>
              <w:rPr>
                <w:rFonts w:hint="eastAsia" w:ascii="宋体" w:hAnsi="宋体" w:cs="宋体"/>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交易前答疑会或现场考察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szCs w:val="20"/>
                <w:highlight w:val="none"/>
              </w:rPr>
            </w:pPr>
            <w:r>
              <w:rPr>
                <w:rFonts w:hint="eastAsia" w:ascii="宋体" w:hAnsi="宋体" w:cs="宋体"/>
                <w:b/>
                <w:color w:val="auto"/>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b/>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宋体" w:cs="宋体"/>
                <w:b/>
                <w:color w:val="auto"/>
                <w:kern w:val="0"/>
                <w:sz w:val="24"/>
                <w:highlight w:val="none"/>
                <w:lang w:val="zh-CN"/>
              </w:rPr>
            </w:pPr>
            <w:r>
              <w:rPr>
                <w:rFonts w:hint="eastAsia" w:ascii="宋体" w:hAnsi="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1" w:hRule="atLeast"/>
          <w:tblHead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（1）资格证明文件：见交易文件第二部分11.1。</w:t>
            </w:r>
          </w:p>
          <w:p>
            <w:pPr>
              <w:keepNext w:val="0"/>
              <w:keepLines w:val="0"/>
              <w:pageBreakBefore w:val="0"/>
              <w:kinsoku/>
              <w:wordWrap/>
              <w:overflowPunct/>
              <w:topLinePunct w:val="0"/>
              <w:autoSpaceDE/>
              <w:autoSpaceDN/>
              <w:bidi w:val="0"/>
              <w:adjustRightInd w:val="0"/>
              <w:spacing w:line="360" w:lineRule="exact"/>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供应商未提供有效的资格证明文件的，视为供应商不具备交易文件中规定的资格要求，交易无效。</w:t>
            </w:r>
          </w:p>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snapToGrid w:val="0"/>
                <w:color w:val="auto"/>
                <w:kern w:val="0"/>
                <w:szCs w:val="21"/>
                <w:highlight w:val="none"/>
              </w:rPr>
            </w:pPr>
            <w:r>
              <w:rPr>
                <w:rFonts w:hint="eastAsia" w:ascii="宋体" w:hAnsi="宋体" w:cs="宋体"/>
                <w:color w:val="auto"/>
                <w:sz w:val="24"/>
                <w:highlight w:val="none"/>
              </w:rPr>
              <w:t>（2）资信证明文件：根据交易文件</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1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。响应文件中价格全部采用人民币报价。交易文件未列明，而供应商认为必需的费用也需列入报价。提醒：验收时检测费用由采购人承担，不包含在响应总价中。</w:t>
            </w:r>
          </w:p>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响应报价出现下列情形的，交易无效：</w:t>
            </w:r>
          </w:p>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响应文件出现不是唯一的、有选择性响应报价的；</w:t>
            </w:r>
          </w:p>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响应报价超过交易文件中规定的预算金额或者最高限价的；</w:t>
            </w:r>
          </w:p>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color w:val="auto"/>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p>
          <w:p>
            <w:pPr>
              <w:keepNext w:val="0"/>
              <w:keepLines w:val="0"/>
              <w:pageBreakBefore w:val="0"/>
              <w:kinsoku/>
              <w:wordWrap/>
              <w:overflowPunct/>
              <w:topLinePunct w:val="0"/>
              <w:autoSpaceDE/>
              <w:autoSpaceDN/>
              <w:bidi w:val="0"/>
              <w:adjustRightInd w:val="0"/>
              <w:spacing w:line="360" w:lineRule="exact"/>
              <w:ind w:firstLine="480" w:firstLineChars="200"/>
              <w:textAlignment w:val="auto"/>
              <w:rPr>
                <w:rFonts w:ascii="宋体" w:hAnsi="宋体" w:cs="宋体"/>
                <w:bCs/>
                <w:color w:val="auto"/>
                <w:highlight w:val="none"/>
              </w:rPr>
            </w:pPr>
            <w:r>
              <w:rPr>
                <w:rFonts w:hint="eastAsia" w:ascii="宋体" w:hAnsi="宋体" w:cs="宋体"/>
                <w:bCs/>
                <w:color w:val="auto"/>
                <w:kern w:val="0"/>
                <w:sz w:val="24"/>
                <w:highlight w:val="none"/>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kern w:val="28"/>
                <w:sz w:val="24"/>
                <w:highlight w:val="none"/>
              </w:rPr>
            </w:pPr>
            <w:r>
              <w:rPr>
                <w:rFonts w:hint="eastAsia" w:hAnsi="宋体" w:cs="宋体"/>
                <w:color w:val="auto"/>
                <w:kern w:val="28"/>
                <w:sz w:val="24"/>
                <w:szCs w:val="24"/>
                <w:highlight w:val="none"/>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kinsoku/>
              <w:wordWrap/>
              <w:overflowPunct/>
              <w:topLinePunct w:val="0"/>
              <w:autoSpaceDE/>
              <w:autoSpaceDN/>
              <w:bidi w:val="0"/>
              <w:adjustRightInd w:val="0"/>
              <w:spacing w:line="360" w:lineRule="exact"/>
              <w:ind w:hanging="4"/>
              <w:textAlignment w:val="auto"/>
              <w:rPr>
                <w:rFonts w:hint="default" w:hAnsi="宋体" w:eastAsia="宋体" w:cs="宋体"/>
                <w:b/>
                <w:color w:val="000000" w:themeColor="text1"/>
                <w:sz w:val="24"/>
                <w:szCs w:val="24"/>
                <w:highlight w:val="none"/>
                <w:lang w:val="en-US" w:eastAsia="zh-CN"/>
                <w14:textFill>
                  <w14:solidFill>
                    <w14:schemeClr w14:val="tx1"/>
                  </w14:solidFill>
                </w14:textFill>
              </w:rPr>
            </w:pPr>
            <w:r>
              <w:rPr>
                <w:rFonts w:hint="eastAsia" w:hAnsi="宋体" w:cs="宋体"/>
                <w:color w:val="auto"/>
                <w:sz w:val="24"/>
                <w:lang w:val="en-US" w:eastAsia="zh-CN"/>
              </w:rPr>
              <w:t>本项目代理费用由采购人支付</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Cs/>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p>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sz w:val="24"/>
                <w:highlight w:val="none"/>
              </w:rPr>
            </w:pPr>
            <w:r>
              <w:rPr>
                <w:rFonts w:hint="eastAsia" w:hAnsi="宋体" w:cs="宋体"/>
                <w:color w:val="auto"/>
                <w:sz w:val="24"/>
                <w:highlight w:val="none"/>
              </w:rPr>
              <w:t>履约保证金：</w:t>
            </w:r>
            <w:r>
              <w:rPr>
                <w:rFonts w:hint="eastAsia" w:hAnsi="宋体" w:cs="宋体"/>
                <w:color w:val="auto"/>
                <w:sz w:val="24"/>
                <w:highlight w:val="none"/>
                <w:lang w:val="en-US" w:eastAsia="zh-CN"/>
              </w:rPr>
              <w:t>10000元</w:t>
            </w:r>
            <w:r>
              <w:rPr>
                <w:rFonts w:hint="eastAsia" w:hAnsi="宋体" w:cs="宋体"/>
                <w:color w:val="auto"/>
                <w:sz w:val="24"/>
                <w:highlight w:val="none"/>
              </w:rPr>
              <w:t>。</w:t>
            </w:r>
          </w:p>
          <w:p>
            <w:pPr>
              <w:pStyle w:val="5"/>
              <w:keepNext w:val="0"/>
              <w:keepLines w:val="0"/>
              <w:pageBreakBefore w:val="0"/>
              <w:kinsoku/>
              <w:wordWrap/>
              <w:overflowPunct/>
              <w:topLinePunct w:val="0"/>
              <w:autoSpaceDE/>
              <w:autoSpaceDN/>
              <w:bidi w:val="0"/>
              <w:adjustRightInd w:val="0"/>
              <w:spacing w:line="360" w:lineRule="exact"/>
              <w:ind w:firstLine="0"/>
              <w:textAlignment w:val="auto"/>
              <w:rPr>
                <w:rFonts w:hAnsi="宋体" w:cs="宋体"/>
                <w:color w:val="auto"/>
                <w:sz w:val="24"/>
                <w:highlight w:val="none"/>
              </w:rPr>
            </w:pPr>
            <w:r>
              <w:rPr>
                <w:rFonts w:hint="eastAsia" w:hAnsi="宋体" w:cs="宋体"/>
                <w:color w:val="auto"/>
                <w:sz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bCs/>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资格审查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sz w:val="24"/>
                <w:highlight w:val="none"/>
              </w:rPr>
            </w:pPr>
            <w:r>
              <w:rPr>
                <w:rFonts w:hint="eastAsia" w:hAnsi="宋体" w:cs="宋体"/>
                <w:color w:val="auto"/>
                <w:sz w:val="24"/>
                <w:highlight w:val="none"/>
              </w:rPr>
              <w:t>本项目由采购人进行资格文件。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 xml:space="preserve">施少杰 </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18668052483</w:t>
            </w:r>
          </w:p>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宋体" w:cs="宋体"/>
                <w:color w:val="auto"/>
                <w:sz w:val="24"/>
                <w:highlight w:val="none"/>
                <w:u w:val="single"/>
              </w:rPr>
            </w:pPr>
            <w:r>
              <w:rPr>
                <w:rFonts w:hint="eastAsia" w:ascii="宋体" w:hAnsi="宋体" w:cs="宋体"/>
                <w:color w:val="auto"/>
                <w:sz w:val="24"/>
                <w:highlight w:val="none"/>
                <w:u w:val="none"/>
              </w:rPr>
              <w:t>地址：</w:t>
            </w:r>
            <w:r>
              <w:rPr>
                <w:rFonts w:hint="eastAsia" w:ascii="宋体" w:hAnsi="宋体" w:cs="宋体"/>
                <w:color w:val="auto"/>
                <w:sz w:val="24"/>
                <w:highlight w:val="none"/>
                <w:u w:val="single"/>
                <w:lang w:eastAsia="zh-CN"/>
              </w:rPr>
              <w:t>萧山区北干街道金城路560号心意广场2幢1101室</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邮箱：</w:t>
            </w:r>
            <w:r>
              <w:rPr>
                <w:rFonts w:hint="eastAsia" w:ascii="宋体" w:hAnsi="宋体" w:cs="宋体"/>
                <w:color w:val="auto"/>
                <w:sz w:val="24"/>
                <w:highlight w:val="none"/>
                <w:u w:val="single"/>
                <w:lang w:val="en-US" w:eastAsia="zh-CN"/>
              </w:rPr>
              <w:t>1240475350</w:t>
            </w:r>
            <w:r>
              <w:rPr>
                <w:rFonts w:hint="eastAsia" w:ascii="宋体" w:hAnsi="宋体" w:cs="宋体"/>
                <w:color w:val="auto"/>
                <w:sz w:val="24"/>
                <w:highlight w:val="none"/>
                <w:u w:val="single"/>
              </w:rPr>
              <w:t xml:space="preserve">@qq.com </w:t>
            </w:r>
          </w:p>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如通过邮箱方式发送质疑，须提交符合法规及交易文件要求的质疑文件（参考附件2），盖章扫描后发送，质疑的受理按答复主体划分以采购人或采购机构邮箱回复确认受理为准。</w:t>
            </w:r>
          </w:p>
          <w:p>
            <w:pPr>
              <w:keepNext w:val="0"/>
              <w:keepLines w:val="0"/>
              <w:pageBreakBefore w:val="0"/>
              <w:kinsoku/>
              <w:wordWrap/>
              <w:overflowPunct/>
              <w:topLinePunct w:val="0"/>
              <w:autoSpaceDE/>
              <w:autoSpaceDN/>
              <w:bidi w:val="0"/>
              <w:adjustRightInd w:val="0"/>
              <w:snapToGrid w:val="0"/>
              <w:spacing w:line="360" w:lineRule="exact"/>
              <w:textAlignment w:val="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本项目涉及资格条件、采购需求、评分办法及采购过程中有关现场考察或交易前答疑会事项由采购人进行答复。</w:t>
            </w:r>
          </w:p>
          <w:p>
            <w:pPr>
              <w:pStyle w:val="33"/>
              <w:keepNext w:val="0"/>
              <w:keepLines w:val="0"/>
              <w:pageBreakBefore w:val="0"/>
              <w:kinsoku/>
              <w:wordWrap/>
              <w:overflowPunct/>
              <w:topLinePunct w:val="0"/>
              <w:autoSpaceDE/>
              <w:autoSpaceDN/>
              <w:bidi w:val="0"/>
              <w:adjustRightInd w:val="0"/>
              <w:spacing w:line="360" w:lineRule="exact"/>
              <w:ind w:hanging="4"/>
              <w:textAlignment w:val="auto"/>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pacing w:line="360" w:lineRule="exact"/>
              <w:textAlignment w:val="auto"/>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10"/>
    <w:p>
      <w:pPr>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“采购机构”系指交易公告中载明的本项目的采购机构。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3.2供应商质疑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3.2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3.2</w:t>
      </w:r>
      <w:r>
        <w:rPr>
          <w:rFonts w:hint="eastAsia" w:hAnsi="宋体" w:cs="宋体"/>
          <w:color w:val="auto"/>
          <w:sz w:val="24"/>
          <w:highlight w:val="none"/>
        </w:rPr>
        <w:t>.2供应商认为交易文件、采购过程和成交结果使自己的权益受到损害的，可以在知道或者应知其权益受到损害之日起</w:t>
      </w:r>
      <w:r>
        <w:rPr>
          <w:rFonts w:hint="eastAsia" w:hAnsi="宋体" w:cs="宋体"/>
          <w:color w:val="auto"/>
          <w:sz w:val="24"/>
          <w:highlight w:val="none"/>
          <w:lang w:val="en-US" w:eastAsia="zh-CN"/>
        </w:rPr>
        <w:t>3日</w:t>
      </w:r>
      <w:r>
        <w:rPr>
          <w:rFonts w:hint="eastAsia" w:hAnsi="宋体" w:cs="宋体"/>
          <w:color w:val="auto"/>
          <w:sz w:val="24"/>
          <w:highlight w:val="none"/>
        </w:rPr>
        <w:t>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3.2.2.1对交易文件提出质疑的，质疑期限为供应商获得交易文件之日或者交易文件公告期限届满之日起计算。</w:t>
      </w:r>
    </w:p>
    <w:p>
      <w:pPr>
        <w:pStyle w:val="33"/>
        <w:spacing w:line="360" w:lineRule="auto"/>
        <w:ind w:firstLine="480" w:firstLineChars="200"/>
        <w:rPr>
          <w:rFonts w:hAnsi="宋体" w:cs="宋体"/>
          <w:color w:val="auto"/>
          <w:sz w:val="24"/>
          <w:highlight w:val="none"/>
        </w:rPr>
      </w:pPr>
      <w:r>
        <w:rPr>
          <w:rFonts w:hint="eastAsia" w:hAnsi="宋体" w:cs="宋体"/>
          <w:color w:val="auto"/>
          <w:sz w:val="24"/>
          <w:highlight w:val="none"/>
        </w:rPr>
        <w:t>3.2.2.2对采购过程提出质疑的，质疑期限为各采购程序环节结束之日起计算。对同一采购程序环节的质疑，供应商须一次性提出。</w:t>
      </w:r>
    </w:p>
    <w:p>
      <w:pPr>
        <w:pStyle w:val="33"/>
        <w:spacing w:line="360" w:lineRule="auto"/>
        <w:ind w:firstLine="480" w:firstLineChars="200"/>
        <w:rPr>
          <w:rFonts w:hAnsi="宋体" w:cs="宋体"/>
          <w:color w:val="auto"/>
          <w:sz w:val="24"/>
          <w:highlight w:val="none"/>
        </w:rPr>
      </w:pPr>
      <w:r>
        <w:rPr>
          <w:rFonts w:hint="eastAsia" w:hAnsi="宋体" w:cs="宋体"/>
          <w:color w:val="auto"/>
          <w:sz w:val="24"/>
          <w:highlight w:val="none"/>
        </w:rPr>
        <w:t>3.2.2.3对采购结果提出质疑的，质疑期限自采购结果公告期限届满之日起计算。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3.2.3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3.2.3.5必要的法律依据；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3.2.3.6提出质疑的日期。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3.2</w:t>
      </w:r>
      <w:r>
        <w:rPr>
          <w:rFonts w:hint="eastAsia"/>
          <w:color w:val="auto"/>
          <w:highlight w:val="none"/>
        </w:rPr>
        <w:t>.4采购人或者采购机构应当在收到供应商的书面质疑后</w:t>
      </w:r>
      <w:r>
        <w:rPr>
          <w:rFonts w:hint="eastAsia"/>
          <w:color w:val="auto"/>
          <w:highlight w:val="none"/>
          <w:lang w:val="en-US" w:eastAsia="zh-CN"/>
        </w:rPr>
        <w:t>3日</w:t>
      </w:r>
      <w:r>
        <w:rPr>
          <w:rFonts w:hint="eastAsia"/>
          <w:color w:val="auto"/>
          <w:highlight w:val="none"/>
        </w:rPr>
        <w:t>内作出答复，并以书面形式通知质疑供应商和其他与质疑处理结果有利害关系的采购当事人，但答复的内</w:t>
      </w:r>
      <w:r>
        <w:rPr>
          <w:rFonts w:hint="eastAsia"/>
          <w:color w:val="auto"/>
          <w:highlight w:val="none"/>
          <w:lang w:val="en-US" w:eastAsia="zh-CN"/>
        </w:rPr>
        <w:t xml:space="preserve"> </w:t>
      </w:r>
      <w:r>
        <w:rPr>
          <w:rFonts w:hint="eastAsia"/>
          <w:color w:val="auto"/>
          <w:highlight w:val="none"/>
        </w:rPr>
        <w:t>容不得涉及商业秘密。</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3.2</w:t>
      </w:r>
      <w:r>
        <w:rPr>
          <w:rFonts w:hint="eastAsia"/>
          <w:color w:val="auto"/>
          <w:highlight w:val="none"/>
        </w:rPr>
        <w:t>.5询问或者质疑事项可能影响采购结果的，采购人应当暂停签订合同，已经签订合同的，应当中止履行合同。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3.3供应商投诉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3.3.1质疑供应商对采购人、采购机构的答复不满意或者采购人、采购机构未在规定的时间内作出答复的，可以在答复期满后十五个工作日内向同级采购监督管理部门提出投诉。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3.3.3供应商投诉应当有明确的请求和必要的证明材料。</w:t>
      </w:r>
    </w:p>
    <w:p>
      <w:pPr>
        <w:pStyle w:val="131"/>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4．交易文件的构成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4.1交易文件包括下列文件及附件：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4.1.2供应商须知；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5.1已获取交易文件的潜在供应商，若有问题需要澄清，应于交易截止时间前，以书面形式向采购机构提出。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三、交易</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6.交易文件的获取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pPr>
        <w:pStyle w:val="33"/>
        <w:spacing w:line="360" w:lineRule="auto"/>
        <w:rPr>
          <w:rFonts w:hint="eastAsia" w:hAnsi="宋体" w:eastAsia="宋体" w:cs="宋体"/>
          <w:b/>
          <w:color w:val="auto"/>
          <w:szCs w:val="24"/>
          <w:highlight w:val="none"/>
          <w:lang w:val="en-US" w:eastAsia="zh-CN"/>
        </w:rPr>
      </w:pPr>
      <w:r>
        <w:rPr>
          <w:rFonts w:hint="eastAsia" w:hAnsi="宋体" w:cs="宋体"/>
          <w:b/>
          <w:color w:val="auto"/>
          <w:kern w:val="28"/>
          <w:sz w:val="24"/>
          <w:szCs w:val="24"/>
          <w:highlight w:val="none"/>
        </w:rPr>
        <w:t>8.交易保证金</w:t>
      </w:r>
      <w:r>
        <w:rPr>
          <w:rFonts w:hint="eastAsia" w:hAnsi="宋体" w:cs="宋体"/>
          <w:b/>
          <w:color w:val="auto"/>
          <w:kern w:val="28"/>
          <w:sz w:val="24"/>
          <w:szCs w:val="24"/>
          <w:highlight w:val="none"/>
          <w:lang w:val="en-US" w:eastAsia="zh-CN"/>
        </w:rPr>
        <w:t>:</w:t>
      </w:r>
    </w:p>
    <w:p>
      <w:pPr>
        <w:spacing w:line="360" w:lineRule="auto"/>
        <w:ind w:left="481" w:leftChars="229" w:firstLine="60" w:firstLineChars="25"/>
        <w:rPr>
          <w:rFonts w:hint="eastAsia" w:ascii="宋体" w:hAnsi="宋体" w:eastAsia="宋体"/>
          <w:b/>
          <w:bCs/>
          <w:color w:val="auto"/>
          <w:sz w:val="24"/>
          <w:highlight w:val="none"/>
          <w:lang w:eastAsia="zh-CN"/>
        </w:rPr>
      </w:pPr>
      <w:r>
        <w:rPr>
          <w:rFonts w:hint="eastAsia" w:ascii="宋体" w:hAnsi="宋体" w:cs="宋体"/>
          <w:b/>
          <w:bCs/>
          <w:snapToGrid w:val="0"/>
          <w:color w:val="auto"/>
          <w:sz w:val="24"/>
          <w:highlight w:val="none"/>
        </w:rPr>
        <w:t>本项目交易保证金</w:t>
      </w:r>
      <w:bookmarkStart w:id="15" w:name="_Hlk520233919"/>
      <w:r>
        <w:rPr>
          <w:rFonts w:hint="eastAsia" w:ascii="宋体" w:hAnsi="宋体" w:cs="宋体"/>
          <w:b/>
          <w:bCs/>
          <w:snapToGrid w:val="0"/>
          <w:color w:val="auto"/>
          <w:sz w:val="24"/>
          <w:highlight w:val="none"/>
          <w:lang w:eastAsia="zh-CN"/>
        </w:rPr>
        <w:t>不收取。</w:t>
      </w:r>
    </w:p>
    <w:bookmarkEnd w:id="15"/>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9. 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10.</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10.2.1响应函；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360" w:lineRule="auto"/>
        <w:ind w:firstLine="960" w:firstLineChars="400"/>
        <w:rPr>
          <w:color w:val="auto"/>
          <w:highlight w:val="none"/>
        </w:rPr>
      </w:pPr>
      <w:r>
        <w:rPr>
          <w:rFonts w:hint="eastAsia" w:ascii="宋体" w:hAnsi="宋体" w:cs="宋体"/>
          <w:color w:val="auto"/>
          <w:sz w:val="24"/>
          <w:highlight w:val="none"/>
        </w:rPr>
        <w:t>10.2.3符合性审查资料；</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10.2.4交易标的清单；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10.2.5商务技术偏离表；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10.2.6</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10.2.7项目实施计划：详细的项目组织实施方案（工作时间进度表、工作程序或步骤、管理和协调方法等）；</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 xml:space="preserve">货物或设备存放、安装和调试的技术要求； </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售后服务、技术支持承诺；</w:t>
      </w:r>
    </w:p>
    <w:p>
      <w:pPr>
        <w:snapToGrid w:val="0"/>
        <w:spacing w:line="360" w:lineRule="auto"/>
        <w:ind w:firstLine="960" w:firstLineChars="4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10.2.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供应商需要说明的其它文件和资料。</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10.</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响应文件含有采购人不能接受的附加条件的，交易无效；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供应商提供虚假材料交易的，交易无效。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12.1响应文件按照交易文件第六部分格式要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12.2为确保网上操作合法、有效和安全，供应商应当在交易截止时间前完成在“政府采购云平台”的身份认证，确保在电子交易（投标）过程中能够对相关数据电文进行加密和使用电子签名。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13.3交易文件对响应文件签署、盖章的要求适用于电子签名。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 响应文件的提交、补充、修改、撤回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13.2电子交易平台收到响应文件，将妥善保存并即时向供应商发出确认回执通知。在交易截止时间前，除供应商补充、修改或者撤回响应文件外，任何单位和个人不得解密或提取响应文件。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13.3采购人、采购机构可以视情况延长响应文件提交的截止时间。在上述情况下，采购机构与供应商以前在交易截止期方面的全部权利、责任和义务，将适用于延长至新的交易截止期。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14.备份响应文件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16.2响应文件合格投递后，自</w:t>
      </w:r>
      <w:r>
        <w:rPr>
          <w:rFonts w:hint="eastAsia" w:cs="宋体"/>
          <w:color w:val="auto"/>
          <w:szCs w:val="21"/>
          <w:highlight w:val="none"/>
        </w:rPr>
        <w:t>交易</w:t>
      </w:r>
      <w:r>
        <w:rPr>
          <w:rFonts w:hint="eastAsia" w:ascii="宋体" w:hAnsi="宋体" w:cs="宋体"/>
          <w:color w:val="auto"/>
          <w:highlight w:val="none"/>
        </w:rPr>
        <w:t>截止日期起，在</w:t>
      </w:r>
      <w:r>
        <w:rPr>
          <w:rFonts w:hint="eastAsia" w:cs="宋体"/>
          <w:color w:val="auto"/>
          <w:szCs w:val="21"/>
          <w:highlight w:val="none"/>
        </w:rPr>
        <w:t>交易</w:t>
      </w:r>
      <w:r>
        <w:rPr>
          <w:rFonts w:hint="eastAsia" w:ascii="宋体" w:hAnsi="宋体" w:cs="宋体"/>
          <w:color w:val="auto"/>
          <w:highlight w:val="none"/>
        </w:rPr>
        <w:t>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16.3在原定</w:t>
      </w:r>
      <w:r>
        <w:rPr>
          <w:rFonts w:hint="eastAsia" w:cs="宋体"/>
          <w:color w:val="auto"/>
          <w:szCs w:val="21"/>
          <w:highlight w:val="none"/>
        </w:rPr>
        <w:t>交易</w:t>
      </w:r>
      <w:r>
        <w:rPr>
          <w:rFonts w:hint="eastAsia" w:ascii="宋体" w:hAnsi="宋体" w:cs="宋体"/>
          <w:color w:val="auto"/>
          <w:highlight w:val="none"/>
        </w:rPr>
        <w:t>有效期满之前，如果出现特殊情况，采购机构可以以书面形式通知供应商延长</w:t>
      </w:r>
      <w:r>
        <w:rPr>
          <w:rFonts w:hint="eastAsia" w:cs="宋体"/>
          <w:color w:val="auto"/>
          <w:szCs w:val="21"/>
          <w:highlight w:val="none"/>
        </w:rPr>
        <w:t>交易</w:t>
      </w:r>
      <w:r>
        <w:rPr>
          <w:rFonts w:hint="eastAsia" w:ascii="宋体" w:hAnsi="宋体" w:cs="宋体"/>
          <w:color w:val="auto"/>
          <w:highlight w:val="none"/>
        </w:rPr>
        <w:t>有效期。供应商同意延长的，不得要求或被允许修改其响应文件，供应商拒绝延长的，其</w:t>
      </w:r>
      <w:r>
        <w:rPr>
          <w:rFonts w:hint="eastAsia" w:cs="宋体"/>
          <w:color w:val="auto"/>
          <w:szCs w:val="21"/>
          <w:highlight w:val="none"/>
        </w:rPr>
        <w:t>交易</w:t>
      </w:r>
      <w:r>
        <w:rPr>
          <w:rFonts w:hint="eastAsia" w:ascii="宋体" w:hAnsi="宋体" w:cs="宋体"/>
          <w:color w:val="auto"/>
          <w:highlight w:val="none"/>
        </w:rPr>
        <w:t>无效。</w:t>
      </w:r>
    </w:p>
    <w:p>
      <w:pPr>
        <w:pStyle w:val="131"/>
        <w:spacing w:before="0"/>
        <w:ind w:firstLine="643"/>
        <w:rPr>
          <w:rFonts w:ascii="宋体" w:hAnsi="宋体" w:cs="宋体"/>
          <w:b/>
          <w:color w:val="auto"/>
          <w:sz w:val="32"/>
          <w:highlight w:val="none"/>
        </w:rPr>
      </w:pPr>
    </w:p>
    <w:p>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17.交易</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17.1采购机构按照交易文件规定的时间通过电子交易平台组织交易，所有供应商均应当准时在线参加。供应商不足3家的，不得交易。</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17.2交易时，电子交易平台按交易时间自动提取所有响应文件。采购机构依托电子交易平台发起开始解密指令，供应商按照平台提示和交易文件的规定在半小时内完成在线解密。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17.3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18、资格审查</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18.1</w:t>
      </w:r>
      <w:r>
        <w:rPr>
          <w:rFonts w:hint="eastAsia"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采购人或采购机构依据法律法规和交易文件的规定，对供应商的基本资格条件、特定资格条件进行审查。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4对未通过资格审查的供应商，采购人或采购机构告知其未通过的原因。</w:t>
      </w:r>
    </w:p>
    <w:p>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5合格供应商不足3家的，不再评标。</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19</w:t>
      </w:r>
      <w:r>
        <w:rPr>
          <w:rFonts w:hint="eastAsia" w:ascii="宋体" w:hAnsi="宋体" w:eastAsia="宋体" w:cs="宋体"/>
          <w:b/>
          <w:color w:val="auto"/>
          <w:szCs w:val="24"/>
          <w:highlight w:val="none"/>
        </w:rPr>
        <w:t>、信用信息查询</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.1信用信息查询渠道及截止时间：采购机构将通过“信用中国”网站(www.creditchina.gov.cn)、中国政府采购网(www.ccgp.gov.cn)渠道查询</w:t>
      </w:r>
      <w:r>
        <w:rPr>
          <w:rFonts w:hint="eastAsia" w:ascii="宋体" w:hAnsi="宋体" w:eastAsia="宋体" w:cs="宋体"/>
          <w:color w:val="auto"/>
          <w:kern w:val="0"/>
          <w:szCs w:val="24"/>
          <w:highlight w:val="none"/>
          <w:lang w:val="en-US" w:eastAsia="zh-CN"/>
        </w:rPr>
        <w:t>供应商交易</w:t>
      </w:r>
      <w:r>
        <w:rPr>
          <w:rFonts w:hint="eastAsia" w:ascii="宋体" w:hAnsi="宋体" w:eastAsia="宋体" w:cs="宋体"/>
          <w:color w:val="auto"/>
          <w:kern w:val="0"/>
          <w:szCs w:val="24"/>
          <w:highlight w:val="none"/>
        </w:rPr>
        <w:t>截止时间当天的信用记录。</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.2信用信息查询记录和证据留存的具体方式：现场查询的</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的信用记录、查询结果经确认后将与</w:t>
      </w:r>
      <w:r>
        <w:rPr>
          <w:rFonts w:hint="eastAsia" w:ascii="宋体" w:hAnsi="宋体" w:eastAsia="宋体" w:cs="宋体"/>
          <w:color w:val="auto"/>
          <w:kern w:val="0"/>
          <w:szCs w:val="24"/>
          <w:highlight w:val="none"/>
          <w:lang w:val="en-US" w:eastAsia="zh-CN"/>
        </w:rPr>
        <w:t>交易</w:t>
      </w:r>
      <w:r>
        <w:rPr>
          <w:rFonts w:hint="eastAsia" w:ascii="宋体" w:hAnsi="宋体" w:eastAsia="宋体" w:cs="宋体"/>
          <w:color w:val="auto"/>
          <w:kern w:val="0"/>
          <w:szCs w:val="24"/>
          <w:highlight w:val="none"/>
        </w:rPr>
        <w:t>文件一起存档。</w:t>
      </w:r>
    </w:p>
    <w:p>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.3信用信息的使用规则：经查询列入失信被执行人名单、重大税收违法案件当事人名单、政府采购严重违法失信行为记录名单的</w:t>
      </w:r>
      <w:r>
        <w:rPr>
          <w:rFonts w:hint="eastAsia" w:ascii="宋体" w:hAnsi="宋体" w:eastAsia="宋体" w:cs="宋体"/>
          <w:color w:val="auto"/>
          <w:kern w:val="0"/>
          <w:szCs w:val="24"/>
          <w:highlight w:val="none"/>
          <w:lang w:val="en-US" w:eastAsia="zh-CN"/>
        </w:rPr>
        <w:t>供应商</w:t>
      </w:r>
      <w:r>
        <w:rPr>
          <w:rFonts w:hint="eastAsia" w:ascii="宋体" w:hAnsi="宋体" w:eastAsia="宋体" w:cs="宋体"/>
          <w:color w:val="auto"/>
          <w:kern w:val="0"/>
          <w:szCs w:val="24"/>
          <w:highlight w:val="none"/>
        </w:rPr>
        <w:t>将被拒绝参与采购活动。</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lang w:val="en-US" w:eastAsia="zh-CN"/>
        </w:rPr>
        <w:t>19</w:t>
      </w:r>
      <w:r>
        <w:rPr>
          <w:rFonts w:hint="eastAsia" w:ascii="宋体" w:hAnsi="宋体" w:eastAsia="宋体" w:cs="宋体"/>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6" w:name="_Toc91899903"/>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highlight w:val="none"/>
        </w:rPr>
        <w:t>详见交易文件第四部分评标办法。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1</w:t>
      </w:r>
      <w:r>
        <w:rPr>
          <w:rFonts w:hint="eastAsia" w:cs="宋体"/>
          <w:b/>
          <w:color w:val="auto"/>
          <w:highlight w:val="none"/>
        </w:rPr>
        <w:t>. 确定成交供应商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采购人将自收到评审报告之日起5个工作日内通过电子交易平台在评审报告推荐的成交候选人中按顺序确定成交供应商。</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.1自成交人确定之日起2个工作日内，采购机构通过电子交易平台向成交人发出成交通知书，同时编制发布采购结果公告。采购机构也可以以纸质形式进行成交通知。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.2成交结果公告内容包括采购人及其委托的采购机构的名称、地址、联系方式，项目名称和项目编号，成交人名称、地址和成交金额，主要成交标的的名称、规格型号、数量、单价、服务要求。</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采购人与成交人应当在成交通知书发出之日起</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rPr>
        <w:t>十日内，按照交易文件确定的事项签订采购合同。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.2成交人按规定的日期、时间、地点，由法定代表人或其授权代表与采购人代表签订合同。如成交人为联合体的，由联合体成员各方法定代表人或其授权代表与采购人代表签订合同。</w:t>
      </w:r>
    </w:p>
    <w:p>
      <w:pPr>
        <w:pStyle w:val="131"/>
        <w:snapToGrid w:val="0"/>
        <w:spacing w:before="0"/>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r>
        <w:rPr>
          <w:rFonts w:hint="eastAsia" w:ascii="宋体" w:hAnsi="宋体" w:cs="宋体"/>
          <w:color w:val="auto"/>
          <w:highlight w:val="none"/>
          <w:lang w:val="en-US" w:eastAsia="zh-CN"/>
        </w:rPr>
        <w:t xml:space="preserve">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.4成交供应商拒绝与采购人签订合同的，采购人可以按照评审报告推荐的成交或者成交候选人名单排序，确定下一候选人为成交供应商，也可以重新开展采购活动。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.5采购合同由采购人与成交供应商根据交易文件、响应文件等内容签订。</w:t>
      </w:r>
    </w:p>
    <w:p>
      <w:pPr>
        <w:pStyle w:val="24"/>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hint="eastAsia" w:ascii="宋体" w:hAnsi="宋体" w:cs="宋体"/>
          <w:color w:val="000000" w:themeColor="text1"/>
          <w:sz w:val="24"/>
          <w:highlight w:val="none"/>
          <w:lang w:val="en-US" w:eastAsia="zh-CN"/>
          <w14:textFill>
            <w14:solidFill>
              <w14:schemeClr w14:val="tx1"/>
            </w14:solidFill>
          </w14:textFill>
        </w:rPr>
        <w:t xml:space="preserve">2 </w:t>
      </w:r>
      <w:r>
        <w:rPr>
          <w:rFonts w:hint="eastAsia" w:ascii="宋体" w:hAnsi="宋体" w:cs="宋体"/>
          <w:color w:val="auto"/>
          <w:sz w:val="24"/>
          <w:highlight w:val="none"/>
        </w:rPr>
        <w:t>%。鼓励和支持供应商以银行、保险公司出具的保函形式提供履约保证金。</w:t>
      </w:r>
      <w:r>
        <w:rPr>
          <w:rFonts w:hint="eastAsia" w:ascii="宋体" w:hAnsi="宋体" w:cs="宋体"/>
          <w:b/>
          <w:color w:val="auto"/>
          <w:sz w:val="24"/>
          <w:highlight w:val="none"/>
        </w:rPr>
        <w:t>采购人不得拒收履约保函，项目验收结束后应及时退还。</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5</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 xml:space="preserve">.4病毒发作导致不能进行正常操作的；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color w:val="auto"/>
          <w:kern w:val="0"/>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.验收：</w:t>
      </w:r>
      <w:r>
        <w:rPr>
          <w:rFonts w:hint="eastAsia" w:cs="宋体"/>
          <w:color w:val="auto"/>
          <w:kern w:val="0"/>
          <w:highlight w:val="none"/>
        </w:rPr>
        <w:t>采购人应当组织对供应商履约的验收。</w:t>
      </w:r>
    </w:p>
    <w:bookmarkEnd w:id="13"/>
    <w:bookmarkEnd w:id="14"/>
    <w:bookmarkEnd w:id="16"/>
    <w:p>
      <w:pPr>
        <w:spacing w:line="360" w:lineRule="auto"/>
        <w:jc w:val="center"/>
        <w:outlineLvl w:val="0"/>
        <w:rPr>
          <w:rFonts w:ascii="宋体" w:hAnsi="宋体" w:cs="宋体"/>
          <w:b/>
          <w:color w:val="auto"/>
          <w:sz w:val="13"/>
          <w:szCs w:val="13"/>
          <w:highlight w:val="none"/>
        </w:rPr>
      </w:pPr>
      <w:bookmarkStart w:id="17" w:name="第四部分"/>
    </w:p>
    <w:p>
      <w:pPr>
        <w:spacing w:line="360" w:lineRule="auto"/>
        <w:jc w:val="center"/>
        <w:outlineLvl w:val="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“★”系产品采购项目中单一产品或核心产品。</w:t>
      </w:r>
    </w:p>
    <w:p>
      <w:pPr>
        <w:pStyle w:val="4"/>
        <w:spacing w:line="240" w:lineRule="auto"/>
        <w:jc w:val="center"/>
        <w:rPr>
          <w:color w:val="auto"/>
          <w:sz w:val="28"/>
          <w:szCs w:val="28"/>
          <w:highlight w:val="none"/>
        </w:rPr>
      </w:pPr>
      <w:bookmarkStart w:id="18" w:name="_Toc523909753"/>
      <w:r>
        <w:rPr>
          <w:rFonts w:hint="eastAsia"/>
          <w:color w:val="auto"/>
          <w:sz w:val="28"/>
          <w:szCs w:val="28"/>
          <w:highlight w:val="none"/>
        </w:rPr>
        <w:t>一、交易一览表</w:t>
      </w:r>
      <w:bookmarkEnd w:id="18"/>
    </w:p>
    <w:p>
      <w:pPr>
        <w:spacing w:line="400" w:lineRule="exact"/>
        <w:rPr>
          <w:rFonts w:ascii="宋体" w:hAnsi="宋体"/>
          <w:color w:val="auto"/>
          <w:sz w:val="24"/>
          <w:highlight w:val="none"/>
          <w:u w:val="single"/>
        </w:rPr>
      </w:pPr>
      <w:r>
        <w:rPr>
          <w:rFonts w:hint="eastAsia" w:ascii="宋体" w:hAnsi="宋体"/>
          <w:color w:val="auto"/>
          <w:sz w:val="24"/>
          <w:highlight w:val="none"/>
        </w:rPr>
        <w:t>标项：1</w:t>
      </w:r>
    </w:p>
    <w:tbl>
      <w:tblPr>
        <w:tblStyle w:val="64"/>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2320"/>
        <w:gridCol w:w="1661"/>
        <w:gridCol w:w="1056"/>
        <w:gridCol w:w="1188"/>
        <w:gridCol w:w="1564"/>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700"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320"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661"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规格型号与参数</w:t>
            </w:r>
          </w:p>
        </w:tc>
        <w:tc>
          <w:tcPr>
            <w:tcW w:w="1056"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1188"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564" w:type="dxa"/>
            <w:vAlign w:val="center"/>
          </w:tcPr>
          <w:p>
            <w:pPr>
              <w:snapToGrid w:val="0"/>
              <w:spacing w:line="36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最高限价</w:t>
            </w:r>
          </w:p>
        </w:tc>
        <w:tc>
          <w:tcPr>
            <w:tcW w:w="1375" w:type="dxa"/>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700"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320"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杭州萧山供水有限公司高锰酸钾年度采购项目（重招）</w:t>
            </w:r>
          </w:p>
        </w:tc>
        <w:tc>
          <w:tcPr>
            <w:tcW w:w="1661" w:type="dxa"/>
            <w:tcMar>
              <w:top w:w="15" w:type="dxa"/>
              <w:left w:w="15" w:type="dxa"/>
              <w:bottom w:w="0" w:type="dxa"/>
              <w:right w:w="15" w:type="dxa"/>
            </w:tcMar>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详见采购要求</w:t>
            </w:r>
          </w:p>
        </w:tc>
        <w:tc>
          <w:tcPr>
            <w:tcW w:w="1056"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1188" w:type="dxa"/>
            <w:tcMar>
              <w:top w:w="15" w:type="dxa"/>
              <w:left w:w="15" w:type="dxa"/>
              <w:bottom w:w="0" w:type="dxa"/>
              <w:right w:w="15" w:type="dxa"/>
            </w:tcMar>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564" w:type="dxa"/>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24000元</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吨</w:t>
            </w:r>
          </w:p>
        </w:tc>
        <w:tc>
          <w:tcPr>
            <w:tcW w:w="1375" w:type="dxa"/>
            <w:vAlign w:val="center"/>
          </w:tcPr>
          <w:p>
            <w:pPr>
              <w:snapToGrid w:val="0"/>
              <w:spacing w:line="360" w:lineRule="auto"/>
              <w:jc w:val="center"/>
              <w:rPr>
                <w:rFonts w:hint="default" w:ascii="宋体" w:hAnsi="宋体" w:eastAsia="宋体" w:cs="宋体"/>
                <w:color w:val="auto"/>
                <w:sz w:val="24"/>
                <w:highlight w:val="none"/>
                <w:lang w:val="en-US" w:eastAsia="zh-CN"/>
              </w:rPr>
            </w:pPr>
          </w:p>
        </w:tc>
      </w:tr>
    </w:tbl>
    <w:p>
      <w:pPr>
        <w:snapToGrid w:val="0"/>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备注：</w:t>
      </w:r>
    </w:p>
    <w:p>
      <w:pPr>
        <w:numPr>
          <w:ilvl w:val="0"/>
          <w:numId w:val="1"/>
        </w:numPr>
        <w:snapToGrid w:val="0"/>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报价为现场指定地点落地价，必须包括货物采购、相关辅料、检验、运输、技术服务、保修期费用、管理费用、税金、及满足使用要求和技术质量要求的一切费用</w:t>
      </w:r>
      <w:r>
        <w:rPr>
          <w:rFonts w:hint="eastAsia" w:ascii="宋体" w:hAnsi="宋体"/>
          <w:sz w:val="24"/>
        </w:rPr>
        <w:t>。</w:t>
      </w:r>
    </w:p>
    <w:p>
      <w:pPr>
        <w:numPr>
          <w:ilvl w:val="0"/>
          <w:numId w:val="1"/>
        </w:numPr>
        <w:snapToGrid w:val="0"/>
        <w:spacing w:line="360" w:lineRule="auto"/>
        <w:jc w:val="left"/>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符合关于水厂用高锰酸钾的相关标准，并提供给使用部门每批次的合格证及检验报告；</w:t>
      </w:r>
    </w:p>
    <w:p>
      <w:pPr>
        <w:numPr>
          <w:ilvl w:val="0"/>
          <w:numId w:val="0"/>
        </w:numPr>
        <w:snapToGrid w:val="0"/>
        <w:spacing w:line="360" w:lineRule="auto"/>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3.本项目最高限价为24000元/吨。投标单位报价超过最高限价作无效标处理。</w:t>
      </w:r>
    </w:p>
    <w:p>
      <w:pPr>
        <w:spacing w:line="360" w:lineRule="auto"/>
        <w:jc w:val="center"/>
        <w:rPr>
          <w:rFonts w:hint="eastAsia" w:ascii="宋体" w:hAnsi="宋体"/>
          <w:b/>
          <w:color w:val="auto"/>
          <w:sz w:val="28"/>
          <w:szCs w:val="28"/>
          <w:highlight w:val="none"/>
        </w:rPr>
      </w:pPr>
    </w:p>
    <w:p>
      <w:pPr>
        <w:numPr>
          <w:ilvl w:val="0"/>
          <w:numId w:val="2"/>
        </w:num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交易需求</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b/>
          <w:color w:val="auto"/>
          <w:sz w:val="28"/>
          <w:szCs w:val="28"/>
          <w:highlight w:val="none"/>
        </w:rPr>
      </w:pPr>
      <w:r>
        <w:rPr>
          <w:rFonts w:hint="eastAsia" w:ascii="宋体" w:hAnsi="宋体"/>
          <w:sz w:val="24"/>
        </w:rPr>
        <w:t>杭州萧山供水有限公司高锰酸钾20</w:t>
      </w:r>
      <w:r>
        <w:rPr>
          <w:rFonts w:hint="eastAsia" w:ascii="宋体" w:hAnsi="宋体"/>
          <w:sz w:val="24"/>
          <w:lang w:val="en-US" w:eastAsia="zh-CN"/>
        </w:rPr>
        <w:t>24</w:t>
      </w:r>
      <w:r>
        <w:rPr>
          <w:rFonts w:hint="eastAsia" w:ascii="宋体" w:hAnsi="宋体"/>
          <w:sz w:val="24"/>
        </w:rPr>
        <w:t>年度计划性采购，</w:t>
      </w:r>
      <w:r>
        <w:rPr>
          <w:rFonts w:hint="eastAsia" w:ascii="宋体" w:hAnsi="宋体" w:eastAsia="宋体" w:cs="宋体"/>
          <w:sz w:val="24"/>
        </w:rPr>
        <w:t>本招标文件</w:t>
      </w:r>
      <w:r>
        <w:rPr>
          <w:rFonts w:hint="eastAsia" w:ascii="宋体" w:hAnsi="宋体" w:eastAsia="宋体" w:cs="宋体"/>
          <w:sz w:val="24"/>
          <w:lang w:val="en-US" w:eastAsia="zh-CN"/>
        </w:rPr>
        <w:t>所述</w:t>
      </w:r>
      <w:r>
        <w:rPr>
          <w:rFonts w:hint="eastAsia" w:ascii="宋体" w:hAnsi="宋体"/>
          <w:b w:val="0"/>
          <w:bCs/>
          <w:sz w:val="24"/>
          <w:szCs w:val="24"/>
          <w:lang w:val="en-US" w:eastAsia="zh-CN"/>
        </w:rPr>
        <w:t>符合国标GB/T 1608-2017标准</w:t>
      </w:r>
      <w:r>
        <w:rPr>
          <w:rFonts w:hint="eastAsia" w:ascii="宋体" w:hAnsi="宋体"/>
          <w:sz w:val="24"/>
        </w:rPr>
        <w:t>高锰酸钾，</w:t>
      </w:r>
      <w:r>
        <w:rPr>
          <w:rFonts w:hint="eastAsia" w:ascii="宋体" w:hAnsi="宋体"/>
          <w:sz w:val="24"/>
          <w:lang w:val="en-US" w:eastAsia="zh-CN"/>
        </w:rPr>
        <w:t>25kg桶装</w:t>
      </w:r>
      <w:r>
        <w:rPr>
          <w:rFonts w:ascii="宋体" w:hAnsi="宋体"/>
          <w:sz w:val="24"/>
        </w:rPr>
        <w:t>；</w:t>
      </w:r>
      <w:r>
        <w:rPr>
          <w:rFonts w:hint="eastAsia" w:ascii="宋体" w:hAnsi="宋体"/>
          <w:sz w:val="24"/>
        </w:rPr>
        <w:t>用于三江</w:t>
      </w:r>
      <w:r>
        <w:rPr>
          <w:rFonts w:hint="eastAsia" w:ascii="宋体" w:hAnsi="宋体"/>
          <w:sz w:val="24"/>
          <w:lang w:val="en-US" w:eastAsia="zh-CN"/>
        </w:rPr>
        <w:t>泵站</w:t>
      </w:r>
      <w:r>
        <w:rPr>
          <w:rFonts w:hint="eastAsia" w:ascii="宋体" w:hAnsi="宋体"/>
          <w:sz w:val="24"/>
        </w:rPr>
        <w:t>和</w:t>
      </w:r>
      <w:r>
        <w:rPr>
          <w:rFonts w:hint="eastAsia" w:ascii="宋体" w:hAnsi="宋体"/>
          <w:sz w:val="24"/>
          <w:lang w:val="en-US" w:eastAsia="zh-CN"/>
        </w:rPr>
        <w:t>富春泵站</w:t>
      </w:r>
      <w:r>
        <w:rPr>
          <w:rFonts w:hint="eastAsia" w:ascii="宋体" w:hAnsi="宋体" w:eastAsia="宋体"/>
          <w:sz w:val="24"/>
        </w:rPr>
        <w:t>生产所</w:t>
      </w:r>
      <w:r>
        <w:rPr>
          <w:rFonts w:hint="eastAsia" w:ascii="宋体" w:hAnsi="宋体"/>
          <w:color w:val="000000"/>
          <w:sz w:val="24"/>
          <w:szCs w:val="20"/>
          <w:lang w:val="en-US" w:eastAsia="zh-CN" w:bidi="ar-SA"/>
        </w:rPr>
        <w:t>需</w:t>
      </w:r>
      <w:r>
        <w:rPr>
          <w:rFonts w:hint="eastAsia" w:ascii="宋体" w:hAnsi="宋体" w:cs="宋体"/>
          <w:b w:val="0"/>
          <w:bCs/>
          <w:sz w:val="24"/>
          <w:szCs w:val="28"/>
          <w:lang w:eastAsia="zh-CN"/>
        </w:rPr>
        <w:t>高锰酸钾</w:t>
      </w:r>
      <w:r>
        <w:rPr>
          <w:rFonts w:hint="eastAsia" w:ascii="宋体" w:hAnsi="宋体" w:eastAsia="宋体"/>
          <w:sz w:val="24"/>
        </w:rPr>
        <w:t>约</w:t>
      </w:r>
      <w:r>
        <w:rPr>
          <w:rFonts w:hint="eastAsia" w:ascii="宋体" w:hAnsi="宋体"/>
          <w:sz w:val="24"/>
          <w:lang w:val="en-US" w:eastAsia="zh-CN"/>
        </w:rPr>
        <w:t>30</w:t>
      </w:r>
      <w:r>
        <w:rPr>
          <w:rFonts w:hint="eastAsia" w:ascii="宋体" w:hAnsi="宋体" w:eastAsia="宋体"/>
          <w:sz w:val="24"/>
        </w:rPr>
        <w:t>吨</w:t>
      </w:r>
      <w:r>
        <w:rPr>
          <w:rFonts w:hint="eastAsia" w:ascii="宋体" w:hAnsi="宋体" w:eastAsia="宋体"/>
          <w:sz w:val="24"/>
          <w:lang w:eastAsia="zh-CN"/>
        </w:rPr>
        <w:t>（</w:t>
      </w:r>
      <w:r>
        <w:rPr>
          <w:rFonts w:hint="eastAsia" w:ascii="宋体" w:hAnsi="宋体" w:eastAsia="宋体"/>
          <w:sz w:val="24"/>
          <w:lang w:val="en-US" w:eastAsia="zh-CN"/>
        </w:rPr>
        <w:t>按实际采购数量为准）</w:t>
      </w:r>
      <w:r>
        <w:rPr>
          <w:rFonts w:hint="eastAsia" w:ascii="宋体" w:hAnsi="宋体"/>
          <w:sz w:val="24"/>
        </w:rPr>
        <w:t>（</w:t>
      </w:r>
      <w:r>
        <w:rPr>
          <w:rFonts w:hint="eastAsia" w:ascii="宋体" w:hAnsi="宋体"/>
          <w:sz w:val="24"/>
          <w:lang w:val="en-US" w:eastAsia="zh-CN"/>
        </w:rPr>
        <w:t>签订合同起1年</w:t>
      </w:r>
      <w:r>
        <w:rPr>
          <w:rFonts w:hint="eastAsia" w:ascii="宋体" w:hAnsi="宋体"/>
          <w:sz w:val="24"/>
        </w:rPr>
        <w:t>）。</w:t>
      </w:r>
    </w:p>
    <w:p>
      <w:pPr>
        <w:pStyle w:val="131"/>
        <w:snapToGrid w:val="0"/>
        <w:spacing w:before="0"/>
        <w:ind w:firstLine="482"/>
        <w:rPr>
          <w:rFonts w:hint="eastAsia" w:ascii="宋体" w:hAnsi="宋体" w:eastAsia="宋体" w:cs="宋体"/>
          <w:b w:val="0"/>
          <w:bCs w:val="0"/>
          <w:color w:val="auto"/>
          <w:kern w:val="2"/>
          <w:sz w:val="24"/>
          <w:szCs w:val="24"/>
          <w:highlight w:val="none"/>
          <w:lang w:val="en-US" w:eastAsia="zh-CN" w:bidi="ar-SA"/>
        </w:rPr>
      </w:pPr>
    </w:p>
    <w:p>
      <w:pPr>
        <w:spacing w:line="360" w:lineRule="auto"/>
        <w:rPr>
          <w:rFonts w:ascii="宋体"/>
          <w:b w:val="0"/>
          <w:bCs w:val="0"/>
          <w:color w:val="auto"/>
          <w:sz w:val="24"/>
          <w:highlight w:val="none"/>
        </w:rPr>
      </w:pPr>
      <w:r>
        <w:rPr>
          <w:rFonts w:hint="eastAsia" w:ascii="宋体" w:hAnsi="宋体"/>
          <w:b w:val="0"/>
          <w:bCs w:val="0"/>
          <w:color w:val="auto"/>
          <w:sz w:val="24"/>
          <w:highlight w:val="none"/>
        </w:rPr>
        <w:t>（二）商务需求</w:t>
      </w:r>
    </w:p>
    <w:p>
      <w:pPr>
        <w:spacing w:line="360" w:lineRule="auto"/>
        <w:ind w:firstLine="480" w:firstLineChars="200"/>
        <w:rPr>
          <w:rFonts w:ascii="宋体"/>
          <w:b w:val="0"/>
          <w:bCs w:val="0"/>
          <w:color w:val="auto"/>
          <w:sz w:val="24"/>
          <w:highlight w:val="none"/>
        </w:rPr>
      </w:pPr>
      <w:r>
        <w:rPr>
          <w:rFonts w:ascii="宋体" w:hAnsi="宋体"/>
          <w:b w:val="0"/>
          <w:bCs w:val="0"/>
          <w:color w:val="auto"/>
          <w:sz w:val="24"/>
          <w:highlight w:val="none"/>
        </w:rPr>
        <w:t>2.1</w:t>
      </w:r>
      <w:r>
        <w:rPr>
          <w:rFonts w:hint="eastAsia" w:ascii="宋体" w:hAnsi="宋体"/>
          <w:b w:val="0"/>
          <w:bCs w:val="0"/>
          <w:color w:val="auto"/>
          <w:sz w:val="24"/>
          <w:highlight w:val="none"/>
        </w:rPr>
        <w:t>交货时间及地点</w:t>
      </w:r>
    </w:p>
    <w:p>
      <w:pPr>
        <w:spacing w:line="360" w:lineRule="auto"/>
        <w:ind w:firstLine="235" w:firstLineChars="98"/>
        <w:rPr>
          <w:rFonts w:hint="default" w:ascii="宋体"/>
          <w:b w:val="0"/>
          <w:bCs w:val="0"/>
          <w:color w:val="auto"/>
          <w:sz w:val="24"/>
          <w:highlight w:val="none"/>
          <w:lang w:val="en-US"/>
        </w:rPr>
      </w:pPr>
      <w:r>
        <w:rPr>
          <w:rFonts w:hint="eastAsia" w:ascii="宋体" w:hAnsi="宋体" w:cs="宋体"/>
          <w:b w:val="0"/>
          <w:bCs w:val="0"/>
          <w:color w:val="auto"/>
          <w:sz w:val="24"/>
          <w:highlight w:val="none"/>
        </w:rPr>
        <w:t>▲</w:t>
      </w:r>
      <w:r>
        <w:rPr>
          <w:rFonts w:ascii="宋体" w:hAnsi="宋体"/>
          <w:b w:val="0"/>
          <w:bCs w:val="0"/>
          <w:color w:val="auto"/>
          <w:sz w:val="24"/>
          <w:highlight w:val="none"/>
        </w:rPr>
        <w:t xml:space="preserve">(1) </w:t>
      </w:r>
      <w:r>
        <w:rPr>
          <w:rFonts w:hint="eastAsia" w:ascii="宋体" w:hAnsi="宋体"/>
          <w:b w:val="0"/>
          <w:bCs w:val="0"/>
          <w:color w:val="auto"/>
          <w:sz w:val="24"/>
          <w:highlight w:val="none"/>
          <w:lang w:eastAsia="zh-CN"/>
        </w:rPr>
        <w:t>供货响应时间</w:t>
      </w:r>
      <w:r>
        <w:rPr>
          <w:rFonts w:hint="eastAsia" w:ascii="宋体" w:hAnsi="宋体"/>
          <w:b w:val="0"/>
          <w:bCs w:val="0"/>
          <w:color w:val="auto"/>
          <w:sz w:val="24"/>
          <w:highlight w:val="none"/>
        </w:rPr>
        <w:t>：</w:t>
      </w:r>
      <w:r>
        <w:rPr>
          <w:rFonts w:hint="eastAsia" w:ascii="宋体" w:hAnsi="宋体" w:cs="Times New Roman"/>
          <w:b w:val="0"/>
          <w:bCs w:val="0"/>
          <w:color w:val="auto"/>
          <w:sz w:val="24"/>
          <w:highlight w:val="none"/>
          <w:lang w:val="en-US" w:eastAsia="zh-CN"/>
        </w:rPr>
        <w:t>接甲方取得相关备案证明后5个工作日内送货。。</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交货地点：</w:t>
      </w:r>
      <w:r>
        <w:rPr>
          <w:rFonts w:hint="eastAsia" w:ascii="宋体" w:hAnsi="宋体" w:cs="宋体"/>
          <w:color w:val="auto"/>
          <w:kern w:val="0"/>
          <w:sz w:val="24"/>
          <w:highlight w:val="none"/>
          <w:lang w:val="en-US" w:eastAsia="zh-CN"/>
        </w:rPr>
        <w:t>采购人指定地点</w:t>
      </w:r>
      <w:r>
        <w:rPr>
          <w:rFonts w:hint="eastAsia" w:ascii="宋体" w:hAnsi="宋体"/>
          <w:color w:val="auto"/>
          <w:sz w:val="24"/>
          <w:highlight w:val="none"/>
        </w:rPr>
        <w:t>。</w:t>
      </w:r>
      <w:r>
        <w:rPr>
          <w:rFonts w:ascii="宋体" w:hAnsi="宋体"/>
          <w:color w:val="auto"/>
          <w:sz w:val="24"/>
          <w:highlight w:val="none"/>
        </w:rPr>
        <w:t xml:space="preserve"> </w:t>
      </w:r>
    </w:p>
    <w:p>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eastAsia="zh-CN"/>
        </w:rPr>
        <w:t>成交</w:t>
      </w:r>
      <w:r>
        <w:rPr>
          <w:rFonts w:hint="eastAsia" w:ascii="宋体" w:hAnsi="宋体"/>
          <w:color w:val="auto"/>
          <w:sz w:val="24"/>
          <w:highlight w:val="none"/>
        </w:rPr>
        <w:t>人提供的</w:t>
      </w:r>
      <w:r>
        <w:rPr>
          <w:rFonts w:hint="eastAsia" w:ascii="宋体" w:hAnsi="宋体"/>
          <w:color w:val="auto"/>
          <w:sz w:val="24"/>
          <w:highlight w:val="none"/>
          <w:lang w:eastAsia="zh-CN"/>
        </w:rPr>
        <w:t>成交</w:t>
      </w:r>
      <w:r>
        <w:rPr>
          <w:rFonts w:hint="eastAsia" w:ascii="宋体" w:hAnsi="宋体"/>
          <w:color w:val="auto"/>
          <w:sz w:val="24"/>
          <w:highlight w:val="none"/>
        </w:rPr>
        <w:t>物品，必须符合本采购文件要求、原包装送达采购单位；如有不符，采购人可以无条件退货，所造成的损失由</w:t>
      </w:r>
      <w:r>
        <w:rPr>
          <w:rFonts w:hint="eastAsia" w:ascii="宋体" w:hAnsi="宋体"/>
          <w:color w:val="auto"/>
          <w:sz w:val="24"/>
          <w:highlight w:val="none"/>
          <w:lang w:eastAsia="zh-CN"/>
        </w:rPr>
        <w:t>成交</w:t>
      </w:r>
      <w:r>
        <w:rPr>
          <w:rFonts w:hint="eastAsia" w:ascii="宋体" w:hAnsi="宋体"/>
          <w:color w:val="auto"/>
          <w:sz w:val="24"/>
          <w:highlight w:val="none"/>
        </w:rPr>
        <w:t>人承担。更换后的零部件质保期按更换日起顺延。</w:t>
      </w:r>
    </w:p>
    <w:p>
      <w:pPr>
        <w:pStyle w:val="23"/>
        <w:rPr>
          <w:rFonts w:hint="eastAsia" w:hAnsi="宋体"/>
          <w:b/>
          <w:color w:val="auto"/>
          <w:sz w:val="24"/>
          <w:highlight w:val="none"/>
          <w:lang w:val="en-US" w:eastAsia="zh-CN"/>
        </w:rPr>
      </w:pPr>
      <w:r>
        <w:rPr>
          <w:rFonts w:hint="eastAsia" w:hAnsi="宋体" w:cs="宋体"/>
          <w:color w:val="auto"/>
          <w:highlight w:val="none"/>
          <w:lang w:val="en-US"/>
        </w:rPr>
        <w:t xml:space="preserve">     </w:t>
      </w:r>
      <w:r>
        <w:rPr>
          <w:rFonts w:hint="eastAsia" w:ascii="宋体" w:hAnsi="宋体" w:cs="宋体"/>
          <w:color w:val="auto"/>
          <w:sz w:val="24"/>
          <w:highlight w:val="none"/>
        </w:rPr>
        <w:t>▲</w:t>
      </w:r>
      <w:r>
        <w:rPr>
          <w:rFonts w:hint="eastAsia" w:hAnsi="宋体" w:cs="宋体"/>
          <w:color w:val="auto"/>
          <w:sz w:val="24"/>
          <w:highlight w:val="none"/>
          <w:lang w:val="en-US" w:eastAsia="zh-CN"/>
        </w:rPr>
        <w:t>2.2</w:t>
      </w:r>
      <w:r>
        <w:rPr>
          <w:rFonts w:hint="eastAsia" w:hAnsi="宋体"/>
          <w:b/>
          <w:color w:val="auto"/>
          <w:sz w:val="24"/>
          <w:highlight w:val="none"/>
          <w:lang w:val="en-US" w:eastAsia="zh-CN"/>
        </w:rPr>
        <w:t>服务要求</w:t>
      </w:r>
    </w:p>
    <w:p>
      <w:pPr>
        <w:pStyle w:val="23"/>
        <w:ind w:firstLine="480" w:firstLineChars="20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1、年度中标人应在中标期限内接到招标人通知后7天内与采购人签订合同。逾期不签的，根据《中华人民共和国政府采购法》有关规定处罚。</w:t>
      </w:r>
    </w:p>
    <w:p>
      <w:pPr>
        <w:pStyle w:val="23"/>
        <w:ind w:firstLine="480" w:firstLineChars="20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2、中标人签订的合同有效期为1年。</w:t>
      </w:r>
    </w:p>
    <w:p>
      <w:pPr>
        <w:pStyle w:val="23"/>
        <w:ind w:firstLine="480" w:firstLineChars="20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3、投标人全部接受合同条件并签订合同后，中标通知书亦成为合同的组成部分。</w:t>
      </w:r>
    </w:p>
    <w:p>
      <w:pPr>
        <w:pStyle w:val="23"/>
        <w:ind w:firstLine="480" w:firstLineChars="20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 xml:space="preserve">4、如中标人拒绝承担中标的项目，或提出招标人不能接受的条件，致使合同无法签订，其中标资格将被取消，并不再退还其投标保证金。 </w:t>
      </w:r>
    </w:p>
    <w:p>
      <w:pPr>
        <w:pStyle w:val="23"/>
        <w:ind w:firstLine="480" w:firstLineChars="20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5、中标人应按合同（除采购人有特殊要求说明和标项内说明外）在规定时间内供货。若有延期，扣除该批次货价的10%作为违约金。</w:t>
      </w:r>
    </w:p>
    <w:p>
      <w:pPr>
        <w:pStyle w:val="23"/>
        <w:ind w:firstLine="480" w:firstLineChars="20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6、经招标方水质科抽检，质量不合格，达不到相关标准的，由乙方赔偿本批次货款的全部损失，并承担由于质量不合格而造成甲方得一切损失且列入招标黑名单，3年内不得进入本公司招标。</w:t>
      </w:r>
    </w:p>
    <w:p>
      <w:pPr>
        <w:pStyle w:val="23"/>
        <w:ind w:firstLine="480" w:firstLineChars="200"/>
        <w:rPr>
          <w:rFonts w:hint="eastAsia" w:ascii="宋体" w:hAnsi="宋体" w:eastAsia="宋体" w:cs="Times New Roman"/>
          <w:snapToGrid/>
          <w:color w:val="auto"/>
          <w:kern w:val="2"/>
          <w:sz w:val="24"/>
          <w:szCs w:val="24"/>
          <w:highlight w:val="none"/>
          <w:lang w:val="en-US" w:eastAsia="zh-CN" w:bidi="ar-SA"/>
        </w:rPr>
      </w:pPr>
      <w:r>
        <w:rPr>
          <w:rFonts w:hint="eastAsia" w:ascii="宋体" w:hAnsi="宋体" w:eastAsia="宋体" w:cs="Times New Roman"/>
          <w:snapToGrid/>
          <w:color w:val="auto"/>
          <w:kern w:val="2"/>
          <w:sz w:val="24"/>
          <w:szCs w:val="24"/>
          <w:highlight w:val="none"/>
          <w:lang w:val="en-US" w:eastAsia="zh-CN" w:bidi="ar-SA"/>
        </w:rPr>
        <w:t>7、如中标人在服务期内违反合同约定，无法满足招标文件中的实质性要求，则招标单位有权提前终止合同。</w:t>
      </w:r>
    </w:p>
    <w:p>
      <w:pPr>
        <w:pStyle w:val="23"/>
        <w:ind w:firstLine="480" w:firstLineChars="200"/>
        <w:rPr>
          <w:rFonts w:hint="eastAsia" w:ascii="宋体" w:hAnsi="宋体" w:eastAsia="宋体" w:cs="Times New Roman"/>
          <w:snapToGrid/>
          <w:color w:val="auto"/>
          <w:kern w:val="2"/>
          <w:sz w:val="24"/>
          <w:szCs w:val="24"/>
          <w:highlight w:val="none"/>
          <w:lang w:val="en-US" w:eastAsia="zh-CN" w:bidi="ar-SA"/>
        </w:rPr>
      </w:pPr>
      <w:r>
        <w:rPr>
          <w:rFonts w:hint="eastAsia" w:hAnsi="宋体" w:cs="Times New Roman"/>
          <w:snapToGrid/>
          <w:color w:val="auto"/>
          <w:kern w:val="2"/>
          <w:sz w:val="24"/>
          <w:szCs w:val="24"/>
          <w:highlight w:val="none"/>
          <w:lang w:val="en-US" w:eastAsia="zh-CN" w:bidi="ar-SA"/>
        </w:rPr>
        <w:t>8</w:t>
      </w:r>
      <w:r>
        <w:rPr>
          <w:rFonts w:hint="eastAsia" w:ascii="宋体" w:hAnsi="宋体" w:eastAsia="宋体" w:cs="Times New Roman"/>
          <w:snapToGrid/>
          <w:color w:val="auto"/>
          <w:kern w:val="2"/>
          <w:sz w:val="24"/>
          <w:szCs w:val="24"/>
          <w:highlight w:val="none"/>
          <w:lang w:val="en-US" w:eastAsia="zh-CN" w:bidi="ar-SA"/>
        </w:rPr>
        <w:t>、付款方式：按实结算，收货后60天内结清。</w:t>
      </w:r>
    </w:p>
    <w:p>
      <w:pPr>
        <w:pStyle w:val="23"/>
        <w:ind w:firstLine="480" w:firstLineChars="200"/>
        <w:rPr>
          <w:rFonts w:hint="default" w:ascii="宋体" w:hAnsi="宋体" w:eastAsia="宋体" w:cs="Times New Roman"/>
          <w:snapToGrid/>
          <w:color w:val="auto"/>
          <w:kern w:val="2"/>
          <w:sz w:val="24"/>
          <w:szCs w:val="24"/>
          <w:highlight w:val="none"/>
          <w:lang w:val="en-US" w:eastAsia="zh-CN" w:bidi="ar-SA"/>
        </w:rPr>
      </w:pPr>
      <w:r>
        <w:rPr>
          <w:rFonts w:hint="eastAsia" w:hAnsi="宋体" w:cs="Times New Roman"/>
          <w:snapToGrid/>
          <w:color w:val="auto"/>
          <w:kern w:val="2"/>
          <w:sz w:val="24"/>
          <w:szCs w:val="24"/>
          <w:highlight w:val="none"/>
          <w:lang w:val="en-US" w:eastAsia="zh-CN" w:bidi="ar-SA"/>
        </w:rPr>
        <w:t>9</w:t>
      </w:r>
      <w:r>
        <w:rPr>
          <w:rFonts w:hint="eastAsia" w:ascii="宋体" w:hAnsi="宋体" w:eastAsia="宋体" w:cs="Times New Roman"/>
          <w:snapToGrid/>
          <w:color w:val="auto"/>
          <w:kern w:val="2"/>
          <w:sz w:val="24"/>
          <w:szCs w:val="24"/>
          <w:highlight w:val="none"/>
          <w:lang w:val="en-US" w:eastAsia="zh-CN" w:bidi="ar-SA"/>
        </w:rPr>
        <w:t>、其他事项：及时配合甲方做好易制毒、易制爆等相关审批备案工作。</w:t>
      </w:r>
      <w:r>
        <w:rPr>
          <w:rFonts w:hint="eastAsia" w:hAnsi="宋体" w:cs="Times New Roman"/>
          <w:snapToGrid/>
          <w:color w:val="auto"/>
          <w:kern w:val="2"/>
          <w:sz w:val="24"/>
          <w:szCs w:val="24"/>
          <w:highlight w:val="none"/>
          <w:lang w:val="en-US" w:eastAsia="zh-CN" w:bidi="ar-SA"/>
        </w:rPr>
        <w:t>。</w:t>
      </w:r>
    </w:p>
    <w:p>
      <w:pPr>
        <w:spacing w:line="360" w:lineRule="auto"/>
        <w:ind w:firstLine="480" w:firstLineChars="200"/>
        <w:rPr>
          <w:rFonts w:ascii="宋体" w:hAnsi="宋体" w:cs="宋体"/>
          <w:color w:val="auto"/>
          <w:sz w:val="24"/>
          <w:highlight w:val="none"/>
        </w:rPr>
      </w:pPr>
    </w:p>
    <w:p>
      <w:pPr>
        <w:spacing w:line="360" w:lineRule="auto"/>
        <w:rPr>
          <w:rFonts w:hint="eastAsia" w:ascii="宋体" w:hAnsi="宋体" w:eastAsia="宋体" w:cs="宋体"/>
          <w:color w:val="auto"/>
          <w:sz w:val="24"/>
          <w:highlight w:val="none"/>
        </w:rPr>
      </w:pPr>
      <w:r>
        <w:rPr>
          <w:rFonts w:ascii="宋体" w:hAnsi="宋体" w:cs="宋体"/>
          <w:color w:val="auto"/>
          <w:sz w:val="24"/>
          <w:highlight w:val="none"/>
        </w:rPr>
        <w:t xml:space="preserve"> </w:t>
      </w:r>
      <w:r>
        <w:rPr>
          <w:rFonts w:hint="eastAsia" w:ascii="宋体" w:hAnsi="宋体" w:eastAsia="宋体" w:cs="宋体"/>
          <w:color w:val="auto"/>
          <w:sz w:val="24"/>
          <w:highlight w:val="none"/>
        </w:rPr>
        <w:t>注：</w:t>
      </w:r>
    </w:p>
    <w:p>
      <w:pPr>
        <w:numPr>
          <w:ilvl w:val="0"/>
          <w:numId w:val="3"/>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除</w:t>
      </w:r>
      <w:r>
        <w:rPr>
          <w:rFonts w:hint="eastAsia" w:ascii="宋体" w:hAnsi="宋体" w:eastAsia="宋体" w:cs="宋体"/>
          <w:bCs/>
          <w:color w:val="auto"/>
          <w:sz w:val="24"/>
          <w:highlight w:val="none"/>
          <w:lang w:eastAsia="zh-CN"/>
        </w:rPr>
        <w:t>交易</w:t>
      </w:r>
      <w:r>
        <w:rPr>
          <w:rFonts w:hint="eastAsia" w:ascii="宋体" w:hAnsi="宋体" w:eastAsia="宋体" w:cs="宋体"/>
          <w:bCs/>
          <w:color w:val="auto"/>
          <w:sz w:val="24"/>
          <w:highlight w:val="none"/>
        </w:rPr>
        <w:t>文件标注的参考品牌外，欢迎其它能满足本项目技术需求且性能与所注品牌相当的产品参与。</w:t>
      </w:r>
    </w:p>
    <w:p>
      <w:pPr>
        <w:numPr>
          <w:ilvl w:val="0"/>
          <w:numId w:val="3"/>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如有附图，仅作参考。</w:t>
      </w:r>
    </w:p>
    <w:p>
      <w:pPr>
        <w:numPr>
          <w:ilvl w:val="0"/>
          <w:numId w:val="3"/>
        </w:num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交易</w:t>
      </w:r>
      <w:r>
        <w:rPr>
          <w:rFonts w:hint="eastAsia" w:ascii="宋体" w:hAnsi="宋体" w:eastAsia="宋体" w:cs="宋体"/>
          <w:bCs/>
          <w:color w:val="auto"/>
          <w:sz w:val="24"/>
          <w:highlight w:val="none"/>
        </w:rPr>
        <w:t>文件中打▲内容为实质性要求，不允许有负偏离，否则将以涉及无效响应条款作无效响应。</w:t>
      </w:r>
    </w:p>
    <w:p>
      <w:pPr>
        <w:numPr>
          <w:ilvl w:val="0"/>
          <w:numId w:val="3"/>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成交供应商所提供</w:t>
      </w:r>
      <w:r>
        <w:rPr>
          <w:rFonts w:hint="eastAsia" w:ascii="宋体" w:hAnsi="宋体" w:eastAsia="宋体" w:cs="宋体"/>
          <w:color w:val="auto"/>
          <w:sz w:val="24"/>
          <w:highlight w:val="none"/>
        </w:rPr>
        <w:t>的货物、服务须与响应承诺一致，不得以次充好、偷工减料，若在项目验收中发现有上述情况，将向有关部门举报，根据相关规定进行处理。</w:t>
      </w:r>
    </w:p>
    <w:p>
      <w:pPr>
        <w:spacing w:line="360" w:lineRule="auto"/>
        <w:rPr>
          <w:color w:val="auto"/>
          <w:highlight w:val="none"/>
        </w:rPr>
      </w:pPr>
      <w:r>
        <w:rPr>
          <w:color w:val="auto"/>
          <w:sz w:val="24"/>
          <w:highlight w:val="none"/>
        </w:rPr>
        <w:br w:type="page"/>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9" w:name="_Toc184312127"/>
      <w:bookmarkEnd w:id="19"/>
      <w:bookmarkStart w:id="20" w:name="_Toc184308089"/>
      <w:bookmarkEnd w:id="20"/>
      <w:bookmarkStart w:id="21" w:name="_Toc184308097"/>
      <w:bookmarkEnd w:id="21"/>
      <w:bookmarkStart w:id="22" w:name="_Toc184313302"/>
      <w:bookmarkEnd w:id="22"/>
      <w:bookmarkStart w:id="23" w:name="_Toc184308045"/>
      <w:bookmarkEnd w:id="23"/>
      <w:bookmarkStart w:id="24" w:name="_Toc184308093"/>
      <w:bookmarkEnd w:id="24"/>
      <w:bookmarkStart w:id="25" w:name="_Toc184312105"/>
      <w:bookmarkEnd w:id="25"/>
      <w:bookmarkStart w:id="26" w:name="_Toc184314468"/>
      <w:bookmarkEnd w:id="26"/>
      <w:bookmarkStart w:id="27" w:name="_Toc184312114"/>
      <w:bookmarkEnd w:id="27"/>
      <w:bookmarkStart w:id="28" w:name="_Toc184312096"/>
      <w:bookmarkEnd w:id="28"/>
      <w:bookmarkStart w:id="29" w:name="_Toc184314433"/>
      <w:bookmarkEnd w:id="29"/>
      <w:bookmarkStart w:id="30" w:name="_Toc184313256"/>
      <w:bookmarkEnd w:id="30"/>
      <w:bookmarkStart w:id="31" w:name="_Toc184314451"/>
      <w:bookmarkEnd w:id="31"/>
      <w:bookmarkStart w:id="32" w:name="_Toc184314467"/>
      <w:bookmarkEnd w:id="32"/>
      <w:bookmarkStart w:id="33" w:name="_Toc184313250"/>
      <w:bookmarkEnd w:id="33"/>
      <w:bookmarkStart w:id="34" w:name="_Toc184308088"/>
      <w:bookmarkEnd w:id="34"/>
      <w:bookmarkStart w:id="35" w:name="_Toc184308057"/>
      <w:bookmarkEnd w:id="35"/>
      <w:bookmarkStart w:id="36" w:name="_Toc184308094"/>
      <w:bookmarkEnd w:id="36"/>
      <w:bookmarkStart w:id="37" w:name="_Toc184314439"/>
      <w:bookmarkEnd w:id="37"/>
      <w:bookmarkStart w:id="38" w:name="_Toc184314418"/>
      <w:bookmarkEnd w:id="38"/>
      <w:bookmarkStart w:id="39" w:name="_Toc184310337"/>
      <w:bookmarkEnd w:id="39"/>
      <w:bookmarkStart w:id="40" w:name="_Toc184314426"/>
      <w:bookmarkEnd w:id="40"/>
      <w:bookmarkStart w:id="41" w:name="_Toc184314410"/>
      <w:bookmarkEnd w:id="41"/>
      <w:bookmarkStart w:id="42" w:name="_Toc184313301"/>
      <w:bookmarkEnd w:id="42"/>
      <w:bookmarkStart w:id="43" w:name="_Toc184312067"/>
      <w:bookmarkEnd w:id="43"/>
      <w:bookmarkStart w:id="44" w:name="_Toc184314440"/>
      <w:bookmarkEnd w:id="44"/>
      <w:bookmarkStart w:id="45" w:name="_Toc184314417"/>
      <w:bookmarkEnd w:id="45"/>
      <w:bookmarkStart w:id="46" w:name="_Toc184310282"/>
      <w:bookmarkEnd w:id="46"/>
      <w:bookmarkStart w:id="47" w:name="_Toc184313262"/>
      <w:bookmarkEnd w:id="47"/>
      <w:bookmarkStart w:id="48" w:name="_Toc184310301"/>
      <w:bookmarkEnd w:id="48"/>
      <w:bookmarkStart w:id="49" w:name="_Toc184308050"/>
      <w:bookmarkEnd w:id="49"/>
      <w:bookmarkStart w:id="50" w:name="_Toc184312128"/>
      <w:bookmarkEnd w:id="50"/>
      <w:bookmarkStart w:id="51" w:name="_Toc184314424"/>
      <w:bookmarkEnd w:id="51"/>
      <w:bookmarkStart w:id="52" w:name="_Toc184310324"/>
      <w:bookmarkEnd w:id="52"/>
      <w:bookmarkStart w:id="53" w:name="_Toc184313265"/>
      <w:bookmarkEnd w:id="53"/>
      <w:bookmarkStart w:id="54" w:name="_Toc184310304"/>
      <w:bookmarkEnd w:id="54"/>
      <w:bookmarkStart w:id="55" w:name="_Toc184312135"/>
      <w:bookmarkEnd w:id="55"/>
      <w:bookmarkStart w:id="56" w:name="_Toc184310302"/>
      <w:bookmarkEnd w:id="56"/>
      <w:bookmarkStart w:id="57" w:name="_Toc184312108"/>
      <w:bookmarkEnd w:id="57"/>
      <w:bookmarkStart w:id="58" w:name="_Toc184313259"/>
      <w:bookmarkEnd w:id="58"/>
      <w:bookmarkStart w:id="59" w:name="_Toc184308069"/>
      <w:bookmarkEnd w:id="59"/>
      <w:bookmarkStart w:id="60" w:name="_Toc184314443"/>
      <w:bookmarkEnd w:id="60"/>
      <w:bookmarkStart w:id="61" w:name="_Toc184312124"/>
      <w:bookmarkEnd w:id="61"/>
      <w:bookmarkStart w:id="62" w:name="_Toc184314457"/>
      <w:bookmarkEnd w:id="62"/>
      <w:bookmarkStart w:id="63" w:name="_Toc184308049"/>
      <w:bookmarkEnd w:id="63"/>
      <w:bookmarkStart w:id="64" w:name="_Toc184314428"/>
      <w:bookmarkEnd w:id="64"/>
      <w:bookmarkStart w:id="65" w:name="_Toc184312089"/>
      <w:bookmarkEnd w:id="65"/>
      <w:bookmarkStart w:id="66" w:name="_Toc184310283"/>
      <w:bookmarkEnd w:id="66"/>
      <w:bookmarkStart w:id="67" w:name="_Toc184308072"/>
      <w:bookmarkEnd w:id="67"/>
      <w:bookmarkStart w:id="68" w:name="_Toc184313267"/>
      <w:bookmarkEnd w:id="68"/>
      <w:bookmarkStart w:id="69" w:name="_Toc184313277"/>
      <w:bookmarkEnd w:id="69"/>
      <w:bookmarkStart w:id="70" w:name="_Toc184313247"/>
      <w:bookmarkEnd w:id="70"/>
      <w:bookmarkStart w:id="71" w:name="_Toc184310312"/>
      <w:bookmarkEnd w:id="71"/>
      <w:bookmarkStart w:id="72" w:name="_Toc184308071"/>
      <w:bookmarkEnd w:id="72"/>
      <w:bookmarkStart w:id="73" w:name="_Toc184313257"/>
      <w:bookmarkEnd w:id="73"/>
      <w:bookmarkStart w:id="74" w:name="_Toc184310284"/>
      <w:bookmarkEnd w:id="74"/>
      <w:bookmarkStart w:id="75" w:name="_Toc184313292"/>
      <w:bookmarkEnd w:id="75"/>
      <w:bookmarkStart w:id="76" w:name="_Toc184312123"/>
      <w:bookmarkEnd w:id="76"/>
      <w:bookmarkStart w:id="77" w:name="_Toc184310314"/>
      <w:bookmarkEnd w:id="77"/>
      <w:bookmarkStart w:id="78" w:name="_Toc184313240"/>
      <w:bookmarkEnd w:id="78"/>
      <w:bookmarkStart w:id="79" w:name="_Toc184310326"/>
      <w:bookmarkEnd w:id="79"/>
      <w:bookmarkStart w:id="80" w:name="_Toc184308054"/>
      <w:bookmarkEnd w:id="80"/>
      <w:bookmarkStart w:id="81" w:name="_Toc184314423"/>
      <w:bookmarkEnd w:id="81"/>
      <w:bookmarkStart w:id="82" w:name="_Toc184308099"/>
      <w:bookmarkEnd w:id="82"/>
      <w:bookmarkStart w:id="83" w:name="_Toc184310296"/>
      <w:bookmarkEnd w:id="83"/>
      <w:bookmarkStart w:id="84" w:name="_Toc184313261"/>
      <w:bookmarkEnd w:id="84"/>
      <w:bookmarkStart w:id="85" w:name="_Toc184308107"/>
      <w:bookmarkEnd w:id="85"/>
      <w:bookmarkStart w:id="86" w:name="_Toc184313269"/>
      <w:bookmarkEnd w:id="86"/>
      <w:bookmarkStart w:id="87" w:name="_Toc184308046"/>
      <w:bookmarkEnd w:id="87"/>
      <w:bookmarkStart w:id="88" w:name="_Toc184310344"/>
      <w:bookmarkEnd w:id="88"/>
      <w:bookmarkStart w:id="89" w:name="_Toc184312137"/>
      <w:bookmarkEnd w:id="89"/>
      <w:bookmarkStart w:id="90" w:name="_Toc184310342"/>
      <w:bookmarkEnd w:id="90"/>
      <w:bookmarkStart w:id="91" w:name="_Toc184314449"/>
      <w:bookmarkEnd w:id="91"/>
      <w:bookmarkStart w:id="92" w:name="_Toc184310309"/>
      <w:bookmarkEnd w:id="92"/>
      <w:bookmarkStart w:id="93" w:name="_Toc184313293"/>
      <w:bookmarkEnd w:id="93"/>
      <w:bookmarkStart w:id="94" w:name="_Toc184310279"/>
      <w:bookmarkEnd w:id="94"/>
      <w:bookmarkStart w:id="95" w:name="_Toc184312106"/>
      <w:bookmarkEnd w:id="95"/>
      <w:bookmarkStart w:id="96" w:name="_Toc184310330"/>
      <w:bookmarkEnd w:id="96"/>
      <w:bookmarkStart w:id="97" w:name="_Toc184312112"/>
      <w:bookmarkEnd w:id="97"/>
      <w:bookmarkStart w:id="98" w:name="_Toc184308059"/>
      <w:bookmarkEnd w:id="98"/>
      <w:bookmarkStart w:id="99" w:name="_Toc184313285"/>
      <w:bookmarkEnd w:id="99"/>
      <w:bookmarkStart w:id="100" w:name="_Toc184313305"/>
      <w:bookmarkEnd w:id="100"/>
      <w:bookmarkStart w:id="101" w:name="_Toc184313291"/>
      <w:bookmarkEnd w:id="101"/>
      <w:bookmarkStart w:id="102" w:name="_Toc184308064"/>
      <w:bookmarkEnd w:id="102"/>
      <w:bookmarkStart w:id="103" w:name="_Toc184312082"/>
      <w:bookmarkEnd w:id="103"/>
      <w:bookmarkStart w:id="104" w:name="_Toc184312098"/>
      <w:bookmarkEnd w:id="104"/>
      <w:bookmarkStart w:id="105" w:name="_Toc184310331"/>
      <w:bookmarkEnd w:id="105"/>
      <w:bookmarkStart w:id="106" w:name="_Toc184313297"/>
      <w:bookmarkEnd w:id="106"/>
      <w:bookmarkStart w:id="107" w:name="_Toc184308101"/>
      <w:bookmarkEnd w:id="107"/>
      <w:bookmarkStart w:id="108" w:name="_Toc184312129"/>
      <w:bookmarkEnd w:id="108"/>
      <w:bookmarkStart w:id="109" w:name="_Toc184310307"/>
      <w:bookmarkEnd w:id="109"/>
      <w:bookmarkStart w:id="110" w:name="_Toc184312086"/>
      <w:bookmarkEnd w:id="110"/>
      <w:bookmarkStart w:id="111" w:name="_Toc184314459"/>
      <w:bookmarkEnd w:id="111"/>
      <w:bookmarkStart w:id="112" w:name="_Toc184312097"/>
      <w:bookmarkEnd w:id="112"/>
      <w:bookmarkStart w:id="113" w:name="_Toc184308106"/>
      <w:bookmarkEnd w:id="113"/>
      <w:bookmarkStart w:id="114" w:name="_Toc184312139"/>
      <w:bookmarkEnd w:id="114"/>
      <w:bookmarkStart w:id="115" w:name="_Toc184312090"/>
      <w:bookmarkEnd w:id="115"/>
      <w:bookmarkStart w:id="116" w:name="_Toc184313239"/>
      <w:bookmarkEnd w:id="116"/>
      <w:bookmarkStart w:id="117" w:name="_Toc184308039"/>
      <w:bookmarkEnd w:id="117"/>
      <w:bookmarkStart w:id="118" w:name="_Toc184308048"/>
      <w:bookmarkEnd w:id="118"/>
      <w:bookmarkStart w:id="119" w:name="_Toc184313252"/>
      <w:bookmarkEnd w:id="119"/>
      <w:bookmarkStart w:id="120" w:name="_Toc184310285"/>
      <w:bookmarkEnd w:id="120"/>
      <w:bookmarkStart w:id="121" w:name="_Toc184310286"/>
      <w:bookmarkEnd w:id="121"/>
      <w:bookmarkStart w:id="122" w:name="_Toc184313294"/>
      <w:bookmarkEnd w:id="122"/>
      <w:bookmarkStart w:id="123" w:name="_Toc184312118"/>
      <w:bookmarkEnd w:id="123"/>
      <w:bookmarkStart w:id="124" w:name="_Toc184314470"/>
      <w:bookmarkEnd w:id="124"/>
      <w:bookmarkStart w:id="125" w:name="_Toc184312131"/>
      <w:bookmarkEnd w:id="125"/>
      <w:bookmarkStart w:id="126" w:name="_Toc184314434"/>
      <w:bookmarkEnd w:id="126"/>
      <w:bookmarkStart w:id="127" w:name="_Toc184314412"/>
      <w:bookmarkEnd w:id="127"/>
      <w:bookmarkStart w:id="128" w:name="_Toc184310327"/>
      <w:bookmarkEnd w:id="128"/>
      <w:bookmarkStart w:id="129" w:name="_Toc184314474"/>
      <w:bookmarkEnd w:id="129"/>
      <w:bookmarkStart w:id="130" w:name="_Toc184314414"/>
      <w:bookmarkEnd w:id="130"/>
      <w:bookmarkStart w:id="131" w:name="_Toc184312133"/>
      <w:bookmarkEnd w:id="131"/>
      <w:bookmarkStart w:id="132" w:name="_Toc184310329"/>
      <w:bookmarkEnd w:id="132"/>
      <w:bookmarkStart w:id="133" w:name="_Toc184312113"/>
      <w:bookmarkEnd w:id="133"/>
      <w:bookmarkStart w:id="134" w:name="_Toc184314427"/>
      <w:bookmarkEnd w:id="134"/>
      <w:bookmarkStart w:id="135" w:name="_Toc184314429"/>
      <w:bookmarkEnd w:id="135"/>
      <w:bookmarkStart w:id="136" w:name="_Toc184314442"/>
      <w:bookmarkEnd w:id="136"/>
      <w:bookmarkStart w:id="137" w:name="_Toc184310310"/>
      <w:bookmarkEnd w:id="137"/>
      <w:bookmarkStart w:id="138" w:name="_Toc184310341"/>
      <w:bookmarkEnd w:id="138"/>
      <w:bookmarkStart w:id="139" w:name="_Toc184310313"/>
      <w:bookmarkEnd w:id="139"/>
      <w:bookmarkStart w:id="140" w:name="_Toc184312093"/>
      <w:bookmarkEnd w:id="140"/>
      <w:bookmarkStart w:id="141" w:name="_Toc184312076"/>
      <w:bookmarkEnd w:id="141"/>
      <w:bookmarkStart w:id="142" w:name="_Toc184313244"/>
      <w:bookmarkEnd w:id="142"/>
      <w:bookmarkStart w:id="143" w:name="_Toc184308074"/>
      <w:bookmarkEnd w:id="143"/>
      <w:bookmarkStart w:id="144" w:name="_Toc184314479"/>
      <w:bookmarkEnd w:id="144"/>
      <w:bookmarkStart w:id="145" w:name="_Toc184312073"/>
      <w:bookmarkEnd w:id="145"/>
      <w:bookmarkStart w:id="146" w:name="_Toc184312136"/>
      <w:bookmarkEnd w:id="146"/>
      <w:bookmarkStart w:id="147" w:name="_Toc184312075"/>
      <w:bookmarkEnd w:id="147"/>
      <w:bookmarkStart w:id="148" w:name="_Toc184308061"/>
      <w:bookmarkEnd w:id="148"/>
      <w:bookmarkStart w:id="149" w:name="_Toc184310340"/>
      <w:bookmarkEnd w:id="149"/>
      <w:bookmarkStart w:id="150" w:name="_Toc184313274"/>
      <w:bookmarkEnd w:id="150"/>
      <w:bookmarkStart w:id="151" w:name="_Toc184313286"/>
      <w:bookmarkEnd w:id="151"/>
      <w:bookmarkStart w:id="152" w:name="_Toc184310278"/>
      <w:bookmarkEnd w:id="152"/>
      <w:bookmarkStart w:id="153" w:name="_Toc184313306"/>
      <w:bookmarkEnd w:id="153"/>
      <w:bookmarkStart w:id="154" w:name="_Toc184314437"/>
      <w:bookmarkEnd w:id="154"/>
      <w:bookmarkStart w:id="155" w:name="_Toc184313253"/>
      <w:bookmarkEnd w:id="155"/>
      <w:bookmarkStart w:id="156" w:name="_Toc184314452"/>
      <w:bookmarkEnd w:id="156"/>
      <w:bookmarkStart w:id="157" w:name="_Toc184313307"/>
      <w:bookmarkEnd w:id="157"/>
      <w:bookmarkStart w:id="158" w:name="_Toc184310328"/>
      <w:bookmarkEnd w:id="158"/>
      <w:bookmarkStart w:id="159" w:name="_Toc184313275"/>
      <w:bookmarkEnd w:id="159"/>
      <w:bookmarkStart w:id="160" w:name="_Toc184314471"/>
      <w:bookmarkEnd w:id="160"/>
      <w:bookmarkStart w:id="161" w:name="_Toc184313255"/>
      <w:bookmarkEnd w:id="161"/>
      <w:bookmarkStart w:id="162" w:name="_Toc184308052"/>
      <w:bookmarkEnd w:id="162"/>
      <w:bookmarkStart w:id="163" w:name="_Toc184310274"/>
      <w:bookmarkEnd w:id="163"/>
      <w:bookmarkStart w:id="164" w:name="_Toc184312104"/>
      <w:bookmarkEnd w:id="164"/>
      <w:bookmarkStart w:id="165" w:name="_Toc184312132"/>
      <w:bookmarkEnd w:id="165"/>
      <w:bookmarkStart w:id="166" w:name="_Toc184313299"/>
      <w:bookmarkEnd w:id="166"/>
      <w:bookmarkStart w:id="167" w:name="_Toc184312099"/>
      <w:bookmarkEnd w:id="167"/>
      <w:bookmarkStart w:id="168" w:name="_Toc184314411"/>
      <w:bookmarkEnd w:id="168"/>
      <w:bookmarkStart w:id="169" w:name="_Toc184314422"/>
      <w:bookmarkEnd w:id="169"/>
      <w:bookmarkStart w:id="170" w:name="_Toc184310339"/>
      <w:bookmarkEnd w:id="170"/>
      <w:bookmarkStart w:id="171" w:name="_Toc184308055"/>
      <w:bookmarkEnd w:id="171"/>
      <w:bookmarkStart w:id="172" w:name="_Toc184312121"/>
      <w:bookmarkEnd w:id="172"/>
      <w:bookmarkStart w:id="173" w:name="_Toc184308086"/>
      <w:bookmarkEnd w:id="173"/>
      <w:bookmarkStart w:id="174" w:name="_Toc184313303"/>
      <w:bookmarkEnd w:id="174"/>
      <w:bookmarkStart w:id="175" w:name="_Toc184310332"/>
      <w:bookmarkEnd w:id="175"/>
      <w:bookmarkStart w:id="176" w:name="_Toc184310280"/>
      <w:bookmarkEnd w:id="176"/>
      <w:bookmarkStart w:id="177" w:name="_Toc184312095"/>
      <w:bookmarkEnd w:id="177"/>
      <w:bookmarkStart w:id="178" w:name="_Toc184313287"/>
      <w:bookmarkEnd w:id="178"/>
      <w:bookmarkStart w:id="179" w:name="_Toc184313273"/>
      <w:bookmarkEnd w:id="179"/>
      <w:bookmarkStart w:id="180" w:name="_Toc184313295"/>
      <w:bookmarkEnd w:id="180"/>
      <w:bookmarkStart w:id="181" w:name="_Toc184312079"/>
      <w:bookmarkEnd w:id="181"/>
      <w:bookmarkStart w:id="182" w:name="_Toc184312109"/>
      <w:bookmarkEnd w:id="182"/>
      <w:bookmarkStart w:id="183" w:name="_Toc184310298"/>
      <w:bookmarkEnd w:id="183"/>
      <w:bookmarkStart w:id="184" w:name="_Toc184312071"/>
      <w:bookmarkEnd w:id="184"/>
      <w:bookmarkStart w:id="185" w:name="_Toc184310320"/>
      <w:bookmarkEnd w:id="185"/>
      <w:bookmarkStart w:id="186" w:name="_Toc184314441"/>
      <w:bookmarkEnd w:id="186"/>
      <w:bookmarkStart w:id="187" w:name="_Toc184308080"/>
      <w:bookmarkEnd w:id="187"/>
      <w:bookmarkStart w:id="188" w:name="_Toc184310295"/>
      <w:bookmarkEnd w:id="188"/>
      <w:bookmarkStart w:id="189" w:name="_Toc184314416"/>
      <w:bookmarkEnd w:id="189"/>
      <w:bookmarkStart w:id="190" w:name="_Toc184308070"/>
      <w:bookmarkEnd w:id="190"/>
      <w:bookmarkStart w:id="191" w:name="_Toc184308078"/>
      <w:bookmarkEnd w:id="191"/>
      <w:bookmarkStart w:id="192" w:name="_Toc184312103"/>
      <w:bookmarkEnd w:id="192"/>
      <w:bookmarkStart w:id="193" w:name="_Toc184314448"/>
      <w:bookmarkEnd w:id="193"/>
      <w:bookmarkStart w:id="194" w:name="_Toc184308098"/>
      <w:bookmarkEnd w:id="194"/>
      <w:bookmarkStart w:id="195" w:name="_Toc184314477"/>
      <w:bookmarkEnd w:id="195"/>
      <w:bookmarkStart w:id="196" w:name="_Toc184310321"/>
      <w:bookmarkEnd w:id="196"/>
      <w:bookmarkStart w:id="197" w:name="_Toc184312087"/>
      <w:bookmarkEnd w:id="197"/>
      <w:bookmarkStart w:id="198" w:name="_Toc184313289"/>
      <w:bookmarkEnd w:id="198"/>
      <w:bookmarkStart w:id="199" w:name="_Toc184313308"/>
      <w:bookmarkEnd w:id="199"/>
      <w:bookmarkStart w:id="200" w:name="_Toc184314463"/>
      <w:bookmarkEnd w:id="200"/>
      <w:bookmarkStart w:id="201" w:name="_Toc184308063"/>
      <w:bookmarkEnd w:id="201"/>
      <w:bookmarkStart w:id="202" w:name="_Toc184314454"/>
      <w:bookmarkEnd w:id="202"/>
      <w:bookmarkStart w:id="203" w:name="_Toc184308105"/>
      <w:bookmarkEnd w:id="203"/>
      <w:bookmarkStart w:id="204" w:name="_Toc184310272"/>
      <w:bookmarkEnd w:id="204"/>
      <w:bookmarkStart w:id="205" w:name="_Toc184314469"/>
      <w:bookmarkEnd w:id="205"/>
      <w:bookmarkStart w:id="206" w:name="_Toc184312119"/>
      <w:bookmarkEnd w:id="206"/>
      <w:bookmarkStart w:id="207" w:name="_Toc184310315"/>
      <w:bookmarkEnd w:id="207"/>
      <w:bookmarkStart w:id="208" w:name="_Toc184314476"/>
      <w:bookmarkEnd w:id="208"/>
      <w:bookmarkStart w:id="209" w:name="_Toc184310293"/>
      <w:bookmarkEnd w:id="209"/>
      <w:bookmarkStart w:id="210" w:name="_Toc184308058"/>
      <w:bookmarkEnd w:id="210"/>
      <w:bookmarkStart w:id="211" w:name="_Toc184314447"/>
      <w:bookmarkEnd w:id="211"/>
      <w:bookmarkStart w:id="212" w:name="_Toc184313263"/>
      <w:bookmarkEnd w:id="212"/>
      <w:bookmarkStart w:id="213" w:name="_Toc184313268"/>
      <w:bookmarkEnd w:id="213"/>
      <w:bookmarkStart w:id="214" w:name="_Toc184310333"/>
      <w:bookmarkEnd w:id="214"/>
      <w:bookmarkStart w:id="215" w:name="_Toc184314453"/>
      <w:bookmarkEnd w:id="215"/>
      <w:bookmarkStart w:id="216" w:name="_Toc184312077"/>
      <w:bookmarkEnd w:id="216"/>
      <w:bookmarkStart w:id="217" w:name="_Toc184313281"/>
      <w:bookmarkEnd w:id="217"/>
      <w:bookmarkStart w:id="218" w:name="_Toc184313246"/>
      <w:bookmarkEnd w:id="218"/>
      <w:bookmarkStart w:id="219" w:name="_Toc184310311"/>
      <w:bookmarkEnd w:id="219"/>
      <w:bookmarkStart w:id="220" w:name="_Toc184314465"/>
      <w:bookmarkEnd w:id="220"/>
      <w:bookmarkStart w:id="221" w:name="_Toc184314460"/>
      <w:bookmarkEnd w:id="221"/>
      <w:bookmarkStart w:id="222" w:name="_Toc184312078"/>
      <w:bookmarkEnd w:id="222"/>
      <w:bookmarkStart w:id="223" w:name="_Toc184314444"/>
      <w:bookmarkEnd w:id="223"/>
      <w:bookmarkStart w:id="224" w:name="_Toc184308073"/>
      <w:bookmarkEnd w:id="224"/>
      <w:bookmarkStart w:id="225" w:name="_Toc184312081"/>
      <w:bookmarkEnd w:id="225"/>
      <w:bookmarkStart w:id="226" w:name="_Toc184313309"/>
      <w:bookmarkEnd w:id="226"/>
      <w:bookmarkStart w:id="227" w:name="_Toc184314436"/>
      <w:bookmarkEnd w:id="227"/>
      <w:bookmarkStart w:id="228" w:name="_Toc184312120"/>
      <w:bookmarkEnd w:id="228"/>
      <w:bookmarkStart w:id="229" w:name="_Toc184312117"/>
      <w:bookmarkEnd w:id="229"/>
      <w:bookmarkStart w:id="230" w:name="_Toc184313290"/>
      <w:bookmarkEnd w:id="230"/>
      <w:bookmarkStart w:id="231" w:name="_Toc184313282"/>
      <w:bookmarkEnd w:id="231"/>
      <w:bookmarkStart w:id="232" w:name="_Toc184312138"/>
      <w:bookmarkEnd w:id="232"/>
      <w:bookmarkStart w:id="233" w:name="_Toc184313296"/>
      <w:bookmarkEnd w:id="233"/>
      <w:bookmarkStart w:id="234" w:name="_Toc184312085"/>
      <w:bookmarkEnd w:id="234"/>
      <w:bookmarkStart w:id="235" w:name="_Toc184313266"/>
      <w:bookmarkEnd w:id="235"/>
      <w:bookmarkStart w:id="236" w:name="_Toc184312110"/>
      <w:bookmarkEnd w:id="236"/>
      <w:bookmarkStart w:id="237" w:name="_Toc184308066"/>
      <w:bookmarkEnd w:id="237"/>
      <w:bookmarkStart w:id="238" w:name="_Toc184314456"/>
      <w:bookmarkEnd w:id="238"/>
      <w:bookmarkStart w:id="239" w:name="_Toc184314445"/>
      <w:bookmarkEnd w:id="239"/>
      <w:bookmarkStart w:id="240" w:name="_Toc184314435"/>
      <w:bookmarkEnd w:id="240"/>
      <w:bookmarkStart w:id="241" w:name="_Toc184310277"/>
      <w:bookmarkEnd w:id="241"/>
      <w:bookmarkStart w:id="242" w:name="_Toc184310317"/>
      <w:bookmarkEnd w:id="242"/>
      <w:bookmarkStart w:id="243" w:name="_Toc184308091"/>
      <w:bookmarkEnd w:id="243"/>
      <w:bookmarkStart w:id="244" w:name="_Toc184310323"/>
      <w:bookmarkEnd w:id="244"/>
      <w:bookmarkStart w:id="245" w:name="_Toc184310322"/>
      <w:bookmarkEnd w:id="245"/>
      <w:bookmarkStart w:id="246" w:name="_Toc184313243"/>
      <w:bookmarkEnd w:id="246"/>
      <w:bookmarkStart w:id="247" w:name="_Toc184313242"/>
      <w:bookmarkEnd w:id="247"/>
      <w:bookmarkStart w:id="248" w:name="_Toc184314462"/>
      <w:bookmarkEnd w:id="248"/>
      <w:bookmarkStart w:id="249" w:name="_Toc184310273"/>
      <w:bookmarkEnd w:id="249"/>
      <w:bookmarkStart w:id="250" w:name="_Toc184310299"/>
      <w:bookmarkEnd w:id="250"/>
      <w:bookmarkStart w:id="251" w:name="_Toc184314450"/>
      <w:bookmarkEnd w:id="251"/>
      <w:bookmarkStart w:id="252" w:name="_Toc184308104"/>
      <w:bookmarkEnd w:id="252"/>
      <w:bookmarkStart w:id="253" w:name="_Toc184308095"/>
      <w:bookmarkEnd w:id="253"/>
      <w:bookmarkStart w:id="254" w:name="_Toc184308051"/>
      <w:bookmarkEnd w:id="254"/>
      <w:bookmarkStart w:id="255" w:name="_Toc184308096"/>
      <w:bookmarkEnd w:id="255"/>
      <w:bookmarkStart w:id="256" w:name="_Toc184313241"/>
      <w:bookmarkEnd w:id="256"/>
      <w:bookmarkStart w:id="257" w:name="_Toc184312107"/>
      <w:bookmarkEnd w:id="257"/>
      <w:bookmarkStart w:id="258" w:name="_Toc184313249"/>
      <w:bookmarkEnd w:id="258"/>
      <w:bookmarkStart w:id="259" w:name="_Toc184310281"/>
      <w:bookmarkEnd w:id="259"/>
      <w:bookmarkStart w:id="260" w:name="_Toc184308103"/>
      <w:bookmarkEnd w:id="260"/>
      <w:bookmarkStart w:id="261" w:name="_Toc184313283"/>
      <w:bookmarkEnd w:id="261"/>
      <w:bookmarkStart w:id="262" w:name="_Toc184310306"/>
      <w:bookmarkEnd w:id="262"/>
      <w:bookmarkStart w:id="263" w:name="_Toc184314413"/>
      <w:bookmarkEnd w:id="263"/>
      <w:bookmarkStart w:id="264" w:name="_Toc184313260"/>
      <w:bookmarkEnd w:id="264"/>
      <w:bookmarkStart w:id="265" w:name="_Toc184312111"/>
      <w:bookmarkEnd w:id="265"/>
      <w:bookmarkStart w:id="266" w:name="_Toc184313300"/>
      <w:bookmarkEnd w:id="266"/>
      <w:bookmarkStart w:id="267" w:name="_Toc184308053"/>
      <w:bookmarkEnd w:id="267"/>
      <w:bookmarkStart w:id="268" w:name="_Toc184313298"/>
      <w:bookmarkEnd w:id="268"/>
      <w:bookmarkStart w:id="269" w:name="_Toc184312083"/>
      <w:bookmarkEnd w:id="269"/>
      <w:bookmarkStart w:id="270" w:name="_Toc184308068"/>
      <w:bookmarkEnd w:id="270"/>
      <w:bookmarkStart w:id="271" w:name="_Toc184308040"/>
      <w:bookmarkEnd w:id="271"/>
      <w:bookmarkStart w:id="272" w:name="_Toc184312069"/>
      <w:bookmarkEnd w:id="272"/>
      <w:bookmarkStart w:id="273" w:name="_Toc184314421"/>
      <w:bookmarkEnd w:id="273"/>
      <w:bookmarkStart w:id="274" w:name="_Toc184312091"/>
      <w:bookmarkEnd w:id="274"/>
      <w:bookmarkStart w:id="275" w:name="_Toc184308100"/>
      <w:bookmarkEnd w:id="275"/>
      <w:bookmarkStart w:id="276" w:name="_Toc184314464"/>
      <w:bookmarkEnd w:id="276"/>
      <w:bookmarkStart w:id="277" w:name="_Toc184312126"/>
      <w:bookmarkEnd w:id="277"/>
      <w:bookmarkStart w:id="278" w:name="_Toc184310303"/>
      <w:bookmarkEnd w:id="278"/>
      <w:bookmarkStart w:id="279" w:name="_Toc184308036"/>
      <w:bookmarkEnd w:id="279"/>
      <w:bookmarkStart w:id="280" w:name="_Toc184308108"/>
      <w:bookmarkEnd w:id="280"/>
      <w:bookmarkStart w:id="281" w:name="_Toc184310334"/>
      <w:bookmarkEnd w:id="281"/>
      <w:bookmarkStart w:id="282" w:name="_Toc184308102"/>
      <w:bookmarkEnd w:id="282"/>
      <w:bookmarkStart w:id="283" w:name="_Toc184314458"/>
      <w:bookmarkEnd w:id="283"/>
      <w:bookmarkStart w:id="284" w:name="_Toc184308082"/>
      <w:bookmarkEnd w:id="284"/>
      <w:bookmarkStart w:id="285" w:name="_Toc184308060"/>
      <w:bookmarkEnd w:id="285"/>
      <w:bookmarkStart w:id="286" w:name="_Toc184314480"/>
      <w:bookmarkEnd w:id="286"/>
      <w:bookmarkStart w:id="287" w:name="_Toc184312080"/>
      <w:bookmarkEnd w:id="287"/>
      <w:bookmarkStart w:id="288" w:name="_Toc184313279"/>
      <w:bookmarkEnd w:id="288"/>
      <w:bookmarkStart w:id="289" w:name="_Toc184310275"/>
      <w:bookmarkEnd w:id="289"/>
      <w:bookmarkStart w:id="290" w:name="_Toc184308077"/>
      <w:bookmarkEnd w:id="290"/>
      <w:bookmarkStart w:id="291" w:name="_Toc184310336"/>
      <w:bookmarkEnd w:id="291"/>
      <w:bookmarkStart w:id="292" w:name="_Toc184313248"/>
      <w:bookmarkEnd w:id="292"/>
      <w:bookmarkStart w:id="293" w:name="_Toc184313310"/>
      <w:bookmarkEnd w:id="293"/>
      <w:bookmarkStart w:id="294" w:name="_Toc184314432"/>
      <w:bookmarkEnd w:id="294"/>
      <w:bookmarkStart w:id="295" w:name="_Toc184313272"/>
      <w:bookmarkEnd w:id="295"/>
      <w:bookmarkStart w:id="296" w:name="_Toc184310335"/>
      <w:bookmarkEnd w:id="296"/>
      <w:bookmarkStart w:id="297" w:name="_Toc184312122"/>
      <w:bookmarkEnd w:id="297"/>
      <w:bookmarkStart w:id="298" w:name="_Toc184310292"/>
      <w:bookmarkEnd w:id="298"/>
      <w:bookmarkStart w:id="299" w:name="_Toc184310325"/>
      <w:bookmarkEnd w:id="299"/>
      <w:bookmarkStart w:id="300" w:name="_Toc184308090"/>
      <w:bookmarkEnd w:id="300"/>
      <w:bookmarkStart w:id="301" w:name="_Toc184313251"/>
      <w:bookmarkEnd w:id="301"/>
      <w:bookmarkStart w:id="302" w:name="_Toc184308081"/>
      <w:bookmarkEnd w:id="302"/>
      <w:bookmarkStart w:id="303" w:name="_Toc184310338"/>
      <w:bookmarkEnd w:id="303"/>
      <w:bookmarkStart w:id="304" w:name="_Toc184310319"/>
      <w:bookmarkEnd w:id="304"/>
      <w:bookmarkStart w:id="305" w:name="_Toc184314455"/>
      <w:bookmarkEnd w:id="305"/>
      <w:bookmarkStart w:id="306" w:name="_Toc184310289"/>
      <w:bookmarkEnd w:id="306"/>
      <w:bookmarkStart w:id="307" w:name="_Toc184314475"/>
      <w:bookmarkEnd w:id="307"/>
      <w:bookmarkStart w:id="308" w:name="_Toc184314415"/>
      <w:bookmarkEnd w:id="308"/>
      <w:bookmarkStart w:id="309" w:name="_Toc184312088"/>
      <w:bookmarkEnd w:id="309"/>
      <w:bookmarkStart w:id="310" w:name="_Toc184308056"/>
      <w:bookmarkEnd w:id="310"/>
      <w:bookmarkStart w:id="311" w:name="_Toc184310305"/>
      <w:bookmarkEnd w:id="311"/>
      <w:bookmarkStart w:id="312" w:name="_Toc184308047"/>
      <w:bookmarkEnd w:id="312"/>
      <w:bookmarkStart w:id="313" w:name="_Toc184314473"/>
      <w:bookmarkEnd w:id="313"/>
      <w:bookmarkStart w:id="314" w:name="_Toc184308087"/>
      <w:bookmarkEnd w:id="314"/>
      <w:bookmarkStart w:id="315" w:name="_Toc184314481"/>
      <w:bookmarkEnd w:id="315"/>
      <w:bookmarkStart w:id="316" w:name="_Toc184308043"/>
      <w:bookmarkEnd w:id="316"/>
      <w:bookmarkStart w:id="317" w:name="_Toc184310291"/>
      <w:bookmarkEnd w:id="317"/>
      <w:bookmarkStart w:id="318" w:name="_Toc184314461"/>
      <w:bookmarkEnd w:id="318"/>
      <w:bookmarkStart w:id="319" w:name="_Toc184308044"/>
      <w:bookmarkEnd w:id="319"/>
      <w:bookmarkStart w:id="320" w:name="_Toc184308083"/>
      <w:bookmarkEnd w:id="320"/>
      <w:bookmarkStart w:id="321" w:name="_Toc184310297"/>
      <w:bookmarkEnd w:id="321"/>
      <w:bookmarkStart w:id="322" w:name="_Toc184313264"/>
      <w:bookmarkEnd w:id="322"/>
      <w:bookmarkStart w:id="323" w:name="_Toc184310290"/>
      <w:bookmarkEnd w:id="323"/>
      <w:bookmarkStart w:id="324" w:name="_Toc184313245"/>
      <w:bookmarkEnd w:id="324"/>
      <w:bookmarkStart w:id="325" w:name="_Toc184310308"/>
      <w:bookmarkEnd w:id="325"/>
      <w:bookmarkStart w:id="326" w:name="_Toc184313258"/>
      <w:bookmarkEnd w:id="326"/>
      <w:bookmarkStart w:id="327" w:name="_Toc184308037"/>
      <w:bookmarkEnd w:id="327"/>
      <w:bookmarkStart w:id="328" w:name="_Toc184312102"/>
      <w:bookmarkEnd w:id="328"/>
      <w:bookmarkStart w:id="329" w:name="_Toc184308076"/>
      <w:bookmarkEnd w:id="329"/>
      <w:bookmarkStart w:id="330" w:name="_Toc184313284"/>
      <w:bookmarkEnd w:id="330"/>
      <w:bookmarkStart w:id="331" w:name="_Toc184312070"/>
      <w:bookmarkEnd w:id="331"/>
      <w:bookmarkStart w:id="332" w:name="_Toc184310343"/>
      <w:bookmarkEnd w:id="332"/>
      <w:bookmarkStart w:id="333" w:name="_Toc184314420"/>
      <w:bookmarkEnd w:id="333"/>
      <w:bookmarkStart w:id="334" w:name="_Toc184310300"/>
      <w:bookmarkEnd w:id="334"/>
      <w:bookmarkStart w:id="335" w:name="_Toc184314438"/>
      <w:bookmarkEnd w:id="335"/>
      <w:bookmarkStart w:id="336" w:name="_Toc184313304"/>
      <w:bookmarkEnd w:id="336"/>
      <w:bookmarkStart w:id="337" w:name="_Toc184313270"/>
      <w:bookmarkEnd w:id="337"/>
      <w:bookmarkStart w:id="338" w:name="_Toc184308092"/>
      <w:bookmarkEnd w:id="338"/>
      <w:bookmarkStart w:id="339" w:name="_Toc184312101"/>
      <w:bookmarkEnd w:id="339"/>
      <w:bookmarkStart w:id="340" w:name="_Toc184310276"/>
      <w:bookmarkEnd w:id="340"/>
      <w:bookmarkStart w:id="341" w:name="_Toc184313238"/>
      <w:bookmarkEnd w:id="341"/>
      <w:bookmarkStart w:id="342" w:name="_Toc184312134"/>
      <w:bookmarkEnd w:id="342"/>
      <w:bookmarkStart w:id="343" w:name="_Toc184312072"/>
      <w:bookmarkEnd w:id="343"/>
      <w:bookmarkStart w:id="344" w:name="_Toc184312094"/>
      <w:bookmarkEnd w:id="344"/>
      <w:bookmarkStart w:id="345" w:name="_Toc184313278"/>
      <w:bookmarkEnd w:id="345"/>
      <w:bookmarkStart w:id="346" w:name="_Toc184313271"/>
      <w:bookmarkEnd w:id="346"/>
      <w:bookmarkStart w:id="347" w:name="_Toc184313254"/>
      <w:bookmarkEnd w:id="347"/>
      <w:bookmarkStart w:id="348" w:name="_Toc184310318"/>
      <w:bookmarkEnd w:id="348"/>
      <w:bookmarkStart w:id="349" w:name="_Toc184314446"/>
      <w:bookmarkEnd w:id="349"/>
      <w:bookmarkStart w:id="350" w:name="_Toc184314430"/>
      <w:bookmarkEnd w:id="350"/>
      <w:bookmarkStart w:id="351" w:name="_Toc184312074"/>
      <w:bookmarkEnd w:id="351"/>
      <w:bookmarkStart w:id="352" w:name="_Toc184310287"/>
      <w:bookmarkEnd w:id="352"/>
      <w:bookmarkStart w:id="353" w:name="_Toc184310294"/>
      <w:bookmarkEnd w:id="353"/>
      <w:bookmarkStart w:id="354" w:name="_Toc184308079"/>
      <w:bookmarkEnd w:id="354"/>
      <w:bookmarkStart w:id="355" w:name="_Toc184314472"/>
      <w:bookmarkEnd w:id="355"/>
      <w:bookmarkStart w:id="356" w:name="_Toc184308065"/>
      <w:bookmarkEnd w:id="356"/>
      <w:bookmarkStart w:id="357" w:name="_Toc184313288"/>
      <w:bookmarkEnd w:id="357"/>
      <w:bookmarkStart w:id="358" w:name="_Toc184308038"/>
      <w:bookmarkEnd w:id="358"/>
      <w:bookmarkStart w:id="359" w:name="_Toc184310316"/>
      <w:bookmarkEnd w:id="359"/>
      <w:bookmarkStart w:id="360" w:name="_Toc184312068"/>
      <w:bookmarkEnd w:id="360"/>
      <w:bookmarkStart w:id="361" w:name="_Toc184314425"/>
      <w:bookmarkEnd w:id="361"/>
      <w:bookmarkStart w:id="362" w:name="_Toc184310288"/>
      <w:bookmarkEnd w:id="362"/>
      <w:bookmarkStart w:id="363" w:name="_Toc184314478"/>
      <w:bookmarkEnd w:id="363"/>
      <w:bookmarkStart w:id="364" w:name="_Toc184312115"/>
      <w:bookmarkEnd w:id="364"/>
      <w:bookmarkStart w:id="365" w:name="_Toc184308042"/>
      <w:bookmarkEnd w:id="365"/>
      <w:bookmarkStart w:id="366" w:name="_Toc184308085"/>
      <w:bookmarkEnd w:id="366"/>
      <w:bookmarkStart w:id="367" w:name="_Toc184308062"/>
      <w:bookmarkEnd w:id="367"/>
      <w:bookmarkStart w:id="368" w:name="_Toc184312130"/>
      <w:bookmarkEnd w:id="368"/>
      <w:bookmarkStart w:id="369" w:name="_Toc184313280"/>
      <w:bookmarkEnd w:id="369"/>
      <w:bookmarkStart w:id="370" w:name="_Toc184308075"/>
      <w:bookmarkEnd w:id="370"/>
      <w:bookmarkStart w:id="371" w:name="_Toc184314419"/>
      <w:bookmarkEnd w:id="371"/>
      <w:bookmarkStart w:id="372" w:name="_Toc184308041"/>
      <w:bookmarkEnd w:id="372"/>
      <w:bookmarkStart w:id="373" w:name="_Toc184314482"/>
      <w:bookmarkEnd w:id="373"/>
      <w:bookmarkStart w:id="374" w:name="_Toc184308067"/>
      <w:bookmarkEnd w:id="374"/>
      <w:bookmarkStart w:id="375" w:name="_Toc184312100"/>
      <w:bookmarkEnd w:id="375"/>
      <w:bookmarkStart w:id="376" w:name="_Toc184312116"/>
      <w:bookmarkEnd w:id="376"/>
      <w:bookmarkStart w:id="377" w:name="_Toc184313276"/>
      <w:bookmarkEnd w:id="377"/>
      <w:bookmarkStart w:id="378" w:name="_Toc184314466"/>
      <w:bookmarkEnd w:id="378"/>
      <w:bookmarkStart w:id="379" w:name="_Toc184308084"/>
      <w:bookmarkEnd w:id="379"/>
      <w:bookmarkStart w:id="380" w:name="_Toc184312125"/>
      <w:bookmarkEnd w:id="380"/>
      <w:bookmarkStart w:id="381" w:name="_Toc184312092"/>
      <w:bookmarkEnd w:id="381"/>
      <w:bookmarkStart w:id="382" w:name="_Toc184314431"/>
      <w:bookmarkEnd w:id="382"/>
      <w:bookmarkStart w:id="383" w:name="_Toc184312084"/>
      <w:bookmarkEnd w:id="383"/>
      <w:r>
        <w:rPr>
          <w:rFonts w:hint="eastAsia" w:ascii="宋体" w:hAnsi="宋体" w:cs="宋体"/>
          <w:b/>
          <w:color w:val="auto"/>
          <w:sz w:val="36"/>
          <w:szCs w:val="36"/>
          <w:highlight w:val="none"/>
        </w:rPr>
        <w:t>评标办法</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1.本项目采用最低价法。</w:t>
      </w:r>
      <w:r>
        <w:rPr>
          <w:rFonts w:hint="eastAsia" w:ascii="宋体" w:hAnsi="宋体" w:cs="宋体"/>
          <w:color w:val="auto"/>
          <w:kern w:val="0"/>
          <w:sz w:val="24"/>
          <w:highlight w:val="none"/>
        </w:rPr>
        <w:t>最低价法，</w:t>
      </w:r>
      <w:r>
        <w:rPr>
          <w:rFonts w:hint="eastAsia" w:ascii="宋体" w:hAnsi="宋体" w:cs="Arial"/>
          <w:color w:val="auto"/>
          <w:kern w:val="0"/>
          <w:sz w:val="24"/>
          <w:highlight w:val="none"/>
        </w:rPr>
        <w:t>是指响应文件满足交易文件全部实质性要求，依据统一的价格要素评定价格，以提出最低报价</w:t>
      </w:r>
      <w:r>
        <w:rPr>
          <w:rFonts w:hint="eastAsia" w:ascii="宋体" w:hAnsi="宋体" w:cs="Arial"/>
          <w:color w:val="auto"/>
          <w:kern w:val="0"/>
          <w:sz w:val="24"/>
          <w:highlight w:val="none"/>
          <w:lang w:val="en-US" w:eastAsia="zh-CN"/>
        </w:rPr>
        <w:t>(即优惠价格最高）</w:t>
      </w:r>
      <w:r>
        <w:rPr>
          <w:rFonts w:hint="eastAsia" w:ascii="宋体" w:hAnsi="宋体" w:cs="Arial"/>
          <w:color w:val="auto"/>
          <w:kern w:val="0"/>
          <w:sz w:val="24"/>
          <w:highlight w:val="none"/>
        </w:rPr>
        <w:t>的供应商作为成交候选人的评标方法。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bCs/>
          <w:color w:val="auto"/>
          <w:sz w:val="24"/>
          <w:highlight w:val="none"/>
        </w:rPr>
        <w:t>采用最低价法的，</w:t>
      </w:r>
      <w:r>
        <w:rPr>
          <w:rFonts w:hint="eastAsia" w:ascii="宋体" w:hAnsi="宋体"/>
          <w:bCs/>
          <w:color w:val="auto"/>
          <w:sz w:val="24"/>
          <w:highlight w:val="none"/>
        </w:rPr>
        <w:t>以交易响应文件能满足交易文件的实质性要求，且响应报价最低</w:t>
      </w:r>
      <w:r>
        <w:rPr>
          <w:rFonts w:hint="eastAsia" w:ascii="宋体" w:hAnsi="宋体" w:cs="Arial"/>
          <w:color w:val="auto"/>
          <w:kern w:val="0"/>
          <w:sz w:val="24"/>
          <w:highlight w:val="none"/>
          <w:lang w:val="en-US" w:eastAsia="zh-CN"/>
        </w:rPr>
        <w:t>(即优惠价格最高）</w:t>
      </w:r>
      <w:r>
        <w:rPr>
          <w:rFonts w:hint="eastAsia" w:ascii="宋体" w:hAnsi="宋体"/>
          <w:bCs/>
          <w:color w:val="auto"/>
          <w:sz w:val="24"/>
          <w:highlight w:val="none"/>
        </w:rPr>
        <w:t>的为成交候选人的评审方法。</w:t>
      </w:r>
    </w:p>
    <w:p>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3.3报价评审。</w:t>
      </w:r>
    </w:p>
    <w:p>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3.3.1响应文件报价出现前后不一致的，按照下列规定修正：</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3.3.1.1响应文件中响应一览表(报价表)内容与响应文件中相应内容不一致的，以响应一览表(报价表)为准；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3.3.1.2大写金额和小写金额不一致的，以大写金额为准；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3.3.1.3单价金额小数点或者百分比有明显错位的，以响应一览表的总价为准，并修改单价；</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3.3.1.4总价金额与按单价汇总金额不一致的，以单价金额计算结果为准；</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3.3.1.5同时出现两种以上不一致的，按照3.3.1规定的顺序修正。修正后的报价经供应商确认后产生约束力。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3.3.2响应文件出现不是唯一的、有选择性响应报价的，交易无效。</w:t>
      </w:r>
    </w:p>
    <w:p>
      <w:pPr>
        <w:pStyle w:val="131"/>
        <w:spacing w:before="0"/>
        <w:ind w:firstLine="480"/>
        <w:rPr>
          <w:rFonts w:ascii="宋体" w:hAnsi="宋体" w:cs="宋体"/>
          <w:b/>
          <w:color w:val="auto"/>
          <w:kern w:val="0"/>
          <w:sz w:val="24"/>
          <w:highlight w:val="none"/>
        </w:rPr>
      </w:pPr>
      <w:r>
        <w:rPr>
          <w:rFonts w:hint="eastAsia" w:ascii="宋体" w:hAnsi="宋体" w:cs="宋体"/>
          <w:color w:val="auto"/>
          <w:kern w:val="0"/>
          <w:szCs w:val="24"/>
          <w:highlight w:val="none"/>
        </w:rPr>
        <w:t>3.3.</w:t>
      </w: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交易处理。</w:t>
      </w:r>
    </w:p>
    <w:p>
      <w:pPr>
        <w:spacing w:line="360" w:lineRule="auto"/>
        <w:ind w:firstLine="482" w:firstLineChars="200"/>
        <w:rPr>
          <w:rFonts w:ascii="宋体" w:hAnsi="宋体" w:cs="宋体"/>
          <w:color w:val="auto"/>
          <w:kern w:val="0"/>
          <w:highlight w:val="none"/>
        </w:rPr>
      </w:pPr>
      <w:r>
        <w:rPr>
          <w:rFonts w:hint="eastAsia" w:ascii="宋体" w:hAnsi="宋体" w:cs="宋体"/>
          <w:b/>
          <w:color w:val="auto"/>
          <w:kern w:val="0"/>
          <w:sz w:val="24"/>
          <w:highlight w:val="none"/>
        </w:rPr>
        <w:t>3.4排序与推荐。</w:t>
      </w:r>
      <w:r>
        <w:rPr>
          <w:rFonts w:hint="eastAsia" w:ascii="宋体" w:hAnsi="宋体" w:cs="Arial"/>
          <w:color w:val="auto"/>
          <w:kern w:val="0"/>
          <w:sz w:val="24"/>
          <w:highlight w:val="none"/>
        </w:rPr>
        <w:t>采用最低评标价法的，</w:t>
      </w:r>
      <w:r>
        <w:rPr>
          <w:rFonts w:hint="eastAsia" w:ascii="宋体" w:hAnsi="宋体" w:cs="宋体"/>
          <w:color w:val="auto"/>
          <w:kern w:val="0"/>
          <w:sz w:val="24"/>
          <w:highlight w:val="none"/>
        </w:rPr>
        <w:t>评标结果按</w:t>
      </w:r>
      <w:r>
        <w:rPr>
          <w:rFonts w:hint="eastAsia" w:ascii="宋体" w:hAnsi="宋体" w:cs="宋体"/>
          <w:color w:val="auto"/>
          <w:sz w:val="24"/>
          <w:highlight w:val="none"/>
        </w:rPr>
        <w:t>响应文件满足交易文件全部实质性要求且响应报价最低</w:t>
      </w:r>
      <w:r>
        <w:rPr>
          <w:rFonts w:hint="eastAsia" w:ascii="宋体" w:hAnsi="宋体" w:cs="Arial"/>
          <w:color w:val="auto"/>
          <w:kern w:val="0"/>
          <w:sz w:val="24"/>
          <w:highlight w:val="none"/>
          <w:lang w:val="en-US" w:eastAsia="zh-CN"/>
        </w:rPr>
        <w:t>(即优惠价格最高）</w:t>
      </w:r>
      <w:r>
        <w:rPr>
          <w:rFonts w:hint="eastAsia" w:ascii="宋体" w:hAnsi="宋体" w:cs="宋体"/>
          <w:color w:val="auto"/>
          <w:sz w:val="24"/>
          <w:highlight w:val="none"/>
        </w:rPr>
        <w:t>的供应商为排名第一的成交候选人。响应报价相同的并列。当出现并列时采取随机抽取方式确定。</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4.2.4响应文件中承诺的交易有效期少于交易文件中载明的交易有效期的；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4.2.5响应文件出现不是唯一的、有选择性响应报价的；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4.2.6响应报价(即优惠价格）低于交易文件中规定的价格30元/吨的；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4.2.9供应商提供虚假材料交易的；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4.2.10供应商有恶意串通、妨碍其他供应商的竞争行为、损害采购人或者其他供应商的合法权益情形的；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4.2.11供应商仅提交备份响应文件，未在电子交易平台传输递交响应文件的，交易无效；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4.2.12响应文件不满足交易文件的其它实质性要求的；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废标后，采购机构应当将废标理由通知所有供应商。</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pPr>
        <w:pStyle w:val="24"/>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有影响或者可能影响成交、成交结果的，依照下列规定处理：</w:t>
      </w:r>
    </w:p>
    <w:p>
      <w:pPr>
        <w:pStyle w:val="24"/>
        <w:snapToGrid w:val="0"/>
        <w:spacing w:line="360" w:lineRule="auto"/>
        <w:ind w:firstLine="600" w:firstLineChars="250"/>
        <w:rPr>
          <w:rFonts w:cs="宋体"/>
          <w:color w:val="auto"/>
          <w:highlight w:val="none"/>
        </w:rPr>
      </w:pPr>
      <w:r>
        <w:rPr>
          <w:rFonts w:hint="eastAsia" w:cs="宋体"/>
          <w:color w:val="auto"/>
          <w:highlight w:val="none"/>
        </w:rPr>
        <w:t>7.1未确定成交或者成交人的，终止本次采购活动，重新开展采购活动。</w:t>
      </w:r>
    </w:p>
    <w:p>
      <w:pPr>
        <w:pStyle w:val="24"/>
        <w:snapToGrid w:val="0"/>
        <w:spacing w:line="360" w:lineRule="auto"/>
        <w:ind w:firstLine="600" w:firstLineChars="250"/>
        <w:rPr>
          <w:rFonts w:cs="宋体"/>
          <w:color w:val="auto"/>
          <w:highlight w:val="none"/>
        </w:rPr>
      </w:pPr>
      <w:r>
        <w:rPr>
          <w:rFonts w:hint="eastAsia"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pPr>
        <w:pStyle w:val="24"/>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7.3采购合同已签订但尚未履行的，撤销合同，从合格的成交或者成交候选人中另行确定成交或者成交人；没有合格的成交或者成交候选人的，重新开展采购活动。</w:t>
      </w:r>
    </w:p>
    <w:p>
      <w:pPr>
        <w:pStyle w:val="24"/>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7.5采购当事人有其他违反相关</w:t>
      </w:r>
      <w:r>
        <w:rPr>
          <w:rFonts w:hint="eastAsia" w:cs="宋体"/>
          <w:color w:val="auto"/>
          <w:kern w:val="0"/>
          <w:highlight w:val="none"/>
        </w:rPr>
        <w:t>法律法规规定</w:t>
      </w:r>
      <w:r>
        <w:rPr>
          <w:rFonts w:hint="eastAsia" w:cs="宋体"/>
          <w:color w:val="auto"/>
          <w:highlight w:val="none"/>
        </w:rPr>
        <w:t>的行为，经改正后仍然影响或者可能影响成交、成交结果或者依法被认定为成交、成交无效的，依照7.1-7.4规定处理。</w:t>
      </w:r>
    </w:p>
    <w:bookmarkEnd w:id="17"/>
    <w:p>
      <w:pPr>
        <w:spacing w:line="360" w:lineRule="auto"/>
        <w:ind w:left="720" w:leftChars="343" w:firstLine="1084" w:firstLineChars="300"/>
        <w:outlineLvl w:val="0"/>
        <w:rPr>
          <w:rFonts w:ascii="宋体" w:hAnsi="宋体" w:cs="宋体"/>
          <w:b/>
          <w:color w:val="auto"/>
          <w:sz w:val="36"/>
          <w:szCs w:val="36"/>
          <w:highlight w:val="none"/>
        </w:rPr>
      </w:pPr>
      <w:bookmarkStart w:id="384" w:name="第五部分"/>
      <w:bookmarkStart w:id="385" w:name="_Toc86217003"/>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第五部分</w:t>
      </w:r>
      <w:bookmarkEnd w:id="384"/>
      <w:r>
        <w:rPr>
          <w:rFonts w:hint="eastAsia" w:ascii="宋体" w:hAnsi="宋体" w:cs="宋体"/>
          <w:b/>
          <w:color w:val="auto"/>
          <w:sz w:val="36"/>
          <w:szCs w:val="20"/>
          <w:highlight w:val="none"/>
        </w:rPr>
        <w:t xml:space="preserve"> </w:t>
      </w:r>
      <w:bookmarkEnd w:id="38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（项目名称）【交易编号：（采购编号）】</w:t>
      </w:r>
      <w:r>
        <w:rPr>
          <w:rFonts w:hint="eastAsia" w:ascii="宋体" w:hAnsi="宋体" w:cs="宋体"/>
          <w:color w:val="auto"/>
          <w:sz w:val="24"/>
          <w:highlight w:val="none"/>
        </w:rPr>
        <w:t>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6、具有法律、行政法规规定的其他条件</w:t>
      </w:r>
      <w:r>
        <w:rPr>
          <w:rFonts w:hint="eastAsia" w:ascii="宋体" w:hAnsi="宋体" w:cs="宋体"/>
          <w:color w:val="auto"/>
          <w:sz w:val="24"/>
          <w:highlight w:val="none"/>
          <w:lang w:eastAsia="zh-CN"/>
        </w:rPr>
        <w:t>；</w:t>
      </w:r>
    </w:p>
    <w:p>
      <w:pPr>
        <w:snapToGrid w:val="0"/>
        <w:spacing w:line="360" w:lineRule="auto"/>
        <w:ind w:firstLine="480" w:firstLineChars="20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7、未被“信用中国”（www.creditchina.gov.cn）、中国政府采购网（www.ccgp.gov.cn）列入失信被执行人、重大税收违法案件当事人名单、政府采购严重违法失信行为记录名单。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、本项目不接受联合体参与（潜在供应商能独立完成本项目）。</w:t>
      </w:r>
    </w:p>
    <w:p>
      <w:pPr>
        <w:snapToGrid w:val="0"/>
        <w:spacing w:line="360" w:lineRule="auto"/>
        <w:ind w:firstLine="480" w:firstLineChars="200"/>
        <w:rPr>
          <w:rFonts w:ascii="宋体" w:hAnsi="宋体" w:cs="宋体"/>
          <w:color w:val="auto"/>
          <w:sz w:val="24"/>
          <w:highlight w:val="none"/>
        </w:rPr>
      </w:pPr>
    </w:p>
    <w:p>
      <w:pPr>
        <w:pStyle w:val="81"/>
        <w:rPr>
          <w:rFonts w:cs="宋体"/>
          <w:color w:val="auto"/>
          <w:highlight w:val="none"/>
        </w:rPr>
      </w:pPr>
    </w:p>
    <w:p>
      <w:pPr>
        <w:pStyle w:val="81"/>
        <w:rPr>
          <w:rFonts w:cs="宋体"/>
          <w:color w:val="auto"/>
          <w:highlight w:val="none"/>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numPr>
          <w:ilvl w:val="0"/>
          <w:numId w:val="0"/>
        </w:numPr>
        <w:snapToGrid w:val="0"/>
        <w:spacing w:line="360" w:lineRule="auto"/>
        <w:ind w:left="420" w:leftChars="200"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）响应函…………………………………………………………………………（页码）</w:t>
      </w:r>
    </w:p>
    <w:p>
      <w:pPr>
        <w:numPr>
          <w:ilvl w:val="0"/>
          <w:numId w:val="0"/>
        </w:numPr>
        <w:snapToGrid w:val="0"/>
        <w:spacing w:line="360" w:lineRule="auto"/>
        <w:ind w:left="420" w:leftChars="200"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（2）授权委托书或法定代表人（单位负责人、自然人本人）身份证明………（页码）</w:t>
      </w:r>
    </w:p>
    <w:p>
      <w:pPr>
        <w:numPr>
          <w:ilvl w:val="0"/>
          <w:numId w:val="0"/>
        </w:numPr>
        <w:snapToGrid w:val="0"/>
        <w:spacing w:line="360" w:lineRule="auto"/>
        <w:ind w:left="420" w:leftChars="200" w:firstLine="0" w:firstLineChars="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（3）符合性审查资料………………………………………………………………（页码）</w:t>
      </w:r>
    </w:p>
    <w:p>
      <w:pPr>
        <w:snapToGrid w:val="0"/>
        <w:spacing w:line="360" w:lineRule="auto"/>
        <w:ind w:left="0" w:leftChars="0" w:firstLine="420" w:firstLineChars="175"/>
        <w:jc w:val="both"/>
        <w:rPr>
          <w:rFonts w:hint="eastAsia" w:eastAsia="宋体"/>
          <w:color w:val="auto"/>
          <w:sz w:val="24"/>
          <w:szCs w:val="24"/>
          <w:highlight w:val="none"/>
          <w:lang w:val="en-US"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交易标的清单…………………………………………………………………（页码）</w:t>
      </w:r>
    </w:p>
    <w:p>
      <w:pPr>
        <w:snapToGrid w:val="0"/>
        <w:spacing w:line="360" w:lineRule="auto"/>
        <w:ind w:left="0" w:leftChars="0" w:firstLine="420" w:firstLineChars="175"/>
        <w:jc w:val="both"/>
        <w:rPr>
          <w:rFonts w:ascii="宋体" w:hAnsi="宋体" w:cs="宋体"/>
          <w:color w:val="auto"/>
          <w:sz w:val="24"/>
          <w:szCs w:val="24"/>
          <w:highlight w:val="none"/>
        </w:rPr>
      </w:pPr>
      <w:r>
        <w:rPr>
          <w:rFonts w:hint="eastAsia" w:ascii="宋体" w:hAnsi="宋体" w:cs="宋体"/>
          <w:color w:val="auto"/>
          <w:sz w:val="24"/>
          <w:szCs w:val="24"/>
          <w:highlight w:val="none"/>
        </w:rPr>
        <w:t>（5）商务技术偏离表………………………………………………………………（页码）</w:t>
      </w:r>
    </w:p>
    <w:p>
      <w:pPr>
        <w:snapToGrid w:val="0"/>
        <w:spacing w:line="360" w:lineRule="auto"/>
        <w:ind w:left="0" w:leftChars="0" w:firstLine="420" w:firstLineChars="175"/>
        <w:jc w:val="both"/>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采购供应商廉洁自律承诺书</w:t>
      </w:r>
      <w:r>
        <w:rPr>
          <w:rFonts w:hint="eastAsia" w:ascii="宋体" w:hAnsi="宋体" w:cs="宋体"/>
          <w:color w:val="auto"/>
          <w:sz w:val="24"/>
          <w:szCs w:val="24"/>
          <w:highlight w:val="none"/>
        </w:rPr>
        <w:t>…………………………………………………（页码）</w:t>
      </w:r>
    </w:p>
    <w:p>
      <w:pPr>
        <w:snapToGrid w:val="0"/>
        <w:spacing w:line="360" w:lineRule="auto"/>
        <w:ind w:left="0" w:leftChars="0" w:firstLine="420" w:firstLineChars="175"/>
        <w:jc w:val="both"/>
        <w:rPr>
          <w:rFonts w:ascii="宋体" w:hAnsi="宋体" w:cs="宋体"/>
          <w:color w:val="auto"/>
          <w:sz w:val="24"/>
          <w:highlight w:val="none"/>
        </w:rPr>
      </w:pPr>
      <w:r>
        <w:rPr>
          <w:rFonts w:hint="eastAsia" w:ascii="宋体" w:hAnsi="宋体" w:cs="宋体"/>
          <w:color w:val="auto"/>
          <w:sz w:val="24"/>
          <w:szCs w:val="24"/>
          <w:highlight w:val="none"/>
        </w:rPr>
        <w:t>（7）</w:t>
      </w:r>
      <w:r>
        <w:rPr>
          <w:rFonts w:hint="eastAsia" w:ascii="宋体" w:hAnsi="宋体" w:eastAsia="宋体" w:cs="宋体"/>
          <w:color w:val="auto"/>
          <w:sz w:val="24"/>
          <w:highlight w:val="none"/>
          <w:lang w:val="zh-CN"/>
        </w:rPr>
        <w:t>项目实施计划：详细的项目组织实施方案（工作时间进度表、工作程序或步骤、管理和协调方法等）</w:t>
      </w:r>
      <w:r>
        <w:rPr>
          <w:rFonts w:hint="eastAsia" w:ascii="宋体" w:hAnsi="宋体" w:cs="宋体"/>
          <w:color w:val="auto"/>
          <w:sz w:val="24"/>
          <w:szCs w:val="24"/>
          <w:highlight w:val="none"/>
        </w:rPr>
        <w:t>…………………………………………………………………（页码）</w:t>
      </w:r>
    </w:p>
    <w:p>
      <w:pPr>
        <w:snapToGrid w:val="0"/>
        <w:spacing w:line="360" w:lineRule="auto"/>
        <w:ind w:left="0" w:leftChars="0" w:firstLine="420" w:firstLineChars="175"/>
        <w:rPr>
          <w:rFonts w:hint="eastAsia" w:ascii="宋体" w:hAnsi="宋体" w:eastAsia="宋体" w:cs="宋体"/>
          <w:color w:val="auto"/>
          <w:sz w:val="24"/>
          <w:highlight w:val="none"/>
          <w:lang w:val="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eastAsia="宋体" w:cs="宋体"/>
          <w:color w:val="auto"/>
          <w:sz w:val="24"/>
          <w:highlight w:val="none"/>
          <w:lang w:val="zh-CN"/>
        </w:rPr>
        <w:t>货物或设备存放、安装和调试的技术要求</w:t>
      </w:r>
      <w:r>
        <w:rPr>
          <w:rFonts w:hint="eastAsia" w:ascii="宋体" w:hAnsi="宋体" w:cs="宋体"/>
          <w:color w:val="auto"/>
          <w:sz w:val="24"/>
          <w:szCs w:val="24"/>
          <w:highlight w:val="none"/>
        </w:rPr>
        <w:t>………………………………（页码）</w:t>
      </w:r>
    </w:p>
    <w:p>
      <w:pPr>
        <w:snapToGrid w:val="0"/>
        <w:spacing w:line="360" w:lineRule="auto"/>
        <w:ind w:left="0" w:leftChars="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eastAsia="宋体" w:cs="宋体"/>
          <w:color w:val="auto"/>
          <w:sz w:val="24"/>
          <w:highlight w:val="none"/>
          <w:lang w:val="zh-CN"/>
        </w:rPr>
        <w:t>售后服务、技术支持承诺</w:t>
      </w:r>
      <w:r>
        <w:rPr>
          <w:rFonts w:hint="eastAsia" w:ascii="宋体" w:hAnsi="宋体" w:cs="宋体"/>
          <w:color w:val="auto"/>
          <w:sz w:val="24"/>
          <w:szCs w:val="24"/>
          <w:highlight w:val="none"/>
        </w:rPr>
        <w:t>…………………………………………………（页码）</w:t>
      </w:r>
    </w:p>
    <w:p>
      <w:pPr>
        <w:snapToGrid w:val="0"/>
        <w:spacing w:line="360" w:lineRule="auto"/>
        <w:ind w:left="0" w:leftChars="0" w:firstLine="420" w:firstLineChars="175"/>
        <w:rPr>
          <w:rFonts w:hint="eastAsia" w:ascii="宋体" w:hAnsi="宋体" w:eastAsia="宋体" w:cs="宋体"/>
          <w:color w:val="auto"/>
          <w:sz w:val="24"/>
          <w:highlight w:val="none"/>
          <w:lang w:val="zh-CN"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eastAsia="宋体" w:cs="宋体"/>
          <w:color w:val="auto"/>
          <w:sz w:val="24"/>
          <w:highlight w:val="none"/>
          <w:lang w:val="zh-CN" w:eastAsia="zh-CN"/>
        </w:rPr>
        <w:t>供应商需要说明的其它文件和资料</w:t>
      </w:r>
      <w:r>
        <w:rPr>
          <w:rFonts w:hint="eastAsia" w:ascii="宋体" w:hAnsi="宋体" w:cs="宋体"/>
          <w:color w:val="auto"/>
          <w:sz w:val="24"/>
          <w:highlight w:val="none"/>
          <w:lang w:val="zh-CN" w:eastAsia="zh-CN"/>
        </w:rPr>
        <w:t>（运输车辆单位的相关资质、委托协议，车辆的行驶证、驾驶证、押运员证等资料）</w:t>
      </w:r>
      <w:r>
        <w:rPr>
          <w:rFonts w:hint="eastAsia" w:ascii="宋体" w:hAnsi="宋体" w:cs="宋体"/>
          <w:color w:val="auto"/>
          <w:sz w:val="24"/>
          <w:szCs w:val="24"/>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24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pPr>
        <w:snapToGrid w:val="0"/>
        <w:spacing w:line="400" w:lineRule="exact"/>
        <w:rPr>
          <w:rFonts w:ascii="宋体" w:hAnsi="宋体" w:cs="宋体"/>
          <w:color w:val="auto"/>
          <w:sz w:val="24"/>
          <w:highlight w:val="none"/>
          <w:u w:val="single"/>
        </w:rPr>
      </w:pPr>
      <w:r>
        <w:rPr>
          <w:rFonts w:hint="eastAsia" w:ascii="宋体" w:hAnsi="宋体" w:cs="宋体"/>
          <w:color w:val="auto"/>
          <w:sz w:val="24"/>
          <w:highlight w:val="none"/>
          <w:u w:val="single"/>
        </w:rPr>
        <w:t>（采购人）、（采购代理机构）：</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（项目名称）【交易编号：（采购编号）】</w:t>
      </w:r>
      <w:r>
        <w:rPr>
          <w:rFonts w:hint="eastAsia" w:ascii="宋体" w:hAnsi="宋体" w:cs="宋体"/>
          <w:color w:val="auto"/>
          <w:sz w:val="24"/>
          <w:highlight w:val="none"/>
        </w:rPr>
        <w:t>交易的有关活动，并对此项目进行交易。为此：</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0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交易标的清单；</w:t>
      </w:r>
    </w:p>
    <w:p>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2.2.5商务技术偏离表；</w:t>
      </w:r>
    </w:p>
    <w:p>
      <w:pPr>
        <w:snapToGrid w:val="0"/>
        <w:spacing w:line="40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w:t>
      </w:r>
      <w:r>
        <w:rPr>
          <w:rFonts w:hint="eastAsia" w:ascii="宋体" w:hAnsi="宋体" w:eastAsia="宋体" w:cs="宋体"/>
          <w:color w:val="auto"/>
          <w:sz w:val="24"/>
          <w:highlight w:val="none"/>
          <w:lang w:val="zh-CN"/>
        </w:rPr>
        <w:t>采购供应商廉洁自律承诺书；</w:t>
      </w:r>
    </w:p>
    <w:p>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项目实施计划：详细的项目组织实施方案（工作时间进度表、工作程序或步骤、管理和协调方法等）；</w:t>
      </w:r>
    </w:p>
    <w:p>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 xml:space="preserve">货物或设备存放、安装和调试的技术要求； </w:t>
      </w:r>
    </w:p>
    <w:p>
      <w:pPr>
        <w:snapToGrid w:val="0"/>
        <w:spacing w:line="400" w:lineRule="exact"/>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val="zh-CN"/>
        </w:rPr>
        <w:t>售后服务、技术支持承诺；</w:t>
      </w:r>
    </w:p>
    <w:p>
      <w:pPr>
        <w:snapToGrid w:val="0"/>
        <w:spacing w:line="400" w:lineRule="exact"/>
        <w:ind w:left="420" w:leftChars="200" w:firstLine="480" w:firstLineChars="200"/>
        <w:rPr>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eastAsia="zh-CN"/>
        </w:rPr>
        <w:t>供应商需要说明的其它文件和资料。</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0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0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0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w w:val="80"/>
          <w:kern w:val="0"/>
          <w:sz w:val="32"/>
          <w:szCs w:val="32"/>
          <w:highlight w:val="none"/>
          <w:lang w:val="zh-CN"/>
        </w:rPr>
        <w:t>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3833" w:firstLineChars="1193"/>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（项目名称）【交易编号：（采购编号）】</w:t>
      </w:r>
      <w:r>
        <w:rPr>
          <w:rFonts w:hint="eastAsia" w:ascii="宋体" w:hAnsi="宋体" w:cs="宋体"/>
          <w:color w:val="auto"/>
          <w:kern w:val="0"/>
          <w:sz w:val="24"/>
          <w:highlight w:val="none"/>
          <w:lang w:val="zh-CN"/>
        </w:rPr>
        <w:t>采购交易的一切事项，其法律后果由我方承担。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pacing w:line="360" w:lineRule="auto"/>
        <w:ind w:right="420"/>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三</w:t>
      </w:r>
      <w:r>
        <w:rPr>
          <w:rFonts w:hint="eastAsia" w:ascii="宋体" w:hAnsi="宋体" w:cs="宋体"/>
          <w:b/>
          <w:color w:val="auto"/>
          <w:kern w:val="0"/>
          <w:sz w:val="32"/>
          <w:szCs w:val="32"/>
          <w:highlight w:val="none"/>
        </w:rPr>
        <w:t>、符合性审查资料</w:t>
      </w:r>
    </w:p>
    <w:p>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65"/>
        <w:gridCol w:w="34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065"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477"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065" w:type="dxa"/>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34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见响应文件</w:t>
            </w:r>
          </w:p>
          <w:p>
            <w:pPr>
              <w:spacing w:line="240" w:lineRule="auto"/>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065" w:type="dxa"/>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3477"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pPr>
              <w:spacing w:line="240" w:lineRule="auto"/>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065" w:type="dxa"/>
            <w:vAlign w:val="center"/>
          </w:tcPr>
          <w:p>
            <w:pPr>
              <w:spacing w:line="24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3477"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pPr>
              <w:spacing w:line="240" w:lineRule="auto"/>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left="0" w:leftChars="0" w:firstLine="0" w:firstLineChars="0"/>
        <w:jc w:val="center"/>
        <w:rPr>
          <w:rFonts w:hint="eastAsia" w:ascii="宋体" w:hAnsi="宋体" w:cs="宋体"/>
          <w:b/>
          <w:color w:val="auto"/>
          <w:kern w:val="0"/>
          <w:sz w:val="32"/>
          <w:szCs w:val="32"/>
          <w:highlight w:val="none"/>
          <w:lang w:val="en-US" w:eastAsia="zh-CN"/>
        </w:rPr>
      </w:pPr>
    </w:p>
    <w:p>
      <w:pPr>
        <w:ind w:left="0" w:leftChars="0" w:firstLine="0" w:firstLineChars="0"/>
        <w:jc w:val="center"/>
        <w:rPr>
          <w:rFonts w:hint="eastAsia" w:ascii="宋体" w:hAnsi="宋体" w:cs="宋体"/>
          <w:b/>
          <w:color w:val="auto"/>
          <w:kern w:val="0"/>
          <w:sz w:val="32"/>
          <w:szCs w:val="32"/>
          <w:highlight w:val="none"/>
          <w:lang w:val="en-US" w:eastAsia="zh-CN"/>
        </w:rPr>
      </w:pPr>
    </w:p>
    <w:p>
      <w:pPr>
        <w:ind w:left="0" w:leftChars="0"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、交易标的清单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u w:val="singl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u w:val="singl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项目交易要求参加交易。在这次交易过程中和成交后，我们将严格遵守国家法律法规要求，并郑重承诺：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有权立即取消我单位交易、成交或在建项目的建设资格，有权拒绝我单位在一定时期内进入你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rPr>
          <w:rFonts w:ascii="宋体" w:hAnsi="宋体" w:cs="宋体"/>
          <w:b/>
          <w:bCs/>
          <w:color w:val="auto"/>
          <w:sz w:val="24"/>
          <w:highlight w:val="none"/>
        </w:rPr>
      </w:pPr>
      <w:r>
        <w:rPr>
          <w:rFonts w:ascii="宋体" w:hAnsi="宋体" w:cs="宋体"/>
          <w:b/>
          <w:bCs/>
          <w:color w:val="auto"/>
          <w:sz w:val="24"/>
          <w:highlight w:val="none"/>
        </w:rPr>
        <w:br w:type="page"/>
      </w:r>
    </w:p>
    <w:p>
      <w:pPr>
        <w:rPr>
          <w:rFonts w:ascii="宋体" w:hAnsi="宋体" w:cs="宋体"/>
          <w:b/>
          <w:bCs/>
          <w:color w:val="auto"/>
          <w:sz w:val="24"/>
          <w:highlight w:val="none"/>
        </w:rPr>
      </w:pPr>
    </w:p>
    <w:p>
      <w:pPr>
        <w:rPr>
          <w:rFonts w:ascii="宋体" w:hAnsi="宋体" w:cs="宋体"/>
          <w:b/>
          <w:bCs/>
          <w:color w:val="auto"/>
          <w:sz w:val="24"/>
          <w:highlight w:val="none"/>
        </w:rPr>
      </w:pPr>
    </w:p>
    <w:p>
      <w:pPr>
        <w:numPr>
          <w:ilvl w:val="0"/>
          <w:numId w:val="0"/>
        </w:numPr>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lang w:val="zh-CN"/>
        </w:rPr>
        <w:t>项目实施计划：详细的项目组织实施方案（工作时间进度表、工作程序或步骤、管理和协调方法等）；</w:t>
      </w: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numPr>
          <w:ilvl w:val="0"/>
          <w:numId w:val="0"/>
        </w:numPr>
        <w:jc w:val="center"/>
        <w:rPr>
          <w:rFonts w:hint="eastAsia"/>
          <w:b/>
          <w:bCs/>
          <w:color w:val="auto"/>
          <w:sz w:val="30"/>
          <w:szCs w:val="30"/>
          <w:highlight w:val="none"/>
          <w:lang w:val="zh-CN"/>
        </w:rPr>
      </w:pPr>
    </w:p>
    <w:p>
      <w:pPr>
        <w:numPr>
          <w:ilvl w:val="0"/>
          <w:numId w:val="0"/>
        </w:numPr>
        <w:snapToGrid w:val="0"/>
        <w:spacing w:line="400" w:lineRule="exact"/>
        <w:ind w:leftChars="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八、</w:t>
      </w:r>
      <w:r>
        <w:rPr>
          <w:rFonts w:hint="eastAsia" w:ascii="宋体" w:hAnsi="宋体" w:eastAsia="宋体" w:cs="宋体"/>
          <w:b/>
          <w:bCs/>
          <w:color w:val="auto"/>
          <w:sz w:val="30"/>
          <w:szCs w:val="30"/>
          <w:highlight w:val="none"/>
          <w:lang w:val="zh-CN"/>
        </w:rPr>
        <w:t>货物或设备存放、安装和调试的技术要求；</w:t>
      </w: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jc w:val="center"/>
        <w:rPr>
          <w:rFonts w:hint="eastAsia"/>
          <w:b/>
          <w:bCs/>
          <w:color w:val="auto"/>
          <w:sz w:val="30"/>
          <w:szCs w:val="30"/>
          <w:highlight w:val="none"/>
          <w:lang w:val="zh-CN"/>
        </w:rPr>
      </w:pPr>
    </w:p>
    <w:p>
      <w:pPr>
        <w:pStyle w:val="81"/>
        <w:numPr>
          <w:ilvl w:val="0"/>
          <w:numId w:val="0"/>
        </w:numPr>
        <w:ind w:leftChars="0"/>
        <w:jc w:val="center"/>
        <w:rPr>
          <w:rFonts w:hint="eastAsia"/>
          <w:b/>
          <w:bCs/>
          <w:color w:val="auto"/>
          <w:sz w:val="30"/>
          <w:szCs w:val="30"/>
          <w:highlight w:val="none"/>
          <w:lang w:val="zh-CN"/>
        </w:rPr>
      </w:pPr>
    </w:p>
    <w:p>
      <w:pPr>
        <w:numPr>
          <w:ilvl w:val="0"/>
          <w:numId w:val="0"/>
        </w:numPr>
        <w:snapToGrid w:val="0"/>
        <w:spacing w:line="400" w:lineRule="exact"/>
        <w:ind w:left="0" w:leftChars="0" w:firstLine="0" w:firstLineChars="0"/>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lang w:val="zh-CN"/>
        </w:rPr>
        <w:t>售后服务、技术支持承诺；</w:t>
      </w:r>
    </w:p>
    <w:p>
      <w:pPr>
        <w:pStyle w:val="81"/>
        <w:ind w:left="0" w:leftChars="0" w:firstLine="0" w:firstLineChars="0"/>
        <w:jc w:val="center"/>
        <w:rPr>
          <w:rFonts w:hint="eastAsia"/>
          <w:b/>
          <w:bCs/>
          <w:color w:val="auto"/>
          <w:sz w:val="30"/>
          <w:szCs w:val="30"/>
          <w:highlight w:val="none"/>
          <w:lang w:val="zh-CN"/>
        </w:rPr>
      </w:pPr>
    </w:p>
    <w:p>
      <w:pPr>
        <w:pStyle w:val="81"/>
        <w:numPr>
          <w:ilvl w:val="0"/>
          <w:numId w:val="0"/>
        </w:numPr>
        <w:ind w:left="0" w:leftChars="0" w:firstLine="0" w:firstLineChars="0"/>
        <w:jc w:val="center"/>
        <w:rPr>
          <w:rFonts w:hint="eastAsia"/>
          <w:b/>
          <w:bCs/>
          <w:color w:val="auto"/>
          <w:sz w:val="30"/>
          <w:szCs w:val="30"/>
          <w:highlight w:val="none"/>
          <w:lang w:val="zh-CN"/>
        </w:rPr>
      </w:pPr>
    </w:p>
    <w:p>
      <w:pPr>
        <w:pStyle w:val="81"/>
        <w:numPr>
          <w:ilvl w:val="0"/>
          <w:numId w:val="0"/>
        </w:numPr>
        <w:ind w:left="0" w:leftChars="0" w:firstLine="0" w:firstLineChars="0"/>
        <w:jc w:val="center"/>
        <w:rPr>
          <w:rFonts w:hint="eastAsia"/>
          <w:b/>
          <w:bCs/>
          <w:color w:val="auto"/>
          <w:sz w:val="30"/>
          <w:szCs w:val="30"/>
          <w:highlight w:val="none"/>
          <w:lang w:val="zh-CN"/>
        </w:rPr>
      </w:pPr>
    </w:p>
    <w:p>
      <w:pPr>
        <w:pStyle w:val="81"/>
        <w:numPr>
          <w:ilvl w:val="0"/>
          <w:numId w:val="0"/>
        </w:numPr>
        <w:ind w:left="0" w:leftChars="0" w:firstLine="0" w:firstLineChars="0"/>
        <w:jc w:val="center"/>
        <w:rPr>
          <w:rFonts w:hint="eastAsia"/>
          <w:b/>
          <w:bCs/>
          <w:color w:val="auto"/>
          <w:sz w:val="30"/>
          <w:szCs w:val="30"/>
          <w:highlight w:val="none"/>
          <w:lang w:val="zh-CN"/>
        </w:rPr>
      </w:pPr>
    </w:p>
    <w:p>
      <w:pPr>
        <w:pStyle w:val="81"/>
        <w:numPr>
          <w:ilvl w:val="0"/>
          <w:numId w:val="0"/>
        </w:numPr>
        <w:ind w:left="0" w:leftChars="0" w:firstLine="0" w:firstLineChars="0"/>
        <w:jc w:val="center"/>
        <w:rPr>
          <w:rFonts w:hint="eastAsia"/>
          <w:b/>
          <w:bCs/>
          <w:color w:val="auto"/>
          <w:sz w:val="30"/>
          <w:szCs w:val="30"/>
          <w:highlight w:val="none"/>
          <w:lang w:val="zh-CN"/>
        </w:rPr>
      </w:pPr>
    </w:p>
    <w:p>
      <w:pPr>
        <w:pStyle w:val="81"/>
        <w:numPr>
          <w:ilvl w:val="0"/>
          <w:numId w:val="0"/>
        </w:numPr>
        <w:ind w:left="0" w:leftChars="0" w:firstLine="0" w:firstLineChars="0"/>
        <w:jc w:val="center"/>
        <w:rPr>
          <w:rFonts w:hint="eastAsia"/>
          <w:b/>
          <w:bCs/>
          <w:color w:val="auto"/>
          <w:sz w:val="30"/>
          <w:szCs w:val="30"/>
          <w:highlight w:val="none"/>
          <w:lang w:val="zh-CN"/>
        </w:rPr>
      </w:pPr>
    </w:p>
    <w:p>
      <w:pPr>
        <w:pStyle w:val="81"/>
        <w:numPr>
          <w:ilvl w:val="0"/>
          <w:numId w:val="0"/>
        </w:numPr>
        <w:ind w:left="0" w:leftChars="0" w:firstLine="0" w:firstLineChars="0"/>
        <w:jc w:val="center"/>
        <w:rPr>
          <w:rFonts w:hint="eastAsia"/>
          <w:b/>
          <w:bCs/>
          <w:color w:val="auto"/>
          <w:sz w:val="30"/>
          <w:szCs w:val="30"/>
          <w:highlight w:val="none"/>
          <w:lang w:val="zh-CN"/>
        </w:rPr>
      </w:pPr>
    </w:p>
    <w:p>
      <w:pPr>
        <w:snapToGrid w:val="0"/>
        <w:spacing w:line="400" w:lineRule="exact"/>
        <w:ind w:left="0" w:leftChars="0" w:firstLine="0" w:firstLineChars="0"/>
        <w:jc w:val="center"/>
        <w:rPr>
          <w:b/>
          <w:bCs/>
          <w:color w:val="auto"/>
          <w:sz w:val="30"/>
          <w:szCs w:val="30"/>
          <w:highlight w:val="none"/>
        </w:rPr>
      </w:pPr>
      <w:r>
        <w:rPr>
          <w:rFonts w:hint="eastAsia" w:ascii="宋体" w:hAnsi="宋体" w:eastAsia="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lang w:val="zh-CN" w:eastAsia="zh-CN"/>
        </w:rPr>
        <w:t>供应商需要说明的其它文件和资料。</w:t>
      </w:r>
    </w:p>
    <w:p>
      <w:pPr>
        <w:pStyle w:val="81"/>
        <w:ind w:left="0" w:leftChars="0" w:firstLine="0" w:firstLineChars="0"/>
        <w:jc w:val="center"/>
        <w:rPr>
          <w:b/>
          <w:bCs/>
          <w:color w:val="auto"/>
          <w:sz w:val="30"/>
          <w:szCs w:val="30"/>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b/>
          <w:bCs/>
          <w:color w:val="auto"/>
          <w:sz w:val="30"/>
          <w:szCs w:val="30"/>
          <w:highlight w:val="none"/>
        </w:rPr>
        <w:t>（运输车辆单位的相关资质、委托协议，车辆的行驶证、驾驶证、押运员证等资料）</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line="240" w:lineRule="auto"/>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按你方交易文件要求，我们，本响应文件签字方，谨此向你方发出要约如下：如你方接受本交易，我方承诺按照如下交易一览表（报价表）的价格完成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4"/>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463"/>
        <w:gridCol w:w="1725"/>
        <w:gridCol w:w="2712"/>
        <w:gridCol w:w="1438"/>
        <w:gridCol w:w="3892"/>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32" w:type="dxa"/>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463" w:type="dxa"/>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25" w:type="dxa"/>
          </w:tcPr>
          <w:p>
            <w:pPr>
              <w:spacing w:line="240" w:lineRule="auto"/>
              <w:jc w:val="center"/>
              <w:rPr>
                <w:rFonts w:ascii="宋体" w:hAnsi="宋体" w:cs="宋体"/>
                <w:b/>
                <w:color w:val="auto"/>
                <w:sz w:val="24"/>
                <w:highlight w:val="none"/>
              </w:rPr>
            </w:pPr>
          </w:p>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712" w:type="dxa"/>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规格型号（或具体服务）</w:t>
            </w:r>
          </w:p>
        </w:tc>
        <w:tc>
          <w:tcPr>
            <w:tcW w:w="1438" w:type="dxa"/>
            <w:vAlign w:val="center"/>
          </w:tcPr>
          <w:p>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3892" w:type="dxa"/>
            <w:vAlign w:val="center"/>
          </w:tcPr>
          <w:p>
            <w:pPr>
              <w:spacing w:line="24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单价</w:t>
            </w:r>
          </w:p>
        </w:tc>
        <w:tc>
          <w:tcPr>
            <w:tcW w:w="1158" w:type="dxa"/>
            <w:vAlign w:val="center"/>
          </w:tcPr>
          <w:p>
            <w:pPr>
              <w:spacing w:line="240" w:lineRule="auto"/>
              <w:jc w:val="center"/>
              <w:rPr>
                <w:rFonts w:ascii="宋体" w:hAnsi="宋体" w:cs="宋体"/>
                <w:b/>
                <w:color w:val="auto"/>
                <w:sz w:val="24"/>
                <w:highlight w:val="none"/>
              </w:rPr>
            </w:pPr>
          </w:p>
          <w:p>
            <w:pPr>
              <w:spacing w:line="24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质保</w:t>
            </w:r>
            <w:r>
              <w:rPr>
                <w:rFonts w:hint="eastAsia" w:ascii="宋体" w:hAnsi="宋体" w:cs="宋体"/>
                <w:b/>
                <w:color w:val="auto"/>
                <w:sz w:val="24"/>
                <w:highlight w:val="none"/>
                <w:lang w:eastAsia="zh-CN"/>
              </w:rPr>
              <w:t>期</w:t>
            </w:r>
          </w:p>
          <w:p>
            <w:pPr>
              <w:spacing w:line="24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73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463" w:type="dxa"/>
            <w:vAlign w:val="center"/>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杭州萧山供水有限公司高锰酸钾年度采购项目（重招）</w:t>
            </w:r>
          </w:p>
        </w:tc>
        <w:tc>
          <w:tcPr>
            <w:tcW w:w="1725" w:type="dxa"/>
            <w:vAlign w:val="center"/>
          </w:tcPr>
          <w:p>
            <w:pPr>
              <w:snapToGrid w:val="0"/>
              <w:spacing w:line="360" w:lineRule="auto"/>
              <w:jc w:val="center"/>
              <w:rPr>
                <w:rFonts w:ascii="宋体" w:hAnsi="宋体" w:cs="宋体"/>
                <w:color w:val="auto"/>
                <w:sz w:val="24"/>
                <w:highlight w:val="none"/>
              </w:rPr>
            </w:pPr>
          </w:p>
        </w:tc>
        <w:tc>
          <w:tcPr>
            <w:tcW w:w="2712" w:type="dxa"/>
            <w:vAlign w:val="center"/>
          </w:tcPr>
          <w:p>
            <w:pPr>
              <w:snapToGrid w:val="0"/>
              <w:spacing w:line="360" w:lineRule="auto"/>
              <w:jc w:val="center"/>
              <w:rPr>
                <w:rFonts w:ascii="宋体" w:hAnsi="宋体" w:cs="宋体"/>
                <w:color w:val="auto"/>
                <w:sz w:val="24"/>
                <w:highlight w:val="none"/>
              </w:rPr>
            </w:pPr>
          </w:p>
        </w:tc>
        <w:tc>
          <w:tcPr>
            <w:tcW w:w="1438" w:type="dxa"/>
            <w:vAlign w:val="center"/>
          </w:tcPr>
          <w:p>
            <w:pPr>
              <w:snapToGrid w:val="0"/>
              <w:spacing w:line="360" w:lineRule="auto"/>
              <w:jc w:val="center"/>
              <w:rPr>
                <w:rFonts w:hint="default" w:ascii="宋体" w:hAnsi="宋体" w:eastAsia="宋体" w:cs="宋体"/>
                <w:color w:val="auto"/>
                <w:sz w:val="24"/>
                <w:highlight w:val="none"/>
                <w:lang w:val="en-US" w:eastAsia="zh-CN"/>
              </w:rPr>
            </w:pPr>
          </w:p>
        </w:tc>
        <w:tc>
          <w:tcPr>
            <w:tcW w:w="3892" w:type="dxa"/>
            <w:vAlign w:val="center"/>
          </w:tcPr>
          <w:p>
            <w:pPr>
              <w:spacing w:line="360" w:lineRule="auto"/>
              <w:jc w:val="both"/>
              <w:rPr>
                <w:rFonts w:hint="eastAsia" w:ascii="宋体" w:hAnsi="宋体" w:eastAsia="宋体" w:cs="宋体"/>
                <w:color w:val="auto"/>
                <w:sz w:val="24"/>
                <w:highlight w:val="none"/>
                <w:lang w:eastAsia="zh-CN"/>
              </w:rPr>
            </w:pPr>
          </w:p>
        </w:tc>
        <w:tc>
          <w:tcPr>
            <w:tcW w:w="1158" w:type="dxa"/>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keepNext w:val="0"/>
        <w:keepLines w:val="0"/>
        <w:pageBreakBefore w:val="0"/>
        <w:widowControl w:val="0"/>
        <w:kinsoku/>
        <w:wordWrap/>
        <w:overflowPunct/>
        <w:topLinePunct w:val="0"/>
        <w:autoSpaceDE/>
        <w:autoSpaceDN/>
        <w:bidi w:val="0"/>
        <w:adjustRightInd w:val="0"/>
        <w:spacing w:line="400" w:lineRule="exact"/>
        <w:ind w:left="-2" w:leftChars="-1"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响应文件含有采购人不能接受的附加条件的，交易无效。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w:t>
      </w: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交易活动中作如下说明：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响应单位（法定名称章）：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响应单位法定名称章（印模）                响应单位“XX专用章”（印模）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386" w:name="_Toc131845147"/>
    <w:bookmarkStart w:id="387" w:name="_Toc91899912"/>
    <w:bookmarkStart w:id="388" w:name="_Toc36110187"/>
    <w:bookmarkStart w:id="389" w:name="_Toc164085800"/>
    <w:r>
      <w:rPr>
        <w:rFonts w:hint="eastAsia" w:ascii="仿宋_GB2312" w:eastAsia="仿宋_GB2312"/>
        <w:kern w:val="0"/>
        <w:szCs w:val="21"/>
      </w:rPr>
      <w:t xml:space="preserve"> 页</w:t>
    </w:r>
    <w:bookmarkEnd w:id="386"/>
    <w:bookmarkEnd w:id="387"/>
    <w:bookmarkEnd w:id="388"/>
    <w:bookmarkEnd w:id="38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交易</w:t>
    </w:r>
    <w:r>
      <w:t>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jc w:val="right"/>
    </w:pPr>
    <w:r>
      <w:rPr>
        <w:rFonts w:hint="eastAsia"/>
      </w:rPr>
      <w:t xml:space="preserve">                                                                  交易</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交易</w:t>
    </w:r>
    <w:r>
      <w:t>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交易</w:t>
    </w:r>
    <w: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rPr>
      <w:t>交易</w:t>
    </w:r>
    <w: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交易</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590B49"/>
    <w:multiLevelType w:val="singleLevel"/>
    <w:tmpl w:val="10590B49"/>
    <w:lvl w:ilvl="0" w:tentative="0">
      <w:start w:val="1"/>
      <w:numFmt w:val="decimal"/>
      <w:lvlText w:val="%1."/>
      <w:lvlJc w:val="left"/>
      <w:pPr>
        <w:tabs>
          <w:tab w:val="left" w:pos="312"/>
        </w:tabs>
      </w:pPr>
    </w:lvl>
  </w:abstractNum>
  <w:abstractNum w:abstractNumId="1">
    <w:nsid w:val="54BBA72A"/>
    <w:multiLevelType w:val="singleLevel"/>
    <w:tmpl w:val="54BBA72A"/>
    <w:lvl w:ilvl="0" w:tentative="0">
      <w:start w:val="1"/>
      <w:numFmt w:val="decimal"/>
      <w:lvlText w:val="%1."/>
      <w:lvlJc w:val="left"/>
      <w:pPr>
        <w:tabs>
          <w:tab w:val="left" w:pos="312"/>
        </w:tabs>
      </w:pPr>
    </w:lvl>
  </w:abstractNum>
  <w:abstractNum w:abstractNumId="2">
    <w:nsid w:val="5BBEFB9F"/>
    <w:multiLevelType w:val="singleLevel"/>
    <w:tmpl w:val="5BBEFB9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Y2MzNGExYWY2MjkzNTRhODg2YmYwMDk3YjdjMTIifQ=="/>
    <w:docVar w:name="KSO_WPS_MARK_KEY" w:val="13a1877a-6bf6-4e04-9283-fd6d0b786926"/>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0E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6F4"/>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0"/>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934"/>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3837"/>
    <w:rsid w:val="010651D9"/>
    <w:rsid w:val="0117101D"/>
    <w:rsid w:val="011F6449"/>
    <w:rsid w:val="01236AFB"/>
    <w:rsid w:val="019F7441"/>
    <w:rsid w:val="01B37585"/>
    <w:rsid w:val="01D55165"/>
    <w:rsid w:val="01DF6BF8"/>
    <w:rsid w:val="01EC2C57"/>
    <w:rsid w:val="0247556A"/>
    <w:rsid w:val="025F0711"/>
    <w:rsid w:val="026B2E25"/>
    <w:rsid w:val="02824D4D"/>
    <w:rsid w:val="02DC4B10"/>
    <w:rsid w:val="02DD76CE"/>
    <w:rsid w:val="02F36323"/>
    <w:rsid w:val="02F5619C"/>
    <w:rsid w:val="0326446A"/>
    <w:rsid w:val="032D5555"/>
    <w:rsid w:val="033C3D31"/>
    <w:rsid w:val="036634D2"/>
    <w:rsid w:val="03DD35E4"/>
    <w:rsid w:val="04076900"/>
    <w:rsid w:val="041A5A3B"/>
    <w:rsid w:val="042311BA"/>
    <w:rsid w:val="042B157A"/>
    <w:rsid w:val="048F763B"/>
    <w:rsid w:val="04922A75"/>
    <w:rsid w:val="049F330E"/>
    <w:rsid w:val="04AA775C"/>
    <w:rsid w:val="04AF1889"/>
    <w:rsid w:val="04DD04AE"/>
    <w:rsid w:val="04F66F48"/>
    <w:rsid w:val="051E28A6"/>
    <w:rsid w:val="05251E14"/>
    <w:rsid w:val="05507636"/>
    <w:rsid w:val="05770BD6"/>
    <w:rsid w:val="05A16594"/>
    <w:rsid w:val="05A7762D"/>
    <w:rsid w:val="05C04DC2"/>
    <w:rsid w:val="05D96713"/>
    <w:rsid w:val="060E5941"/>
    <w:rsid w:val="06110FAF"/>
    <w:rsid w:val="06493CA7"/>
    <w:rsid w:val="065A6178"/>
    <w:rsid w:val="066F1CF3"/>
    <w:rsid w:val="06930BB8"/>
    <w:rsid w:val="06F83D29"/>
    <w:rsid w:val="07245D42"/>
    <w:rsid w:val="07264C62"/>
    <w:rsid w:val="073342F4"/>
    <w:rsid w:val="0779354C"/>
    <w:rsid w:val="07E63242"/>
    <w:rsid w:val="08061376"/>
    <w:rsid w:val="08452D77"/>
    <w:rsid w:val="086401F8"/>
    <w:rsid w:val="08751CAA"/>
    <w:rsid w:val="087E4C40"/>
    <w:rsid w:val="08A871D0"/>
    <w:rsid w:val="08C35CB1"/>
    <w:rsid w:val="08D66AD6"/>
    <w:rsid w:val="08DA33A3"/>
    <w:rsid w:val="08E80F13"/>
    <w:rsid w:val="09153353"/>
    <w:rsid w:val="09335624"/>
    <w:rsid w:val="0944690F"/>
    <w:rsid w:val="09535675"/>
    <w:rsid w:val="095F057D"/>
    <w:rsid w:val="09642282"/>
    <w:rsid w:val="09685EB4"/>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54519"/>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57603F"/>
    <w:rsid w:val="0E6D5D79"/>
    <w:rsid w:val="0E9D0089"/>
    <w:rsid w:val="0EB803EE"/>
    <w:rsid w:val="0EF94D4B"/>
    <w:rsid w:val="0F4958DC"/>
    <w:rsid w:val="0F515DF7"/>
    <w:rsid w:val="0F596BA8"/>
    <w:rsid w:val="0F6248D2"/>
    <w:rsid w:val="0F6708AA"/>
    <w:rsid w:val="0F693536"/>
    <w:rsid w:val="0F7B0511"/>
    <w:rsid w:val="0F7B76D9"/>
    <w:rsid w:val="0F816ACD"/>
    <w:rsid w:val="0F8C408F"/>
    <w:rsid w:val="0F9832DB"/>
    <w:rsid w:val="0FBF3FD2"/>
    <w:rsid w:val="0FBF7FF3"/>
    <w:rsid w:val="0FE167E2"/>
    <w:rsid w:val="10646583"/>
    <w:rsid w:val="107D4B15"/>
    <w:rsid w:val="108A3C80"/>
    <w:rsid w:val="10C26171"/>
    <w:rsid w:val="10F33360"/>
    <w:rsid w:val="10FB7989"/>
    <w:rsid w:val="10FC16EA"/>
    <w:rsid w:val="110F1D40"/>
    <w:rsid w:val="11266F33"/>
    <w:rsid w:val="118963A1"/>
    <w:rsid w:val="11C6522A"/>
    <w:rsid w:val="11E104CC"/>
    <w:rsid w:val="11E20309"/>
    <w:rsid w:val="120D2FE7"/>
    <w:rsid w:val="12255233"/>
    <w:rsid w:val="12530213"/>
    <w:rsid w:val="127723A9"/>
    <w:rsid w:val="12862074"/>
    <w:rsid w:val="12883966"/>
    <w:rsid w:val="129E45B4"/>
    <w:rsid w:val="12D21374"/>
    <w:rsid w:val="12D81596"/>
    <w:rsid w:val="13072A44"/>
    <w:rsid w:val="131A1B7F"/>
    <w:rsid w:val="133861D0"/>
    <w:rsid w:val="135F4BE2"/>
    <w:rsid w:val="139B1A0A"/>
    <w:rsid w:val="139D25C7"/>
    <w:rsid w:val="13A20852"/>
    <w:rsid w:val="13BF3CE4"/>
    <w:rsid w:val="141008D8"/>
    <w:rsid w:val="14125FE6"/>
    <w:rsid w:val="14500381"/>
    <w:rsid w:val="146D271E"/>
    <w:rsid w:val="14982588"/>
    <w:rsid w:val="149A5AD9"/>
    <w:rsid w:val="14A7619D"/>
    <w:rsid w:val="150536C3"/>
    <w:rsid w:val="150C1963"/>
    <w:rsid w:val="151447A0"/>
    <w:rsid w:val="154A6454"/>
    <w:rsid w:val="15762120"/>
    <w:rsid w:val="157C6CAA"/>
    <w:rsid w:val="15925CF2"/>
    <w:rsid w:val="16535621"/>
    <w:rsid w:val="167A6D83"/>
    <w:rsid w:val="16A8729C"/>
    <w:rsid w:val="16B33777"/>
    <w:rsid w:val="16BC70A7"/>
    <w:rsid w:val="16C6339E"/>
    <w:rsid w:val="16FE2244"/>
    <w:rsid w:val="172F2D79"/>
    <w:rsid w:val="17557BEF"/>
    <w:rsid w:val="177E33A3"/>
    <w:rsid w:val="17D349C1"/>
    <w:rsid w:val="1830729E"/>
    <w:rsid w:val="1870062C"/>
    <w:rsid w:val="18817102"/>
    <w:rsid w:val="18830A15"/>
    <w:rsid w:val="18852B28"/>
    <w:rsid w:val="188B5321"/>
    <w:rsid w:val="18EA25F2"/>
    <w:rsid w:val="19932372"/>
    <w:rsid w:val="19A20DD5"/>
    <w:rsid w:val="19AE03F1"/>
    <w:rsid w:val="1A071A03"/>
    <w:rsid w:val="1A1F16AE"/>
    <w:rsid w:val="1A3B5C77"/>
    <w:rsid w:val="1A984BAD"/>
    <w:rsid w:val="1A9B70A3"/>
    <w:rsid w:val="1AB8220E"/>
    <w:rsid w:val="1AE4166C"/>
    <w:rsid w:val="1AF06CFB"/>
    <w:rsid w:val="1AF11B8D"/>
    <w:rsid w:val="1B11359C"/>
    <w:rsid w:val="1B1D66C9"/>
    <w:rsid w:val="1B2A271F"/>
    <w:rsid w:val="1B530544"/>
    <w:rsid w:val="1B713184"/>
    <w:rsid w:val="1BA209CF"/>
    <w:rsid w:val="1BB4777D"/>
    <w:rsid w:val="1BC85686"/>
    <w:rsid w:val="1BD75AB8"/>
    <w:rsid w:val="1BE22A26"/>
    <w:rsid w:val="1C0459C2"/>
    <w:rsid w:val="1C1B3B4A"/>
    <w:rsid w:val="1C88086E"/>
    <w:rsid w:val="1C935430"/>
    <w:rsid w:val="1D020CB5"/>
    <w:rsid w:val="1D266CE1"/>
    <w:rsid w:val="1D3963AF"/>
    <w:rsid w:val="1D677DFC"/>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5F35D5"/>
    <w:rsid w:val="1FE868A9"/>
    <w:rsid w:val="20034907"/>
    <w:rsid w:val="20173E4B"/>
    <w:rsid w:val="204E48BC"/>
    <w:rsid w:val="2058377E"/>
    <w:rsid w:val="208921B3"/>
    <w:rsid w:val="20973DEB"/>
    <w:rsid w:val="20B26522"/>
    <w:rsid w:val="20B44310"/>
    <w:rsid w:val="20BE410C"/>
    <w:rsid w:val="211116EB"/>
    <w:rsid w:val="213C573C"/>
    <w:rsid w:val="216133FC"/>
    <w:rsid w:val="217A54D9"/>
    <w:rsid w:val="21D56769"/>
    <w:rsid w:val="21E52EF3"/>
    <w:rsid w:val="21FB5D7B"/>
    <w:rsid w:val="220B1C3D"/>
    <w:rsid w:val="221D1D20"/>
    <w:rsid w:val="22334A87"/>
    <w:rsid w:val="22BE6801"/>
    <w:rsid w:val="22DF7413"/>
    <w:rsid w:val="2331637C"/>
    <w:rsid w:val="233500BF"/>
    <w:rsid w:val="23377FF7"/>
    <w:rsid w:val="236B425F"/>
    <w:rsid w:val="23836192"/>
    <w:rsid w:val="23901F29"/>
    <w:rsid w:val="239C0061"/>
    <w:rsid w:val="23B908A4"/>
    <w:rsid w:val="23E95BEF"/>
    <w:rsid w:val="23FD0064"/>
    <w:rsid w:val="23FF1DB7"/>
    <w:rsid w:val="245375B0"/>
    <w:rsid w:val="24642C0A"/>
    <w:rsid w:val="247C1057"/>
    <w:rsid w:val="249307DC"/>
    <w:rsid w:val="24B22173"/>
    <w:rsid w:val="24B77ED6"/>
    <w:rsid w:val="24B95AD9"/>
    <w:rsid w:val="24BE24DA"/>
    <w:rsid w:val="24CF5825"/>
    <w:rsid w:val="24D663E6"/>
    <w:rsid w:val="24D77F2B"/>
    <w:rsid w:val="253E4BFC"/>
    <w:rsid w:val="258B00E2"/>
    <w:rsid w:val="25A917A6"/>
    <w:rsid w:val="25B3059E"/>
    <w:rsid w:val="25BE27CC"/>
    <w:rsid w:val="25F74A5C"/>
    <w:rsid w:val="2628662C"/>
    <w:rsid w:val="262D45DE"/>
    <w:rsid w:val="2664229F"/>
    <w:rsid w:val="26871DC8"/>
    <w:rsid w:val="26A53EF9"/>
    <w:rsid w:val="26A94201"/>
    <w:rsid w:val="26AC274F"/>
    <w:rsid w:val="26F50582"/>
    <w:rsid w:val="27044A29"/>
    <w:rsid w:val="271D34C8"/>
    <w:rsid w:val="275D0B64"/>
    <w:rsid w:val="276142BF"/>
    <w:rsid w:val="27783712"/>
    <w:rsid w:val="27806CA5"/>
    <w:rsid w:val="27907362"/>
    <w:rsid w:val="28333E1D"/>
    <w:rsid w:val="28454BD6"/>
    <w:rsid w:val="28455253"/>
    <w:rsid w:val="28551971"/>
    <w:rsid w:val="285B1C53"/>
    <w:rsid w:val="289F7086"/>
    <w:rsid w:val="28C32028"/>
    <w:rsid w:val="28CC490F"/>
    <w:rsid w:val="28DE40AA"/>
    <w:rsid w:val="29345E77"/>
    <w:rsid w:val="294C65AD"/>
    <w:rsid w:val="296B1922"/>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530FB"/>
    <w:rsid w:val="2CE82D6F"/>
    <w:rsid w:val="2D343236"/>
    <w:rsid w:val="2DD15014"/>
    <w:rsid w:val="2DF72DE4"/>
    <w:rsid w:val="2E0220AF"/>
    <w:rsid w:val="2E4B082A"/>
    <w:rsid w:val="2E5D4E86"/>
    <w:rsid w:val="2E5D790B"/>
    <w:rsid w:val="2E7C4AFF"/>
    <w:rsid w:val="2E9A3C18"/>
    <w:rsid w:val="2EBB0FEE"/>
    <w:rsid w:val="2EC63002"/>
    <w:rsid w:val="2EE86D06"/>
    <w:rsid w:val="2EF75808"/>
    <w:rsid w:val="2F0A6B38"/>
    <w:rsid w:val="2F38015C"/>
    <w:rsid w:val="2F946CCB"/>
    <w:rsid w:val="2FD25781"/>
    <w:rsid w:val="2FFD7934"/>
    <w:rsid w:val="301E5A67"/>
    <w:rsid w:val="304534E6"/>
    <w:rsid w:val="30733ACD"/>
    <w:rsid w:val="308C3862"/>
    <w:rsid w:val="309379D8"/>
    <w:rsid w:val="30A270F7"/>
    <w:rsid w:val="30AE2056"/>
    <w:rsid w:val="30DF1478"/>
    <w:rsid w:val="30E06543"/>
    <w:rsid w:val="30EC586F"/>
    <w:rsid w:val="319C6071"/>
    <w:rsid w:val="31AC537E"/>
    <w:rsid w:val="31E3679B"/>
    <w:rsid w:val="31E732FD"/>
    <w:rsid w:val="324E1A61"/>
    <w:rsid w:val="32517576"/>
    <w:rsid w:val="32A64673"/>
    <w:rsid w:val="32BE5C2C"/>
    <w:rsid w:val="32FB6478"/>
    <w:rsid w:val="33263B3F"/>
    <w:rsid w:val="33324454"/>
    <w:rsid w:val="336963EB"/>
    <w:rsid w:val="33816EEB"/>
    <w:rsid w:val="33EB55CD"/>
    <w:rsid w:val="33EC4C02"/>
    <w:rsid w:val="340D2360"/>
    <w:rsid w:val="3410665D"/>
    <w:rsid w:val="34211214"/>
    <w:rsid w:val="342E63AB"/>
    <w:rsid w:val="343C0C35"/>
    <w:rsid w:val="34950E68"/>
    <w:rsid w:val="34986E94"/>
    <w:rsid w:val="34AF62C9"/>
    <w:rsid w:val="34CB4388"/>
    <w:rsid w:val="34CE6B06"/>
    <w:rsid w:val="34FA6E12"/>
    <w:rsid w:val="35133E3C"/>
    <w:rsid w:val="354D7158"/>
    <w:rsid w:val="358D5588"/>
    <w:rsid w:val="35A30811"/>
    <w:rsid w:val="363A3B40"/>
    <w:rsid w:val="363D22C9"/>
    <w:rsid w:val="365302AE"/>
    <w:rsid w:val="36607A0A"/>
    <w:rsid w:val="366E227C"/>
    <w:rsid w:val="366F2E0D"/>
    <w:rsid w:val="367B6A5C"/>
    <w:rsid w:val="36A74ADA"/>
    <w:rsid w:val="36AD3567"/>
    <w:rsid w:val="36AD60D5"/>
    <w:rsid w:val="36B224F9"/>
    <w:rsid w:val="36CF39DA"/>
    <w:rsid w:val="36EC0CC9"/>
    <w:rsid w:val="373F410B"/>
    <w:rsid w:val="37BD07AF"/>
    <w:rsid w:val="37EE7094"/>
    <w:rsid w:val="381239D9"/>
    <w:rsid w:val="38296C89"/>
    <w:rsid w:val="383002EB"/>
    <w:rsid w:val="38434BA9"/>
    <w:rsid w:val="38586797"/>
    <w:rsid w:val="38BC0149"/>
    <w:rsid w:val="38C45639"/>
    <w:rsid w:val="38D87D1C"/>
    <w:rsid w:val="39152FAE"/>
    <w:rsid w:val="39636459"/>
    <w:rsid w:val="396B7F6C"/>
    <w:rsid w:val="39B417A9"/>
    <w:rsid w:val="39FC5695"/>
    <w:rsid w:val="3A006D8E"/>
    <w:rsid w:val="3A0E2F1E"/>
    <w:rsid w:val="3A34318B"/>
    <w:rsid w:val="3A3651E5"/>
    <w:rsid w:val="3A744481"/>
    <w:rsid w:val="3A8C7BEF"/>
    <w:rsid w:val="3A906246"/>
    <w:rsid w:val="3B2349B7"/>
    <w:rsid w:val="3B616CFF"/>
    <w:rsid w:val="3B6259F6"/>
    <w:rsid w:val="3B976654"/>
    <w:rsid w:val="3BC01EFC"/>
    <w:rsid w:val="3BCA786A"/>
    <w:rsid w:val="3BD31E2F"/>
    <w:rsid w:val="3BDE7FDA"/>
    <w:rsid w:val="3BF15831"/>
    <w:rsid w:val="3C105946"/>
    <w:rsid w:val="3C13360C"/>
    <w:rsid w:val="3C3D3E97"/>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E339E"/>
    <w:rsid w:val="3F2F0234"/>
    <w:rsid w:val="3F6363FE"/>
    <w:rsid w:val="3F740B42"/>
    <w:rsid w:val="3F756B8F"/>
    <w:rsid w:val="3F95482B"/>
    <w:rsid w:val="4019356B"/>
    <w:rsid w:val="40532E94"/>
    <w:rsid w:val="40592157"/>
    <w:rsid w:val="406E1CAE"/>
    <w:rsid w:val="40A0133A"/>
    <w:rsid w:val="40AC3D4A"/>
    <w:rsid w:val="40B25CC9"/>
    <w:rsid w:val="40C31A53"/>
    <w:rsid w:val="40FF545D"/>
    <w:rsid w:val="410067C8"/>
    <w:rsid w:val="418F0D2A"/>
    <w:rsid w:val="41B75561"/>
    <w:rsid w:val="41BE7578"/>
    <w:rsid w:val="41D01505"/>
    <w:rsid w:val="42474939"/>
    <w:rsid w:val="424C3C57"/>
    <w:rsid w:val="42606B68"/>
    <w:rsid w:val="42613FF3"/>
    <w:rsid w:val="42660D96"/>
    <w:rsid w:val="428667D2"/>
    <w:rsid w:val="42CD1CE0"/>
    <w:rsid w:val="42E1381E"/>
    <w:rsid w:val="42ED6459"/>
    <w:rsid w:val="42FE58DD"/>
    <w:rsid w:val="43174B3D"/>
    <w:rsid w:val="434B790E"/>
    <w:rsid w:val="4360274F"/>
    <w:rsid w:val="43844527"/>
    <w:rsid w:val="43977AB6"/>
    <w:rsid w:val="43A3342B"/>
    <w:rsid w:val="43C77C27"/>
    <w:rsid w:val="43DE09EE"/>
    <w:rsid w:val="43E22C6F"/>
    <w:rsid w:val="44002FAD"/>
    <w:rsid w:val="4430589B"/>
    <w:rsid w:val="4456696C"/>
    <w:rsid w:val="449101DD"/>
    <w:rsid w:val="449D00C3"/>
    <w:rsid w:val="44DE1391"/>
    <w:rsid w:val="451B225C"/>
    <w:rsid w:val="452410C9"/>
    <w:rsid w:val="45317DFB"/>
    <w:rsid w:val="456D3CE4"/>
    <w:rsid w:val="4579042C"/>
    <w:rsid w:val="457F0571"/>
    <w:rsid w:val="45851176"/>
    <w:rsid w:val="45C63B94"/>
    <w:rsid w:val="45FD067A"/>
    <w:rsid w:val="460E7DA5"/>
    <w:rsid w:val="46422483"/>
    <w:rsid w:val="4659254A"/>
    <w:rsid w:val="465B0637"/>
    <w:rsid w:val="465E3F0D"/>
    <w:rsid w:val="466A16E6"/>
    <w:rsid w:val="4670384E"/>
    <w:rsid w:val="46893F2B"/>
    <w:rsid w:val="46BC6FEE"/>
    <w:rsid w:val="46C4686E"/>
    <w:rsid w:val="477B778F"/>
    <w:rsid w:val="478203EC"/>
    <w:rsid w:val="47B025FA"/>
    <w:rsid w:val="47BB0EC7"/>
    <w:rsid w:val="4809698F"/>
    <w:rsid w:val="4811697D"/>
    <w:rsid w:val="485D09A9"/>
    <w:rsid w:val="487A3E25"/>
    <w:rsid w:val="488B5503"/>
    <w:rsid w:val="48937E21"/>
    <w:rsid w:val="489A0361"/>
    <w:rsid w:val="48B94FF3"/>
    <w:rsid w:val="48E37AAB"/>
    <w:rsid w:val="48FD4B4C"/>
    <w:rsid w:val="490A68E0"/>
    <w:rsid w:val="491055FE"/>
    <w:rsid w:val="495F5B3E"/>
    <w:rsid w:val="496F77D7"/>
    <w:rsid w:val="497654FD"/>
    <w:rsid w:val="498E4D88"/>
    <w:rsid w:val="49B64211"/>
    <w:rsid w:val="49F6167F"/>
    <w:rsid w:val="4A064FA0"/>
    <w:rsid w:val="4A16615C"/>
    <w:rsid w:val="4A4424D7"/>
    <w:rsid w:val="4AB82D0F"/>
    <w:rsid w:val="4AEB7664"/>
    <w:rsid w:val="4AFD7C19"/>
    <w:rsid w:val="4B0567D1"/>
    <w:rsid w:val="4B236AAE"/>
    <w:rsid w:val="4B44553C"/>
    <w:rsid w:val="4B707271"/>
    <w:rsid w:val="4B9739F7"/>
    <w:rsid w:val="4BEE2503"/>
    <w:rsid w:val="4BF14FF4"/>
    <w:rsid w:val="4C245A30"/>
    <w:rsid w:val="4C676029"/>
    <w:rsid w:val="4CB6685F"/>
    <w:rsid w:val="4CC367FE"/>
    <w:rsid w:val="4D077F3C"/>
    <w:rsid w:val="4D123355"/>
    <w:rsid w:val="4D2A3B31"/>
    <w:rsid w:val="4D312C52"/>
    <w:rsid w:val="4D905305"/>
    <w:rsid w:val="4D964A72"/>
    <w:rsid w:val="4D9C1254"/>
    <w:rsid w:val="4E50554E"/>
    <w:rsid w:val="4E793892"/>
    <w:rsid w:val="4E800872"/>
    <w:rsid w:val="4EC569ED"/>
    <w:rsid w:val="4ED50EA1"/>
    <w:rsid w:val="4EEC050C"/>
    <w:rsid w:val="4F104EC3"/>
    <w:rsid w:val="4F47354A"/>
    <w:rsid w:val="4F911C54"/>
    <w:rsid w:val="4FE625E0"/>
    <w:rsid w:val="5021480F"/>
    <w:rsid w:val="50392E8A"/>
    <w:rsid w:val="507B5B3A"/>
    <w:rsid w:val="50962ECB"/>
    <w:rsid w:val="50A42E38"/>
    <w:rsid w:val="50A4577F"/>
    <w:rsid w:val="50B73D1F"/>
    <w:rsid w:val="50BD5BC9"/>
    <w:rsid w:val="50C11EEE"/>
    <w:rsid w:val="50E97CFC"/>
    <w:rsid w:val="50FA4028"/>
    <w:rsid w:val="510D65B7"/>
    <w:rsid w:val="511157AB"/>
    <w:rsid w:val="5139359C"/>
    <w:rsid w:val="5142540C"/>
    <w:rsid w:val="515A0A64"/>
    <w:rsid w:val="518832C8"/>
    <w:rsid w:val="519B77A8"/>
    <w:rsid w:val="51A0432A"/>
    <w:rsid w:val="51A86090"/>
    <w:rsid w:val="51B7396D"/>
    <w:rsid w:val="51E00C7B"/>
    <w:rsid w:val="522E4CC3"/>
    <w:rsid w:val="5244713B"/>
    <w:rsid w:val="52615633"/>
    <w:rsid w:val="52977FD4"/>
    <w:rsid w:val="52993584"/>
    <w:rsid w:val="52A25790"/>
    <w:rsid w:val="52A96B6F"/>
    <w:rsid w:val="52B45975"/>
    <w:rsid w:val="52D94AA4"/>
    <w:rsid w:val="52DC16C8"/>
    <w:rsid w:val="52EA3A62"/>
    <w:rsid w:val="52F50BB8"/>
    <w:rsid w:val="53097272"/>
    <w:rsid w:val="53544462"/>
    <w:rsid w:val="5397158E"/>
    <w:rsid w:val="54013861"/>
    <w:rsid w:val="54487265"/>
    <w:rsid w:val="544D6070"/>
    <w:rsid w:val="545A1CB8"/>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57125"/>
    <w:rsid w:val="569E129D"/>
    <w:rsid w:val="57032A2C"/>
    <w:rsid w:val="570455E4"/>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C23EF"/>
    <w:rsid w:val="595E1678"/>
    <w:rsid w:val="59643FFD"/>
    <w:rsid w:val="596D5BD4"/>
    <w:rsid w:val="597E3DD8"/>
    <w:rsid w:val="59F80043"/>
    <w:rsid w:val="59FD0AEE"/>
    <w:rsid w:val="5A09252F"/>
    <w:rsid w:val="5A0B2778"/>
    <w:rsid w:val="5A120F85"/>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A190B"/>
    <w:rsid w:val="5D0C4701"/>
    <w:rsid w:val="5D0F0395"/>
    <w:rsid w:val="5D221076"/>
    <w:rsid w:val="5D397964"/>
    <w:rsid w:val="5D5A391C"/>
    <w:rsid w:val="5D5F10C0"/>
    <w:rsid w:val="5D891B7B"/>
    <w:rsid w:val="5DAD38EE"/>
    <w:rsid w:val="5DC77D84"/>
    <w:rsid w:val="5DF21D58"/>
    <w:rsid w:val="5E006862"/>
    <w:rsid w:val="5E0207B9"/>
    <w:rsid w:val="5E1834A1"/>
    <w:rsid w:val="5E261785"/>
    <w:rsid w:val="5E4A7017"/>
    <w:rsid w:val="5E501C5A"/>
    <w:rsid w:val="5E552BBA"/>
    <w:rsid w:val="5E611C10"/>
    <w:rsid w:val="5E7A0F3F"/>
    <w:rsid w:val="5EFC7377"/>
    <w:rsid w:val="5F012A1A"/>
    <w:rsid w:val="5F06174D"/>
    <w:rsid w:val="5F3A3602"/>
    <w:rsid w:val="5F45733B"/>
    <w:rsid w:val="5F6277C6"/>
    <w:rsid w:val="5F6D0B1D"/>
    <w:rsid w:val="5F8D0B82"/>
    <w:rsid w:val="5FA143E0"/>
    <w:rsid w:val="5FCC5339"/>
    <w:rsid w:val="5FE34A5B"/>
    <w:rsid w:val="5FFE1E36"/>
    <w:rsid w:val="60232584"/>
    <w:rsid w:val="605864BB"/>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F40B65"/>
    <w:rsid w:val="62FC2CFE"/>
    <w:rsid w:val="63024505"/>
    <w:rsid w:val="63594A6E"/>
    <w:rsid w:val="635B1DB5"/>
    <w:rsid w:val="636A32E7"/>
    <w:rsid w:val="63711FED"/>
    <w:rsid w:val="63880DDC"/>
    <w:rsid w:val="638D750D"/>
    <w:rsid w:val="63AC6CC0"/>
    <w:rsid w:val="64055776"/>
    <w:rsid w:val="64240056"/>
    <w:rsid w:val="643E143A"/>
    <w:rsid w:val="648B6EEF"/>
    <w:rsid w:val="64AB693C"/>
    <w:rsid w:val="64C158BF"/>
    <w:rsid w:val="64C67B0F"/>
    <w:rsid w:val="64CE2EAA"/>
    <w:rsid w:val="653C3090"/>
    <w:rsid w:val="657D4A2A"/>
    <w:rsid w:val="65854376"/>
    <w:rsid w:val="658767BE"/>
    <w:rsid w:val="65892531"/>
    <w:rsid w:val="66195831"/>
    <w:rsid w:val="662E75B1"/>
    <w:rsid w:val="66342C2E"/>
    <w:rsid w:val="663E784C"/>
    <w:rsid w:val="66551A38"/>
    <w:rsid w:val="66836D7E"/>
    <w:rsid w:val="668B6A45"/>
    <w:rsid w:val="672F3F24"/>
    <w:rsid w:val="673B02FF"/>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9F005D"/>
    <w:rsid w:val="6ADE0BD1"/>
    <w:rsid w:val="6AE96859"/>
    <w:rsid w:val="6B147746"/>
    <w:rsid w:val="6B24787C"/>
    <w:rsid w:val="6B533A81"/>
    <w:rsid w:val="6B573233"/>
    <w:rsid w:val="6B5B6274"/>
    <w:rsid w:val="6B6D0D94"/>
    <w:rsid w:val="6B897905"/>
    <w:rsid w:val="6B935D53"/>
    <w:rsid w:val="6C196F71"/>
    <w:rsid w:val="6C226FCB"/>
    <w:rsid w:val="6C31226F"/>
    <w:rsid w:val="6C552F0B"/>
    <w:rsid w:val="6C8C67B7"/>
    <w:rsid w:val="6C9D744C"/>
    <w:rsid w:val="6CFE67A8"/>
    <w:rsid w:val="6D167928"/>
    <w:rsid w:val="6D26299B"/>
    <w:rsid w:val="6D4259CB"/>
    <w:rsid w:val="6D4772EC"/>
    <w:rsid w:val="6D9078AF"/>
    <w:rsid w:val="6DAA3FEF"/>
    <w:rsid w:val="6DC0172B"/>
    <w:rsid w:val="6DCB690C"/>
    <w:rsid w:val="6DD41A5B"/>
    <w:rsid w:val="6DF43C2E"/>
    <w:rsid w:val="6DF51CA3"/>
    <w:rsid w:val="6E00291A"/>
    <w:rsid w:val="6E8335BD"/>
    <w:rsid w:val="6E8E12EF"/>
    <w:rsid w:val="6E972936"/>
    <w:rsid w:val="6EB02F99"/>
    <w:rsid w:val="6ED446C5"/>
    <w:rsid w:val="6F2A7D94"/>
    <w:rsid w:val="6F8331F1"/>
    <w:rsid w:val="6FA21847"/>
    <w:rsid w:val="6FAE1A09"/>
    <w:rsid w:val="6FD75BF8"/>
    <w:rsid w:val="707723D0"/>
    <w:rsid w:val="70F5661B"/>
    <w:rsid w:val="71360107"/>
    <w:rsid w:val="71390A3D"/>
    <w:rsid w:val="713B688E"/>
    <w:rsid w:val="71CB5B1C"/>
    <w:rsid w:val="71D43752"/>
    <w:rsid w:val="71F1796A"/>
    <w:rsid w:val="72154626"/>
    <w:rsid w:val="72262B5D"/>
    <w:rsid w:val="72283FF7"/>
    <w:rsid w:val="722E7212"/>
    <w:rsid w:val="723A0474"/>
    <w:rsid w:val="725923E4"/>
    <w:rsid w:val="72864BF7"/>
    <w:rsid w:val="729023FC"/>
    <w:rsid w:val="73817B06"/>
    <w:rsid w:val="73BE1EA0"/>
    <w:rsid w:val="73C0646E"/>
    <w:rsid w:val="742222F5"/>
    <w:rsid w:val="74476126"/>
    <w:rsid w:val="74706664"/>
    <w:rsid w:val="747F3682"/>
    <w:rsid w:val="748516A9"/>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013C6"/>
    <w:rsid w:val="78775729"/>
    <w:rsid w:val="78A42DB0"/>
    <w:rsid w:val="78A656AB"/>
    <w:rsid w:val="78B2245C"/>
    <w:rsid w:val="78E172CC"/>
    <w:rsid w:val="78EA1D1F"/>
    <w:rsid w:val="7904172F"/>
    <w:rsid w:val="790F7E27"/>
    <w:rsid w:val="792A231A"/>
    <w:rsid w:val="79316829"/>
    <w:rsid w:val="797E66A9"/>
    <w:rsid w:val="79A97383"/>
    <w:rsid w:val="79D268A4"/>
    <w:rsid w:val="79E27E8B"/>
    <w:rsid w:val="79F850CE"/>
    <w:rsid w:val="79FD443C"/>
    <w:rsid w:val="7A1D1975"/>
    <w:rsid w:val="7A3E5150"/>
    <w:rsid w:val="7A4670D6"/>
    <w:rsid w:val="7A534B63"/>
    <w:rsid w:val="7A615382"/>
    <w:rsid w:val="7A67303B"/>
    <w:rsid w:val="7AAB1D04"/>
    <w:rsid w:val="7ABA4368"/>
    <w:rsid w:val="7AC6422F"/>
    <w:rsid w:val="7AD05746"/>
    <w:rsid w:val="7B257FFD"/>
    <w:rsid w:val="7B343476"/>
    <w:rsid w:val="7B547CDB"/>
    <w:rsid w:val="7B5A2978"/>
    <w:rsid w:val="7B5A7E4C"/>
    <w:rsid w:val="7B667AF9"/>
    <w:rsid w:val="7B7468F8"/>
    <w:rsid w:val="7B8D34D7"/>
    <w:rsid w:val="7BA35164"/>
    <w:rsid w:val="7BEE0103"/>
    <w:rsid w:val="7C0A0FE4"/>
    <w:rsid w:val="7C254906"/>
    <w:rsid w:val="7C590818"/>
    <w:rsid w:val="7C6F4674"/>
    <w:rsid w:val="7C7C10F6"/>
    <w:rsid w:val="7C853BEA"/>
    <w:rsid w:val="7C881368"/>
    <w:rsid w:val="7CE27788"/>
    <w:rsid w:val="7CFD056D"/>
    <w:rsid w:val="7D0357E5"/>
    <w:rsid w:val="7D0C32F1"/>
    <w:rsid w:val="7D0F408D"/>
    <w:rsid w:val="7D491C6C"/>
    <w:rsid w:val="7D5429C0"/>
    <w:rsid w:val="7D6E6D43"/>
    <w:rsid w:val="7D7069D2"/>
    <w:rsid w:val="7DB57A34"/>
    <w:rsid w:val="7DCD229C"/>
    <w:rsid w:val="7DE60973"/>
    <w:rsid w:val="7DEF0916"/>
    <w:rsid w:val="7DF2331C"/>
    <w:rsid w:val="7E1E5218"/>
    <w:rsid w:val="7E9A4E1F"/>
    <w:rsid w:val="7EA7723A"/>
    <w:rsid w:val="7ED03BDE"/>
    <w:rsid w:val="7EF56FBB"/>
    <w:rsid w:val="7F0768EB"/>
    <w:rsid w:val="7F143BEC"/>
    <w:rsid w:val="7F4D213E"/>
    <w:rsid w:val="7F715AF2"/>
    <w:rsid w:val="7F886E69"/>
    <w:rsid w:val="7FAE2AE8"/>
    <w:rsid w:val="7FB751B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autoRedefine/>
    <w:qFormat/>
    <w:uiPriority w:val="0"/>
    <w:pPr>
      <w:spacing w:line="480" w:lineRule="exact"/>
      <w:ind w:firstLine="480" w:firstLineChars="200"/>
    </w:pPr>
    <w:rPr>
      <w:rFonts w:ascii="宋体" w:hAnsi="宋体"/>
      <w:sz w:val="24"/>
    </w:rPr>
  </w:style>
  <w:style w:type="paragraph" w:styleId="25">
    <w:name w:val="envelope return"/>
    <w:basedOn w:val="1"/>
    <w:autoRedefine/>
    <w:qFormat/>
    <w:uiPriority w:val="99"/>
    <w:pPr>
      <w:snapToGrid w:val="0"/>
    </w:pPr>
    <w:rPr>
      <w:rFonts w:ascii="Arial" w:hAnsi="Arial" w:cs="Arial"/>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next w:val="38"/>
    <w:link w:val="308"/>
    <w:autoRedefine/>
    <w:qFormat/>
    <w:uiPriority w:val="0"/>
    <w:pPr>
      <w:spacing w:line="360" w:lineRule="auto"/>
      <w:ind w:firstLine="601"/>
      <w:textAlignment w:val="baseline"/>
    </w:pPr>
    <w:rPr>
      <w:rFonts w:ascii="宋体"/>
      <w:kern w:val="0"/>
      <w:sz w:val="28"/>
      <w:szCs w:val="20"/>
    </w:rPr>
  </w:style>
  <w:style w:type="paragraph" w:customStyle="1" w:styleId="38">
    <w:name w:val="z正文"/>
    <w:basedOn w:val="33"/>
    <w:autoRedefine/>
    <w:qFormat/>
    <w:uiPriority w:val="99"/>
    <w:pPr>
      <w:tabs>
        <w:tab w:val="left" w:pos="525"/>
      </w:tabs>
      <w:snapToGrid w:val="0"/>
      <w:spacing w:line="360" w:lineRule="auto"/>
    </w:pPr>
    <w:rPr>
      <w:rFonts w:hAnsi="宋体" w:eastAsia="宋体"/>
      <w:kern w:val="2"/>
      <w:sz w:val="24"/>
      <w:szCs w:val="20"/>
    </w:rPr>
  </w:style>
  <w:style w:type="paragraph" w:styleId="39">
    <w:name w:val="endnote text"/>
    <w:basedOn w:val="1"/>
    <w:link w:val="932"/>
    <w:autoRedefine/>
    <w:qFormat/>
    <w:uiPriority w:val="0"/>
    <w:rPr>
      <w:lang w:val="zh-CN"/>
    </w:rPr>
  </w:style>
  <w:style w:type="paragraph" w:styleId="40">
    <w:name w:val="Balloon Text"/>
    <w:basedOn w:val="1"/>
    <w:link w:val="188"/>
    <w:autoRedefine/>
    <w:qFormat/>
    <w:uiPriority w:val="0"/>
    <w:rPr>
      <w:sz w:val="18"/>
      <w:szCs w:val="18"/>
    </w:rPr>
  </w:style>
  <w:style w:type="paragraph" w:styleId="41">
    <w:name w:val="footer"/>
    <w:basedOn w:val="1"/>
    <w:link w:val="383"/>
    <w:autoRedefine/>
    <w:qFormat/>
    <w:uiPriority w:val="99"/>
    <w:pPr>
      <w:tabs>
        <w:tab w:val="center" w:pos="4153"/>
        <w:tab w:val="right" w:pos="8306"/>
      </w:tabs>
      <w:snapToGrid w:val="0"/>
      <w:jc w:val="left"/>
    </w:pPr>
    <w:rPr>
      <w:sz w:val="18"/>
      <w:szCs w:val="18"/>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autoRedefine/>
    <w:qFormat/>
    <w:uiPriority w:val="0"/>
    <w:rPr>
      <w:b/>
      <w:bCs/>
    </w:rPr>
  </w:style>
  <w:style w:type="paragraph" w:styleId="62">
    <w:name w:val="Body Text First Indent"/>
    <w:basedOn w:val="23"/>
    <w:link w:val="321"/>
    <w:autoRedefine/>
    <w:qFormat/>
    <w:uiPriority w:val="0"/>
    <w:pPr>
      <w:ind w:firstLine="420"/>
    </w:pPr>
    <w:rPr>
      <w:rFonts w:hAnsi="Calibri" w:cs="Times New Roman"/>
      <w:snapToGrid/>
      <w:szCs w:val="20"/>
    </w:rPr>
  </w:style>
  <w:style w:type="paragraph" w:styleId="63">
    <w:name w:val="Body Text First Indent 2"/>
    <w:basedOn w:val="24"/>
    <w:next w:val="37"/>
    <w:link w:val="121"/>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Normal]"/>
    <w:autoRedefine/>
    <w:qFormat/>
    <w:uiPriority w:val="0"/>
    <w:rPr>
      <w:rFonts w:ascii="宋体" w:hAnsi="宋体" w:eastAsia="宋体" w:cs="Times New Roman"/>
      <w:sz w:val="24"/>
      <w:szCs w:val="22"/>
      <w:lang w:val="zh-CN"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3"/>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1"/>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40"/>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1"/>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8"/>
    <w:autoRedefine/>
    <w:qFormat/>
    <w:uiPriority w:val="0"/>
    <w:rPr>
      <w:rFonts w:ascii="黑体" w:hAnsi="Courier New" w:eastAsia="黑体"/>
    </w:rPr>
  </w:style>
  <w:style w:type="character" w:customStyle="1" w:styleId="302">
    <w:name w:val="正文文本 2 Char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9"/>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2"/>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0"/>
    <w:rPr>
      <w:kern w:val="2"/>
      <w:sz w:val="21"/>
      <w:szCs w:val="24"/>
    </w:rPr>
  </w:style>
  <w:style w:type="character" w:customStyle="1" w:styleId="345">
    <w:name w:val="签名 Char"/>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1"/>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1"/>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1"/>
    <w:autoRedefine/>
    <w:qFormat/>
    <w:uiPriority w:val="0"/>
    <w:rPr>
      <w:rFonts w:ascii="Arial" w:hAnsi="Arial" w:eastAsia="黑体" w:cs="Arial"/>
      <w:snapToGrid w:val="0"/>
      <w:kern w:val="0"/>
      <w:szCs w:val="21"/>
    </w:rPr>
  </w:style>
  <w:style w:type="character" w:customStyle="1" w:styleId="432">
    <w:name w:val="hui"/>
    <w:basedOn w:val="71"/>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39"/>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样式 首行缩进:  2 字符4 + 首行缩进:  2 字符"/>
    <w:basedOn w:val="1"/>
    <w:autoRedefine/>
    <w:qFormat/>
    <w:uiPriority w:val="0"/>
    <w:pPr>
      <w:adjustRightInd/>
      <w:spacing w:line="460" w:lineRule="exact"/>
      <w:ind w:firstLine="200" w:firstLineChars="200"/>
    </w:pPr>
    <w:rPr>
      <w:rFonts w:ascii="宋体" w:hAnsi="仿宋_GB2312" w:eastAsiaTheme="minorEastAsia" w:cstheme="minorBidi"/>
    </w:rPr>
  </w:style>
  <w:style w:type="paragraph" w:customStyle="1" w:styleId="965">
    <w:name w:val="表"/>
    <w:basedOn w:val="1"/>
    <w:autoRedefine/>
    <w:qFormat/>
    <w:uiPriority w:val="0"/>
    <w:pPr>
      <w:snapToGrid w:val="0"/>
      <w:spacing w:line="280" w:lineRule="exact"/>
      <w:jc w:val="center"/>
    </w:pPr>
    <w:rPr>
      <w:snapToGrid w:val="0"/>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C3E01-4809-4309-8F46-AC511F6A258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36</Pages>
  <Words>15827</Words>
  <Characters>16964</Characters>
  <Lines>473</Lines>
  <Paragraphs>133</Paragraphs>
  <TotalTime>24</TotalTime>
  <ScaleCrop>false</ScaleCrop>
  <LinksUpToDate>false</LinksUpToDate>
  <CharactersWithSpaces>19985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三月七</cp:lastModifiedBy>
  <cp:lastPrinted>2023-03-07T08:23:00Z</cp:lastPrinted>
  <dcterms:modified xsi:type="dcterms:W3CDTF">2024-05-15T03:01:59Z</dcterms:modified>
  <dc:title>杭州市市民卡扩大发卡工程</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774DBC3B045B46AEB6DED00A1D3CCB34_13</vt:lpwstr>
  </property>
</Properties>
</file>