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000000"/>
          <w:sz w:val="24"/>
        </w:rPr>
      </w:pPr>
    </w:p>
    <w:p>
      <w:pPr>
        <w:adjustRightInd/>
        <w:spacing w:line="360" w:lineRule="auto"/>
        <w:jc w:val="both"/>
        <w:rPr>
          <w:rFonts w:ascii="仿宋" w:hAnsi="仿宋" w:eastAsia="仿宋" w:cs="仿宋_GB2312"/>
          <w:b/>
          <w:color w:val="000000"/>
          <w:sz w:val="44"/>
          <w:szCs w:val="44"/>
        </w:rPr>
      </w:pPr>
    </w:p>
    <w:p>
      <w:pPr>
        <w:adjustRightInd/>
        <w:spacing w:line="360" w:lineRule="auto"/>
        <w:jc w:val="center"/>
        <w:rPr>
          <w:rFonts w:ascii="仿宋" w:hAnsi="仿宋" w:eastAsia="仿宋" w:cs="仿宋_GB2312"/>
          <w:b/>
          <w:color w:val="000000"/>
          <w:sz w:val="56"/>
          <w:szCs w:val="72"/>
        </w:rPr>
      </w:pPr>
      <w:r>
        <w:rPr>
          <w:rFonts w:ascii="仿宋" w:hAnsi="仿宋" w:eastAsia="仿宋" w:cs="仿宋_GB2312"/>
          <w:b/>
          <w:color w:val="000000"/>
          <w:sz w:val="56"/>
          <w:szCs w:val="72"/>
        </w:rPr>
        <w:t>萧山区消防救援大队亚运消防安保</w:t>
      </w:r>
    </w:p>
    <w:p>
      <w:pPr>
        <w:adjustRightInd/>
        <w:spacing w:line="360" w:lineRule="auto"/>
        <w:jc w:val="center"/>
        <w:rPr>
          <w:rFonts w:ascii="仿宋" w:hAnsi="仿宋" w:eastAsia="仿宋" w:cs="仿宋_GB2312"/>
          <w:b/>
          <w:color w:val="auto"/>
          <w:sz w:val="44"/>
          <w:szCs w:val="44"/>
        </w:rPr>
      </w:pPr>
      <w:r>
        <w:rPr>
          <w:rFonts w:ascii="仿宋" w:hAnsi="仿宋" w:eastAsia="仿宋" w:cs="仿宋_GB2312"/>
          <w:b/>
          <w:color w:val="auto"/>
          <w:sz w:val="56"/>
          <w:szCs w:val="72"/>
        </w:rPr>
        <w:t>政府采购项目</w:t>
      </w:r>
    </w:p>
    <w:p>
      <w:pPr>
        <w:adjustRightInd/>
        <w:spacing w:line="360" w:lineRule="auto"/>
        <w:jc w:val="center"/>
        <w:rPr>
          <w:rFonts w:hint="eastAsia" w:ascii="仿宋" w:hAnsi="仿宋" w:eastAsia="仿宋" w:cs="仿宋_GB2312"/>
          <w:b/>
          <w:color w:val="auto"/>
          <w:sz w:val="56"/>
          <w:szCs w:val="72"/>
          <w:lang w:eastAsia="zh-CN"/>
        </w:rPr>
      </w:pPr>
      <w:r>
        <w:rPr>
          <w:rFonts w:ascii="仿宋" w:hAnsi="仿宋" w:eastAsia="仿宋" w:cs="仿宋_GB2312"/>
          <w:b/>
          <w:color w:val="auto"/>
          <w:sz w:val="56"/>
          <w:szCs w:val="72"/>
        </w:rPr>
        <w:t>招标文件</w:t>
      </w:r>
    </w:p>
    <w:p>
      <w:pPr>
        <w:adjustRightInd/>
        <w:spacing w:line="360" w:lineRule="auto"/>
        <w:jc w:val="center"/>
        <w:rPr>
          <w:rFonts w:ascii="仿宋" w:hAnsi="仿宋" w:eastAsia="仿宋" w:cs="仿宋_GB2312"/>
          <w:b/>
          <w:color w:val="auto"/>
          <w:sz w:val="56"/>
          <w:szCs w:val="72"/>
        </w:rPr>
      </w:pPr>
      <w:r>
        <w:rPr>
          <w:rFonts w:hint="eastAsia" w:ascii="仿宋" w:hAnsi="仿宋" w:eastAsia="仿宋" w:cs="仿宋_GB2312"/>
          <w:b/>
          <w:color w:val="auto"/>
          <w:sz w:val="56"/>
          <w:szCs w:val="72"/>
        </w:rPr>
        <w:t>（</w:t>
      </w:r>
      <w:r>
        <w:rPr>
          <w:rFonts w:ascii="仿宋" w:hAnsi="仿宋" w:eastAsia="仿宋" w:cs="仿宋_GB2312"/>
          <w:b/>
          <w:color w:val="auto"/>
          <w:sz w:val="56"/>
          <w:szCs w:val="72"/>
        </w:rPr>
        <w:t>电子招投标</w:t>
      </w:r>
      <w:r>
        <w:rPr>
          <w:rFonts w:hint="eastAsia" w:ascii="仿宋" w:hAnsi="仿宋" w:eastAsia="仿宋" w:cs="仿宋_GB2312"/>
          <w:b/>
          <w:color w:val="auto"/>
          <w:sz w:val="56"/>
          <w:szCs w:val="72"/>
        </w:rPr>
        <w:t>）</w:t>
      </w:r>
    </w:p>
    <w:p>
      <w:pPr>
        <w:spacing w:line="360" w:lineRule="auto"/>
        <w:jc w:val="center"/>
        <w:rPr>
          <w:rFonts w:ascii="仿宋" w:hAnsi="仿宋" w:eastAsia="仿宋" w:cs="仿宋_GB2312"/>
          <w:b/>
          <w:color w:val="auto"/>
          <w:sz w:val="24"/>
        </w:rPr>
      </w:pPr>
    </w:p>
    <w:p>
      <w:pPr>
        <w:snapToGrid w:val="0"/>
        <w:spacing w:line="360" w:lineRule="auto"/>
        <w:jc w:val="center"/>
        <w:rPr>
          <w:rFonts w:hint="default" w:ascii="仿宋" w:hAnsi="仿宋" w:eastAsia="仿宋" w:cs="仿宋_GB2312"/>
          <w:color w:val="auto"/>
          <w:sz w:val="30"/>
          <w:szCs w:val="30"/>
          <w:lang w:val="en-US" w:eastAsia="zh-CN"/>
        </w:rPr>
      </w:pPr>
      <w:r>
        <w:rPr>
          <w:rFonts w:hint="eastAsia" w:ascii="仿宋" w:hAnsi="仿宋" w:eastAsia="仿宋" w:cs="仿宋_GB2312"/>
          <w:color w:val="auto"/>
          <w:sz w:val="30"/>
          <w:szCs w:val="30"/>
        </w:rPr>
        <w:t>编号:</w:t>
      </w:r>
      <w:r>
        <w:rPr>
          <w:rFonts w:ascii="仿宋" w:hAnsi="仿宋" w:eastAsia="仿宋" w:cs="仿宋_GB2312"/>
          <w:color w:val="auto"/>
          <w:sz w:val="30"/>
          <w:szCs w:val="30"/>
        </w:rPr>
        <w:t>XZCG</w:t>
      </w:r>
      <w:r>
        <w:rPr>
          <w:rFonts w:hint="eastAsia" w:ascii="仿宋" w:hAnsi="仿宋" w:eastAsia="仿宋" w:cs="仿宋_GB2312"/>
          <w:color w:val="auto"/>
          <w:sz w:val="30"/>
          <w:szCs w:val="30"/>
        </w:rPr>
        <w:t>2022</w:t>
      </w:r>
      <w:r>
        <w:rPr>
          <w:rFonts w:ascii="仿宋" w:hAnsi="仿宋" w:eastAsia="仿宋" w:cs="仿宋_GB2312"/>
          <w:color w:val="auto"/>
          <w:sz w:val="30"/>
          <w:szCs w:val="30"/>
        </w:rPr>
        <w:t>-GK-ZCY</w:t>
      </w:r>
      <w:r>
        <w:rPr>
          <w:rFonts w:hint="eastAsia" w:ascii="仿宋" w:hAnsi="仿宋" w:eastAsia="仿宋" w:cs="仿宋_GB2312"/>
          <w:color w:val="auto"/>
          <w:sz w:val="30"/>
          <w:szCs w:val="30"/>
          <w:lang w:val="en-US" w:eastAsia="zh-CN"/>
        </w:rPr>
        <w:t>004</w:t>
      </w:r>
    </w:p>
    <w:p>
      <w:pPr>
        <w:snapToGrid w:val="0"/>
        <w:spacing w:line="360" w:lineRule="auto"/>
        <w:jc w:val="center"/>
        <w:rPr>
          <w:rFonts w:ascii="仿宋" w:hAnsi="仿宋" w:eastAsia="仿宋" w:cs="仿宋_GB2312"/>
          <w:color w:val="auto"/>
          <w:sz w:val="30"/>
          <w:szCs w:val="30"/>
        </w:rPr>
      </w:pPr>
    </w:p>
    <w:p>
      <w:pPr>
        <w:spacing w:line="360" w:lineRule="auto"/>
        <w:jc w:val="center"/>
        <w:rPr>
          <w:rFonts w:ascii="仿宋" w:hAnsi="仿宋" w:eastAsia="仿宋" w:cs="仿宋_GB2312"/>
          <w:color w:val="auto"/>
          <w:sz w:val="24"/>
        </w:rPr>
      </w:pPr>
    </w:p>
    <w:p>
      <w:pPr>
        <w:spacing w:line="360" w:lineRule="auto"/>
        <w:jc w:val="center"/>
        <w:rPr>
          <w:rFonts w:ascii="仿宋" w:hAnsi="仿宋" w:eastAsia="仿宋" w:cs="仿宋_GB2312"/>
          <w:color w:val="auto"/>
          <w:sz w:val="24"/>
        </w:rPr>
      </w:pPr>
    </w:p>
    <w:p>
      <w:pPr>
        <w:spacing w:line="360" w:lineRule="auto"/>
        <w:jc w:val="center"/>
        <w:rPr>
          <w:rFonts w:ascii="仿宋" w:hAnsi="仿宋" w:eastAsia="仿宋" w:cs="仿宋_GB2312"/>
          <w:color w:val="auto"/>
          <w:sz w:val="24"/>
        </w:rPr>
      </w:pPr>
    </w:p>
    <w:p>
      <w:pPr>
        <w:spacing w:line="360" w:lineRule="auto"/>
        <w:rPr>
          <w:rFonts w:ascii="仿宋" w:hAnsi="仿宋" w:eastAsia="仿宋" w:cs="仿宋_GB2312"/>
          <w:color w:val="auto"/>
          <w:sz w:val="32"/>
          <w:szCs w:val="32"/>
        </w:rPr>
      </w:pPr>
    </w:p>
    <w:p>
      <w:pPr>
        <w:spacing w:line="360" w:lineRule="auto"/>
        <w:rPr>
          <w:rFonts w:ascii="仿宋" w:hAnsi="仿宋" w:eastAsia="仿宋" w:cs="仿宋_GB2312"/>
          <w:color w:val="auto"/>
          <w:sz w:val="32"/>
          <w:szCs w:val="32"/>
        </w:rPr>
      </w:pPr>
    </w:p>
    <w:p>
      <w:pPr>
        <w:spacing w:line="360" w:lineRule="auto"/>
        <w:jc w:val="center"/>
        <w:rPr>
          <w:rFonts w:ascii="仿宋" w:hAnsi="仿宋" w:eastAsia="仿宋" w:cs="仿宋_GB2312"/>
          <w:bCs/>
          <w:color w:val="auto"/>
          <w:sz w:val="32"/>
          <w:szCs w:val="32"/>
        </w:rPr>
      </w:pPr>
      <w:r>
        <w:rPr>
          <w:rFonts w:hint="eastAsia" w:ascii="仿宋" w:hAnsi="仿宋" w:eastAsia="仿宋" w:cs="仿宋_GB2312"/>
          <w:bCs/>
          <w:color w:val="auto"/>
          <w:sz w:val="32"/>
          <w:szCs w:val="32"/>
        </w:rPr>
        <w:t>杭州市萧山区消防救援大队</w:t>
      </w:r>
    </w:p>
    <w:p>
      <w:pPr>
        <w:snapToGrid w:val="0"/>
        <w:spacing w:line="360" w:lineRule="auto"/>
        <w:jc w:val="center"/>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杭州市公共资源交易中心萧山分中心</w:t>
      </w:r>
    </w:p>
    <w:p>
      <w:pPr>
        <w:snapToGrid w:val="0"/>
        <w:spacing w:line="360" w:lineRule="auto"/>
        <w:jc w:val="center"/>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2022年01月</w:t>
      </w:r>
      <w:r>
        <w:rPr>
          <w:rFonts w:hint="eastAsia" w:ascii="仿宋_GB2312" w:hAnsi="仿宋_GB2312" w:eastAsia="仿宋_GB2312" w:cs="仿宋_GB2312"/>
          <w:bCs/>
          <w:color w:val="auto"/>
          <w:sz w:val="32"/>
          <w:szCs w:val="32"/>
          <w:lang w:val="en-US" w:eastAsia="zh-CN"/>
        </w:rPr>
        <w:t>30</w:t>
      </w:r>
      <w:r>
        <w:rPr>
          <w:rFonts w:hint="eastAsia" w:ascii="仿宋_GB2312" w:hAnsi="仿宋_GB2312" w:eastAsia="仿宋_GB2312" w:cs="仿宋_GB2312"/>
          <w:bCs/>
          <w:color w:val="auto"/>
          <w:sz w:val="32"/>
          <w:szCs w:val="32"/>
        </w:rPr>
        <w:t>日</w:t>
      </w:r>
    </w:p>
    <w:p>
      <w:pPr>
        <w:snapToGrid w:val="0"/>
        <w:spacing w:line="360" w:lineRule="auto"/>
        <w:jc w:val="both"/>
        <w:rPr>
          <w:rFonts w:ascii="仿宋_GB2312" w:hAnsi="仿宋_GB2312" w:eastAsia="仿宋_GB2312" w:cs="仿宋_GB2312"/>
          <w:bCs/>
          <w:color w:val="auto"/>
          <w:sz w:val="32"/>
          <w:szCs w:val="32"/>
        </w:rPr>
      </w:pPr>
    </w:p>
    <w:p>
      <w:pPr>
        <w:spacing w:line="360" w:lineRule="auto"/>
        <w:jc w:val="center"/>
        <w:rPr>
          <w:rFonts w:ascii="仿宋" w:hAnsi="仿宋" w:eastAsia="仿宋" w:cs="仿宋_GB2312"/>
          <w:color w:val="000000"/>
          <w:sz w:val="24"/>
        </w:rPr>
      </w:pPr>
      <w:r>
        <w:rPr>
          <w:rFonts w:hint="eastAsia" w:ascii="仿宋" w:hAnsi="仿宋" w:eastAsia="仿宋" w:cs="仿宋_GB2312"/>
          <w:color w:val="auto"/>
          <w:sz w:val="24"/>
        </w:rPr>
        <w:t>本招标文件为2021年12月新制版本，请各位投标人详细阅读各项条款</w:t>
      </w:r>
      <w:r>
        <w:rPr>
          <w:rFonts w:hint="eastAsia" w:ascii="仿宋" w:hAnsi="仿宋" w:eastAsia="仿宋" w:cs="仿宋_GB2312"/>
          <w:color w:val="000000"/>
          <w:sz w:val="24"/>
        </w:rPr>
        <w:br w:type="page"/>
      </w:r>
      <w:bookmarkStart w:id="0" w:name="_Hlt67893495"/>
      <w:bookmarkEnd w:id="0"/>
    </w:p>
    <w:p>
      <w:pPr>
        <w:spacing w:line="360" w:lineRule="auto"/>
        <w:jc w:val="center"/>
        <w:rPr>
          <w:rFonts w:ascii="仿宋" w:hAnsi="仿宋" w:eastAsia="仿宋" w:cs="仿宋_GB2312"/>
          <w:color w:val="000000"/>
          <w:sz w:val="24"/>
        </w:rPr>
      </w:pPr>
    </w:p>
    <w:p>
      <w:pPr>
        <w:spacing w:line="360" w:lineRule="auto"/>
        <w:jc w:val="center"/>
        <w:rPr>
          <w:rFonts w:ascii="仿宋" w:hAnsi="仿宋" w:eastAsia="仿宋" w:cs="仿宋_GB2312"/>
          <w:b/>
          <w:color w:val="000000"/>
          <w:sz w:val="48"/>
          <w:szCs w:val="48"/>
        </w:rPr>
      </w:pPr>
      <w:r>
        <w:rPr>
          <w:rFonts w:hint="eastAsia" w:ascii="仿宋" w:hAnsi="仿宋" w:eastAsia="仿宋" w:cs="仿宋_GB2312"/>
          <w:b/>
          <w:color w:val="000000"/>
          <w:sz w:val="48"/>
          <w:szCs w:val="48"/>
        </w:rPr>
        <w:t>目  录</w:t>
      </w:r>
    </w:p>
    <w:p>
      <w:pPr>
        <w:spacing w:line="360" w:lineRule="auto"/>
        <w:rPr>
          <w:rFonts w:ascii="仿宋" w:hAnsi="仿宋" w:eastAsia="仿宋" w:cs="仿宋_GB2312"/>
          <w:color w:val="000000"/>
          <w:sz w:val="32"/>
          <w:szCs w:val="32"/>
        </w:rPr>
      </w:pPr>
    </w:p>
    <w:p>
      <w:pPr>
        <w:spacing w:line="360" w:lineRule="auto"/>
        <w:rPr>
          <w:rFonts w:ascii="仿宋" w:hAnsi="仿宋" w:eastAsia="仿宋" w:cs="仿宋_GB2312"/>
          <w:color w:val="000000"/>
          <w:sz w:val="32"/>
          <w:szCs w:val="32"/>
        </w:rPr>
      </w:pP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第一部分      招标公告</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第二部分      投标人须知</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第三部分      采购需求</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第四部分      评标方法及评分标准</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第五部分      拟签订的合同文本</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第六部分      应提交的有关格式范例</w:t>
      </w:r>
    </w:p>
    <w:p>
      <w:pPr>
        <w:spacing w:line="360" w:lineRule="auto"/>
        <w:ind w:firstLine="549" w:firstLineChars="229"/>
        <w:rPr>
          <w:rFonts w:ascii="仿宋" w:hAnsi="仿宋" w:eastAsia="仿宋" w:cs="仿宋_GB2312"/>
          <w:color w:val="000000"/>
          <w:sz w:val="24"/>
        </w:rPr>
      </w:pPr>
      <w:bookmarkStart w:id="1" w:name="_Hlt91233176"/>
      <w:bookmarkEnd w:id="1"/>
      <w:bookmarkStart w:id="2" w:name="_Toc91899869"/>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rPr>
          <w:rFonts w:ascii="仿宋" w:hAnsi="仿宋" w:eastAsia="仿宋" w:cs="仿宋_GB2312"/>
          <w:color w:val="000000"/>
          <w:sz w:val="24"/>
        </w:rPr>
      </w:pPr>
    </w:p>
    <w:p>
      <w:pPr>
        <w:pStyle w:val="2"/>
      </w:pPr>
      <w:bookmarkStart w:id="3" w:name="第一部分"/>
      <w:r>
        <w:rPr>
          <w:rFonts w:hint="eastAsia"/>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rPr>
        <w:t>第一部分 招标公告</w:t>
      </w:r>
    </w:p>
    <w:p>
      <w:pPr>
        <w:pBdr>
          <w:top w:val="single" w:color="auto" w:sz="4" w:space="1"/>
          <w:left w:val="single" w:color="auto" w:sz="4" w:space="4"/>
          <w:bottom w:val="single" w:color="auto" w:sz="4" w:space="1"/>
          <w:right w:val="single" w:color="auto" w:sz="4" w:space="4"/>
        </w:pBdr>
        <w:ind w:left="84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ind w:left="840"/>
        <w:rPr>
          <w:rFonts w:ascii="仿宋" w:hAnsi="仿宋" w:eastAsia="仿宋"/>
          <w:sz w:val="24"/>
          <w:szCs w:val="28"/>
        </w:rPr>
      </w:pPr>
      <w:r>
        <w:rPr>
          <w:rFonts w:hint="eastAsia" w:ascii="仿宋_GB2312" w:hAnsi="仿宋" w:eastAsia="仿宋_GB2312"/>
          <w:sz w:val="24"/>
          <w:u w:val="single"/>
        </w:rPr>
        <w:t>萧山区消防救援大队亚运消防安保政府采购项目</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68"/>
          <w:rFonts w:hint="eastAsia" w:ascii="仿宋_GB2312" w:hAnsi="仿宋" w:eastAsia="仿宋_GB2312"/>
          <w:sz w:val="24"/>
          <w:szCs w:val="24"/>
        </w:rPr>
        <w:t>https://www.zcygov.cn/）获取（下载）招标文件，并于2022年</w:t>
      </w:r>
      <w:r>
        <w:rPr>
          <w:rStyle w:val="68"/>
          <w:rFonts w:hint="eastAsia" w:ascii="仿宋_GB2312" w:hAnsi="仿宋" w:eastAsia="仿宋_GB2312"/>
          <w:sz w:val="24"/>
          <w:szCs w:val="24"/>
        </w:rPr>
        <w:fldChar w:fldCharType="end"/>
      </w:r>
      <w:r>
        <w:rPr>
          <w:rFonts w:hint="eastAsia" w:ascii="仿宋_GB2312" w:hAnsi="仿宋" w:eastAsia="仿宋_GB2312"/>
          <w:color w:val="FF0000"/>
          <w:sz w:val="24"/>
          <w:u w:val="single"/>
          <w:lang w:val="en-US" w:eastAsia="zh-CN"/>
        </w:rPr>
        <w:t>02</w:t>
      </w:r>
      <w:r>
        <w:rPr>
          <w:rFonts w:hint="eastAsia" w:ascii="仿宋_GB2312" w:hAnsi="仿宋" w:eastAsia="仿宋_GB2312"/>
          <w:color w:val="FF0000"/>
          <w:sz w:val="24"/>
          <w:u w:val="single"/>
        </w:rPr>
        <w:t>月</w:t>
      </w:r>
      <w:r>
        <w:rPr>
          <w:rFonts w:hint="eastAsia" w:ascii="仿宋_GB2312" w:hAnsi="仿宋" w:eastAsia="仿宋_GB2312"/>
          <w:color w:val="FF0000"/>
          <w:sz w:val="24"/>
          <w:u w:val="single"/>
          <w:lang w:val="en-US" w:eastAsia="zh-CN"/>
        </w:rPr>
        <w:t>24</w:t>
      </w:r>
      <w:r>
        <w:rPr>
          <w:rFonts w:hint="eastAsia" w:ascii="仿宋_GB2312" w:hAnsi="仿宋" w:eastAsia="仿宋_GB2312"/>
          <w:color w:val="FF0000"/>
          <w:sz w:val="24"/>
          <w:u w:val="single"/>
        </w:rPr>
        <w:t>日</w:t>
      </w:r>
      <w:r>
        <w:rPr>
          <w:rFonts w:hint="eastAsia" w:ascii="仿宋_GB2312" w:hAnsi="仿宋" w:eastAsia="仿宋_GB2312"/>
          <w:color w:val="FF0000"/>
          <w:sz w:val="24"/>
          <w:u w:val="single"/>
          <w:lang w:val="en-US" w:eastAsia="zh-CN"/>
        </w:rPr>
        <w:t>09</w:t>
      </w:r>
      <w:r>
        <w:rPr>
          <w:rFonts w:hint="eastAsia" w:ascii="仿宋_GB2312" w:hAnsi="仿宋" w:eastAsia="仿宋_GB2312"/>
          <w:bCs/>
          <w:color w:val="FF0000"/>
          <w:sz w:val="24"/>
          <w:u w:val="single"/>
        </w:rPr>
        <w:t>点</w:t>
      </w:r>
      <w:r>
        <w:rPr>
          <w:rFonts w:hint="eastAsia" w:ascii="仿宋_GB2312" w:hAnsi="仿宋" w:eastAsia="仿宋_GB2312"/>
          <w:bCs/>
          <w:color w:val="FF0000"/>
          <w:sz w:val="24"/>
          <w:u w:val="single"/>
          <w:lang w:val="en-US" w:eastAsia="zh-CN"/>
        </w:rPr>
        <w:t>00</w:t>
      </w:r>
      <w:r>
        <w:rPr>
          <w:rFonts w:hint="eastAsia" w:ascii="仿宋_GB2312" w:hAnsi="仿宋" w:eastAsia="仿宋_GB2312"/>
          <w:bCs/>
          <w:color w:val="FF0000"/>
          <w:sz w:val="24"/>
          <w:u w:val="single"/>
        </w:rPr>
        <w:t>分</w:t>
      </w:r>
      <w:r>
        <w:rPr>
          <w:rFonts w:hint="eastAsia" w:ascii="仿宋_GB2312" w:hAnsi="仿宋" w:eastAsia="仿宋_GB2312"/>
          <w:bCs/>
          <w:color w:val="FF0000"/>
          <w:sz w:val="24"/>
          <w:u w:val="single"/>
          <w:lang w:val="en-US" w:eastAsia="zh-CN"/>
        </w:rPr>
        <w:t>00</w:t>
      </w:r>
      <w:r>
        <w:rPr>
          <w:rFonts w:hint="eastAsia" w:ascii="仿宋_GB2312" w:hAnsi="仿宋" w:eastAsia="仿宋_GB2312"/>
          <w:bCs/>
          <w:color w:val="FF0000"/>
          <w:sz w:val="24"/>
          <w:u w:val="single"/>
        </w:rPr>
        <w:t>秒</w:t>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pStyle w:val="3"/>
        <w:numPr>
          <w:ilvl w:val="0"/>
          <w:numId w:val="0"/>
        </w:numPr>
        <w:rPr>
          <w:rFonts w:ascii="黑体" w:hAnsi="黑体" w:cs="宋体"/>
          <w:sz w:val="24"/>
          <w:szCs w:val="28"/>
        </w:rPr>
      </w:pPr>
      <w:bookmarkStart w:id="11" w:name="_Toc28359079"/>
      <w:bookmarkStart w:id="12" w:name="_Toc35393621"/>
      <w:bookmarkStart w:id="13" w:name="_Toc35393790"/>
      <w:bookmarkStart w:id="14" w:name="_Toc28359002"/>
      <w:bookmarkStart w:id="15" w:name="_Hlk24379207"/>
      <w:r>
        <w:rPr>
          <w:rFonts w:hint="eastAsia" w:ascii="黑体" w:hAnsi="黑体" w:cs="宋体"/>
          <w:sz w:val="24"/>
          <w:szCs w:val="28"/>
        </w:rPr>
        <w:t>一、项目基本情况</w:t>
      </w:r>
      <w:bookmarkEnd w:id="11"/>
      <w:bookmarkEnd w:id="12"/>
      <w:bookmarkEnd w:id="13"/>
      <w:bookmarkEnd w:id="14"/>
    </w:p>
    <w:p>
      <w:pPr>
        <w:spacing w:line="360" w:lineRule="auto"/>
        <w:ind w:left="420" w:leftChars="200"/>
        <w:jc w:val="left"/>
        <w:rPr>
          <w:rFonts w:hint="default" w:ascii="仿宋" w:hAnsi="仿宋" w:eastAsia="仿宋"/>
          <w:color w:val="000000" w:themeColor="text1"/>
          <w:sz w:val="24"/>
          <w:szCs w:val="28"/>
          <w:lang w:val="en-US" w:eastAsia="zh-CN"/>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项目编号：</w:t>
      </w:r>
      <w:r>
        <w:rPr>
          <w:rFonts w:ascii="仿宋" w:hAnsi="仿宋" w:eastAsia="仿宋"/>
          <w:color w:val="000000" w:themeColor="text1"/>
          <w:sz w:val="24"/>
          <w:szCs w:val="28"/>
          <w14:textFill>
            <w14:solidFill>
              <w14:schemeClr w14:val="tx1"/>
            </w14:solidFill>
          </w14:textFill>
        </w:rPr>
        <w:t>XZCG</w:t>
      </w:r>
      <w:r>
        <w:rPr>
          <w:rFonts w:hint="eastAsia" w:ascii="仿宋" w:hAnsi="仿宋" w:eastAsia="仿宋"/>
          <w:color w:val="000000" w:themeColor="text1"/>
          <w:sz w:val="24"/>
          <w:szCs w:val="28"/>
          <w14:textFill>
            <w14:solidFill>
              <w14:schemeClr w14:val="tx1"/>
            </w14:solidFill>
          </w14:textFill>
        </w:rPr>
        <w:t>2022</w:t>
      </w:r>
      <w:r>
        <w:rPr>
          <w:rFonts w:ascii="仿宋" w:hAnsi="仿宋" w:eastAsia="仿宋"/>
          <w:color w:val="000000" w:themeColor="text1"/>
          <w:sz w:val="24"/>
          <w:szCs w:val="28"/>
          <w14:textFill>
            <w14:solidFill>
              <w14:schemeClr w14:val="tx1"/>
            </w14:solidFill>
          </w14:textFill>
        </w:rPr>
        <w:t>-GK-ZCY</w:t>
      </w:r>
      <w:r>
        <w:rPr>
          <w:rFonts w:hint="eastAsia" w:ascii="仿宋" w:hAnsi="仿宋" w:eastAsia="仿宋"/>
          <w:color w:val="000000" w:themeColor="text1"/>
          <w:sz w:val="24"/>
          <w:szCs w:val="28"/>
          <w:lang w:val="en-US" w:eastAsia="zh-CN"/>
          <w14:textFill>
            <w14:solidFill>
              <w14:schemeClr w14:val="tx1"/>
            </w14:solidFill>
          </w14:textFill>
        </w:rPr>
        <w:t>004</w:t>
      </w:r>
    </w:p>
    <w:p>
      <w:pPr>
        <w:spacing w:line="360" w:lineRule="auto"/>
        <w:ind w:left="420" w:leftChars="20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项目名称：萧山区消防救援大队亚运消防安保政府采购项目</w:t>
      </w:r>
    </w:p>
    <w:bookmarkEnd w:id="15"/>
    <w:p>
      <w:pPr>
        <w:spacing w:line="360" w:lineRule="auto"/>
        <w:ind w:left="420" w:leftChars="20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预算金额：标项一：27000000.00元</w:t>
      </w:r>
    </w:p>
    <w:p>
      <w:pPr>
        <w:spacing w:line="360" w:lineRule="auto"/>
        <w:ind w:left="420" w:leftChars="20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最高限价：标项一：27000000.00</w:t>
      </w:r>
      <w:r>
        <w:rPr>
          <w:rFonts w:ascii="仿宋" w:hAnsi="仿宋" w:eastAsia="仿宋"/>
          <w:color w:val="000000" w:themeColor="text1"/>
          <w:sz w:val="24"/>
          <w:szCs w:val="28"/>
          <w14:textFill>
            <w14:solidFill>
              <w14:schemeClr w14:val="tx1"/>
            </w14:solidFill>
          </w14:textFill>
        </w:rPr>
        <w:t>元</w:t>
      </w:r>
    </w:p>
    <w:p>
      <w:pPr>
        <w:spacing w:line="360" w:lineRule="auto"/>
        <w:ind w:left="420" w:leftChars="200"/>
        <w:jc w:val="left"/>
        <w:rPr>
          <w:rFonts w:ascii="仿宋" w:hAnsi="仿宋" w:eastAsia="仿宋"/>
          <w:color w:val="000000" w:themeColor="text1"/>
          <w:sz w:val="24"/>
          <w:szCs w:val="28"/>
          <w:u w:val="single"/>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采购需求：详见招标文件</w:t>
      </w:r>
    </w:p>
    <w:p>
      <w:pPr>
        <w:pStyle w:val="15"/>
        <w:spacing w:line="360" w:lineRule="auto"/>
        <w:ind w:firstLine="48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标项名称:</w:t>
      </w:r>
      <w:r>
        <w:rPr>
          <w:rFonts w:hint="eastAsia" w:ascii="仿宋" w:hAnsi="仿宋" w:eastAsia="仿宋"/>
          <w:color w:val="000000" w:themeColor="text1"/>
          <w:sz w:val="24"/>
          <w:szCs w:val="28"/>
          <w14:textFill>
            <w14:solidFill>
              <w14:schemeClr w14:val="tx1"/>
            </w14:solidFill>
          </w14:textFill>
        </w:rPr>
        <w:t>萧山区消防救援大队亚运消防安保</w:t>
      </w:r>
    </w:p>
    <w:p>
      <w:pPr>
        <w:pStyle w:val="15"/>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 xml:space="preserve">数量: 1  </w:t>
      </w:r>
    </w:p>
    <w:p>
      <w:pPr>
        <w:pStyle w:val="15"/>
        <w:spacing w:line="360" w:lineRule="auto"/>
        <w:ind w:firstLine="48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预算金额（元）:</w:t>
      </w:r>
      <w:r>
        <w:rPr>
          <w:rFonts w:hint="eastAsia" w:ascii="仿宋" w:hAnsi="仿宋" w:eastAsia="仿宋"/>
          <w:color w:val="000000" w:themeColor="text1"/>
          <w:sz w:val="24"/>
          <w:szCs w:val="28"/>
          <w14:textFill>
            <w14:solidFill>
              <w14:schemeClr w14:val="tx1"/>
            </w14:solidFill>
          </w14:textFill>
        </w:rPr>
        <w:t>27000000.00</w:t>
      </w:r>
      <w:r>
        <w:rPr>
          <w:rFonts w:ascii="仿宋" w:hAnsi="仿宋" w:eastAsia="仿宋"/>
          <w:color w:val="000000" w:themeColor="text1"/>
          <w:sz w:val="24"/>
          <w:szCs w:val="28"/>
          <w14:textFill>
            <w14:solidFill>
              <w14:schemeClr w14:val="tx1"/>
            </w14:solidFill>
          </w14:textFill>
        </w:rPr>
        <w:t>元</w:t>
      </w:r>
    </w:p>
    <w:p>
      <w:pPr>
        <w:pStyle w:val="15"/>
        <w:spacing w:line="360" w:lineRule="auto"/>
        <w:ind w:firstLine="48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简要规格描述或项目基本概况介绍、用途：</w:t>
      </w:r>
      <w:r>
        <w:rPr>
          <w:rFonts w:hint="eastAsia" w:ascii="仿宋" w:hAnsi="仿宋" w:eastAsia="仿宋"/>
          <w:color w:val="000000" w:themeColor="text1"/>
          <w:sz w:val="24"/>
          <w:szCs w:val="28"/>
          <w14:textFill>
            <w14:solidFill>
              <w14:schemeClr w14:val="tx1"/>
            </w14:solidFill>
          </w14:textFill>
        </w:rPr>
        <w:t>详见招标文件</w:t>
      </w:r>
    </w:p>
    <w:p>
      <w:pPr>
        <w:pStyle w:val="15"/>
        <w:spacing w:line="360" w:lineRule="auto"/>
        <w:ind w:firstLine="48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 xml:space="preserve">备注： </w:t>
      </w:r>
    </w:p>
    <w:p>
      <w:pPr>
        <w:spacing w:line="360" w:lineRule="auto"/>
        <w:ind w:firstLine="480"/>
        <w:rPr>
          <w:rFonts w:ascii="仿宋_GB2312" w:hAnsi="仿宋" w:eastAsia="仿宋_GB2312"/>
          <w:bCs/>
          <w:sz w:val="24"/>
        </w:rPr>
      </w:pPr>
      <w:r>
        <w:rPr>
          <w:rFonts w:hint="eastAsia" w:ascii="仿宋_GB2312" w:hAnsi="仿宋" w:eastAsia="仿宋_GB2312"/>
          <w:b/>
          <w:sz w:val="24"/>
        </w:rPr>
        <w:t>合同履约期限：</w:t>
      </w:r>
      <w:r>
        <w:rPr>
          <w:rFonts w:hint="eastAsia" w:ascii="仿宋" w:hAnsi="仿宋" w:eastAsia="仿宋"/>
          <w:sz w:val="24"/>
          <w:szCs w:val="28"/>
        </w:rPr>
        <w:t>详见招标文件</w:t>
      </w:r>
    </w:p>
    <w:p>
      <w:pPr>
        <w:spacing w:line="360" w:lineRule="auto"/>
        <w:ind w:firstLine="480"/>
        <w:rPr>
          <w:rFonts w:ascii="仿宋_GB2312" w:hAnsi="仿宋" w:eastAsia="仿宋_GB2312"/>
          <w:b/>
          <w:sz w:val="24"/>
        </w:rPr>
      </w:pPr>
      <w:r>
        <w:rPr>
          <w:rFonts w:hint="eastAsia" w:ascii="仿宋_GB2312" w:hAnsi="仿宋" w:eastAsia="仿宋_GB2312"/>
          <w:b/>
          <w:sz w:val="24"/>
        </w:rPr>
        <w:t>本项目是否接受联合体投标：（ ）是；（√）否</w:t>
      </w:r>
      <w:r>
        <w:rPr>
          <w:rFonts w:ascii="仿宋_GB2312" w:hAnsi="仿宋" w:eastAsia="仿宋_GB2312"/>
          <w:b/>
          <w:sz w:val="24"/>
        </w:rPr>
        <w:t xml:space="preserve"> </w:t>
      </w:r>
    </w:p>
    <w:p>
      <w:pPr>
        <w:pStyle w:val="3"/>
        <w:numPr>
          <w:ilvl w:val="0"/>
          <w:numId w:val="0"/>
        </w:numPr>
        <w:rPr>
          <w:rFonts w:ascii="黑体" w:hAnsi="黑体" w:cs="宋体"/>
          <w:sz w:val="24"/>
          <w:szCs w:val="28"/>
        </w:rPr>
      </w:pPr>
      <w:r>
        <w:rPr>
          <w:rFonts w:hint="eastAsia" w:ascii="黑体" w:hAnsi="黑体" w:cs="宋体"/>
          <w:sz w:val="24"/>
          <w:szCs w:val="28"/>
        </w:rPr>
        <w:t>二、</w:t>
      </w:r>
      <w:bookmarkStart w:id="16" w:name="_Toc28359003"/>
      <w:bookmarkStart w:id="17" w:name="_Toc35393791"/>
      <w:bookmarkStart w:id="18" w:name="_Toc35393622"/>
      <w:bookmarkStart w:id="19" w:name="_Toc28359080"/>
      <w:r>
        <w:rPr>
          <w:rFonts w:hint="eastAsia" w:ascii="黑体" w:hAnsi="黑体" w:cs="宋体"/>
          <w:sz w:val="24"/>
          <w:szCs w:val="28"/>
        </w:rPr>
        <w:t>申请人的资格要求：</w:t>
      </w:r>
      <w:bookmarkEnd w:id="16"/>
      <w:bookmarkEnd w:id="17"/>
      <w:bookmarkEnd w:id="18"/>
      <w:bookmarkEnd w:id="19"/>
    </w:p>
    <w:p>
      <w:pPr>
        <w:spacing w:line="360" w:lineRule="auto"/>
        <w:ind w:firstLine="480" w:firstLineChars="200"/>
        <w:rPr>
          <w:rFonts w:ascii="仿宋_GB2312" w:hAnsi="仿宋" w:eastAsia="仿宋_GB2312"/>
          <w:sz w:val="24"/>
        </w:rPr>
      </w:pPr>
      <w:bookmarkStart w:id="20" w:name="_Toc35393623"/>
      <w:bookmarkStart w:id="21" w:name="_Toc28359081"/>
      <w:bookmarkStart w:id="22" w:name="_Toc28359004"/>
      <w:bookmarkStart w:id="23" w:name="_Toc35393792"/>
      <w:r>
        <w:rPr>
          <w:rFonts w:hint="eastAsia" w:ascii="仿宋_GB2312" w:hAnsi="仿宋" w:eastAsia="仿宋_GB2312"/>
          <w:sz w:val="24"/>
        </w:rPr>
        <w:t>1.满足《中华人民共和国政府采购法》第二十二条规定；</w:t>
      </w:r>
    </w:p>
    <w:p>
      <w:pPr>
        <w:pStyle w:val="3"/>
        <w:numPr>
          <w:ilvl w:val="0"/>
          <w:numId w:val="0"/>
        </w:numPr>
        <w:ind w:left="432"/>
        <w:rPr>
          <w:b w:val="0"/>
          <w:bCs w:val="0"/>
          <w:sz w:val="24"/>
          <w:szCs w:val="24"/>
          <w:lang w:val="en-US"/>
        </w:rPr>
      </w:pPr>
      <w:r>
        <w:rPr>
          <w:b w:val="0"/>
          <w:bCs w:val="0"/>
          <w:sz w:val="24"/>
          <w:szCs w:val="24"/>
          <w:lang w:val="en-US"/>
        </w:rPr>
        <w:t>2.单位负责人为同一人或者存在直接控股、管理关系的不同供应商，不得参加同一合同项下的政府采购活动。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3.落实政府采购政策需满足的资格要求：</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w:t>
      </w:r>
      <w:r>
        <w:rPr>
          <w:rFonts w:hint="eastAsia" w:ascii="仿宋_GB2312" w:hAnsi="仿宋" w:eastAsia="仿宋_GB2312"/>
          <w:sz w:val="24"/>
        </w:rPr>
        <w:t>无；</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 ）</w:t>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901" w:firstLineChars="374"/>
        <w:rPr>
          <w:rFonts w:ascii="仿宋_GB2312" w:hAnsi="仿宋" w:eastAsia="仿宋_GB2312"/>
          <w:sz w:val="24"/>
          <w:u w:val="single"/>
        </w:rPr>
      </w:pPr>
      <w:r>
        <w:rPr>
          <w:rFonts w:hint="eastAsia" w:ascii="仿宋_GB2312" w:hAnsi="仿宋" w:eastAsia="仿宋_GB2312"/>
          <w:b/>
          <w:sz w:val="24"/>
        </w:rPr>
        <w:t>（ ）</w:t>
      </w:r>
      <w:r>
        <w:rPr>
          <w:rFonts w:hint="eastAsia" w:ascii="仿宋_GB2312" w:hAnsi="仿宋" w:eastAsia="仿宋_GB2312"/>
          <w:sz w:val="24"/>
        </w:rPr>
        <w:t>货物全部由符合政策要求的中小企业制造，提供中小企业声明函；</w:t>
      </w:r>
    </w:p>
    <w:p>
      <w:pPr>
        <w:spacing w:line="360" w:lineRule="auto"/>
        <w:ind w:firstLine="901" w:firstLineChars="374"/>
        <w:rPr>
          <w:rFonts w:ascii="仿宋_GB2312" w:hAnsi="仿宋" w:eastAsia="仿宋_GB2312"/>
          <w:sz w:val="24"/>
        </w:rPr>
      </w:pPr>
      <w:r>
        <w:rPr>
          <w:rFonts w:hint="eastAsia" w:ascii="仿宋_GB2312" w:hAnsi="仿宋" w:eastAsia="仿宋_GB2312"/>
          <w:b/>
          <w:sz w:val="24"/>
        </w:rPr>
        <w:t>（ ）</w:t>
      </w:r>
      <w:r>
        <w:rPr>
          <w:rFonts w:hint="eastAsia" w:ascii="仿宋_GB2312" w:hAnsi="仿宋" w:eastAsia="仿宋_GB2312"/>
          <w:sz w:val="24"/>
        </w:rPr>
        <w:t>货物全部由符合政策要求的小微企业制造，提供中小企业声明函；</w:t>
      </w:r>
    </w:p>
    <w:p>
      <w:pPr>
        <w:spacing w:line="360" w:lineRule="auto"/>
        <w:ind w:firstLine="901" w:firstLineChars="374"/>
        <w:rPr>
          <w:rFonts w:ascii="仿宋_GB2312" w:hAnsi="仿宋" w:eastAsia="仿宋_GB2312"/>
          <w:sz w:val="24"/>
        </w:rPr>
      </w:pPr>
      <w:r>
        <w:rPr>
          <w:rFonts w:hint="eastAsia" w:ascii="仿宋_GB2312" w:hAnsi="仿宋" w:eastAsia="仿宋_GB2312"/>
          <w:b/>
          <w:sz w:val="24"/>
        </w:rPr>
        <w:t>（ ）</w:t>
      </w:r>
      <w:r>
        <w:rPr>
          <w:rFonts w:hint="eastAsia" w:ascii="仿宋_GB2312" w:hAnsi="仿宋" w:eastAsia="仿宋_GB2312"/>
          <w:sz w:val="24"/>
        </w:rPr>
        <w:t>服务全部由符合政策要求的中小企业承接，提供中小企业声明函；</w:t>
      </w:r>
    </w:p>
    <w:p>
      <w:pPr>
        <w:spacing w:line="360" w:lineRule="auto"/>
        <w:ind w:firstLine="901" w:firstLineChars="374"/>
        <w:rPr>
          <w:rFonts w:ascii="仿宋_GB2312" w:hAnsi="仿宋" w:eastAsia="仿宋_GB2312"/>
          <w:sz w:val="24"/>
        </w:rPr>
      </w:pPr>
      <w:r>
        <w:rPr>
          <w:rFonts w:hint="eastAsia" w:ascii="仿宋_GB2312" w:hAnsi="仿宋" w:eastAsia="仿宋_GB2312"/>
          <w:b/>
          <w:sz w:val="24"/>
        </w:rPr>
        <w:t>（ ）</w:t>
      </w:r>
      <w:r>
        <w:rPr>
          <w:rFonts w:hint="eastAsia" w:ascii="仿宋_GB2312" w:hAnsi="仿宋" w:eastAsia="仿宋_GB2312"/>
          <w:sz w:val="24"/>
        </w:rPr>
        <w:t>服务全部由符合政策要求的小微企业承接，提供中小企业声明函；</w:t>
      </w:r>
    </w:p>
    <w:p>
      <w:pPr>
        <w:spacing w:line="360" w:lineRule="auto"/>
        <w:ind w:firstLine="482" w:firstLineChars="200"/>
        <w:rPr>
          <w:rFonts w:ascii="仿宋" w:hAnsi="仿宋" w:eastAsia="仿宋"/>
          <w:sz w:val="24"/>
        </w:rPr>
      </w:pPr>
      <w:r>
        <w:rPr>
          <w:rFonts w:hint="eastAsia" w:ascii="仿宋_GB2312" w:hAnsi="仿宋" w:eastAsia="仿宋_GB2312"/>
          <w:b/>
          <w:sz w:val="24"/>
        </w:rPr>
        <w:t>（ ）</w:t>
      </w:r>
      <w:r>
        <w:rPr>
          <w:rFonts w:hint="eastAsia" w:ascii="仿宋_GB2312" w:hAnsi="仿宋" w:eastAsia="仿宋_GB2312"/>
          <w:sz w:val="24"/>
        </w:rPr>
        <w:t>要求以联合体形式参加，提供联合协议和中小企业声明函，联合协议中中小企业合同金额应当达到</w:t>
      </w:r>
      <w:r>
        <w:rPr>
          <w:rFonts w:hint="eastAsia" w:ascii="仿宋_GB2312" w:hAnsi="仿宋" w:eastAsia="仿宋_GB2312"/>
          <w:sz w:val="24"/>
          <w:u w:val="single"/>
        </w:rPr>
        <w:t xml:space="preserve">  </w:t>
      </w:r>
      <w:r>
        <w:rPr>
          <w:rFonts w:hint="eastAsia" w:ascii="仿宋_GB2312" w:hAnsi="仿宋" w:eastAsia="仿宋_GB2312"/>
          <w:sz w:val="24"/>
        </w:rPr>
        <w:t>%，小微企业合同金额应当达到</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 w:hAnsi="仿宋" w:eastAsia="仿宋" w:cs="宋体"/>
          <w:color w:val="333333"/>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2" w:firstLineChars="200"/>
        <w:rPr>
          <w:rFonts w:ascii="仿宋" w:hAnsi="仿宋" w:eastAsia="仿宋"/>
          <w:sz w:val="24"/>
        </w:rPr>
      </w:pPr>
      <w:r>
        <w:rPr>
          <w:rFonts w:hint="eastAsia" w:ascii="仿宋_GB2312" w:hAnsi="仿宋" w:eastAsia="仿宋_GB2312"/>
          <w:b/>
          <w:sz w:val="24"/>
        </w:rPr>
        <w:t>（ ）</w:t>
      </w:r>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u w:val="single"/>
        </w:rPr>
        <w:t xml:space="preserve">  </w:t>
      </w:r>
      <w:r>
        <w:rPr>
          <w:rFonts w:hint="eastAsia" w:ascii="仿宋_GB2312" w:hAnsi="仿宋" w:eastAsia="仿宋_GB2312"/>
          <w:sz w:val="24"/>
        </w:rPr>
        <w:t>% ，小微企业合同金额应当达到</w:t>
      </w:r>
      <w:r>
        <w:rPr>
          <w:rFonts w:hint="eastAsia" w:ascii="仿宋_GB2312" w:hAnsi="仿宋" w:eastAsia="仿宋_GB2312"/>
          <w:sz w:val="24"/>
          <w:u w:val="single"/>
        </w:rPr>
        <w:t xml:space="preserve"> </w:t>
      </w:r>
      <w:r>
        <w:rPr>
          <w:rFonts w:hint="eastAsia" w:ascii="仿宋_GB2312" w:hAnsi="仿宋" w:eastAsia="仿宋_GB2312"/>
          <w:sz w:val="24"/>
        </w:rPr>
        <w:t>% ;</w:t>
      </w:r>
      <w:r>
        <w:rPr>
          <w:rFonts w:hint="eastAsia" w:ascii="仿宋" w:hAnsi="仿宋" w:eastAsia="仿宋" w:cs="宋体"/>
          <w:color w:val="333333"/>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4</w:t>
      </w:r>
      <w:r>
        <w:rPr>
          <w:rFonts w:hint="eastAsia" w:ascii="仿宋_GB2312" w:hAnsi="仿宋" w:eastAsia="仿宋_GB2312"/>
          <w:sz w:val="24"/>
        </w:rPr>
        <w:t>.本项目的特定资格要求：无。</w:t>
      </w:r>
    </w:p>
    <w:p>
      <w:pPr>
        <w:pStyle w:val="3"/>
        <w:numPr>
          <w:ilvl w:val="0"/>
          <w:numId w:val="0"/>
        </w:numPr>
        <w:rPr>
          <w:rFonts w:ascii="黑体" w:hAnsi="黑体" w:cs="宋体"/>
          <w:sz w:val="24"/>
          <w:szCs w:val="28"/>
        </w:rPr>
      </w:pPr>
      <w:r>
        <w:rPr>
          <w:rFonts w:hint="eastAsia" w:ascii="黑体" w:hAnsi="黑体" w:cs="宋体"/>
          <w:sz w:val="24"/>
          <w:szCs w:val="28"/>
        </w:rPr>
        <w:t>三、获取招标文件</w:t>
      </w:r>
      <w:bookmarkEnd w:id="20"/>
      <w:bookmarkEnd w:id="21"/>
      <w:bookmarkEnd w:id="22"/>
      <w:bookmarkEnd w:id="23"/>
    </w:p>
    <w:p>
      <w:pPr>
        <w:spacing w:line="360" w:lineRule="auto"/>
        <w:ind w:firstLine="482" w:firstLineChars="200"/>
        <w:rPr>
          <w:rFonts w:ascii="仿宋_GB2312" w:hAnsi="仿宋" w:eastAsia="仿宋_GB2312"/>
          <w:sz w:val="24"/>
        </w:rPr>
      </w:pPr>
      <w:bookmarkStart w:id="24" w:name="_Toc28359005"/>
      <w:bookmarkStart w:id="25" w:name="_Toc28359082"/>
      <w:bookmarkStart w:id="26" w:name="_Toc35393624"/>
      <w:bookmarkStart w:id="27" w:name="_Toc35393793"/>
      <w:r>
        <w:rPr>
          <w:rFonts w:hint="eastAsia" w:ascii="仿宋_GB2312" w:hAnsi="仿宋" w:eastAsia="仿宋_GB2312"/>
          <w:b/>
          <w:sz w:val="24"/>
        </w:rPr>
        <w:t>时间：</w:t>
      </w:r>
      <w:r>
        <w:rPr>
          <w:rFonts w:hint="eastAsia" w:ascii="仿宋_GB2312" w:hAnsi="仿宋" w:eastAsia="仿宋_GB2312"/>
          <w:color w:val="FF0000"/>
          <w:sz w:val="24"/>
        </w:rPr>
        <w:t>/至</w:t>
      </w:r>
      <w:r>
        <w:rPr>
          <w:rFonts w:hint="eastAsia" w:ascii="仿宋_GB2312" w:hAnsi="仿宋" w:eastAsia="仿宋_GB2312"/>
          <w:color w:val="FF0000"/>
          <w:sz w:val="24"/>
          <w:u w:val="single"/>
        </w:rPr>
        <w:t>2022年</w:t>
      </w:r>
      <w:r>
        <w:rPr>
          <w:rFonts w:hint="eastAsia" w:ascii="仿宋_GB2312" w:hAnsi="仿宋" w:eastAsia="仿宋_GB2312"/>
          <w:color w:val="FF0000"/>
          <w:sz w:val="24"/>
          <w:u w:val="single"/>
          <w:lang w:val="en-US" w:eastAsia="zh-CN"/>
        </w:rPr>
        <w:t>02</w:t>
      </w:r>
      <w:r>
        <w:rPr>
          <w:rFonts w:hint="eastAsia" w:ascii="仿宋_GB2312" w:hAnsi="仿宋" w:eastAsia="仿宋_GB2312"/>
          <w:color w:val="FF0000"/>
          <w:sz w:val="24"/>
          <w:u w:val="single"/>
        </w:rPr>
        <w:t>月</w:t>
      </w:r>
      <w:r>
        <w:rPr>
          <w:rFonts w:hint="eastAsia" w:ascii="仿宋_GB2312" w:hAnsi="仿宋" w:eastAsia="仿宋_GB2312"/>
          <w:color w:val="FF0000"/>
          <w:sz w:val="24"/>
          <w:u w:val="single"/>
          <w:lang w:val="en-US" w:eastAsia="zh-CN"/>
        </w:rPr>
        <w:t>24</w:t>
      </w:r>
      <w:r>
        <w:rPr>
          <w:rFonts w:hint="eastAsia" w:ascii="仿宋_GB2312" w:hAnsi="仿宋" w:eastAsia="仿宋_GB2312"/>
          <w:color w:val="FF0000"/>
          <w:sz w:val="24"/>
          <w:u w:val="single"/>
        </w:rPr>
        <w:t>日</w:t>
      </w:r>
      <w:r>
        <w:rPr>
          <w:rFonts w:hint="eastAsia" w:ascii="仿宋_GB2312" w:hAnsi="仿宋" w:eastAsia="仿宋_GB2312"/>
          <w:color w:val="FF0000"/>
          <w:sz w:val="24"/>
        </w:rPr>
        <w:t>，</w:t>
      </w:r>
      <w:r>
        <w:rPr>
          <w:rFonts w:hint="eastAsia" w:ascii="仿宋_GB2312" w:hAnsi="仿宋" w:eastAsia="仿宋_GB2312"/>
          <w:sz w:val="24"/>
        </w:rPr>
        <w:t>每天上午00:00至12:00 ，下午12:00至23:59（北京时间，线上获取法定节假日均可，线下获取文件法定节假日除外）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政采云平台（https://www.zcygov.cn/）</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供应商登录政采云平台https://www.zcygov.cn/在线申请获取采购文件（进入“项目采购”应用，在获取采购文件菜单中选择项目，申请获取采购文件）。</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hint="eastAsia" w:ascii="仿宋_GB2312" w:hAnsi="仿宋" w:eastAsia="仿宋_GB2312"/>
          <w:sz w:val="24"/>
        </w:rPr>
        <w:t xml:space="preserve">0 </w:t>
      </w:r>
      <w:r>
        <w:rPr>
          <w:rFonts w:hint="eastAsia" w:ascii="仿宋_GB2312" w:hAnsi="仿宋" w:eastAsia="仿宋_GB2312"/>
          <w:sz w:val="24"/>
        </w:rPr>
        <w:tab/>
      </w:r>
    </w:p>
    <w:p>
      <w:pPr>
        <w:pStyle w:val="3"/>
        <w:numPr>
          <w:ilvl w:val="0"/>
          <w:numId w:val="0"/>
        </w:numPr>
        <w:rPr>
          <w:rFonts w:ascii="黑体" w:hAnsi="黑体" w:cs="宋体"/>
          <w:sz w:val="24"/>
          <w:szCs w:val="28"/>
        </w:rPr>
      </w:pPr>
      <w:r>
        <w:rPr>
          <w:rFonts w:hint="eastAsia" w:ascii="黑体" w:hAnsi="黑体" w:cs="宋体"/>
          <w:sz w:val="24"/>
          <w:szCs w:val="28"/>
        </w:rPr>
        <w:t>四、提交投标文件</w:t>
      </w:r>
      <w:bookmarkEnd w:id="24"/>
      <w:bookmarkEnd w:id="25"/>
      <w:r>
        <w:rPr>
          <w:rFonts w:hint="eastAsia" w:ascii="黑体" w:hAnsi="黑体" w:cs="宋体"/>
          <w:sz w:val="24"/>
          <w:szCs w:val="28"/>
        </w:rPr>
        <w:t>截止时间、开标时间和地点</w:t>
      </w:r>
      <w:bookmarkEnd w:id="26"/>
      <w:bookmarkEnd w:id="27"/>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hint="eastAsia" w:ascii="仿宋" w:hAnsi="仿宋" w:eastAsia="仿宋"/>
          <w:color w:val="FF0000"/>
          <w:sz w:val="24"/>
          <w:szCs w:val="28"/>
          <w:u w:val="single"/>
        </w:rPr>
        <w:t>2022年</w:t>
      </w:r>
      <w:r>
        <w:rPr>
          <w:rFonts w:hint="eastAsia" w:ascii="仿宋" w:hAnsi="仿宋" w:eastAsia="仿宋"/>
          <w:color w:val="FF0000"/>
          <w:sz w:val="24"/>
          <w:szCs w:val="28"/>
          <w:u w:val="single"/>
          <w:lang w:val="en-US" w:eastAsia="zh-CN"/>
        </w:rPr>
        <w:t>02</w:t>
      </w:r>
      <w:r>
        <w:rPr>
          <w:rFonts w:hint="eastAsia" w:ascii="仿宋" w:hAnsi="仿宋" w:eastAsia="仿宋"/>
          <w:color w:val="FF0000"/>
          <w:sz w:val="24"/>
          <w:szCs w:val="28"/>
          <w:u w:val="single"/>
        </w:rPr>
        <w:t>月</w:t>
      </w:r>
      <w:r>
        <w:rPr>
          <w:rFonts w:hint="eastAsia" w:ascii="仿宋" w:hAnsi="仿宋" w:eastAsia="仿宋"/>
          <w:color w:val="FF0000"/>
          <w:sz w:val="24"/>
          <w:szCs w:val="28"/>
          <w:u w:val="single"/>
          <w:lang w:val="en-US" w:eastAsia="zh-CN"/>
        </w:rPr>
        <w:t>24</w:t>
      </w:r>
      <w:r>
        <w:rPr>
          <w:rFonts w:hint="eastAsia" w:ascii="仿宋" w:hAnsi="仿宋" w:eastAsia="仿宋"/>
          <w:color w:val="FF0000"/>
          <w:sz w:val="24"/>
          <w:szCs w:val="28"/>
          <w:u w:val="single"/>
        </w:rPr>
        <w:t>日</w:t>
      </w:r>
      <w:r>
        <w:rPr>
          <w:rFonts w:hint="eastAsia" w:ascii="仿宋" w:hAnsi="仿宋" w:eastAsia="仿宋"/>
          <w:color w:val="FF0000"/>
          <w:sz w:val="24"/>
          <w:szCs w:val="28"/>
          <w:u w:val="single"/>
          <w:lang w:val="en-US" w:eastAsia="zh-CN"/>
        </w:rPr>
        <w:t>09</w:t>
      </w:r>
      <w:r>
        <w:rPr>
          <w:rFonts w:hint="eastAsia" w:ascii="仿宋" w:hAnsi="仿宋" w:eastAsia="仿宋"/>
          <w:color w:val="FF0000"/>
          <w:sz w:val="24"/>
          <w:szCs w:val="28"/>
          <w:u w:val="single"/>
        </w:rPr>
        <w:t>点</w:t>
      </w:r>
      <w:r>
        <w:rPr>
          <w:rFonts w:hint="eastAsia" w:ascii="仿宋" w:hAnsi="仿宋" w:eastAsia="仿宋"/>
          <w:color w:val="FF0000"/>
          <w:sz w:val="24"/>
          <w:szCs w:val="28"/>
          <w:u w:val="single"/>
          <w:lang w:val="en-US" w:eastAsia="zh-CN"/>
        </w:rPr>
        <w:t>00</w:t>
      </w:r>
      <w:r>
        <w:rPr>
          <w:rFonts w:hint="eastAsia" w:ascii="仿宋" w:hAnsi="仿宋" w:eastAsia="仿宋"/>
          <w:color w:val="FF0000"/>
          <w:sz w:val="24"/>
          <w:szCs w:val="28"/>
          <w:u w:val="single"/>
        </w:rPr>
        <w:t>分00秒（</w:t>
      </w:r>
      <w:r>
        <w:rPr>
          <w:rFonts w:hint="eastAsia" w:ascii="仿宋_GB2312" w:hAnsi="仿宋" w:eastAsia="仿宋_GB2312"/>
          <w:color w:val="FF0000"/>
          <w:sz w:val="24"/>
          <w:u w:val="single"/>
        </w:rPr>
        <w:t>北京时间）</w:t>
      </w:r>
    </w:p>
    <w:p>
      <w:pPr>
        <w:spacing w:line="360" w:lineRule="auto"/>
        <w:ind w:firstLine="482" w:firstLineChars="200"/>
        <w:rPr>
          <w:rFonts w:ascii="仿宋_GB2312" w:hAnsi="仿宋" w:eastAsia="仿宋_GB2312"/>
          <w:sz w:val="24"/>
          <w:u w:val="single"/>
        </w:rPr>
      </w:pPr>
      <w:r>
        <w:rPr>
          <w:rFonts w:hint="eastAsia" w:ascii="仿宋_GB2312" w:hAnsi="仿宋" w:eastAsia="仿宋_GB2312"/>
          <w:b/>
          <w:sz w:val="24"/>
        </w:rPr>
        <w:t>开标时间：</w:t>
      </w:r>
      <w:r>
        <w:rPr>
          <w:rFonts w:hint="eastAsia" w:ascii="仿宋" w:hAnsi="仿宋" w:eastAsia="仿宋"/>
          <w:color w:val="FF0000"/>
          <w:sz w:val="24"/>
          <w:szCs w:val="28"/>
          <w:u w:val="single"/>
        </w:rPr>
        <w:t>2022年</w:t>
      </w:r>
      <w:r>
        <w:rPr>
          <w:rFonts w:hint="eastAsia" w:ascii="仿宋" w:hAnsi="仿宋" w:eastAsia="仿宋"/>
          <w:color w:val="FF0000"/>
          <w:sz w:val="24"/>
          <w:szCs w:val="28"/>
          <w:u w:val="single"/>
          <w:lang w:val="en-US" w:eastAsia="zh-CN"/>
        </w:rPr>
        <w:t>02</w:t>
      </w:r>
      <w:r>
        <w:rPr>
          <w:rFonts w:hint="eastAsia" w:ascii="仿宋" w:hAnsi="仿宋" w:eastAsia="仿宋"/>
          <w:color w:val="FF0000"/>
          <w:sz w:val="24"/>
          <w:szCs w:val="28"/>
          <w:u w:val="single"/>
        </w:rPr>
        <w:t>月</w:t>
      </w:r>
      <w:r>
        <w:rPr>
          <w:rFonts w:hint="eastAsia" w:ascii="仿宋" w:hAnsi="仿宋" w:eastAsia="仿宋"/>
          <w:color w:val="FF0000"/>
          <w:sz w:val="24"/>
          <w:szCs w:val="28"/>
          <w:u w:val="single"/>
          <w:lang w:val="en-US" w:eastAsia="zh-CN"/>
        </w:rPr>
        <w:t>24</w:t>
      </w:r>
      <w:r>
        <w:rPr>
          <w:rFonts w:hint="eastAsia" w:ascii="仿宋" w:hAnsi="仿宋" w:eastAsia="仿宋"/>
          <w:color w:val="FF0000"/>
          <w:sz w:val="24"/>
          <w:szCs w:val="28"/>
          <w:u w:val="single"/>
        </w:rPr>
        <w:t>日</w:t>
      </w:r>
      <w:r>
        <w:rPr>
          <w:rFonts w:hint="eastAsia" w:ascii="仿宋" w:hAnsi="仿宋" w:eastAsia="仿宋"/>
          <w:color w:val="FF0000"/>
          <w:sz w:val="24"/>
          <w:szCs w:val="28"/>
          <w:u w:val="single"/>
          <w:lang w:val="en-US" w:eastAsia="zh-CN"/>
        </w:rPr>
        <w:t>09</w:t>
      </w:r>
      <w:r>
        <w:rPr>
          <w:rFonts w:hint="eastAsia" w:ascii="仿宋" w:hAnsi="仿宋" w:eastAsia="仿宋"/>
          <w:color w:val="FF0000"/>
          <w:sz w:val="24"/>
          <w:szCs w:val="28"/>
          <w:u w:val="single"/>
        </w:rPr>
        <w:t>点</w:t>
      </w:r>
      <w:r>
        <w:rPr>
          <w:rFonts w:hint="eastAsia" w:ascii="仿宋" w:hAnsi="仿宋" w:eastAsia="仿宋"/>
          <w:color w:val="FF0000"/>
          <w:sz w:val="24"/>
          <w:szCs w:val="28"/>
          <w:u w:val="single"/>
          <w:lang w:val="en-US" w:eastAsia="zh-CN"/>
        </w:rPr>
        <w:t>00</w:t>
      </w:r>
      <w:r>
        <w:rPr>
          <w:rFonts w:hint="eastAsia" w:ascii="仿宋" w:hAnsi="仿宋" w:eastAsia="仿宋"/>
          <w:color w:val="FF0000"/>
          <w:sz w:val="24"/>
          <w:szCs w:val="28"/>
          <w:u w:val="single"/>
        </w:rPr>
        <w:t>分00秒</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w:t>
      </w:r>
      <w:r>
        <w:rPr>
          <w:rFonts w:hint="eastAsia" w:ascii="仿宋" w:hAnsi="仿宋" w:eastAsia="仿宋"/>
          <w:color w:val="FF0000"/>
          <w:sz w:val="24"/>
          <w:szCs w:val="28"/>
        </w:rPr>
        <w:t>政采云平台网上递交。</w:t>
      </w:r>
    </w:p>
    <w:p>
      <w:pPr>
        <w:pStyle w:val="3"/>
        <w:numPr>
          <w:ilvl w:val="0"/>
          <w:numId w:val="0"/>
        </w:numPr>
        <w:rPr>
          <w:rFonts w:ascii="黑体" w:hAnsi="黑体" w:cs="宋体"/>
          <w:sz w:val="24"/>
          <w:szCs w:val="28"/>
        </w:rPr>
      </w:pPr>
      <w:bookmarkStart w:id="28" w:name="_Toc28359007"/>
      <w:bookmarkStart w:id="29" w:name="_Toc35393625"/>
      <w:bookmarkStart w:id="30" w:name="_Toc35393794"/>
      <w:bookmarkStart w:id="31" w:name="_Toc28359084"/>
      <w:r>
        <w:rPr>
          <w:rFonts w:hint="eastAsia" w:ascii="黑体" w:hAnsi="黑体" w:cs="宋体"/>
          <w:sz w:val="24"/>
          <w:szCs w:val="28"/>
        </w:rPr>
        <w:t>五、公告期限</w:t>
      </w:r>
      <w:bookmarkEnd w:id="28"/>
      <w:bookmarkEnd w:id="29"/>
      <w:bookmarkEnd w:id="30"/>
      <w:bookmarkEnd w:id="31"/>
    </w:p>
    <w:p>
      <w:pPr>
        <w:spacing w:line="360" w:lineRule="auto"/>
        <w:ind w:firstLine="480" w:firstLineChars="200"/>
        <w:jc w:val="left"/>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3"/>
        <w:numPr>
          <w:ilvl w:val="0"/>
          <w:numId w:val="0"/>
        </w:numPr>
        <w:rPr>
          <w:rFonts w:ascii="黑体" w:hAnsi="黑体" w:cs="宋体"/>
          <w:sz w:val="24"/>
          <w:szCs w:val="28"/>
        </w:rPr>
      </w:pPr>
      <w:bookmarkStart w:id="32" w:name="_Toc35393626"/>
      <w:bookmarkStart w:id="33" w:name="_Toc35393795"/>
      <w:r>
        <w:rPr>
          <w:rFonts w:hint="eastAsia" w:ascii="黑体" w:hAnsi="黑体" w:cs="宋体"/>
          <w:sz w:val="24"/>
          <w:szCs w:val="28"/>
        </w:rPr>
        <w:t>六、其他补充事宜</w:t>
      </w:r>
      <w:bookmarkEnd w:id="32"/>
      <w:bookmarkEnd w:id="33"/>
    </w:p>
    <w:p>
      <w:pPr>
        <w:spacing w:line="360" w:lineRule="auto"/>
        <w:ind w:firstLine="480" w:firstLineChars="200"/>
        <w:rPr>
          <w:rFonts w:ascii="仿宋_GB2312" w:hAnsi="仿宋" w:eastAsia="仿宋_GB2312"/>
          <w:sz w:val="24"/>
        </w:rPr>
      </w:pPr>
      <w:bookmarkStart w:id="34" w:name="_Toc28359008"/>
      <w:bookmarkStart w:id="35" w:name="_Toc35393627"/>
      <w:bookmarkStart w:id="36" w:name="_Toc28359085"/>
      <w:bookmarkStart w:id="37" w:name="_Toc35393796"/>
      <w:r>
        <w:rPr>
          <w:rFonts w:hint="eastAsia"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2.需要落实的政府采购政策：包括节约资源、保护环境、支持创新、促进中小企业发展等。详见招标文件的第二部分总则。</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3.电子招投标的说明：</w:t>
      </w:r>
      <w:r>
        <w:rPr>
          <w:rFonts w:hint="eastAsia" w:ascii="仿宋_GB2312" w:hAnsi="仿宋" w:eastAsia="仿宋_GB2312" w:cs="仿宋_GB2312"/>
          <w:sz w:val="24"/>
        </w:rPr>
        <w:t xml:space="preserve"> 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招标文件的获取：使用账号登录或者使用CA登录政采云平台；进入“项目采购”应用，在获取采购文件菜单中选择项目，获取招标文件。4）投标文件的制作：在“政采云电子交易客户端”中完成“填写基本信息”、“导入投标文件”、“标书关联”、“标书检查”、“电子签章”、“生成电子标书”等操作。</w:t>
      </w:r>
      <w:r>
        <w:rPr>
          <w:rFonts w:hint="eastAsia" w:ascii="仿宋_GB2312" w:hAnsi="仿宋" w:eastAsia="仿宋_GB2312"/>
          <w:sz w:val="24"/>
        </w:rPr>
        <w:t>5）采购人、采购机构将依托政采云平台完成本项目的电子交易活动，平台不接受未按上述方式获取招标文件的供应商进行投标活动； 6）对未按上述方式获取招标文件的供应商对该文件提出的质疑，采购人或采购代理机构将不予处理；7）不提供招标文件纸质版。</w:t>
      </w:r>
      <w:r>
        <w:rPr>
          <w:rFonts w:hint="eastAsia" w:ascii="仿宋_GB2312" w:hAnsi="仿宋" w:eastAsia="仿宋_GB2312" w:cs="仿宋_GB2312"/>
          <w:sz w:val="24"/>
        </w:rPr>
        <w:t>8）投标文件的传输递交：投标人在投标截止时间前将加密的投标文件上传至政府采购云平台，还可以在投标截止时间前直接提交。备份投标文件的制作、存储、密封详见招标文件第二部分。</w:t>
      </w:r>
      <w:r>
        <w:rPr>
          <w:rFonts w:hint="eastAsia" w:ascii="仿宋_GB2312" w:hAnsi="仿宋" w:eastAsia="仿宋_GB2312"/>
          <w:sz w:val="24"/>
        </w:rPr>
        <w:t>9）</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10）具体操作指南：详见政采云平台“服务中心-帮助文档-项目采购-操作流程-电子招投标-政府采购项目电子交易管理操作指南-供应商”。</w:t>
      </w:r>
    </w:p>
    <w:p>
      <w:pPr>
        <w:pStyle w:val="3"/>
        <w:numPr>
          <w:ilvl w:val="0"/>
          <w:numId w:val="0"/>
        </w:numPr>
        <w:rPr>
          <w:rFonts w:ascii="黑体" w:hAnsi="黑体" w:cs="宋体"/>
          <w:sz w:val="24"/>
          <w:szCs w:val="28"/>
        </w:rPr>
      </w:pPr>
      <w:r>
        <w:rPr>
          <w:rFonts w:hint="eastAsia" w:ascii="黑体" w:hAnsi="黑体" w:cs="宋体"/>
          <w:sz w:val="24"/>
          <w:szCs w:val="28"/>
        </w:rPr>
        <w:t>七、对本次招标提出询问，请按</w:t>
      </w:r>
      <w:r>
        <w:rPr>
          <w:rFonts w:ascii="黑体" w:hAnsi="黑体" w:cs="宋体"/>
          <w:sz w:val="24"/>
          <w:szCs w:val="28"/>
        </w:rPr>
        <w:t>以下方式</w:t>
      </w:r>
      <w:r>
        <w:rPr>
          <w:rFonts w:hint="eastAsia" w:ascii="黑体" w:hAnsi="黑体" w:cs="宋体"/>
          <w:sz w:val="24"/>
          <w:szCs w:val="28"/>
        </w:rPr>
        <w:t>联系。</w:t>
      </w:r>
      <w:bookmarkEnd w:id="34"/>
      <w:bookmarkEnd w:id="35"/>
      <w:bookmarkEnd w:id="36"/>
      <w:bookmarkEnd w:id="37"/>
    </w:p>
    <w:p>
      <w:pPr>
        <w:widowControl/>
        <w:spacing w:line="360" w:lineRule="auto"/>
        <w:jc w:val="left"/>
        <w:rPr>
          <w:rFonts w:ascii="仿宋_GB2312" w:eastAsia="仿宋_GB2312"/>
          <w:sz w:val="24"/>
          <w:szCs w:val="28"/>
        </w:rPr>
      </w:pPr>
      <w:r>
        <w:rPr>
          <w:rFonts w:hint="eastAsia" w:ascii="仿宋" w:hAnsi="仿宋" w:eastAsia="仿宋" w:cs="宋体"/>
          <w:sz w:val="24"/>
          <w:szCs w:val="28"/>
        </w:rPr>
        <w:t>1</w:t>
      </w:r>
      <w:r>
        <w:rPr>
          <w:rFonts w:ascii="仿宋" w:hAnsi="仿宋" w:eastAsia="仿宋" w:cs="宋体"/>
          <w:sz w:val="24"/>
          <w:szCs w:val="28"/>
        </w:rPr>
        <w:t>.</w:t>
      </w:r>
      <w:r>
        <w:rPr>
          <w:rFonts w:hint="eastAsia" w:ascii="仿宋" w:hAnsi="仿宋" w:eastAsia="仿宋" w:cs="宋体"/>
          <w:sz w:val="24"/>
          <w:szCs w:val="28"/>
        </w:rPr>
        <w:t>采购人信息</w:t>
      </w:r>
    </w:p>
    <w:p>
      <w:pPr>
        <w:spacing w:line="360" w:lineRule="auto"/>
        <w:jc w:val="left"/>
        <w:rPr>
          <w:rFonts w:ascii="仿宋" w:hAnsi="仿宋" w:eastAsia="仿宋"/>
          <w:sz w:val="24"/>
          <w:szCs w:val="28"/>
        </w:rPr>
      </w:pPr>
      <w:r>
        <w:rPr>
          <w:rFonts w:hint="eastAsia" w:ascii="仿宋" w:hAnsi="仿宋" w:eastAsia="仿宋"/>
          <w:sz w:val="24"/>
          <w:szCs w:val="28"/>
        </w:rPr>
        <w:t>名 称：杭州市萧山区消防救援大队</w:t>
      </w:r>
    </w:p>
    <w:p>
      <w:pPr>
        <w:spacing w:line="360" w:lineRule="auto"/>
        <w:jc w:val="left"/>
        <w:rPr>
          <w:rFonts w:ascii="仿宋" w:hAnsi="仿宋" w:eastAsia="仿宋"/>
          <w:sz w:val="24"/>
          <w:szCs w:val="28"/>
        </w:rPr>
      </w:pPr>
      <w:r>
        <w:rPr>
          <w:rFonts w:hint="eastAsia" w:ascii="仿宋" w:hAnsi="仿宋" w:eastAsia="仿宋"/>
          <w:sz w:val="24"/>
          <w:szCs w:val="28"/>
        </w:rPr>
        <w:t>地址：杭州市萧山区晨晖路1089号</w:t>
      </w:r>
    </w:p>
    <w:p>
      <w:pPr>
        <w:spacing w:line="360" w:lineRule="auto"/>
        <w:jc w:val="left"/>
        <w:rPr>
          <w:rFonts w:ascii="仿宋" w:hAnsi="仿宋" w:eastAsia="仿宋"/>
          <w:sz w:val="24"/>
          <w:szCs w:val="28"/>
        </w:rPr>
      </w:pPr>
      <w:r>
        <w:rPr>
          <w:rFonts w:ascii="仿宋" w:hAnsi="仿宋" w:eastAsia="仿宋"/>
          <w:sz w:val="24"/>
          <w:szCs w:val="28"/>
        </w:rPr>
        <w:t>传真</w:t>
      </w:r>
      <w:r>
        <w:rPr>
          <w:rFonts w:hint="eastAsia" w:ascii="仿宋" w:hAnsi="仿宋" w:eastAsia="仿宋"/>
          <w:sz w:val="24"/>
          <w:szCs w:val="28"/>
        </w:rPr>
        <w:t>：0571-83812706</w:t>
      </w:r>
    </w:p>
    <w:p>
      <w:pPr>
        <w:spacing w:line="360" w:lineRule="auto"/>
        <w:jc w:val="left"/>
        <w:rPr>
          <w:rFonts w:ascii="仿宋" w:hAnsi="仿宋" w:eastAsia="仿宋"/>
          <w:sz w:val="24"/>
          <w:szCs w:val="28"/>
        </w:rPr>
      </w:pPr>
      <w:r>
        <w:rPr>
          <w:rFonts w:ascii="仿宋" w:hAnsi="仿宋" w:eastAsia="仿宋"/>
          <w:sz w:val="24"/>
          <w:szCs w:val="28"/>
        </w:rPr>
        <w:t>项目联系人</w:t>
      </w:r>
      <w:r>
        <w:rPr>
          <w:rFonts w:hint="eastAsia" w:ascii="仿宋" w:hAnsi="仿宋" w:eastAsia="仿宋"/>
          <w:sz w:val="24"/>
          <w:szCs w:val="28"/>
        </w:rPr>
        <w:t>（询问）：高永波</w:t>
      </w:r>
    </w:p>
    <w:p>
      <w:pPr>
        <w:spacing w:line="360" w:lineRule="auto"/>
        <w:jc w:val="left"/>
        <w:rPr>
          <w:rFonts w:ascii="仿宋" w:hAnsi="仿宋" w:eastAsia="仿宋"/>
          <w:sz w:val="24"/>
          <w:szCs w:val="28"/>
        </w:rPr>
      </w:pPr>
      <w:r>
        <w:rPr>
          <w:rFonts w:ascii="仿宋" w:hAnsi="仿宋" w:eastAsia="仿宋"/>
          <w:sz w:val="24"/>
          <w:szCs w:val="28"/>
        </w:rPr>
        <w:t>项目联系方式</w:t>
      </w:r>
      <w:r>
        <w:rPr>
          <w:rFonts w:hint="eastAsia" w:ascii="仿宋" w:hAnsi="仿宋" w:eastAsia="仿宋"/>
          <w:sz w:val="24"/>
          <w:szCs w:val="28"/>
        </w:rPr>
        <w:t>（询问）：0571-83812702，13735492060</w:t>
      </w:r>
    </w:p>
    <w:p>
      <w:pPr>
        <w:spacing w:line="360" w:lineRule="auto"/>
        <w:jc w:val="left"/>
        <w:rPr>
          <w:rFonts w:ascii="仿宋" w:hAnsi="仿宋" w:eastAsia="仿宋"/>
          <w:sz w:val="24"/>
          <w:szCs w:val="28"/>
        </w:rPr>
      </w:pPr>
      <w:r>
        <w:rPr>
          <w:rFonts w:hint="eastAsia" w:ascii="仿宋" w:hAnsi="仿宋" w:eastAsia="仿宋"/>
          <w:sz w:val="24"/>
          <w:szCs w:val="28"/>
        </w:rPr>
        <w:t>邮箱：490168607@qq.com</w:t>
      </w:r>
    </w:p>
    <w:p>
      <w:pPr>
        <w:spacing w:line="360" w:lineRule="auto"/>
        <w:jc w:val="left"/>
        <w:rPr>
          <w:rFonts w:ascii="仿宋" w:hAnsi="仿宋" w:eastAsia="仿宋"/>
          <w:sz w:val="24"/>
          <w:szCs w:val="28"/>
        </w:rPr>
      </w:pPr>
      <w:r>
        <w:rPr>
          <w:rFonts w:hint="eastAsia" w:ascii="仿宋" w:hAnsi="仿宋" w:eastAsia="仿宋"/>
          <w:sz w:val="24"/>
          <w:szCs w:val="28"/>
        </w:rPr>
        <w:t>质疑联系人：姜祖夷</w:t>
      </w:r>
    </w:p>
    <w:p>
      <w:pPr>
        <w:spacing w:line="360" w:lineRule="auto"/>
        <w:jc w:val="left"/>
        <w:rPr>
          <w:rFonts w:ascii="仿宋" w:hAnsi="仿宋" w:eastAsia="仿宋"/>
          <w:sz w:val="24"/>
          <w:szCs w:val="28"/>
        </w:rPr>
      </w:pPr>
      <w:r>
        <w:rPr>
          <w:rFonts w:ascii="仿宋" w:hAnsi="仿宋" w:eastAsia="仿宋"/>
          <w:sz w:val="24"/>
          <w:szCs w:val="28"/>
        </w:rPr>
        <w:t>质疑联系方式</w:t>
      </w:r>
      <w:r>
        <w:rPr>
          <w:rFonts w:hint="eastAsia" w:ascii="仿宋" w:hAnsi="仿宋" w:eastAsia="仿宋"/>
          <w:sz w:val="24"/>
          <w:szCs w:val="28"/>
        </w:rPr>
        <w:t>：0571-83812706</w:t>
      </w:r>
      <w:bookmarkStart w:id="38" w:name="_Toc28359086"/>
      <w:bookmarkStart w:id="39" w:name="_Toc28359009"/>
    </w:p>
    <w:p>
      <w:pPr>
        <w:spacing w:line="360" w:lineRule="auto"/>
        <w:jc w:val="left"/>
        <w:rPr>
          <w:rFonts w:ascii="仿宋" w:hAnsi="仿宋" w:eastAsia="仿宋"/>
          <w:sz w:val="24"/>
          <w:szCs w:val="28"/>
        </w:rPr>
      </w:pPr>
      <w:r>
        <w:rPr>
          <w:rFonts w:hint="eastAsia" w:ascii="仿宋" w:hAnsi="仿宋" w:eastAsia="仿宋" w:cs="宋体"/>
          <w:sz w:val="24"/>
          <w:szCs w:val="28"/>
        </w:rPr>
        <w:t>2</w:t>
      </w:r>
      <w:r>
        <w:rPr>
          <w:rFonts w:ascii="仿宋" w:hAnsi="仿宋" w:eastAsia="仿宋" w:cs="宋体"/>
          <w:sz w:val="24"/>
          <w:szCs w:val="28"/>
        </w:rPr>
        <w:t>.</w:t>
      </w:r>
      <w:r>
        <w:rPr>
          <w:rFonts w:hint="eastAsia" w:ascii="仿宋" w:hAnsi="仿宋" w:eastAsia="仿宋" w:cs="宋体"/>
          <w:sz w:val="24"/>
          <w:szCs w:val="28"/>
        </w:rPr>
        <w:t>采购代理机构信息</w:t>
      </w:r>
      <w:bookmarkEnd w:id="38"/>
      <w:bookmarkEnd w:id="39"/>
    </w:p>
    <w:p>
      <w:pPr>
        <w:spacing w:line="360" w:lineRule="auto"/>
        <w:jc w:val="left"/>
        <w:rPr>
          <w:rFonts w:ascii="仿宋" w:hAnsi="仿宋" w:eastAsia="仿宋"/>
          <w:sz w:val="24"/>
          <w:szCs w:val="28"/>
        </w:rPr>
      </w:pPr>
      <w:r>
        <w:rPr>
          <w:rFonts w:hint="eastAsia" w:ascii="仿宋" w:hAnsi="仿宋" w:eastAsia="仿宋"/>
          <w:sz w:val="24"/>
          <w:szCs w:val="28"/>
        </w:rPr>
        <w:t>名 称：杭州市公共资源交易中心萧山分中心</w:t>
      </w:r>
    </w:p>
    <w:p>
      <w:pPr>
        <w:spacing w:line="360" w:lineRule="auto"/>
        <w:jc w:val="left"/>
        <w:rPr>
          <w:rFonts w:ascii="仿宋" w:hAnsi="仿宋" w:eastAsia="仿宋"/>
          <w:color w:val="0000FF"/>
          <w:sz w:val="24"/>
          <w:szCs w:val="28"/>
        </w:rPr>
      </w:pPr>
      <w:r>
        <w:rPr>
          <w:rFonts w:hint="eastAsia" w:ascii="仿宋" w:hAnsi="仿宋" w:eastAsia="仿宋"/>
          <w:sz w:val="24"/>
          <w:szCs w:val="28"/>
        </w:rPr>
        <w:t>地址：杭州市萧山区博学路618号科创中心B幢行政服务中心4楼</w:t>
      </w:r>
    </w:p>
    <w:p>
      <w:pPr>
        <w:spacing w:line="360" w:lineRule="auto"/>
        <w:jc w:val="left"/>
        <w:rPr>
          <w:rFonts w:ascii="仿宋" w:hAnsi="仿宋" w:eastAsia="仿宋"/>
          <w:sz w:val="24"/>
          <w:szCs w:val="28"/>
        </w:rPr>
      </w:pPr>
      <w:r>
        <w:rPr>
          <w:rFonts w:ascii="仿宋" w:hAnsi="仿宋" w:eastAsia="仿宋"/>
          <w:sz w:val="24"/>
          <w:szCs w:val="28"/>
        </w:rPr>
        <w:t>传真</w:t>
      </w:r>
      <w:r>
        <w:rPr>
          <w:rFonts w:hint="eastAsia" w:ascii="仿宋" w:hAnsi="仿宋" w:eastAsia="仿宋"/>
          <w:sz w:val="24"/>
          <w:szCs w:val="28"/>
        </w:rPr>
        <w:t>：0571-82899066（窗口）</w:t>
      </w:r>
    </w:p>
    <w:p>
      <w:pPr>
        <w:spacing w:line="360" w:lineRule="auto"/>
        <w:jc w:val="left"/>
        <w:rPr>
          <w:rFonts w:hint="eastAsia" w:ascii="仿宋" w:hAnsi="仿宋" w:eastAsia="仿宋"/>
          <w:sz w:val="24"/>
          <w:szCs w:val="28"/>
          <w:lang w:val="en-US" w:eastAsia="zh-CN"/>
        </w:rPr>
      </w:pPr>
      <w:r>
        <w:rPr>
          <w:rFonts w:ascii="仿宋" w:hAnsi="仿宋" w:eastAsia="仿宋"/>
          <w:sz w:val="24"/>
          <w:szCs w:val="28"/>
        </w:rPr>
        <w:t>项目联系人</w:t>
      </w:r>
      <w:r>
        <w:rPr>
          <w:rFonts w:hint="eastAsia" w:ascii="仿宋" w:hAnsi="仿宋" w:eastAsia="仿宋"/>
          <w:sz w:val="24"/>
          <w:szCs w:val="28"/>
        </w:rPr>
        <w:t>（询问）：周艳</w:t>
      </w:r>
      <w:r>
        <w:rPr>
          <w:rFonts w:hint="eastAsia" w:ascii="仿宋" w:hAnsi="仿宋" w:eastAsia="仿宋"/>
          <w:sz w:val="24"/>
          <w:szCs w:val="28"/>
          <w:lang w:val="en-US" w:eastAsia="zh-CN"/>
        </w:rPr>
        <w:t>菁</w:t>
      </w:r>
    </w:p>
    <w:p>
      <w:pPr>
        <w:spacing w:line="360" w:lineRule="auto"/>
        <w:jc w:val="left"/>
        <w:rPr>
          <w:rFonts w:ascii="仿宋" w:hAnsi="仿宋" w:eastAsia="仿宋"/>
          <w:sz w:val="24"/>
          <w:szCs w:val="28"/>
        </w:rPr>
      </w:pPr>
      <w:r>
        <w:rPr>
          <w:rFonts w:ascii="仿宋" w:hAnsi="仿宋" w:eastAsia="仿宋"/>
          <w:sz w:val="24"/>
          <w:szCs w:val="28"/>
        </w:rPr>
        <w:t>项目联系方式</w:t>
      </w:r>
      <w:r>
        <w:rPr>
          <w:rFonts w:hint="eastAsia" w:ascii="仿宋" w:hAnsi="仿宋" w:eastAsia="仿宋"/>
          <w:sz w:val="24"/>
          <w:szCs w:val="28"/>
        </w:rPr>
        <w:t>（询问）：0571-82899335</w:t>
      </w:r>
    </w:p>
    <w:p>
      <w:pPr>
        <w:spacing w:line="360" w:lineRule="auto"/>
        <w:jc w:val="left"/>
        <w:rPr>
          <w:rFonts w:ascii="仿宋" w:hAnsi="仿宋" w:eastAsia="仿宋"/>
          <w:sz w:val="24"/>
          <w:szCs w:val="28"/>
        </w:rPr>
      </w:pPr>
      <w:r>
        <w:rPr>
          <w:rFonts w:hint="eastAsia" w:ascii="仿宋" w:hAnsi="仿宋" w:eastAsia="仿宋"/>
          <w:sz w:val="24"/>
          <w:szCs w:val="28"/>
        </w:rPr>
        <w:t>质疑联系人：鲁明铭</w:t>
      </w:r>
    </w:p>
    <w:p>
      <w:pPr>
        <w:spacing w:line="360" w:lineRule="auto"/>
        <w:jc w:val="left"/>
        <w:rPr>
          <w:rFonts w:ascii="仿宋" w:hAnsi="仿宋" w:eastAsia="仿宋"/>
          <w:color w:val="0000FF"/>
          <w:sz w:val="24"/>
          <w:szCs w:val="28"/>
        </w:rPr>
      </w:pPr>
      <w:r>
        <w:rPr>
          <w:rFonts w:ascii="仿宋" w:hAnsi="仿宋" w:eastAsia="仿宋"/>
          <w:sz w:val="24"/>
          <w:szCs w:val="28"/>
        </w:rPr>
        <w:t>质疑联系方式</w:t>
      </w:r>
      <w:r>
        <w:rPr>
          <w:rFonts w:hint="eastAsia" w:ascii="仿宋" w:hAnsi="仿宋" w:eastAsia="仿宋"/>
          <w:sz w:val="24"/>
          <w:szCs w:val="28"/>
        </w:rPr>
        <w:t>：</w:t>
      </w:r>
      <w:r>
        <w:rPr>
          <w:rFonts w:hint="eastAsia" w:ascii="仿宋" w:hAnsi="仿宋" w:eastAsia="仿宋" w:cs="仿宋"/>
          <w:sz w:val="24"/>
          <w:szCs w:val="28"/>
        </w:rPr>
        <w:t>0571-82899077 ,邮箱：382733636@qq.com</w:t>
      </w:r>
    </w:p>
    <w:p>
      <w:pPr>
        <w:spacing w:line="360" w:lineRule="auto"/>
        <w:jc w:val="left"/>
        <w:rPr>
          <w:rFonts w:ascii="仿宋" w:hAnsi="仿宋" w:eastAsia="仿宋"/>
          <w:sz w:val="24"/>
          <w:szCs w:val="28"/>
        </w:rPr>
      </w:pPr>
      <w:r>
        <w:rPr>
          <w:rFonts w:hint="eastAsia" w:ascii="仿宋" w:hAnsi="仿宋" w:eastAsia="仿宋"/>
          <w:sz w:val="24"/>
          <w:szCs w:val="28"/>
        </w:rPr>
        <w:t>3</w:t>
      </w:r>
      <w:r>
        <w:rPr>
          <w:rFonts w:ascii="仿宋" w:hAnsi="仿宋" w:eastAsia="仿宋"/>
          <w:sz w:val="24"/>
          <w:szCs w:val="28"/>
        </w:rPr>
        <w:t>.同级政府采购监督管理部门</w:t>
      </w:r>
    </w:p>
    <w:p>
      <w:pPr>
        <w:spacing w:line="360" w:lineRule="auto"/>
        <w:jc w:val="left"/>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名称：萧山区财政局</w:t>
      </w:r>
    </w:p>
    <w:p>
      <w:pPr>
        <w:spacing w:line="360" w:lineRule="auto"/>
        <w:jc w:val="left"/>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地址：萧山区人民路318号</w:t>
      </w:r>
    </w:p>
    <w:p>
      <w:pPr>
        <w:spacing w:line="360" w:lineRule="auto"/>
        <w:jc w:val="left"/>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传真：0571-82752687</w:t>
      </w:r>
    </w:p>
    <w:p>
      <w:pPr>
        <w:spacing w:line="360" w:lineRule="auto"/>
        <w:jc w:val="left"/>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联系人：陈先生</w:t>
      </w:r>
    </w:p>
    <w:p>
      <w:pPr>
        <w:spacing w:line="360" w:lineRule="auto"/>
        <w:jc w:val="left"/>
        <w:rPr>
          <w:rFonts w:ascii="Calibri" w:hAnsi="Calibri" w:eastAsia="仿宋" w:cs="Calibri"/>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监督投诉电话：0571-82752687</w:t>
      </w:r>
    </w:p>
    <w:p>
      <w:pPr>
        <w:wordWrap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CA问题联系电话（人工）：汇信CA 400-888-4636；天谷CA 400-087-8198。</w:t>
      </w:r>
    </w:p>
    <w:p>
      <w:pPr>
        <w:pStyle w:val="56"/>
        <w:jc w:val="both"/>
        <w:rPr>
          <w:lang w:val="en-US"/>
        </w:rPr>
      </w:pPr>
    </w:p>
    <w:p>
      <w:pPr>
        <w:pStyle w:val="2"/>
      </w:pPr>
      <w:r>
        <w:br w:type="page"/>
      </w:r>
      <w:r>
        <w:rPr>
          <w:rFonts w:hint="eastAsia"/>
        </w:rPr>
        <w:t>第二部分</w:t>
      </w:r>
      <w:bookmarkEnd w:id="8"/>
      <w:r>
        <w:rPr>
          <w:rFonts w:hint="eastAsia"/>
        </w:rPr>
        <w:t xml:space="preserve"> 投标人须知</w:t>
      </w:r>
      <w:bookmarkEnd w:id="9"/>
    </w:p>
    <w:p>
      <w:pPr>
        <w:snapToGrid w:val="0"/>
        <w:spacing w:line="360" w:lineRule="auto"/>
        <w:jc w:val="center"/>
        <w:rPr>
          <w:rFonts w:ascii="仿宋" w:hAnsi="仿宋" w:eastAsia="仿宋" w:cs="仿宋_GB2312"/>
          <w:b/>
          <w:color w:val="000000"/>
          <w:sz w:val="32"/>
          <w:szCs w:val="20"/>
        </w:rPr>
      </w:pPr>
      <w:r>
        <w:rPr>
          <w:rFonts w:hint="eastAsia" w:ascii="仿宋" w:hAnsi="仿宋" w:eastAsia="仿宋" w:cs="仿宋_GB2312"/>
          <w:b/>
          <w:color w:val="000000"/>
          <w:sz w:val="32"/>
          <w:szCs w:val="20"/>
        </w:rPr>
        <w:t>前附表</w:t>
      </w:r>
    </w:p>
    <w:tbl>
      <w:tblPr>
        <w:tblStyle w:val="6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2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事项</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11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报价要求</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_GB2312"/>
                <w:color w:val="000000"/>
                <w:kern w:val="0"/>
                <w:sz w:val="24"/>
                <w:lang w:val="zh-CN"/>
              </w:rPr>
            </w:pPr>
            <w:r>
              <w:rPr>
                <w:rFonts w:hint="eastAsia" w:ascii="仿宋" w:hAnsi="仿宋" w:eastAsia="仿宋"/>
                <w:color w:val="000000"/>
                <w:kern w:val="0"/>
                <w:sz w:val="24"/>
                <w:lang w:val="zh-CN"/>
              </w:rPr>
              <w:t>有关本项目开展所需的</w:t>
            </w:r>
            <w:r>
              <w:rPr>
                <w:rFonts w:hint="eastAsia" w:ascii="仿宋" w:hAnsi="仿宋" w:eastAsia="仿宋"/>
                <w:sz w:val="24"/>
              </w:rPr>
              <w:t>所有</w:t>
            </w:r>
            <w:r>
              <w:rPr>
                <w:rFonts w:hint="eastAsia" w:ascii="仿宋" w:hAnsi="仿宋" w:eastAsia="仿宋"/>
                <w:color w:val="000000"/>
                <w:kern w:val="0"/>
                <w:sz w:val="24"/>
                <w:lang w:val="zh-CN"/>
              </w:rPr>
              <w:t>费用均计入报价。</w:t>
            </w:r>
            <w:r>
              <w:rPr>
                <w:rFonts w:hint="eastAsia" w:ascii="仿宋" w:hAnsi="仿宋" w:eastAsia="仿宋"/>
                <w:color w:val="000000"/>
                <w:sz w:val="24"/>
              </w:rPr>
              <w:t>《投标（开标）一览表》是报价的唯一载体</w:t>
            </w:r>
            <w:r>
              <w:rPr>
                <w:rFonts w:hint="eastAsia" w:ascii="仿宋" w:hAnsi="仿宋" w:eastAsia="仿宋" w:cs="仿宋_GB2312"/>
                <w:color w:val="000000"/>
                <w:kern w:val="0"/>
                <w:sz w:val="24"/>
                <w:lang w:val="zh-CN"/>
              </w:rPr>
              <w:t>。投标文件中价格全部采用人民币报价。招标文件未列明，而投标人认为必需的费用也需列入报价。</w:t>
            </w:r>
          </w:p>
          <w:p>
            <w:pPr>
              <w:snapToGrid w:val="0"/>
              <w:spacing w:line="360" w:lineRule="auto"/>
              <w:jc w:val="left"/>
              <w:rPr>
                <w:rFonts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投标报价出现下列情形的，投标无效：</w:t>
            </w:r>
          </w:p>
          <w:p>
            <w:pPr>
              <w:snapToGrid w:val="0"/>
              <w:spacing w:line="360" w:lineRule="auto"/>
              <w:jc w:val="left"/>
              <w:rPr>
                <w:rFonts w:ascii="仿宋" w:hAnsi="仿宋" w:eastAsia="仿宋" w:cs="仿宋_GB2312"/>
                <w:b/>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kern w:val="0"/>
                <w:sz w:val="24"/>
                <w:lang w:val="zh-CN"/>
              </w:rPr>
              <w:t>投标文件出现不是唯一的、有选择性投标报价的；</w:t>
            </w:r>
          </w:p>
          <w:p>
            <w:pPr>
              <w:snapToGrid w:val="0"/>
              <w:spacing w:line="360" w:lineRule="auto"/>
              <w:jc w:val="left"/>
              <w:rPr>
                <w:rFonts w:ascii="仿宋" w:hAnsi="仿宋" w:eastAsia="仿宋" w:cs="仿宋_GB2312"/>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sz w:val="24"/>
              </w:rPr>
              <w:t>投标报价高于本项目采购预算或者最高限价的;</w:t>
            </w:r>
          </w:p>
          <w:p>
            <w:pPr>
              <w:spacing w:line="360" w:lineRule="auto"/>
              <w:rPr>
                <w:rFonts w:ascii="仿宋" w:hAnsi="仿宋" w:eastAsia="仿宋" w:cs="仿宋_GB2312"/>
                <w:b/>
                <w:color w:val="000000"/>
                <w:sz w:val="24"/>
              </w:rPr>
            </w:pPr>
            <w:r>
              <w:rPr>
                <w:rFonts w:hint="eastAsia" w:ascii="仿宋" w:hAnsi="仿宋" w:eastAsia="仿宋"/>
                <w:b/>
                <w:color w:val="000000"/>
                <w:sz w:val="24"/>
              </w:rPr>
              <w:t>▲</w:t>
            </w:r>
            <w:r>
              <w:rPr>
                <w:rFonts w:hint="eastAsia" w:ascii="仿宋" w:hAnsi="仿宋" w:eastAsia="仿宋" w:cs="Arial"/>
                <w:b/>
                <w:color w:val="000000"/>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color w:val="000000"/>
                <w:sz w:val="24"/>
                <w:szCs w:val="21"/>
              </w:rPr>
              <w:t>;</w:t>
            </w:r>
          </w:p>
          <w:p>
            <w:pPr>
              <w:spacing w:line="360" w:lineRule="auto"/>
              <w:rPr>
                <w:rFonts w:ascii="仿宋" w:hAnsi="仿宋" w:eastAsia="仿宋" w:cs="仿宋_GB2312"/>
                <w:color w:val="000000"/>
                <w:sz w:val="24"/>
                <w:szCs w:val="21"/>
              </w:rPr>
            </w:pPr>
            <w:r>
              <w:rPr>
                <w:rFonts w:hint="eastAsia" w:ascii="仿宋" w:hAnsi="仿宋" w:eastAsia="仿宋"/>
                <w:b/>
                <w:color w:val="000000"/>
                <w:sz w:val="24"/>
              </w:rPr>
              <w:t>▲《投标（开标）一览表》填写不完整或字迹不能辨认或有漏项的；</w:t>
            </w:r>
          </w:p>
          <w:p>
            <w:pPr>
              <w:spacing w:line="360" w:lineRule="auto"/>
              <w:rPr>
                <w:rFonts w:ascii="仿宋" w:hAnsi="仿宋" w:eastAsia="仿宋"/>
                <w:b/>
                <w:color w:val="000000"/>
                <w:sz w:val="24"/>
              </w:rPr>
            </w:pPr>
            <w:r>
              <w:rPr>
                <w:rFonts w:hint="eastAsia" w:ascii="仿宋" w:hAnsi="仿宋" w:eastAsia="仿宋" w:cs="Arial"/>
                <w:b/>
                <w:color w:val="000000"/>
                <w:kern w:val="0"/>
                <w:sz w:val="24"/>
              </w:rPr>
              <w:t>▲投标人对根据修正原则修正后的报价不确认的</w:t>
            </w:r>
            <w:r>
              <w:rPr>
                <w:rFonts w:hint="eastAsia" w:ascii="仿宋" w:hAnsi="仿宋" w:eastAsia="仿宋"/>
                <w:b/>
                <w:color w:val="000000"/>
                <w:sz w:val="24"/>
              </w:rPr>
              <w:t>。</w:t>
            </w:r>
          </w:p>
          <w:p>
            <w:pPr>
              <w:spacing w:line="360" w:lineRule="auto"/>
              <w:rPr>
                <w:rFonts w:ascii="仿宋" w:hAnsi="仿宋" w:eastAsia="仿宋"/>
                <w:color w:val="000000"/>
                <w:sz w:val="24"/>
              </w:rPr>
            </w:pPr>
            <w:r>
              <w:rPr>
                <w:rFonts w:hint="eastAsia" w:ascii="仿宋" w:hAnsi="仿宋" w:eastAsia="仿宋" w:cs="Arial"/>
                <w:b/>
                <w:color w:val="000000"/>
                <w:kern w:val="0"/>
                <w:sz w:val="24"/>
              </w:rPr>
              <w:t>▲资格文件、商务技术文件与报价文件未分开制作</w:t>
            </w:r>
            <w:r>
              <w:rPr>
                <w:rFonts w:hint="eastAsia" w:ascii="仿宋" w:hAnsi="仿宋" w:eastAsia="仿宋"/>
                <w:b/>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34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分包或转包。</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sz w:val="24"/>
              </w:rPr>
            </w:pPr>
            <w:r>
              <w:rPr>
                <w:rFonts w:hint="eastAsia" w:ascii="仿宋_GB2312" w:hAnsi="仿宋" w:eastAsia="仿宋_GB2312"/>
                <w:b/>
                <w:sz w:val="24"/>
              </w:rPr>
              <w:t>（ ）</w:t>
            </w:r>
            <w:r>
              <w:rPr>
                <w:rFonts w:hint="eastAsia" w:ascii="仿宋_GB2312" w:hAnsi="仿宋" w:eastAsia="仿宋_GB2312" w:cs="Arial"/>
                <w:kern w:val="0"/>
                <w:sz w:val="24"/>
              </w:rPr>
              <w:t>A</w:t>
            </w:r>
            <w:r>
              <w:rPr>
                <w:rFonts w:hint="eastAsia" w:ascii="仿宋_GB2312" w:hAnsi="仿宋" w:eastAsia="仿宋_GB2312"/>
                <w:sz w:val="24"/>
              </w:rPr>
              <w:t>同意将非主体、非关键性的</w:t>
            </w:r>
            <w:r>
              <w:rPr>
                <w:rFonts w:hint="eastAsia" w:ascii="仿宋_GB2312" w:hAnsi="仿宋" w:eastAsia="仿宋_GB2312"/>
                <w:sz w:val="24"/>
                <w:u w:val="single"/>
              </w:rPr>
              <w:t xml:space="preserve">             </w:t>
            </w:r>
            <w:r>
              <w:rPr>
                <w:rFonts w:hint="eastAsia" w:ascii="仿宋_GB2312" w:hAnsi="仿宋" w:eastAsia="仿宋_GB2312"/>
                <w:sz w:val="24"/>
              </w:rPr>
              <w:t>工作分包。</w:t>
            </w:r>
          </w:p>
          <w:p>
            <w:pPr>
              <w:snapToGrid w:val="0"/>
              <w:spacing w:line="360" w:lineRule="auto"/>
              <w:rPr>
                <w:rFonts w:ascii="仿宋" w:hAnsi="仿宋" w:eastAsia="仿宋" w:cs="仿宋_GB2312"/>
                <w:color w:val="000000"/>
                <w:sz w:val="24"/>
              </w:rPr>
            </w:pPr>
            <w:r>
              <w:rPr>
                <w:rFonts w:hint="eastAsia" w:ascii="仿宋_GB2312" w:hAnsi="仿宋" w:eastAsia="仿宋_GB2312"/>
                <w:b/>
                <w:sz w:val="24"/>
              </w:rPr>
              <w:t>（√）</w:t>
            </w:r>
            <w:r>
              <w:rPr>
                <w:rFonts w:hint="eastAsia" w:ascii="仿宋_GB2312" w:hAnsi="仿宋" w:eastAsia="仿宋_GB2312" w:cs="Arial"/>
                <w:kern w:val="0"/>
                <w:sz w:val="24"/>
              </w:rPr>
              <w:t>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5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投标人应当提供的资格、资信证明等文件</w:t>
            </w:r>
          </w:p>
        </w:tc>
        <w:tc>
          <w:tcPr>
            <w:tcW w:w="6237" w:type="dxa"/>
            <w:tcBorders>
              <w:top w:val="single" w:color="000000" w:sz="8" w:space="0"/>
              <w:left w:val="single" w:color="000000" w:sz="2" w:space="0"/>
              <w:bottom w:val="single" w:color="000000" w:sz="8" w:space="0"/>
              <w:right w:val="single" w:color="000000" w:sz="8" w:space="0"/>
            </w:tcBorders>
            <w:vAlign w:val="center"/>
          </w:tcPr>
          <w:p>
            <w:pPr>
              <w:numPr>
                <w:ilvl w:val="0"/>
                <w:numId w:val="7"/>
              </w:numPr>
              <w:spacing w:line="360" w:lineRule="auto"/>
              <w:jc w:val="left"/>
              <w:rPr>
                <w:rFonts w:ascii="仿宋" w:hAnsi="仿宋" w:eastAsia="仿宋" w:cs="仿宋_GB2312"/>
                <w:color w:val="000000"/>
                <w:sz w:val="24"/>
              </w:rPr>
            </w:pPr>
            <w:r>
              <w:rPr>
                <w:rFonts w:hint="eastAsia" w:ascii="仿宋" w:hAnsi="仿宋" w:eastAsia="仿宋"/>
                <w:color w:val="000000"/>
                <w:sz w:val="24"/>
              </w:rPr>
              <w:t>资格证明文件：</w:t>
            </w:r>
            <w:r>
              <w:rPr>
                <w:rFonts w:hint="eastAsia" w:ascii="仿宋_GB2312" w:hAnsi="仿宋" w:eastAsia="仿宋_GB2312"/>
                <w:kern w:val="0"/>
                <w:sz w:val="24"/>
              </w:rPr>
              <w:t>见招标文件第二部分</w:t>
            </w:r>
            <w:r>
              <w:rPr>
                <w:rFonts w:hint="eastAsia" w:ascii="仿宋_GB2312" w:hAnsi="仿宋" w:eastAsia="仿宋_GB2312" w:cs="仿宋_GB2312"/>
                <w:kern w:val="0"/>
                <w:sz w:val="24"/>
              </w:rPr>
              <w:t>11.1。</w:t>
            </w:r>
          </w:p>
          <w:p>
            <w:pPr>
              <w:numPr>
                <w:ilvl w:val="0"/>
                <w:numId w:val="7"/>
              </w:numPr>
              <w:spacing w:line="360" w:lineRule="auto"/>
              <w:rPr>
                <w:rFonts w:ascii="仿宋" w:hAnsi="仿宋" w:eastAsia="仿宋"/>
                <w:color w:val="0000FF"/>
                <w:sz w:val="24"/>
              </w:rPr>
            </w:pPr>
            <w:r>
              <w:rPr>
                <w:rFonts w:hint="eastAsia" w:ascii="仿宋" w:hAnsi="仿宋" w:eastAsia="仿宋"/>
                <w:color w:val="000000"/>
                <w:sz w:val="24"/>
              </w:rPr>
              <w:t>资信证明文件：</w:t>
            </w:r>
            <w:r>
              <w:rPr>
                <w:rFonts w:hint="eastAsia" w:ascii="仿宋_GB2312" w:hAnsi="仿宋" w:eastAsia="仿宋_GB2312"/>
                <w:sz w:val="24"/>
              </w:rPr>
              <w:t>根据招标文件第四部分评标标准提供。</w:t>
            </w:r>
          </w:p>
          <w:p>
            <w:pPr>
              <w:spacing w:line="360" w:lineRule="auto"/>
              <w:rPr>
                <w:rFonts w:ascii="仿宋" w:hAnsi="仿宋" w:eastAsia="仿宋"/>
                <w:color w:val="000000"/>
                <w:kern w:val="0"/>
                <w:sz w:val="24"/>
              </w:rPr>
            </w:pPr>
            <w:r>
              <w:rPr>
                <w:rFonts w:hint="eastAsia" w:ascii="仿宋" w:hAnsi="仿宋" w:eastAsia="仿宋"/>
                <w:color w:val="000000"/>
                <w:sz w:val="24"/>
              </w:rPr>
              <w:t>▲</w:t>
            </w:r>
            <w:r>
              <w:rPr>
                <w:rFonts w:hint="eastAsia" w:ascii="仿宋" w:hAnsi="仿宋" w:eastAsia="仿宋" w:cs="仿宋_GB2312"/>
                <w:b/>
                <w:color w:val="000000"/>
                <w:sz w:val="24"/>
              </w:rPr>
              <w:t>投标人未提供（1）的有效的资格证明文件的，视为投标人不具备招标文件中规定的资格要求，投标无效。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rPr>
                <w:rFonts w:ascii="仿宋" w:hAnsi="仿宋" w:eastAsia="仿宋" w:cs="仿宋_GB2312"/>
                <w:color w:val="000000"/>
                <w:sz w:val="24"/>
              </w:rPr>
            </w:pPr>
            <w:r>
              <w:rPr>
                <w:rFonts w:ascii="仿宋" w:hAnsi="仿宋" w:eastAsia="仿宋" w:cs="仿宋_GB2312"/>
                <w:color w:val="000000"/>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开标前答疑会或现场考察</w:t>
            </w:r>
          </w:p>
        </w:tc>
        <w:tc>
          <w:tcPr>
            <w:tcW w:w="6237"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b/>
                <w:sz w:val="24"/>
              </w:rPr>
              <w:t>（√）</w:t>
            </w:r>
            <w:r>
              <w:rPr>
                <w:rFonts w:hint="eastAsia" w:ascii="仿宋_GB2312" w:hAnsi="仿宋" w:eastAsia="仿宋_GB2312" w:cs="Arial"/>
                <w:kern w:val="0"/>
                <w:sz w:val="24"/>
              </w:rPr>
              <w:t>A</w:t>
            </w:r>
            <w:r>
              <w:rPr>
                <w:rFonts w:hint="eastAsia" w:ascii="仿宋_GB2312" w:hAnsi="仿宋" w:eastAsia="仿宋_GB2312"/>
                <w:sz w:val="24"/>
              </w:rPr>
              <w:t>不组织。</w:t>
            </w:r>
          </w:p>
          <w:p>
            <w:pPr>
              <w:pStyle w:val="31"/>
              <w:spacing w:line="360" w:lineRule="auto"/>
              <w:rPr>
                <w:rFonts w:ascii="仿宋" w:hAnsi="仿宋" w:eastAsia="仿宋"/>
                <w:color w:val="0000FF"/>
                <w:sz w:val="24"/>
              </w:rPr>
            </w:pPr>
            <w:r>
              <w:rPr>
                <w:rFonts w:hint="eastAsia" w:ascii="仿宋_GB2312" w:hAnsi="仿宋" w:eastAsia="仿宋_GB2312"/>
                <w:b/>
                <w:sz w:val="24"/>
              </w:rPr>
              <w:t xml:space="preserve">（ </w:t>
            </w:r>
            <w:r>
              <w:rPr>
                <w:rFonts w:ascii="仿宋_GB2312" w:hAnsi="仿宋" w:eastAsia="仿宋_GB2312"/>
                <w:b/>
                <w:sz w:val="24"/>
              </w:rPr>
              <w:t xml:space="preserve"> </w:t>
            </w:r>
            <w:r>
              <w:rPr>
                <w:rFonts w:hint="eastAsia" w:ascii="仿宋_GB2312" w:hAnsi="仿宋" w:eastAsia="仿宋_GB2312"/>
                <w:b/>
                <w:sz w:val="24"/>
              </w:rPr>
              <w:t>）</w:t>
            </w:r>
            <w:r>
              <w:rPr>
                <w:rFonts w:hint="eastAsia" w:ascii="仿宋_GB2312" w:hAnsi="仿宋" w:eastAsia="仿宋_GB2312"/>
                <w:kern w:val="0"/>
                <w:sz w:val="24"/>
              </w:rPr>
              <w:t>B组织，</w:t>
            </w:r>
            <w:r>
              <w:rPr>
                <w:rFonts w:hint="eastAsia" w:ascii="仿宋_GB2312" w:hAnsi="仿宋" w:eastAsia="仿宋_GB2312"/>
                <w:sz w:val="24"/>
              </w:rPr>
              <w:t>时间：</w:t>
            </w:r>
            <w:r>
              <w:rPr>
                <w:rFonts w:hint="eastAsia" w:ascii="仿宋_GB2312" w:hAnsi="仿宋" w:eastAsia="仿宋_GB2312"/>
                <w:sz w:val="24"/>
                <w:u w:val="single"/>
              </w:rPr>
              <w:t xml:space="preserve">      </w:t>
            </w:r>
            <w:r>
              <w:rPr>
                <w:rFonts w:hint="eastAsia" w:ascii="仿宋_GB2312" w:hAnsi="仿宋" w:eastAsia="仿宋_GB2312"/>
                <w:sz w:val="24"/>
              </w:rPr>
              <w:t>,地点：</w:t>
            </w:r>
            <w:r>
              <w:rPr>
                <w:rFonts w:hint="eastAsia" w:ascii="仿宋_GB2312" w:hAnsi="仿宋" w:eastAsia="仿宋_GB2312"/>
                <w:sz w:val="24"/>
                <w:u w:val="single"/>
              </w:rPr>
              <w:t xml:space="preserve">      </w:t>
            </w:r>
            <w:r>
              <w:rPr>
                <w:rFonts w:hint="eastAsia" w:ascii="仿宋_GB2312" w:hAnsi="仿宋" w:eastAsia="仿宋_GB2312"/>
                <w:sz w:val="24"/>
              </w:rPr>
              <w:t>，联系人：</w:t>
            </w:r>
            <w:r>
              <w:rPr>
                <w:rFonts w:hint="eastAsia" w:ascii="仿宋_GB2312" w:hAnsi="仿宋" w:eastAsia="仿宋_GB2312"/>
                <w:sz w:val="24"/>
                <w:u w:val="single"/>
              </w:rPr>
              <w:t xml:space="preserve">      </w:t>
            </w:r>
            <w:r>
              <w:rPr>
                <w:rFonts w:hint="eastAsia" w:ascii="仿宋_GB2312" w:hAnsi="仿宋" w:eastAsia="仿宋_GB2312"/>
                <w:sz w:val="24"/>
              </w:rPr>
              <w:t>，联系方式：</w:t>
            </w:r>
            <w:r>
              <w:rPr>
                <w:rFonts w:hint="eastAsia" w:ascii="仿宋_GB2312" w:hAnsi="仿宋" w:eastAsia="仿宋_GB2312"/>
                <w:sz w:val="24"/>
                <w:u w:val="single"/>
              </w:rPr>
              <w:t xml:space="preserve">      </w:t>
            </w:r>
            <w:r>
              <w:rPr>
                <w:rFonts w:hint="eastAsia" w:ascii="仿宋_GB2312" w:hAnsi="仿宋"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5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5</w:t>
            </w:r>
          </w:p>
        </w:tc>
        <w:tc>
          <w:tcPr>
            <w:tcW w:w="1559"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样品提供</w:t>
            </w:r>
          </w:p>
        </w:tc>
        <w:tc>
          <w:tcPr>
            <w:tcW w:w="623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6</w:t>
            </w:r>
          </w:p>
          <w:p>
            <w:pPr>
              <w:snapToGrid w:val="0"/>
              <w:spacing w:line="360" w:lineRule="auto"/>
              <w:jc w:val="center"/>
              <w:rPr>
                <w:rFonts w:ascii="仿宋" w:hAnsi="仿宋" w:eastAsia="仿宋" w:cs="仿宋_GB2312"/>
                <w:color w:val="000000"/>
                <w:sz w:val="24"/>
              </w:rPr>
            </w:pPr>
          </w:p>
        </w:tc>
        <w:tc>
          <w:tcPr>
            <w:tcW w:w="1559"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投标文件的份数</w:t>
            </w:r>
          </w:p>
        </w:tc>
        <w:tc>
          <w:tcPr>
            <w:tcW w:w="6237" w:type="dxa"/>
            <w:tcBorders>
              <w:top w:val="single" w:color="000000" w:sz="8" w:space="0"/>
              <w:left w:val="single" w:color="000000" w:sz="2" w:space="0"/>
              <w:bottom w:val="single" w:color="000000" w:sz="8" w:space="0"/>
              <w:right w:val="single" w:color="000000" w:sz="8" w:space="0"/>
            </w:tcBorders>
            <w:vAlign w:val="center"/>
          </w:tcPr>
          <w:p>
            <w:pPr>
              <w:pStyle w:val="31"/>
              <w:snapToGrid w:val="0"/>
              <w:spacing w:before="120" w:after="120" w:line="360" w:lineRule="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本项目实行</w:t>
            </w:r>
            <w:r>
              <w:rPr>
                <w:rFonts w:hint="eastAsia" w:ascii="仿宋" w:hAnsi="仿宋" w:eastAsia="仿宋"/>
                <w:color w:val="000000" w:themeColor="text1"/>
                <w:sz w:val="24"/>
                <w14:textFill>
                  <w14:solidFill>
                    <w14:schemeClr w14:val="tx1"/>
                  </w14:solidFill>
                </w14:textFill>
              </w:rPr>
              <w:t>电子投标。</w:t>
            </w:r>
          </w:p>
          <w:p>
            <w:pPr>
              <w:pStyle w:val="31"/>
              <w:snapToGrid w:val="0"/>
              <w:spacing w:before="120" w:after="120" w:line="360" w:lineRule="auto"/>
              <w:ind w:firstLine="360" w:firstLineChars="15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供应商应准备电子投标文件参与投标：</w:t>
            </w:r>
          </w:p>
          <w:p>
            <w:pPr>
              <w:pStyle w:val="31"/>
              <w:numPr>
                <w:ilvl w:val="0"/>
                <w:numId w:val="8"/>
              </w:numPr>
              <w:snapToGrid w:val="0"/>
              <w:spacing w:before="120" w:after="120"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电子投标文件，按政采云平台</w:t>
            </w:r>
            <w:r>
              <w:rPr>
                <w:rFonts w:ascii="仿宋" w:hAnsi="仿宋" w:eastAsia="仿宋"/>
                <w:color w:val="000000" w:themeColor="text1"/>
                <w:sz w:val="24"/>
                <w14:textFill>
                  <w14:solidFill>
                    <w14:schemeClr w14:val="tx1"/>
                  </w14:solidFill>
                </w14:textFill>
              </w:rPr>
              <w:t>项目采购-电子招投标操作指南</w:t>
            </w:r>
            <w:r>
              <w:rPr>
                <w:rFonts w:hint="eastAsia" w:ascii="仿宋" w:hAnsi="仿宋" w:eastAsia="仿宋"/>
                <w:color w:val="000000" w:themeColor="text1"/>
                <w:sz w:val="24"/>
                <w14:textFill>
                  <w14:solidFill>
                    <w14:schemeClr w14:val="tx1"/>
                  </w14:solidFill>
                </w14:textFill>
              </w:rPr>
              <w:t>及本招标文件要求递交</w:t>
            </w:r>
            <w:r>
              <w:rPr>
                <w:rFonts w:ascii="仿宋" w:hAnsi="仿宋" w:eastAsia="仿宋"/>
                <w:color w:val="000000" w:themeColor="text1"/>
                <w:sz w:val="24"/>
                <w14:textFill>
                  <w14:solidFill>
                    <w14:schemeClr w14:val="tx1"/>
                  </w14:solidFill>
                </w14:textFill>
              </w:rPr>
              <w:t>。</w:t>
            </w:r>
          </w:p>
          <w:p>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▲未传输递交电子投标文件的，投标无效。</w:t>
            </w:r>
          </w:p>
          <w:p>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▲未在系统解密时间内完成解密的，视为投标人自行放弃投标，投标无效。</w:t>
            </w:r>
          </w:p>
          <w:p>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本项目备份投标文件：不提供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rPr>
            </w:pPr>
            <w:r>
              <w:rPr>
                <w:rFonts w:ascii="仿宋" w:hAnsi="仿宋" w:eastAsia="仿宋" w:cs="仿宋_GB2312"/>
                <w:color w:val="auto"/>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_GB2312"/>
                <w:bCs/>
                <w:color w:val="auto"/>
                <w:sz w:val="24"/>
              </w:rPr>
            </w:pPr>
            <w:r>
              <w:rPr>
                <w:rFonts w:hint="eastAsia" w:ascii="仿宋" w:hAnsi="仿宋" w:eastAsia="仿宋"/>
                <w:b/>
                <w:color w:val="auto"/>
                <w:sz w:val="24"/>
              </w:rPr>
              <w:t>方案讲解演示</w:t>
            </w:r>
          </w:p>
        </w:tc>
        <w:tc>
          <w:tcPr>
            <w:tcW w:w="623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rPr>
            </w:pPr>
            <w:r>
              <w:rPr>
                <w:rFonts w:hint="eastAsia" w:ascii="仿宋" w:hAnsi="仿宋" w:eastAsia="仿宋"/>
                <w:color w:val="auto"/>
                <w:sz w:val="24"/>
              </w:rPr>
              <w:t>（√）A不组织。</w:t>
            </w:r>
          </w:p>
          <w:p>
            <w:pPr>
              <w:spacing w:line="360" w:lineRule="auto"/>
              <w:rPr>
                <w:rFonts w:ascii="仿宋" w:hAnsi="仿宋" w:eastAsia="仿宋" w:cs="仿宋_GB2312"/>
                <w:b/>
                <w:color w:val="auto"/>
                <w:sz w:val="24"/>
              </w:rPr>
            </w:pPr>
            <w:r>
              <w:rPr>
                <w:rFonts w:hint="eastAsia" w:ascii="仿宋" w:hAnsi="仿宋" w:eastAsia="仿宋"/>
                <w:color w:val="auto"/>
                <w:sz w:val="24"/>
              </w:rPr>
              <w:t>（   ）B组织。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8</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_GB2312"/>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采购机构代理费用</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p>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9</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w:t>
            </w:r>
            <w:r>
              <w:rPr>
                <w:rFonts w:ascii="仿宋" w:hAnsi="仿宋" w:eastAsia="仿宋"/>
                <w:b/>
                <w:color w:val="000000" w:themeColor="text1"/>
                <w:sz w:val="24"/>
                <w14:textFill>
                  <w14:solidFill>
                    <w14:schemeClr w14:val="tx1"/>
                  </w14:solidFill>
                </w14:textFill>
              </w:rPr>
              <w:t>保证金</w:t>
            </w:r>
          </w:p>
          <w:p>
            <w:pPr>
              <w:spacing w:line="360" w:lineRule="auto"/>
              <w:rPr>
                <w:rFonts w:ascii="仿宋" w:hAnsi="仿宋" w:eastAsia="仿宋" w:cs="仿宋_GB2312"/>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履约保证金</w:t>
            </w:r>
          </w:p>
        </w:tc>
        <w:tc>
          <w:tcPr>
            <w:tcW w:w="6237" w:type="dxa"/>
            <w:tcBorders>
              <w:top w:val="single" w:color="000000" w:sz="8" w:space="0"/>
              <w:left w:val="single" w:color="000000" w:sz="2" w:space="0"/>
              <w:bottom w:val="single" w:color="000000" w:sz="8" w:space="0"/>
              <w:right w:val="single" w:color="000000" w:sz="8" w:space="0"/>
            </w:tcBorders>
            <w:vAlign w:val="center"/>
          </w:tcPr>
          <w:p>
            <w:pPr>
              <w:pStyle w:val="15"/>
              <w:spacing w:line="360" w:lineRule="auto"/>
              <w:ind w:firstLine="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投标保证金：不收取。</w:t>
            </w:r>
          </w:p>
          <w:p>
            <w:pPr>
              <w:pStyle w:val="15"/>
              <w:spacing w:line="360" w:lineRule="auto"/>
              <w:ind w:firstLine="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履约保证金：收取</w:t>
            </w:r>
            <w:r>
              <w:rPr>
                <w:rFonts w:hint="eastAsia" w:ascii="仿宋" w:hAnsi="仿宋" w:eastAsia="仿宋" w:cs="仿宋_GB2312"/>
                <w:color w:val="0000FF"/>
                <w:sz w:val="24"/>
                <w:lang w:val="en-US" w:eastAsia="zh-CN"/>
              </w:rPr>
              <w:t>2.5</w:t>
            </w:r>
            <w:r>
              <w:rPr>
                <w:rFonts w:hint="eastAsia" w:ascii="仿宋" w:hAnsi="仿宋" w:eastAsia="仿宋" w:cs="仿宋_GB2312"/>
                <w:color w:val="0000FF"/>
                <w:sz w:val="24"/>
              </w:rPr>
              <w:t>%</w:t>
            </w:r>
          </w:p>
          <w:p>
            <w:pPr>
              <w:pStyle w:val="15"/>
              <w:spacing w:line="360" w:lineRule="auto"/>
              <w:ind w:firstLine="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供应商应当以支票、汇票、本票或者金融机构、担保机构出具的保函等非现金形式提交。</w:t>
            </w:r>
          </w:p>
          <w:p>
            <w:pPr>
              <w:pStyle w:val="15"/>
              <w:spacing w:line="360" w:lineRule="auto"/>
              <w:ind w:firstLine="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履约保证金的数额不得超过政府采购合同金额的</w:t>
            </w:r>
            <w:r>
              <w:rPr>
                <w:rFonts w:hint="eastAsia" w:ascii="仿宋" w:hAnsi="仿宋" w:eastAsia="仿宋" w:cs="仿宋_GB2312"/>
                <w:color w:val="0000FF"/>
                <w:sz w:val="24"/>
                <w:lang w:val="en-US" w:eastAsia="zh-CN"/>
              </w:rPr>
              <w:t>2.5</w:t>
            </w:r>
            <w:r>
              <w:rPr>
                <w:rFonts w:hint="eastAsia" w:ascii="仿宋" w:hAnsi="仿宋" w:eastAsia="仿宋" w:cs="仿宋_GB2312"/>
                <w:color w:val="0000FF"/>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6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p>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10</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_GB2312"/>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资格</w:t>
            </w:r>
            <w:r>
              <w:rPr>
                <w:rFonts w:ascii="仿宋" w:hAnsi="仿宋" w:eastAsia="仿宋"/>
                <w:b/>
                <w:color w:val="000000" w:themeColor="text1"/>
                <w:sz w:val="24"/>
                <w14:textFill>
                  <w14:solidFill>
                    <w14:schemeClr w14:val="tx1"/>
                  </w14:solidFill>
                </w14:textFill>
              </w:rPr>
              <w:t>审查</w:t>
            </w:r>
            <w:r>
              <w:rPr>
                <w:rFonts w:hint="eastAsia" w:ascii="仿宋" w:hAnsi="仿宋" w:eastAsia="仿宋"/>
                <w:b/>
                <w:color w:val="000000" w:themeColor="text1"/>
                <w:sz w:val="24"/>
                <w14:textFill>
                  <w14:solidFill>
                    <w14:schemeClr w14:val="tx1"/>
                  </w14:solidFill>
                </w14:textFill>
              </w:rPr>
              <w:t>及</w:t>
            </w:r>
            <w:r>
              <w:rPr>
                <w:rFonts w:ascii="仿宋" w:hAnsi="仿宋" w:eastAsia="仿宋"/>
                <w:b/>
                <w:color w:val="000000" w:themeColor="text1"/>
                <w:sz w:val="24"/>
                <w14:textFill>
                  <w14:solidFill>
                    <w14:schemeClr w14:val="tx1"/>
                  </w14:solidFill>
                </w14:textFill>
              </w:rPr>
              <w:t>信用信息</w:t>
            </w:r>
            <w:r>
              <w:rPr>
                <w:rFonts w:hint="eastAsia" w:ascii="仿宋" w:hAnsi="仿宋" w:eastAsia="仿宋"/>
                <w:b/>
                <w:color w:val="000000" w:themeColor="text1"/>
                <w:sz w:val="24"/>
                <w14:textFill>
                  <w14:solidFill>
                    <w14:schemeClr w14:val="tx1"/>
                  </w14:solidFill>
                </w14:textFill>
              </w:rPr>
              <w:t>查询</w:t>
            </w:r>
          </w:p>
        </w:tc>
        <w:tc>
          <w:tcPr>
            <w:tcW w:w="6237" w:type="dxa"/>
            <w:tcBorders>
              <w:top w:val="single" w:color="000000" w:sz="8" w:space="0"/>
              <w:left w:val="single" w:color="000000" w:sz="2" w:space="0"/>
              <w:bottom w:val="single" w:color="000000" w:sz="8" w:space="0"/>
              <w:right w:val="single" w:color="000000" w:sz="8" w:space="0"/>
            </w:tcBorders>
            <w:vAlign w:val="center"/>
          </w:tcPr>
          <w:p>
            <w:pPr>
              <w:pStyle w:val="15"/>
              <w:spacing w:line="360" w:lineRule="auto"/>
              <w:ind w:firstLine="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本项目</w:t>
            </w:r>
            <w:r>
              <w:rPr>
                <w:rFonts w:ascii="仿宋" w:hAnsi="仿宋" w:eastAsia="仿宋" w:cs="仿宋_GB2312"/>
                <w:color w:val="000000" w:themeColor="text1"/>
                <w:sz w:val="24"/>
                <w14:textFill>
                  <w14:solidFill>
                    <w14:schemeClr w14:val="tx1"/>
                  </w14:solidFill>
                </w14:textFill>
              </w:rPr>
              <w:t>由采购人</w:t>
            </w:r>
            <w:r>
              <w:rPr>
                <w:rFonts w:hint="eastAsia" w:ascii="仿宋" w:hAnsi="仿宋" w:eastAsia="仿宋" w:cs="仿宋_GB2312"/>
                <w:color w:val="000000" w:themeColor="text1"/>
                <w:sz w:val="24"/>
                <w14:textFill>
                  <w14:solidFill>
                    <w14:schemeClr w14:val="tx1"/>
                  </w14:solidFill>
                </w14:textFill>
              </w:rPr>
              <w:t>进行</w:t>
            </w:r>
            <w:r>
              <w:rPr>
                <w:rFonts w:ascii="仿宋" w:hAnsi="仿宋" w:eastAsia="仿宋" w:cs="仿宋_GB2312"/>
                <w:color w:val="000000" w:themeColor="text1"/>
                <w:sz w:val="24"/>
                <w14:textFill>
                  <w14:solidFill>
                    <w14:schemeClr w14:val="tx1"/>
                  </w14:solidFill>
                </w14:textFill>
              </w:rPr>
              <w:t>资格文件</w:t>
            </w:r>
            <w:r>
              <w:rPr>
                <w:rFonts w:hint="eastAsia" w:ascii="仿宋" w:hAnsi="仿宋" w:eastAsia="仿宋" w:cs="仿宋_GB2312"/>
                <w:color w:val="000000" w:themeColor="text1"/>
                <w:sz w:val="24"/>
                <w14:textFill>
                  <w14:solidFill>
                    <w14:schemeClr w14:val="tx1"/>
                  </w14:solidFill>
                </w14:textFill>
              </w:rPr>
              <w:t>及</w:t>
            </w:r>
            <w:r>
              <w:rPr>
                <w:rFonts w:ascii="仿宋" w:hAnsi="仿宋" w:eastAsia="仿宋" w:cs="仿宋_GB2312"/>
                <w:color w:val="000000" w:themeColor="text1"/>
                <w:sz w:val="24"/>
                <w14:textFill>
                  <w14:solidFill>
                    <w14:schemeClr w14:val="tx1"/>
                  </w14:solidFill>
                </w14:textFill>
              </w:rPr>
              <w:t>信用信息</w:t>
            </w:r>
            <w:r>
              <w:rPr>
                <w:rFonts w:hint="eastAsia" w:ascii="仿宋" w:hAnsi="仿宋" w:eastAsia="仿宋" w:cs="仿宋_GB2312"/>
                <w:color w:val="000000" w:themeColor="text1"/>
                <w:sz w:val="24"/>
                <w14:textFill>
                  <w14:solidFill>
                    <w14:schemeClr w14:val="tx1"/>
                  </w14:solidFill>
                </w14:textFill>
              </w:rPr>
              <w:t>查询</w:t>
            </w:r>
            <w:r>
              <w:rPr>
                <w:rFonts w:ascii="仿宋" w:hAnsi="仿宋" w:eastAsia="仿宋" w:cs="仿宋_GB2312"/>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8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r>
              <w:rPr>
                <w:rFonts w:ascii="仿宋" w:hAnsi="仿宋" w:eastAsia="仿宋" w:cs="仿宋_GB2312"/>
                <w:color w:val="000000" w:themeColor="text1"/>
                <w:sz w:val="24"/>
                <w14:textFill>
                  <w14:solidFill>
                    <w14:schemeClr w14:val="tx1"/>
                  </w14:solidFill>
                </w14:textFill>
              </w:rPr>
              <w:t>1</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中小企业划分标准所属行业</w:t>
            </w:r>
          </w:p>
        </w:tc>
        <w:tc>
          <w:tcPr>
            <w:tcW w:w="623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_GB2312"/>
                <w:color w:val="000000" w:themeColor="text1"/>
                <w:sz w:val="24"/>
                <w:lang w:eastAsia="zh-CN"/>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采购标的：萧山区消防救援大队亚运消防安保，所属行业：</w:t>
            </w:r>
            <w:r>
              <w:rPr>
                <w:rFonts w:hint="eastAsia" w:ascii="仿宋_GB2312" w:hAnsi="仿宋" w:eastAsia="仿宋_GB2312"/>
                <w:color w:val="000000" w:themeColor="text1"/>
                <w:kern w:val="0"/>
                <w:sz w:val="24"/>
                <w:u w:val="single"/>
                <w14:textFill>
                  <w14:solidFill>
                    <w14:schemeClr w14:val="tx1"/>
                  </w14:solidFill>
                </w14:textFill>
              </w:rPr>
              <w:t>软件和信息技术服务业</w:t>
            </w:r>
            <w:r>
              <w:rPr>
                <w:rFonts w:hint="eastAsia" w:ascii="仿宋" w:hAnsi="仿宋" w:eastAsia="仿宋" w:cs="仿宋_GB2312"/>
                <w:color w:val="000000" w:themeColor="text1"/>
                <w:sz w:val="24"/>
                <w14:textFill>
                  <w14:solidFill>
                    <w14:schemeClr w14:val="tx1"/>
                  </w14:solidFill>
                </w14:textFill>
              </w:rPr>
              <w:t>。</w:t>
            </w:r>
          </w:p>
          <w:p>
            <w:pPr>
              <w:spacing w:line="360" w:lineRule="auto"/>
              <w:rPr>
                <w:rFonts w:ascii="仿宋_GB2312" w:hAnsi="仿宋" w:eastAsia="仿宋_GB2312"/>
                <w:color w:val="000000" w:themeColor="text1"/>
                <w:kern w:val="0"/>
                <w:sz w:val="24"/>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行业划分标准：</w:t>
            </w:r>
          </w:p>
          <w:p>
            <w:pPr>
              <w:spacing w:line="360" w:lineRule="auto"/>
              <w:rPr>
                <w:rFonts w:ascii="仿宋" w:hAnsi="仿宋" w:eastAsia="仿宋" w:cs="仿宋_GB2312"/>
                <w:color w:val="000000" w:themeColor="text1"/>
                <w:sz w:val="24"/>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119"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r>
              <w:rPr>
                <w:rFonts w:ascii="仿宋" w:hAnsi="仿宋" w:eastAsia="仿宋" w:cs="仿宋_GB2312"/>
                <w:color w:val="000000" w:themeColor="text1"/>
                <w:sz w:val="24"/>
                <w14:textFill>
                  <w14:solidFill>
                    <w14:schemeClr w14:val="tx1"/>
                  </w14:solidFill>
                </w14:textFill>
              </w:rPr>
              <w:t>2</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中小企业预留份额情况</w:t>
            </w:r>
          </w:p>
        </w:tc>
        <w:tc>
          <w:tcPr>
            <w:tcW w:w="6237" w:type="dxa"/>
            <w:tcBorders>
              <w:top w:val="single" w:color="000000" w:sz="8" w:space="0"/>
              <w:left w:val="single" w:color="000000" w:sz="2" w:space="0"/>
              <w:bottom w:val="single" w:color="000000" w:sz="8" w:space="0"/>
              <w:right w:val="single" w:color="000000" w:sz="8" w:space="0"/>
            </w:tcBorders>
            <w:vAlign w:val="center"/>
          </w:tcPr>
          <w:p>
            <w:pPr>
              <w:pStyle w:val="15"/>
              <w:spacing w:line="360" w:lineRule="auto"/>
              <w:ind w:firstLine="434" w:firstLineChars="181"/>
              <w:rPr>
                <w:rFonts w:ascii="仿宋_GB2312" w:hAnsi="仿宋" w:eastAsia="仿宋"/>
                <w:color w:val="000000" w:themeColor="text1"/>
                <w:kern w:val="0"/>
                <w:sz w:val="24"/>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本项目</w:t>
            </w:r>
            <w:r>
              <w:rPr>
                <w:rFonts w:hint="eastAsia" w:ascii="仿宋" w:hAnsi="仿宋" w:eastAsia="仿宋" w:cs="仿宋_GB2312"/>
                <w:color w:val="000000" w:themeColor="text1"/>
                <w:sz w:val="24"/>
                <w:u w:val="single"/>
                <w14:textFill>
                  <w14:solidFill>
                    <w14:schemeClr w14:val="tx1"/>
                  </w14:solidFill>
                </w14:textFill>
              </w:rPr>
              <w:t>不预留份额专门面向中小企业采购。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99"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13</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质疑</w:t>
            </w:r>
            <w:r>
              <w:rPr>
                <w:rFonts w:ascii="仿宋" w:hAnsi="仿宋" w:eastAsia="仿宋"/>
                <w:b/>
                <w:color w:val="000000" w:themeColor="text1"/>
                <w:sz w:val="24"/>
                <w14:textFill>
                  <w14:solidFill>
                    <w14:schemeClr w14:val="tx1"/>
                  </w14:solidFill>
                </w14:textFill>
              </w:rPr>
              <w:t>接收人及答复</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sz w:val="24"/>
                <w:u w:val="single"/>
              </w:rPr>
            </w:pPr>
            <w:r>
              <w:rPr>
                <w:rFonts w:hint="eastAsia" w:ascii="仿宋" w:hAnsi="仿宋" w:eastAsia="仿宋"/>
                <w:color w:val="000000" w:themeColor="text1"/>
                <w:sz w:val="24"/>
                <w14:textFill>
                  <w14:solidFill>
                    <w14:schemeClr w14:val="tx1"/>
                  </w14:solidFill>
                </w14:textFill>
              </w:rPr>
              <w:t>采购</w:t>
            </w:r>
            <w:r>
              <w:rPr>
                <w:rFonts w:ascii="仿宋" w:hAnsi="仿宋" w:eastAsia="仿宋"/>
                <w:color w:val="000000" w:themeColor="text1"/>
                <w:sz w:val="24"/>
                <w14:textFill>
                  <w14:solidFill>
                    <w14:schemeClr w14:val="tx1"/>
                  </w14:solidFill>
                </w14:textFill>
              </w:rPr>
              <w:t>人质疑接收人</w:t>
            </w:r>
            <w:r>
              <w:rPr>
                <w:rFonts w:ascii="仿宋" w:hAnsi="仿宋" w:eastAsia="仿宋"/>
                <w:sz w:val="24"/>
              </w:rPr>
              <w:t>：</w:t>
            </w:r>
            <w:r>
              <w:rPr>
                <w:rFonts w:ascii="仿宋" w:hAnsi="仿宋" w:eastAsia="仿宋"/>
                <w:sz w:val="24"/>
                <w:u w:val="single"/>
              </w:rPr>
              <w:t>姜祖夷</w:t>
            </w:r>
            <w:r>
              <w:rPr>
                <w:rFonts w:hint="eastAsia" w:ascii="仿宋" w:hAnsi="仿宋" w:eastAsia="仿宋"/>
                <w:sz w:val="24"/>
              </w:rPr>
              <w:t xml:space="preserve"> 联系方式</w:t>
            </w:r>
            <w:r>
              <w:rPr>
                <w:rFonts w:ascii="仿宋" w:hAnsi="仿宋" w:eastAsia="仿宋"/>
                <w:sz w:val="24"/>
              </w:rPr>
              <w:t>：</w:t>
            </w:r>
            <w:r>
              <w:rPr>
                <w:rFonts w:ascii="仿宋" w:hAnsi="仿宋" w:eastAsia="仿宋"/>
                <w:sz w:val="24"/>
                <w:u w:val="single"/>
              </w:rPr>
              <w:t>0571-83812706</w:t>
            </w:r>
          </w:p>
          <w:p>
            <w:pPr>
              <w:snapToGrid w:val="0"/>
              <w:spacing w:line="360" w:lineRule="auto"/>
              <w:rPr>
                <w:rFonts w:ascii="仿宋" w:hAnsi="仿宋" w:eastAsia="仿宋"/>
                <w:sz w:val="24"/>
                <w:u w:val="single"/>
              </w:rPr>
            </w:pPr>
            <w:r>
              <w:rPr>
                <w:rFonts w:hint="eastAsia" w:ascii="仿宋" w:hAnsi="仿宋" w:eastAsia="仿宋"/>
                <w:sz w:val="24"/>
              </w:rPr>
              <w:t>地址</w:t>
            </w:r>
            <w:r>
              <w:rPr>
                <w:rFonts w:ascii="仿宋" w:hAnsi="仿宋" w:eastAsia="仿宋"/>
                <w:sz w:val="24"/>
              </w:rPr>
              <w:t>：</w:t>
            </w:r>
            <w:r>
              <w:rPr>
                <w:rFonts w:ascii="仿宋" w:hAnsi="仿宋" w:eastAsia="仿宋"/>
                <w:sz w:val="24"/>
                <w:u w:val="single"/>
              </w:rPr>
              <w:t>杭州市萧山区晨晖路1089号</w:t>
            </w:r>
          </w:p>
          <w:p>
            <w:pPr>
              <w:snapToGrid w:val="0"/>
              <w:spacing w:line="360" w:lineRule="auto"/>
              <w:rPr>
                <w:rFonts w:ascii="仿宋" w:hAnsi="仿宋" w:eastAsia="仿宋"/>
                <w:sz w:val="24"/>
                <w:u w:val="single"/>
              </w:rPr>
            </w:pPr>
            <w:r>
              <w:rPr>
                <w:rFonts w:hint="eastAsia" w:ascii="仿宋" w:hAnsi="仿宋" w:eastAsia="仿宋"/>
                <w:sz w:val="24"/>
                <w:u w:val="single"/>
              </w:rPr>
              <w:t>邮箱：490168607@qq.com</w:t>
            </w:r>
          </w:p>
          <w:p>
            <w:pPr>
              <w:snapToGrid w:val="0"/>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w:t>
            </w:r>
            <w:r>
              <w:rPr>
                <w:rFonts w:ascii="仿宋" w:hAnsi="仿宋" w:eastAsia="仿宋"/>
                <w:color w:val="000000" w:themeColor="text1"/>
                <w:sz w:val="24"/>
                <w14:textFill>
                  <w14:solidFill>
                    <w14:schemeClr w14:val="tx1"/>
                  </w14:solidFill>
                </w14:textFill>
              </w:rPr>
              <w:t>机构质疑接收人</w:t>
            </w:r>
            <w:r>
              <w:rPr>
                <w:rFonts w:ascii="仿宋" w:hAnsi="仿宋" w:eastAsia="仿宋"/>
                <w:color w:val="000000" w:themeColor="text1"/>
                <w:sz w:val="24"/>
                <w:u w:val="single"/>
                <w14:textFill>
                  <w14:solidFill>
                    <w14:schemeClr w14:val="tx1"/>
                  </w14:solidFill>
                </w14:textFill>
              </w:rPr>
              <w:t>：鲁明铭</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联系方式</w:t>
            </w:r>
            <w:r>
              <w:rPr>
                <w:rFonts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u w:val="single"/>
                <w14:textFill>
                  <w14:solidFill>
                    <w14:schemeClr w14:val="tx1"/>
                  </w14:solidFill>
                </w14:textFill>
              </w:rPr>
              <w:t>0571-82899077</w:t>
            </w:r>
          </w:p>
          <w:p>
            <w:pPr>
              <w:snapToGrid w:val="0"/>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u w:val="single"/>
                <w14:textFill>
                  <w14:solidFill>
                    <w14:schemeClr w14:val="tx1"/>
                  </w14:solidFill>
                </w14:textFill>
              </w:rPr>
              <w:t>地址</w:t>
            </w:r>
            <w:r>
              <w:rPr>
                <w:rFonts w:ascii="仿宋" w:hAnsi="仿宋" w:eastAsia="仿宋"/>
                <w:color w:val="000000" w:themeColor="text1"/>
                <w:sz w:val="24"/>
                <w:u w:val="single"/>
                <w14:textFill>
                  <w14:solidFill>
                    <w14:schemeClr w14:val="tx1"/>
                  </w14:solidFill>
                </w14:textFill>
              </w:rPr>
              <w:t xml:space="preserve">：杭州市萧山区博学路 618 号萧山区行政服务中心 4 楼 </w:t>
            </w:r>
          </w:p>
          <w:p>
            <w:pPr>
              <w:snapToGrid w:val="0"/>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u w:val="single"/>
                <w14:textFill>
                  <w14:solidFill>
                    <w14:schemeClr w14:val="tx1"/>
                  </w14:solidFill>
                </w14:textFill>
              </w:rPr>
              <w:t>邮箱：</w:t>
            </w:r>
            <w:r>
              <w:fldChar w:fldCharType="begin"/>
            </w:r>
            <w:r>
              <w:instrText xml:space="preserve"> HYPERLINK "mailto:382733636@qq.com" </w:instrText>
            </w:r>
            <w:r>
              <w:fldChar w:fldCharType="separate"/>
            </w:r>
            <w:r>
              <w:rPr>
                <w:rFonts w:hint="eastAsia" w:ascii="仿宋" w:hAnsi="仿宋" w:eastAsia="仿宋"/>
                <w:color w:val="000000" w:themeColor="text1"/>
                <w:sz w:val="24"/>
                <w:u w:val="single"/>
                <w14:textFill>
                  <w14:solidFill>
                    <w14:schemeClr w14:val="tx1"/>
                  </w14:solidFill>
                </w14:textFill>
              </w:rPr>
              <w:t>382733636@qq.com</w:t>
            </w:r>
            <w:r>
              <w:rPr>
                <w:rFonts w:hint="eastAsia" w:ascii="仿宋" w:hAnsi="仿宋" w:eastAsia="仿宋"/>
                <w:color w:val="000000" w:themeColor="text1"/>
                <w:sz w:val="24"/>
                <w:u w:val="single"/>
                <w14:textFill>
                  <w14:solidFill>
                    <w14:schemeClr w14:val="tx1"/>
                  </w14:solidFill>
                </w14:textFill>
              </w:rPr>
              <w:fldChar w:fldCharType="end"/>
            </w:r>
          </w:p>
          <w:p>
            <w:pPr>
              <w:snapToGrid w:val="0"/>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如通过</w:t>
            </w:r>
            <w:r>
              <w:rPr>
                <w:rFonts w:ascii="仿宋" w:hAnsi="仿宋" w:eastAsia="仿宋"/>
                <w:b/>
                <w:color w:val="000000" w:themeColor="text1"/>
                <w:sz w:val="24"/>
                <w14:textFill>
                  <w14:solidFill>
                    <w14:schemeClr w14:val="tx1"/>
                  </w14:solidFill>
                </w14:textFill>
              </w:rPr>
              <w:t>邮箱方式发送质疑，须提交符合法规</w:t>
            </w:r>
            <w:r>
              <w:rPr>
                <w:rFonts w:hint="eastAsia" w:ascii="仿宋" w:hAnsi="仿宋" w:eastAsia="仿宋"/>
                <w:b/>
                <w:color w:val="000000" w:themeColor="text1"/>
                <w:sz w:val="24"/>
                <w14:textFill>
                  <w14:solidFill>
                    <w14:schemeClr w14:val="tx1"/>
                  </w14:solidFill>
                </w14:textFill>
              </w:rPr>
              <w:t>及</w:t>
            </w:r>
            <w:r>
              <w:rPr>
                <w:rFonts w:ascii="仿宋" w:hAnsi="仿宋" w:eastAsia="仿宋"/>
                <w:b/>
                <w:color w:val="000000" w:themeColor="text1"/>
                <w:sz w:val="24"/>
                <w14:textFill>
                  <w14:solidFill>
                    <w14:schemeClr w14:val="tx1"/>
                  </w14:solidFill>
                </w14:textFill>
              </w:rPr>
              <w:t>招标文件要求的质疑文件（</w:t>
            </w:r>
            <w:r>
              <w:rPr>
                <w:rFonts w:hint="eastAsia" w:ascii="仿宋" w:hAnsi="仿宋" w:eastAsia="仿宋"/>
                <w:b/>
                <w:color w:val="000000" w:themeColor="text1"/>
                <w:sz w:val="24"/>
                <w14:textFill>
                  <w14:solidFill>
                    <w14:schemeClr w14:val="tx1"/>
                  </w14:solidFill>
                </w14:textFill>
              </w:rPr>
              <w:t>参考附件2）</w:t>
            </w:r>
            <w:r>
              <w:rPr>
                <w:rFonts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盖章扫描</w:t>
            </w:r>
            <w:r>
              <w:rPr>
                <w:rFonts w:ascii="仿宋" w:hAnsi="仿宋" w:eastAsia="仿宋"/>
                <w:b/>
                <w:color w:val="000000" w:themeColor="text1"/>
                <w:sz w:val="24"/>
                <w14:textFill>
                  <w14:solidFill>
                    <w14:schemeClr w14:val="tx1"/>
                  </w14:solidFill>
                </w14:textFill>
              </w:rPr>
              <w:t>后</w:t>
            </w:r>
            <w:r>
              <w:rPr>
                <w:rFonts w:hint="eastAsia" w:ascii="仿宋" w:hAnsi="仿宋" w:eastAsia="仿宋"/>
                <w:b/>
                <w:color w:val="000000" w:themeColor="text1"/>
                <w:sz w:val="24"/>
                <w14:textFill>
                  <w14:solidFill>
                    <w14:schemeClr w14:val="tx1"/>
                  </w14:solidFill>
                </w14:textFill>
              </w:rPr>
              <w:t>发送</w:t>
            </w:r>
            <w:r>
              <w:rPr>
                <w:rFonts w:ascii="仿宋" w:hAnsi="仿宋" w:eastAsia="仿宋"/>
                <w:b/>
                <w:color w:val="000000" w:themeColor="text1"/>
                <w:sz w:val="24"/>
                <w14:textFill>
                  <w14:solidFill>
                    <w14:schemeClr w14:val="tx1"/>
                  </w14:solidFill>
                </w14:textFill>
              </w:rPr>
              <w:t>，质疑的</w:t>
            </w:r>
            <w:r>
              <w:rPr>
                <w:rFonts w:hint="eastAsia" w:ascii="仿宋" w:hAnsi="仿宋" w:eastAsia="仿宋"/>
                <w:b/>
                <w:color w:val="000000" w:themeColor="text1"/>
                <w:sz w:val="24"/>
                <w14:textFill>
                  <w14:solidFill>
                    <w14:schemeClr w14:val="tx1"/>
                  </w14:solidFill>
                </w14:textFill>
              </w:rPr>
              <w:t>受理按答</w:t>
            </w:r>
            <w:r>
              <w:rPr>
                <w:rFonts w:ascii="仿宋" w:hAnsi="仿宋" w:eastAsia="仿宋"/>
                <w:b/>
                <w:color w:val="000000" w:themeColor="text1"/>
                <w:sz w:val="24"/>
                <w14:textFill>
                  <w14:solidFill>
                    <w14:schemeClr w14:val="tx1"/>
                  </w14:solidFill>
                </w14:textFill>
              </w:rPr>
              <w:t>复</w:t>
            </w:r>
            <w:r>
              <w:rPr>
                <w:rFonts w:hint="eastAsia" w:ascii="仿宋" w:hAnsi="仿宋" w:eastAsia="仿宋"/>
                <w:b/>
                <w:color w:val="000000" w:themeColor="text1"/>
                <w:sz w:val="24"/>
                <w14:textFill>
                  <w14:solidFill>
                    <w14:schemeClr w14:val="tx1"/>
                  </w14:solidFill>
                </w14:textFill>
              </w:rPr>
              <w:t>主体</w:t>
            </w:r>
            <w:r>
              <w:rPr>
                <w:rFonts w:ascii="仿宋" w:hAnsi="仿宋" w:eastAsia="仿宋"/>
                <w:b/>
                <w:color w:val="000000" w:themeColor="text1"/>
                <w:sz w:val="24"/>
                <w14:textFill>
                  <w14:solidFill>
                    <w14:schemeClr w14:val="tx1"/>
                  </w14:solidFill>
                </w14:textFill>
              </w:rPr>
              <w:t>划分以</w:t>
            </w:r>
            <w:r>
              <w:rPr>
                <w:rFonts w:hint="eastAsia" w:ascii="仿宋" w:hAnsi="仿宋" w:eastAsia="仿宋"/>
                <w:b/>
                <w:color w:val="000000" w:themeColor="text1"/>
                <w:sz w:val="24"/>
                <w14:textFill>
                  <w14:solidFill>
                    <w14:schemeClr w14:val="tx1"/>
                  </w14:solidFill>
                </w14:textFill>
              </w:rPr>
              <w:t>采购人</w:t>
            </w:r>
            <w:r>
              <w:rPr>
                <w:rFonts w:ascii="仿宋" w:hAnsi="仿宋" w:eastAsia="仿宋"/>
                <w:b/>
                <w:color w:val="000000" w:themeColor="text1"/>
                <w:sz w:val="24"/>
                <w14:textFill>
                  <w14:solidFill>
                    <w14:schemeClr w14:val="tx1"/>
                  </w14:solidFill>
                </w14:textFill>
              </w:rPr>
              <w:t>或采购机构</w:t>
            </w:r>
            <w:r>
              <w:rPr>
                <w:rFonts w:hint="eastAsia" w:ascii="仿宋" w:hAnsi="仿宋" w:eastAsia="仿宋"/>
                <w:b/>
                <w:color w:val="000000" w:themeColor="text1"/>
                <w:sz w:val="24"/>
                <w14:textFill>
                  <w14:solidFill>
                    <w14:schemeClr w14:val="tx1"/>
                  </w14:solidFill>
                </w14:textFill>
              </w:rPr>
              <w:t>邮箱回复确认受理</w:t>
            </w:r>
            <w:r>
              <w:rPr>
                <w:rFonts w:ascii="仿宋" w:hAnsi="仿宋" w:eastAsia="仿宋"/>
                <w:b/>
                <w:color w:val="000000" w:themeColor="text1"/>
                <w:sz w:val="24"/>
                <w14:textFill>
                  <w14:solidFill>
                    <w14:schemeClr w14:val="tx1"/>
                  </w14:solidFill>
                </w14:textFill>
              </w:rPr>
              <w:t>为准。</w:t>
            </w:r>
          </w:p>
          <w:p>
            <w:pPr>
              <w:snapToGrid w:val="0"/>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本项目涉及资格条件、采购需求、评分办法及采购过程中有关现场考察或开标前答疑会事项由</w:t>
            </w:r>
            <w:r>
              <w:rPr>
                <w:rFonts w:ascii="仿宋" w:hAnsi="仿宋" w:eastAsia="仿宋"/>
                <w:color w:val="000000" w:themeColor="text1"/>
                <w:sz w:val="24"/>
                <w14:textFill>
                  <w14:solidFill>
                    <w14:schemeClr w14:val="tx1"/>
                  </w14:solidFill>
                </w14:textFill>
              </w:rPr>
              <w:t>采购人进行答复。</w:t>
            </w:r>
          </w:p>
          <w:p>
            <w:pPr>
              <w:snapToGrid w:val="0"/>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涉及</w:t>
            </w:r>
            <w:r>
              <w:rPr>
                <w:rFonts w:ascii="仿宋" w:hAnsi="仿宋" w:eastAsia="仿宋"/>
                <w:color w:val="000000" w:themeColor="text1"/>
                <w:sz w:val="24"/>
                <w14:textFill>
                  <w14:solidFill>
                    <w14:schemeClr w14:val="tx1"/>
                  </w14:solidFill>
                </w14:textFill>
              </w:rPr>
              <w:t>流程组织等</w:t>
            </w:r>
            <w:r>
              <w:rPr>
                <w:rFonts w:hint="eastAsia" w:ascii="仿宋" w:hAnsi="仿宋" w:eastAsia="仿宋"/>
                <w:color w:val="000000" w:themeColor="text1"/>
                <w:sz w:val="24"/>
                <w14:textFill>
                  <w14:solidFill>
                    <w14:schemeClr w14:val="tx1"/>
                  </w14:solidFill>
                </w14:textFill>
              </w:rPr>
              <w:t>相关</w:t>
            </w:r>
            <w:r>
              <w:rPr>
                <w:rFonts w:ascii="仿宋" w:hAnsi="仿宋" w:eastAsia="仿宋"/>
                <w:color w:val="000000" w:themeColor="text1"/>
                <w:sz w:val="24"/>
                <w14:textFill>
                  <w14:solidFill>
                    <w14:schemeClr w14:val="tx1"/>
                  </w14:solidFill>
                </w14:textFill>
              </w:rPr>
              <w:t>事项，由</w:t>
            </w:r>
            <w:r>
              <w:rPr>
                <w:rFonts w:hint="eastAsia" w:ascii="仿宋" w:hAnsi="仿宋" w:eastAsia="仿宋"/>
                <w:color w:val="000000" w:themeColor="text1"/>
                <w:sz w:val="24"/>
                <w14:textFill>
                  <w14:solidFill>
                    <w14:schemeClr w14:val="tx1"/>
                  </w14:solidFill>
                </w14:textFill>
              </w:rPr>
              <w:t>采购</w:t>
            </w:r>
            <w:r>
              <w:rPr>
                <w:rFonts w:ascii="仿宋" w:hAnsi="仿宋" w:eastAsia="仿宋"/>
                <w:color w:val="000000" w:themeColor="text1"/>
                <w:sz w:val="24"/>
                <w14:textFill>
                  <w14:solidFill>
                    <w14:schemeClr w14:val="tx1"/>
                  </w14:solidFill>
                </w14:textFill>
              </w:rPr>
              <w:t>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ind w:firstLine="240" w:firstLineChars="100"/>
              <w:rPr>
                <w:rFonts w:ascii="仿宋" w:hAnsi="仿宋" w:eastAsia="仿宋" w:cs="仿宋_GB2312"/>
                <w:color w:val="000000"/>
                <w:sz w:val="24"/>
              </w:rPr>
            </w:pPr>
            <w:r>
              <w:rPr>
                <w:rFonts w:hint="eastAsia" w:ascii="仿宋" w:hAnsi="仿宋" w:eastAsia="仿宋" w:cs="仿宋_GB2312"/>
                <w:color w:val="000000"/>
                <w:sz w:val="24"/>
              </w:rPr>
              <w:t>1</w:t>
            </w:r>
            <w:r>
              <w:rPr>
                <w:rFonts w:ascii="仿宋" w:hAnsi="仿宋" w:eastAsia="仿宋" w:cs="仿宋_GB2312"/>
                <w:color w:val="000000"/>
                <w:sz w:val="24"/>
              </w:rPr>
              <w:t>4</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仿宋" w:hAnsi="仿宋" w:eastAsia="仿宋" w:cs="仿宋_GB2312"/>
                <w:b/>
                <w:sz w:val="24"/>
              </w:rPr>
            </w:pPr>
            <w:r>
              <w:rPr>
                <w:rFonts w:hint="eastAsia" w:ascii="仿宋" w:hAnsi="仿宋" w:eastAsia="仿宋"/>
                <w:b/>
                <w:sz w:val="24"/>
              </w:rPr>
              <w:t>项目采购类型</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sz w:val="24"/>
              </w:rPr>
            </w:pPr>
            <w:r>
              <w:rPr>
                <w:rFonts w:hint="eastAsia" w:ascii="仿宋" w:hAnsi="仿宋" w:eastAsia="仿宋"/>
                <w:sz w:val="24"/>
              </w:rPr>
              <w:t>本项目为</w:t>
            </w:r>
            <w:r>
              <w:rPr>
                <w:rFonts w:hint="eastAsia" w:ascii="仿宋" w:hAnsi="仿宋" w:eastAsia="仿宋"/>
                <w:sz w:val="24"/>
                <w:u w:val="single"/>
              </w:rPr>
              <w:t>货物类</w:t>
            </w:r>
            <w:r>
              <w:rPr>
                <w:rFonts w:hint="eastAsia" w:ascii="仿宋" w:hAnsi="仿宋" w:eastAsia="仿宋"/>
                <w:sz w:val="24"/>
              </w:rPr>
              <w:t>采购项目</w:t>
            </w:r>
          </w:p>
          <w:p>
            <w:pPr>
              <w:snapToGrid w:val="0"/>
              <w:spacing w:line="360" w:lineRule="auto"/>
              <w:rPr>
                <w:rFonts w:ascii="仿宋" w:hAnsi="仿宋" w:eastAsia="仿宋"/>
                <w:sz w:val="24"/>
              </w:rPr>
            </w:pPr>
            <w:r>
              <w:rPr>
                <w:rFonts w:hint="eastAsia" w:ascii="仿宋" w:hAnsi="仿宋" w:eastAsia="仿宋"/>
                <w:sz w:val="24"/>
              </w:rPr>
              <w:t>货物类：本项目货物类产品</w:t>
            </w:r>
            <w:r>
              <w:rPr>
                <w:rFonts w:hint="eastAsia" w:ascii="仿宋" w:hAnsi="仿宋" w:eastAsia="仿宋"/>
                <w:sz w:val="24"/>
                <w:u w:val="single"/>
              </w:rPr>
              <w:t>不接受</w:t>
            </w:r>
            <w:r>
              <w:rPr>
                <w:rFonts w:hint="eastAsia" w:ascii="仿宋" w:hAnsi="仿宋" w:eastAsia="仿宋"/>
                <w:sz w:val="24"/>
              </w:rPr>
              <w:t>进口产品投标（进口产品是指通过中国海关报关进入中国境内且产自关境外的产品）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72"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5</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仿宋" w:hAnsi="仿宋" w:eastAsia="仿宋"/>
                <w:b/>
                <w:sz w:val="24"/>
              </w:rPr>
            </w:pPr>
            <w:r>
              <w:rPr>
                <w:rFonts w:hint="eastAsia" w:ascii="仿宋" w:hAnsi="仿宋" w:eastAsia="仿宋"/>
                <w:b/>
                <w:sz w:val="24"/>
              </w:rPr>
              <w:t>评标方法</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sz w:val="24"/>
              </w:rPr>
            </w:pPr>
            <w:r>
              <w:rPr>
                <w:rFonts w:hint="eastAsia" w:ascii="仿宋" w:hAnsi="仿宋" w:eastAsia="仿宋"/>
                <w:sz w:val="24"/>
                <w:u w:val="single"/>
              </w:rPr>
              <w:t>标项一</w:t>
            </w:r>
            <w:r>
              <w:rPr>
                <w:rFonts w:hint="eastAsia" w:ascii="仿宋" w:hAnsi="仿宋" w:eastAsia="仿宋"/>
                <w:sz w:val="24"/>
              </w:rPr>
              <w:t>为</w:t>
            </w:r>
            <w:r>
              <w:rPr>
                <w:rFonts w:hint="eastAsia" w:ascii="仿宋" w:hAnsi="仿宋" w:eastAsia="仿宋"/>
                <w:sz w:val="24"/>
                <w:u w:val="single"/>
              </w:rPr>
              <w:t>综合评分法</w:t>
            </w:r>
            <w:r>
              <w:rPr>
                <w:rFonts w:hint="eastAsia" w:ascii="仿宋" w:hAnsi="仿宋" w:eastAsia="仿宋"/>
                <w:sz w:val="24"/>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187"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r>
              <w:rPr>
                <w:rFonts w:ascii="仿宋_GB2312" w:hAnsi="仿宋" w:eastAsia="仿宋_GB2312" w:cs="仿宋_GB2312"/>
                <w:color w:val="000000" w:themeColor="text1"/>
                <w:sz w:val="24"/>
                <w14:textFill>
                  <w14:solidFill>
                    <w14:schemeClr w14:val="tx1"/>
                  </w14:solidFill>
                </w14:textFill>
              </w:rPr>
              <w:t>6</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节能产品、环境标志产品</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（1）环境标志产品：（ ）无；（</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s="仿宋"/>
                <w:b/>
                <w:color w:val="000000" w:themeColor="text1"/>
                <w:kern w:val="0"/>
                <w:sz w:val="24"/>
                <w14:textFill>
                  <w14:solidFill>
                    <w14:schemeClr w14:val="tx1"/>
                  </w14:solidFill>
                </w14:textFill>
              </w:rPr>
              <w:t>）有</w:t>
            </w:r>
          </w:p>
          <w:p>
            <w:pPr>
              <w:snapToGrid w:val="0"/>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拟采购的</w:t>
            </w:r>
            <w:r>
              <w:rPr>
                <w:rFonts w:hint="eastAsia" w:ascii="仿宋" w:hAnsi="仿宋" w:eastAsia="仿宋"/>
                <w:color w:val="000000" w:themeColor="text1"/>
                <w:sz w:val="24"/>
                <w:u w:val="single"/>
                <w14:textFill>
                  <w14:solidFill>
                    <w14:schemeClr w14:val="tx1"/>
                  </w14:solidFill>
                </w14:textFill>
              </w:rPr>
              <w:t>（</w:t>
            </w:r>
            <w:r>
              <w:rPr>
                <w:rFonts w:hint="eastAsia" w:ascii="仿宋" w:hAnsi="仿宋" w:eastAsia="仿宋"/>
                <w:color w:val="000000" w:themeColor="text1"/>
                <w:sz w:val="24"/>
                <w:u w:val="single"/>
                <w:lang w:val="en-US" w:eastAsia="zh-CN"/>
                <w14:textFill>
                  <w14:solidFill>
                    <w14:schemeClr w14:val="tx1"/>
                  </w14:solidFill>
                </w14:textFill>
              </w:rPr>
              <w:t>显示屏设备</w:t>
            </w:r>
            <w:r>
              <w:rPr>
                <w:rFonts w:hint="eastAsia" w:ascii="仿宋" w:hAnsi="仿宋" w:eastAsia="仿宋"/>
                <w:color w:val="000000" w:themeColor="text1"/>
                <w:sz w:val="24"/>
                <w:u w:val="single"/>
                <w14:textFill>
                  <w14:solidFill>
                    <w14:schemeClr w14:val="tx1"/>
                  </w14:solidFill>
                </w14:textFill>
              </w:rPr>
              <w:t>等）</w:t>
            </w:r>
            <w:r>
              <w:rPr>
                <w:rFonts w:hint="eastAsia" w:ascii="仿宋" w:hAnsi="仿宋" w:eastAsia="仿宋"/>
                <w:color w:val="000000" w:themeColor="text1"/>
                <w:sz w:val="24"/>
                <w14:textFill>
                  <w14:solidFill>
                    <w14:schemeClr w14:val="tx1"/>
                  </w14:solidFill>
                </w14:textFill>
              </w:rPr>
              <w:t>属于环境标志产品政府采购品目清单，实施优先采购。</w:t>
            </w:r>
          </w:p>
          <w:p>
            <w:pPr>
              <w:snapToGrid w:val="0"/>
              <w:spacing w:line="360" w:lineRule="auto"/>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（2）节能产品：</w:t>
            </w:r>
          </w:p>
          <w:p>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优先采购</w:t>
            </w:r>
            <w:r>
              <w:rPr>
                <w:rFonts w:hint="eastAsia" w:ascii="仿宋_GB2312" w:hAnsi="仿宋" w:eastAsia="仿宋_GB2312"/>
                <w:b/>
                <w:color w:val="000000" w:themeColor="text1"/>
                <w:sz w:val="24"/>
                <w14:textFill>
                  <w14:solidFill>
                    <w14:schemeClr w14:val="tx1"/>
                  </w14:solidFill>
                </w14:textFill>
              </w:rPr>
              <w:t xml:space="preserve">（ </w:t>
            </w:r>
            <w:r>
              <w:rPr>
                <w:rFonts w:ascii="仿宋_GB2312" w:hAnsi="仿宋" w:eastAsia="仿宋_GB2312"/>
                <w:b/>
                <w:color w:val="000000" w:themeColor="text1"/>
                <w:sz w:val="24"/>
                <w14:textFill>
                  <w14:solidFill>
                    <w14:schemeClr w14:val="tx1"/>
                  </w14:solidFill>
                </w14:textFill>
              </w:rPr>
              <w:t xml:space="preserve"> </w:t>
            </w:r>
            <w:r>
              <w:rPr>
                <w:rFonts w:hint="eastAsia" w:ascii="仿宋_GB2312" w:hAnsi="仿宋" w:eastAsia="仿宋_GB2312"/>
                <w:b/>
                <w:color w:val="000000" w:themeColor="text1"/>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无；</w:t>
            </w:r>
            <w:r>
              <w:rPr>
                <w:rFonts w:hint="eastAsia" w:ascii="仿宋_GB2312" w:hAnsi="仿宋" w:eastAsia="仿宋_GB2312"/>
                <w:b/>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w:t>
            </w:r>
            <w:r>
              <w:rPr>
                <w:rFonts w:hint="eastAsia" w:ascii="仿宋_GB2312" w:hAnsi="仿宋" w:eastAsia="仿宋_GB2312"/>
                <w:b/>
                <w:color w:val="000000" w:themeColor="text1"/>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有，</w:t>
            </w:r>
          </w:p>
          <w:p>
            <w:pPr>
              <w:snapToGrid w:val="0"/>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拟采购的</w:t>
            </w:r>
            <w:r>
              <w:rPr>
                <w:rFonts w:hint="eastAsia" w:ascii="仿宋" w:hAnsi="仿宋" w:eastAsia="仿宋"/>
                <w:color w:val="000000" w:themeColor="text1"/>
                <w:sz w:val="24"/>
                <w:u w:val="single"/>
                <w14:textFill>
                  <w14:solidFill>
                    <w14:schemeClr w14:val="tx1"/>
                  </w14:solidFill>
                </w14:textFill>
              </w:rPr>
              <w:t>（</w:t>
            </w:r>
            <w:r>
              <w:rPr>
                <w:rFonts w:hint="eastAsia" w:ascii="仿宋" w:hAnsi="仿宋" w:eastAsia="仿宋"/>
                <w:color w:val="000000" w:themeColor="text1"/>
                <w:sz w:val="24"/>
                <w:u w:val="single"/>
                <w:lang w:val="zh-CN"/>
                <w14:textFill>
                  <w14:solidFill>
                    <w14:schemeClr w14:val="tx1"/>
                  </w14:solidFill>
                </w14:textFill>
              </w:rPr>
              <w:t>喷墨打印机</w:t>
            </w:r>
            <w:r>
              <w:rPr>
                <w:rFonts w:hint="eastAsia" w:ascii="仿宋" w:hAnsi="仿宋" w:eastAsia="仿宋"/>
                <w:color w:val="000000" w:themeColor="text1"/>
                <w:sz w:val="24"/>
                <w:u w:val="single"/>
                <w14:textFill>
                  <w14:solidFill>
                    <w14:schemeClr w14:val="tx1"/>
                  </w14:solidFill>
                </w14:textFill>
              </w:rPr>
              <w:t>等）</w:t>
            </w:r>
            <w:r>
              <w:rPr>
                <w:rFonts w:hint="eastAsia" w:ascii="仿宋" w:hAnsi="仿宋" w:eastAsia="仿宋"/>
                <w:color w:val="000000" w:themeColor="text1"/>
                <w:sz w:val="24"/>
                <w14:textFill>
                  <w14:solidFill>
                    <w14:schemeClr w14:val="tx1"/>
                  </w14:solidFill>
                </w14:textFill>
              </w:rPr>
              <w:t>属于节能产品政府采购品目清单，实施优先采购；</w:t>
            </w:r>
          </w:p>
          <w:p>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强制采购：</w:t>
            </w:r>
            <w:r>
              <w:rPr>
                <w:rFonts w:hint="eastAsia" w:ascii="仿宋_GB2312" w:hAnsi="仿宋" w:eastAsia="仿宋_GB2312"/>
                <w:b/>
                <w:color w:val="000000" w:themeColor="text1"/>
                <w:sz w:val="24"/>
                <w14:textFill>
                  <w14:solidFill>
                    <w14:schemeClr w14:val="tx1"/>
                  </w14:solidFill>
                </w14:textFill>
              </w:rPr>
              <w:t xml:space="preserve">（ </w:t>
            </w:r>
            <w:r>
              <w:rPr>
                <w:rFonts w:ascii="仿宋_GB2312" w:hAnsi="仿宋" w:eastAsia="仿宋_GB2312"/>
                <w:b/>
                <w:color w:val="000000" w:themeColor="text1"/>
                <w:sz w:val="24"/>
                <w14:textFill>
                  <w14:solidFill>
                    <w14:schemeClr w14:val="tx1"/>
                  </w14:solidFill>
                </w14:textFill>
              </w:rPr>
              <w:t xml:space="preserve"> </w:t>
            </w:r>
            <w:r>
              <w:rPr>
                <w:rFonts w:hint="eastAsia" w:ascii="仿宋_GB2312" w:hAnsi="仿宋" w:eastAsia="仿宋_GB2312"/>
                <w:b/>
                <w:color w:val="000000" w:themeColor="text1"/>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无；</w:t>
            </w:r>
            <w:r>
              <w:rPr>
                <w:rFonts w:hint="eastAsia" w:ascii="仿宋_GB2312" w:hAnsi="仿宋" w:eastAsia="仿宋_GB2312"/>
                <w:b/>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w:t>
            </w:r>
            <w:r>
              <w:rPr>
                <w:rFonts w:hint="eastAsia" w:ascii="仿宋_GB2312" w:hAnsi="仿宋" w:eastAsia="仿宋_GB2312"/>
                <w:b/>
                <w:color w:val="000000" w:themeColor="text1"/>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有，</w:t>
            </w:r>
          </w:p>
          <w:p>
            <w:pPr>
              <w:snapToGrid w:val="0"/>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u w:val="single"/>
                <w14:textFill>
                  <w14:solidFill>
                    <w14:schemeClr w14:val="tx1"/>
                  </w14:solidFill>
                </w14:textFill>
              </w:rPr>
              <w:t>（激光打印机等）</w:t>
            </w:r>
            <w:r>
              <w:rPr>
                <w:rFonts w:hint="eastAsia" w:ascii="仿宋" w:hAnsi="仿宋" w:eastAsia="仿宋"/>
                <w:color w:val="000000" w:themeColor="text1"/>
                <w:sz w:val="24"/>
                <w14:textFill>
                  <w14:solidFill>
                    <w14:schemeClr w14:val="tx1"/>
                  </w14:solidFill>
                </w14:textFill>
              </w:rPr>
              <w:t>节能产品政府采购品目清单，为政府强制采购产品，实施强制采购。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中小</w:t>
            </w:r>
            <w:r>
              <w:rPr>
                <w:rFonts w:ascii="仿宋" w:hAnsi="仿宋" w:eastAsia="仿宋" w:cs="仿宋_GB2312"/>
                <w:b/>
                <w:sz w:val="24"/>
              </w:rPr>
              <w:t>企业支持</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pPr>
            <w:r>
              <w:rPr>
                <w:rFonts w:hint="eastAsia" w:ascii="仿宋" w:hAnsi="仿宋" w:eastAsia="仿宋"/>
                <w:sz w:val="24"/>
              </w:rPr>
              <w:t>本项目</w:t>
            </w:r>
            <w:r>
              <w:rPr>
                <w:rFonts w:ascii="仿宋" w:hAnsi="仿宋" w:eastAsia="仿宋"/>
                <w:sz w:val="24"/>
              </w:rPr>
              <w:t>支持</w:t>
            </w:r>
            <w:r>
              <w:rPr>
                <w:rFonts w:hint="eastAsia" w:ascii="仿宋" w:hAnsi="仿宋" w:eastAsia="仿宋"/>
                <w:sz w:val="24"/>
              </w:rPr>
              <w:t>《杭州市萧山区政府采购支持中小企业信用融资暂行办法》。</w:t>
            </w:r>
          </w:p>
          <w:p>
            <w:pPr>
              <w:snapToGrid w:val="0"/>
              <w:spacing w:line="360" w:lineRule="auto"/>
              <w:jc w:val="left"/>
              <w:rPr>
                <w:rFonts w:ascii="仿宋" w:hAnsi="仿宋" w:eastAsia="仿宋"/>
                <w:sz w:val="24"/>
              </w:rPr>
            </w:pPr>
            <w:r>
              <w:rPr>
                <w:rFonts w:hint="eastAsia" w:ascii="仿宋" w:hAnsi="仿宋" w:eastAsia="仿宋"/>
                <w:sz w:val="24"/>
              </w:rPr>
              <w:t>有</w:t>
            </w:r>
            <w:r>
              <w:rPr>
                <w:rFonts w:ascii="仿宋" w:hAnsi="仿宋" w:eastAsia="仿宋"/>
                <w:sz w:val="24"/>
              </w:rPr>
              <w:t>融资需求的中标供应商可参照相关规定及银行方案</w:t>
            </w:r>
            <w:r>
              <w:rPr>
                <w:rFonts w:hint="eastAsia" w:ascii="仿宋" w:hAnsi="仿宋" w:eastAsia="仿宋"/>
                <w:sz w:val="24"/>
              </w:rPr>
              <w:t>凭政府采购合同向相关合作银行提出信用融资（贷款）申请。详见</w:t>
            </w:r>
            <w:r>
              <w:t>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18</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同级采购监督管理部门</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sz w:val="24"/>
              </w:rPr>
            </w:pPr>
            <w:r>
              <w:rPr>
                <w:rFonts w:hint="eastAsia" w:ascii="仿宋" w:hAnsi="仿宋" w:eastAsia="仿宋"/>
                <w:sz w:val="24"/>
              </w:rPr>
              <w:t>杭州市萧山区财政局；</w:t>
            </w:r>
          </w:p>
          <w:p>
            <w:pPr>
              <w:snapToGrid w:val="0"/>
              <w:spacing w:line="360" w:lineRule="auto"/>
              <w:jc w:val="left"/>
              <w:rPr>
                <w:rFonts w:ascii="仿宋" w:hAnsi="仿宋" w:eastAsia="仿宋"/>
                <w:sz w:val="24"/>
              </w:rPr>
            </w:pPr>
            <w:r>
              <w:rPr>
                <w:rFonts w:hint="eastAsia" w:ascii="仿宋" w:hAnsi="仿宋" w:eastAsia="仿宋"/>
                <w:sz w:val="24"/>
              </w:rPr>
              <w:t>地址：杭州市萧山区人民路318号；</w:t>
            </w:r>
          </w:p>
          <w:p>
            <w:pPr>
              <w:snapToGrid w:val="0"/>
              <w:spacing w:line="360" w:lineRule="auto"/>
              <w:jc w:val="left"/>
              <w:rPr>
                <w:rFonts w:ascii="仿宋" w:hAnsi="仿宋" w:eastAsia="仿宋"/>
                <w:sz w:val="24"/>
              </w:rPr>
            </w:pPr>
            <w:r>
              <w:rPr>
                <w:rFonts w:hint="eastAsia" w:ascii="仿宋" w:hAnsi="仿宋" w:eastAsia="仿宋"/>
                <w:sz w:val="24"/>
              </w:rPr>
              <w:t>联系方式：0571-82752687</w:t>
            </w:r>
          </w:p>
        </w:tc>
      </w:tr>
    </w:tbl>
    <w:p>
      <w:pPr>
        <w:spacing w:line="360" w:lineRule="auto"/>
        <w:ind w:firstLine="482" w:firstLineChars="200"/>
        <w:rPr>
          <w:rFonts w:ascii="仿宋" w:hAnsi="仿宋" w:eastAsia="仿宋"/>
          <w:b/>
          <w:color w:val="000000"/>
          <w:sz w:val="24"/>
        </w:rPr>
      </w:pPr>
      <w:r>
        <w:rPr>
          <w:rFonts w:hint="eastAsia" w:ascii="仿宋" w:hAnsi="仿宋" w:eastAsia="仿宋"/>
          <w:b/>
          <w:color w:val="000000"/>
          <w:sz w:val="24"/>
        </w:rPr>
        <w:t>注</w:t>
      </w:r>
      <w:r>
        <w:rPr>
          <w:rFonts w:ascii="仿宋" w:hAnsi="仿宋" w:eastAsia="仿宋"/>
          <w:b/>
          <w:color w:val="000000"/>
          <w:sz w:val="24"/>
        </w:rPr>
        <w:t>：</w:t>
      </w:r>
      <w:r>
        <w:rPr>
          <w:rFonts w:hint="eastAsia" w:ascii="仿宋" w:hAnsi="仿宋" w:eastAsia="仿宋"/>
          <w:b/>
          <w:color w:val="000000"/>
          <w:sz w:val="24"/>
        </w:rPr>
        <w:t>本项目</w:t>
      </w:r>
      <w:r>
        <w:rPr>
          <w:rFonts w:ascii="仿宋" w:hAnsi="仿宋" w:eastAsia="仿宋"/>
          <w:b/>
          <w:color w:val="000000"/>
          <w:sz w:val="24"/>
        </w:rPr>
        <w:t>通用</w:t>
      </w:r>
      <w:r>
        <w:rPr>
          <w:rFonts w:hint="eastAsia" w:ascii="仿宋" w:hAnsi="仿宋" w:eastAsia="仿宋"/>
          <w:b/>
          <w:color w:val="000000"/>
          <w:sz w:val="24"/>
        </w:rPr>
        <w:t>总则</w:t>
      </w:r>
      <w:r>
        <w:rPr>
          <w:rFonts w:ascii="仿宋" w:hAnsi="仿宋" w:eastAsia="仿宋"/>
          <w:b/>
          <w:color w:val="000000"/>
          <w:sz w:val="24"/>
        </w:rPr>
        <w:t>条款与前附表等专</w:t>
      </w:r>
      <w:r>
        <w:rPr>
          <w:rFonts w:hint="eastAsia" w:ascii="仿宋" w:hAnsi="仿宋" w:eastAsia="仿宋"/>
          <w:b/>
          <w:color w:val="000000"/>
          <w:sz w:val="24"/>
        </w:rPr>
        <w:t>用</w:t>
      </w:r>
      <w:r>
        <w:rPr>
          <w:rFonts w:ascii="仿宋" w:hAnsi="仿宋" w:eastAsia="仿宋"/>
          <w:b/>
          <w:color w:val="000000"/>
          <w:sz w:val="24"/>
        </w:rPr>
        <w:t>特别规定有冲突之处，以专用条款（</w:t>
      </w:r>
      <w:r>
        <w:rPr>
          <w:rFonts w:hint="eastAsia" w:ascii="仿宋" w:hAnsi="仿宋" w:eastAsia="仿宋"/>
          <w:b/>
          <w:color w:val="000000"/>
          <w:sz w:val="24"/>
        </w:rPr>
        <w:t>特别规定</w:t>
      </w:r>
      <w:r>
        <w:rPr>
          <w:rFonts w:ascii="仿宋" w:hAnsi="仿宋" w:eastAsia="仿宋"/>
          <w:b/>
          <w:color w:val="000000"/>
          <w:sz w:val="24"/>
        </w:rPr>
        <w:t>）</w:t>
      </w:r>
      <w:r>
        <w:rPr>
          <w:rFonts w:hint="eastAsia" w:ascii="仿宋" w:hAnsi="仿宋" w:eastAsia="仿宋"/>
          <w:b/>
          <w:color w:val="000000"/>
          <w:sz w:val="24"/>
        </w:rPr>
        <w:t>为准</w:t>
      </w:r>
    </w:p>
    <w:p>
      <w:pPr>
        <w:adjustRightInd/>
        <w:spacing w:line="360" w:lineRule="auto"/>
        <w:ind w:firstLine="3845" w:firstLineChars="1197"/>
        <w:outlineLvl w:val="0"/>
        <w:rPr>
          <w:rFonts w:ascii="仿宋" w:hAnsi="仿宋" w:eastAsia="仿宋" w:cs="仿宋_GB2312"/>
          <w:b/>
          <w:color w:val="000000"/>
          <w:sz w:val="32"/>
          <w:szCs w:val="20"/>
        </w:rPr>
      </w:pPr>
      <w:r>
        <w:rPr>
          <w:rFonts w:ascii="仿宋" w:hAnsi="仿宋" w:eastAsia="仿宋" w:cs="仿宋_GB2312"/>
          <w:b/>
          <w:color w:val="000000"/>
          <w:sz w:val="32"/>
          <w:szCs w:val="20"/>
        </w:rPr>
        <w:br w:type="page"/>
      </w:r>
      <w:bookmarkEnd w:id="10"/>
      <w:bookmarkStart w:id="40" w:name="_Toc164416483"/>
      <w:bookmarkStart w:id="41" w:name="第三部分"/>
      <w:r>
        <w:rPr>
          <w:rFonts w:hint="eastAsia" w:ascii="仿宋" w:hAnsi="仿宋" w:eastAsia="仿宋" w:cs="仿宋_GB2312"/>
          <w:b/>
          <w:color w:val="000000"/>
          <w:sz w:val="32"/>
          <w:szCs w:val="20"/>
        </w:rPr>
        <w:t>一、总则</w:t>
      </w:r>
    </w:p>
    <w:p>
      <w:pPr>
        <w:snapToGrid w:val="0"/>
        <w:spacing w:line="360" w:lineRule="auto"/>
        <w:ind w:firstLine="361" w:firstLineChars="150"/>
        <w:jc w:val="left"/>
        <w:outlineLvl w:val="1"/>
        <w:rPr>
          <w:rFonts w:ascii="仿宋" w:hAnsi="仿宋" w:eastAsia="仿宋"/>
          <w:b/>
          <w:color w:val="000000"/>
          <w:sz w:val="24"/>
        </w:rPr>
      </w:pPr>
      <w:r>
        <w:rPr>
          <w:rFonts w:hint="eastAsia" w:ascii="仿宋" w:hAnsi="仿宋" w:eastAsia="仿宋"/>
          <w:b/>
          <w:color w:val="000000"/>
          <w:sz w:val="24"/>
        </w:rPr>
        <w:t>1.</w:t>
      </w:r>
      <w:r>
        <w:rPr>
          <w:rFonts w:ascii="仿宋" w:hAnsi="仿宋" w:eastAsia="仿宋"/>
          <w:b/>
          <w:color w:val="000000"/>
          <w:sz w:val="24"/>
        </w:rPr>
        <w:t xml:space="preserve"> 适用范围</w:t>
      </w:r>
    </w:p>
    <w:p>
      <w:pPr>
        <w:snapToGri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_GB2312"/>
          <w:b/>
          <w:color w:val="000000"/>
          <w:sz w:val="24"/>
        </w:rPr>
      </w:pPr>
      <w:r>
        <w:rPr>
          <w:rFonts w:hint="eastAsia" w:ascii="仿宋" w:hAnsi="仿宋" w:eastAsia="仿宋" w:cs="仿宋_GB2312"/>
          <w:b/>
          <w:color w:val="000000"/>
          <w:sz w:val="24"/>
        </w:rPr>
        <w:t xml:space="preserve">   2.定义</w:t>
      </w:r>
    </w:p>
    <w:p>
      <w:pPr>
        <w:spacing w:line="360" w:lineRule="auto"/>
        <w:ind w:firstLine="480" w:firstLineChars="200"/>
        <w:rPr>
          <w:rFonts w:ascii="仿宋" w:hAnsi="仿宋" w:eastAsia="仿宋"/>
          <w:color w:val="000000"/>
          <w:sz w:val="24"/>
        </w:rPr>
      </w:pPr>
      <w:r>
        <w:rPr>
          <w:rFonts w:ascii="仿宋" w:hAnsi="仿宋" w:eastAsia="仿宋"/>
          <w:color w:val="000000"/>
          <w:sz w:val="24"/>
        </w:rPr>
        <w:t xml:space="preserve">2.1 </w:t>
      </w:r>
      <w:r>
        <w:rPr>
          <w:rFonts w:hint="eastAsia" w:ascii="仿宋" w:hAnsi="仿宋" w:eastAsia="仿宋"/>
          <w:color w:val="000000"/>
          <w:sz w:val="24"/>
        </w:rPr>
        <w:t>“采购人”系指招标公告中载明的本项目的采购人。</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2.2</w:t>
      </w:r>
      <w:r>
        <w:rPr>
          <w:rFonts w:ascii="仿宋" w:hAnsi="仿宋" w:eastAsia="仿宋"/>
          <w:color w:val="000000"/>
          <w:sz w:val="24"/>
        </w:rPr>
        <w:t xml:space="preserve"> </w:t>
      </w:r>
      <w:r>
        <w:rPr>
          <w:rFonts w:hint="eastAsia" w:ascii="仿宋" w:hAnsi="仿宋" w:eastAsia="仿宋"/>
          <w:color w:val="000000"/>
          <w:sz w:val="24"/>
        </w:rPr>
        <w:t>“采购机构”系指招标公告中载明的本项目的采购机构。</w:t>
      </w:r>
    </w:p>
    <w:p>
      <w:pPr>
        <w:spacing w:line="360" w:lineRule="auto"/>
        <w:ind w:firstLine="480" w:firstLineChars="200"/>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3</w:t>
      </w:r>
      <w:r>
        <w:rPr>
          <w:rFonts w:ascii="仿宋" w:hAnsi="仿宋" w:eastAsia="仿宋"/>
          <w:color w:val="000000"/>
          <w:sz w:val="24"/>
        </w:rPr>
        <w:t xml:space="preserve"> </w:t>
      </w:r>
      <w:r>
        <w:rPr>
          <w:rFonts w:hint="eastAsia" w:ascii="仿宋" w:hAnsi="仿宋" w:eastAsia="仿宋"/>
          <w:color w:val="000000"/>
          <w:sz w:val="24"/>
        </w:rPr>
        <w:t>“投标人”系指是指响应招标、参加投标竞争的法人、其他组织或者自然人。。</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2.4</w:t>
      </w:r>
      <w:r>
        <w:rPr>
          <w:rFonts w:ascii="仿宋" w:hAnsi="仿宋" w:eastAsia="仿宋"/>
          <w:color w:val="000000"/>
          <w:sz w:val="24"/>
        </w:rPr>
        <w:t xml:space="preserve"> </w:t>
      </w:r>
      <w:r>
        <w:rPr>
          <w:rFonts w:hint="eastAsia" w:ascii="仿宋" w:hAnsi="仿宋" w:eastAsia="仿宋"/>
          <w:color w:val="000000"/>
          <w:sz w:val="24"/>
        </w:rPr>
        <w:t>“负责人”系指法人企业的法定负责人，或其他组织为</w:t>
      </w:r>
      <w:r>
        <w:rPr>
          <w:rFonts w:ascii="仿宋" w:hAnsi="仿宋" w:eastAsia="仿宋"/>
          <w:color w:val="000000"/>
          <w:sz w:val="24"/>
        </w:rPr>
        <w:t>法律、行政法规规定代表单位行使职权的主要负责人</w:t>
      </w:r>
      <w:r>
        <w:rPr>
          <w:rFonts w:hint="eastAsia" w:ascii="仿宋" w:hAnsi="仿宋" w:eastAsia="仿宋"/>
          <w:color w:val="000000"/>
          <w:sz w:val="24"/>
        </w:rPr>
        <w:t>，或自然人本人。</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2.5</w:t>
      </w:r>
      <w:r>
        <w:rPr>
          <w:rFonts w:ascii="仿宋" w:hAnsi="仿宋" w:eastAsia="仿宋"/>
          <w:color w:val="000000"/>
          <w:sz w:val="24"/>
        </w:rPr>
        <w:t xml:space="preserve"> </w:t>
      </w:r>
      <w:r>
        <w:rPr>
          <w:rFonts w:hint="eastAsia" w:ascii="仿宋" w:hAnsi="仿宋" w:eastAsia="仿宋"/>
          <w:color w:val="000000"/>
          <w:sz w:val="24"/>
        </w:rPr>
        <w:t>“▲” 系指实质性要求条款，“★”系产品采购项目中单一产品或核心产品。</w:t>
      </w:r>
    </w:p>
    <w:p>
      <w:pPr>
        <w:snapToGrid w:val="0"/>
        <w:spacing w:line="360" w:lineRule="auto"/>
        <w:rPr>
          <w:rFonts w:ascii="仿宋" w:hAnsi="仿宋" w:eastAsia="仿宋" w:cs="仿宋"/>
          <w:kern w:val="0"/>
          <w:sz w:val="24"/>
        </w:rPr>
      </w:pPr>
      <w:r>
        <w:rPr>
          <w:rFonts w:hint="eastAsia" w:ascii="仿宋_GB2312" w:hAnsi="仿宋" w:eastAsia="仿宋_GB2312"/>
          <w:sz w:val="24"/>
        </w:rPr>
        <w:t>“</w:t>
      </w:r>
      <w:r>
        <w:rPr>
          <w:rFonts w:hint="eastAsia" w:ascii="仿宋_GB2312" w:hAnsi="仿宋" w:eastAsia="仿宋_GB2312"/>
          <w:b/>
          <w:sz w:val="24"/>
        </w:rPr>
        <w:t>（√）</w:t>
      </w:r>
      <w:r>
        <w:rPr>
          <w:rFonts w:hint="eastAsia" w:ascii="仿宋_GB2312" w:hAnsi="仿宋" w:eastAsia="仿宋_GB2312"/>
          <w:sz w:val="24"/>
        </w:rPr>
        <w:t>” 系指适用本项目的要求，“</w:t>
      </w:r>
      <w:r>
        <w:rPr>
          <w:rFonts w:hint="eastAsia" w:ascii="仿宋_GB2312" w:hAnsi="仿宋" w:eastAsia="仿宋_GB2312"/>
          <w:b/>
          <w:sz w:val="24"/>
        </w:rPr>
        <w:t xml:space="preserve">（ </w:t>
      </w:r>
      <w:r>
        <w:rPr>
          <w:rFonts w:ascii="仿宋_GB2312" w:hAnsi="仿宋" w:eastAsia="仿宋_GB2312"/>
          <w:b/>
          <w:sz w:val="24"/>
        </w:rPr>
        <w:t xml:space="preserve"> </w:t>
      </w:r>
      <w:r>
        <w:rPr>
          <w:rFonts w:hint="eastAsia" w:ascii="仿宋_GB2312" w:hAnsi="仿宋" w:eastAsia="仿宋_GB2312"/>
          <w:b/>
          <w:sz w:val="24"/>
        </w:rPr>
        <w:t>）</w:t>
      </w:r>
      <w:r>
        <w:rPr>
          <w:rFonts w:ascii="仿宋" w:hAnsi="仿宋" w:eastAsia="仿宋" w:cs="仿宋"/>
          <w:kern w:val="0"/>
          <w:sz w:val="24"/>
        </w:rPr>
        <w:t>”</w:t>
      </w:r>
      <w:r>
        <w:rPr>
          <w:rFonts w:hint="eastAsia" w:ascii="仿宋_GB2312" w:hAnsi="仿宋" w:eastAsia="仿宋_GB2312"/>
          <w:sz w:val="24"/>
        </w:rPr>
        <w:t>系指不适用本项目的要求。</w:t>
      </w:r>
    </w:p>
    <w:p>
      <w:pPr>
        <w:spacing w:line="360" w:lineRule="auto"/>
        <w:ind w:firstLine="241" w:firstLineChars="100"/>
        <w:rPr>
          <w:rFonts w:ascii="仿宋" w:hAnsi="仿宋" w:eastAsia="仿宋"/>
          <w:b/>
          <w:color w:val="000000"/>
          <w:sz w:val="24"/>
        </w:rPr>
      </w:pPr>
      <w:r>
        <w:rPr>
          <w:rFonts w:hint="eastAsia" w:ascii="仿宋" w:hAnsi="仿宋" w:eastAsia="仿宋"/>
          <w:b/>
          <w:color w:val="000000"/>
          <w:sz w:val="24"/>
        </w:rPr>
        <w:t>3.</w:t>
      </w:r>
      <w:r>
        <w:rPr>
          <w:rFonts w:hint="eastAsia" w:ascii="仿宋" w:hAnsi="仿宋" w:eastAsia="仿宋"/>
          <w:color w:val="000000"/>
        </w:rPr>
        <w:t xml:space="preserve"> </w:t>
      </w:r>
      <w:r>
        <w:rPr>
          <w:rFonts w:hint="eastAsia" w:ascii="仿宋" w:hAnsi="仿宋" w:eastAsia="仿宋"/>
          <w:b/>
          <w:color w:val="000000"/>
          <w:sz w:val="24"/>
        </w:rPr>
        <w:t>采购项目需要落实的政府采购政策</w:t>
      </w:r>
    </w:p>
    <w:p>
      <w:pPr>
        <w:spacing w:line="360" w:lineRule="auto"/>
        <w:ind w:firstLine="240" w:firstLineChars="100"/>
        <w:rPr>
          <w:rFonts w:ascii="仿宋" w:hAnsi="仿宋" w:eastAsia="仿宋"/>
          <w:color w:val="000000"/>
          <w:sz w:val="24"/>
        </w:rPr>
      </w:pPr>
      <w:r>
        <w:rPr>
          <w:rFonts w:hint="eastAsia" w:ascii="仿宋" w:hAnsi="仿宋" w:eastAsia="仿宋"/>
          <w:color w:val="00000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olor w:val="000000"/>
          <w:sz w:val="24"/>
        </w:rPr>
      </w:pPr>
      <w:r>
        <w:rPr>
          <w:rFonts w:hint="eastAsia" w:ascii="仿宋" w:hAnsi="仿宋" w:eastAsia="仿宋"/>
          <w:color w:val="000000"/>
          <w:sz w:val="24"/>
        </w:rPr>
        <w:t>3.2 节能环保要求</w:t>
      </w:r>
    </w:p>
    <w:p>
      <w:pPr>
        <w:spacing w:line="360" w:lineRule="auto"/>
        <w:ind w:firstLine="482" w:firstLineChars="200"/>
        <w:rPr>
          <w:rFonts w:ascii="仿宋" w:hAnsi="仿宋" w:eastAsia="仿宋"/>
          <w:color w:val="000000"/>
          <w:sz w:val="24"/>
        </w:rPr>
      </w:pPr>
      <w:r>
        <w:rPr>
          <w:rFonts w:hint="eastAsia" w:ascii="仿宋" w:hAnsi="仿宋" w:eastAsia="仿宋"/>
          <w:b/>
          <w:color w:val="000000"/>
          <w:sz w:val="24"/>
        </w:rPr>
        <w:t>3.2.1根据财政部 发展改革委、生态环境部、市场监管总局《关于调整优化节能产品、环境标志产品政府采购执行机制的通知》财库〔2019〕9号，政府采购节能产品、环境标志产品实施品目清单管理。本项目如需采购节能清单中的政府强制采购的节能产品，投标人所投的相应产品须为列入最新一期《关于印发节能产品政府采购品目清单的通知》财库〔2019〕19号的产品，并且提供该产品所在的节能产品政府采购清单页及所</w:t>
      </w:r>
      <w:r>
        <w:rPr>
          <w:rFonts w:ascii="仿宋" w:hAnsi="仿宋" w:eastAsia="仿宋"/>
          <w:b/>
          <w:color w:val="000000"/>
          <w:sz w:val="24"/>
        </w:rPr>
        <w:t>投产品</w:t>
      </w:r>
      <w:r>
        <w:rPr>
          <w:rFonts w:hint="eastAsia" w:ascii="仿宋" w:hAnsi="仿宋" w:eastAsia="仿宋"/>
          <w:b/>
          <w:color w:val="000000"/>
          <w:sz w:val="24"/>
        </w:rPr>
        <w:t>国家确定的认证机构出具的、处于有效期之内的节能产品、环境标志产品认证证书，否则投标无效。</w:t>
      </w:r>
      <w:r>
        <w:rPr>
          <w:rFonts w:hint="eastAsia" w:ascii="仿宋" w:hAnsi="仿宋" w:eastAsia="仿宋"/>
          <w:color w:val="000000"/>
          <w:sz w:val="24"/>
        </w:rPr>
        <w:t>（注：在最新一期节能产品品目</w:t>
      </w:r>
      <w:r>
        <w:rPr>
          <w:rFonts w:ascii="仿宋" w:hAnsi="仿宋" w:eastAsia="仿宋"/>
          <w:color w:val="000000"/>
          <w:sz w:val="24"/>
        </w:rPr>
        <w:t>清单</w:t>
      </w:r>
      <w:r>
        <w:rPr>
          <w:rFonts w:hint="eastAsia" w:ascii="仿宋" w:hAnsi="仿宋" w:eastAsia="仿宋"/>
          <w:color w:val="000000"/>
          <w:sz w:val="24"/>
        </w:rPr>
        <w:t>发布之后开展的政府采购活动，执行最新一期节能清单。在此之前已经开展但尚未进入评审环节的政府采购活动，执行上期或最新</w:t>
      </w:r>
      <w:r>
        <w:rPr>
          <w:rFonts w:ascii="仿宋" w:hAnsi="仿宋" w:eastAsia="仿宋"/>
          <w:color w:val="000000"/>
          <w:sz w:val="24"/>
        </w:rPr>
        <w:t>一期品目清单</w:t>
      </w:r>
      <w:r>
        <w:rPr>
          <w:rFonts w:hint="eastAsia" w:ascii="仿宋" w:hAnsi="仿宋" w:eastAsia="仿宋"/>
          <w:color w:val="000000"/>
          <w:sz w:val="24"/>
        </w:rPr>
        <w:t>。</w:t>
      </w:r>
      <w:r>
        <w:rPr>
          <w:rFonts w:hint="eastAsia" w:ascii="仿宋" w:hAnsi="仿宋" w:eastAsia="仿宋"/>
          <w:b/>
          <w:color w:val="000000"/>
          <w:sz w:val="24"/>
        </w:rPr>
        <w:t>▲</w:t>
      </w:r>
      <w:r>
        <w:rPr>
          <w:rFonts w:hint="eastAsia" w:ascii="仿宋" w:hAnsi="仿宋" w:eastAsia="仿宋" w:cs="仿宋_GB2312"/>
          <w:b/>
          <w:color w:val="000000"/>
          <w:sz w:val="24"/>
          <w:szCs w:val="21"/>
        </w:rPr>
        <w:t>本项目如需采购节能品目清单中的政府强制采购的节能产品的，必须</w:t>
      </w:r>
      <w:r>
        <w:rPr>
          <w:rFonts w:ascii="仿宋" w:hAnsi="仿宋" w:eastAsia="仿宋" w:cs="仿宋_GB2312"/>
          <w:b/>
          <w:color w:val="000000"/>
          <w:sz w:val="24"/>
          <w:szCs w:val="21"/>
        </w:rPr>
        <w:t>以强制采购的品目清单内产品投标，</w:t>
      </w:r>
      <w:r>
        <w:rPr>
          <w:rFonts w:hint="eastAsia" w:ascii="仿宋" w:hAnsi="仿宋" w:eastAsia="仿宋" w:cs="仿宋_GB2312"/>
          <w:b/>
          <w:color w:val="000000"/>
          <w:sz w:val="24"/>
          <w:szCs w:val="21"/>
        </w:rPr>
        <w:t>投标人未按</w:t>
      </w:r>
      <w:r>
        <w:rPr>
          <w:rFonts w:ascii="仿宋" w:hAnsi="仿宋" w:eastAsia="仿宋" w:cs="仿宋_GB2312"/>
          <w:b/>
          <w:color w:val="000000"/>
          <w:sz w:val="24"/>
          <w:szCs w:val="21"/>
        </w:rPr>
        <w:t>要求</w:t>
      </w:r>
      <w:r>
        <w:rPr>
          <w:rFonts w:hint="eastAsia" w:ascii="仿宋" w:hAnsi="仿宋" w:eastAsia="仿宋" w:cs="仿宋_GB2312"/>
          <w:b/>
          <w:color w:val="000000"/>
          <w:sz w:val="24"/>
          <w:szCs w:val="21"/>
        </w:rPr>
        <w:t>提供品目</w:t>
      </w:r>
      <w:r>
        <w:rPr>
          <w:rFonts w:ascii="仿宋" w:hAnsi="仿宋" w:eastAsia="仿宋" w:cs="仿宋_GB2312"/>
          <w:b/>
          <w:color w:val="000000"/>
          <w:sz w:val="24"/>
          <w:szCs w:val="21"/>
        </w:rPr>
        <w:t>清单内的节能产品</w:t>
      </w:r>
      <w:r>
        <w:rPr>
          <w:rFonts w:hint="eastAsia" w:ascii="仿宋" w:hAnsi="仿宋" w:eastAsia="仿宋" w:cs="仿宋_GB2312"/>
          <w:b/>
          <w:color w:val="000000"/>
          <w:sz w:val="24"/>
          <w:szCs w:val="21"/>
        </w:rPr>
        <w:t>或</w:t>
      </w:r>
      <w:r>
        <w:rPr>
          <w:rFonts w:ascii="仿宋" w:hAnsi="仿宋" w:eastAsia="仿宋" w:cs="仿宋_GB2312"/>
          <w:b/>
          <w:color w:val="000000"/>
          <w:sz w:val="24"/>
          <w:szCs w:val="21"/>
        </w:rPr>
        <w:t>相关证明</w:t>
      </w:r>
      <w:r>
        <w:rPr>
          <w:rFonts w:hint="eastAsia" w:ascii="仿宋" w:hAnsi="仿宋" w:eastAsia="仿宋" w:cs="仿宋_GB2312"/>
          <w:b/>
          <w:color w:val="000000"/>
          <w:sz w:val="24"/>
          <w:szCs w:val="21"/>
        </w:rPr>
        <w:t>，投标无效。</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3.2.2投标人提供产品如是环境标志产品，应当优先</w:t>
      </w:r>
      <w:r>
        <w:rPr>
          <w:rFonts w:ascii="仿宋" w:hAnsi="仿宋" w:eastAsia="仿宋"/>
          <w:color w:val="000000"/>
          <w:sz w:val="24"/>
        </w:rPr>
        <w:t>提供《</w:t>
      </w:r>
      <w:r>
        <w:rPr>
          <w:rFonts w:hint="eastAsia" w:ascii="仿宋" w:hAnsi="仿宋" w:eastAsia="仿宋"/>
          <w:color w:val="000000"/>
          <w:sz w:val="24"/>
        </w:rPr>
        <w:t>关于印发环境标志产品政府采购品目清单的通知</w:t>
      </w:r>
      <w:r>
        <w:rPr>
          <w:rFonts w:ascii="仿宋" w:hAnsi="仿宋" w:eastAsia="仿宋"/>
          <w:color w:val="000000"/>
          <w:sz w:val="24"/>
        </w:rPr>
        <w:t>》</w:t>
      </w:r>
      <w:r>
        <w:rPr>
          <w:rFonts w:hint="eastAsia" w:ascii="仿宋" w:hAnsi="仿宋" w:eastAsia="仿宋"/>
          <w:color w:val="000000"/>
          <w:sz w:val="24"/>
        </w:rPr>
        <w:t>财库〔2019〕</w:t>
      </w:r>
      <w:r>
        <w:rPr>
          <w:rFonts w:ascii="仿宋" w:hAnsi="仿宋" w:eastAsia="仿宋"/>
          <w:color w:val="000000"/>
          <w:sz w:val="24"/>
        </w:rPr>
        <w:t>18</w:t>
      </w:r>
      <w:r>
        <w:rPr>
          <w:rFonts w:hint="eastAsia" w:ascii="仿宋" w:hAnsi="仿宋" w:eastAsia="仿宋"/>
          <w:color w:val="000000"/>
          <w:sz w:val="24"/>
        </w:rPr>
        <w:t>号内</w:t>
      </w:r>
      <w:r>
        <w:rPr>
          <w:rFonts w:ascii="仿宋" w:hAnsi="仿宋" w:eastAsia="仿宋"/>
          <w:color w:val="000000"/>
          <w:sz w:val="24"/>
        </w:rPr>
        <w:t>产品，</w:t>
      </w:r>
      <w:r>
        <w:rPr>
          <w:rFonts w:hint="eastAsia" w:ascii="仿宋" w:hAnsi="仿宋" w:eastAsia="仿宋"/>
          <w:color w:val="000000"/>
          <w:sz w:val="24"/>
        </w:rPr>
        <w:t>涉及项目</w:t>
      </w:r>
      <w:r>
        <w:rPr>
          <w:rFonts w:ascii="仿宋" w:hAnsi="仿宋" w:eastAsia="仿宋"/>
          <w:color w:val="000000"/>
          <w:sz w:val="24"/>
        </w:rPr>
        <w:t>评分条款加分</w:t>
      </w:r>
      <w:r>
        <w:rPr>
          <w:rFonts w:hint="eastAsia" w:ascii="仿宋" w:hAnsi="仿宋" w:eastAsia="仿宋"/>
          <w:color w:val="000000"/>
          <w:sz w:val="24"/>
        </w:rPr>
        <w:t>项</w:t>
      </w:r>
      <w:r>
        <w:rPr>
          <w:rFonts w:ascii="仿宋" w:hAnsi="仿宋" w:eastAsia="仿宋"/>
          <w:color w:val="000000"/>
          <w:sz w:val="24"/>
        </w:rPr>
        <w:t>时，</w:t>
      </w:r>
      <w:r>
        <w:rPr>
          <w:rFonts w:hint="eastAsia" w:ascii="仿宋" w:hAnsi="仿宋" w:eastAsia="仿宋"/>
          <w:color w:val="000000"/>
          <w:sz w:val="24"/>
        </w:rPr>
        <w:t>应当</w:t>
      </w:r>
      <w:r>
        <w:rPr>
          <w:rFonts w:ascii="仿宋" w:hAnsi="仿宋" w:eastAsia="仿宋"/>
          <w:color w:val="000000"/>
          <w:sz w:val="24"/>
        </w:rPr>
        <w:t>提</w:t>
      </w:r>
      <w:r>
        <w:rPr>
          <w:rFonts w:hint="eastAsia" w:ascii="仿宋" w:hAnsi="仿宋" w:eastAsia="仿宋"/>
          <w:color w:val="000000"/>
          <w:sz w:val="24"/>
        </w:rPr>
        <w:t>供财库〔2019〕1</w:t>
      </w:r>
      <w:r>
        <w:rPr>
          <w:rFonts w:ascii="仿宋" w:hAnsi="仿宋" w:eastAsia="仿宋"/>
          <w:color w:val="000000"/>
          <w:sz w:val="24"/>
        </w:rPr>
        <w:t>8</w:t>
      </w:r>
      <w:r>
        <w:rPr>
          <w:rFonts w:hint="eastAsia" w:ascii="仿宋" w:hAnsi="仿宋" w:eastAsia="仿宋"/>
          <w:color w:val="000000"/>
          <w:sz w:val="24"/>
        </w:rPr>
        <w:t>号文件清单</w:t>
      </w:r>
      <w:r>
        <w:rPr>
          <w:rFonts w:ascii="仿宋" w:hAnsi="仿宋" w:eastAsia="仿宋"/>
          <w:color w:val="000000"/>
          <w:sz w:val="24"/>
        </w:rPr>
        <w:t>，并提供</w:t>
      </w:r>
      <w:r>
        <w:rPr>
          <w:rFonts w:hint="eastAsia" w:ascii="仿宋" w:hAnsi="仿宋" w:eastAsia="仿宋"/>
          <w:color w:val="000000"/>
          <w:sz w:val="24"/>
        </w:rPr>
        <w:t>国家确定的认证机构出具的、处于有效期之内的环境标志产品认证证书。</w:t>
      </w:r>
    </w:p>
    <w:p>
      <w:pPr>
        <w:spacing w:line="360" w:lineRule="auto"/>
        <w:rPr>
          <w:rFonts w:ascii="仿宋_GB2312" w:hAnsi="仿宋" w:eastAsia="仿宋_GB2312"/>
          <w:sz w:val="24"/>
        </w:rPr>
      </w:pPr>
      <w:r>
        <w:rPr>
          <w:rFonts w:hint="eastAsia"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3.3.2.1</w:t>
      </w:r>
      <w:r>
        <w:rPr>
          <w:rFonts w:ascii="仿宋_GB2312" w:hAnsi="宋体" w:eastAsia="仿宋_GB2312" w:cs="宋体"/>
          <w:kern w:val="0"/>
          <w:sz w:val="24"/>
        </w:rPr>
        <w:t>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3.3.2.2</w:t>
      </w:r>
      <w:r>
        <w:rPr>
          <w:rFonts w:ascii="仿宋_GB2312" w:hAnsi="宋体" w:eastAsia="仿宋_GB2312" w:cs="宋体"/>
          <w:kern w:val="0"/>
          <w:sz w:val="24"/>
        </w:rPr>
        <w:t>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3.3.2.3</w:t>
      </w:r>
      <w:r>
        <w:rPr>
          <w:rFonts w:ascii="仿宋_GB2312" w:hAnsi="宋体" w:eastAsia="仿宋_GB2312" w:cs="宋体"/>
          <w:kern w:val="0"/>
          <w:sz w:val="24"/>
        </w:rPr>
        <w:t>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rPr>
        <w:t>10%的扣除，用扣除后的价格参与评审。接受大中型企业与小微企业组成联合体或者允许大中型企业向一家或者多家小微企业分包的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4符合《关于促进残疾人就业政府采购政策的通知》（财库〔</w:t>
      </w:r>
      <w:r>
        <w:rPr>
          <w:rFonts w:ascii="仿宋_GB2312" w:hAnsi="仿宋" w:eastAsia="仿宋_GB2312"/>
          <w:sz w:val="24"/>
        </w:rPr>
        <w:t>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5符合《关于政府采购支持监狱企业发展有关问题的通知》（财库</w:t>
      </w:r>
      <w:r>
        <w:rPr>
          <w:rFonts w:ascii="仿宋_GB2312" w:hAnsi="仿宋" w:eastAsia="仿宋_GB2312"/>
          <w:sz w:val="24"/>
        </w:rPr>
        <w:t>[2014]68号）规定的监狱企业并提供由省级以上监狱管理局、戒毒管理局（含新疆生产建设兵团）出具的属于监狱企业证明文件的，视同为小型、微型企业。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6可享受</w:t>
      </w:r>
      <w:r>
        <w:rPr>
          <w:rFonts w:hint="eastAsia" w:ascii="仿宋_GB2312" w:hAnsi="宋体" w:eastAsia="仿宋_GB2312" w:cs="宋体"/>
          <w:kern w:val="0"/>
          <w:sz w:val="24"/>
        </w:rPr>
        <w:t>中小企业扶持政策</w:t>
      </w:r>
      <w:r>
        <w:rPr>
          <w:rFonts w:hint="eastAsia" w:ascii="仿宋_GB2312" w:hAnsi="仿宋" w:eastAsia="仿宋_GB2312"/>
          <w:sz w:val="24"/>
        </w:rPr>
        <w:t>的投标人应按照招标文件格式要求提供《中小企业声明函》，投标人提供的《中小企业声明函》与实际情况不符的，不享受</w:t>
      </w:r>
      <w:r>
        <w:rPr>
          <w:rFonts w:hint="eastAsia" w:ascii="仿宋_GB2312" w:hAnsi="宋体" w:eastAsia="仿宋_GB2312" w:cs="宋体"/>
          <w:kern w:val="0"/>
          <w:sz w:val="24"/>
        </w:rPr>
        <w:t>中小企业扶持政策</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7中小企业</w:t>
      </w:r>
      <w:r>
        <w:rPr>
          <w:rFonts w:ascii="仿宋_GB2312" w:hAnsi="仿宋" w:eastAsia="仿宋_GB2312"/>
          <w:sz w:val="24"/>
        </w:rPr>
        <w:t>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rPr>
        <w:t>4</w:t>
      </w:r>
      <w:r>
        <w:rPr>
          <w:rFonts w:ascii="仿宋_GB2312" w:hAnsi="仿宋" w:eastAsia="仿宋_GB2312"/>
          <w:sz w:val="24"/>
        </w:rPr>
        <w:t>.1</w:t>
      </w:r>
      <w:r>
        <w:rPr>
          <w:rFonts w:hint="eastAsia" w:ascii="仿宋_GB2312" w:hAnsi="仿宋" w:eastAsia="仿宋_GB2312"/>
          <w:sz w:val="24"/>
        </w:rPr>
        <w:t xml:space="preserve"> 采购人优先采购被认定为首台套产品和“制造精品”的自主创新产品。</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1" w:firstLineChars="100"/>
        <w:rPr>
          <w:rFonts w:ascii="仿宋" w:hAnsi="仿宋" w:eastAsia="仿宋"/>
          <w:b/>
          <w:color w:val="000000"/>
          <w:sz w:val="24"/>
        </w:rPr>
      </w:pPr>
      <w:r>
        <w:rPr>
          <w:rFonts w:hint="eastAsia" w:ascii="仿宋" w:hAnsi="仿宋" w:eastAsia="仿宋"/>
          <w:b/>
          <w:color w:val="000000"/>
          <w:sz w:val="24"/>
        </w:rPr>
        <w:t>4. 询问、质疑、投诉</w:t>
      </w:r>
      <w:r>
        <w:rPr>
          <w:rFonts w:ascii="仿宋" w:hAnsi="仿宋" w:eastAsia="仿宋" w:cs="微软雅黑"/>
          <w:color w:val="000000"/>
          <w:kern w:val="0"/>
          <w:sz w:val="24"/>
          <w:lang w:val="zh-CN"/>
        </w:rPr>
        <w:t xml:space="preserve"> </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微软雅黑"/>
          <w:color w:val="000000"/>
          <w:kern w:val="0"/>
          <w:sz w:val="24"/>
          <w:lang w:val="zh-CN"/>
        </w:rPr>
      </w:pPr>
      <w:r>
        <w:rPr>
          <w:rFonts w:hint="eastAsia" w:ascii="仿宋" w:hAnsi="仿宋" w:eastAsia="仿宋" w:cs="微软雅黑"/>
          <w:color w:val="000000"/>
          <w:kern w:val="0"/>
          <w:sz w:val="24"/>
          <w:lang w:val="zh-CN"/>
        </w:rPr>
        <w:t>4.2供应商质疑</w:t>
      </w:r>
    </w:p>
    <w:p>
      <w:pPr>
        <w:pStyle w:val="31"/>
        <w:spacing w:line="360" w:lineRule="auto"/>
        <w:ind w:right="-512" w:firstLine="480" w:firstLineChars="200"/>
        <w:rPr>
          <w:rFonts w:ascii="仿宋" w:hAnsi="仿宋" w:eastAsia="仿宋"/>
          <w:color w:val="000000"/>
          <w:sz w:val="24"/>
        </w:rPr>
      </w:pPr>
      <w:r>
        <w:rPr>
          <w:rFonts w:hint="eastAsia" w:ascii="仿宋" w:hAnsi="仿宋" w:eastAsia="仿宋" w:cs="微软雅黑"/>
          <w:color w:val="000000"/>
          <w:kern w:val="0"/>
          <w:sz w:val="24"/>
          <w:lang w:val="zh-CN"/>
        </w:rPr>
        <w:t>4.2</w:t>
      </w:r>
      <w:r>
        <w:rPr>
          <w:rFonts w:hint="eastAsia" w:ascii="仿宋" w:hAnsi="仿宋" w:eastAsia="仿宋"/>
          <w:color w:val="000000"/>
          <w:sz w:val="24"/>
        </w:rPr>
        <w:t>.1提出质疑的供应商应当是参与所质疑项目采购活动的供应商。潜在供应商已依法获取其可质疑的采购文件的，可以对该文件提出质疑。</w:t>
      </w:r>
    </w:p>
    <w:p>
      <w:pPr>
        <w:pStyle w:val="31"/>
        <w:spacing w:line="360" w:lineRule="auto"/>
        <w:ind w:right="-512" w:firstLine="480" w:firstLineChars="200"/>
        <w:rPr>
          <w:rFonts w:ascii="仿宋" w:hAnsi="仿宋" w:eastAsia="仿宋"/>
          <w:sz w:val="24"/>
        </w:rPr>
      </w:pPr>
      <w:r>
        <w:rPr>
          <w:rFonts w:hint="eastAsia" w:ascii="仿宋" w:hAnsi="仿宋" w:eastAsia="仿宋" w:cs="微软雅黑"/>
          <w:color w:val="000000"/>
          <w:kern w:val="0"/>
          <w:sz w:val="24"/>
          <w:lang w:val="zh-CN"/>
        </w:rPr>
        <w:t>4.2</w:t>
      </w:r>
      <w:r>
        <w:rPr>
          <w:rFonts w:hint="eastAsia" w:ascii="仿宋" w:hAnsi="仿宋" w:eastAsia="仿宋"/>
          <w:color w:val="000000"/>
          <w:sz w:val="24"/>
        </w:rPr>
        <w:t>.2供应商认为采购文件、采购过程和成交结果使自己的权益受到损害的，可以在知道或者应知其权益受到损害之日起七个工作日内，以书面形式向采购人或者采购机构提出质</w:t>
      </w:r>
      <w:r>
        <w:rPr>
          <w:rFonts w:hint="eastAsia" w:ascii="仿宋" w:hAnsi="仿宋" w:eastAsia="仿宋"/>
          <w:sz w:val="24"/>
        </w:rPr>
        <w:t>疑，否则，采购人或者采购机构不予受理：</w:t>
      </w:r>
    </w:p>
    <w:p>
      <w:pPr>
        <w:pStyle w:val="15"/>
        <w:spacing w:line="360" w:lineRule="auto"/>
        <w:ind w:firstLine="434" w:firstLineChars="181"/>
        <w:rPr>
          <w:rFonts w:ascii="仿宋" w:hAnsi="仿宋" w:eastAsia="仿宋"/>
          <w:snapToGrid/>
          <w:color w:val="auto"/>
          <w:kern w:val="2"/>
          <w:sz w:val="24"/>
        </w:rPr>
      </w:pPr>
      <w:r>
        <w:rPr>
          <w:rFonts w:hint="eastAsia" w:ascii="仿宋" w:hAnsi="仿宋" w:eastAsia="仿宋" w:cs="微软雅黑"/>
          <w:kern w:val="0"/>
          <w:sz w:val="24"/>
          <w:lang w:val="zh-CN"/>
        </w:rPr>
        <w:t>4.2</w:t>
      </w:r>
      <w:r>
        <w:rPr>
          <w:rFonts w:hint="eastAsia" w:ascii="仿宋" w:hAnsi="仿宋" w:eastAsia="仿宋"/>
          <w:sz w:val="24"/>
        </w:rPr>
        <w:t>.2</w:t>
      </w:r>
      <w:r>
        <w:rPr>
          <w:rFonts w:ascii="仿宋" w:hAnsi="仿宋" w:eastAsia="仿宋"/>
          <w:sz w:val="24"/>
        </w:rPr>
        <w:t>.1</w:t>
      </w:r>
      <w:r>
        <w:rPr>
          <w:rFonts w:hint="eastAsia" w:ascii="仿宋" w:hAnsi="仿宋" w:eastAsia="仿宋"/>
          <w:snapToGrid/>
          <w:color w:val="auto"/>
          <w:kern w:val="2"/>
          <w:sz w:val="24"/>
        </w:rPr>
        <w:t>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由采购人负责答复；对采购文件中其他内容提出的质疑，由采购机构负责答复。</w:t>
      </w:r>
    </w:p>
    <w:p>
      <w:pPr>
        <w:pStyle w:val="31"/>
        <w:spacing w:line="360" w:lineRule="auto"/>
        <w:ind w:right="-512" w:firstLine="480" w:firstLineChars="200"/>
        <w:rPr>
          <w:rFonts w:ascii="仿宋" w:hAnsi="仿宋" w:eastAsia="仿宋"/>
          <w:sz w:val="24"/>
        </w:rPr>
      </w:pPr>
      <w:r>
        <w:rPr>
          <w:rFonts w:hint="eastAsia" w:ascii="仿宋" w:hAnsi="仿宋" w:eastAsia="仿宋" w:cs="微软雅黑"/>
          <w:color w:val="000000"/>
          <w:kern w:val="0"/>
          <w:sz w:val="24"/>
          <w:lang w:val="zh-CN"/>
        </w:rPr>
        <w:t>4.2</w:t>
      </w:r>
      <w:r>
        <w:rPr>
          <w:rFonts w:hint="eastAsia" w:ascii="仿宋" w:hAnsi="仿宋" w:eastAsia="仿宋"/>
          <w:color w:val="000000"/>
          <w:sz w:val="24"/>
        </w:rPr>
        <w:t>.2</w:t>
      </w:r>
      <w:r>
        <w:rPr>
          <w:rFonts w:ascii="仿宋" w:hAnsi="仿宋" w:eastAsia="仿宋"/>
          <w:sz w:val="24"/>
        </w:rPr>
        <w:t>.2</w:t>
      </w:r>
      <w:r>
        <w:rPr>
          <w:rFonts w:hint="eastAsia" w:ascii="仿宋" w:hAnsi="仿宋" w:eastAsia="仿宋"/>
          <w:sz w:val="24"/>
        </w:rPr>
        <w:t>对采购过程提出质疑的，质疑期限为各采购程序环节结束之日起计算。对同一采购程序环节的质疑，供应商须一次性提出。对采购过程中有关现场考察或开标前答疑会事项提出的质疑，由采购人负责答复；对采购过程中其它事项提出的质疑，由采购机构负责答复。</w:t>
      </w:r>
    </w:p>
    <w:p>
      <w:pPr>
        <w:pStyle w:val="31"/>
        <w:spacing w:line="360" w:lineRule="auto"/>
        <w:ind w:right="-512" w:firstLine="480" w:firstLineChars="200"/>
        <w:rPr>
          <w:rFonts w:ascii="仿宋" w:hAnsi="仿宋" w:eastAsia="仿宋"/>
          <w:sz w:val="24"/>
        </w:rPr>
      </w:pPr>
      <w:r>
        <w:rPr>
          <w:rFonts w:hint="eastAsia" w:ascii="仿宋" w:hAnsi="仿宋" w:eastAsia="仿宋" w:cs="微软雅黑"/>
          <w:color w:val="000000"/>
          <w:kern w:val="0"/>
          <w:sz w:val="24"/>
          <w:lang w:val="zh-CN"/>
        </w:rPr>
        <w:t>4.2</w:t>
      </w:r>
      <w:r>
        <w:rPr>
          <w:rFonts w:hint="eastAsia" w:ascii="仿宋" w:hAnsi="仿宋" w:eastAsia="仿宋"/>
          <w:color w:val="000000"/>
          <w:sz w:val="24"/>
        </w:rPr>
        <w:t>.2</w:t>
      </w:r>
      <w:r>
        <w:rPr>
          <w:rFonts w:ascii="仿宋" w:hAnsi="仿宋" w:eastAsia="仿宋"/>
          <w:sz w:val="24"/>
        </w:rPr>
        <w:t>.3</w:t>
      </w:r>
      <w:r>
        <w:rPr>
          <w:rFonts w:hint="eastAsia" w:ascii="仿宋" w:hAnsi="仿宋" w:eastAsia="仿宋"/>
          <w:sz w:val="24"/>
        </w:rPr>
        <w:t>对采购结果提出质疑的，质疑期限自采购结果公告期限届满之日起计算。对采购结果提出质疑的，采购人或采购机构负责答复。（详见前附表相关规定）</w:t>
      </w:r>
    </w:p>
    <w:p>
      <w:pPr>
        <w:pStyle w:val="31"/>
        <w:snapToGrid w:val="0"/>
        <w:spacing w:line="360" w:lineRule="auto"/>
        <w:ind w:right="-512" w:firstLine="240" w:firstLineChars="100"/>
        <w:contextualSpacing/>
        <w:rPr>
          <w:rFonts w:ascii="仿宋" w:hAnsi="仿宋" w:eastAsia="仿宋"/>
          <w:color w:val="000000"/>
          <w:sz w:val="24"/>
        </w:rPr>
      </w:pPr>
      <w:r>
        <w:rPr>
          <w:rFonts w:hint="eastAsia" w:ascii="仿宋" w:hAnsi="仿宋" w:eastAsia="仿宋" w:cs="微软雅黑"/>
          <w:color w:val="000000"/>
          <w:kern w:val="0"/>
          <w:sz w:val="24"/>
          <w:lang w:val="zh-CN"/>
        </w:rPr>
        <w:t>4.2.3</w:t>
      </w:r>
      <w:r>
        <w:rPr>
          <w:rFonts w:ascii="仿宋" w:hAnsi="仿宋" w:eastAsia="仿宋"/>
          <w:color w:val="000000"/>
          <w:sz w:val="24"/>
        </w:rPr>
        <w:t>供应商提出质疑应当提交质疑函和必要的证明材料。质疑函应当包括下列内容：</w:t>
      </w:r>
    </w:p>
    <w:p>
      <w:pPr>
        <w:pStyle w:val="614"/>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4.2.3.1</w:t>
      </w:r>
      <w:r>
        <w:rPr>
          <w:rFonts w:ascii="仿宋" w:hAnsi="仿宋" w:eastAsia="仿宋" w:cs="Arial"/>
          <w:snapToGrid w:val="0"/>
          <w:color w:val="000000"/>
          <w:kern w:val="2"/>
          <w:szCs w:val="21"/>
        </w:rPr>
        <w:t>供应商的姓名或者名称、地址、邮编、联系人及联系电话；</w:t>
      </w:r>
    </w:p>
    <w:p>
      <w:pPr>
        <w:pStyle w:val="614"/>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4.2.3.2</w:t>
      </w:r>
      <w:r>
        <w:rPr>
          <w:rFonts w:ascii="仿宋" w:hAnsi="仿宋" w:eastAsia="仿宋" w:cs="Arial"/>
          <w:snapToGrid w:val="0"/>
          <w:color w:val="000000"/>
          <w:kern w:val="2"/>
          <w:szCs w:val="21"/>
        </w:rPr>
        <w:t>质疑项目的名称、编号；</w:t>
      </w:r>
    </w:p>
    <w:p>
      <w:pPr>
        <w:pStyle w:val="614"/>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4.2.3.3</w:t>
      </w:r>
      <w:r>
        <w:rPr>
          <w:rFonts w:ascii="仿宋" w:hAnsi="仿宋" w:eastAsia="仿宋" w:cs="Arial"/>
          <w:snapToGrid w:val="0"/>
          <w:color w:val="000000"/>
          <w:kern w:val="2"/>
          <w:szCs w:val="21"/>
        </w:rPr>
        <w:t>具体、明确的质疑事项和与质疑事项相关的请求；</w:t>
      </w:r>
    </w:p>
    <w:p>
      <w:pPr>
        <w:pStyle w:val="614"/>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4.2.3.4</w:t>
      </w:r>
      <w:r>
        <w:rPr>
          <w:rFonts w:ascii="仿宋" w:hAnsi="仿宋" w:eastAsia="仿宋" w:cs="Arial"/>
          <w:snapToGrid w:val="0"/>
          <w:color w:val="000000"/>
          <w:kern w:val="2"/>
          <w:szCs w:val="21"/>
        </w:rPr>
        <w:t>事实依据；</w:t>
      </w:r>
    </w:p>
    <w:p>
      <w:pPr>
        <w:pStyle w:val="614"/>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4.2.3.5</w:t>
      </w:r>
      <w:r>
        <w:rPr>
          <w:rFonts w:ascii="仿宋" w:hAnsi="仿宋" w:eastAsia="仿宋" w:cs="Arial"/>
          <w:snapToGrid w:val="0"/>
          <w:color w:val="000000"/>
          <w:kern w:val="2"/>
          <w:szCs w:val="21"/>
        </w:rPr>
        <w:t>必要的法律依据；</w:t>
      </w:r>
    </w:p>
    <w:p>
      <w:pPr>
        <w:pStyle w:val="614"/>
        <w:shd w:val="clear" w:color="auto" w:fill="FFFFFF"/>
        <w:snapToGrid w:val="0"/>
        <w:spacing w:after="240" w:afterAutospacing="0" w:line="360" w:lineRule="auto"/>
        <w:ind w:firstLine="480"/>
        <w:contextualSpacing/>
        <w:rPr>
          <w:rFonts w:ascii="仿宋" w:hAnsi="仿宋" w:eastAsia="仿宋" w:cs="Arial"/>
          <w:snapToGrid w:val="0"/>
          <w:color w:val="000000"/>
          <w:kern w:val="2"/>
          <w:szCs w:val="21"/>
        </w:rPr>
      </w:pPr>
      <w:r>
        <w:rPr>
          <w:rFonts w:hint="eastAsia" w:ascii="仿宋" w:hAnsi="仿宋" w:eastAsia="仿宋" w:cs="微软雅黑"/>
          <w:color w:val="000000"/>
          <w:lang w:val="zh-CN"/>
        </w:rPr>
        <w:t>4.2.3.6</w:t>
      </w:r>
      <w:r>
        <w:rPr>
          <w:rFonts w:ascii="仿宋" w:hAnsi="仿宋" w:eastAsia="仿宋" w:cs="Arial"/>
          <w:snapToGrid w:val="0"/>
          <w:color w:val="000000"/>
          <w:kern w:val="2"/>
          <w:szCs w:val="21"/>
        </w:rPr>
        <w:t>提出质疑的日期。</w:t>
      </w:r>
    </w:p>
    <w:p>
      <w:pPr>
        <w:pStyle w:val="614"/>
        <w:shd w:val="clear" w:color="auto" w:fill="FFFFFF"/>
        <w:snapToGrid w:val="0"/>
        <w:spacing w:after="240" w:afterAutospacing="0" w:line="360" w:lineRule="auto"/>
        <w:ind w:firstLine="480"/>
        <w:contextualSpacing/>
        <w:rPr>
          <w:rFonts w:ascii="仿宋" w:hAnsi="仿宋" w:eastAsia="仿宋"/>
          <w:color w:val="000000"/>
        </w:rPr>
      </w:pPr>
      <w:r>
        <w:rPr>
          <w:rFonts w:hint="eastAsia" w:ascii="仿宋" w:hAnsi="仿宋" w:eastAsia="仿宋"/>
          <w:color w:val="000000"/>
        </w:rPr>
        <w:t>供应商提交的质疑函需一式三份。</w:t>
      </w:r>
      <w:r>
        <w:rPr>
          <w:rFonts w:ascii="仿宋" w:hAnsi="仿宋" w:eastAsia="仿宋"/>
          <w:color w:val="000000"/>
        </w:rPr>
        <w:t>供应商为自然人的，应当由本人签字；供应商为法人或者其他组织的，应当由法定代表人、主要负责人，或者其授权代表签字或者盖章，并加盖公章。</w:t>
      </w:r>
    </w:p>
    <w:p>
      <w:pPr>
        <w:pStyle w:val="614"/>
        <w:shd w:val="clear" w:color="auto" w:fill="FFFFFF"/>
        <w:snapToGrid w:val="0"/>
        <w:spacing w:after="240" w:afterAutospacing="0" w:line="360" w:lineRule="auto"/>
        <w:ind w:firstLine="480"/>
        <w:contextualSpacing/>
        <w:rPr>
          <w:rFonts w:ascii="仿宋" w:hAnsi="仿宋" w:eastAsia="仿宋"/>
          <w:color w:val="000000"/>
        </w:rPr>
      </w:pPr>
      <w:r>
        <w:rPr>
          <w:rFonts w:hint="eastAsia" w:ascii="仿宋" w:hAnsi="仿宋" w:eastAsia="仿宋"/>
          <w:color w:val="000000"/>
        </w:rPr>
        <w:t>质疑函范本及制作说明详见附件2。</w:t>
      </w:r>
    </w:p>
    <w:p>
      <w:pPr>
        <w:pStyle w:val="614"/>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cs="微软雅黑"/>
          <w:lang w:val="zh-CN"/>
        </w:rPr>
        <w:t>4.2</w:t>
      </w:r>
      <w:r>
        <w:rPr>
          <w:rFonts w:hint="eastAsia" w:ascii="仿宋_GB2312" w:hAnsi="仿宋" w:eastAsia="仿宋_GB2312"/>
        </w:rPr>
        <w:t>.4</w:t>
      </w:r>
      <w:r>
        <w:rPr>
          <w:rFonts w:hint="eastAsia" w:ascii="仿宋" w:hAnsi="仿宋" w:eastAsia="仿宋"/>
          <w:color w:val="000000"/>
        </w:rPr>
        <w:t>采购人负责供应商质疑答复。采购人委托采购代理机构采购的，采购代理机构在委托授权范围内作出答复。采购人或</w:t>
      </w:r>
      <w:r>
        <w:rPr>
          <w:rFonts w:hint="eastAsia" w:ascii="仿宋_GB2312" w:hAnsi="仿宋" w:eastAsia="仿宋_GB2312"/>
        </w:rPr>
        <w:t>者采购机构应当在收到供应商的书面质疑后七个工作日内作出答复，并以书面形式通知质疑供应商和其他与质疑处理结果有利害关系的政府采购当事人，但答复的内容不得涉及商业秘密。</w:t>
      </w:r>
    </w:p>
    <w:p>
      <w:pPr>
        <w:pStyle w:val="614"/>
        <w:shd w:val="clear" w:color="auto" w:fill="FFFFFF"/>
        <w:snapToGrid w:val="0"/>
        <w:spacing w:after="240" w:afterAutospacing="0" w:line="360" w:lineRule="auto"/>
        <w:ind w:firstLine="480"/>
        <w:contextualSpacing/>
        <w:rPr>
          <w:rFonts w:ascii="仿宋" w:hAnsi="仿宋" w:eastAsia="仿宋"/>
          <w:color w:val="000000"/>
        </w:rPr>
      </w:pPr>
      <w:r>
        <w:rPr>
          <w:rFonts w:hint="eastAsia" w:ascii="仿宋" w:hAnsi="仿宋" w:eastAsia="仿宋" w:cs="微软雅黑"/>
          <w:color w:val="000000"/>
          <w:lang w:val="zh-CN"/>
        </w:rPr>
        <w:t>4.2</w:t>
      </w:r>
      <w:r>
        <w:rPr>
          <w:rFonts w:hint="eastAsia" w:ascii="仿宋" w:hAnsi="仿宋" w:eastAsia="仿宋"/>
          <w:color w:val="000000"/>
        </w:rPr>
        <w:t>.5询问或者质疑事项可能影响采购结果的，采购人应当暂停签订合同，已经签订合同的，应当中止履行合同。</w:t>
      </w:r>
    </w:p>
    <w:p>
      <w:pPr>
        <w:pStyle w:val="614"/>
        <w:shd w:val="clear" w:color="auto" w:fill="FFFFFF"/>
        <w:snapToGrid w:val="0"/>
        <w:spacing w:after="240" w:afterAutospacing="0" w:line="360" w:lineRule="auto"/>
        <w:ind w:firstLine="480"/>
        <w:contextualSpacing/>
        <w:rPr>
          <w:rFonts w:ascii="仿宋" w:hAnsi="仿宋" w:eastAsia="仿宋"/>
          <w:kern w:val="2"/>
        </w:rPr>
      </w:pPr>
      <w:r>
        <w:rPr>
          <w:rFonts w:hint="eastAsia" w:ascii="仿宋" w:hAnsi="仿宋" w:eastAsia="仿宋"/>
          <w:kern w:val="2"/>
        </w:rPr>
        <w:t>4.2.6质疑接收人：详见前附表</w:t>
      </w:r>
    </w:p>
    <w:p>
      <w:pPr>
        <w:pStyle w:val="614"/>
        <w:shd w:val="clear" w:color="auto" w:fill="FFFFFF"/>
        <w:snapToGrid w:val="0"/>
        <w:spacing w:after="240" w:afterAutospacing="0" w:line="360" w:lineRule="auto"/>
        <w:ind w:firstLine="480"/>
        <w:contextualSpacing/>
        <w:rPr>
          <w:rFonts w:ascii="仿宋" w:hAnsi="仿宋" w:eastAsia="仿宋" w:cs="微软雅黑"/>
          <w:color w:val="000000"/>
          <w:lang w:val="zh-CN"/>
        </w:rPr>
      </w:pPr>
      <w:r>
        <w:rPr>
          <w:rFonts w:hint="eastAsia" w:ascii="仿宋" w:hAnsi="仿宋" w:eastAsia="仿宋" w:cs="微软雅黑"/>
          <w:color w:val="000000"/>
          <w:lang w:val="zh-CN"/>
        </w:rPr>
        <w:t>4.3供应商投诉</w:t>
      </w:r>
    </w:p>
    <w:p>
      <w:pPr>
        <w:pStyle w:val="614"/>
        <w:shd w:val="clear" w:color="auto" w:fill="FFFFFF"/>
        <w:snapToGrid w:val="0"/>
        <w:spacing w:after="240" w:afterAutospacing="0" w:line="360" w:lineRule="auto"/>
        <w:ind w:firstLine="480"/>
        <w:contextualSpacing/>
        <w:rPr>
          <w:rFonts w:ascii="仿宋" w:hAnsi="仿宋" w:eastAsia="仿宋"/>
          <w:color w:val="000000"/>
        </w:rPr>
      </w:pPr>
      <w:r>
        <w:rPr>
          <w:rFonts w:ascii="仿宋" w:hAnsi="仿宋" w:eastAsia="仿宋"/>
          <w:color w:val="000000"/>
        </w:rPr>
        <w:t>4.3</w:t>
      </w:r>
      <w:r>
        <w:rPr>
          <w:rFonts w:hint="eastAsia" w:ascii="仿宋" w:hAnsi="仿宋" w:eastAsia="仿宋"/>
          <w:color w:val="000000"/>
        </w:rPr>
        <w:t>.1质疑供应商对采购人、采购机构的答复不满意或者采购人、采购机构未在规定的时间内作出答复的，可以在答复期满后十五个工作日内向同级政府采购监督管理部门提出投诉。</w:t>
      </w:r>
    </w:p>
    <w:p>
      <w:pPr>
        <w:pStyle w:val="614"/>
        <w:shd w:val="clear" w:color="auto" w:fill="FFFFFF"/>
        <w:snapToGrid w:val="0"/>
        <w:spacing w:after="240" w:afterAutospacing="0" w:line="360" w:lineRule="auto"/>
        <w:ind w:firstLine="480"/>
        <w:contextualSpacing/>
        <w:rPr>
          <w:rFonts w:ascii="仿宋" w:hAnsi="仿宋" w:eastAsia="仿宋"/>
          <w:color w:val="000000"/>
        </w:rPr>
      </w:pPr>
      <w:r>
        <w:rPr>
          <w:rFonts w:ascii="仿宋" w:hAnsi="仿宋" w:eastAsia="仿宋"/>
          <w:color w:val="000000"/>
        </w:rPr>
        <w:t>4.3</w:t>
      </w:r>
      <w:r>
        <w:rPr>
          <w:rFonts w:hint="eastAsia" w:ascii="仿宋" w:hAnsi="仿宋" w:eastAsia="仿宋"/>
          <w:color w:val="000000"/>
        </w:rPr>
        <w:t>.</w:t>
      </w:r>
      <w:r>
        <w:rPr>
          <w:rFonts w:hint="eastAsia" w:ascii="仿宋" w:hAnsi="仿宋" w:eastAsia="仿宋" w:cs="微软雅黑"/>
          <w:color w:val="000000"/>
          <w:lang w:val="zh-CN"/>
        </w:rPr>
        <w:t>2</w:t>
      </w:r>
      <w:r>
        <w:rPr>
          <w:rFonts w:hint="eastAsia" w:ascii="仿宋" w:hAnsi="仿宋" w:eastAsia="仿宋"/>
          <w:color w:val="000000"/>
        </w:rPr>
        <w:t>供应商投诉的事项不得超出已质疑事项的范围，基于质疑答复内容提出的投诉事项除外。</w:t>
      </w:r>
    </w:p>
    <w:p>
      <w:pPr>
        <w:pStyle w:val="614"/>
        <w:shd w:val="clear" w:color="auto" w:fill="FFFFFF"/>
        <w:snapToGrid w:val="0"/>
        <w:spacing w:after="240" w:afterAutospacing="0" w:line="360" w:lineRule="auto"/>
        <w:ind w:firstLine="480"/>
        <w:contextualSpacing/>
        <w:rPr>
          <w:rFonts w:ascii="仿宋" w:hAnsi="仿宋" w:eastAsia="仿宋"/>
          <w:color w:val="000000"/>
        </w:rPr>
      </w:pPr>
      <w:r>
        <w:rPr>
          <w:rFonts w:ascii="仿宋" w:hAnsi="仿宋" w:eastAsia="仿宋"/>
          <w:color w:val="000000"/>
        </w:rPr>
        <w:t>4.3</w:t>
      </w:r>
      <w:r>
        <w:rPr>
          <w:rFonts w:hint="eastAsia" w:ascii="仿宋" w:hAnsi="仿宋" w:eastAsia="仿宋"/>
          <w:color w:val="000000"/>
        </w:rPr>
        <w:t>.3供应商投诉应当有明确的请求和必要的证明材料。</w:t>
      </w:r>
    </w:p>
    <w:p>
      <w:pPr>
        <w:pStyle w:val="614"/>
        <w:shd w:val="clear" w:color="auto" w:fill="FFFFFF"/>
        <w:snapToGrid w:val="0"/>
        <w:spacing w:after="240" w:afterAutospacing="0" w:line="360" w:lineRule="auto"/>
        <w:ind w:firstLine="480"/>
        <w:contextualSpacing/>
        <w:rPr>
          <w:rFonts w:ascii="仿宋" w:hAnsi="仿宋" w:eastAsia="仿宋"/>
          <w:color w:val="000000"/>
        </w:rPr>
      </w:pPr>
      <w:r>
        <w:rPr>
          <w:rFonts w:ascii="仿宋" w:hAnsi="仿宋" w:eastAsia="仿宋"/>
          <w:color w:val="000000"/>
        </w:rPr>
        <w:t>4.3</w:t>
      </w:r>
      <w:r>
        <w:rPr>
          <w:rFonts w:hint="eastAsia" w:ascii="仿宋" w:hAnsi="仿宋" w:eastAsia="仿宋"/>
          <w:color w:val="000000"/>
        </w:rPr>
        <w:t>.5 以联合体形式参加政府采购活动的，其投诉应当由组成联合体的所有供应商共同提出。</w:t>
      </w:r>
    </w:p>
    <w:p>
      <w:pPr>
        <w:pStyle w:val="614"/>
        <w:shd w:val="clear" w:color="auto" w:fill="FFFFFF"/>
        <w:snapToGrid w:val="0"/>
        <w:spacing w:after="240" w:afterAutospacing="0" w:line="360" w:lineRule="auto"/>
        <w:ind w:firstLine="480"/>
        <w:contextualSpacing/>
        <w:rPr>
          <w:rFonts w:ascii="仿宋" w:hAnsi="仿宋" w:eastAsia="仿宋"/>
          <w:color w:val="000000"/>
        </w:rPr>
      </w:pPr>
      <w:r>
        <w:rPr>
          <w:rFonts w:hint="eastAsia" w:ascii="仿宋" w:hAnsi="仿宋" w:eastAsia="仿宋"/>
          <w:color w:val="000000"/>
        </w:rPr>
        <w:t>投诉书范本及制作说明详见附件3。</w:t>
      </w:r>
    </w:p>
    <w:p>
      <w:pPr>
        <w:pStyle w:val="216"/>
        <w:snapToGrid w:val="0"/>
        <w:spacing w:before="0"/>
        <w:ind w:firstLine="360"/>
        <w:rPr>
          <w:rFonts w:ascii="仿宋" w:hAnsi="仿宋" w:eastAsia="仿宋" w:cs="仿宋_GB2312"/>
          <w:color w:val="000000"/>
          <w:sz w:val="18"/>
          <w:szCs w:val="18"/>
        </w:rPr>
      </w:pPr>
    </w:p>
    <w:p>
      <w:pPr>
        <w:adjustRightInd/>
        <w:spacing w:line="360" w:lineRule="auto"/>
        <w:jc w:val="center"/>
        <w:outlineLvl w:val="0"/>
        <w:rPr>
          <w:rFonts w:ascii="仿宋" w:hAnsi="仿宋" w:eastAsia="仿宋" w:cs="仿宋_GB2312"/>
          <w:b/>
          <w:color w:val="000000"/>
          <w:sz w:val="32"/>
          <w:szCs w:val="20"/>
        </w:rPr>
      </w:pPr>
      <w:bookmarkStart w:id="42" w:name="_Hlt74707468"/>
      <w:bookmarkEnd w:id="42"/>
      <w:bookmarkStart w:id="43" w:name="_Hlt68057669"/>
      <w:bookmarkEnd w:id="43"/>
      <w:bookmarkStart w:id="44" w:name="_Hlt74730295"/>
      <w:bookmarkEnd w:id="44"/>
      <w:bookmarkStart w:id="45" w:name="_Hlt74729768"/>
      <w:bookmarkEnd w:id="45"/>
      <w:bookmarkStart w:id="46" w:name="_Hlt74714665"/>
      <w:bookmarkEnd w:id="46"/>
      <w:bookmarkStart w:id="47" w:name="_Hlt68072990"/>
      <w:bookmarkEnd w:id="47"/>
      <w:bookmarkStart w:id="48" w:name="_Hlt75236290"/>
      <w:bookmarkEnd w:id="48"/>
      <w:bookmarkStart w:id="49" w:name="_Toc91899879"/>
      <w:r>
        <w:rPr>
          <w:rFonts w:hint="eastAsia" w:ascii="仿宋" w:hAnsi="仿宋" w:eastAsia="仿宋" w:cs="仿宋_GB2312"/>
          <w:b/>
          <w:color w:val="000000"/>
          <w:sz w:val="32"/>
          <w:szCs w:val="20"/>
        </w:rPr>
        <w:t>二、招标文件</w:t>
      </w:r>
      <w:bookmarkEnd w:id="49"/>
      <w:r>
        <w:rPr>
          <w:rFonts w:hint="eastAsia" w:ascii="仿宋" w:hAnsi="仿宋" w:eastAsia="仿宋" w:cs="仿宋_GB2312"/>
          <w:b/>
          <w:color w:val="000000"/>
          <w:sz w:val="32"/>
          <w:szCs w:val="20"/>
        </w:rPr>
        <w:t>的构成、澄清、修改</w:t>
      </w:r>
    </w:p>
    <w:p>
      <w:pPr>
        <w:pStyle w:val="31"/>
        <w:spacing w:line="360" w:lineRule="auto"/>
        <w:ind w:right="-512" w:firstLine="576"/>
        <w:rPr>
          <w:rFonts w:ascii="仿宋" w:hAnsi="仿宋" w:eastAsia="仿宋" w:cs="仿宋_GB2312"/>
          <w:b/>
          <w:color w:val="000000"/>
          <w:sz w:val="24"/>
          <w:szCs w:val="24"/>
        </w:rPr>
      </w:pPr>
      <w:bookmarkStart w:id="50" w:name="_Toc91899880"/>
      <w:bookmarkStart w:id="51" w:name="_Hlt74730307"/>
      <w:r>
        <w:rPr>
          <w:rFonts w:hint="eastAsia" w:ascii="仿宋" w:hAnsi="仿宋" w:eastAsia="仿宋" w:cs="仿宋_GB2312"/>
          <w:b/>
          <w:color w:val="000000"/>
          <w:sz w:val="24"/>
          <w:szCs w:val="24"/>
        </w:rPr>
        <w:t>5．招标文件的构成</w:t>
      </w:r>
      <w:bookmarkEnd w:id="50"/>
    </w:p>
    <w:bookmarkEnd w:id="51"/>
    <w:p>
      <w:pPr>
        <w:pStyle w:val="31"/>
        <w:spacing w:line="360" w:lineRule="auto"/>
        <w:ind w:right="-512"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5.1 招标文件包括下列文件及附件</w:t>
      </w:r>
    </w:p>
    <w:p>
      <w:pPr>
        <w:pStyle w:val="31"/>
        <w:numPr>
          <w:ilvl w:val="0"/>
          <w:numId w:val="4"/>
        </w:numPr>
        <w:spacing w:line="360" w:lineRule="auto"/>
        <w:ind w:left="-359" w:right="-512"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第一部分 招标公告</w:t>
      </w:r>
    </w:p>
    <w:p>
      <w:pPr>
        <w:pStyle w:val="31"/>
        <w:numPr>
          <w:ilvl w:val="0"/>
          <w:numId w:val="4"/>
        </w:numPr>
        <w:spacing w:line="360" w:lineRule="auto"/>
        <w:ind w:left="-359" w:right="-512"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第二部分 投标人须知</w:t>
      </w:r>
    </w:p>
    <w:p>
      <w:pPr>
        <w:pStyle w:val="31"/>
        <w:numPr>
          <w:ilvl w:val="0"/>
          <w:numId w:val="4"/>
        </w:numPr>
        <w:spacing w:line="360" w:lineRule="auto"/>
        <w:ind w:left="-359" w:right="-512"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第三部分 采购需求</w:t>
      </w:r>
    </w:p>
    <w:p>
      <w:pPr>
        <w:pStyle w:val="31"/>
        <w:numPr>
          <w:ilvl w:val="0"/>
          <w:numId w:val="4"/>
        </w:numPr>
        <w:spacing w:line="360" w:lineRule="auto"/>
        <w:ind w:left="-359" w:right="-512"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第四部分 评标方法及评分标准</w:t>
      </w:r>
    </w:p>
    <w:p>
      <w:pPr>
        <w:pStyle w:val="31"/>
        <w:numPr>
          <w:ilvl w:val="0"/>
          <w:numId w:val="4"/>
        </w:numPr>
        <w:spacing w:line="360" w:lineRule="auto"/>
        <w:ind w:left="-359" w:right="-512"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第五部分 拟签订的合同文本</w:t>
      </w:r>
    </w:p>
    <w:p>
      <w:pPr>
        <w:pStyle w:val="31"/>
        <w:numPr>
          <w:ilvl w:val="0"/>
          <w:numId w:val="4"/>
        </w:numPr>
        <w:spacing w:line="360" w:lineRule="auto"/>
        <w:ind w:left="-359" w:right="-512"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第六部分 应提交的有关格式范例</w:t>
      </w:r>
    </w:p>
    <w:p>
      <w:pPr>
        <w:wordWrap w:val="0"/>
        <w:spacing w:line="360" w:lineRule="auto"/>
        <w:ind w:firstLine="480" w:firstLineChars="200"/>
        <w:jc w:val="left"/>
        <w:rPr>
          <w:rFonts w:ascii="仿宋" w:hAnsi="仿宋" w:eastAsia="仿宋"/>
          <w:bCs/>
          <w:color w:val="000000"/>
          <w:sz w:val="24"/>
        </w:rPr>
      </w:pPr>
      <w:r>
        <w:rPr>
          <w:rFonts w:hint="eastAsia" w:ascii="仿宋" w:hAnsi="仿宋" w:eastAsia="仿宋"/>
          <w:color w:val="000000"/>
          <w:sz w:val="24"/>
        </w:rPr>
        <w:t>5.2与本项目有关的</w:t>
      </w:r>
      <w:r>
        <w:rPr>
          <w:rFonts w:hint="eastAsia" w:ascii="仿宋" w:hAnsi="仿宋" w:eastAsia="仿宋"/>
          <w:bCs/>
          <w:color w:val="000000"/>
          <w:sz w:val="24"/>
        </w:rPr>
        <w:t>澄清或者修改等公告</w:t>
      </w:r>
      <w:r>
        <w:rPr>
          <w:rFonts w:ascii="仿宋" w:hAnsi="仿宋" w:eastAsia="仿宋"/>
          <w:bCs/>
          <w:color w:val="000000"/>
          <w:sz w:val="24"/>
        </w:rPr>
        <w:t>、</w:t>
      </w:r>
      <w:r>
        <w:rPr>
          <w:rFonts w:hint="eastAsia" w:ascii="仿宋" w:hAnsi="仿宋" w:eastAsia="仿宋"/>
          <w:bCs/>
          <w:color w:val="000000"/>
          <w:sz w:val="24"/>
        </w:rPr>
        <w:t>内容亦为招标文件的组成部分，</w:t>
      </w:r>
      <w:r>
        <w:rPr>
          <w:rFonts w:ascii="仿宋" w:hAnsi="仿宋" w:eastAsia="仿宋"/>
          <w:bCs/>
          <w:color w:val="000000"/>
          <w:sz w:val="24"/>
        </w:rPr>
        <w:t>投标人</w:t>
      </w:r>
      <w:r>
        <w:rPr>
          <w:rFonts w:hint="eastAsia" w:ascii="仿宋" w:hAnsi="仿宋" w:eastAsia="仿宋"/>
          <w:bCs/>
          <w:color w:val="000000"/>
          <w:sz w:val="24"/>
        </w:rPr>
        <w:t>须自行</w:t>
      </w:r>
      <w:r>
        <w:rPr>
          <w:rFonts w:ascii="仿宋" w:hAnsi="仿宋" w:eastAsia="仿宋"/>
          <w:bCs/>
          <w:color w:val="000000"/>
          <w:sz w:val="24"/>
        </w:rPr>
        <w:t>于</w:t>
      </w:r>
      <w:r>
        <w:rPr>
          <w:rFonts w:hint="eastAsia" w:ascii="仿宋" w:hAnsi="仿宋" w:eastAsia="仿宋"/>
          <w:bCs/>
          <w:color w:val="000000"/>
          <w:sz w:val="24"/>
        </w:rPr>
        <w:t>招标公告所</w:t>
      </w:r>
      <w:r>
        <w:rPr>
          <w:rFonts w:ascii="仿宋" w:hAnsi="仿宋" w:eastAsia="仿宋"/>
          <w:bCs/>
          <w:color w:val="000000"/>
          <w:sz w:val="24"/>
        </w:rPr>
        <w:t>在网站</w:t>
      </w:r>
      <w:r>
        <w:rPr>
          <w:rFonts w:hint="eastAsia" w:ascii="仿宋" w:hAnsi="仿宋" w:eastAsia="仿宋"/>
          <w:bCs/>
          <w:color w:val="000000"/>
          <w:sz w:val="24"/>
        </w:rPr>
        <w:t>获取</w:t>
      </w:r>
      <w:r>
        <w:rPr>
          <w:rFonts w:ascii="仿宋" w:hAnsi="仿宋" w:eastAsia="仿宋"/>
          <w:bCs/>
          <w:color w:val="000000"/>
          <w:sz w:val="24"/>
        </w:rPr>
        <w:t>相关信息（</w:t>
      </w:r>
      <w:r>
        <w:rPr>
          <w:rFonts w:hint="eastAsia" w:ascii="仿宋" w:hAnsi="仿宋" w:eastAsia="仿宋"/>
          <w:bCs/>
          <w:color w:val="000000"/>
          <w:sz w:val="24"/>
        </w:rPr>
        <w:t>浙江政府采购网</w:t>
      </w:r>
      <w:r>
        <w:rPr>
          <w:rFonts w:ascii="仿宋" w:hAnsi="仿宋" w:eastAsia="仿宋"/>
          <w:bCs/>
          <w:color w:val="000000"/>
          <w:sz w:val="24"/>
        </w:rPr>
        <w:t>）</w:t>
      </w:r>
      <w:r>
        <w:rPr>
          <w:rFonts w:hint="eastAsia" w:ascii="仿宋" w:hAnsi="仿宋" w:eastAsia="仿宋" w:cs="仿宋_GB2312"/>
          <w:color w:val="000000"/>
          <w:sz w:val="24"/>
        </w:rPr>
        <w:t>。</w:t>
      </w:r>
    </w:p>
    <w:p>
      <w:pPr>
        <w:pStyle w:val="31"/>
        <w:spacing w:line="360" w:lineRule="auto"/>
        <w:ind w:right="-512" w:firstLine="576"/>
        <w:rPr>
          <w:rFonts w:ascii="仿宋" w:hAnsi="仿宋" w:eastAsia="仿宋" w:cs="仿宋_GB2312"/>
          <w:b/>
          <w:color w:val="000000"/>
          <w:sz w:val="24"/>
          <w:szCs w:val="24"/>
        </w:rPr>
      </w:pPr>
      <w:r>
        <w:rPr>
          <w:rFonts w:hint="eastAsia" w:ascii="仿宋" w:hAnsi="仿宋" w:eastAsia="仿宋" w:cs="仿宋_GB2312"/>
          <w:b/>
          <w:color w:val="000000"/>
          <w:sz w:val="24"/>
          <w:szCs w:val="24"/>
        </w:rPr>
        <w:t>6. 招标文件的澄清、修改</w:t>
      </w:r>
    </w:p>
    <w:p>
      <w:pPr>
        <w:pStyle w:val="216"/>
        <w:snapToGrid w:val="0"/>
        <w:spacing w:before="0"/>
        <w:ind w:firstLine="480"/>
        <w:rPr>
          <w:rFonts w:ascii="仿宋" w:hAnsi="仿宋" w:eastAsia="仿宋" w:cs="仿宋_GB2312"/>
          <w:color w:val="000000"/>
        </w:rPr>
      </w:pPr>
      <w:r>
        <w:rPr>
          <w:rFonts w:hint="eastAsia" w:ascii="仿宋" w:hAnsi="仿宋" w:eastAsia="仿宋" w:cs="仿宋_GB2312"/>
          <w:color w:val="000000"/>
        </w:rPr>
        <w:t>6.1已获取招标文件的潜在投标人，若有问题需要澄清，应于投标截止时间前，以书面形式向采购机构提出，采购机构与采购人研究后，对认为有必要回答的问题，将以公告</w:t>
      </w:r>
      <w:r>
        <w:rPr>
          <w:rFonts w:ascii="仿宋" w:hAnsi="仿宋" w:eastAsia="仿宋" w:cs="仿宋_GB2312"/>
          <w:color w:val="000000"/>
        </w:rPr>
        <w:t>形式</w:t>
      </w:r>
      <w:r>
        <w:rPr>
          <w:rFonts w:hint="eastAsia" w:ascii="仿宋" w:hAnsi="仿宋" w:eastAsia="仿宋" w:cs="仿宋_GB2312"/>
          <w:color w:val="000000"/>
        </w:rPr>
        <w:t>通知所有招标文件收受人。</w:t>
      </w:r>
    </w:p>
    <w:p>
      <w:pPr>
        <w:pStyle w:val="216"/>
        <w:snapToGrid w:val="0"/>
        <w:spacing w:before="0"/>
        <w:ind w:firstLine="480"/>
        <w:rPr>
          <w:rFonts w:ascii="仿宋" w:hAnsi="仿宋" w:eastAsia="仿宋"/>
        </w:rPr>
      </w:pPr>
      <w:r>
        <w:rPr>
          <w:rFonts w:hint="eastAsia" w:ascii="仿宋" w:hAnsi="仿宋" w:eastAsia="仿宋"/>
        </w:rPr>
        <w:t>6.2采购机构如对已发出的招标文件进行必要澄清或者修改的，将在发布招标公告的网站上发布更正、</w:t>
      </w:r>
      <w:r>
        <w:rPr>
          <w:rFonts w:ascii="仿宋" w:hAnsi="仿宋" w:eastAsia="仿宋"/>
        </w:rPr>
        <w:t>补遗</w:t>
      </w:r>
      <w:r>
        <w:rPr>
          <w:rFonts w:hint="eastAsia" w:ascii="仿宋" w:hAnsi="仿宋" w:eastAsia="仿宋"/>
        </w:rPr>
        <w:t>公告，同时视情况延长投标截止时间和开标时间。该公告澄清或者修改的内容为招标文件的组成部分。</w:t>
      </w:r>
    </w:p>
    <w:p>
      <w:pPr>
        <w:spacing w:line="360" w:lineRule="auto"/>
        <w:ind w:firstLine="482" w:firstLineChars="200"/>
        <w:rPr>
          <w:rFonts w:ascii="仿宋" w:hAnsi="仿宋" w:eastAsia="仿宋" w:cs="仿宋_GB2312"/>
          <w:b/>
          <w:sz w:val="24"/>
          <w:szCs w:val="21"/>
        </w:rPr>
      </w:pPr>
      <w:r>
        <w:rPr>
          <w:rFonts w:hint="eastAsia" w:ascii="仿宋" w:hAnsi="仿宋" w:eastAsia="仿宋"/>
          <w:b/>
          <w:sz w:val="24"/>
        </w:rPr>
        <w:t>▲</w:t>
      </w:r>
      <w:r>
        <w:rPr>
          <w:rFonts w:hint="eastAsia" w:ascii="仿宋" w:hAnsi="仿宋" w:eastAsia="仿宋" w:cs="仿宋_GB2312"/>
          <w:b/>
          <w:sz w:val="24"/>
          <w:szCs w:val="21"/>
        </w:rPr>
        <w:t>投标文件未按招标文件更正、</w:t>
      </w:r>
      <w:r>
        <w:rPr>
          <w:rFonts w:ascii="仿宋" w:hAnsi="仿宋" w:eastAsia="仿宋" w:cs="仿宋_GB2312"/>
          <w:b/>
          <w:sz w:val="24"/>
          <w:szCs w:val="21"/>
        </w:rPr>
        <w:t>补遗公告</w:t>
      </w:r>
      <w:r>
        <w:rPr>
          <w:rFonts w:hint="eastAsia" w:ascii="仿宋" w:hAnsi="仿宋" w:eastAsia="仿宋" w:cs="仿宋_GB2312"/>
          <w:b/>
          <w:sz w:val="24"/>
          <w:szCs w:val="21"/>
        </w:rPr>
        <w:t>的澄清、修改的内容编制，又不符合实质性要求的，投标无效。</w:t>
      </w:r>
    </w:p>
    <w:p>
      <w:pPr>
        <w:pStyle w:val="22"/>
        <w:rPr>
          <w:rFonts w:ascii="仿宋" w:hAnsi="仿宋" w:eastAsia="仿宋" w:cs="仿宋_GB2312"/>
          <w:color w:val="000000"/>
          <w:sz w:val="18"/>
          <w:szCs w:val="18"/>
          <w:lang w:val="en-US"/>
        </w:rPr>
      </w:pPr>
      <w:r>
        <w:rPr>
          <w:rFonts w:hint="eastAsia" w:ascii="仿宋" w:hAnsi="仿宋" w:eastAsia="仿宋" w:cs="仿宋_GB2312"/>
          <w:color w:val="000000"/>
          <w:szCs w:val="24"/>
          <w:lang w:val="en-US"/>
        </w:rPr>
        <w:t xml:space="preserve">    </w:t>
      </w:r>
    </w:p>
    <w:p>
      <w:pPr>
        <w:adjustRightInd/>
        <w:spacing w:line="360" w:lineRule="auto"/>
        <w:jc w:val="center"/>
        <w:outlineLvl w:val="0"/>
        <w:rPr>
          <w:rFonts w:ascii="仿宋" w:hAnsi="仿宋" w:eastAsia="仿宋" w:cs="仿宋_GB2312"/>
          <w:b/>
          <w:color w:val="000000"/>
          <w:sz w:val="30"/>
          <w:szCs w:val="20"/>
        </w:rPr>
      </w:pPr>
      <w:bookmarkStart w:id="52" w:name="_Hlt75236011"/>
      <w:bookmarkEnd w:id="52"/>
      <w:bookmarkStart w:id="53" w:name="_Toc91899884"/>
      <w:r>
        <w:rPr>
          <w:rFonts w:hint="eastAsia" w:ascii="仿宋" w:hAnsi="仿宋" w:eastAsia="仿宋" w:cs="仿宋_GB2312"/>
          <w:b/>
          <w:color w:val="000000"/>
          <w:sz w:val="30"/>
          <w:szCs w:val="20"/>
        </w:rPr>
        <w:t>三、投标</w:t>
      </w:r>
      <w:bookmarkEnd w:id="53"/>
    </w:p>
    <w:p>
      <w:pPr>
        <w:pStyle w:val="31"/>
        <w:spacing w:line="360" w:lineRule="auto"/>
        <w:ind w:right="-512" w:firstLine="576"/>
        <w:rPr>
          <w:rFonts w:ascii="仿宋" w:hAnsi="仿宋" w:eastAsia="仿宋" w:cs="仿宋_GB2312"/>
          <w:b/>
          <w:sz w:val="24"/>
          <w:szCs w:val="24"/>
        </w:rPr>
      </w:pPr>
      <w:bookmarkStart w:id="54" w:name="_Toc86216991"/>
      <w:bookmarkStart w:id="55" w:name="_Toc91899892"/>
      <w:r>
        <w:rPr>
          <w:rFonts w:hint="eastAsia" w:ascii="仿宋" w:hAnsi="仿宋" w:eastAsia="仿宋" w:cs="仿宋_GB2312"/>
          <w:b/>
          <w:sz w:val="24"/>
          <w:szCs w:val="24"/>
        </w:rPr>
        <w:t>7.招标文件的获取</w:t>
      </w:r>
    </w:p>
    <w:p>
      <w:pPr>
        <w:spacing w:line="360" w:lineRule="auto"/>
        <w:rPr>
          <w:rFonts w:ascii="仿宋" w:hAnsi="仿宋" w:eastAsia="仿宋" w:cs="仿宋_GB2312"/>
          <w:snapToGrid w:val="0"/>
          <w:color w:val="000000"/>
          <w:kern w:val="28"/>
          <w:sz w:val="24"/>
        </w:rPr>
      </w:pPr>
      <w:r>
        <w:rPr>
          <w:rFonts w:hint="eastAsia" w:ascii="仿宋" w:hAnsi="仿宋" w:eastAsia="仿宋" w:cs="仿宋_GB2312"/>
          <w:snapToGrid w:val="0"/>
          <w:color w:val="000000"/>
          <w:kern w:val="28"/>
          <w:sz w:val="24"/>
        </w:rPr>
        <w:t>详见招标公告中获取招标文件的时间期限、地点、方式。附件中直接下载仅供浏览使用。</w:t>
      </w:r>
    </w:p>
    <w:p>
      <w:pPr>
        <w:spacing w:line="360" w:lineRule="auto"/>
        <w:ind w:firstLine="482" w:firstLineChars="200"/>
        <w:rPr>
          <w:rFonts w:ascii="仿宋" w:hAnsi="仿宋" w:eastAsia="仿宋" w:cs="仿宋_GB2312"/>
          <w:b/>
          <w:color w:val="000000"/>
          <w:sz w:val="24"/>
          <w:szCs w:val="21"/>
        </w:rPr>
      </w:pPr>
      <w:r>
        <w:rPr>
          <w:rFonts w:hint="eastAsia" w:ascii="仿宋" w:hAnsi="仿宋" w:eastAsia="仿宋"/>
          <w:b/>
          <w:color w:val="000000"/>
          <w:sz w:val="24"/>
        </w:rPr>
        <w:t>▲</w:t>
      </w:r>
      <w:r>
        <w:rPr>
          <w:rFonts w:hint="eastAsia" w:ascii="仿宋" w:hAnsi="仿宋" w:eastAsia="仿宋" w:cs="仿宋_GB2312"/>
          <w:b/>
          <w:color w:val="000000"/>
          <w:sz w:val="24"/>
          <w:szCs w:val="21"/>
        </w:rPr>
        <w:t>未按照公告</w:t>
      </w:r>
      <w:r>
        <w:rPr>
          <w:rFonts w:ascii="仿宋" w:hAnsi="仿宋" w:eastAsia="仿宋" w:cs="仿宋_GB2312"/>
          <w:b/>
          <w:color w:val="000000"/>
          <w:sz w:val="24"/>
          <w:szCs w:val="21"/>
        </w:rPr>
        <w:t>要求完</w:t>
      </w:r>
      <w:r>
        <w:rPr>
          <w:rFonts w:ascii="仿宋" w:hAnsi="仿宋" w:eastAsia="仿宋" w:cs="仿宋_GB2312"/>
          <w:b/>
          <w:sz w:val="24"/>
          <w:szCs w:val="21"/>
        </w:rPr>
        <w:t>成</w:t>
      </w:r>
      <w:r>
        <w:rPr>
          <w:rFonts w:hint="eastAsia" w:ascii="仿宋" w:hAnsi="仿宋" w:eastAsia="仿宋" w:cs="仿宋_GB2312"/>
          <w:b/>
          <w:sz w:val="24"/>
          <w:szCs w:val="21"/>
        </w:rPr>
        <w:t>采购文件</w:t>
      </w:r>
      <w:r>
        <w:rPr>
          <w:rFonts w:ascii="仿宋" w:hAnsi="仿宋" w:eastAsia="仿宋" w:cs="仿宋_GB2312"/>
          <w:b/>
          <w:sz w:val="24"/>
          <w:szCs w:val="21"/>
        </w:rPr>
        <w:t>获取的</w:t>
      </w:r>
      <w:r>
        <w:rPr>
          <w:rFonts w:hint="eastAsia" w:ascii="仿宋" w:hAnsi="仿宋" w:eastAsia="仿宋" w:cs="仿宋_GB2312"/>
          <w:b/>
          <w:color w:val="0000FF"/>
          <w:sz w:val="24"/>
          <w:szCs w:val="21"/>
        </w:rPr>
        <w:t>，</w:t>
      </w:r>
      <w:r>
        <w:rPr>
          <w:rFonts w:hint="eastAsia" w:ascii="仿宋" w:hAnsi="仿宋" w:eastAsia="仿宋" w:cs="仿宋_GB2312"/>
          <w:b/>
          <w:color w:val="000000"/>
          <w:sz w:val="24"/>
          <w:szCs w:val="21"/>
        </w:rPr>
        <w:t>投标无效。</w:t>
      </w:r>
    </w:p>
    <w:p>
      <w:pPr>
        <w:pStyle w:val="31"/>
        <w:spacing w:line="360" w:lineRule="auto"/>
        <w:ind w:right="-512" w:firstLine="576"/>
        <w:rPr>
          <w:rFonts w:ascii="仿宋" w:hAnsi="仿宋" w:eastAsia="仿宋" w:cs="仿宋_GB2312"/>
          <w:b/>
          <w:color w:val="000000"/>
          <w:sz w:val="24"/>
          <w:szCs w:val="24"/>
        </w:rPr>
      </w:pPr>
      <w:r>
        <w:rPr>
          <w:rFonts w:hint="eastAsia" w:ascii="仿宋" w:hAnsi="仿宋" w:eastAsia="仿宋" w:cs="仿宋_GB2312"/>
          <w:b/>
          <w:color w:val="000000"/>
          <w:sz w:val="24"/>
          <w:szCs w:val="24"/>
        </w:rPr>
        <w:t>8.开标前答疑会或现场考察</w:t>
      </w:r>
    </w:p>
    <w:p>
      <w:pPr>
        <w:pStyle w:val="31"/>
        <w:spacing w:line="360" w:lineRule="auto"/>
        <w:ind w:right="-512" w:firstLine="240" w:firstLineChars="100"/>
        <w:rPr>
          <w:rFonts w:ascii="仿宋" w:hAnsi="仿宋" w:eastAsia="仿宋"/>
          <w:color w:val="000000"/>
          <w:sz w:val="24"/>
          <w:szCs w:val="24"/>
        </w:rPr>
      </w:pPr>
      <w:r>
        <w:rPr>
          <w:rFonts w:hint="eastAsia" w:ascii="仿宋" w:hAnsi="仿宋" w:eastAsia="仿宋"/>
          <w:color w:val="000000"/>
          <w:sz w:val="24"/>
          <w:szCs w:val="24"/>
        </w:rPr>
        <w:t>采购人视采购项目的具体情况，如果采购人组织潜在投标人现场考察或者召开开标前答疑会的，潜在投标人按前附表的规定参加现场考察或者开标前答疑会。</w:t>
      </w:r>
      <w:r>
        <w:rPr>
          <w:rFonts w:hint="eastAsia" w:ascii="仿宋" w:hAnsi="仿宋" w:eastAsia="仿宋"/>
          <w:b/>
          <w:color w:val="000000"/>
          <w:sz w:val="24"/>
          <w:szCs w:val="24"/>
        </w:rPr>
        <w:t>采购人不单独或分别组织只有一个供应商参加的现场考察和答疑会。</w:t>
      </w:r>
    </w:p>
    <w:p>
      <w:pPr>
        <w:pStyle w:val="31"/>
        <w:spacing w:line="360" w:lineRule="auto"/>
        <w:ind w:right="-512" w:firstLine="576"/>
        <w:rPr>
          <w:rFonts w:ascii="仿宋" w:hAnsi="仿宋" w:eastAsia="仿宋" w:cs="仿宋_GB2312"/>
          <w:b/>
          <w:color w:val="000000"/>
          <w:szCs w:val="24"/>
        </w:rPr>
      </w:pPr>
      <w:r>
        <w:rPr>
          <w:rFonts w:hint="eastAsia" w:ascii="仿宋" w:hAnsi="仿宋" w:eastAsia="仿宋"/>
          <w:b/>
          <w:color w:val="000000"/>
          <w:kern w:val="28"/>
          <w:sz w:val="24"/>
          <w:szCs w:val="24"/>
        </w:rPr>
        <w:t>9.投标保证金</w:t>
      </w:r>
    </w:p>
    <w:p>
      <w:pPr>
        <w:pStyle w:val="216"/>
        <w:snapToGrid w:val="0"/>
        <w:spacing w:before="0"/>
        <w:ind w:firstLine="480"/>
        <w:rPr>
          <w:rFonts w:ascii="仿宋" w:hAnsi="仿宋" w:eastAsia="仿宋" w:cs="仿宋_GB2312"/>
          <w:color w:val="000000"/>
          <w:lang w:val="zh-CN"/>
        </w:rPr>
      </w:pPr>
      <w:r>
        <w:rPr>
          <w:rFonts w:hint="eastAsia" w:ascii="仿宋" w:hAnsi="仿宋" w:eastAsia="仿宋"/>
          <w:color w:val="000000"/>
        </w:rPr>
        <w:t>本项目不收取投标保证金。</w:t>
      </w:r>
    </w:p>
    <w:p>
      <w:pPr>
        <w:pStyle w:val="31"/>
        <w:spacing w:line="360" w:lineRule="auto"/>
        <w:ind w:right="-512" w:firstLine="576"/>
        <w:rPr>
          <w:rFonts w:ascii="仿宋" w:hAnsi="仿宋" w:eastAsia="仿宋" w:cs="仿宋_GB2312"/>
          <w:b/>
          <w:color w:val="000000"/>
          <w:sz w:val="24"/>
          <w:szCs w:val="24"/>
        </w:rPr>
      </w:pPr>
      <w:r>
        <w:rPr>
          <w:rFonts w:hint="eastAsia" w:ascii="仿宋" w:hAnsi="仿宋" w:eastAsia="仿宋" w:cs="仿宋_GB2312"/>
          <w:b/>
          <w:color w:val="000000"/>
          <w:sz w:val="24"/>
          <w:szCs w:val="24"/>
        </w:rPr>
        <w:t>10. 投标文件的语言</w:t>
      </w:r>
    </w:p>
    <w:p>
      <w:pPr>
        <w:autoSpaceDE w:val="0"/>
        <w:autoSpaceDN w:val="0"/>
        <w:spacing w:line="360" w:lineRule="auto"/>
        <w:ind w:firstLine="480" w:firstLineChars="200"/>
        <w:rPr>
          <w:rFonts w:ascii="仿宋" w:hAnsi="仿宋" w:eastAsia="仿宋" w:cs="仿宋_GB2312"/>
          <w:color w:val="000000"/>
          <w:sz w:val="24"/>
          <w:lang w:val="zh-CN"/>
        </w:rPr>
      </w:pPr>
      <w:r>
        <w:rPr>
          <w:rFonts w:hint="eastAsia" w:ascii="仿宋" w:hAnsi="仿宋" w:eastAsia="仿宋" w:cs="仿宋_GB2312"/>
          <w:color w:val="000000"/>
          <w:sz w:val="24"/>
        </w:rPr>
        <w:t>投标文件及投标人与采购有关的来往通知、函件和文件均应使用中文。</w:t>
      </w:r>
    </w:p>
    <w:p>
      <w:pPr>
        <w:pStyle w:val="31"/>
        <w:spacing w:line="360" w:lineRule="auto"/>
        <w:ind w:right="-512" w:firstLine="576"/>
        <w:rPr>
          <w:rFonts w:ascii="仿宋" w:hAnsi="仿宋" w:eastAsia="仿宋" w:cs="仿宋_GB2312"/>
          <w:b/>
          <w:color w:val="000000"/>
          <w:sz w:val="24"/>
          <w:szCs w:val="24"/>
        </w:rPr>
      </w:pPr>
      <w:r>
        <w:rPr>
          <w:rFonts w:hint="eastAsia" w:ascii="仿宋" w:hAnsi="仿宋" w:eastAsia="仿宋" w:cs="仿宋_GB2312"/>
          <w:b/>
          <w:color w:val="000000"/>
          <w:sz w:val="24"/>
          <w:szCs w:val="24"/>
        </w:rPr>
        <w:t>11. 投标文件的组成</w:t>
      </w:r>
    </w:p>
    <w:p>
      <w:pPr>
        <w:snapToGrid w:val="0"/>
        <w:spacing w:line="360" w:lineRule="auto"/>
        <w:ind w:firstLine="480" w:firstLineChars="200"/>
        <w:rPr>
          <w:rFonts w:ascii="仿宋_GB2312" w:hAnsi="仿宋" w:eastAsia="仿宋_GB2312" w:cs="仿宋_GB2312"/>
          <w:sz w:val="24"/>
        </w:rPr>
      </w:pPr>
      <w:bookmarkStart w:id="56" w:name="_Toc91899887"/>
      <w:r>
        <w:rPr>
          <w:rFonts w:hint="eastAsia"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11.1.3本项目的特定资格要求。</w:t>
      </w:r>
    </w:p>
    <w:p>
      <w:pPr>
        <w:snapToGrid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lang w:val="zh-CN"/>
        </w:rPr>
        <w:t>11.</w:t>
      </w:r>
      <w:r>
        <w:rPr>
          <w:rFonts w:hint="eastAsia" w:ascii="仿宋_GB2312" w:hAnsi="仿宋" w:eastAsia="仿宋_GB2312" w:cs="仿宋_GB2312"/>
          <w:sz w:val="24"/>
        </w:rPr>
        <w:t>2</w:t>
      </w:r>
      <w:r>
        <w:rPr>
          <w:rFonts w:hint="eastAsia"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11.2.1投标函；</w:t>
      </w:r>
      <w:r>
        <w:rPr>
          <w:rFonts w:hint="eastAsia"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hint="eastAsia" w:ascii="仿宋_GB2312" w:hAnsi="仿宋" w:eastAsia="仿宋_GB2312" w:cs="仿宋_GB2312"/>
          <w:sz w:val="24"/>
          <w:lang w:val="zh-CN"/>
        </w:rPr>
        <w:t>11.</w:t>
      </w: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hint="eastAsia" w:ascii="仿宋_GB2312" w:hAnsi="仿宋" w:eastAsia="仿宋_GB2312" w:cs="仿宋_GB2312"/>
          <w:kern w:val="0"/>
          <w:sz w:val="24"/>
          <w:lang w:val="zh-CN"/>
        </w:rPr>
        <w:t>11.</w:t>
      </w:r>
      <w:r>
        <w:rPr>
          <w:rFonts w:hint="eastAsia" w:ascii="仿宋_GB2312" w:hAnsi="仿宋" w:eastAsia="仿宋_GB2312" w:cs="仿宋_GB2312"/>
          <w:kern w:val="0"/>
          <w:sz w:val="24"/>
        </w:rPr>
        <w:t>3</w:t>
      </w:r>
      <w:r>
        <w:rPr>
          <w:rFonts w:hint="eastAsia" w:ascii="仿宋_GB2312" w:hAnsi="仿宋" w:eastAsia="仿宋_GB2312" w:cs="仿宋_GB2312"/>
          <w:b/>
          <w:sz w:val="24"/>
        </w:rPr>
        <w:t>报价文件：</w:t>
      </w:r>
      <w:r>
        <w:rPr>
          <w:rFonts w:hint="eastAsia"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216"/>
        <w:snapToGrid w:val="0"/>
        <w:spacing w:before="0"/>
        <w:ind w:firstLine="0" w:firstLineChars="0"/>
        <w:outlineLvl w:val="0"/>
        <w:rPr>
          <w:rFonts w:ascii="仿宋" w:hAnsi="仿宋" w:eastAsia="仿宋" w:cs="仿宋_GB2312"/>
          <w:b/>
          <w:color w:val="000000"/>
          <w:szCs w:val="24"/>
        </w:rPr>
      </w:pPr>
      <w:r>
        <w:rPr>
          <w:rFonts w:hint="eastAsia" w:ascii="仿宋" w:hAnsi="仿宋" w:eastAsia="仿宋" w:cs="仿宋_GB2312"/>
          <w:b/>
          <w:color w:val="000000"/>
          <w:szCs w:val="24"/>
        </w:rPr>
        <w:t>12</w:t>
      </w:r>
      <w:r>
        <w:rPr>
          <w:rFonts w:hint="eastAsia" w:ascii="仿宋" w:hAnsi="仿宋" w:eastAsia="仿宋" w:cs="仿宋_GB2312"/>
          <w:b/>
          <w:color w:val="000000"/>
          <w:kern w:val="0"/>
          <w:szCs w:val="24"/>
          <w:lang w:val="zh-CN"/>
        </w:rPr>
        <w:t xml:space="preserve">. </w:t>
      </w:r>
      <w:r>
        <w:rPr>
          <w:rFonts w:hint="eastAsia" w:ascii="仿宋" w:hAnsi="仿宋" w:eastAsia="仿宋" w:cs="仿宋_GB2312"/>
          <w:b/>
          <w:color w:val="000000"/>
          <w:szCs w:val="24"/>
        </w:rPr>
        <w:t>投标文件的编制</w:t>
      </w:r>
    </w:p>
    <w:p>
      <w:pPr>
        <w:spacing w:line="360" w:lineRule="auto"/>
        <w:ind w:firstLine="482" w:firstLineChars="200"/>
        <w:rPr>
          <w:rFonts w:ascii="仿宋" w:hAnsi="仿宋" w:eastAsia="仿宋" w:cs="仿宋_GB2312"/>
          <w:b/>
          <w:color w:val="000000"/>
          <w:sz w:val="24"/>
          <w:szCs w:val="21"/>
        </w:rPr>
      </w:pPr>
      <w:r>
        <w:rPr>
          <w:rFonts w:hint="eastAsia" w:ascii="仿宋" w:hAnsi="仿宋" w:eastAsia="仿宋"/>
          <w:b/>
          <w:color w:val="000000"/>
          <w:sz w:val="24"/>
        </w:rPr>
        <w:t>▲</w:t>
      </w:r>
      <w:r>
        <w:rPr>
          <w:rFonts w:hint="eastAsia" w:ascii="仿宋" w:hAnsi="仿宋" w:eastAsia="仿宋" w:cs="仿宋_GB2312"/>
          <w:b/>
          <w:color w:val="000000"/>
          <w:sz w:val="24"/>
        </w:rPr>
        <w:t>投标文件未按本条规定的格式编制的，投标无效；</w:t>
      </w:r>
    </w:p>
    <w:p>
      <w:pPr>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12.2投标人进行电子投标应安装客户端软件</w:t>
      </w:r>
      <w:r>
        <w:rPr>
          <w:rFonts w:ascii="仿宋" w:hAnsi="仿宋" w:eastAsia="仿宋" w:cs="仿宋_GB2312"/>
          <w:kern w:val="0"/>
          <w:sz w:val="24"/>
          <w:lang w:val="zh-CN"/>
        </w:rPr>
        <w:t>—</w:t>
      </w:r>
      <w:r>
        <w:rPr>
          <w:rFonts w:hint="eastAsia" w:ascii="仿宋" w:hAnsi="仿宋" w:eastAsia="仿宋" w:cs="仿宋_GB2312"/>
          <w:kern w:val="0"/>
          <w:sz w:val="24"/>
          <w:lang w:val="zh-CN"/>
        </w:rPr>
        <w:t>“政采云电子交易客户端”，并按照招标文件和电子交易平台的要求编制并加密投标文件。投标人未按规定加密的投标文件，电子交易平台将拒收并提示。</w:t>
      </w:r>
    </w:p>
    <w:bookmarkEnd w:id="56"/>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12.3使用“政采云电子交易客户端”需要提前申领CA数字证书，申领流程请自行前往“浙江政府采购网-下载专区-电子交易客户端-CA驱动和申领流程”进行查阅。</w:t>
      </w:r>
    </w:p>
    <w:p>
      <w:pPr>
        <w:pStyle w:val="216"/>
        <w:snapToGrid w:val="0"/>
        <w:spacing w:before="0"/>
        <w:ind w:firstLine="482"/>
        <w:rPr>
          <w:rFonts w:ascii="仿宋" w:hAnsi="仿宋" w:eastAsia="仿宋" w:cs="仿宋_GB2312"/>
          <w:b/>
          <w:color w:val="000000"/>
          <w:szCs w:val="24"/>
        </w:rPr>
      </w:pPr>
      <w:r>
        <w:rPr>
          <w:rFonts w:hint="eastAsia" w:ascii="仿宋" w:hAnsi="仿宋" w:eastAsia="仿宋" w:cs="仿宋_GB2312"/>
          <w:b/>
          <w:color w:val="000000"/>
          <w:szCs w:val="24"/>
        </w:rPr>
        <w:t>12.4纸质备份文件（如有）的制作要求：</w:t>
      </w:r>
    </w:p>
    <w:p>
      <w:pPr>
        <w:pStyle w:val="216"/>
        <w:snapToGrid w:val="0"/>
        <w:spacing w:before="0"/>
        <w:ind w:firstLine="480"/>
        <w:rPr>
          <w:rFonts w:ascii="仿宋" w:hAnsi="仿宋" w:eastAsia="仿宋" w:cs="仿宋_GB2312"/>
          <w:color w:val="000000"/>
          <w:szCs w:val="24"/>
        </w:rPr>
      </w:pPr>
      <w:r>
        <w:rPr>
          <w:rFonts w:ascii="仿宋" w:hAnsi="仿宋" w:eastAsia="仿宋" w:cs="仿宋_GB2312"/>
          <w:color w:val="000000"/>
          <w:szCs w:val="24"/>
        </w:rPr>
        <w:t>12.4.1</w:t>
      </w:r>
      <w:r>
        <w:rPr>
          <w:rFonts w:hint="eastAsia" w:ascii="仿宋" w:hAnsi="仿宋" w:eastAsia="仿宋" w:cs="仿宋_GB2312"/>
          <w:color w:val="000000"/>
          <w:szCs w:val="24"/>
        </w:rPr>
        <w:t>投标人制作纸质投标文件须在投标文件封面上标明“正本”与“副本”字样、项目名称与标项号，并加盖投标人公章。正本内容与副本不一致时，以正本为准。</w:t>
      </w:r>
    </w:p>
    <w:p>
      <w:pPr>
        <w:pStyle w:val="216"/>
        <w:snapToGrid w:val="0"/>
        <w:spacing w:before="0"/>
        <w:ind w:firstLine="480"/>
        <w:rPr>
          <w:rFonts w:ascii="仿宋" w:hAnsi="仿宋" w:eastAsia="仿宋" w:cs="仿宋_GB2312"/>
          <w:color w:val="000000"/>
          <w:szCs w:val="24"/>
        </w:rPr>
      </w:pPr>
      <w:r>
        <w:rPr>
          <w:rFonts w:hint="eastAsia" w:ascii="仿宋" w:hAnsi="仿宋" w:eastAsia="仿宋" w:cs="仿宋_GB2312"/>
          <w:color w:val="000000"/>
          <w:szCs w:val="24"/>
        </w:rPr>
        <w:t>12.4.2投标文件正本应使用不能擦去的墨水打印或书写</w:t>
      </w:r>
      <w:r>
        <w:rPr>
          <w:rFonts w:hint="eastAsia" w:ascii="仿宋" w:hAnsi="仿宋" w:eastAsia="仿宋" w:cs="仿宋_GB2312"/>
          <w:color w:val="000000"/>
        </w:rPr>
        <w:t>。</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12.4.3全套投标文件应无涂改和行间插字，除非这些删改是根据采购机构要求进行，或者是投标人造成的必须修改的错误。所修改处应由法定代表人或其授权代表签字盖章予以确认。</w:t>
      </w:r>
    </w:p>
    <w:p>
      <w:pPr>
        <w:snapToGrid w:val="0"/>
        <w:spacing w:line="360" w:lineRule="auto"/>
        <w:ind w:firstLine="480" w:firstLineChars="200"/>
        <w:rPr>
          <w:rFonts w:ascii="仿宋" w:hAnsi="仿宋" w:eastAsia="仿宋" w:cs="仿宋_GB2312"/>
          <w:color w:val="000000"/>
          <w:sz w:val="24"/>
        </w:rPr>
      </w:pPr>
      <w:r>
        <w:rPr>
          <w:rFonts w:ascii="仿宋" w:hAnsi="仿宋" w:eastAsia="仿宋" w:cs="仿宋_GB2312"/>
          <w:color w:val="000000"/>
          <w:sz w:val="24"/>
        </w:rPr>
        <w:t>1</w:t>
      </w:r>
      <w:r>
        <w:rPr>
          <w:rFonts w:hint="eastAsia" w:ascii="仿宋" w:hAnsi="仿宋" w:eastAsia="仿宋" w:cs="仿宋_GB2312"/>
          <w:color w:val="000000"/>
          <w:sz w:val="24"/>
        </w:rPr>
        <w:t>2.4.4 投标文件建议采用A4幅面，按顺序统一编目编码装订成册。</w:t>
      </w:r>
      <w:r>
        <w:rPr>
          <w:rFonts w:hint="eastAsia" w:ascii="仿宋" w:hAnsi="仿宋" w:eastAsia="仿宋" w:cs="仿宋_GB2312"/>
          <w:b/>
          <w:color w:val="000000"/>
          <w:sz w:val="24"/>
        </w:rPr>
        <w:t>提倡双面打印</w:t>
      </w:r>
      <w:r>
        <w:rPr>
          <w:rFonts w:hint="eastAsia" w:ascii="仿宋" w:hAnsi="仿宋" w:eastAsia="仿宋" w:cs="仿宋_GB2312"/>
          <w:color w:val="000000"/>
          <w:sz w:val="24"/>
        </w:rPr>
        <w:t>。</w:t>
      </w:r>
    </w:p>
    <w:p>
      <w:pPr>
        <w:snapToGrid w:val="0"/>
        <w:spacing w:line="360" w:lineRule="auto"/>
        <w:ind w:firstLine="480" w:firstLineChars="200"/>
        <w:rPr>
          <w:rFonts w:ascii="仿宋" w:hAnsi="仿宋" w:eastAsia="仿宋" w:cs="仿宋_GB2312"/>
          <w:color w:val="000000"/>
          <w:sz w:val="24"/>
        </w:rPr>
      </w:pPr>
    </w:p>
    <w:p>
      <w:pPr>
        <w:snapToGrid w:val="0"/>
        <w:spacing w:line="360" w:lineRule="auto"/>
        <w:rPr>
          <w:rFonts w:ascii="仿宋" w:hAnsi="仿宋" w:eastAsia="仿宋" w:cs="仿宋_GB2312"/>
          <w:b/>
          <w:color w:val="000000"/>
          <w:sz w:val="24"/>
        </w:rPr>
      </w:pPr>
      <w:r>
        <w:rPr>
          <w:rFonts w:hint="eastAsia" w:ascii="仿宋" w:hAnsi="仿宋" w:eastAsia="仿宋" w:cs="仿宋_GB2312"/>
          <w:b/>
          <w:color w:val="000000"/>
          <w:sz w:val="24"/>
        </w:rPr>
        <w:t>13.投标文件的装订、签署、盖章</w:t>
      </w:r>
    </w:p>
    <w:p>
      <w:pPr>
        <w:pStyle w:val="216"/>
        <w:snapToGrid w:val="0"/>
        <w:spacing w:before="0"/>
        <w:ind w:firstLine="480"/>
        <w:rPr>
          <w:rFonts w:ascii="仿宋" w:hAnsi="仿宋" w:eastAsia="仿宋" w:cs="仿宋_GB2312"/>
          <w:b/>
        </w:rPr>
      </w:pPr>
      <w:r>
        <w:rPr>
          <w:rFonts w:hint="eastAsia" w:ascii="仿宋" w:hAnsi="仿宋" w:eastAsia="仿宋" w:cs="仿宋_GB2312"/>
          <w:szCs w:val="24"/>
        </w:rPr>
        <w:t>13.1投标文件按照招标文件第六部分格式要</w:t>
      </w:r>
      <w:r>
        <w:rPr>
          <w:rFonts w:hint="eastAsia" w:ascii="仿宋" w:hAnsi="仿宋" w:eastAsia="仿宋" w:cs="仿宋_GB2312"/>
        </w:rPr>
        <w:t>求进行签署、盖章。</w:t>
      </w:r>
      <w:r>
        <w:rPr>
          <w:rFonts w:hint="eastAsia" w:ascii="仿宋_GB2312" w:hAnsi="仿宋" w:eastAsia="仿宋_GB2312"/>
          <w:b/>
        </w:rPr>
        <w:t>▲</w:t>
      </w:r>
      <w:r>
        <w:rPr>
          <w:rFonts w:hint="eastAsia" w:ascii="仿宋" w:hAnsi="仿宋" w:eastAsia="仿宋" w:cs="仿宋_GB2312"/>
          <w:b/>
        </w:rPr>
        <w:t>投标人的投标文件未按照招标文件要求签署、盖章的，其投标无效</w:t>
      </w:r>
      <w:r>
        <w:rPr>
          <w:rFonts w:hint="eastAsia" w:ascii="仿宋" w:hAnsi="仿宋" w:eastAsia="仿宋" w:cs="仿宋_GB2312"/>
          <w:szCs w:val="24"/>
        </w:rPr>
        <w:t>。</w:t>
      </w:r>
    </w:p>
    <w:p>
      <w:pPr>
        <w:pStyle w:val="216"/>
        <w:snapToGrid w:val="0"/>
        <w:spacing w:before="0"/>
        <w:ind w:firstLine="480"/>
        <w:rPr>
          <w:rFonts w:ascii="仿宋" w:hAnsi="仿宋" w:eastAsia="仿宋" w:cs="仿宋_GB2312"/>
          <w:szCs w:val="24"/>
        </w:rPr>
      </w:pPr>
      <w:r>
        <w:rPr>
          <w:rFonts w:hint="eastAsia" w:ascii="仿宋" w:hAnsi="仿宋" w:eastAsia="仿宋" w:cs="仿宋_GB2312"/>
        </w:rPr>
        <w:t>13.2为确保网上操作合法、有效和安全，投标人应当在投标截止时间前完成在“政府采购云平台”的身份认证，确保在电子投标过程中能够对相关数据电文进行加密和使用电子签章。</w:t>
      </w:r>
    </w:p>
    <w:p>
      <w:pPr>
        <w:snapToGrid w:val="0"/>
        <w:spacing w:line="360" w:lineRule="auto"/>
        <w:ind w:firstLine="480" w:firstLineChars="200"/>
        <w:rPr>
          <w:rFonts w:ascii="仿宋" w:hAnsi="仿宋" w:eastAsia="仿宋"/>
          <w:b/>
          <w:color w:val="000000"/>
          <w:sz w:val="24"/>
        </w:rPr>
      </w:pPr>
      <w:r>
        <w:rPr>
          <w:rFonts w:hint="eastAsia" w:ascii="仿宋" w:hAnsi="仿宋" w:eastAsia="仿宋"/>
          <w:color w:val="000000"/>
          <w:sz w:val="24"/>
        </w:rPr>
        <w:t>纸质备份文件（如有）须将投标文件的资格文件、商务技术文件、报价文件</w:t>
      </w:r>
      <w:r>
        <w:rPr>
          <w:rFonts w:hint="eastAsia" w:ascii="仿宋" w:hAnsi="仿宋" w:eastAsia="仿宋"/>
          <w:b/>
          <w:color w:val="000000"/>
          <w:sz w:val="24"/>
        </w:rPr>
        <w:t>三</w:t>
      </w:r>
      <w:r>
        <w:rPr>
          <w:rFonts w:hint="eastAsia" w:ascii="仿宋" w:hAnsi="仿宋" w:eastAsia="仿宋"/>
          <w:color w:val="000000"/>
          <w:sz w:val="24"/>
        </w:rPr>
        <w:t>部分分别装订成册，投标文件的装订必须采用</w:t>
      </w:r>
      <w:r>
        <w:rPr>
          <w:rFonts w:hint="eastAsia" w:ascii="仿宋" w:hAnsi="仿宋" w:eastAsia="仿宋"/>
          <w:b/>
          <w:color w:val="000000"/>
          <w:sz w:val="24"/>
        </w:rPr>
        <w:t>胶订或线订</w:t>
      </w:r>
      <w:r>
        <w:rPr>
          <w:rFonts w:hint="eastAsia" w:ascii="仿宋" w:hAnsi="仿宋" w:eastAsia="仿宋"/>
          <w:color w:val="000000"/>
          <w:sz w:val="24"/>
        </w:rPr>
        <w:t>形式，不得采用活页装订方式（胶订或线订以外装订形式视为活页装订）。</w:t>
      </w:r>
      <w:r>
        <w:rPr>
          <w:rFonts w:hint="eastAsia" w:ascii="仿宋" w:hAnsi="仿宋" w:eastAsia="仿宋"/>
          <w:b/>
          <w:color w:val="000000"/>
          <w:sz w:val="24"/>
        </w:rPr>
        <w:t>▲对不符合装订要求的投标文件，按投标无效处理。</w:t>
      </w:r>
    </w:p>
    <w:p>
      <w:pPr>
        <w:pStyle w:val="216"/>
        <w:snapToGrid w:val="0"/>
        <w:spacing w:before="0"/>
        <w:ind w:firstLine="480"/>
        <w:rPr>
          <w:rFonts w:ascii="仿宋_GB2312" w:hAnsi="仿宋" w:eastAsia="仿宋_GB2312" w:cs="仿宋_GB2312"/>
          <w:szCs w:val="24"/>
        </w:rPr>
      </w:pPr>
      <w:r>
        <w:rPr>
          <w:rFonts w:hint="eastAsia" w:ascii="仿宋_GB2312" w:hAnsi="仿宋" w:eastAsia="仿宋_GB2312" w:cs="仿宋_GB2312"/>
        </w:rPr>
        <w:t>13.3招标文件对投标文件签署、盖章的要求适用于电子签章（盖章）。</w:t>
      </w:r>
    </w:p>
    <w:p>
      <w:pPr>
        <w:pStyle w:val="216"/>
        <w:spacing w:before="0"/>
        <w:ind w:firstLine="0" w:firstLineChars="0"/>
        <w:rPr>
          <w:rFonts w:ascii="仿宋_GB2312" w:hAnsi="仿宋" w:eastAsia="仿宋_GB2312" w:cs="仿宋_GB2312"/>
          <w:b/>
          <w:szCs w:val="24"/>
        </w:rPr>
      </w:pPr>
      <w:r>
        <w:rPr>
          <w:rFonts w:hint="eastAsia" w:ascii="仿宋" w:hAnsi="仿宋" w:eastAsia="仿宋"/>
          <w:b/>
          <w:color w:val="000000"/>
        </w:rPr>
        <w:t>14.</w:t>
      </w:r>
      <w:r>
        <w:rPr>
          <w:rFonts w:hint="eastAsia" w:ascii="仿宋_GB2312" w:hAnsi="仿宋" w:eastAsia="仿宋_GB2312" w:cs="仿宋_GB2312"/>
          <w:b/>
        </w:rPr>
        <w:t xml:space="preserve"> </w:t>
      </w:r>
      <w:r>
        <w:rPr>
          <w:rFonts w:hint="eastAsia" w:ascii="仿宋_GB2312" w:hAnsi="仿宋" w:eastAsia="仿宋_GB2312" w:cs="仿宋_GB2312"/>
          <w:b/>
          <w:szCs w:val="24"/>
        </w:rPr>
        <w:t>投标文件的提交、补充、修改、撤回</w:t>
      </w:r>
    </w:p>
    <w:p>
      <w:pPr>
        <w:pStyle w:val="216"/>
        <w:ind w:firstLine="480"/>
        <w:rPr>
          <w:rFonts w:ascii="仿宋" w:hAnsi="仿宋" w:eastAsia="仿宋" w:cs="仿宋_GB2312"/>
          <w:szCs w:val="24"/>
        </w:rPr>
      </w:pPr>
      <w:r>
        <w:rPr>
          <w:rFonts w:ascii="仿宋" w:hAnsi="仿宋" w:eastAsia="仿宋" w:cs="仿宋_GB2312"/>
          <w:szCs w:val="24"/>
        </w:rPr>
        <w:t>14</w:t>
      </w:r>
      <w:r>
        <w:rPr>
          <w:rFonts w:hint="eastAsia" w:ascii="仿宋" w:hAnsi="仿宋" w:eastAsia="仿宋" w:cs="仿宋_GB2312"/>
          <w:szCs w:val="24"/>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16"/>
        <w:spacing w:before="0"/>
        <w:ind w:firstLine="600" w:firstLineChars="250"/>
        <w:rPr>
          <w:rFonts w:ascii="仿宋" w:hAnsi="仿宋" w:eastAsia="仿宋" w:cs="仿宋_GB2312"/>
          <w:szCs w:val="24"/>
        </w:rPr>
      </w:pPr>
      <w:r>
        <w:rPr>
          <w:rFonts w:ascii="仿宋" w:hAnsi="仿宋" w:eastAsia="仿宋" w:cs="仿宋_GB2312"/>
          <w:szCs w:val="24"/>
        </w:rPr>
        <w:t>14</w:t>
      </w:r>
      <w:r>
        <w:rPr>
          <w:rFonts w:hint="eastAsia" w:ascii="仿宋" w:hAnsi="仿宋" w:eastAsia="仿宋" w:cs="仿宋_GB2312"/>
          <w:szCs w:val="24"/>
        </w:rPr>
        <w:t>.2电子交易平台收到投标文件，将妥善保存并即时向供应商发出确认回执通知。在投标截止时间前，除供应商补充、修改或者撤回投标文件外，任何单位和个人不得解密或提取投标文件。</w:t>
      </w:r>
    </w:p>
    <w:p>
      <w:pPr>
        <w:pStyle w:val="216"/>
        <w:spacing w:before="0"/>
        <w:ind w:firstLine="480"/>
        <w:rPr>
          <w:rFonts w:ascii="仿宋" w:hAnsi="仿宋" w:eastAsia="仿宋" w:cs="仿宋_GB2312"/>
          <w:szCs w:val="24"/>
        </w:rPr>
      </w:pPr>
      <w:r>
        <w:rPr>
          <w:rFonts w:ascii="仿宋" w:hAnsi="仿宋" w:eastAsia="仿宋" w:cs="仿宋_GB2312"/>
          <w:szCs w:val="24"/>
        </w:rPr>
        <w:t>14</w:t>
      </w:r>
      <w:r>
        <w:rPr>
          <w:rFonts w:hint="eastAsia" w:ascii="仿宋" w:hAnsi="仿宋" w:eastAsia="仿宋" w:cs="仿宋_GB2312"/>
          <w:szCs w:val="24"/>
        </w:rPr>
        <w:t>.3采购机构可以视情况延长投标文件提交的截止时间。在上述情况下，采购机构与投标人以前在投标截止期方面的全部权利、责任和义务，将适用于延长至新的投标截止期。</w:t>
      </w:r>
    </w:p>
    <w:p>
      <w:pPr>
        <w:pStyle w:val="216"/>
        <w:spacing w:before="0"/>
        <w:ind w:firstLine="480"/>
        <w:rPr>
          <w:rFonts w:ascii="仿宋" w:hAnsi="仿宋" w:eastAsia="仿宋" w:cs="仿宋_GB2312"/>
          <w:color w:val="000000"/>
          <w:szCs w:val="24"/>
        </w:rPr>
      </w:pPr>
      <w:r>
        <w:rPr>
          <w:rFonts w:ascii="仿宋" w:hAnsi="仿宋" w:eastAsia="仿宋" w:cs="仿宋_GB2312"/>
          <w:color w:val="000000"/>
          <w:szCs w:val="24"/>
        </w:rPr>
        <w:t>14</w:t>
      </w:r>
      <w:r>
        <w:rPr>
          <w:rFonts w:hint="eastAsia" w:ascii="仿宋" w:hAnsi="仿宋" w:eastAsia="仿宋" w:cs="仿宋_GB2312"/>
          <w:color w:val="000000"/>
          <w:szCs w:val="24"/>
        </w:rPr>
        <w:t>.4投标文件备份：投标人递交投标文件以后，在规定的投标截止时间之前，可以书面形式对投标文件进行补充、修改，补充、修改纸质文件须加盖单位公章，并由法定代表人或其授权代表签字或盖章，电子投标文件备份须书面撤回后按所有密封要求重新递交。在投标截止时间以后，不能补充、修改投标文件。</w:t>
      </w:r>
    </w:p>
    <w:p>
      <w:pPr>
        <w:pStyle w:val="216"/>
        <w:spacing w:before="0"/>
        <w:ind w:firstLine="480"/>
        <w:rPr>
          <w:rFonts w:ascii="仿宋" w:hAnsi="仿宋" w:eastAsia="仿宋" w:cs="仿宋_GB2312"/>
          <w:color w:val="000000"/>
          <w:szCs w:val="24"/>
        </w:rPr>
      </w:pPr>
      <w:r>
        <w:rPr>
          <w:rFonts w:ascii="仿宋" w:hAnsi="仿宋" w:eastAsia="仿宋" w:cs="仿宋_GB2312"/>
          <w:color w:val="000000"/>
          <w:szCs w:val="24"/>
        </w:rPr>
        <w:t>14</w:t>
      </w:r>
      <w:r>
        <w:rPr>
          <w:rFonts w:hint="eastAsia" w:ascii="仿宋" w:hAnsi="仿宋" w:eastAsia="仿宋" w:cs="仿宋_GB2312"/>
          <w:color w:val="000000"/>
          <w:szCs w:val="24"/>
        </w:rPr>
        <w:t>.4.1 投标人的补充、修改文件，应按本须知规定编制、密封、标志和递交，如果一份投标文件有几份函件时，应注明哪一份有效，否则所作修改视为无效。</w:t>
      </w:r>
    </w:p>
    <w:p>
      <w:pPr>
        <w:pStyle w:val="216"/>
        <w:spacing w:before="0"/>
        <w:ind w:firstLine="480"/>
        <w:rPr>
          <w:rFonts w:ascii="仿宋" w:hAnsi="仿宋" w:eastAsia="仿宋" w:cs="仿宋_GB2312"/>
          <w:color w:val="000000"/>
          <w:szCs w:val="24"/>
        </w:rPr>
      </w:pPr>
      <w:r>
        <w:rPr>
          <w:rFonts w:ascii="仿宋" w:hAnsi="仿宋" w:eastAsia="仿宋" w:cs="仿宋_GB2312"/>
          <w:color w:val="000000"/>
          <w:szCs w:val="24"/>
        </w:rPr>
        <w:t>14</w:t>
      </w:r>
      <w:r>
        <w:rPr>
          <w:rFonts w:hint="eastAsia" w:ascii="仿宋" w:hAnsi="仿宋" w:eastAsia="仿宋" w:cs="仿宋_GB2312"/>
          <w:color w:val="000000"/>
          <w:szCs w:val="24"/>
        </w:rPr>
        <w:t>.4.2投标人对投标文件的修改均要加以说明，否则其修改将被视为无效。</w:t>
      </w:r>
    </w:p>
    <w:p>
      <w:pPr>
        <w:pStyle w:val="216"/>
        <w:spacing w:before="0"/>
        <w:ind w:firstLine="480"/>
        <w:rPr>
          <w:rFonts w:ascii="仿宋" w:hAnsi="仿宋" w:eastAsia="仿宋" w:cs="仿宋_GB2312"/>
          <w:color w:val="000000"/>
          <w:szCs w:val="24"/>
        </w:rPr>
      </w:pPr>
      <w:r>
        <w:rPr>
          <w:rFonts w:ascii="仿宋" w:hAnsi="仿宋" w:eastAsia="仿宋" w:cs="仿宋_GB2312"/>
          <w:color w:val="000000"/>
          <w:szCs w:val="24"/>
        </w:rPr>
        <w:t>14</w:t>
      </w:r>
      <w:r>
        <w:rPr>
          <w:rFonts w:hint="eastAsia" w:ascii="仿宋" w:hAnsi="仿宋" w:eastAsia="仿宋" w:cs="仿宋_GB2312"/>
          <w:color w:val="000000"/>
          <w:szCs w:val="24"/>
        </w:rPr>
        <w:t>.4.3投标人在投标截止时间前，可以对所提交的投标文件进行补充、修改或者撤回，并书面通知采购人、采购机构。补充、修改的内容作为投标文件的组成部分。补充、修改的内容与投标文件不一致的，以补充、修改的内容为准。</w:t>
      </w:r>
    </w:p>
    <w:p>
      <w:pPr>
        <w:pStyle w:val="216"/>
        <w:spacing w:before="0"/>
        <w:ind w:firstLine="480"/>
        <w:rPr>
          <w:rFonts w:ascii="仿宋" w:hAnsi="仿宋" w:eastAsia="仿宋" w:cs="仿宋_GB2312"/>
          <w:color w:val="000000"/>
          <w:szCs w:val="24"/>
        </w:rPr>
      </w:pPr>
      <w:r>
        <w:rPr>
          <w:rFonts w:ascii="仿宋" w:hAnsi="仿宋" w:eastAsia="仿宋" w:cs="仿宋_GB2312"/>
          <w:color w:val="000000"/>
          <w:szCs w:val="24"/>
        </w:rPr>
        <w:t>14</w:t>
      </w:r>
      <w:r>
        <w:rPr>
          <w:rFonts w:hint="eastAsia" w:ascii="仿宋" w:hAnsi="仿宋" w:eastAsia="仿宋" w:cs="仿宋_GB2312"/>
          <w:color w:val="000000"/>
          <w:szCs w:val="24"/>
        </w:rPr>
        <w:t>.4.4</w:t>
      </w:r>
      <w:r>
        <w:rPr>
          <w:rFonts w:hint="eastAsia" w:ascii="仿宋" w:hAnsi="仿宋" w:eastAsia="仿宋" w:cs="仿宋_GB2312"/>
          <w:color w:val="000000"/>
        </w:rPr>
        <w:t>在开标后规定的投标有效期内</w:t>
      </w:r>
      <w:r>
        <w:rPr>
          <w:rFonts w:hint="eastAsia" w:ascii="仿宋" w:hAnsi="仿宋" w:eastAsia="仿宋" w:cs="仿宋_GB2312"/>
          <w:color w:val="000000"/>
          <w:szCs w:val="24"/>
        </w:rPr>
        <w:t>，投标人不能撤销投标文件。</w:t>
      </w:r>
    </w:p>
    <w:p>
      <w:pPr>
        <w:snapToGrid w:val="0"/>
        <w:spacing w:line="360" w:lineRule="auto"/>
        <w:rPr>
          <w:rFonts w:ascii="仿宋" w:hAnsi="仿宋" w:eastAsia="仿宋" w:cs="仿宋_GB2312"/>
          <w:bCs/>
          <w:color w:val="000000"/>
          <w:sz w:val="24"/>
        </w:rPr>
      </w:pPr>
      <w:r>
        <w:rPr>
          <w:rFonts w:hint="eastAsia" w:ascii="仿宋" w:hAnsi="仿宋" w:eastAsia="仿宋" w:cs="仿宋_GB2312"/>
          <w:bCs/>
          <w:color w:val="000000"/>
          <w:sz w:val="24"/>
        </w:rPr>
        <w:t xml:space="preserve">15. </w:t>
      </w:r>
      <w:r>
        <w:rPr>
          <w:rFonts w:hint="eastAsia" w:ascii="仿宋" w:hAnsi="仿宋" w:eastAsia="仿宋" w:cs="仿宋_GB2312"/>
          <w:bCs/>
          <w:sz w:val="24"/>
        </w:rPr>
        <w:t>备份投</w:t>
      </w:r>
      <w:r>
        <w:rPr>
          <w:rFonts w:hint="eastAsia" w:ascii="仿宋" w:hAnsi="仿宋" w:eastAsia="仿宋" w:cs="仿宋_GB2312"/>
          <w:bCs/>
          <w:color w:val="000000"/>
          <w:sz w:val="24"/>
        </w:rPr>
        <w:t>标文件（如有）以及投标文件的递交</w:t>
      </w:r>
    </w:p>
    <w:p>
      <w:pPr>
        <w:pStyle w:val="216"/>
        <w:spacing w:before="0"/>
        <w:ind w:firstLine="480"/>
        <w:rPr>
          <w:rFonts w:ascii="仿宋" w:hAnsi="仿宋" w:eastAsia="仿宋"/>
          <w:b/>
          <w:szCs w:val="24"/>
        </w:rPr>
      </w:pPr>
      <w:r>
        <w:rPr>
          <w:rFonts w:hint="eastAsia" w:ascii="仿宋" w:hAnsi="仿宋" w:eastAsia="仿宋"/>
          <w:szCs w:val="24"/>
        </w:rPr>
        <w:t>15.1备份</w:t>
      </w:r>
      <w:r>
        <w:rPr>
          <w:rFonts w:hint="eastAsia" w:ascii="仿宋_GB2312" w:hAnsi="仿宋" w:eastAsia="仿宋_GB2312"/>
          <w:szCs w:val="24"/>
        </w:rPr>
        <w:t>投标文件须</w:t>
      </w:r>
      <w:r>
        <w:rPr>
          <w:rFonts w:hint="eastAsia" w:ascii="仿宋_GB2312" w:hAnsi="仿宋" w:eastAsia="仿宋_GB2312"/>
          <w:b/>
          <w:szCs w:val="24"/>
        </w:rPr>
        <w:t>密封包装</w:t>
      </w:r>
      <w:r>
        <w:rPr>
          <w:rFonts w:hint="eastAsia" w:ascii="仿宋_GB2312" w:hAnsi="仿宋" w:eastAsia="仿宋_GB2312"/>
          <w:szCs w:val="24"/>
        </w:rPr>
        <w:t>，密封包装指：所有投标文件应密封包装，包含资格文件、商务技术文件、报价文件三部分。其中，报价文件必须单独密封，未单独密封的，在开标时发生报价泄露的，由投标人自行承担相关责任</w:t>
      </w:r>
      <w:r>
        <w:rPr>
          <w:rFonts w:hint="eastAsia" w:ascii="仿宋_GB2312" w:hAnsi="仿宋" w:eastAsia="仿宋_GB2312"/>
          <w:b/>
          <w:szCs w:val="24"/>
        </w:rPr>
        <w:t>。没有密封包装的投标文件，将被拒收。</w:t>
      </w:r>
    </w:p>
    <w:p>
      <w:pPr>
        <w:snapToGrid w:val="0"/>
        <w:spacing w:line="360" w:lineRule="auto"/>
        <w:ind w:firstLine="480" w:firstLineChars="200"/>
        <w:rPr>
          <w:rFonts w:ascii="仿宋" w:hAnsi="仿宋" w:eastAsia="仿宋"/>
          <w:color w:val="000000"/>
          <w:sz w:val="24"/>
        </w:rPr>
      </w:pPr>
      <w:r>
        <w:rPr>
          <w:rFonts w:hint="eastAsia" w:ascii="仿宋" w:hAnsi="仿宋" w:eastAsia="仿宋"/>
          <w:color w:val="000000"/>
          <w:sz w:val="24"/>
        </w:rPr>
        <w:t>15.2所有备份投标文件包装封面物应写明项目名称、投标人名称(联合体投标的，包装物封面需注明联合体投标，并注明联合体成员各方的名称和联合体协议中约定的牵头人的名称)。</w:t>
      </w:r>
    </w:p>
    <w:p>
      <w:pPr>
        <w:snapToGrid w:val="0"/>
        <w:spacing w:line="360" w:lineRule="auto"/>
        <w:ind w:firstLine="480" w:firstLineChars="200"/>
        <w:rPr>
          <w:rFonts w:ascii="仿宋" w:hAnsi="仿宋" w:eastAsia="仿宋" w:cs="仿宋_GB2312"/>
          <w:sz w:val="24"/>
        </w:rPr>
      </w:pPr>
      <w:r>
        <w:rPr>
          <w:rFonts w:ascii="仿宋" w:hAnsi="仿宋" w:eastAsia="仿宋"/>
          <w:color w:val="000000"/>
          <w:sz w:val="24"/>
        </w:rPr>
        <w:t>15.3</w:t>
      </w:r>
      <w:r>
        <w:rPr>
          <w:rFonts w:hint="eastAsia" w:ascii="仿宋" w:hAnsi="仿宋" w:eastAsia="仿宋"/>
          <w:color w:val="000000"/>
          <w:sz w:val="24"/>
        </w:rPr>
        <w:t>电子</w:t>
      </w:r>
      <w:r>
        <w:rPr>
          <w:rFonts w:hint="eastAsia" w:ascii="仿宋" w:hAnsi="仿宋" w:eastAsia="仿宋" w:cs="仿宋_GB2312"/>
          <w:sz w:val="24"/>
        </w:rPr>
        <w:t>备份投标文件须在“政采云投标客户端”制作生成，并储存在</w:t>
      </w:r>
      <w:r>
        <w:rPr>
          <w:rFonts w:hint="eastAsia" w:ascii="仿宋" w:hAnsi="仿宋" w:eastAsia="仿宋"/>
          <w:sz w:val="24"/>
        </w:rPr>
        <w:t>DVD光盘</w:t>
      </w:r>
      <w:r>
        <w:rPr>
          <w:rFonts w:hint="eastAsia" w:ascii="仿宋" w:hAnsi="仿宋" w:eastAsia="仿宋" w:cs="仿宋_GB2312"/>
          <w:sz w:val="24"/>
        </w:rPr>
        <w:t>中。备份投标文件应当密封包装并在包装上加盖公章并注明投标项目名称，投标人名称(联合体投标的，包装物封面需注明联合体投标，并注明联合体成员各方的名称和联合体协议中约定的牵头人的名称)</w:t>
      </w:r>
    </w:p>
    <w:p>
      <w:pPr>
        <w:snapToGrid w:val="0"/>
        <w:spacing w:line="360" w:lineRule="auto"/>
        <w:ind w:firstLine="482" w:firstLineChars="200"/>
        <w:rPr>
          <w:rFonts w:ascii="仿宋" w:hAnsi="仿宋" w:eastAsia="仿宋" w:cs="仿宋_GB2312"/>
          <w:b/>
          <w:sz w:val="24"/>
        </w:rPr>
      </w:pPr>
      <w:r>
        <w:rPr>
          <w:rFonts w:hint="eastAsia" w:ascii="仿宋" w:hAnsi="仿宋" w:eastAsia="仿宋"/>
          <w:b/>
          <w:sz w:val="24"/>
        </w:rPr>
        <w:t>▲不符合上述制作、</w:t>
      </w:r>
      <w:r>
        <w:rPr>
          <w:rFonts w:hint="eastAsia" w:ascii="仿宋" w:hAnsi="仿宋" w:eastAsia="仿宋" w:cs="仿宋_GB2312"/>
          <w:b/>
          <w:sz w:val="24"/>
        </w:rPr>
        <w:t>存储、密封规定的备份投标文件将被视为无效或者被拒绝接收。</w:t>
      </w:r>
    </w:p>
    <w:p>
      <w:pPr>
        <w:snapToGrid w:val="0"/>
        <w:spacing w:line="360" w:lineRule="auto"/>
        <w:ind w:firstLine="482" w:firstLineChars="200"/>
        <w:rPr>
          <w:rFonts w:ascii="仿宋" w:hAnsi="仿宋" w:eastAsia="仿宋"/>
          <w:color w:val="000000"/>
          <w:sz w:val="24"/>
        </w:rPr>
      </w:pPr>
      <w:r>
        <w:rPr>
          <w:rFonts w:hint="eastAsia" w:ascii="仿宋" w:hAnsi="仿宋" w:eastAsia="仿宋"/>
          <w:b/>
          <w:sz w:val="24"/>
        </w:rPr>
        <w:t>▲</w:t>
      </w:r>
      <w:r>
        <w:rPr>
          <w:rFonts w:hint="eastAsia" w:ascii="仿宋" w:hAnsi="仿宋" w:eastAsia="仿宋" w:cs="仿宋_GB2312"/>
          <w:b/>
          <w:sz w:val="24"/>
        </w:rPr>
        <w:t>投标人仅提交备份投标文件，没有在电子交易平台传输递交投标文件的，投标无效。</w:t>
      </w:r>
    </w:p>
    <w:p>
      <w:pPr>
        <w:pStyle w:val="216"/>
        <w:ind w:firstLine="480"/>
        <w:rPr>
          <w:rFonts w:ascii="仿宋" w:hAnsi="仿宋" w:eastAsia="仿宋" w:cs="仿宋_GB2312"/>
          <w:szCs w:val="24"/>
        </w:rPr>
      </w:pPr>
      <w:r>
        <w:rPr>
          <w:rFonts w:ascii="仿宋" w:hAnsi="仿宋" w:eastAsia="仿宋" w:cs="仿宋_GB2312"/>
          <w:szCs w:val="24"/>
        </w:rPr>
        <w:t>15.4</w:t>
      </w:r>
      <w:r>
        <w:rPr>
          <w:rFonts w:hint="eastAsia" w:ascii="仿宋" w:hAnsi="仿宋" w:eastAsia="仿宋" w:cs="仿宋_GB2312"/>
          <w:szCs w:val="24"/>
        </w:rPr>
        <w:t xml:space="preserve">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16"/>
        <w:spacing w:before="0"/>
        <w:ind w:firstLine="480"/>
        <w:rPr>
          <w:rFonts w:ascii="仿宋" w:hAnsi="仿宋" w:eastAsia="仿宋" w:cs="仿宋_GB2312"/>
          <w:szCs w:val="24"/>
        </w:rPr>
      </w:pPr>
      <w:r>
        <w:rPr>
          <w:rFonts w:ascii="仿宋" w:hAnsi="仿宋" w:eastAsia="仿宋" w:cs="仿宋_GB2312"/>
          <w:szCs w:val="24"/>
        </w:rPr>
        <w:t>15.5</w:t>
      </w:r>
      <w:r>
        <w:rPr>
          <w:rFonts w:hint="eastAsia" w:ascii="仿宋" w:hAnsi="仿宋" w:eastAsia="仿宋" w:cs="仿宋_GB2312"/>
          <w:szCs w:val="24"/>
        </w:rPr>
        <w:t>采购机构可以视情况延长投标文件提交的截止时间。在上述情况下，采购机构与投标人以前在投标截止期方面的全部权利、责任和义务，将适用于延长至新的投标截止期。</w:t>
      </w:r>
    </w:p>
    <w:p>
      <w:pPr>
        <w:pStyle w:val="216"/>
        <w:spacing w:before="0"/>
        <w:ind w:firstLine="480"/>
        <w:rPr>
          <w:rFonts w:ascii="仿宋" w:hAnsi="仿宋" w:eastAsia="仿宋" w:cs="仿宋_GB2312"/>
          <w:color w:val="000000"/>
          <w:szCs w:val="24"/>
        </w:rPr>
      </w:pPr>
      <w:r>
        <w:rPr>
          <w:rFonts w:ascii="仿宋" w:hAnsi="仿宋" w:eastAsia="仿宋" w:cs="仿宋_GB2312"/>
          <w:color w:val="000000"/>
          <w:szCs w:val="24"/>
        </w:rPr>
        <w:t>15.6</w:t>
      </w:r>
      <w:r>
        <w:rPr>
          <w:rFonts w:hint="eastAsia" w:ascii="仿宋" w:hAnsi="仿宋" w:eastAsia="仿宋" w:cs="仿宋_GB2312"/>
          <w:color w:val="000000"/>
          <w:szCs w:val="24"/>
        </w:rPr>
        <w:t>如项目须备份投标文件，</w:t>
      </w:r>
      <w:r>
        <w:rPr>
          <w:rFonts w:hint="eastAsia" w:ascii="仿宋" w:hAnsi="仿宋" w:eastAsia="仿宋" w:cs="仿宋_GB2312"/>
          <w:color w:val="000000"/>
        </w:rPr>
        <w:t>投标人应按“招标公告”及前附表规定的时间、地点完成采购文件</w:t>
      </w:r>
      <w:r>
        <w:rPr>
          <w:rFonts w:ascii="仿宋" w:hAnsi="仿宋" w:eastAsia="仿宋" w:cs="仿宋_GB2312"/>
          <w:color w:val="000000"/>
        </w:rPr>
        <w:t>获取手续并</w:t>
      </w:r>
      <w:r>
        <w:rPr>
          <w:rFonts w:hint="eastAsia" w:ascii="仿宋" w:hAnsi="仿宋" w:eastAsia="仿宋" w:cs="仿宋_GB2312"/>
          <w:color w:val="000000"/>
        </w:rPr>
        <w:t>将投标文件提交给</w:t>
      </w:r>
      <w:r>
        <w:rPr>
          <w:rFonts w:hint="eastAsia" w:ascii="仿宋" w:hAnsi="仿宋" w:eastAsia="仿宋" w:cs="仿宋_GB2312"/>
          <w:color w:val="000000"/>
          <w:szCs w:val="24"/>
        </w:rPr>
        <w:t>采购机构</w:t>
      </w:r>
      <w:r>
        <w:rPr>
          <w:rFonts w:hint="eastAsia" w:ascii="仿宋" w:hAnsi="仿宋" w:eastAsia="仿宋" w:cs="仿宋_GB2312"/>
          <w:color w:val="000000"/>
        </w:rPr>
        <w:t>，</w:t>
      </w:r>
      <w:r>
        <w:rPr>
          <w:rFonts w:hint="eastAsia" w:ascii="仿宋" w:hAnsi="仿宋" w:eastAsia="仿宋" w:cs="仿宋_GB2312"/>
          <w:color w:val="000000"/>
          <w:szCs w:val="24"/>
        </w:rPr>
        <w:t>采购机构</w:t>
      </w:r>
      <w:r>
        <w:rPr>
          <w:rFonts w:hint="eastAsia" w:ascii="仿宋" w:hAnsi="仿宋" w:eastAsia="仿宋" w:cs="仿宋_GB2312"/>
          <w:color w:val="000000"/>
        </w:rPr>
        <w:t>将拒绝接受逾期送达的投标文件和</w:t>
      </w:r>
      <w:r>
        <w:rPr>
          <w:rFonts w:ascii="仿宋" w:hAnsi="仿宋" w:eastAsia="仿宋" w:cs="仿宋_GB2312"/>
          <w:color w:val="000000"/>
        </w:rPr>
        <w:t>未按公告要求</w:t>
      </w:r>
      <w:r>
        <w:rPr>
          <w:rFonts w:hint="eastAsia" w:ascii="仿宋" w:hAnsi="仿宋" w:eastAsia="仿宋" w:cs="仿宋_GB2312"/>
          <w:color w:val="000000"/>
        </w:rPr>
        <w:t>完成采购</w:t>
      </w:r>
      <w:r>
        <w:rPr>
          <w:rFonts w:ascii="仿宋" w:hAnsi="仿宋" w:eastAsia="仿宋" w:cs="仿宋_GB2312"/>
          <w:color w:val="000000"/>
        </w:rPr>
        <w:t>文件获取的</w:t>
      </w:r>
      <w:r>
        <w:rPr>
          <w:rFonts w:hint="eastAsia" w:ascii="仿宋" w:hAnsi="仿宋" w:eastAsia="仿宋" w:cs="仿宋_GB2312"/>
          <w:color w:val="000000"/>
        </w:rPr>
        <w:t>投标人</w:t>
      </w:r>
      <w:r>
        <w:rPr>
          <w:rFonts w:ascii="仿宋" w:hAnsi="仿宋" w:eastAsia="仿宋" w:cs="仿宋_GB2312"/>
          <w:color w:val="000000"/>
        </w:rPr>
        <w:t>递交的投标</w:t>
      </w:r>
      <w:r>
        <w:rPr>
          <w:rFonts w:hint="eastAsia" w:ascii="仿宋" w:hAnsi="仿宋" w:eastAsia="仿宋" w:cs="仿宋_GB2312"/>
          <w:color w:val="000000"/>
        </w:rPr>
        <w:t>文件。</w:t>
      </w:r>
    </w:p>
    <w:bookmarkEnd w:id="54"/>
    <w:bookmarkEnd w:id="55"/>
    <w:p>
      <w:pPr>
        <w:pStyle w:val="216"/>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1</w:t>
      </w:r>
      <w:r>
        <w:rPr>
          <w:rFonts w:ascii="仿宋" w:hAnsi="仿宋" w:eastAsia="仿宋" w:cs="仿宋_GB2312"/>
          <w:b/>
          <w:color w:val="000000"/>
          <w:szCs w:val="24"/>
        </w:rPr>
        <w:t>6</w:t>
      </w:r>
      <w:r>
        <w:rPr>
          <w:rFonts w:hint="eastAsia" w:ascii="仿宋" w:hAnsi="仿宋" w:eastAsia="仿宋" w:cs="仿宋_GB2312"/>
          <w:b/>
          <w:color w:val="000000"/>
          <w:szCs w:val="24"/>
        </w:rPr>
        <w:t>.投标文件的无效处理</w:t>
      </w:r>
    </w:p>
    <w:p>
      <w:pPr>
        <w:pStyle w:val="23"/>
        <w:spacing w:line="360" w:lineRule="auto"/>
        <w:ind w:firstLine="360" w:firstLineChars="150"/>
        <w:rPr>
          <w:rFonts w:ascii="仿宋" w:hAnsi="仿宋" w:eastAsia="仿宋" w:cs="仿宋_GB2312"/>
          <w:color w:val="000000"/>
          <w:szCs w:val="21"/>
        </w:rPr>
      </w:pPr>
      <w:r>
        <w:rPr>
          <w:rFonts w:hint="eastAsia" w:ascii="仿宋" w:hAnsi="仿宋" w:eastAsia="仿宋" w:cs="仿宋_GB2312"/>
          <w:color w:val="000000"/>
          <w:szCs w:val="21"/>
        </w:rPr>
        <w:t>有招标文件第四部分</w:t>
      </w:r>
      <w:r>
        <w:rPr>
          <w:rFonts w:hint="eastAsia" w:ascii="仿宋" w:hAnsi="仿宋" w:eastAsia="仿宋"/>
          <w:color w:val="000000"/>
        </w:rPr>
        <w:t>第13项规定</w:t>
      </w:r>
      <w:r>
        <w:rPr>
          <w:rFonts w:hint="eastAsia" w:ascii="仿宋" w:hAnsi="仿宋" w:eastAsia="仿宋" w:cs="仿宋_GB2312"/>
          <w:color w:val="000000"/>
          <w:szCs w:val="21"/>
        </w:rPr>
        <w:t>的情形之一的，投标无效：</w:t>
      </w:r>
    </w:p>
    <w:p>
      <w:pPr>
        <w:pStyle w:val="216"/>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1</w:t>
      </w:r>
      <w:r>
        <w:rPr>
          <w:rFonts w:ascii="仿宋" w:hAnsi="仿宋" w:eastAsia="仿宋" w:cs="仿宋_GB2312"/>
          <w:b/>
          <w:color w:val="000000"/>
          <w:szCs w:val="24"/>
        </w:rPr>
        <w:t>7</w:t>
      </w:r>
      <w:r>
        <w:rPr>
          <w:rFonts w:hint="eastAsia" w:ascii="仿宋" w:hAnsi="仿宋" w:eastAsia="仿宋" w:cs="仿宋_GB2312"/>
          <w:b/>
          <w:color w:val="000000"/>
          <w:szCs w:val="24"/>
        </w:rPr>
        <w:t>.投标有效期</w:t>
      </w:r>
    </w:p>
    <w:p>
      <w:pPr>
        <w:spacing w:line="360" w:lineRule="auto"/>
        <w:ind w:firstLine="480" w:firstLineChars="200"/>
        <w:rPr>
          <w:rFonts w:ascii="仿宋" w:hAnsi="仿宋" w:eastAsia="仿宋" w:cs="仿宋_GB2312"/>
          <w:b/>
          <w:color w:val="000000"/>
          <w:sz w:val="24"/>
          <w:szCs w:val="21"/>
        </w:rPr>
      </w:pPr>
      <w:r>
        <w:rPr>
          <w:rFonts w:hint="eastAsia" w:ascii="仿宋" w:hAnsi="仿宋" w:eastAsia="仿宋" w:cs="仿宋_GB2312"/>
          <w:color w:val="000000"/>
          <w:sz w:val="24"/>
          <w:szCs w:val="20"/>
        </w:rPr>
        <w:t>1</w:t>
      </w:r>
      <w:r>
        <w:rPr>
          <w:rFonts w:ascii="仿宋" w:hAnsi="仿宋" w:eastAsia="仿宋" w:cs="仿宋_GB2312"/>
          <w:color w:val="000000"/>
          <w:sz w:val="24"/>
          <w:szCs w:val="20"/>
        </w:rPr>
        <w:t>7</w:t>
      </w:r>
      <w:r>
        <w:rPr>
          <w:rFonts w:hint="eastAsia" w:ascii="仿宋" w:hAnsi="仿宋" w:eastAsia="仿宋" w:cs="仿宋_GB2312"/>
          <w:color w:val="000000"/>
          <w:sz w:val="24"/>
          <w:szCs w:val="20"/>
        </w:rPr>
        <w:t>.1投标有效期为从提交投标文件的截止之日起90天。▲</w:t>
      </w:r>
      <w:r>
        <w:rPr>
          <w:rFonts w:hint="eastAsia" w:ascii="仿宋" w:hAnsi="仿宋" w:eastAsia="仿宋" w:cs="仿宋_GB2312"/>
          <w:b/>
          <w:color w:val="000000"/>
          <w:sz w:val="24"/>
          <w:szCs w:val="20"/>
        </w:rPr>
        <w:t>投标人的投标文件中承</w:t>
      </w:r>
      <w:r>
        <w:rPr>
          <w:rFonts w:hint="eastAsia" w:ascii="仿宋" w:hAnsi="仿宋" w:eastAsia="仿宋" w:cs="仿宋_GB2312"/>
          <w:b/>
          <w:color w:val="000000"/>
          <w:sz w:val="24"/>
          <w:szCs w:val="21"/>
        </w:rPr>
        <w:t>诺的投标有效期少于招标文件中载明的投标有效期的，投标无效。</w:t>
      </w:r>
    </w:p>
    <w:p>
      <w:pPr>
        <w:pStyle w:val="216"/>
        <w:spacing w:before="0"/>
        <w:ind w:firstLine="480"/>
        <w:rPr>
          <w:rFonts w:ascii="仿宋" w:hAnsi="仿宋" w:eastAsia="仿宋" w:cs="仿宋_GB2312"/>
          <w:color w:val="000000"/>
        </w:rPr>
      </w:pPr>
      <w:r>
        <w:rPr>
          <w:rFonts w:hint="eastAsia" w:ascii="仿宋" w:hAnsi="仿宋" w:eastAsia="仿宋" w:cs="仿宋_GB2312"/>
          <w:color w:val="000000"/>
        </w:rPr>
        <w:t>1</w:t>
      </w:r>
      <w:r>
        <w:rPr>
          <w:rFonts w:ascii="仿宋" w:hAnsi="仿宋" w:eastAsia="仿宋" w:cs="仿宋_GB2312"/>
          <w:color w:val="000000"/>
        </w:rPr>
        <w:t>7</w:t>
      </w:r>
      <w:r>
        <w:rPr>
          <w:rFonts w:hint="eastAsia" w:ascii="仿宋" w:hAnsi="仿宋" w:eastAsia="仿宋" w:cs="仿宋_GB2312"/>
          <w:color w:val="000000"/>
        </w:rPr>
        <w:t>.2投标文件合格投递后，自投标截止日期起，在投标有效期内有效。</w:t>
      </w:r>
    </w:p>
    <w:p>
      <w:pPr>
        <w:pStyle w:val="216"/>
        <w:spacing w:before="0"/>
        <w:ind w:firstLine="480"/>
        <w:rPr>
          <w:rFonts w:ascii="仿宋" w:hAnsi="仿宋" w:eastAsia="仿宋" w:cs="仿宋_GB2312"/>
          <w:color w:val="000000"/>
        </w:rPr>
      </w:pPr>
      <w:r>
        <w:rPr>
          <w:rFonts w:hint="eastAsia" w:ascii="仿宋" w:hAnsi="仿宋" w:eastAsia="仿宋" w:cs="仿宋_GB2312"/>
          <w:color w:val="000000"/>
        </w:rPr>
        <w:t>1</w:t>
      </w:r>
      <w:r>
        <w:rPr>
          <w:rFonts w:ascii="仿宋" w:hAnsi="仿宋" w:eastAsia="仿宋" w:cs="仿宋_GB2312"/>
          <w:color w:val="000000"/>
        </w:rPr>
        <w:t>7</w:t>
      </w:r>
      <w:r>
        <w:rPr>
          <w:rFonts w:hint="eastAsia" w:ascii="仿宋" w:hAnsi="仿宋" w:eastAsia="仿宋" w:cs="仿宋_GB2312"/>
          <w:color w:val="000000"/>
        </w:rPr>
        <w:t>.3在原定投标有效期满之前，如果出现特殊情况，采购机构可以以公告形式通知投标人延长投标有效期。</w:t>
      </w:r>
      <w:r>
        <w:rPr>
          <w:rFonts w:hint="eastAsia" w:ascii="仿宋" w:hAnsi="仿宋" w:eastAsia="仿宋" w:cs="仿宋_GB2312"/>
        </w:rPr>
        <w:t>投标人同意延长的，不得要求或被允许修改其投标文件，投标人拒绝延长的，其投标无效。</w:t>
      </w:r>
    </w:p>
    <w:p>
      <w:pPr>
        <w:pStyle w:val="216"/>
        <w:spacing w:before="0"/>
        <w:ind w:firstLine="643"/>
        <w:rPr>
          <w:rFonts w:ascii="仿宋" w:hAnsi="仿宋" w:eastAsia="仿宋" w:cs="仿宋_GB2312"/>
          <w:b/>
          <w:color w:val="000000"/>
          <w:sz w:val="32"/>
        </w:rPr>
      </w:pPr>
      <w:bookmarkStart w:id="57" w:name="_Toc91899897"/>
    </w:p>
    <w:p>
      <w:pPr>
        <w:pStyle w:val="216"/>
        <w:spacing w:before="0"/>
        <w:ind w:firstLine="1928" w:firstLineChars="600"/>
        <w:rPr>
          <w:rFonts w:ascii="仿宋" w:hAnsi="仿宋" w:eastAsia="仿宋" w:cs="仿宋_GB2312"/>
          <w:b/>
          <w:color w:val="000000"/>
          <w:sz w:val="32"/>
        </w:rPr>
      </w:pPr>
      <w:r>
        <w:rPr>
          <w:rFonts w:ascii="仿宋" w:hAnsi="仿宋" w:eastAsia="仿宋" w:cs="仿宋_GB2312"/>
          <w:b/>
          <w:color w:val="000000"/>
          <w:sz w:val="32"/>
        </w:rPr>
        <w:br w:type="page"/>
      </w:r>
      <w:r>
        <w:rPr>
          <w:rFonts w:hint="eastAsia" w:ascii="仿宋" w:hAnsi="仿宋" w:eastAsia="仿宋" w:cs="仿宋_GB2312"/>
          <w:b/>
          <w:color w:val="000000"/>
          <w:sz w:val="32"/>
        </w:rPr>
        <w:t>四、开标</w:t>
      </w:r>
      <w:bookmarkEnd w:id="57"/>
      <w:r>
        <w:rPr>
          <w:rFonts w:hint="eastAsia" w:ascii="仿宋" w:hAnsi="仿宋" w:eastAsia="仿宋" w:cs="仿宋_GB2312"/>
          <w:b/>
          <w:color w:val="000000"/>
          <w:sz w:val="32"/>
        </w:rPr>
        <w:t>、资格审查与信用信息查询</w:t>
      </w:r>
    </w:p>
    <w:p>
      <w:pPr>
        <w:pStyle w:val="497"/>
        <w:spacing w:before="0" w:line="360" w:lineRule="auto"/>
        <w:ind w:left="0" w:firstLine="241" w:firstLineChars="100"/>
        <w:contextualSpacing/>
        <w:rPr>
          <w:rFonts w:ascii="仿宋_GB2312" w:eastAsia="仿宋_GB2312"/>
          <w:color w:val="FF0000"/>
          <w:sz w:val="24"/>
        </w:rPr>
      </w:pPr>
      <w:r>
        <w:rPr>
          <w:rFonts w:ascii="仿宋" w:hAnsi="仿宋" w:eastAsia="仿宋" w:cs="仿宋_GB2312"/>
          <w:b/>
          <w:color w:val="000000"/>
          <w:sz w:val="24"/>
          <w:szCs w:val="24"/>
        </w:rPr>
        <w:t>18</w:t>
      </w:r>
      <w:r>
        <w:rPr>
          <w:rFonts w:hint="eastAsia" w:ascii="仿宋" w:hAnsi="仿宋" w:eastAsia="仿宋" w:cs="仿宋_GB2312"/>
          <w:b/>
          <w:color w:val="000000"/>
          <w:sz w:val="24"/>
          <w:szCs w:val="24"/>
        </w:rPr>
        <w:t>.开标</w:t>
      </w:r>
      <w:r>
        <w:rPr>
          <w:rFonts w:hint="eastAsia" w:ascii="仿宋_GB2312" w:eastAsia="仿宋_GB2312"/>
          <w:color w:val="FF0000"/>
          <w:sz w:val="24"/>
        </w:rPr>
        <w:t xml:space="preserve"> </w:t>
      </w:r>
    </w:p>
    <w:p>
      <w:pPr>
        <w:pStyle w:val="497"/>
        <w:spacing w:before="0" w:line="360" w:lineRule="auto"/>
        <w:ind w:left="0" w:firstLine="480" w:firstLineChars="200"/>
        <w:contextualSpacing/>
        <w:rPr>
          <w:rFonts w:ascii="仿宋" w:hAnsi="仿宋" w:eastAsia="仿宋" w:cs="仿宋_GB2312"/>
          <w:sz w:val="24"/>
        </w:rPr>
      </w:pPr>
      <w:r>
        <w:rPr>
          <w:rFonts w:ascii="仿宋" w:hAnsi="仿宋" w:eastAsia="仿宋" w:cs="仿宋_GB2312"/>
          <w:sz w:val="24"/>
        </w:rPr>
        <w:t>18</w:t>
      </w:r>
      <w:r>
        <w:rPr>
          <w:rFonts w:hint="eastAsia" w:ascii="仿宋" w:hAnsi="仿宋" w:eastAsia="仿宋" w:cs="仿宋_GB2312"/>
          <w:sz w:val="24"/>
        </w:rPr>
        <w:t>.1采购机构按照招标文件规定的时间通过电子交易平台组织开标，所有投标人均应当准时在线参加</w:t>
      </w:r>
      <w:r>
        <w:rPr>
          <w:rFonts w:ascii="仿宋" w:hAnsi="仿宋" w:eastAsia="仿宋" w:cs="仿宋_GB2312"/>
          <w:sz w:val="24"/>
        </w:rPr>
        <w:t>。</w:t>
      </w:r>
      <w:r>
        <w:rPr>
          <w:rFonts w:hint="eastAsia" w:ascii="仿宋" w:hAnsi="仿宋" w:eastAsia="仿宋" w:cs="仿宋_GB2312"/>
          <w:sz w:val="24"/>
        </w:rPr>
        <w:t>投标人不足3家的，不得开标。</w:t>
      </w:r>
    </w:p>
    <w:p>
      <w:pPr>
        <w:pStyle w:val="497"/>
        <w:spacing w:before="0" w:line="360" w:lineRule="auto"/>
        <w:ind w:left="0" w:firstLine="480" w:firstLineChars="200"/>
        <w:contextualSpacing/>
        <w:rPr>
          <w:rFonts w:ascii="仿宋" w:hAnsi="仿宋" w:eastAsia="仿宋" w:cs="仿宋_GB2312"/>
          <w:sz w:val="24"/>
        </w:rPr>
      </w:pPr>
      <w:r>
        <w:rPr>
          <w:rFonts w:ascii="仿宋" w:hAnsi="仿宋" w:eastAsia="仿宋" w:cs="仿宋_GB2312"/>
          <w:sz w:val="24"/>
        </w:rPr>
        <w:t>18</w:t>
      </w:r>
      <w:r>
        <w:rPr>
          <w:rFonts w:hint="eastAsia" w:ascii="仿宋" w:hAnsi="仿宋" w:eastAsia="仿宋" w:cs="仿宋_GB2312"/>
          <w:sz w:val="24"/>
        </w:rPr>
        <w:t>.2开标时，电子交易平台按开标时间自动提取所有投标文件。采购机构依托电子交易平台发起开始解密指令，投标人按照平台提示和招标文件的规定在半小时内完成在线解密。</w:t>
      </w:r>
    </w:p>
    <w:p>
      <w:pPr>
        <w:pStyle w:val="497"/>
        <w:spacing w:before="0" w:line="360" w:lineRule="auto"/>
        <w:ind w:left="0" w:firstLine="480" w:firstLineChars="200"/>
        <w:contextualSpacing/>
        <w:rPr>
          <w:rFonts w:ascii="仿宋" w:hAnsi="仿宋" w:eastAsia="仿宋" w:cs="仿宋_GB2312"/>
          <w:sz w:val="24"/>
        </w:rPr>
      </w:pPr>
      <w:r>
        <w:rPr>
          <w:rFonts w:ascii="仿宋" w:hAnsi="仿宋" w:eastAsia="仿宋" w:cs="仿宋_GB2312"/>
          <w:sz w:val="24"/>
        </w:rPr>
        <w:t>18</w:t>
      </w:r>
      <w:r>
        <w:rPr>
          <w:rFonts w:hint="eastAsia" w:ascii="仿宋" w:hAnsi="仿宋" w:eastAsia="仿宋" w:cs="仿宋_GB2312"/>
          <w:sz w:val="24"/>
        </w:rPr>
        <w:t>.3项目允许提供备份文件时，仅因政采云平台或CA原因无法读取或电子开评标无法正常进行，采购代理将按顺序启用备份文件完成开标。投标人因自身原因（不会使用、使用不当等）未按时完成解密的，投标无效，不启用备份文件。</w:t>
      </w:r>
      <w:r>
        <w:rPr>
          <w:rFonts w:hint="eastAsia" w:ascii="仿宋" w:hAnsi="仿宋" w:eastAsia="仿宋" w:cs="仿宋_GB2312"/>
          <w:b/>
          <w:sz w:val="24"/>
        </w:rPr>
        <w:t>投标文件已按时解密的，备份投标文件自动失效。</w:t>
      </w:r>
    </w:p>
    <w:p>
      <w:pPr>
        <w:pStyle w:val="497"/>
        <w:spacing w:before="0" w:line="360" w:lineRule="auto"/>
        <w:ind w:left="0" w:firstLine="480" w:firstLineChars="200"/>
        <w:contextualSpacing/>
        <w:rPr>
          <w:rFonts w:ascii="仿宋" w:hAnsi="仿宋" w:eastAsia="仿宋" w:cs="仿宋_GB2312"/>
          <w:color w:val="000000"/>
          <w:sz w:val="24"/>
        </w:rPr>
      </w:pPr>
      <w:r>
        <w:rPr>
          <w:rFonts w:ascii="仿宋" w:hAnsi="仿宋" w:eastAsia="仿宋" w:cs="仿宋_GB2312"/>
          <w:color w:val="000000"/>
          <w:sz w:val="24"/>
        </w:rPr>
        <w:t>18</w:t>
      </w:r>
      <w:r>
        <w:rPr>
          <w:rFonts w:hint="eastAsia" w:ascii="仿宋" w:hAnsi="仿宋" w:eastAsia="仿宋" w:cs="仿宋_GB2312"/>
          <w:color w:val="000000"/>
          <w:sz w:val="24"/>
        </w:rPr>
        <w:t>.4</w:t>
      </w:r>
      <w:r>
        <w:rPr>
          <w:rFonts w:ascii="仿宋" w:hAnsi="仿宋" w:eastAsia="仿宋" w:cs="仿宋_GB2312"/>
          <w:color w:val="000000"/>
          <w:sz w:val="24"/>
        </w:rPr>
        <w:t xml:space="preserve"> </w:t>
      </w:r>
      <w:r>
        <w:rPr>
          <w:rFonts w:hint="eastAsia" w:ascii="仿宋" w:hAnsi="仿宋" w:eastAsia="仿宋" w:cs="仿宋_GB2312"/>
          <w:color w:val="000000"/>
          <w:sz w:val="24"/>
        </w:rPr>
        <w:t>备份投标文件的接收</w:t>
      </w:r>
      <w:r>
        <w:rPr>
          <w:rFonts w:ascii="仿宋" w:hAnsi="仿宋" w:eastAsia="仿宋" w:cs="仿宋_GB2312"/>
          <w:color w:val="000000"/>
          <w:sz w:val="24"/>
        </w:rPr>
        <w:t>在招标文件确定的时间</w:t>
      </w:r>
      <w:r>
        <w:rPr>
          <w:rFonts w:hint="eastAsia" w:ascii="仿宋" w:hAnsi="仿宋" w:eastAsia="仿宋" w:cs="仿宋_GB2312"/>
          <w:color w:val="000000"/>
          <w:sz w:val="24"/>
        </w:rPr>
        <w:t>、</w:t>
      </w:r>
      <w:r>
        <w:rPr>
          <w:rFonts w:ascii="仿宋" w:hAnsi="仿宋" w:eastAsia="仿宋" w:cs="仿宋_GB2312"/>
          <w:color w:val="000000"/>
          <w:sz w:val="24"/>
        </w:rPr>
        <w:t>地点</w:t>
      </w:r>
      <w:r>
        <w:rPr>
          <w:rFonts w:hint="eastAsia" w:ascii="仿宋" w:hAnsi="仿宋" w:eastAsia="仿宋" w:cs="仿宋_GB2312"/>
          <w:color w:val="000000"/>
          <w:sz w:val="24"/>
        </w:rPr>
        <w:t>进行</w:t>
      </w:r>
      <w:r>
        <w:rPr>
          <w:rFonts w:ascii="仿宋" w:hAnsi="仿宋" w:eastAsia="仿宋" w:cs="仿宋_GB2312"/>
          <w:color w:val="000000"/>
          <w:sz w:val="24"/>
        </w:rPr>
        <w:t>。</w:t>
      </w:r>
    </w:p>
    <w:p>
      <w:pPr>
        <w:widowControl/>
        <w:spacing w:before="100" w:beforeAutospacing="1" w:after="240" w:line="360" w:lineRule="auto"/>
        <w:jc w:val="left"/>
        <w:rPr>
          <w:rFonts w:ascii="仿宋" w:hAnsi="仿宋" w:eastAsia="仿宋" w:cs="仿宋_GB2312"/>
          <w:b/>
          <w:color w:val="000000"/>
          <w:sz w:val="24"/>
          <w:szCs w:val="20"/>
        </w:rPr>
      </w:pPr>
      <w:r>
        <w:rPr>
          <w:rFonts w:ascii="仿宋" w:hAnsi="仿宋" w:eastAsia="仿宋" w:cs="仿宋_GB2312"/>
          <w:b/>
          <w:color w:val="000000"/>
          <w:sz w:val="24"/>
          <w:szCs w:val="20"/>
        </w:rPr>
        <w:t>　19</w:t>
      </w:r>
      <w:r>
        <w:rPr>
          <w:rFonts w:hint="eastAsia" w:ascii="仿宋" w:hAnsi="仿宋" w:eastAsia="仿宋" w:cs="仿宋_GB2312"/>
          <w:b/>
          <w:color w:val="000000"/>
          <w:sz w:val="24"/>
          <w:szCs w:val="20"/>
        </w:rPr>
        <w:t>、资格审查</w:t>
      </w:r>
    </w:p>
    <w:p>
      <w:pPr>
        <w:pStyle w:val="216"/>
        <w:spacing w:before="0"/>
        <w:ind w:firstLine="480"/>
        <w:rPr>
          <w:rFonts w:ascii="仿宋" w:hAnsi="仿宋" w:eastAsia="仿宋" w:cs="Arial"/>
          <w:color w:val="000000"/>
          <w:kern w:val="0"/>
          <w:szCs w:val="24"/>
        </w:rPr>
      </w:pPr>
      <w:r>
        <w:rPr>
          <w:rFonts w:ascii="仿宋" w:hAnsi="仿宋" w:eastAsia="仿宋" w:cs="Arial"/>
          <w:color w:val="000000"/>
          <w:kern w:val="0"/>
          <w:szCs w:val="24"/>
        </w:rPr>
        <w:t>19</w:t>
      </w:r>
      <w:r>
        <w:rPr>
          <w:rFonts w:hint="eastAsia" w:ascii="仿宋" w:hAnsi="仿宋" w:eastAsia="仿宋" w:cs="Arial"/>
          <w:color w:val="000000"/>
          <w:kern w:val="0"/>
          <w:szCs w:val="24"/>
        </w:rPr>
        <w:t>.1开标后，采购人将依法对投标人的资格进行审查。</w:t>
      </w:r>
    </w:p>
    <w:p>
      <w:pPr>
        <w:snapToGrid w:val="0"/>
        <w:spacing w:line="360" w:lineRule="auto"/>
        <w:ind w:firstLine="480" w:firstLineChars="200"/>
        <w:rPr>
          <w:rFonts w:ascii="仿宋" w:hAnsi="仿宋" w:eastAsia="仿宋" w:cs="仿宋_GB2312"/>
          <w:color w:val="000000"/>
          <w:sz w:val="24"/>
        </w:rPr>
      </w:pPr>
      <w:r>
        <w:rPr>
          <w:rFonts w:ascii="仿宋" w:hAnsi="仿宋" w:eastAsia="仿宋" w:cs="Arial"/>
          <w:color w:val="000000"/>
          <w:kern w:val="0"/>
          <w:sz w:val="24"/>
        </w:rPr>
        <w:t>19</w:t>
      </w:r>
      <w:r>
        <w:rPr>
          <w:rFonts w:hint="eastAsia" w:ascii="仿宋" w:hAnsi="仿宋" w:eastAsia="仿宋" w:cs="Arial"/>
          <w:color w:val="000000"/>
          <w:kern w:val="0"/>
          <w:sz w:val="24"/>
        </w:rPr>
        <w:t>.2</w:t>
      </w:r>
      <w:r>
        <w:rPr>
          <w:rFonts w:hint="eastAsia" w:ascii="仿宋" w:hAnsi="仿宋" w:eastAsia="仿宋" w:cs="仿宋_GB2312"/>
          <w:color w:val="000000"/>
          <w:sz w:val="24"/>
        </w:rPr>
        <w:t>采购人或采购机构依据法律法规和招标文件的规定，对投标人的基本资格条件、特定资格条件进行审查。</w:t>
      </w:r>
    </w:p>
    <w:p>
      <w:pPr>
        <w:pStyle w:val="216"/>
        <w:spacing w:before="0"/>
        <w:ind w:firstLine="480"/>
        <w:rPr>
          <w:rFonts w:ascii="仿宋" w:hAnsi="仿宋" w:eastAsia="仿宋" w:cs="仿宋_GB2312"/>
          <w:color w:val="000000"/>
        </w:rPr>
      </w:pPr>
      <w:r>
        <w:rPr>
          <w:rFonts w:ascii="仿宋" w:hAnsi="仿宋" w:eastAsia="仿宋" w:cs="Arial"/>
          <w:color w:val="000000"/>
          <w:kern w:val="0"/>
          <w:szCs w:val="24"/>
        </w:rPr>
        <w:t>19</w:t>
      </w:r>
      <w:r>
        <w:rPr>
          <w:rFonts w:hint="eastAsia" w:ascii="仿宋" w:hAnsi="仿宋" w:eastAsia="仿宋" w:cs="Arial"/>
          <w:color w:val="000000"/>
          <w:kern w:val="0"/>
          <w:szCs w:val="24"/>
        </w:rPr>
        <w:t>.3投标人未按照招标文件要求提供与</w:t>
      </w:r>
      <w:r>
        <w:rPr>
          <w:rFonts w:hint="eastAsia" w:ascii="仿宋" w:hAnsi="仿宋" w:eastAsia="仿宋" w:cs="仿宋_GB2312"/>
          <w:color w:val="000000"/>
        </w:rPr>
        <w:t>基本资格条件、特定资格条件相应的</w:t>
      </w:r>
      <w:r>
        <w:rPr>
          <w:rFonts w:hint="eastAsia" w:ascii="仿宋" w:hAnsi="仿宋" w:eastAsia="仿宋" w:cs="Arial"/>
          <w:color w:val="000000"/>
          <w:kern w:val="0"/>
          <w:szCs w:val="24"/>
        </w:rPr>
        <w:t>有效资格证明材料的，视为</w:t>
      </w:r>
      <w:r>
        <w:rPr>
          <w:rFonts w:hint="eastAsia" w:ascii="仿宋" w:hAnsi="仿宋" w:eastAsia="仿宋" w:cs="仿宋_GB2312"/>
          <w:color w:val="000000"/>
        </w:rPr>
        <w:t>投标人不具备招标文件中规定的资格要求，其投标无效。</w:t>
      </w:r>
    </w:p>
    <w:p>
      <w:pPr>
        <w:pStyle w:val="216"/>
        <w:spacing w:before="0"/>
        <w:ind w:firstLine="480"/>
        <w:rPr>
          <w:rFonts w:ascii="仿宋" w:hAnsi="仿宋" w:eastAsia="仿宋" w:cs="仿宋_GB2312"/>
          <w:color w:val="000000"/>
        </w:rPr>
      </w:pPr>
      <w:r>
        <w:rPr>
          <w:rFonts w:ascii="仿宋" w:hAnsi="仿宋" w:eastAsia="仿宋" w:cs="仿宋_GB2312"/>
          <w:color w:val="000000"/>
        </w:rPr>
        <w:t>19</w:t>
      </w:r>
      <w:r>
        <w:rPr>
          <w:rFonts w:hint="eastAsia" w:ascii="仿宋" w:hAnsi="仿宋" w:eastAsia="仿宋" w:cs="仿宋_GB2312"/>
          <w:color w:val="000000"/>
        </w:rPr>
        <w:t>.4对未通过资格审查的投标人，采购人或采购机构告知其未通过的原因。</w:t>
      </w:r>
    </w:p>
    <w:p>
      <w:pPr>
        <w:pStyle w:val="216"/>
        <w:spacing w:before="0"/>
        <w:ind w:firstLine="480"/>
        <w:rPr>
          <w:rFonts w:ascii="仿宋" w:hAnsi="仿宋" w:eastAsia="仿宋" w:cs="仿宋_GB2312"/>
          <w:color w:val="000000"/>
        </w:rPr>
      </w:pPr>
      <w:r>
        <w:rPr>
          <w:rFonts w:ascii="仿宋" w:hAnsi="仿宋" w:eastAsia="仿宋" w:cs="仿宋_GB2312"/>
          <w:color w:val="000000"/>
        </w:rPr>
        <w:t>19</w:t>
      </w:r>
      <w:r>
        <w:rPr>
          <w:rFonts w:hint="eastAsia" w:ascii="仿宋" w:hAnsi="仿宋" w:eastAsia="仿宋" w:cs="仿宋_GB2312"/>
          <w:color w:val="000000"/>
        </w:rPr>
        <w:t>.5合格投标人不足3家的，不再评标。</w:t>
      </w:r>
    </w:p>
    <w:p>
      <w:pPr>
        <w:pStyle w:val="216"/>
        <w:spacing w:before="0"/>
        <w:ind w:firstLine="0" w:firstLineChars="0"/>
        <w:rPr>
          <w:rFonts w:ascii="仿宋" w:hAnsi="仿宋" w:eastAsia="仿宋" w:cs="仿宋_GB2312"/>
          <w:b/>
          <w:color w:val="000000"/>
          <w:szCs w:val="24"/>
        </w:rPr>
      </w:pPr>
      <w:r>
        <w:rPr>
          <w:rFonts w:ascii="仿宋" w:hAnsi="仿宋" w:eastAsia="仿宋" w:cs="仿宋_GB2312"/>
          <w:b/>
          <w:color w:val="000000"/>
          <w:szCs w:val="24"/>
        </w:rPr>
        <w:t>20</w:t>
      </w:r>
      <w:r>
        <w:rPr>
          <w:rFonts w:hint="eastAsia" w:ascii="仿宋" w:hAnsi="仿宋" w:eastAsia="仿宋" w:cs="仿宋_GB2312"/>
          <w:b/>
          <w:color w:val="000000"/>
          <w:szCs w:val="24"/>
        </w:rPr>
        <w:t>、信用信息查询</w:t>
      </w:r>
    </w:p>
    <w:p>
      <w:pPr>
        <w:pStyle w:val="216"/>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.1信用信息查询渠道及截止时间：采购人或</w:t>
      </w:r>
      <w:r>
        <w:rPr>
          <w:rFonts w:ascii="仿宋" w:hAnsi="仿宋" w:eastAsia="仿宋" w:cs="Arial"/>
          <w:color w:val="000000"/>
          <w:kern w:val="0"/>
          <w:szCs w:val="24"/>
        </w:rPr>
        <w:t>采购机构</w:t>
      </w:r>
      <w:r>
        <w:rPr>
          <w:rFonts w:hint="eastAsia" w:ascii="仿宋" w:hAnsi="仿宋" w:eastAsia="仿宋" w:cs="Arial"/>
          <w:color w:val="000000"/>
          <w:kern w:val="0"/>
          <w:szCs w:val="24"/>
        </w:rPr>
        <w:t>将通过“信用中国”网站(www.creditchina.gov.cn)、中国政府采购网(www.ccgp.gov.cn)渠道查询投标人投标截止时间前的信用记录。</w:t>
      </w:r>
    </w:p>
    <w:p>
      <w:pPr>
        <w:pStyle w:val="216"/>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.2信用信息查询记录和证据留存的具体方式：现场查询的投标人的信用记录、查询结果经确认后将与采购文件一起存档。</w:t>
      </w:r>
    </w:p>
    <w:p>
      <w:pPr>
        <w:pStyle w:val="216"/>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.3信用信息的使用规则：经查询列入失信被执行人名单、重大税收违法案件当事人名单、政府采购严重违法失信行为记录名单的投标人将被拒绝参与政府采购活动。</w:t>
      </w:r>
    </w:p>
    <w:p>
      <w:pPr>
        <w:pStyle w:val="216"/>
        <w:spacing w:before="0"/>
        <w:ind w:firstLine="480"/>
        <w:rPr>
          <w:rFonts w:ascii="仿宋" w:hAnsi="仿宋" w:eastAsia="仿宋" w:cs="仿宋_GB2312"/>
          <w:color w:val="000000"/>
        </w:rPr>
      </w:pPr>
      <w:r>
        <w:rPr>
          <w:rFonts w:ascii="仿宋" w:hAnsi="仿宋" w:eastAsia="仿宋" w:cs="Arial"/>
          <w:color w:val="000000"/>
          <w:kern w:val="0"/>
          <w:szCs w:val="24"/>
        </w:rPr>
        <w:t>20</w:t>
      </w:r>
      <w:r>
        <w:rPr>
          <w:rFonts w:hint="eastAsia" w:ascii="仿宋" w:hAnsi="仿宋" w:eastAsia="仿宋" w:cs="Arial"/>
          <w:color w:val="000000"/>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000000"/>
        </w:rPr>
        <w:t>。</w:t>
      </w:r>
    </w:p>
    <w:p>
      <w:pPr>
        <w:pStyle w:val="216"/>
        <w:spacing w:before="0"/>
        <w:ind w:firstLine="0" w:firstLineChars="0"/>
        <w:rPr>
          <w:rFonts w:ascii="仿宋" w:hAnsi="仿宋" w:eastAsia="仿宋" w:cs="Arial"/>
          <w:color w:val="000000"/>
          <w:kern w:val="0"/>
          <w:szCs w:val="24"/>
        </w:rPr>
      </w:pPr>
    </w:p>
    <w:p>
      <w:pPr>
        <w:snapToGrid w:val="0"/>
        <w:spacing w:line="360" w:lineRule="auto"/>
        <w:jc w:val="center"/>
        <w:outlineLvl w:val="0"/>
        <w:rPr>
          <w:rFonts w:ascii="仿宋" w:hAnsi="仿宋" w:eastAsia="仿宋" w:cs="仿宋_GB2312"/>
          <w:b/>
          <w:color w:val="000000"/>
          <w:sz w:val="36"/>
          <w:szCs w:val="36"/>
        </w:rPr>
      </w:pPr>
      <w:bookmarkStart w:id="58" w:name="_Hlt75236101"/>
      <w:bookmarkEnd w:id="58"/>
      <w:bookmarkStart w:id="59" w:name="_Toc91899902"/>
      <w:r>
        <w:rPr>
          <w:rFonts w:hint="eastAsia" w:ascii="仿宋" w:hAnsi="仿宋" w:eastAsia="仿宋" w:cs="仿宋_GB2312"/>
          <w:b/>
          <w:color w:val="000000"/>
          <w:sz w:val="36"/>
          <w:szCs w:val="36"/>
        </w:rPr>
        <w:t>五、评标</w:t>
      </w:r>
      <w:bookmarkEnd w:id="59"/>
    </w:p>
    <w:p>
      <w:pPr>
        <w:spacing w:line="360" w:lineRule="auto"/>
        <w:rPr>
          <w:rFonts w:ascii="仿宋" w:hAnsi="仿宋" w:eastAsia="仿宋" w:cs="仿宋_GB2312"/>
          <w:b/>
          <w:color w:val="000000"/>
          <w:sz w:val="24"/>
        </w:rPr>
      </w:pPr>
      <w:r>
        <w:rPr>
          <w:rFonts w:ascii="仿宋" w:hAnsi="仿宋" w:eastAsia="仿宋" w:cs="仿宋_GB2312"/>
          <w:b/>
          <w:color w:val="000000"/>
          <w:sz w:val="24"/>
        </w:rPr>
        <w:t>21</w:t>
      </w:r>
      <w:r>
        <w:rPr>
          <w:rFonts w:hint="eastAsia" w:ascii="仿宋" w:hAnsi="仿宋" w:eastAsia="仿宋" w:cs="仿宋_GB2312"/>
          <w:b/>
          <w:color w:val="000000"/>
          <w:sz w:val="24"/>
        </w:rPr>
        <w:t>.</w:t>
      </w:r>
      <w:r>
        <w:rPr>
          <w:rFonts w:hint="eastAsia" w:ascii="仿宋" w:hAnsi="仿宋" w:eastAsia="仿宋" w:cs="仿宋_GB2312"/>
          <w:color w:val="000000"/>
          <w:sz w:val="24"/>
        </w:rPr>
        <w:t>本项目原则上采用电子评审方法，若因政采云平台原因（或CA软件系统）无法读取或电子开评标无法正常进行，采购代理机构将开启所有投标人递交的纸质备份投标文件，以完成开、评标，电子投标文件及以介质存储的数据电文形式的备份投标文件自动失效。评标方法及评分标准等。详见招标文件第四部分“评标方法及评分标准”</w:t>
      </w:r>
    </w:p>
    <w:p>
      <w:pPr>
        <w:spacing w:line="360" w:lineRule="auto"/>
        <w:rPr>
          <w:rFonts w:ascii="仿宋" w:hAnsi="仿宋" w:eastAsia="仿宋" w:cs="仿宋_GB2312"/>
          <w:b/>
          <w:color w:val="000000"/>
          <w:sz w:val="24"/>
        </w:rPr>
      </w:pPr>
    </w:p>
    <w:p>
      <w:pPr>
        <w:snapToGrid w:val="0"/>
        <w:spacing w:line="360" w:lineRule="auto"/>
        <w:jc w:val="center"/>
        <w:outlineLvl w:val="0"/>
        <w:rPr>
          <w:rFonts w:ascii="仿宋" w:hAnsi="仿宋" w:eastAsia="仿宋" w:cs="仿宋_GB2312"/>
          <w:b/>
          <w:color w:val="000000"/>
          <w:sz w:val="36"/>
          <w:szCs w:val="36"/>
        </w:rPr>
      </w:pPr>
      <w:r>
        <w:rPr>
          <w:rFonts w:hint="eastAsia" w:ascii="仿宋" w:hAnsi="仿宋" w:eastAsia="仿宋" w:cs="仿宋_GB2312"/>
          <w:b/>
          <w:color w:val="000000"/>
          <w:sz w:val="36"/>
          <w:szCs w:val="36"/>
        </w:rPr>
        <w:t>六、定 标</w:t>
      </w:r>
    </w:p>
    <w:p>
      <w:pPr>
        <w:pStyle w:val="23"/>
        <w:spacing w:line="360" w:lineRule="auto"/>
        <w:ind w:left="479" w:hanging="479" w:hangingChars="199"/>
        <w:rPr>
          <w:rFonts w:ascii="仿宋" w:hAnsi="仿宋" w:eastAsia="仿宋" w:cs="仿宋_GB2312"/>
          <w:b/>
          <w:color w:val="000000"/>
        </w:rPr>
      </w:pPr>
      <w:r>
        <w:rPr>
          <w:rFonts w:ascii="仿宋" w:hAnsi="仿宋" w:eastAsia="仿宋" w:cs="仿宋_GB2312"/>
          <w:b/>
          <w:color w:val="000000"/>
        </w:rPr>
        <w:t>22</w:t>
      </w:r>
      <w:r>
        <w:rPr>
          <w:rFonts w:hint="eastAsia" w:ascii="仿宋" w:hAnsi="仿宋" w:eastAsia="仿宋" w:cs="仿宋_GB2312"/>
          <w:b/>
          <w:color w:val="000000"/>
        </w:rPr>
        <w:t>. 确定中标供应商</w:t>
      </w:r>
    </w:p>
    <w:p>
      <w:pPr>
        <w:pStyle w:val="216"/>
        <w:snapToGrid w:val="0"/>
        <w:spacing w:before="0"/>
        <w:ind w:firstLine="480"/>
        <w:rPr>
          <w:rFonts w:ascii="仿宋" w:hAnsi="仿宋" w:eastAsia="仿宋" w:cs="仿宋_GB2312"/>
          <w:b/>
          <w:color w:val="000000"/>
          <w:szCs w:val="24"/>
        </w:rPr>
      </w:pPr>
      <w:r>
        <w:rPr>
          <w:rFonts w:hint="eastAsia" w:ascii="仿宋" w:hAnsi="仿宋" w:eastAsia="仿宋" w:cs="仿宋_GB2312"/>
          <w:color w:val="000000"/>
          <w:szCs w:val="24"/>
        </w:rPr>
        <w:t>采购机构将自评审结束之日起2个工作日内将评审报告送交采购人。采购人将自收到评审报告之日起5个工作日内在评审报告推荐的中标候选人中按顺序确定中标供应商。</w:t>
      </w:r>
    </w:p>
    <w:p>
      <w:pPr>
        <w:pStyle w:val="216"/>
        <w:snapToGrid w:val="0"/>
        <w:spacing w:before="0"/>
        <w:ind w:firstLine="0" w:firstLineChars="0"/>
        <w:rPr>
          <w:rFonts w:ascii="仿宋" w:hAnsi="仿宋" w:eastAsia="仿宋" w:cs="仿宋_GB2312"/>
          <w:b/>
          <w:color w:val="000000"/>
          <w:szCs w:val="24"/>
        </w:rPr>
      </w:pPr>
      <w:r>
        <w:rPr>
          <w:rFonts w:ascii="仿宋" w:hAnsi="仿宋" w:eastAsia="仿宋" w:cs="仿宋_GB2312"/>
          <w:b/>
          <w:color w:val="000000"/>
          <w:szCs w:val="24"/>
        </w:rPr>
        <w:t>23</w:t>
      </w:r>
      <w:r>
        <w:rPr>
          <w:rFonts w:hint="eastAsia" w:ascii="仿宋" w:hAnsi="仿宋" w:eastAsia="仿宋" w:cs="仿宋_GB2312"/>
          <w:b/>
          <w:color w:val="000000"/>
          <w:szCs w:val="24"/>
        </w:rPr>
        <w:t>. 中标通知与中标结果公告</w:t>
      </w:r>
    </w:p>
    <w:p>
      <w:pPr>
        <w:widowControl/>
        <w:shd w:val="clear" w:color="auto" w:fill="FFFFFF"/>
        <w:spacing w:line="360" w:lineRule="auto"/>
        <w:ind w:firstLine="480"/>
        <w:jc w:val="left"/>
        <w:rPr>
          <w:rFonts w:ascii="仿宋" w:hAnsi="仿宋" w:eastAsia="仿宋" w:cs="仿宋_GB2312"/>
          <w:color w:val="000000"/>
          <w:sz w:val="24"/>
        </w:rPr>
      </w:pPr>
      <w:r>
        <w:rPr>
          <w:rFonts w:ascii="仿宋" w:hAnsi="仿宋" w:eastAsia="仿宋" w:cs="仿宋_GB2312"/>
          <w:color w:val="000000"/>
          <w:sz w:val="24"/>
        </w:rPr>
        <w:t>23</w:t>
      </w:r>
      <w:r>
        <w:rPr>
          <w:rFonts w:hint="eastAsia" w:ascii="仿宋" w:hAnsi="仿宋" w:eastAsia="仿宋" w:cs="仿宋_GB2312"/>
          <w:color w:val="000000"/>
          <w:sz w:val="24"/>
        </w:rPr>
        <w:t>.1采购机构将在自中标人确定之日起2个工作日内，发布招标公告的网站上公告中标结果，同时发出中标通知书。</w:t>
      </w:r>
    </w:p>
    <w:p>
      <w:pPr>
        <w:widowControl/>
        <w:shd w:val="clear" w:color="auto" w:fill="FFFFFF"/>
        <w:spacing w:line="360" w:lineRule="auto"/>
        <w:ind w:firstLine="480"/>
        <w:jc w:val="left"/>
        <w:rPr>
          <w:rFonts w:ascii="仿宋_GB2312" w:hAnsi="仿宋" w:eastAsia="仿宋_GB2312" w:cs="仿宋_GB2312"/>
          <w:sz w:val="24"/>
        </w:rPr>
      </w:pPr>
      <w:r>
        <w:rPr>
          <w:rFonts w:ascii="仿宋" w:hAnsi="仿宋" w:eastAsia="仿宋" w:cs="仿宋_GB2312"/>
          <w:color w:val="000000"/>
          <w:sz w:val="24"/>
        </w:rPr>
        <w:t>23</w:t>
      </w:r>
      <w:r>
        <w:rPr>
          <w:rFonts w:hint="eastAsia" w:ascii="仿宋" w:hAnsi="仿宋" w:eastAsia="仿宋" w:cs="仿宋_GB2312"/>
          <w:color w:val="000000"/>
          <w:sz w:val="24"/>
        </w:rPr>
        <w:t>.2</w:t>
      </w:r>
      <w:r>
        <w:rPr>
          <w:rFonts w:hint="eastAsia" w:ascii="仿宋_GB2312" w:hAnsi="仿宋" w:eastAsia="仿宋_GB2312" w:cs="仿宋_GB2312"/>
          <w:sz w:val="24"/>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_GB2312"/>
          <w:color w:val="000000"/>
          <w:sz w:val="24"/>
        </w:rPr>
      </w:pPr>
      <w:r>
        <w:rPr>
          <w:rFonts w:ascii="仿宋" w:hAnsi="仿宋" w:eastAsia="仿宋" w:cs="仿宋_GB2312"/>
          <w:color w:val="000000"/>
          <w:sz w:val="24"/>
        </w:rPr>
        <w:t>23</w:t>
      </w:r>
      <w:r>
        <w:rPr>
          <w:rFonts w:hint="eastAsia" w:ascii="仿宋" w:hAnsi="仿宋" w:eastAsia="仿宋" w:cs="仿宋_GB2312"/>
          <w:color w:val="000000"/>
          <w:sz w:val="24"/>
        </w:rPr>
        <w:t>.3</w:t>
      </w:r>
      <w:r>
        <w:rPr>
          <w:rFonts w:ascii="仿宋" w:hAnsi="仿宋" w:eastAsia="仿宋" w:cs="仿宋_GB2312"/>
          <w:color w:val="000000"/>
          <w:sz w:val="24"/>
        </w:rPr>
        <w:t>公告期限为1个工作日。</w:t>
      </w:r>
    </w:p>
    <w:p>
      <w:pPr>
        <w:snapToGrid w:val="0"/>
        <w:spacing w:line="360" w:lineRule="auto"/>
        <w:ind w:left="120" w:leftChars="57" w:firstLine="482" w:firstLineChars="150"/>
        <w:jc w:val="center"/>
        <w:rPr>
          <w:rFonts w:ascii="仿宋" w:hAnsi="仿宋" w:eastAsia="仿宋" w:cs="仿宋_GB2312"/>
          <w:b/>
          <w:color w:val="000000"/>
          <w:sz w:val="32"/>
        </w:rPr>
      </w:pP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七、合同授予</w:t>
      </w:r>
    </w:p>
    <w:p>
      <w:pPr>
        <w:pStyle w:val="23"/>
        <w:spacing w:line="360" w:lineRule="auto"/>
        <w:ind w:left="479" w:hanging="479" w:hangingChars="199"/>
        <w:rPr>
          <w:rFonts w:ascii="仿宋" w:hAnsi="仿宋" w:eastAsia="仿宋" w:cs="仿宋_GB2312"/>
          <w:b/>
          <w:color w:val="000000"/>
        </w:rPr>
      </w:pPr>
      <w:r>
        <w:rPr>
          <w:rFonts w:ascii="仿宋" w:hAnsi="仿宋" w:eastAsia="仿宋" w:cs="仿宋_GB2312"/>
          <w:b/>
          <w:color w:val="000000"/>
        </w:rPr>
        <w:t>24</w:t>
      </w:r>
      <w:r>
        <w:rPr>
          <w:rFonts w:hint="eastAsia" w:ascii="仿宋" w:hAnsi="仿宋" w:eastAsia="仿宋" w:cs="仿宋_GB2312"/>
          <w:b/>
          <w:color w:val="000000"/>
        </w:rPr>
        <w:t xml:space="preserve">. </w:t>
      </w:r>
      <w:r>
        <w:rPr>
          <w:rFonts w:hint="eastAsia" w:ascii="仿宋" w:hAnsi="仿宋" w:eastAsia="仿宋" w:cs="仿宋_GB2312"/>
          <w:color w:val="000000"/>
        </w:rPr>
        <w:t>合同主要条款详见第五部分拟签订的合同文本。</w:t>
      </w:r>
    </w:p>
    <w:p>
      <w:pPr>
        <w:pStyle w:val="23"/>
        <w:spacing w:line="360" w:lineRule="auto"/>
        <w:ind w:left="479" w:hanging="479" w:hangingChars="199"/>
        <w:rPr>
          <w:rFonts w:ascii="仿宋" w:hAnsi="仿宋" w:eastAsia="仿宋" w:cs="仿宋_GB2312"/>
          <w:b/>
          <w:color w:val="000000"/>
        </w:rPr>
      </w:pPr>
      <w:r>
        <w:rPr>
          <w:rFonts w:ascii="仿宋" w:hAnsi="仿宋" w:eastAsia="仿宋" w:cs="仿宋_GB2312"/>
          <w:b/>
          <w:color w:val="000000"/>
        </w:rPr>
        <w:t>25</w:t>
      </w:r>
      <w:r>
        <w:rPr>
          <w:rFonts w:hint="eastAsia" w:ascii="仿宋" w:hAnsi="仿宋" w:eastAsia="仿宋" w:cs="仿宋_GB2312"/>
          <w:b/>
          <w:color w:val="000000"/>
        </w:rPr>
        <w:t>. 合同的签订</w:t>
      </w:r>
    </w:p>
    <w:p>
      <w:pPr>
        <w:widowControl/>
        <w:shd w:val="clear" w:color="auto" w:fill="FFFFFF"/>
        <w:spacing w:line="360" w:lineRule="auto"/>
        <w:ind w:firstLine="480"/>
        <w:jc w:val="left"/>
        <w:rPr>
          <w:rFonts w:ascii="仿宋" w:hAnsi="仿宋" w:eastAsia="仿宋" w:cs="Arial"/>
          <w:color w:val="000000"/>
          <w:kern w:val="0"/>
          <w:sz w:val="24"/>
        </w:rPr>
      </w:pPr>
      <w:r>
        <w:rPr>
          <w:rFonts w:ascii="仿宋" w:hAnsi="仿宋" w:eastAsia="仿宋" w:cs="仿宋_GB2312"/>
          <w:color w:val="000000"/>
          <w:sz w:val="24"/>
        </w:rPr>
        <w:t>25</w:t>
      </w:r>
      <w:r>
        <w:rPr>
          <w:rFonts w:hint="eastAsia" w:ascii="仿宋" w:hAnsi="仿宋" w:eastAsia="仿宋" w:cs="仿宋_GB2312"/>
          <w:color w:val="000000"/>
          <w:sz w:val="24"/>
        </w:rPr>
        <w:t>.1</w:t>
      </w:r>
      <w:r>
        <w:rPr>
          <w:rFonts w:hint="eastAsia" w:ascii="仿宋" w:hAnsi="仿宋" w:eastAsia="仿宋" w:cs="Arial"/>
          <w:color w:val="000000"/>
          <w:kern w:val="0"/>
          <w:sz w:val="24"/>
        </w:rPr>
        <w:t xml:space="preserve"> 采购人与中标人应当在中标通知书发出之日起三十日内，按照招标文件确定的事项签订政府采购合同。</w:t>
      </w:r>
    </w:p>
    <w:p>
      <w:pPr>
        <w:pStyle w:val="216"/>
        <w:snapToGrid w:val="0"/>
        <w:spacing w:before="0"/>
        <w:ind w:firstLine="480"/>
        <w:rPr>
          <w:rFonts w:ascii="仿宋" w:hAnsi="仿宋" w:eastAsia="仿宋"/>
          <w:color w:val="000000"/>
          <w:kern w:val="0"/>
        </w:rPr>
      </w:pPr>
      <w:r>
        <w:rPr>
          <w:rFonts w:ascii="仿宋" w:hAnsi="仿宋" w:eastAsia="仿宋" w:cs="仿宋_GB2312"/>
          <w:color w:val="000000"/>
          <w:kern w:val="0"/>
          <w:lang w:val="zh-CN"/>
        </w:rPr>
        <w:t>25</w:t>
      </w:r>
      <w:r>
        <w:rPr>
          <w:rFonts w:hint="eastAsia" w:ascii="仿宋" w:hAnsi="仿宋" w:eastAsia="仿宋" w:cs="仿宋_GB2312"/>
          <w:color w:val="000000"/>
          <w:kern w:val="0"/>
          <w:lang w:val="zh-CN"/>
        </w:rPr>
        <w:t>.2</w:t>
      </w:r>
      <w:r>
        <w:rPr>
          <w:rFonts w:hint="eastAsia" w:ascii="仿宋" w:hAnsi="仿宋" w:eastAsia="仿宋"/>
          <w:color w:val="000000"/>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216"/>
        <w:snapToGrid w:val="0"/>
        <w:spacing w:before="0"/>
        <w:ind w:firstLine="480"/>
        <w:rPr>
          <w:rFonts w:ascii="仿宋" w:hAnsi="仿宋" w:eastAsia="仿宋" w:cs="仿宋_GB2312"/>
          <w:color w:val="000000"/>
        </w:rPr>
      </w:pPr>
      <w:r>
        <w:rPr>
          <w:rFonts w:ascii="仿宋" w:hAnsi="仿宋" w:eastAsia="仿宋" w:cs="仿宋_GB2312"/>
          <w:color w:val="000000"/>
        </w:rPr>
        <w:t>25</w:t>
      </w:r>
      <w:r>
        <w:rPr>
          <w:rFonts w:hint="eastAsia" w:ascii="仿宋" w:hAnsi="仿宋" w:eastAsia="仿宋" w:cs="仿宋_GB2312"/>
          <w:color w:val="000000"/>
        </w:rPr>
        <w:t>.3如签订合同并生效后，供应商无故拒绝或延期，除按照合同条款处理外，列入不良行为记录一次，并给予通报。</w:t>
      </w:r>
    </w:p>
    <w:p>
      <w:pPr>
        <w:pStyle w:val="216"/>
        <w:snapToGrid w:val="0"/>
        <w:spacing w:before="0"/>
        <w:ind w:firstLine="480"/>
        <w:rPr>
          <w:rFonts w:ascii="仿宋" w:hAnsi="仿宋" w:eastAsia="仿宋" w:cs="仿宋_GB2312"/>
          <w:color w:val="000000"/>
        </w:rPr>
      </w:pPr>
      <w:r>
        <w:rPr>
          <w:rFonts w:ascii="仿宋" w:hAnsi="仿宋" w:eastAsia="仿宋" w:cs="仿宋_GB2312"/>
          <w:color w:val="000000"/>
        </w:rPr>
        <w:t>25</w:t>
      </w:r>
      <w:r>
        <w:rPr>
          <w:rFonts w:hint="eastAsia" w:ascii="仿宋" w:hAnsi="仿宋" w:eastAsia="仿宋" w:cs="仿宋_GB2312"/>
          <w:color w:val="000000"/>
        </w:rPr>
        <w:t>.4中标供应商拒绝与采购人签订合同的，采购人可以按照评审报告推荐的中标或者成交候选人名单排序，确定下一候选人为中标供应商，也可以重新开展政府采购活动。</w:t>
      </w:r>
    </w:p>
    <w:p>
      <w:pPr>
        <w:pStyle w:val="23"/>
        <w:spacing w:line="360" w:lineRule="auto"/>
        <w:ind w:left="479" w:hanging="479" w:hangingChars="199"/>
        <w:rPr>
          <w:rFonts w:ascii="仿宋" w:hAnsi="仿宋" w:eastAsia="仿宋" w:cs="仿宋_GB2312"/>
          <w:b/>
          <w:color w:val="000000"/>
        </w:rPr>
      </w:pPr>
      <w:r>
        <w:rPr>
          <w:rFonts w:ascii="仿宋" w:hAnsi="仿宋" w:eastAsia="仿宋" w:cs="仿宋_GB2312"/>
          <w:b/>
          <w:color w:val="000000"/>
        </w:rPr>
        <w:t>26</w:t>
      </w:r>
      <w:r>
        <w:rPr>
          <w:rFonts w:hint="eastAsia" w:ascii="仿宋" w:hAnsi="仿宋" w:eastAsia="仿宋" w:cs="仿宋_GB2312"/>
          <w:b/>
          <w:color w:val="000000"/>
        </w:rPr>
        <w:t>. 履约保证金</w:t>
      </w:r>
    </w:p>
    <w:p>
      <w:pPr>
        <w:tabs>
          <w:tab w:val="left" w:pos="0"/>
        </w:tabs>
        <w:spacing w:line="360" w:lineRule="auto"/>
        <w:ind w:firstLine="480"/>
        <w:rPr>
          <w:rFonts w:ascii="仿宋" w:hAnsi="仿宋" w:eastAsia="仿宋"/>
          <w:color w:val="000000"/>
          <w:sz w:val="24"/>
        </w:rPr>
      </w:pPr>
      <w:r>
        <w:rPr>
          <w:rFonts w:hint="eastAsia" w:ascii="仿宋" w:hAnsi="仿宋" w:eastAsia="仿宋" w:cs="Helvetica"/>
          <w:color w:val="000000"/>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olor w:val="000000"/>
          <w:sz w:val="24"/>
        </w:rPr>
        <w:t>。履约保证金的数额不得超过政府采购合同金额的</w:t>
      </w:r>
      <w:r>
        <w:rPr>
          <w:rFonts w:hint="eastAsia" w:ascii="仿宋" w:hAnsi="仿宋" w:eastAsia="仿宋"/>
          <w:color w:val="0000FF"/>
          <w:sz w:val="24"/>
          <w:lang w:val="en-US" w:eastAsia="zh-CN"/>
        </w:rPr>
        <w:t>2.5</w:t>
      </w:r>
      <w:r>
        <w:rPr>
          <w:rFonts w:hint="eastAsia" w:ascii="仿宋" w:hAnsi="仿宋" w:eastAsia="仿宋"/>
          <w:color w:val="0000FF"/>
          <w:sz w:val="24"/>
        </w:rPr>
        <w:t>%。</w:t>
      </w:r>
      <w:r>
        <w:rPr>
          <w:rFonts w:hint="eastAsia" w:ascii="仿宋" w:hAnsi="仿宋" w:eastAsia="仿宋"/>
          <w:color w:val="000000"/>
          <w:sz w:val="24"/>
        </w:rPr>
        <w:t xml:space="preserve"> </w:t>
      </w:r>
    </w:p>
    <w:p>
      <w:pPr>
        <w:tabs>
          <w:tab w:val="left" w:pos="0"/>
        </w:tabs>
        <w:spacing w:line="360" w:lineRule="auto"/>
        <w:ind w:firstLine="480"/>
        <w:rPr>
          <w:rFonts w:ascii="仿宋" w:hAnsi="仿宋" w:eastAsia="仿宋"/>
          <w:color w:val="000000"/>
          <w:sz w:val="24"/>
        </w:rPr>
      </w:pPr>
    </w:p>
    <w:p>
      <w:pPr>
        <w:snapToGrid w:val="0"/>
        <w:spacing w:line="360" w:lineRule="auto"/>
        <w:ind w:firstLine="3357" w:firstLineChars="1045"/>
        <w:rPr>
          <w:rFonts w:ascii="仿宋" w:hAnsi="仿宋" w:eastAsia="仿宋"/>
          <w:b/>
          <w:sz w:val="24"/>
        </w:rPr>
      </w:pPr>
      <w:r>
        <w:rPr>
          <w:rFonts w:hint="eastAsia" w:ascii="仿宋" w:hAnsi="仿宋" w:eastAsia="仿宋" w:cs="仿宋_GB2312"/>
          <w:b/>
          <w:sz w:val="32"/>
        </w:rPr>
        <w:t>八、</w:t>
      </w:r>
      <w:r>
        <w:rPr>
          <w:rFonts w:ascii="仿宋" w:hAnsi="仿宋" w:eastAsia="仿宋" w:cs="仿宋_GB2312"/>
          <w:b/>
          <w:sz w:val="32"/>
        </w:rPr>
        <w:t>电子</w:t>
      </w:r>
      <w:r>
        <w:rPr>
          <w:rFonts w:hint="eastAsia" w:ascii="仿宋" w:hAnsi="仿宋" w:eastAsia="仿宋" w:cs="仿宋_GB2312"/>
          <w:b/>
          <w:sz w:val="32"/>
        </w:rPr>
        <w:t>交易活动的中止</w:t>
      </w:r>
    </w:p>
    <w:p>
      <w:pPr>
        <w:pStyle w:val="216"/>
        <w:snapToGrid w:val="0"/>
        <w:spacing w:before="0"/>
        <w:ind w:firstLine="0" w:firstLineChars="0"/>
        <w:rPr>
          <w:rFonts w:ascii="仿宋" w:hAnsi="仿宋" w:eastAsia="仿宋" w:cs="仿宋_GB2312"/>
        </w:rPr>
      </w:pPr>
      <w:r>
        <w:rPr>
          <w:rFonts w:ascii="仿宋" w:hAnsi="仿宋" w:eastAsia="仿宋" w:cs="仿宋_GB2312"/>
          <w:b/>
        </w:rPr>
        <w:t>27</w:t>
      </w:r>
      <w:r>
        <w:rPr>
          <w:rFonts w:hint="eastAsia" w:ascii="仿宋" w:hAnsi="仿宋" w:eastAsia="仿宋" w:cs="仿宋_GB2312"/>
          <w:b/>
          <w:szCs w:val="24"/>
        </w:rPr>
        <w:t>. 电子交易活动的中止。</w:t>
      </w:r>
      <w:r>
        <w:rPr>
          <w:rFonts w:hint="eastAsia" w:ascii="仿宋" w:hAnsi="仿宋" w:eastAsia="仿宋" w:cs="仿宋_GB2312"/>
        </w:rPr>
        <w:t>采购过程中出现以下情形，</w:t>
      </w:r>
      <w:r>
        <w:rPr>
          <w:rFonts w:ascii="仿宋" w:hAnsi="仿宋" w:eastAsia="仿宋" w:cs="仿宋_GB2312"/>
        </w:rPr>
        <w:t>导致</w:t>
      </w:r>
      <w:r>
        <w:rPr>
          <w:rFonts w:hint="eastAsia" w:ascii="仿宋" w:hAnsi="仿宋" w:eastAsia="仿宋" w:cs="仿宋_GB2312"/>
        </w:rPr>
        <w:t>电子交易平台</w:t>
      </w:r>
      <w:r>
        <w:rPr>
          <w:rFonts w:ascii="仿宋" w:hAnsi="仿宋" w:eastAsia="仿宋" w:cs="仿宋_GB2312"/>
        </w:rPr>
        <w:t>无法正常运行，或者无法保证电子</w:t>
      </w:r>
      <w:r>
        <w:rPr>
          <w:rFonts w:hint="eastAsia" w:ascii="仿宋" w:hAnsi="仿宋" w:eastAsia="仿宋" w:cs="仿宋_GB2312"/>
        </w:rPr>
        <w:t>交易</w:t>
      </w:r>
      <w:r>
        <w:rPr>
          <w:rFonts w:ascii="仿宋" w:hAnsi="仿宋" w:eastAsia="仿宋" w:cs="仿宋_GB2312"/>
        </w:rPr>
        <w:t>的公平、公正和安全时，</w:t>
      </w:r>
      <w:r>
        <w:rPr>
          <w:rFonts w:hint="eastAsia" w:ascii="仿宋" w:hAnsi="仿宋" w:eastAsia="仿宋" w:cs="仿宋_GB2312"/>
        </w:rPr>
        <w:t>采购机构可</w:t>
      </w:r>
      <w:r>
        <w:rPr>
          <w:rFonts w:ascii="仿宋" w:hAnsi="仿宋" w:eastAsia="仿宋" w:cs="仿宋_GB2312"/>
        </w:rPr>
        <w:t>中止电子</w:t>
      </w:r>
      <w:r>
        <w:rPr>
          <w:rFonts w:hint="eastAsia" w:ascii="仿宋" w:hAnsi="仿宋" w:eastAsia="仿宋" w:cs="仿宋_GB2312"/>
        </w:rPr>
        <w:t>交易活动</w:t>
      </w:r>
      <w:r>
        <w:rPr>
          <w:rFonts w:ascii="仿宋" w:hAnsi="仿宋" w:eastAsia="仿宋" w:cs="仿宋_GB2312"/>
        </w:rPr>
        <w:t>：</w:t>
      </w:r>
    </w:p>
    <w:p>
      <w:pPr>
        <w:pStyle w:val="216"/>
        <w:snapToGrid w:val="0"/>
        <w:spacing w:before="0"/>
        <w:ind w:firstLine="480"/>
        <w:rPr>
          <w:rFonts w:ascii="仿宋" w:hAnsi="仿宋" w:eastAsia="仿宋" w:cs="仿宋_GB2312"/>
        </w:rPr>
      </w:pPr>
      <w:r>
        <w:rPr>
          <w:rFonts w:ascii="仿宋" w:hAnsi="仿宋" w:eastAsia="仿宋" w:cs="仿宋_GB2312"/>
        </w:rPr>
        <w:t>27</w:t>
      </w:r>
      <w:r>
        <w:rPr>
          <w:rFonts w:hint="eastAsia" w:ascii="仿宋" w:hAnsi="仿宋" w:eastAsia="仿宋" w:cs="仿宋_GB2312"/>
        </w:rPr>
        <w:t>.1电子交易</w:t>
      </w:r>
      <w:r>
        <w:rPr>
          <w:rFonts w:ascii="仿宋" w:hAnsi="仿宋" w:eastAsia="仿宋" w:cs="仿宋_GB2312"/>
        </w:rPr>
        <w:t>平台发生故障而无法</w:t>
      </w:r>
      <w:r>
        <w:rPr>
          <w:rFonts w:hint="eastAsia" w:ascii="仿宋" w:hAnsi="仿宋" w:eastAsia="仿宋" w:cs="仿宋_GB2312"/>
        </w:rPr>
        <w:t>登录</w:t>
      </w:r>
      <w:r>
        <w:rPr>
          <w:rFonts w:ascii="仿宋" w:hAnsi="仿宋" w:eastAsia="仿宋" w:cs="仿宋_GB2312"/>
        </w:rPr>
        <w:t xml:space="preserve">访问的； </w:t>
      </w:r>
    </w:p>
    <w:p>
      <w:pPr>
        <w:pStyle w:val="216"/>
        <w:snapToGrid w:val="0"/>
        <w:spacing w:before="0"/>
        <w:ind w:firstLine="480"/>
        <w:rPr>
          <w:rFonts w:ascii="仿宋" w:hAnsi="仿宋" w:eastAsia="仿宋" w:cs="仿宋_GB2312"/>
        </w:rPr>
      </w:pPr>
      <w:r>
        <w:rPr>
          <w:rFonts w:ascii="仿宋" w:hAnsi="仿宋" w:eastAsia="仿宋" w:cs="仿宋_GB2312"/>
        </w:rPr>
        <w:t>27</w:t>
      </w:r>
      <w:r>
        <w:rPr>
          <w:rFonts w:hint="eastAsia" w:ascii="仿宋" w:hAnsi="仿宋" w:eastAsia="仿宋" w:cs="仿宋_GB2312"/>
        </w:rPr>
        <w:t>.2电子交易</w:t>
      </w:r>
      <w:r>
        <w:rPr>
          <w:rFonts w:ascii="仿宋" w:hAnsi="仿宋" w:eastAsia="仿宋" w:cs="仿宋_GB2312"/>
        </w:rPr>
        <w:t>平台应用或数据库出现错误，不能进行正常操作</w:t>
      </w:r>
      <w:r>
        <w:rPr>
          <w:rFonts w:hint="eastAsia" w:ascii="仿宋" w:hAnsi="仿宋" w:eastAsia="仿宋" w:cs="仿宋_GB2312"/>
        </w:rPr>
        <w:t>的</w:t>
      </w:r>
      <w:r>
        <w:rPr>
          <w:rFonts w:ascii="仿宋" w:hAnsi="仿宋" w:eastAsia="仿宋" w:cs="仿宋_GB2312"/>
        </w:rPr>
        <w:t>；</w:t>
      </w:r>
    </w:p>
    <w:p>
      <w:pPr>
        <w:pStyle w:val="216"/>
        <w:snapToGrid w:val="0"/>
        <w:spacing w:before="0"/>
        <w:ind w:firstLine="480"/>
        <w:rPr>
          <w:rFonts w:ascii="仿宋" w:hAnsi="仿宋" w:eastAsia="仿宋" w:cs="仿宋_GB2312"/>
        </w:rPr>
      </w:pPr>
      <w:r>
        <w:rPr>
          <w:rFonts w:ascii="仿宋" w:hAnsi="仿宋" w:eastAsia="仿宋" w:cs="仿宋_GB2312"/>
        </w:rPr>
        <w:t>27</w:t>
      </w:r>
      <w:r>
        <w:rPr>
          <w:rFonts w:hint="eastAsia" w:ascii="仿宋" w:hAnsi="仿宋" w:eastAsia="仿宋" w:cs="仿宋_GB2312"/>
        </w:rPr>
        <w:t>.3电子交易</w:t>
      </w:r>
      <w:r>
        <w:rPr>
          <w:rFonts w:ascii="仿宋" w:hAnsi="仿宋" w:eastAsia="仿宋" w:cs="仿宋_GB2312"/>
        </w:rPr>
        <w:t>平台发现</w:t>
      </w:r>
      <w:r>
        <w:rPr>
          <w:rFonts w:hint="eastAsia" w:ascii="仿宋" w:hAnsi="仿宋" w:eastAsia="仿宋" w:cs="仿宋_GB2312"/>
        </w:rPr>
        <w:t>严重</w:t>
      </w:r>
      <w:r>
        <w:rPr>
          <w:rFonts w:ascii="仿宋" w:hAnsi="仿宋" w:eastAsia="仿宋" w:cs="仿宋_GB2312"/>
        </w:rPr>
        <w:t>安全漏洞，有潜在泄密危险的</w:t>
      </w:r>
      <w:r>
        <w:rPr>
          <w:rFonts w:hint="eastAsia" w:ascii="仿宋" w:hAnsi="仿宋" w:eastAsia="仿宋" w:cs="仿宋_GB2312"/>
        </w:rPr>
        <w:t>；</w:t>
      </w:r>
    </w:p>
    <w:p>
      <w:pPr>
        <w:pStyle w:val="216"/>
        <w:snapToGrid w:val="0"/>
        <w:spacing w:before="0"/>
        <w:ind w:firstLine="480"/>
        <w:rPr>
          <w:rFonts w:ascii="仿宋" w:hAnsi="仿宋" w:eastAsia="仿宋" w:cs="仿宋_GB2312"/>
        </w:rPr>
      </w:pPr>
      <w:r>
        <w:rPr>
          <w:rFonts w:ascii="仿宋" w:hAnsi="仿宋" w:eastAsia="仿宋" w:cs="仿宋_GB2312"/>
        </w:rPr>
        <w:t>27</w:t>
      </w:r>
      <w:r>
        <w:rPr>
          <w:rFonts w:hint="eastAsia" w:ascii="仿宋" w:hAnsi="仿宋" w:eastAsia="仿宋" w:cs="仿宋_GB2312"/>
        </w:rPr>
        <w:t>.4</w:t>
      </w:r>
      <w:r>
        <w:rPr>
          <w:rFonts w:ascii="仿宋" w:hAnsi="仿宋" w:eastAsia="仿宋" w:cs="仿宋_GB2312"/>
        </w:rPr>
        <w:t>病毒发作</w:t>
      </w:r>
      <w:r>
        <w:rPr>
          <w:rFonts w:hint="eastAsia" w:ascii="仿宋" w:hAnsi="仿宋" w:eastAsia="仿宋" w:cs="仿宋_GB2312"/>
        </w:rPr>
        <w:t>导致不能进行</w:t>
      </w:r>
      <w:r>
        <w:rPr>
          <w:rFonts w:ascii="仿宋" w:hAnsi="仿宋" w:eastAsia="仿宋" w:cs="仿宋_GB2312"/>
        </w:rPr>
        <w:t xml:space="preserve">正常操作的； </w:t>
      </w:r>
    </w:p>
    <w:p>
      <w:pPr>
        <w:pStyle w:val="216"/>
        <w:snapToGrid w:val="0"/>
        <w:spacing w:before="0"/>
        <w:ind w:firstLine="480"/>
        <w:rPr>
          <w:rFonts w:ascii="仿宋" w:hAnsi="仿宋" w:eastAsia="仿宋" w:cs="仿宋_GB2312"/>
        </w:rPr>
      </w:pPr>
      <w:r>
        <w:rPr>
          <w:rFonts w:ascii="仿宋" w:hAnsi="仿宋" w:eastAsia="仿宋" w:cs="仿宋_GB2312"/>
        </w:rPr>
        <w:t>27</w:t>
      </w:r>
      <w:r>
        <w:rPr>
          <w:rFonts w:hint="eastAsia" w:ascii="仿宋" w:hAnsi="仿宋" w:eastAsia="仿宋" w:cs="仿宋_GB2312"/>
        </w:rPr>
        <w:t>.5其他</w:t>
      </w:r>
      <w:r>
        <w:rPr>
          <w:rFonts w:ascii="仿宋" w:hAnsi="仿宋" w:eastAsia="仿宋" w:cs="仿宋_GB2312"/>
        </w:rPr>
        <w:t>无法保证</w:t>
      </w:r>
      <w:r>
        <w:rPr>
          <w:rFonts w:hint="eastAsia" w:ascii="仿宋" w:hAnsi="仿宋" w:eastAsia="仿宋" w:cs="仿宋_GB2312"/>
        </w:rPr>
        <w:t>电子交易</w:t>
      </w:r>
      <w:r>
        <w:rPr>
          <w:rFonts w:ascii="仿宋" w:hAnsi="仿宋" w:eastAsia="仿宋" w:cs="仿宋_GB2312"/>
        </w:rPr>
        <w:t>的公平、公正和安全的情况。</w:t>
      </w:r>
    </w:p>
    <w:p>
      <w:pPr>
        <w:pStyle w:val="216"/>
        <w:snapToGrid w:val="0"/>
        <w:spacing w:before="0"/>
        <w:ind w:firstLine="480"/>
        <w:rPr>
          <w:rFonts w:ascii="仿宋" w:hAnsi="仿宋" w:eastAsia="仿宋" w:cs="仿宋_GB2312"/>
        </w:rPr>
      </w:pPr>
      <w:r>
        <w:rPr>
          <w:rFonts w:ascii="仿宋" w:hAnsi="仿宋" w:eastAsia="仿宋" w:cs="仿宋_GB2312"/>
        </w:rPr>
        <w:t>出现</w:t>
      </w:r>
      <w:r>
        <w:rPr>
          <w:rFonts w:hint="eastAsia" w:ascii="仿宋" w:hAnsi="仿宋" w:eastAsia="仿宋" w:cs="仿宋_GB2312"/>
        </w:rPr>
        <w:t>以上情形</w:t>
      </w:r>
      <w:r>
        <w:rPr>
          <w:rFonts w:ascii="仿宋" w:hAnsi="仿宋" w:eastAsia="仿宋" w:cs="仿宋_GB2312"/>
        </w:rPr>
        <w:t>，</w:t>
      </w:r>
      <w:r>
        <w:rPr>
          <w:rFonts w:hint="eastAsia" w:ascii="仿宋" w:hAnsi="仿宋" w:eastAsia="仿宋" w:cs="仿宋_GB2312"/>
        </w:rPr>
        <w:t>不影响采购公平、公正性的，采购组织机构可以</w:t>
      </w:r>
      <w:r>
        <w:rPr>
          <w:rFonts w:ascii="仿宋" w:hAnsi="仿宋" w:eastAsia="仿宋" w:cs="仿宋_GB2312"/>
        </w:rPr>
        <w:t>待上述情形消除后继续</w:t>
      </w:r>
      <w:r>
        <w:rPr>
          <w:rFonts w:hint="eastAsia" w:ascii="仿宋" w:hAnsi="仿宋" w:eastAsia="仿宋" w:cs="仿宋_GB2312"/>
        </w:rPr>
        <w:t>组织电子交易</w:t>
      </w:r>
      <w:r>
        <w:rPr>
          <w:rFonts w:ascii="仿宋" w:hAnsi="仿宋" w:eastAsia="仿宋" w:cs="仿宋_GB2312"/>
        </w:rPr>
        <w:t>活动</w:t>
      </w:r>
      <w:r>
        <w:rPr>
          <w:rFonts w:hint="eastAsia" w:ascii="仿宋" w:hAnsi="仿宋" w:eastAsia="仿宋" w:cs="仿宋_GB2312"/>
        </w:rPr>
        <w:t>，也可以决定某些环节以纸质形式进行；影响或可能影响</w:t>
      </w:r>
      <w:r>
        <w:rPr>
          <w:rFonts w:ascii="仿宋" w:hAnsi="仿宋" w:eastAsia="仿宋" w:cs="仿宋_GB2312"/>
        </w:rPr>
        <w:t>采购公平、公正</w:t>
      </w:r>
      <w:r>
        <w:rPr>
          <w:rFonts w:hint="eastAsia" w:ascii="仿宋" w:hAnsi="仿宋" w:eastAsia="仿宋" w:cs="仿宋_GB2312"/>
        </w:rPr>
        <w:t>性</w:t>
      </w:r>
      <w:r>
        <w:rPr>
          <w:rFonts w:ascii="仿宋" w:hAnsi="仿宋" w:eastAsia="仿宋" w:cs="仿宋_GB2312"/>
        </w:rPr>
        <w:t>的，</w:t>
      </w:r>
      <w:r>
        <w:rPr>
          <w:rFonts w:hint="eastAsia" w:ascii="仿宋" w:hAnsi="仿宋" w:eastAsia="仿宋" w:cs="仿宋_GB2312"/>
        </w:rPr>
        <w:t>应当重新采购</w:t>
      </w:r>
      <w:r>
        <w:rPr>
          <w:rFonts w:ascii="仿宋" w:hAnsi="仿宋" w:eastAsia="仿宋" w:cs="仿宋_GB2312"/>
        </w:rPr>
        <w:t>。</w:t>
      </w:r>
    </w:p>
    <w:p>
      <w:pPr>
        <w:snapToGrid w:val="0"/>
        <w:spacing w:line="360" w:lineRule="auto"/>
        <w:ind w:left="120" w:leftChars="57" w:firstLine="360" w:firstLineChars="150"/>
        <w:jc w:val="center"/>
        <w:rPr>
          <w:rFonts w:ascii="仿宋" w:hAnsi="仿宋" w:eastAsia="仿宋"/>
          <w:color w:val="000000"/>
          <w:sz w:val="24"/>
        </w:rPr>
      </w:pPr>
      <w:r>
        <w:rPr>
          <w:rFonts w:hint="eastAsia" w:ascii="仿宋" w:hAnsi="仿宋" w:eastAsia="仿宋"/>
          <w:color w:val="000000"/>
          <w:sz w:val="24"/>
        </w:rPr>
        <w:t xml:space="preserve"> </w:t>
      </w: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九、验收</w:t>
      </w:r>
    </w:p>
    <w:p>
      <w:pPr>
        <w:pStyle w:val="23"/>
        <w:spacing w:line="360" w:lineRule="auto"/>
        <w:ind w:firstLine="0" w:firstLineChars="0"/>
        <w:rPr>
          <w:rFonts w:ascii="仿宋" w:hAnsi="仿宋" w:eastAsia="仿宋" w:cs="仿宋_GB2312"/>
          <w:b/>
          <w:color w:val="000000"/>
        </w:rPr>
      </w:pPr>
      <w:r>
        <w:rPr>
          <w:rFonts w:ascii="仿宋" w:hAnsi="仿宋" w:eastAsia="仿宋" w:cs="仿宋_GB2312"/>
          <w:b/>
          <w:color w:val="000000"/>
        </w:rPr>
        <w:t>28</w:t>
      </w:r>
      <w:r>
        <w:rPr>
          <w:rFonts w:hint="eastAsia" w:ascii="仿宋" w:hAnsi="仿宋" w:eastAsia="仿宋" w:cs="仿宋_GB2312"/>
          <w:b/>
          <w:color w:val="000000"/>
        </w:rPr>
        <w:t>.验收</w:t>
      </w:r>
    </w:p>
    <w:p>
      <w:pPr>
        <w:tabs>
          <w:tab w:val="left" w:pos="0"/>
        </w:tabs>
        <w:spacing w:line="360" w:lineRule="auto"/>
        <w:ind w:firstLine="480"/>
        <w:jc w:val="left"/>
        <w:rPr>
          <w:rFonts w:ascii="仿宋" w:hAnsi="仿宋" w:eastAsia="仿宋" w:cs="Helvetica"/>
          <w:color w:val="000000"/>
          <w:kern w:val="0"/>
          <w:sz w:val="24"/>
        </w:rPr>
      </w:pPr>
      <w:r>
        <w:rPr>
          <w:rFonts w:ascii="仿宋" w:hAnsi="仿宋" w:eastAsia="仿宋" w:cs="Helvetica"/>
          <w:color w:val="000000"/>
          <w:kern w:val="0"/>
          <w:sz w:val="24"/>
        </w:rPr>
        <w:t>28</w:t>
      </w:r>
      <w:r>
        <w:rPr>
          <w:rFonts w:hint="eastAsia" w:ascii="仿宋" w:hAnsi="仿宋" w:eastAsia="仿宋" w:cs="Helvetica"/>
          <w:color w:val="000000"/>
          <w:kern w:val="0"/>
          <w:sz w:val="24"/>
        </w:rPr>
        <w:t>.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w:t>
      </w:r>
      <w:r>
        <w:rPr>
          <w:rFonts w:ascii="仿宋" w:hAnsi="仿宋" w:eastAsia="仿宋" w:cs="Helvetica"/>
          <w:color w:val="000000"/>
          <w:kern w:val="0"/>
          <w:sz w:val="24"/>
        </w:rPr>
        <w:t>20</w:t>
      </w:r>
      <w:r>
        <w:rPr>
          <w:rFonts w:hint="eastAsia" w:ascii="仿宋" w:hAnsi="仿宋" w:eastAsia="仿宋" w:cs="Helvetica"/>
          <w:color w:val="000000"/>
          <w:kern w:val="0"/>
          <w:sz w:val="24"/>
        </w:rPr>
        <w:t>万元（含）以上的或使用镇（街道平台）财政性资金采购且合同金额在</w:t>
      </w:r>
      <w:r>
        <w:rPr>
          <w:rFonts w:ascii="仿宋" w:hAnsi="仿宋" w:eastAsia="仿宋" w:cs="Helvetica"/>
          <w:color w:val="000000"/>
          <w:kern w:val="0"/>
          <w:sz w:val="24"/>
        </w:rPr>
        <w:t>50</w:t>
      </w:r>
      <w:r>
        <w:rPr>
          <w:rFonts w:hint="eastAsia" w:ascii="仿宋" w:hAnsi="仿宋" w:eastAsia="仿宋" w:cs="Helvetica"/>
          <w:color w:val="000000"/>
          <w:kern w:val="0"/>
          <w:sz w:val="24"/>
        </w:rPr>
        <w:t>万元（含）以上的货物类政府采购项目的验收，按萧市监【</w:t>
      </w:r>
      <w:r>
        <w:rPr>
          <w:rFonts w:ascii="仿宋" w:hAnsi="仿宋" w:eastAsia="仿宋" w:cs="Helvetica"/>
          <w:color w:val="000000"/>
          <w:kern w:val="0"/>
          <w:sz w:val="24"/>
        </w:rPr>
        <w:t>2015</w:t>
      </w:r>
      <w:r>
        <w:rPr>
          <w:rFonts w:hint="eastAsia" w:ascii="仿宋" w:hAnsi="仿宋" w:eastAsia="仿宋" w:cs="Helvetica"/>
          <w:color w:val="000000"/>
          <w:kern w:val="0"/>
          <w:sz w:val="24"/>
        </w:rPr>
        <w:t>】</w:t>
      </w:r>
      <w:r>
        <w:rPr>
          <w:rFonts w:ascii="仿宋" w:hAnsi="仿宋" w:eastAsia="仿宋" w:cs="Helvetica"/>
          <w:color w:val="000000"/>
          <w:kern w:val="0"/>
          <w:sz w:val="24"/>
        </w:rPr>
        <w:t>127</w:t>
      </w:r>
      <w:r>
        <w:rPr>
          <w:rFonts w:hint="eastAsia" w:ascii="仿宋" w:hAnsi="仿宋" w:eastAsia="仿宋" w:cs="Helvetica"/>
          <w:color w:val="000000"/>
          <w:kern w:val="0"/>
          <w:sz w:val="24"/>
        </w:rPr>
        <w:t>号、萧市监【</w:t>
      </w:r>
      <w:r>
        <w:rPr>
          <w:rFonts w:ascii="仿宋" w:hAnsi="仿宋" w:eastAsia="仿宋" w:cs="Helvetica"/>
          <w:color w:val="000000"/>
          <w:kern w:val="0"/>
          <w:sz w:val="24"/>
        </w:rPr>
        <w:t>2019</w:t>
      </w:r>
      <w:r>
        <w:rPr>
          <w:rFonts w:hint="eastAsia" w:ascii="仿宋" w:hAnsi="仿宋" w:eastAsia="仿宋" w:cs="Helvetica"/>
          <w:color w:val="000000"/>
          <w:kern w:val="0"/>
          <w:sz w:val="24"/>
        </w:rPr>
        <w:t>】</w:t>
      </w:r>
      <w:r>
        <w:rPr>
          <w:rFonts w:ascii="仿宋" w:hAnsi="仿宋" w:eastAsia="仿宋" w:cs="Helvetica"/>
          <w:color w:val="000000"/>
          <w:kern w:val="0"/>
          <w:sz w:val="24"/>
        </w:rPr>
        <w:t>16</w:t>
      </w:r>
      <w:r>
        <w:rPr>
          <w:rFonts w:hint="eastAsia" w:ascii="仿宋" w:hAnsi="仿宋" w:eastAsia="仿宋" w:cs="Helvetica"/>
          <w:color w:val="000000"/>
          <w:kern w:val="0"/>
          <w:sz w:val="24"/>
        </w:rPr>
        <w:t>号等</w:t>
      </w:r>
      <w:r>
        <w:rPr>
          <w:rFonts w:ascii="仿宋" w:hAnsi="仿宋" w:eastAsia="仿宋" w:cs="Helvetica"/>
          <w:color w:val="000000"/>
          <w:kern w:val="0"/>
          <w:sz w:val="24"/>
        </w:rPr>
        <w:t>相关</w:t>
      </w:r>
      <w:r>
        <w:rPr>
          <w:rFonts w:hint="eastAsia" w:ascii="仿宋" w:hAnsi="仿宋" w:eastAsia="仿宋" w:cs="Helvetica"/>
          <w:color w:val="000000"/>
          <w:kern w:val="0"/>
          <w:sz w:val="24"/>
        </w:rPr>
        <w:t>文件执行（如</w:t>
      </w:r>
      <w:r>
        <w:rPr>
          <w:rFonts w:ascii="仿宋" w:hAnsi="仿宋" w:eastAsia="仿宋" w:cs="Helvetica"/>
          <w:color w:val="000000"/>
          <w:kern w:val="0"/>
          <w:sz w:val="24"/>
        </w:rPr>
        <w:t>项目发布之时已有新</w:t>
      </w:r>
      <w:r>
        <w:rPr>
          <w:rFonts w:hint="eastAsia" w:ascii="仿宋" w:hAnsi="仿宋" w:eastAsia="仿宋" w:cs="Helvetica"/>
          <w:color w:val="000000"/>
          <w:kern w:val="0"/>
          <w:sz w:val="24"/>
        </w:rPr>
        <w:t>文件</w:t>
      </w:r>
      <w:r>
        <w:rPr>
          <w:rFonts w:ascii="仿宋" w:hAnsi="仿宋" w:eastAsia="仿宋" w:cs="Helvetica"/>
          <w:color w:val="000000"/>
          <w:kern w:val="0"/>
          <w:sz w:val="24"/>
        </w:rPr>
        <w:t>，按照最新文件执行</w:t>
      </w:r>
      <w:r>
        <w:rPr>
          <w:rFonts w:hint="eastAsia" w:ascii="仿宋" w:hAnsi="仿宋" w:eastAsia="仿宋" w:cs="Helvetica"/>
          <w:color w:val="000000"/>
          <w:kern w:val="0"/>
          <w:sz w:val="24"/>
        </w:rPr>
        <w:t>）。存在隐蔽工程的项目，采购单位及供应商应在货物到货并将实施安装前，申请进行初验收。</w:t>
      </w:r>
    </w:p>
    <w:p>
      <w:pPr>
        <w:tabs>
          <w:tab w:val="left" w:pos="0"/>
        </w:tabs>
        <w:spacing w:line="360" w:lineRule="auto"/>
        <w:ind w:firstLine="480"/>
        <w:rPr>
          <w:rFonts w:ascii="仿宋" w:hAnsi="仿宋" w:eastAsia="仿宋" w:cs="Helvetica"/>
          <w:color w:val="000000"/>
          <w:kern w:val="0"/>
          <w:sz w:val="24"/>
        </w:rPr>
      </w:pPr>
      <w:r>
        <w:rPr>
          <w:rFonts w:hint="eastAsia" w:ascii="仿宋" w:hAnsi="仿宋" w:eastAsia="仿宋" w:cs="Helvetica"/>
          <w:color w:val="000000"/>
          <w:kern w:val="0"/>
          <w:sz w:val="24"/>
        </w:rPr>
        <w:t>联系电话: 0571-83587785/0571-82816012  联系地址: 萧山区通惠北路2-1号302室</w:t>
      </w:r>
    </w:p>
    <w:p>
      <w:pPr>
        <w:tabs>
          <w:tab w:val="left" w:pos="0"/>
        </w:tabs>
        <w:spacing w:line="360" w:lineRule="auto"/>
        <w:ind w:firstLine="480"/>
        <w:rPr>
          <w:rFonts w:ascii="仿宋" w:hAnsi="仿宋" w:eastAsia="仿宋" w:cs="Helvetica"/>
          <w:color w:val="000000"/>
          <w:kern w:val="0"/>
          <w:sz w:val="24"/>
        </w:rPr>
      </w:pPr>
      <w:r>
        <w:rPr>
          <w:rFonts w:ascii="仿宋" w:hAnsi="仿宋" w:eastAsia="仿宋" w:cs="Helvetica"/>
          <w:color w:val="000000"/>
          <w:kern w:val="0"/>
          <w:sz w:val="24"/>
        </w:rPr>
        <w:t>28</w:t>
      </w:r>
      <w:r>
        <w:rPr>
          <w:rFonts w:hint="eastAsia" w:ascii="仿宋" w:hAnsi="仿宋" w:eastAsia="仿宋" w:cs="Helvetica"/>
          <w:color w:val="000000"/>
          <w:kern w:val="0"/>
          <w:sz w:val="24"/>
        </w:rPr>
        <w:t>.2除</w:t>
      </w:r>
      <w:r>
        <w:rPr>
          <w:rFonts w:ascii="仿宋" w:hAnsi="仿宋" w:eastAsia="仿宋" w:cs="Helvetica"/>
          <w:color w:val="000000"/>
          <w:kern w:val="0"/>
          <w:sz w:val="24"/>
        </w:rPr>
        <w:t>28</w:t>
      </w:r>
      <w:r>
        <w:rPr>
          <w:rFonts w:hint="eastAsia" w:ascii="仿宋" w:hAnsi="仿宋" w:eastAsia="仿宋" w:cs="Helvetica"/>
          <w:color w:val="000000"/>
          <w:kern w:val="0"/>
          <w:sz w:val="24"/>
        </w:rPr>
        <w:t>.1规定情形外，采购人可以自行验收或邀请参加本项目的其他投标人或者第三方机构参与验收。</w:t>
      </w:r>
    </w:p>
    <w:p>
      <w:pPr>
        <w:adjustRightInd/>
        <w:spacing w:line="360" w:lineRule="auto"/>
        <w:ind w:firstLine="3845" w:firstLineChars="1197"/>
        <w:outlineLvl w:val="0"/>
        <w:rPr>
          <w:rFonts w:ascii="仿宋" w:hAnsi="仿宋" w:eastAsia="仿宋" w:cs="仿宋_GB2312"/>
          <w:b/>
          <w:color w:val="000000"/>
          <w:sz w:val="32"/>
          <w:szCs w:val="32"/>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40"/>
    <w:bookmarkEnd w:id="41"/>
    <w:p>
      <w:pPr>
        <w:pStyle w:val="2"/>
      </w:pPr>
      <w:bookmarkStart w:id="60" w:name="第四部分"/>
      <w:r>
        <w:rPr>
          <w:rFonts w:hint="eastAsia"/>
        </w:rPr>
        <w:t>第三部分   采购需求</w:t>
      </w:r>
    </w:p>
    <w:p>
      <w:pPr>
        <w:snapToGri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属于实质性要求条款的，请用符号“▲”标明，否则属于非实质性要求。</w:t>
      </w:r>
    </w:p>
    <w:p>
      <w:pPr>
        <w:snapToGrid w:val="0"/>
        <w:spacing w:line="360" w:lineRule="auto"/>
        <w:jc w:val="center"/>
        <w:rPr>
          <w:rFonts w:ascii="仿宋" w:hAnsi="仿宋" w:eastAsia="仿宋"/>
          <w:color w:val="000000"/>
          <w:sz w:val="24"/>
        </w:rPr>
      </w:pPr>
      <w:r>
        <w:rPr>
          <w:rFonts w:hint="eastAsia" w:ascii="仿宋" w:hAnsi="仿宋" w:eastAsia="仿宋"/>
          <w:color w:val="000000"/>
          <w:sz w:val="24"/>
        </w:rPr>
        <w:t>“★”系产品采购项目中单一产品或核心产品。</w:t>
      </w:r>
    </w:p>
    <w:p>
      <w:pPr>
        <w:widowControl/>
        <w:spacing w:line="360" w:lineRule="auto"/>
        <w:jc w:val="center"/>
        <w:rPr>
          <w:rFonts w:ascii="仿宋" w:hAnsi="仿宋" w:eastAsia="仿宋" w:cs="仿宋"/>
          <w:b/>
          <w:bCs/>
          <w:sz w:val="24"/>
        </w:rPr>
      </w:pPr>
      <w:bookmarkStart w:id="61" w:name="_Toc518046409"/>
      <w:r>
        <w:rPr>
          <w:rFonts w:hint="eastAsia" w:ascii="仿宋" w:hAnsi="仿宋" w:eastAsia="仿宋" w:cs="仿宋"/>
          <w:b/>
          <w:bCs/>
          <w:sz w:val="24"/>
        </w:rPr>
        <w:t>一、招标一览表</w:t>
      </w:r>
      <w:bookmarkEnd w:id="61"/>
    </w:p>
    <w:p>
      <w:pPr>
        <w:tabs>
          <w:tab w:val="left" w:pos="0"/>
        </w:tabs>
        <w:spacing w:line="360" w:lineRule="auto"/>
        <w:jc w:val="left"/>
        <w:rPr>
          <w:rFonts w:ascii="仿宋" w:hAnsi="仿宋" w:eastAsia="仿宋" w:cs="仿宋"/>
          <w:kern w:val="0"/>
          <w:sz w:val="24"/>
        </w:rPr>
      </w:pPr>
      <w:r>
        <w:rPr>
          <w:rFonts w:hint="eastAsia" w:ascii="仿宋" w:hAnsi="仿宋" w:eastAsia="仿宋" w:cs="仿宋"/>
          <w:kern w:val="0"/>
          <w:sz w:val="24"/>
        </w:rPr>
        <w:t>标项：</w:t>
      </w:r>
      <w:r>
        <w:rPr>
          <w:rFonts w:hint="eastAsia" w:ascii="仿宋" w:hAnsi="仿宋" w:eastAsia="仿宋" w:cs="仿宋"/>
          <w:kern w:val="0"/>
          <w:sz w:val="24"/>
          <w:u w:val="single"/>
        </w:rPr>
        <w:t xml:space="preserve"> 1 </w:t>
      </w:r>
    </w:p>
    <w:tbl>
      <w:tblPr>
        <w:tblStyle w:val="60"/>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6"/>
        <w:gridCol w:w="2248"/>
        <w:gridCol w:w="1408"/>
        <w:gridCol w:w="736"/>
        <w:gridCol w:w="818"/>
        <w:gridCol w:w="1363"/>
        <w:gridCol w:w="1549"/>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2" w:hRule="atLeast"/>
          <w:jc w:val="center"/>
        </w:trPr>
        <w:tc>
          <w:tcPr>
            <w:tcW w:w="586" w:type="dxa"/>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序号</w:t>
            </w:r>
          </w:p>
        </w:tc>
        <w:tc>
          <w:tcPr>
            <w:tcW w:w="2248" w:type="dxa"/>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名称</w:t>
            </w:r>
          </w:p>
        </w:tc>
        <w:tc>
          <w:tcPr>
            <w:tcW w:w="1408" w:type="dxa"/>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规格型号与参数</w:t>
            </w:r>
          </w:p>
        </w:tc>
        <w:tc>
          <w:tcPr>
            <w:tcW w:w="736" w:type="dxa"/>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单位</w:t>
            </w:r>
          </w:p>
        </w:tc>
        <w:tc>
          <w:tcPr>
            <w:tcW w:w="818" w:type="dxa"/>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数量</w:t>
            </w:r>
          </w:p>
        </w:tc>
        <w:tc>
          <w:tcPr>
            <w:tcW w:w="1363" w:type="dxa"/>
            <w:noWrap/>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是否为核心产品</w:t>
            </w:r>
          </w:p>
        </w:tc>
        <w:tc>
          <w:tcPr>
            <w:tcW w:w="1549" w:type="dxa"/>
            <w:noWrap/>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最高限价</w:t>
            </w:r>
            <w:r>
              <w:rPr>
                <w:rFonts w:hint="eastAsia" w:ascii="仿宋" w:hAnsi="仿宋" w:eastAsia="仿宋" w:cs="仿宋"/>
                <w:bCs/>
                <w:sz w:val="24"/>
              </w:rPr>
              <w:t>（元）</w:t>
            </w:r>
          </w:p>
        </w:tc>
        <w:tc>
          <w:tcPr>
            <w:tcW w:w="768" w:type="dxa"/>
            <w:noWrap/>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7" w:hRule="atLeast"/>
          <w:jc w:val="center"/>
        </w:trPr>
        <w:tc>
          <w:tcPr>
            <w:tcW w:w="586" w:type="dxa"/>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1</w:t>
            </w:r>
          </w:p>
        </w:tc>
        <w:tc>
          <w:tcPr>
            <w:tcW w:w="2248" w:type="dxa"/>
            <w:noWrap/>
            <w:tcMar>
              <w:top w:w="15" w:type="dxa"/>
              <w:left w:w="15" w:type="dxa"/>
              <w:bottom w:w="0"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LED显示屏</w:t>
            </w:r>
          </w:p>
        </w:tc>
        <w:tc>
          <w:tcPr>
            <w:tcW w:w="1408" w:type="dxa"/>
            <w:vMerge w:val="restart"/>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详见招标需求</w:t>
            </w:r>
          </w:p>
        </w:tc>
        <w:tc>
          <w:tcPr>
            <w:tcW w:w="736" w:type="dxa"/>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批</w:t>
            </w:r>
          </w:p>
        </w:tc>
        <w:tc>
          <w:tcPr>
            <w:tcW w:w="818" w:type="dxa"/>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1</w:t>
            </w:r>
          </w:p>
        </w:tc>
        <w:tc>
          <w:tcPr>
            <w:tcW w:w="1363" w:type="dxa"/>
            <w:vMerge w:val="restart"/>
            <w:noWrap/>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详见招标需求</w:t>
            </w:r>
          </w:p>
        </w:tc>
        <w:tc>
          <w:tcPr>
            <w:tcW w:w="1549" w:type="dxa"/>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3234900.00</w:t>
            </w:r>
          </w:p>
        </w:tc>
        <w:tc>
          <w:tcPr>
            <w:tcW w:w="768" w:type="dxa"/>
            <w:noWrap/>
            <w:vAlign w:val="center"/>
          </w:tcPr>
          <w:p>
            <w:pPr>
              <w:tabs>
                <w:tab w:val="left" w:pos="0"/>
              </w:tabs>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4" w:hRule="atLeast"/>
          <w:jc w:val="center"/>
        </w:trPr>
        <w:tc>
          <w:tcPr>
            <w:tcW w:w="586" w:type="dxa"/>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2</w:t>
            </w:r>
          </w:p>
        </w:tc>
        <w:tc>
          <w:tcPr>
            <w:tcW w:w="2248" w:type="dxa"/>
            <w:noWrap/>
            <w:tcMar>
              <w:top w:w="15" w:type="dxa"/>
              <w:left w:w="15" w:type="dxa"/>
              <w:bottom w:w="0"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触控一体机</w:t>
            </w:r>
          </w:p>
        </w:tc>
        <w:tc>
          <w:tcPr>
            <w:tcW w:w="1408" w:type="dxa"/>
            <w:vMerge w:val="continue"/>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p>
        </w:tc>
        <w:tc>
          <w:tcPr>
            <w:tcW w:w="736" w:type="dxa"/>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批</w:t>
            </w:r>
          </w:p>
        </w:tc>
        <w:tc>
          <w:tcPr>
            <w:tcW w:w="818" w:type="dxa"/>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1</w:t>
            </w:r>
          </w:p>
        </w:tc>
        <w:tc>
          <w:tcPr>
            <w:tcW w:w="1363" w:type="dxa"/>
            <w:vMerge w:val="continue"/>
            <w:noWrap/>
            <w:vAlign w:val="center"/>
          </w:tcPr>
          <w:p>
            <w:pPr>
              <w:tabs>
                <w:tab w:val="left" w:pos="0"/>
              </w:tabs>
              <w:jc w:val="center"/>
              <w:rPr>
                <w:rFonts w:ascii="仿宋" w:hAnsi="仿宋" w:eastAsia="仿宋" w:cs="仿宋"/>
                <w:kern w:val="0"/>
                <w:sz w:val="24"/>
              </w:rPr>
            </w:pPr>
          </w:p>
        </w:tc>
        <w:tc>
          <w:tcPr>
            <w:tcW w:w="1549" w:type="dxa"/>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69850.00</w:t>
            </w:r>
          </w:p>
        </w:tc>
        <w:tc>
          <w:tcPr>
            <w:tcW w:w="768" w:type="dxa"/>
            <w:noWrap/>
            <w:vAlign w:val="center"/>
          </w:tcPr>
          <w:p>
            <w:pPr>
              <w:tabs>
                <w:tab w:val="left" w:pos="0"/>
              </w:tabs>
              <w:ind w:firstLine="480"/>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4" w:hRule="atLeast"/>
          <w:jc w:val="center"/>
        </w:trPr>
        <w:tc>
          <w:tcPr>
            <w:tcW w:w="586" w:type="dxa"/>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3</w:t>
            </w:r>
          </w:p>
        </w:tc>
        <w:tc>
          <w:tcPr>
            <w:tcW w:w="2248" w:type="dxa"/>
            <w:noWrap/>
            <w:tcMar>
              <w:top w:w="15" w:type="dxa"/>
              <w:left w:w="15" w:type="dxa"/>
              <w:bottom w:w="0" w:type="dxa"/>
              <w:right w:w="15" w:type="dxa"/>
            </w:tcMar>
            <w:vAlign w:val="center"/>
          </w:tcPr>
          <w:p>
            <w:pPr>
              <w:widowControl/>
              <w:jc w:val="center"/>
              <w:textAlignment w:val="center"/>
              <w:rPr>
                <w:rFonts w:ascii="仿宋" w:hAnsi="仿宋" w:eastAsia="仿宋" w:cs="仿宋"/>
                <w:kern w:val="0"/>
                <w:sz w:val="24"/>
                <w:lang w:val="zh-CN"/>
              </w:rPr>
            </w:pPr>
            <w:r>
              <w:rPr>
                <w:rFonts w:hint="eastAsia" w:ascii="仿宋" w:hAnsi="仿宋" w:eastAsia="仿宋" w:cs="仿宋"/>
                <w:kern w:val="0"/>
                <w:sz w:val="24"/>
                <w:lang w:val="zh-CN"/>
              </w:rPr>
              <w:t>钢木台、桌类</w:t>
            </w:r>
          </w:p>
        </w:tc>
        <w:tc>
          <w:tcPr>
            <w:tcW w:w="1408" w:type="dxa"/>
            <w:vMerge w:val="continue"/>
            <w:noWrap/>
            <w:tcMar>
              <w:top w:w="15" w:type="dxa"/>
              <w:left w:w="15" w:type="dxa"/>
              <w:bottom w:w="0" w:type="dxa"/>
              <w:right w:w="15" w:type="dxa"/>
            </w:tcMar>
            <w:vAlign w:val="center"/>
          </w:tcPr>
          <w:p>
            <w:pPr>
              <w:tabs>
                <w:tab w:val="left" w:pos="0"/>
              </w:tabs>
              <w:jc w:val="center"/>
              <w:rPr>
                <w:rFonts w:ascii="仿宋" w:hAnsi="仿宋" w:eastAsia="仿宋" w:cs="仿宋"/>
                <w:kern w:val="0"/>
                <w:sz w:val="24"/>
                <w:lang w:val="zh-CN"/>
              </w:rPr>
            </w:pPr>
          </w:p>
        </w:tc>
        <w:tc>
          <w:tcPr>
            <w:tcW w:w="736" w:type="dxa"/>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批</w:t>
            </w:r>
          </w:p>
        </w:tc>
        <w:tc>
          <w:tcPr>
            <w:tcW w:w="818" w:type="dxa"/>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1</w:t>
            </w:r>
          </w:p>
        </w:tc>
        <w:tc>
          <w:tcPr>
            <w:tcW w:w="1363" w:type="dxa"/>
            <w:vMerge w:val="continue"/>
            <w:noWrap/>
            <w:vAlign w:val="center"/>
          </w:tcPr>
          <w:p>
            <w:pPr>
              <w:tabs>
                <w:tab w:val="left" w:pos="0"/>
              </w:tabs>
              <w:jc w:val="center"/>
              <w:rPr>
                <w:rFonts w:ascii="仿宋" w:hAnsi="仿宋" w:eastAsia="仿宋" w:cs="仿宋"/>
                <w:kern w:val="0"/>
                <w:sz w:val="24"/>
              </w:rPr>
            </w:pPr>
          </w:p>
        </w:tc>
        <w:tc>
          <w:tcPr>
            <w:tcW w:w="1549" w:type="dxa"/>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669070.00</w:t>
            </w:r>
          </w:p>
        </w:tc>
        <w:tc>
          <w:tcPr>
            <w:tcW w:w="768" w:type="dxa"/>
            <w:noWrap/>
            <w:vAlign w:val="center"/>
          </w:tcPr>
          <w:p>
            <w:pPr>
              <w:tabs>
                <w:tab w:val="left" w:pos="0"/>
              </w:tabs>
              <w:ind w:firstLine="480"/>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4" w:hRule="atLeast"/>
          <w:jc w:val="center"/>
        </w:trPr>
        <w:tc>
          <w:tcPr>
            <w:tcW w:w="586" w:type="dxa"/>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4</w:t>
            </w:r>
          </w:p>
        </w:tc>
        <w:tc>
          <w:tcPr>
            <w:tcW w:w="2248" w:type="dxa"/>
            <w:noWrap/>
            <w:tcMar>
              <w:top w:w="15" w:type="dxa"/>
              <w:left w:w="15" w:type="dxa"/>
              <w:bottom w:w="0" w:type="dxa"/>
              <w:right w:w="15" w:type="dxa"/>
            </w:tcMar>
            <w:vAlign w:val="center"/>
          </w:tcPr>
          <w:p>
            <w:pPr>
              <w:widowControl/>
              <w:jc w:val="center"/>
              <w:textAlignment w:val="center"/>
              <w:rPr>
                <w:rFonts w:ascii="仿宋" w:hAnsi="仿宋" w:eastAsia="仿宋" w:cs="仿宋"/>
                <w:kern w:val="0"/>
                <w:sz w:val="24"/>
                <w:lang w:val="zh-CN"/>
              </w:rPr>
            </w:pPr>
            <w:r>
              <w:rPr>
                <w:rFonts w:hint="eastAsia" w:ascii="仿宋" w:hAnsi="仿宋" w:eastAsia="仿宋" w:cs="仿宋"/>
                <w:kern w:val="0"/>
                <w:sz w:val="24"/>
                <w:lang w:val="zh-CN"/>
              </w:rPr>
              <w:t>其他椅凳类</w:t>
            </w:r>
          </w:p>
        </w:tc>
        <w:tc>
          <w:tcPr>
            <w:tcW w:w="1408" w:type="dxa"/>
            <w:vMerge w:val="continue"/>
            <w:noWrap/>
            <w:tcMar>
              <w:top w:w="15" w:type="dxa"/>
              <w:left w:w="15" w:type="dxa"/>
              <w:bottom w:w="0" w:type="dxa"/>
              <w:right w:w="15" w:type="dxa"/>
            </w:tcMar>
            <w:vAlign w:val="center"/>
          </w:tcPr>
          <w:p>
            <w:pPr>
              <w:tabs>
                <w:tab w:val="left" w:pos="0"/>
              </w:tabs>
              <w:jc w:val="center"/>
              <w:rPr>
                <w:rFonts w:ascii="仿宋" w:hAnsi="仿宋" w:eastAsia="仿宋" w:cs="仿宋"/>
                <w:kern w:val="0"/>
                <w:sz w:val="24"/>
                <w:lang w:val="zh-CN"/>
              </w:rPr>
            </w:pPr>
          </w:p>
        </w:tc>
        <w:tc>
          <w:tcPr>
            <w:tcW w:w="736" w:type="dxa"/>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批</w:t>
            </w:r>
          </w:p>
        </w:tc>
        <w:tc>
          <w:tcPr>
            <w:tcW w:w="818" w:type="dxa"/>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1</w:t>
            </w:r>
          </w:p>
        </w:tc>
        <w:tc>
          <w:tcPr>
            <w:tcW w:w="1363" w:type="dxa"/>
            <w:vMerge w:val="continue"/>
            <w:noWrap/>
            <w:vAlign w:val="center"/>
          </w:tcPr>
          <w:p>
            <w:pPr>
              <w:tabs>
                <w:tab w:val="left" w:pos="0"/>
              </w:tabs>
              <w:jc w:val="center"/>
              <w:rPr>
                <w:rFonts w:ascii="仿宋" w:hAnsi="仿宋" w:eastAsia="仿宋" w:cs="仿宋"/>
                <w:kern w:val="0"/>
                <w:sz w:val="24"/>
              </w:rPr>
            </w:pPr>
          </w:p>
        </w:tc>
        <w:tc>
          <w:tcPr>
            <w:tcW w:w="1549" w:type="dxa"/>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75960.00</w:t>
            </w:r>
          </w:p>
        </w:tc>
        <w:tc>
          <w:tcPr>
            <w:tcW w:w="768" w:type="dxa"/>
            <w:noWrap/>
            <w:vAlign w:val="center"/>
          </w:tcPr>
          <w:p>
            <w:pPr>
              <w:tabs>
                <w:tab w:val="left" w:pos="0"/>
              </w:tabs>
              <w:ind w:firstLine="480"/>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4" w:hRule="atLeast"/>
          <w:jc w:val="center"/>
        </w:trPr>
        <w:tc>
          <w:tcPr>
            <w:tcW w:w="586" w:type="dxa"/>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5</w:t>
            </w:r>
          </w:p>
        </w:tc>
        <w:tc>
          <w:tcPr>
            <w:tcW w:w="2248" w:type="dxa"/>
            <w:noWrap/>
            <w:tcMar>
              <w:top w:w="15" w:type="dxa"/>
              <w:left w:w="15" w:type="dxa"/>
              <w:bottom w:w="0" w:type="dxa"/>
              <w:right w:w="15" w:type="dxa"/>
            </w:tcMar>
            <w:vAlign w:val="center"/>
          </w:tcPr>
          <w:p>
            <w:pPr>
              <w:widowControl/>
              <w:jc w:val="center"/>
              <w:textAlignment w:val="center"/>
              <w:rPr>
                <w:rFonts w:ascii="仿宋" w:hAnsi="仿宋" w:eastAsia="仿宋" w:cs="仿宋"/>
                <w:kern w:val="0"/>
                <w:sz w:val="24"/>
                <w:lang w:val="zh-CN"/>
              </w:rPr>
            </w:pPr>
            <w:r>
              <w:rPr>
                <w:rFonts w:hint="eastAsia" w:ascii="仿宋" w:hAnsi="仿宋" w:eastAsia="仿宋" w:cs="仿宋"/>
                <w:kern w:val="0"/>
                <w:sz w:val="24"/>
                <w:lang w:val="zh-CN"/>
              </w:rPr>
              <w:t>喷墨打印机</w:t>
            </w:r>
          </w:p>
        </w:tc>
        <w:tc>
          <w:tcPr>
            <w:tcW w:w="1408" w:type="dxa"/>
            <w:vMerge w:val="continue"/>
            <w:noWrap/>
            <w:tcMar>
              <w:top w:w="15" w:type="dxa"/>
              <w:left w:w="15" w:type="dxa"/>
              <w:bottom w:w="0" w:type="dxa"/>
              <w:right w:w="15" w:type="dxa"/>
            </w:tcMar>
            <w:vAlign w:val="center"/>
          </w:tcPr>
          <w:p>
            <w:pPr>
              <w:tabs>
                <w:tab w:val="left" w:pos="0"/>
              </w:tabs>
              <w:jc w:val="center"/>
              <w:rPr>
                <w:rFonts w:ascii="仿宋" w:hAnsi="仿宋" w:eastAsia="仿宋" w:cs="仿宋"/>
                <w:kern w:val="0"/>
                <w:sz w:val="24"/>
                <w:lang w:val="zh-CN"/>
              </w:rPr>
            </w:pPr>
          </w:p>
        </w:tc>
        <w:tc>
          <w:tcPr>
            <w:tcW w:w="736" w:type="dxa"/>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批</w:t>
            </w:r>
          </w:p>
        </w:tc>
        <w:tc>
          <w:tcPr>
            <w:tcW w:w="818" w:type="dxa"/>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1</w:t>
            </w:r>
          </w:p>
        </w:tc>
        <w:tc>
          <w:tcPr>
            <w:tcW w:w="1363" w:type="dxa"/>
            <w:vMerge w:val="continue"/>
            <w:noWrap/>
            <w:vAlign w:val="center"/>
          </w:tcPr>
          <w:p>
            <w:pPr>
              <w:tabs>
                <w:tab w:val="left" w:pos="0"/>
              </w:tabs>
              <w:jc w:val="center"/>
              <w:rPr>
                <w:rFonts w:ascii="仿宋" w:hAnsi="仿宋" w:eastAsia="仿宋" w:cs="仿宋"/>
                <w:kern w:val="0"/>
                <w:sz w:val="24"/>
              </w:rPr>
            </w:pPr>
          </w:p>
        </w:tc>
        <w:tc>
          <w:tcPr>
            <w:tcW w:w="1549" w:type="dxa"/>
            <w:noWrap/>
            <w:vAlign w:val="center"/>
          </w:tcPr>
          <w:p>
            <w:pPr>
              <w:widowControl/>
              <w:jc w:val="center"/>
              <w:textAlignment w:val="center"/>
              <w:rPr>
                <w:rFonts w:ascii="仿宋" w:hAnsi="仿宋" w:eastAsia="仿宋" w:cs="仿宋"/>
                <w:kern w:val="0"/>
                <w:sz w:val="24"/>
              </w:rPr>
            </w:pPr>
            <w:r>
              <w:rPr>
                <w:rFonts w:hint="eastAsia" w:ascii="仿宋" w:hAnsi="仿宋" w:eastAsia="仿宋" w:cs="仿宋"/>
                <w:color w:val="000000"/>
                <w:kern w:val="0"/>
                <w:sz w:val="24"/>
                <w:lang w:bidi="ar"/>
              </w:rPr>
              <w:t>33000.00</w:t>
            </w:r>
          </w:p>
        </w:tc>
        <w:tc>
          <w:tcPr>
            <w:tcW w:w="768" w:type="dxa"/>
            <w:noWrap/>
            <w:vAlign w:val="center"/>
          </w:tcPr>
          <w:p>
            <w:pPr>
              <w:tabs>
                <w:tab w:val="left" w:pos="0"/>
              </w:tabs>
              <w:ind w:firstLine="480"/>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4" w:hRule="atLeast"/>
          <w:jc w:val="center"/>
        </w:trPr>
        <w:tc>
          <w:tcPr>
            <w:tcW w:w="586" w:type="dxa"/>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6</w:t>
            </w:r>
          </w:p>
        </w:tc>
        <w:tc>
          <w:tcPr>
            <w:tcW w:w="2248" w:type="dxa"/>
            <w:noWrap/>
            <w:tcMar>
              <w:top w:w="15" w:type="dxa"/>
              <w:left w:w="15" w:type="dxa"/>
              <w:bottom w:w="0" w:type="dxa"/>
              <w:right w:w="15" w:type="dxa"/>
            </w:tcMar>
            <w:vAlign w:val="center"/>
          </w:tcPr>
          <w:p>
            <w:pPr>
              <w:widowControl/>
              <w:jc w:val="center"/>
              <w:textAlignment w:val="center"/>
              <w:rPr>
                <w:rFonts w:ascii="仿宋" w:hAnsi="仿宋" w:eastAsia="仿宋" w:cs="仿宋"/>
                <w:kern w:val="0"/>
                <w:sz w:val="24"/>
                <w:lang w:val="zh-CN"/>
              </w:rPr>
            </w:pPr>
            <w:r>
              <w:rPr>
                <w:rFonts w:hint="eastAsia" w:ascii="仿宋" w:hAnsi="仿宋" w:eastAsia="仿宋" w:cs="仿宋"/>
                <w:kern w:val="0"/>
                <w:sz w:val="24"/>
                <w:lang w:val="zh-CN"/>
              </w:rPr>
              <w:t>激光打印机</w:t>
            </w:r>
          </w:p>
        </w:tc>
        <w:tc>
          <w:tcPr>
            <w:tcW w:w="1408" w:type="dxa"/>
            <w:vMerge w:val="continue"/>
            <w:noWrap/>
            <w:tcMar>
              <w:top w:w="15" w:type="dxa"/>
              <w:left w:w="15" w:type="dxa"/>
              <w:bottom w:w="0" w:type="dxa"/>
              <w:right w:w="15" w:type="dxa"/>
            </w:tcMar>
            <w:vAlign w:val="center"/>
          </w:tcPr>
          <w:p>
            <w:pPr>
              <w:tabs>
                <w:tab w:val="left" w:pos="0"/>
              </w:tabs>
              <w:jc w:val="center"/>
              <w:rPr>
                <w:rFonts w:ascii="仿宋" w:hAnsi="仿宋" w:eastAsia="仿宋" w:cs="仿宋"/>
                <w:kern w:val="0"/>
                <w:sz w:val="24"/>
                <w:lang w:val="zh-CN"/>
              </w:rPr>
            </w:pPr>
          </w:p>
        </w:tc>
        <w:tc>
          <w:tcPr>
            <w:tcW w:w="736" w:type="dxa"/>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批</w:t>
            </w:r>
          </w:p>
        </w:tc>
        <w:tc>
          <w:tcPr>
            <w:tcW w:w="818" w:type="dxa"/>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1</w:t>
            </w:r>
          </w:p>
        </w:tc>
        <w:tc>
          <w:tcPr>
            <w:tcW w:w="1363" w:type="dxa"/>
            <w:vMerge w:val="continue"/>
            <w:noWrap/>
            <w:vAlign w:val="center"/>
          </w:tcPr>
          <w:p>
            <w:pPr>
              <w:tabs>
                <w:tab w:val="left" w:pos="0"/>
              </w:tabs>
              <w:jc w:val="center"/>
              <w:rPr>
                <w:rFonts w:ascii="仿宋" w:hAnsi="仿宋" w:eastAsia="仿宋" w:cs="仿宋"/>
                <w:kern w:val="0"/>
                <w:sz w:val="24"/>
              </w:rPr>
            </w:pPr>
          </w:p>
        </w:tc>
        <w:tc>
          <w:tcPr>
            <w:tcW w:w="1549" w:type="dxa"/>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2400.00</w:t>
            </w:r>
          </w:p>
        </w:tc>
        <w:tc>
          <w:tcPr>
            <w:tcW w:w="768" w:type="dxa"/>
            <w:noWrap/>
            <w:vAlign w:val="center"/>
          </w:tcPr>
          <w:p>
            <w:pPr>
              <w:tabs>
                <w:tab w:val="left" w:pos="0"/>
              </w:tabs>
              <w:ind w:firstLine="480"/>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4" w:hRule="atLeast"/>
          <w:jc w:val="center"/>
        </w:trPr>
        <w:tc>
          <w:tcPr>
            <w:tcW w:w="586" w:type="dxa"/>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7</w:t>
            </w:r>
          </w:p>
        </w:tc>
        <w:tc>
          <w:tcPr>
            <w:tcW w:w="2248" w:type="dxa"/>
            <w:noWrap/>
            <w:tcMar>
              <w:top w:w="15" w:type="dxa"/>
              <w:left w:w="15" w:type="dxa"/>
              <w:bottom w:w="0" w:type="dxa"/>
              <w:right w:w="15" w:type="dxa"/>
            </w:tcMar>
            <w:vAlign w:val="center"/>
          </w:tcPr>
          <w:p>
            <w:pPr>
              <w:widowControl/>
              <w:jc w:val="center"/>
              <w:textAlignment w:val="center"/>
              <w:rPr>
                <w:rFonts w:ascii="仿宋" w:hAnsi="仿宋" w:eastAsia="仿宋" w:cs="仿宋"/>
                <w:kern w:val="0"/>
                <w:sz w:val="24"/>
                <w:lang w:val="zh-CN"/>
              </w:rPr>
            </w:pPr>
            <w:r>
              <w:rPr>
                <w:rFonts w:hint="eastAsia" w:ascii="仿宋" w:hAnsi="仿宋" w:eastAsia="仿宋" w:cs="仿宋"/>
                <w:kern w:val="0"/>
                <w:sz w:val="24"/>
                <w:lang w:val="zh-CN"/>
              </w:rPr>
              <w:t>其他视频会议系统设备</w:t>
            </w:r>
          </w:p>
        </w:tc>
        <w:tc>
          <w:tcPr>
            <w:tcW w:w="1408" w:type="dxa"/>
            <w:vMerge w:val="continue"/>
            <w:noWrap/>
            <w:tcMar>
              <w:top w:w="15" w:type="dxa"/>
              <w:left w:w="15" w:type="dxa"/>
              <w:bottom w:w="0" w:type="dxa"/>
              <w:right w:w="15" w:type="dxa"/>
            </w:tcMar>
            <w:vAlign w:val="center"/>
          </w:tcPr>
          <w:p>
            <w:pPr>
              <w:tabs>
                <w:tab w:val="left" w:pos="0"/>
              </w:tabs>
              <w:jc w:val="center"/>
              <w:rPr>
                <w:rFonts w:ascii="仿宋" w:hAnsi="仿宋" w:eastAsia="仿宋" w:cs="仿宋"/>
                <w:kern w:val="0"/>
                <w:sz w:val="24"/>
                <w:lang w:val="zh-CN"/>
              </w:rPr>
            </w:pPr>
          </w:p>
        </w:tc>
        <w:tc>
          <w:tcPr>
            <w:tcW w:w="736" w:type="dxa"/>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批</w:t>
            </w:r>
          </w:p>
        </w:tc>
        <w:tc>
          <w:tcPr>
            <w:tcW w:w="818" w:type="dxa"/>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1</w:t>
            </w:r>
          </w:p>
        </w:tc>
        <w:tc>
          <w:tcPr>
            <w:tcW w:w="1363" w:type="dxa"/>
            <w:vMerge w:val="continue"/>
            <w:noWrap/>
            <w:vAlign w:val="center"/>
          </w:tcPr>
          <w:p>
            <w:pPr>
              <w:tabs>
                <w:tab w:val="left" w:pos="0"/>
              </w:tabs>
              <w:jc w:val="center"/>
              <w:rPr>
                <w:rFonts w:ascii="仿宋" w:hAnsi="仿宋" w:eastAsia="仿宋" w:cs="仿宋"/>
                <w:kern w:val="0"/>
                <w:sz w:val="24"/>
              </w:rPr>
            </w:pPr>
          </w:p>
        </w:tc>
        <w:tc>
          <w:tcPr>
            <w:tcW w:w="1549" w:type="dxa"/>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kern w:val="0"/>
                <w:sz w:val="24"/>
              </w:rPr>
              <w:t>1720590.00</w:t>
            </w:r>
          </w:p>
        </w:tc>
        <w:tc>
          <w:tcPr>
            <w:tcW w:w="768" w:type="dxa"/>
            <w:noWrap/>
            <w:vAlign w:val="center"/>
          </w:tcPr>
          <w:p>
            <w:pPr>
              <w:tabs>
                <w:tab w:val="left" w:pos="0"/>
              </w:tabs>
              <w:ind w:firstLine="480"/>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4" w:hRule="atLeast"/>
          <w:jc w:val="center"/>
        </w:trPr>
        <w:tc>
          <w:tcPr>
            <w:tcW w:w="586" w:type="dxa"/>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8</w:t>
            </w:r>
          </w:p>
        </w:tc>
        <w:tc>
          <w:tcPr>
            <w:tcW w:w="2248" w:type="dxa"/>
            <w:noWrap/>
            <w:tcMar>
              <w:top w:w="15" w:type="dxa"/>
              <w:left w:w="15" w:type="dxa"/>
              <w:bottom w:w="0" w:type="dxa"/>
              <w:right w:w="15" w:type="dxa"/>
            </w:tcMar>
            <w:vAlign w:val="center"/>
          </w:tcPr>
          <w:p>
            <w:pPr>
              <w:widowControl/>
              <w:jc w:val="center"/>
              <w:textAlignment w:val="center"/>
              <w:rPr>
                <w:rFonts w:ascii="仿宋" w:hAnsi="仿宋" w:eastAsia="仿宋" w:cs="仿宋"/>
                <w:kern w:val="0"/>
                <w:sz w:val="24"/>
                <w:lang w:val="zh-CN"/>
              </w:rPr>
            </w:pPr>
            <w:r>
              <w:rPr>
                <w:rFonts w:hint="eastAsia" w:ascii="仿宋" w:hAnsi="仿宋" w:eastAsia="仿宋" w:cs="仿宋"/>
                <w:kern w:val="0"/>
                <w:sz w:val="24"/>
                <w:lang w:val="zh-CN"/>
              </w:rPr>
              <w:t>服务器</w:t>
            </w:r>
          </w:p>
        </w:tc>
        <w:tc>
          <w:tcPr>
            <w:tcW w:w="1408" w:type="dxa"/>
            <w:vMerge w:val="continue"/>
            <w:noWrap/>
            <w:tcMar>
              <w:top w:w="15" w:type="dxa"/>
              <w:left w:w="15" w:type="dxa"/>
              <w:bottom w:w="0" w:type="dxa"/>
              <w:right w:w="15" w:type="dxa"/>
            </w:tcMar>
            <w:vAlign w:val="center"/>
          </w:tcPr>
          <w:p>
            <w:pPr>
              <w:tabs>
                <w:tab w:val="left" w:pos="0"/>
              </w:tabs>
              <w:jc w:val="center"/>
              <w:rPr>
                <w:rFonts w:ascii="仿宋" w:hAnsi="仿宋" w:eastAsia="仿宋" w:cs="仿宋"/>
                <w:kern w:val="0"/>
                <w:sz w:val="24"/>
                <w:lang w:val="zh-CN"/>
              </w:rPr>
            </w:pPr>
          </w:p>
        </w:tc>
        <w:tc>
          <w:tcPr>
            <w:tcW w:w="736" w:type="dxa"/>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批</w:t>
            </w:r>
          </w:p>
        </w:tc>
        <w:tc>
          <w:tcPr>
            <w:tcW w:w="818" w:type="dxa"/>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1</w:t>
            </w:r>
          </w:p>
        </w:tc>
        <w:tc>
          <w:tcPr>
            <w:tcW w:w="1363" w:type="dxa"/>
            <w:vMerge w:val="continue"/>
            <w:noWrap/>
            <w:vAlign w:val="center"/>
          </w:tcPr>
          <w:p>
            <w:pPr>
              <w:tabs>
                <w:tab w:val="left" w:pos="0"/>
              </w:tabs>
              <w:jc w:val="center"/>
              <w:rPr>
                <w:rFonts w:ascii="仿宋" w:hAnsi="仿宋" w:eastAsia="仿宋" w:cs="仿宋"/>
                <w:kern w:val="0"/>
                <w:sz w:val="24"/>
              </w:rPr>
            </w:pPr>
          </w:p>
        </w:tc>
        <w:tc>
          <w:tcPr>
            <w:tcW w:w="1549" w:type="dxa"/>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975400.00</w:t>
            </w:r>
          </w:p>
        </w:tc>
        <w:tc>
          <w:tcPr>
            <w:tcW w:w="768" w:type="dxa"/>
            <w:noWrap/>
            <w:vAlign w:val="center"/>
          </w:tcPr>
          <w:p>
            <w:pPr>
              <w:tabs>
                <w:tab w:val="left" w:pos="0"/>
              </w:tabs>
              <w:ind w:firstLine="480"/>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4" w:hRule="atLeast"/>
          <w:jc w:val="center"/>
        </w:trPr>
        <w:tc>
          <w:tcPr>
            <w:tcW w:w="586" w:type="dxa"/>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9</w:t>
            </w:r>
          </w:p>
        </w:tc>
        <w:tc>
          <w:tcPr>
            <w:tcW w:w="2248" w:type="dxa"/>
            <w:noWrap/>
            <w:tcMar>
              <w:top w:w="15" w:type="dxa"/>
              <w:left w:w="15" w:type="dxa"/>
              <w:bottom w:w="0" w:type="dxa"/>
              <w:right w:w="15" w:type="dxa"/>
            </w:tcMar>
            <w:vAlign w:val="center"/>
          </w:tcPr>
          <w:p>
            <w:pPr>
              <w:widowControl/>
              <w:jc w:val="center"/>
              <w:textAlignment w:val="center"/>
              <w:rPr>
                <w:rFonts w:ascii="仿宋" w:hAnsi="仿宋" w:eastAsia="仿宋" w:cs="仿宋"/>
                <w:kern w:val="0"/>
                <w:sz w:val="24"/>
                <w:lang w:val="zh-CN"/>
              </w:rPr>
            </w:pPr>
            <w:r>
              <w:rPr>
                <w:rFonts w:hint="eastAsia" w:ascii="仿宋" w:hAnsi="仿宋" w:eastAsia="仿宋" w:cs="仿宋"/>
                <w:kern w:val="0"/>
                <w:sz w:val="24"/>
                <w:lang w:val="zh-CN"/>
              </w:rPr>
              <w:t>防火墙</w:t>
            </w:r>
          </w:p>
        </w:tc>
        <w:tc>
          <w:tcPr>
            <w:tcW w:w="1408" w:type="dxa"/>
            <w:vMerge w:val="continue"/>
            <w:noWrap/>
            <w:tcMar>
              <w:top w:w="15" w:type="dxa"/>
              <w:left w:w="15" w:type="dxa"/>
              <w:bottom w:w="0" w:type="dxa"/>
              <w:right w:w="15" w:type="dxa"/>
            </w:tcMar>
            <w:vAlign w:val="center"/>
          </w:tcPr>
          <w:p>
            <w:pPr>
              <w:tabs>
                <w:tab w:val="left" w:pos="0"/>
              </w:tabs>
              <w:jc w:val="center"/>
              <w:rPr>
                <w:rFonts w:ascii="仿宋" w:hAnsi="仿宋" w:eastAsia="仿宋" w:cs="仿宋"/>
                <w:kern w:val="0"/>
                <w:sz w:val="24"/>
                <w:lang w:val="zh-CN"/>
              </w:rPr>
            </w:pPr>
          </w:p>
        </w:tc>
        <w:tc>
          <w:tcPr>
            <w:tcW w:w="736" w:type="dxa"/>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批</w:t>
            </w:r>
          </w:p>
        </w:tc>
        <w:tc>
          <w:tcPr>
            <w:tcW w:w="818" w:type="dxa"/>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1</w:t>
            </w:r>
          </w:p>
        </w:tc>
        <w:tc>
          <w:tcPr>
            <w:tcW w:w="1363" w:type="dxa"/>
            <w:vMerge w:val="continue"/>
            <w:noWrap/>
            <w:vAlign w:val="center"/>
          </w:tcPr>
          <w:p>
            <w:pPr>
              <w:tabs>
                <w:tab w:val="left" w:pos="0"/>
              </w:tabs>
              <w:jc w:val="center"/>
              <w:rPr>
                <w:rFonts w:ascii="仿宋" w:hAnsi="仿宋" w:eastAsia="仿宋" w:cs="仿宋"/>
                <w:kern w:val="0"/>
                <w:sz w:val="24"/>
              </w:rPr>
            </w:pPr>
          </w:p>
        </w:tc>
        <w:tc>
          <w:tcPr>
            <w:tcW w:w="1549" w:type="dxa"/>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245340.00</w:t>
            </w:r>
          </w:p>
        </w:tc>
        <w:tc>
          <w:tcPr>
            <w:tcW w:w="768" w:type="dxa"/>
            <w:noWrap/>
            <w:vAlign w:val="center"/>
          </w:tcPr>
          <w:p>
            <w:pPr>
              <w:tabs>
                <w:tab w:val="left" w:pos="0"/>
              </w:tabs>
              <w:ind w:firstLine="480"/>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4" w:hRule="atLeast"/>
          <w:jc w:val="center"/>
        </w:trPr>
        <w:tc>
          <w:tcPr>
            <w:tcW w:w="586" w:type="dxa"/>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10</w:t>
            </w:r>
          </w:p>
        </w:tc>
        <w:tc>
          <w:tcPr>
            <w:tcW w:w="2248" w:type="dxa"/>
            <w:noWrap/>
            <w:tcMar>
              <w:top w:w="15" w:type="dxa"/>
              <w:left w:w="15" w:type="dxa"/>
              <w:bottom w:w="0" w:type="dxa"/>
              <w:right w:w="15" w:type="dxa"/>
            </w:tcMar>
            <w:vAlign w:val="center"/>
          </w:tcPr>
          <w:p>
            <w:pPr>
              <w:widowControl/>
              <w:jc w:val="center"/>
              <w:textAlignment w:val="center"/>
              <w:rPr>
                <w:rFonts w:ascii="仿宋" w:hAnsi="仿宋" w:eastAsia="仿宋" w:cs="仿宋"/>
                <w:kern w:val="0"/>
                <w:sz w:val="24"/>
                <w:lang w:val="zh-CN"/>
              </w:rPr>
            </w:pPr>
            <w:r>
              <w:rPr>
                <w:rFonts w:hint="eastAsia" w:ascii="仿宋" w:hAnsi="仿宋" w:eastAsia="仿宋" w:cs="仿宋"/>
                <w:kern w:val="0"/>
                <w:sz w:val="24"/>
                <w:lang w:val="zh-CN"/>
              </w:rPr>
              <w:t>其他终端设备</w:t>
            </w:r>
          </w:p>
        </w:tc>
        <w:tc>
          <w:tcPr>
            <w:tcW w:w="1408" w:type="dxa"/>
            <w:vMerge w:val="continue"/>
            <w:noWrap/>
            <w:tcMar>
              <w:top w:w="15" w:type="dxa"/>
              <w:left w:w="15" w:type="dxa"/>
              <w:bottom w:w="0" w:type="dxa"/>
              <w:right w:w="15" w:type="dxa"/>
            </w:tcMar>
            <w:vAlign w:val="center"/>
          </w:tcPr>
          <w:p>
            <w:pPr>
              <w:tabs>
                <w:tab w:val="left" w:pos="0"/>
              </w:tabs>
              <w:jc w:val="center"/>
              <w:rPr>
                <w:rFonts w:ascii="仿宋" w:hAnsi="仿宋" w:eastAsia="仿宋" w:cs="仿宋"/>
                <w:kern w:val="0"/>
                <w:sz w:val="24"/>
                <w:lang w:val="zh-CN"/>
              </w:rPr>
            </w:pPr>
          </w:p>
        </w:tc>
        <w:tc>
          <w:tcPr>
            <w:tcW w:w="736" w:type="dxa"/>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批</w:t>
            </w:r>
          </w:p>
        </w:tc>
        <w:tc>
          <w:tcPr>
            <w:tcW w:w="818" w:type="dxa"/>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1</w:t>
            </w:r>
          </w:p>
        </w:tc>
        <w:tc>
          <w:tcPr>
            <w:tcW w:w="1363" w:type="dxa"/>
            <w:vMerge w:val="continue"/>
            <w:noWrap/>
            <w:vAlign w:val="center"/>
          </w:tcPr>
          <w:p>
            <w:pPr>
              <w:tabs>
                <w:tab w:val="left" w:pos="0"/>
              </w:tabs>
              <w:jc w:val="center"/>
              <w:rPr>
                <w:rFonts w:ascii="仿宋" w:hAnsi="仿宋" w:eastAsia="仿宋" w:cs="仿宋"/>
                <w:kern w:val="0"/>
                <w:sz w:val="24"/>
              </w:rPr>
            </w:pPr>
          </w:p>
        </w:tc>
        <w:tc>
          <w:tcPr>
            <w:tcW w:w="1549" w:type="dxa"/>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6580712.64</w:t>
            </w:r>
          </w:p>
        </w:tc>
        <w:tc>
          <w:tcPr>
            <w:tcW w:w="768" w:type="dxa"/>
            <w:noWrap/>
            <w:vAlign w:val="center"/>
          </w:tcPr>
          <w:p>
            <w:pPr>
              <w:tabs>
                <w:tab w:val="left" w:pos="0"/>
              </w:tabs>
              <w:ind w:firstLine="480"/>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1" w:hRule="atLeast"/>
          <w:jc w:val="center"/>
        </w:trPr>
        <w:tc>
          <w:tcPr>
            <w:tcW w:w="586" w:type="dxa"/>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11</w:t>
            </w:r>
          </w:p>
        </w:tc>
        <w:tc>
          <w:tcPr>
            <w:tcW w:w="2248" w:type="dxa"/>
            <w:noWrap/>
            <w:tcMar>
              <w:top w:w="15" w:type="dxa"/>
              <w:left w:w="15" w:type="dxa"/>
              <w:bottom w:w="0" w:type="dxa"/>
              <w:right w:w="15" w:type="dxa"/>
            </w:tcMar>
            <w:vAlign w:val="center"/>
          </w:tcPr>
          <w:p>
            <w:pPr>
              <w:widowControl/>
              <w:jc w:val="center"/>
              <w:textAlignment w:val="center"/>
              <w:rPr>
                <w:rFonts w:ascii="仿宋" w:hAnsi="仿宋" w:eastAsia="仿宋" w:cs="仿宋"/>
                <w:kern w:val="0"/>
                <w:sz w:val="24"/>
                <w:lang w:val="zh-CN"/>
              </w:rPr>
            </w:pPr>
            <w:r>
              <w:rPr>
                <w:rFonts w:hint="eastAsia" w:ascii="仿宋" w:hAnsi="仿宋" w:eastAsia="仿宋" w:cs="仿宋"/>
                <w:kern w:val="0"/>
                <w:sz w:val="24"/>
                <w:lang w:val="zh-CN"/>
              </w:rPr>
              <w:t>其他音频设备</w:t>
            </w:r>
          </w:p>
        </w:tc>
        <w:tc>
          <w:tcPr>
            <w:tcW w:w="1408" w:type="dxa"/>
            <w:vMerge w:val="continue"/>
            <w:noWrap/>
            <w:tcMar>
              <w:top w:w="15" w:type="dxa"/>
              <w:left w:w="15" w:type="dxa"/>
              <w:bottom w:w="0" w:type="dxa"/>
              <w:right w:w="15" w:type="dxa"/>
            </w:tcMar>
            <w:vAlign w:val="center"/>
          </w:tcPr>
          <w:p>
            <w:pPr>
              <w:tabs>
                <w:tab w:val="left" w:pos="0"/>
              </w:tabs>
              <w:jc w:val="center"/>
              <w:rPr>
                <w:rFonts w:ascii="仿宋" w:hAnsi="仿宋" w:eastAsia="仿宋" w:cs="仿宋"/>
                <w:kern w:val="0"/>
                <w:sz w:val="24"/>
                <w:lang w:val="zh-CN"/>
              </w:rPr>
            </w:pPr>
          </w:p>
        </w:tc>
        <w:tc>
          <w:tcPr>
            <w:tcW w:w="736" w:type="dxa"/>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批</w:t>
            </w:r>
          </w:p>
        </w:tc>
        <w:tc>
          <w:tcPr>
            <w:tcW w:w="818" w:type="dxa"/>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1</w:t>
            </w:r>
          </w:p>
        </w:tc>
        <w:tc>
          <w:tcPr>
            <w:tcW w:w="1363" w:type="dxa"/>
            <w:vMerge w:val="continue"/>
            <w:noWrap/>
            <w:vAlign w:val="center"/>
          </w:tcPr>
          <w:p>
            <w:pPr>
              <w:tabs>
                <w:tab w:val="left" w:pos="0"/>
              </w:tabs>
              <w:jc w:val="center"/>
              <w:rPr>
                <w:rFonts w:ascii="仿宋" w:hAnsi="仿宋" w:eastAsia="仿宋" w:cs="仿宋"/>
                <w:kern w:val="0"/>
                <w:sz w:val="24"/>
              </w:rPr>
            </w:pPr>
          </w:p>
        </w:tc>
        <w:tc>
          <w:tcPr>
            <w:tcW w:w="1549" w:type="dxa"/>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102850.00</w:t>
            </w:r>
          </w:p>
        </w:tc>
        <w:tc>
          <w:tcPr>
            <w:tcW w:w="768" w:type="dxa"/>
            <w:noWrap/>
            <w:vAlign w:val="center"/>
          </w:tcPr>
          <w:p>
            <w:pPr>
              <w:tabs>
                <w:tab w:val="left" w:pos="0"/>
              </w:tabs>
              <w:ind w:firstLine="480"/>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1" w:hRule="atLeast"/>
          <w:jc w:val="center"/>
        </w:trPr>
        <w:tc>
          <w:tcPr>
            <w:tcW w:w="586" w:type="dxa"/>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12</w:t>
            </w:r>
          </w:p>
        </w:tc>
        <w:tc>
          <w:tcPr>
            <w:tcW w:w="2248" w:type="dxa"/>
            <w:noWrap/>
            <w:tcMar>
              <w:top w:w="15" w:type="dxa"/>
              <w:left w:w="15" w:type="dxa"/>
              <w:bottom w:w="0" w:type="dxa"/>
              <w:right w:w="15" w:type="dxa"/>
            </w:tcMar>
            <w:vAlign w:val="center"/>
          </w:tcPr>
          <w:p>
            <w:pPr>
              <w:widowControl/>
              <w:jc w:val="center"/>
              <w:textAlignment w:val="center"/>
              <w:rPr>
                <w:rFonts w:ascii="仿宋" w:hAnsi="仿宋" w:eastAsia="仿宋" w:cs="仿宋"/>
                <w:kern w:val="0"/>
                <w:sz w:val="24"/>
                <w:lang w:val="zh-CN"/>
              </w:rPr>
            </w:pPr>
            <w:r>
              <w:rPr>
                <w:rFonts w:hint="eastAsia" w:ascii="仿宋" w:hAnsi="仿宋" w:eastAsia="仿宋" w:cs="仿宋"/>
                <w:kern w:val="0"/>
                <w:sz w:val="24"/>
                <w:lang w:val="zh-CN"/>
              </w:rPr>
              <w:t>以太网交换机</w:t>
            </w:r>
          </w:p>
        </w:tc>
        <w:tc>
          <w:tcPr>
            <w:tcW w:w="1408" w:type="dxa"/>
            <w:vMerge w:val="continue"/>
            <w:noWrap/>
            <w:tcMar>
              <w:top w:w="15" w:type="dxa"/>
              <w:left w:w="15" w:type="dxa"/>
              <w:bottom w:w="0" w:type="dxa"/>
              <w:right w:w="15" w:type="dxa"/>
            </w:tcMar>
            <w:vAlign w:val="center"/>
          </w:tcPr>
          <w:p>
            <w:pPr>
              <w:tabs>
                <w:tab w:val="left" w:pos="0"/>
              </w:tabs>
              <w:jc w:val="center"/>
              <w:rPr>
                <w:rFonts w:ascii="仿宋" w:hAnsi="仿宋" w:eastAsia="仿宋" w:cs="仿宋"/>
                <w:kern w:val="0"/>
                <w:sz w:val="24"/>
                <w:lang w:val="zh-CN"/>
              </w:rPr>
            </w:pPr>
          </w:p>
        </w:tc>
        <w:tc>
          <w:tcPr>
            <w:tcW w:w="736" w:type="dxa"/>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批</w:t>
            </w:r>
          </w:p>
        </w:tc>
        <w:tc>
          <w:tcPr>
            <w:tcW w:w="818" w:type="dxa"/>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1</w:t>
            </w:r>
          </w:p>
        </w:tc>
        <w:tc>
          <w:tcPr>
            <w:tcW w:w="1363" w:type="dxa"/>
            <w:vMerge w:val="continue"/>
            <w:noWrap/>
            <w:vAlign w:val="center"/>
          </w:tcPr>
          <w:p>
            <w:pPr>
              <w:tabs>
                <w:tab w:val="left" w:pos="0"/>
              </w:tabs>
              <w:jc w:val="center"/>
              <w:rPr>
                <w:rFonts w:ascii="仿宋" w:hAnsi="仿宋" w:eastAsia="仿宋" w:cs="仿宋"/>
                <w:kern w:val="0"/>
                <w:sz w:val="24"/>
              </w:rPr>
            </w:pPr>
          </w:p>
        </w:tc>
        <w:tc>
          <w:tcPr>
            <w:tcW w:w="1549" w:type="dxa"/>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32000.00</w:t>
            </w:r>
          </w:p>
        </w:tc>
        <w:tc>
          <w:tcPr>
            <w:tcW w:w="768" w:type="dxa"/>
            <w:noWrap/>
            <w:vAlign w:val="center"/>
          </w:tcPr>
          <w:p>
            <w:pPr>
              <w:tabs>
                <w:tab w:val="left" w:pos="0"/>
              </w:tabs>
              <w:ind w:firstLine="480"/>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1" w:hRule="atLeast"/>
          <w:jc w:val="center"/>
        </w:trPr>
        <w:tc>
          <w:tcPr>
            <w:tcW w:w="586" w:type="dxa"/>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13</w:t>
            </w:r>
          </w:p>
        </w:tc>
        <w:tc>
          <w:tcPr>
            <w:tcW w:w="2248" w:type="dxa"/>
            <w:noWrap/>
            <w:tcMar>
              <w:top w:w="15" w:type="dxa"/>
              <w:left w:w="15" w:type="dxa"/>
              <w:bottom w:w="0" w:type="dxa"/>
              <w:right w:w="15" w:type="dxa"/>
            </w:tcMar>
            <w:vAlign w:val="center"/>
          </w:tcPr>
          <w:p>
            <w:pPr>
              <w:widowControl/>
              <w:jc w:val="center"/>
              <w:textAlignment w:val="center"/>
              <w:rPr>
                <w:rFonts w:ascii="仿宋" w:hAnsi="仿宋" w:eastAsia="仿宋" w:cs="仿宋"/>
                <w:kern w:val="0"/>
                <w:sz w:val="24"/>
                <w:lang w:val="zh-CN"/>
              </w:rPr>
            </w:pPr>
            <w:r>
              <w:rPr>
                <w:rFonts w:hint="eastAsia" w:ascii="仿宋" w:hAnsi="仿宋" w:eastAsia="仿宋" w:cs="仿宋"/>
                <w:kern w:val="0"/>
                <w:sz w:val="24"/>
                <w:lang w:val="zh-CN"/>
              </w:rPr>
              <w:t>视频设备</w:t>
            </w:r>
          </w:p>
        </w:tc>
        <w:tc>
          <w:tcPr>
            <w:tcW w:w="1408" w:type="dxa"/>
            <w:vMerge w:val="continue"/>
            <w:noWrap/>
            <w:tcMar>
              <w:top w:w="15" w:type="dxa"/>
              <w:left w:w="15" w:type="dxa"/>
              <w:bottom w:w="0" w:type="dxa"/>
              <w:right w:w="15" w:type="dxa"/>
            </w:tcMar>
            <w:vAlign w:val="center"/>
          </w:tcPr>
          <w:p>
            <w:pPr>
              <w:tabs>
                <w:tab w:val="left" w:pos="0"/>
              </w:tabs>
              <w:jc w:val="center"/>
              <w:rPr>
                <w:rFonts w:ascii="仿宋" w:hAnsi="仿宋" w:eastAsia="仿宋" w:cs="仿宋"/>
                <w:kern w:val="0"/>
                <w:sz w:val="24"/>
                <w:lang w:val="zh-CN"/>
              </w:rPr>
            </w:pPr>
          </w:p>
        </w:tc>
        <w:tc>
          <w:tcPr>
            <w:tcW w:w="736" w:type="dxa"/>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批</w:t>
            </w:r>
          </w:p>
        </w:tc>
        <w:tc>
          <w:tcPr>
            <w:tcW w:w="818" w:type="dxa"/>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1</w:t>
            </w:r>
          </w:p>
        </w:tc>
        <w:tc>
          <w:tcPr>
            <w:tcW w:w="1363" w:type="dxa"/>
            <w:vMerge w:val="continue"/>
            <w:noWrap/>
            <w:vAlign w:val="center"/>
          </w:tcPr>
          <w:p>
            <w:pPr>
              <w:tabs>
                <w:tab w:val="left" w:pos="0"/>
              </w:tabs>
              <w:jc w:val="center"/>
              <w:rPr>
                <w:rFonts w:ascii="仿宋" w:hAnsi="仿宋" w:eastAsia="仿宋" w:cs="仿宋"/>
                <w:kern w:val="0"/>
                <w:sz w:val="24"/>
              </w:rPr>
            </w:pPr>
          </w:p>
        </w:tc>
        <w:tc>
          <w:tcPr>
            <w:tcW w:w="1549" w:type="dxa"/>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6057927.36</w:t>
            </w:r>
          </w:p>
        </w:tc>
        <w:tc>
          <w:tcPr>
            <w:tcW w:w="768" w:type="dxa"/>
            <w:noWrap/>
            <w:vAlign w:val="center"/>
          </w:tcPr>
          <w:p>
            <w:pPr>
              <w:tabs>
                <w:tab w:val="left" w:pos="0"/>
              </w:tabs>
              <w:ind w:firstLine="480"/>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1" w:hRule="atLeast"/>
          <w:jc w:val="center"/>
        </w:trPr>
        <w:tc>
          <w:tcPr>
            <w:tcW w:w="586" w:type="dxa"/>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14</w:t>
            </w:r>
          </w:p>
        </w:tc>
        <w:tc>
          <w:tcPr>
            <w:tcW w:w="2248" w:type="dxa"/>
            <w:noWrap/>
            <w:tcMar>
              <w:top w:w="15" w:type="dxa"/>
              <w:left w:w="15" w:type="dxa"/>
              <w:bottom w:w="0" w:type="dxa"/>
              <w:right w:w="15" w:type="dxa"/>
            </w:tcMar>
            <w:vAlign w:val="center"/>
          </w:tcPr>
          <w:p>
            <w:pPr>
              <w:widowControl/>
              <w:jc w:val="center"/>
              <w:textAlignment w:val="center"/>
              <w:rPr>
                <w:rFonts w:ascii="仿宋" w:hAnsi="仿宋" w:eastAsia="仿宋" w:cs="仿宋"/>
                <w:kern w:val="0"/>
                <w:sz w:val="24"/>
                <w:lang w:val="zh-CN"/>
              </w:rPr>
            </w:pPr>
            <w:r>
              <w:rPr>
                <w:rFonts w:hint="eastAsia" w:ascii="仿宋" w:hAnsi="仿宋" w:eastAsia="仿宋" w:cs="仿宋"/>
                <w:kern w:val="0"/>
                <w:sz w:val="24"/>
                <w:lang w:val="zh-CN"/>
              </w:rPr>
              <w:t>输入输出设备</w:t>
            </w:r>
          </w:p>
        </w:tc>
        <w:tc>
          <w:tcPr>
            <w:tcW w:w="1408" w:type="dxa"/>
            <w:vMerge w:val="continue"/>
            <w:noWrap/>
            <w:tcMar>
              <w:top w:w="15" w:type="dxa"/>
              <w:left w:w="15" w:type="dxa"/>
              <w:bottom w:w="0" w:type="dxa"/>
              <w:right w:w="15" w:type="dxa"/>
            </w:tcMar>
            <w:vAlign w:val="center"/>
          </w:tcPr>
          <w:p>
            <w:pPr>
              <w:tabs>
                <w:tab w:val="left" w:pos="0"/>
              </w:tabs>
              <w:jc w:val="center"/>
              <w:rPr>
                <w:rFonts w:ascii="仿宋" w:hAnsi="仿宋" w:eastAsia="仿宋" w:cs="仿宋"/>
                <w:kern w:val="0"/>
                <w:sz w:val="24"/>
                <w:lang w:val="zh-CN"/>
              </w:rPr>
            </w:pPr>
          </w:p>
        </w:tc>
        <w:tc>
          <w:tcPr>
            <w:tcW w:w="736" w:type="dxa"/>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批</w:t>
            </w:r>
          </w:p>
        </w:tc>
        <w:tc>
          <w:tcPr>
            <w:tcW w:w="818" w:type="dxa"/>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1</w:t>
            </w:r>
          </w:p>
        </w:tc>
        <w:tc>
          <w:tcPr>
            <w:tcW w:w="1363" w:type="dxa"/>
            <w:vMerge w:val="continue"/>
            <w:noWrap/>
            <w:vAlign w:val="center"/>
          </w:tcPr>
          <w:p>
            <w:pPr>
              <w:tabs>
                <w:tab w:val="left" w:pos="0"/>
              </w:tabs>
              <w:jc w:val="center"/>
              <w:rPr>
                <w:rFonts w:ascii="仿宋" w:hAnsi="仿宋" w:eastAsia="仿宋" w:cs="仿宋"/>
                <w:kern w:val="0"/>
                <w:sz w:val="24"/>
              </w:rPr>
            </w:pPr>
          </w:p>
        </w:tc>
        <w:tc>
          <w:tcPr>
            <w:tcW w:w="1549" w:type="dxa"/>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7200000.00</w:t>
            </w:r>
          </w:p>
        </w:tc>
        <w:tc>
          <w:tcPr>
            <w:tcW w:w="768" w:type="dxa"/>
            <w:noWrap/>
            <w:vAlign w:val="center"/>
          </w:tcPr>
          <w:p>
            <w:pPr>
              <w:tabs>
                <w:tab w:val="left" w:pos="0"/>
              </w:tabs>
              <w:ind w:firstLine="480"/>
              <w:jc w:val="left"/>
              <w:rPr>
                <w:rFonts w:ascii="仿宋" w:hAnsi="仿宋" w:eastAsia="仿宋" w:cs="仿宋"/>
                <w:kern w:val="0"/>
                <w:sz w:val="24"/>
              </w:rPr>
            </w:pPr>
          </w:p>
        </w:tc>
      </w:tr>
    </w:tbl>
    <w:p>
      <w:pPr>
        <w:pStyle w:val="4"/>
        <w:numPr>
          <w:ilvl w:val="2"/>
          <w:numId w:val="0"/>
        </w:numPr>
        <w:rPr>
          <w:rFonts w:ascii="仿宋" w:hAnsi="仿宋" w:eastAsia="仿宋" w:cs="仿宋"/>
          <w:sz w:val="24"/>
        </w:rPr>
      </w:pPr>
      <w:r>
        <w:rPr>
          <w:rFonts w:hint="eastAsia" w:ascii="仿宋" w:hAnsi="仿宋" w:eastAsia="仿宋" w:cs="仿宋"/>
          <w:sz w:val="24"/>
          <w:szCs w:val="24"/>
        </w:rPr>
        <w:t>注：</w:t>
      </w:r>
      <w:r>
        <w:rPr>
          <w:rFonts w:hint="eastAsia" w:ascii="仿宋" w:hAnsi="仿宋" w:eastAsia="仿宋" w:cs="仿宋"/>
          <w:sz w:val="24"/>
        </w:rPr>
        <w:t>▲</w:t>
      </w:r>
      <w:r>
        <w:rPr>
          <w:rFonts w:hint="eastAsia" w:ascii="仿宋" w:hAnsi="仿宋" w:eastAsia="仿宋" w:cs="仿宋"/>
          <w:kern w:val="0"/>
          <w:sz w:val="24"/>
          <w:szCs w:val="24"/>
        </w:rPr>
        <w:t>投标人需在投标(开标)一览表中明确投标报价（总价）及以上各分项小计报价，各分项小计报价不得超过上表各最高限价。</w:t>
      </w:r>
    </w:p>
    <w:p>
      <w:pPr>
        <w:widowControl/>
        <w:spacing w:line="360" w:lineRule="auto"/>
        <w:jc w:val="center"/>
        <w:rPr>
          <w:rFonts w:ascii="仿宋" w:hAnsi="仿宋" w:eastAsia="仿宋" w:cs="仿宋"/>
          <w:b/>
          <w:bCs/>
          <w:sz w:val="24"/>
        </w:rPr>
      </w:pPr>
      <w:r>
        <w:rPr>
          <w:rFonts w:hint="eastAsia" w:ascii="仿宋" w:hAnsi="仿宋" w:eastAsia="仿宋" w:cs="仿宋"/>
          <w:b/>
          <w:bCs/>
          <w:sz w:val="24"/>
        </w:rPr>
        <w:t>二、招标需求</w:t>
      </w:r>
    </w:p>
    <w:p>
      <w:pPr>
        <w:spacing w:line="360" w:lineRule="auto"/>
        <w:outlineLvl w:val="0"/>
        <w:rPr>
          <w:rFonts w:ascii="仿宋" w:hAnsi="仿宋" w:eastAsia="仿宋" w:cs="仿宋"/>
          <w:b/>
          <w:color w:val="auto"/>
          <w:sz w:val="24"/>
        </w:rPr>
      </w:pPr>
      <w:r>
        <w:rPr>
          <w:rFonts w:hint="eastAsia" w:ascii="仿宋" w:hAnsi="仿宋" w:eastAsia="仿宋" w:cs="仿宋"/>
          <w:b/>
          <w:color w:val="auto"/>
          <w:sz w:val="24"/>
          <w:lang w:eastAsia="zh-CN"/>
        </w:rPr>
        <w:t>（</w:t>
      </w:r>
      <w:r>
        <w:rPr>
          <w:rFonts w:hint="eastAsia" w:ascii="仿宋" w:hAnsi="仿宋" w:eastAsia="仿宋" w:cs="仿宋"/>
          <w:b/>
          <w:color w:val="auto"/>
          <w:sz w:val="24"/>
        </w:rPr>
        <w:t>一</w:t>
      </w:r>
      <w:r>
        <w:rPr>
          <w:rFonts w:hint="eastAsia" w:ascii="仿宋" w:hAnsi="仿宋" w:eastAsia="仿宋" w:cs="仿宋"/>
          <w:b/>
          <w:color w:val="auto"/>
          <w:sz w:val="24"/>
          <w:lang w:eastAsia="zh-CN"/>
        </w:rPr>
        <w:t>）</w:t>
      </w:r>
      <w:r>
        <w:rPr>
          <w:rFonts w:hint="eastAsia" w:ascii="仿宋" w:hAnsi="仿宋" w:eastAsia="仿宋" w:cs="仿宋"/>
          <w:b/>
          <w:color w:val="auto"/>
          <w:sz w:val="24"/>
        </w:rPr>
        <w:t>、技术需求</w:t>
      </w:r>
    </w:p>
    <w:p>
      <w:pPr>
        <w:pStyle w:val="631"/>
        <w:spacing w:line="360" w:lineRule="auto"/>
        <w:rPr>
          <w:rFonts w:ascii="仿宋" w:hAnsi="仿宋" w:eastAsia="仿宋" w:cs="仿宋"/>
          <w:b/>
          <w:color w:val="auto"/>
          <w:kern w:val="2"/>
          <w:szCs w:val="36"/>
          <w:lang w:val="en-US"/>
        </w:rPr>
      </w:pPr>
      <w:r>
        <w:rPr>
          <w:rFonts w:hint="eastAsia" w:ascii="仿宋" w:hAnsi="仿宋" w:eastAsia="仿宋" w:cs="仿宋"/>
          <w:b/>
          <w:color w:val="auto"/>
          <w:kern w:val="2"/>
          <w:szCs w:val="36"/>
          <w:lang w:val="en-US"/>
        </w:rPr>
        <w:t>1、建设需求及目标</w:t>
      </w:r>
    </w:p>
    <w:p>
      <w:pPr>
        <w:pStyle w:val="631"/>
        <w:spacing w:line="360" w:lineRule="auto"/>
        <w:ind w:firstLine="480" w:firstLineChars="200"/>
        <w:rPr>
          <w:rFonts w:ascii="仿宋" w:hAnsi="仿宋" w:eastAsia="仿宋" w:cs="仿宋"/>
          <w:color w:val="auto"/>
          <w:kern w:val="2"/>
          <w:szCs w:val="24"/>
          <w:lang w:val="en-US"/>
        </w:rPr>
      </w:pPr>
      <w:r>
        <w:rPr>
          <w:rFonts w:hint="eastAsia" w:ascii="仿宋" w:hAnsi="仿宋" w:eastAsia="仿宋" w:cs="仿宋"/>
          <w:color w:val="auto"/>
          <w:kern w:val="2"/>
          <w:szCs w:val="24"/>
          <w:lang w:val="en-US"/>
        </w:rPr>
        <w:t>依据萧山区智慧城市、平安萧山总体发展规划，结合浙江省消防救援总队、杭州市消防救援支队智慧消防信息化发展建设要求，立足2022年杭州亚运会重大安保要求，加强消防物联网感知前端建设，加强亚运场馆应急指挥平台装备建设工作，大幅提升萧山消防大队在火灾防控与灭火救援中的的信息化管理能力水平，保障亚运会期间无重大火灾事故的发生。</w:t>
      </w:r>
    </w:p>
    <w:p>
      <w:pPr>
        <w:pStyle w:val="631"/>
        <w:spacing w:line="360" w:lineRule="auto"/>
        <w:rPr>
          <w:rFonts w:ascii="仿宋" w:hAnsi="仿宋" w:eastAsia="仿宋" w:cs="仿宋"/>
          <w:b/>
          <w:color w:val="auto"/>
          <w:kern w:val="2"/>
          <w:szCs w:val="36"/>
          <w:lang w:val="en-US"/>
        </w:rPr>
      </w:pPr>
      <w:r>
        <w:rPr>
          <w:rFonts w:hint="eastAsia" w:ascii="仿宋" w:hAnsi="仿宋" w:eastAsia="仿宋" w:cs="仿宋"/>
          <w:b/>
          <w:color w:val="auto"/>
          <w:kern w:val="2"/>
          <w:szCs w:val="36"/>
          <w:lang w:val="en-US"/>
        </w:rPr>
        <w:t>1.1、实施依据</w:t>
      </w:r>
    </w:p>
    <w:p>
      <w:pPr>
        <w:pStyle w:val="631"/>
        <w:spacing w:line="360" w:lineRule="auto"/>
        <w:rPr>
          <w:rFonts w:ascii="仿宋" w:hAnsi="仿宋" w:eastAsia="仿宋" w:cs="仿宋"/>
          <w:b/>
          <w:color w:val="auto"/>
          <w:kern w:val="2"/>
          <w:szCs w:val="36"/>
          <w:lang w:val="en-US"/>
        </w:rPr>
      </w:pPr>
      <w:r>
        <w:rPr>
          <w:rFonts w:hint="eastAsia" w:ascii="仿宋" w:hAnsi="仿宋" w:eastAsia="仿宋" w:cs="仿宋"/>
          <w:b/>
          <w:color w:val="auto"/>
          <w:kern w:val="2"/>
          <w:szCs w:val="36"/>
          <w:lang w:val="en-US"/>
        </w:rPr>
        <w:t>1.1.1、政策法规</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《中华人民共和国消防法》</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《国家智慧城市试点暂行管理办法》（建办科〔2012〕42号）</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国家发展改革委《国家电子政务工程建设项目管理暂行办法》、《国家电子政务工程建设项目可行性研究报告编制要求（提纲）》（第55号令）</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《2006-2020年国家信息化发展战略》工信部</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《信息化发展规划》（工信部规〔2013〕362号）</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《中华人民共和国国民经济和社会发展第十四个五年规划纲要》</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《国务院关于大力推进信息化发展和切实保障信息安全的若干意见》（国发〔2012〕23号）</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《国务院关于印发促进大数据发展行动纲要的通知》（国发〔2015〕50号）</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《关于促进智慧城市健康发展的指导意见》（发改高技〔2014〕1770号）</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《关于推进物联网有序健康发展的指导意见》（国发〔2013〕7号）</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《中共中央关于制定国民经济和社会发展第十四个五年规划的建议》</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《国家信息化领导小组关于我国电子政务建设指导意见》（中办发〔2002〕17号）</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《国务院关于加强和改进消防工作的意见》</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国家发展改革委《关于进一步加强国家电子政务工程建设项目管理工作的通知》（发改高技〔2008〕2544号）</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国家发改委、工信部印发的《关于促进大数据发展的行动纲要》（国发〔2013〕50号）</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公安部消防局、公安部沈阳消防研究所印发的《全国消防部队信息化标准规范》</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公安部科技信息化委员会、公安部科技信息化局印发的《公安部信息共享目录（首期）》</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《消防信息化“十三五”总体规划》（公消〔2017〕10号）</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省发展改革委 省消防救援总队关于印发《浙江省消防事业发展“十四五”规划》的通知 (浙发改规划〔2021〕81号)</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《消防安全责任制实施办法》（国办发〔2017〕87号）</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《关于全面推进“智慧消防”建设的指导意见》(公消〔2017〕297号）</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《应急指挥平台建设指导意见》浙应急指挥〔2019〕110号</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《2022年第19届亚运会场馆安防基础设施建设指南》试行</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杭州市萧山区人民政府办公室关于印发杭州市萧山区推进“智慧消防”安全管理工作实施方案的通知（萧政办发〔2018〕51号）</w:t>
      </w:r>
    </w:p>
    <w:p>
      <w:pPr>
        <w:pStyle w:val="631"/>
        <w:spacing w:line="360" w:lineRule="auto"/>
        <w:ind w:firstLine="480" w:firstLineChars="200"/>
        <w:rPr>
          <w:rFonts w:ascii="仿宋" w:hAnsi="仿宋" w:eastAsia="仿宋" w:cs="仿宋"/>
          <w:color w:val="auto"/>
          <w:kern w:val="2"/>
          <w:szCs w:val="24"/>
          <w:lang w:val="en-US"/>
        </w:rPr>
      </w:pPr>
      <w:r>
        <w:rPr>
          <w:rFonts w:hint="eastAsia" w:ascii="仿宋" w:hAnsi="仿宋" w:eastAsia="仿宋" w:cs="仿宋"/>
          <w:color w:val="auto"/>
          <w:kern w:val="2"/>
          <w:szCs w:val="24"/>
          <w:lang w:val="en-US"/>
        </w:rPr>
        <w:t>杭州市萧山区人民政府关于智慧消防建设有关事宜的专题会议纪要（萧政纪〔2020〕65号）</w:t>
      </w:r>
    </w:p>
    <w:p>
      <w:pPr>
        <w:pStyle w:val="631"/>
        <w:spacing w:line="360" w:lineRule="auto"/>
        <w:ind w:firstLine="480" w:firstLineChars="200"/>
        <w:rPr>
          <w:rFonts w:ascii="仿宋" w:hAnsi="仿宋" w:eastAsia="仿宋" w:cs="仿宋"/>
          <w:color w:val="auto"/>
          <w:kern w:val="2"/>
          <w:szCs w:val="24"/>
          <w:lang w:val="en-US"/>
        </w:rPr>
      </w:pPr>
      <w:r>
        <w:rPr>
          <w:rFonts w:hint="eastAsia" w:ascii="仿宋" w:hAnsi="仿宋" w:eastAsia="仿宋" w:cs="仿宋"/>
          <w:color w:val="auto"/>
          <w:kern w:val="2"/>
          <w:szCs w:val="24"/>
          <w:lang w:val="en-US"/>
        </w:rPr>
        <w:t>关于进一步加强全省消防应急通信工作的通知（浙武消办〔2018〕37号）</w:t>
      </w:r>
    </w:p>
    <w:p>
      <w:pPr>
        <w:pStyle w:val="631"/>
        <w:spacing w:line="360" w:lineRule="auto"/>
        <w:ind w:firstLine="480" w:firstLineChars="200"/>
        <w:rPr>
          <w:rFonts w:ascii="仿宋" w:hAnsi="仿宋" w:eastAsia="仿宋" w:cs="仿宋"/>
          <w:color w:val="auto"/>
          <w:kern w:val="2"/>
          <w:szCs w:val="24"/>
          <w:lang w:val="en-US"/>
        </w:rPr>
      </w:pPr>
      <w:r>
        <w:rPr>
          <w:rFonts w:hint="eastAsia" w:ascii="仿宋" w:hAnsi="仿宋" w:eastAsia="仿宋" w:cs="仿宋"/>
          <w:color w:val="auto"/>
          <w:kern w:val="2"/>
          <w:szCs w:val="24"/>
          <w:lang w:val="en-US"/>
        </w:rPr>
        <w:t>关于进一步加强全市智慧消防建设工作的通知（杭公消〔2017〕111号）</w:t>
      </w:r>
    </w:p>
    <w:p>
      <w:pPr>
        <w:pStyle w:val="631"/>
        <w:spacing w:line="360" w:lineRule="auto"/>
        <w:ind w:firstLine="480" w:firstLineChars="200"/>
        <w:rPr>
          <w:rFonts w:ascii="仿宋" w:hAnsi="仿宋" w:eastAsia="仿宋" w:cs="仿宋"/>
          <w:color w:val="auto"/>
          <w:kern w:val="2"/>
          <w:szCs w:val="24"/>
          <w:lang w:val="en-US"/>
        </w:rPr>
      </w:pPr>
      <w:r>
        <w:rPr>
          <w:rFonts w:hint="eastAsia" w:ascii="仿宋" w:hAnsi="仿宋" w:eastAsia="仿宋" w:cs="仿宋"/>
          <w:color w:val="auto"/>
          <w:kern w:val="2"/>
          <w:szCs w:val="24"/>
          <w:lang w:val="en-US"/>
        </w:rPr>
        <w:t>关于落实应急通信重点工作任务的通知（武消〔2018〕）</w:t>
      </w:r>
    </w:p>
    <w:p>
      <w:pPr>
        <w:pStyle w:val="631"/>
        <w:spacing w:line="360" w:lineRule="auto"/>
        <w:ind w:firstLine="480" w:firstLineChars="200"/>
        <w:rPr>
          <w:rFonts w:ascii="仿宋" w:hAnsi="仿宋" w:eastAsia="仿宋" w:cs="仿宋"/>
          <w:color w:val="auto"/>
          <w:kern w:val="2"/>
          <w:szCs w:val="24"/>
          <w:lang w:val="en-US"/>
        </w:rPr>
      </w:pPr>
      <w:r>
        <w:rPr>
          <w:rFonts w:hint="eastAsia" w:ascii="仿宋" w:hAnsi="仿宋" w:eastAsia="仿宋" w:cs="仿宋"/>
          <w:color w:val="auto"/>
          <w:kern w:val="2"/>
          <w:szCs w:val="24"/>
          <w:lang w:val="en-US"/>
        </w:rPr>
        <w:t>关于印发《杭州市“智慧消防·智能防控”建设年实施方案》的通知（应急杭消办〔2019〕40号）</w:t>
      </w:r>
    </w:p>
    <w:p>
      <w:pPr>
        <w:pStyle w:val="631"/>
        <w:spacing w:line="360" w:lineRule="auto"/>
        <w:ind w:firstLine="480" w:firstLineChars="200"/>
        <w:rPr>
          <w:rFonts w:ascii="仿宋" w:hAnsi="仿宋" w:eastAsia="仿宋" w:cs="仿宋"/>
          <w:color w:val="auto"/>
          <w:kern w:val="2"/>
          <w:szCs w:val="24"/>
          <w:lang w:val="en-US"/>
        </w:rPr>
      </w:pPr>
      <w:r>
        <w:rPr>
          <w:rFonts w:hint="eastAsia" w:ascii="仿宋" w:hAnsi="仿宋" w:eastAsia="仿宋" w:cs="仿宋"/>
          <w:color w:val="auto"/>
          <w:kern w:val="2"/>
          <w:szCs w:val="24"/>
          <w:lang w:val="en-US"/>
        </w:rPr>
        <w:t>杭州市萧山区消防救援大队关于要求落实亚运消防安保及“智慧消防”安全管理工作项目经费的请示（萧消〔2021〕26号）</w:t>
      </w:r>
    </w:p>
    <w:p>
      <w:pPr>
        <w:pStyle w:val="631"/>
        <w:spacing w:line="360" w:lineRule="auto"/>
        <w:ind w:firstLine="480" w:firstLineChars="200"/>
        <w:rPr>
          <w:rFonts w:ascii="仿宋" w:hAnsi="仿宋" w:eastAsia="仿宋" w:cs="仿宋"/>
          <w:color w:val="auto"/>
          <w:kern w:val="2"/>
          <w:szCs w:val="24"/>
          <w:lang w:val="en-US"/>
        </w:rPr>
      </w:pPr>
      <w:r>
        <w:rPr>
          <w:rFonts w:hint="eastAsia" w:ascii="仿宋" w:hAnsi="仿宋" w:eastAsia="仿宋" w:cs="仿宋"/>
          <w:color w:val="auto"/>
          <w:kern w:val="2"/>
          <w:szCs w:val="24"/>
          <w:lang w:val="en-US"/>
        </w:rPr>
        <w:t>关于印发《全省“智慧消防·智能防控”建设年实施方案》的通知（应急浙消〔2019〕66号）</w:t>
      </w:r>
    </w:p>
    <w:p>
      <w:pPr>
        <w:pStyle w:val="631"/>
        <w:spacing w:line="360" w:lineRule="auto"/>
        <w:ind w:firstLine="480" w:firstLineChars="200"/>
        <w:rPr>
          <w:rFonts w:ascii="仿宋" w:hAnsi="仿宋" w:eastAsia="仿宋" w:cs="仿宋"/>
          <w:color w:val="auto"/>
          <w:kern w:val="2"/>
          <w:szCs w:val="24"/>
          <w:lang w:val="en-US"/>
        </w:rPr>
      </w:pPr>
      <w:r>
        <w:rPr>
          <w:rFonts w:hint="eastAsia" w:ascii="仿宋" w:hAnsi="仿宋" w:eastAsia="仿宋" w:cs="仿宋"/>
          <w:color w:val="auto"/>
          <w:kern w:val="2"/>
          <w:szCs w:val="24"/>
          <w:lang w:val="en-US"/>
        </w:rPr>
        <w:t>杭州市萧山区人民政府办公室 关于下达《萧山区２０２１年政府投资信息化 项目计划》的通知（萧政办发〔2021〕18号）</w:t>
      </w:r>
    </w:p>
    <w:p>
      <w:pPr>
        <w:pStyle w:val="631"/>
        <w:spacing w:line="360" w:lineRule="auto"/>
        <w:ind w:firstLine="480" w:firstLineChars="200"/>
        <w:rPr>
          <w:rFonts w:ascii="仿宋" w:hAnsi="仿宋" w:eastAsia="仿宋" w:cs="仿宋"/>
          <w:color w:val="auto"/>
          <w:kern w:val="2"/>
          <w:szCs w:val="24"/>
          <w:lang w:val="en-US"/>
        </w:rPr>
      </w:pPr>
      <w:r>
        <w:rPr>
          <w:rFonts w:hint="eastAsia" w:ascii="仿宋" w:hAnsi="仿宋" w:eastAsia="仿宋" w:cs="仿宋"/>
          <w:color w:val="auto"/>
          <w:kern w:val="2"/>
          <w:szCs w:val="24"/>
          <w:lang w:val="en-US"/>
        </w:rPr>
        <w:t>萧山区关于全面推进数字赋能社会治理的实施意见（萧治〔2020〕３号）</w:t>
      </w:r>
    </w:p>
    <w:p>
      <w:pPr>
        <w:pStyle w:val="631"/>
        <w:spacing w:line="360" w:lineRule="auto"/>
        <w:rPr>
          <w:rFonts w:ascii="仿宋" w:hAnsi="仿宋" w:eastAsia="仿宋" w:cs="仿宋"/>
          <w:b/>
          <w:color w:val="auto"/>
          <w:kern w:val="2"/>
          <w:szCs w:val="36"/>
          <w:lang w:val="en-US"/>
        </w:rPr>
      </w:pPr>
      <w:r>
        <w:rPr>
          <w:rFonts w:hint="eastAsia" w:ascii="仿宋" w:hAnsi="仿宋" w:eastAsia="仿宋" w:cs="仿宋"/>
          <w:b/>
          <w:color w:val="auto"/>
          <w:kern w:val="2"/>
          <w:szCs w:val="36"/>
          <w:lang w:val="en-US"/>
        </w:rPr>
        <w:t>1.1.2、标准与规范</w:t>
      </w:r>
    </w:p>
    <w:p>
      <w:pPr>
        <w:pStyle w:val="631"/>
        <w:spacing w:line="360" w:lineRule="auto"/>
        <w:ind w:firstLine="480" w:firstLineChars="200"/>
        <w:rPr>
          <w:rFonts w:ascii="仿宋" w:hAnsi="仿宋" w:eastAsia="仿宋" w:cs="仿宋"/>
          <w:color w:val="auto"/>
          <w:kern w:val="2"/>
          <w:szCs w:val="24"/>
          <w:lang w:val="en-US"/>
        </w:rPr>
      </w:pPr>
      <w:r>
        <w:rPr>
          <w:rFonts w:hint="eastAsia" w:ascii="仿宋" w:hAnsi="仿宋" w:eastAsia="仿宋" w:cs="仿宋"/>
          <w:color w:val="auto"/>
          <w:kern w:val="2"/>
          <w:szCs w:val="24"/>
          <w:lang w:val="en-US"/>
        </w:rPr>
        <w:t>《消防通信指挥系统设计规范》</w:t>
      </w:r>
      <w:r>
        <w:rPr>
          <w:rFonts w:ascii="仿宋" w:hAnsi="仿宋" w:eastAsia="仿宋" w:cs="仿宋"/>
          <w:color w:val="auto"/>
          <w:kern w:val="2"/>
          <w:szCs w:val="24"/>
          <w:lang w:val="en-US"/>
        </w:rPr>
        <w:t>GB50313-2013</w:t>
      </w:r>
    </w:p>
    <w:p>
      <w:pPr>
        <w:pStyle w:val="631"/>
        <w:spacing w:line="360" w:lineRule="auto"/>
        <w:ind w:firstLine="480" w:firstLineChars="200"/>
        <w:rPr>
          <w:rFonts w:ascii="仿宋" w:hAnsi="仿宋" w:eastAsia="仿宋" w:cs="仿宋"/>
          <w:color w:val="auto"/>
          <w:kern w:val="2"/>
          <w:szCs w:val="24"/>
          <w:lang w:val="en-US"/>
        </w:rPr>
      </w:pPr>
      <w:r>
        <w:rPr>
          <w:rFonts w:hint="eastAsia" w:ascii="仿宋" w:hAnsi="仿宋" w:eastAsia="仿宋" w:cs="仿宋"/>
          <w:color w:val="auto"/>
          <w:kern w:val="2"/>
          <w:szCs w:val="24"/>
          <w:lang w:val="en-US"/>
        </w:rPr>
        <w:t>《计算机场地通用规范》</w:t>
      </w:r>
      <w:r>
        <w:rPr>
          <w:rFonts w:ascii="仿宋" w:hAnsi="仿宋" w:eastAsia="仿宋" w:cs="仿宋"/>
          <w:color w:val="auto"/>
          <w:kern w:val="2"/>
          <w:szCs w:val="24"/>
          <w:lang w:val="en-US"/>
        </w:rPr>
        <w:t>GB/T 2887-2011</w:t>
      </w:r>
    </w:p>
    <w:p>
      <w:pPr>
        <w:pStyle w:val="631"/>
        <w:spacing w:line="360" w:lineRule="auto"/>
        <w:ind w:firstLine="480" w:firstLineChars="200"/>
        <w:rPr>
          <w:rFonts w:ascii="仿宋" w:hAnsi="仿宋" w:eastAsia="仿宋" w:cs="仿宋"/>
          <w:color w:val="auto"/>
          <w:kern w:val="2"/>
          <w:szCs w:val="24"/>
          <w:lang w:val="en-US"/>
        </w:rPr>
      </w:pPr>
      <w:r>
        <w:rPr>
          <w:rFonts w:hint="eastAsia" w:ascii="仿宋" w:hAnsi="仿宋" w:eastAsia="仿宋" w:cs="仿宋"/>
          <w:color w:val="auto"/>
          <w:kern w:val="2"/>
          <w:szCs w:val="24"/>
          <w:lang w:val="en-US"/>
        </w:rPr>
        <w:t>《计算机软件开发规范》</w:t>
      </w:r>
      <w:r>
        <w:rPr>
          <w:rFonts w:ascii="仿宋" w:hAnsi="仿宋" w:eastAsia="仿宋" w:cs="仿宋"/>
          <w:color w:val="auto"/>
          <w:kern w:val="2"/>
          <w:szCs w:val="24"/>
          <w:lang w:val="en-US"/>
        </w:rPr>
        <w:t>GB8566-2007</w:t>
      </w:r>
    </w:p>
    <w:p>
      <w:pPr>
        <w:pStyle w:val="631"/>
        <w:spacing w:line="360" w:lineRule="auto"/>
        <w:ind w:firstLine="480" w:firstLineChars="200"/>
        <w:rPr>
          <w:rFonts w:ascii="仿宋" w:hAnsi="仿宋" w:eastAsia="仿宋" w:cs="仿宋"/>
          <w:color w:val="auto"/>
          <w:kern w:val="2"/>
          <w:szCs w:val="24"/>
          <w:lang w:val="en-US"/>
        </w:rPr>
      </w:pPr>
      <w:r>
        <w:rPr>
          <w:rFonts w:hint="eastAsia" w:ascii="仿宋" w:hAnsi="仿宋" w:eastAsia="仿宋" w:cs="仿宋"/>
          <w:color w:val="auto"/>
          <w:kern w:val="2"/>
          <w:szCs w:val="24"/>
          <w:lang w:val="en-US"/>
        </w:rPr>
        <w:t>《质量管理体系标准》</w:t>
      </w:r>
      <w:r>
        <w:rPr>
          <w:rFonts w:ascii="仿宋" w:hAnsi="仿宋" w:eastAsia="仿宋" w:cs="仿宋"/>
          <w:color w:val="auto"/>
          <w:kern w:val="2"/>
          <w:szCs w:val="24"/>
          <w:lang w:val="en-US"/>
        </w:rPr>
        <w:t>GB/T 19001-2016(ISO9001:2015)</w:t>
      </w:r>
    </w:p>
    <w:p>
      <w:pPr>
        <w:pStyle w:val="631"/>
        <w:spacing w:line="360" w:lineRule="auto"/>
        <w:ind w:firstLine="480" w:firstLineChars="200"/>
        <w:rPr>
          <w:rFonts w:ascii="仿宋" w:hAnsi="仿宋" w:eastAsia="仿宋" w:cs="仿宋"/>
          <w:color w:val="auto"/>
          <w:kern w:val="2"/>
          <w:szCs w:val="24"/>
          <w:lang w:val="en-US"/>
        </w:rPr>
      </w:pPr>
      <w:r>
        <w:rPr>
          <w:rFonts w:hint="eastAsia" w:ascii="仿宋" w:hAnsi="仿宋" w:eastAsia="仿宋" w:cs="仿宋"/>
          <w:color w:val="auto"/>
          <w:kern w:val="2"/>
          <w:szCs w:val="24"/>
          <w:lang w:val="en-US"/>
        </w:rPr>
        <w:t>《</w:t>
      </w:r>
      <w:r>
        <w:rPr>
          <w:rFonts w:ascii="仿宋" w:hAnsi="仿宋" w:eastAsia="仿宋" w:cs="仿宋"/>
          <w:color w:val="auto"/>
          <w:kern w:val="2"/>
          <w:szCs w:val="24"/>
          <w:lang w:val="en-US"/>
        </w:rPr>
        <w:t>119</w:t>
      </w:r>
      <w:r>
        <w:rPr>
          <w:rFonts w:hint="eastAsia" w:ascii="仿宋" w:hAnsi="仿宋" w:eastAsia="仿宋" w:cs="仿宋"/>
          <w:color w:val="auto"/>
          <w:kern w:val="2"/>
          <w:szCs w:val="24"/>
          <w:lang w:val="en-US"/>
        </w:rPr>
        <w:t>接警调度工作规程》</w:t>
      </w:r>
      <w:r>
        <w:rPr>
          <w:rFonts w:ascii="仿宋" w:hAnsi="仿宋" w:eastAsia="仿宋" w:cs="仿宋"/>
          <w:color w:val="auto"/>
          <w:kern w:val="2"/>
          <w:szCs w:val="24"/>
          <w:lang w:val="en-US"/>
        </w:rPr>
        <w:t>GA/T1339-2017</w:t>
      </w:r>
    </w:p>
    <w:p>
      <w:pPr>
        <w:pStyle w:val="631"/>
        <w:spacing w:line="360" w:lineRule="auto"/>
        <w:ind w:firstLine="480" w:firstLineChars="200"/>
        <w:rPr>
          <w:rFonts w:ascii="仿宋" w:hAnsi="仿宋" w:eastAsia="仿宋" w:cs="仿宋"/>
          <w:color w:val="auto"/>
          <w:kern w:val="2"/>
          <w:szCs w:val="24"/>
          <w:lang w:val="en-US"/>
        </w:rPr>
      </w:pPr>
      <w:r>
        <w:rPr>
          <w:rFonts w:hint="eastAsia" w:ascii="仿宋" w:hAnsi="仿宋" w:eastAsia="仿宋" w:cs="仿宋"/>
          <w:color w:val="auto"/>
          <w:kern w:val="2"/>
          <w:szCs w:val="24"/>
          <w:lang w:val="en-US"/>
        </w:rPr>
        <w:t>《消防安全重点单位微型消防站建设标准（试行）》</w:t>
      </w:r>
    </w:p>
    <w:p>
      <w:pPr>
        <w:pStyle w:val="631"/>
        <w:spacing w:line="360" w:lineRule="auto"/>
        <w:ind w:firstLine="480" w:firstLineChars="200"/>
        <w:rPr>
          <w:rFonts w:ascii="仿宋" w:hAnsi="仿宋" w:eastAsia="仿宋" w:cs="仿宋"/>
          <w:color w:val="auto"/>
          <w:kern w:val="2"/>
          <w:szCs w:val="24"/>
          <w:lang w:val="en-US"/>
        </w:rPr>
      </w:pPr>
      <w:r>
        <w:rPr>
          <w:rFonts w:hint="eastAsia" w:ascii="仿宋" w:hAnsi="仿宋" w:eastAsia="仿宋" w:cs="仿宋"/>
          <w:color w:val="auto"/>
          <w:kern w:val="2"/>
          <w:szCs w:val="24"/>
          <w:lang w:val="en-US"/>
        </w:rPr>
        <w:t>《消防技术文件用消防设备图形符号》</w:t>
      </w:r>
      <w:r>
        <w:rPr>
          <w:rFonts w:ascii="仿宋" w:hAnsi="仿宋" w:eastAsia="仿宋" w:cs="仿宋"/>
          <w:color w:val="auto"/>
          <w:kern w:val="2"/>
          <w:szCs w:val="24"/>
          <w:lang w:val="en-US"/>
        </w:rPr>
        <w:t xml:space="preserve"> GB/T4327-2008</w:t>
      </w:r>
    </w:p>
    <w:p>
      <w:pPr>
        <w:pStyle w:val="631"/>
        <w:spacing w:line="360" w:lineRule="auto"/>
        <w:ind w:firstLine="480" w:firstLineChars="200"/>
        <w:rPr>
          <w:rFonts w:ascii="仿宋" w:hAnsi="仿宋" w:eastAsia="仿宋" w:cs="仿宋"/>
          <w:color w:val="auto"/>
          <w:kern w:val="2"/>
          <w:szCs w:val="24"/>
          <w:lang w:val="en-US"/>
        </w:rPr>
      </w:pPr>
      <w:r>
        <w:rPr>
          <w:rFonts w:hint="eastAsia" w:ascii="仿宋" w:hAnsi="仿宋" w:eastAsia="仿宋" w:cs="仿宋"/>
          <w:color w:val="auto"/>
          <w:kern w:val="2"/>
          <w:szCs w:val="24"/>
          <w:lang w:val="en-US"/>
        </w:rPr>
        <w:t>《消防联动控制系统》</w:t>
      </w:r>
      <w:r>
        <w:rPr>
          <w:rFonts w:ascii="仿宋" w:hAnsi="仿宋" w:eastAsia="仿宋" w:cs="仿宋"/>
          <w:color w:val="auto"/>
          <w:kern w:val="2"/>
          <w:szCs w:val="24"/>
          <w:lang w:val="en-US"/>
        </w:rPr>
        <w:t xml:space="preserve"> GB16806-2016</w:t>
      </w:r>
    </w:p>
    <w:p>
      <w:pPr>
        <w:pStyle w:val="631"/>
        <w:spacing w:line="360" w:lineRule="auto"/>
        <w:ind w:firstLine="480" w:firstLineChars="200"/>
        <w:rPr>
          <w:rFonts w:ascii="仿宋" w:hAnsi="仿宋" w:eastAsia="仿宋" w:cs="仿宋"/>
          <w:color w:val="auto"/>
          <w:kern w:val="2"/>
          <w:szCs w:val="24"/>
          <w:lang w:val="en-US"/>
        </w:rPr>
      </w:pPr>
      <w:r>
        <w:rPr>
          <w:rFonts w:hint="eastAsia" w:ascii="仿宋" w:hAnsi="仿宋" w:eastAsia="仿宋" w:cs="仿宋"/>
          <w:color w:val="auto"/>
          <w:kern w:val="2"/>
          <w:szCs w:val="24"/>
          <w:lang w:val="en-US"/>
        </w:rPr>
        <w:t>《城市消防远程监控系统》</w:t>
      </w:r>
      <w:r>
        <w:rPr>
          <w:rFonts w:ascii="仿宋" w:hAnsi="仿宋" w:eastAsia="仿宋" w:cs="仿宋"/>
          <w:color w:val="auto"/>
          <w:kern w:val="2"/>
          <w:szCs w:val="24"/>
          <w:lang w:val="en-US"/>
        </w:rPr>
        <w:t xml:space="preserve"> GB 26875.6-2011</w:t>
      </w:r>
    </w:p>
    <w:p>
      <w:pPr>
        <w:pStyle w:val="631"/>
        <w:spacing w:line="360" w:lineRule="auto"/>
        <w:ind w:firstLine="480" w:firstLineChars="200"/>
        <w:rPr>
          <w:rFonts w:ascii="仿宋" w:hAnsi="仿宋" w:eastAsia="仿宋" w:cs="仿宋"/>
          <w:color w:val="auto"/>
          <w:kern w:val="2"/>
          <w:szCs w:val="24"/>
          <w:lang w:val="en-US"/>
        </w:rPr>
      </w:pPr>
      <w:r>
        <w:rPr>
          <w:rFonts w:hint="eastAsia" w:ascii="仿宋" w:hAnsi="仿宋" w:eastAsia="仿宋" w:cs="仿宋"/>
          <w:color w:val="auto"/>
          <w:kern w:val="2"/>
          <w:szCs w:val="24"/>
          <w:lang w:val="en-US"/>
        </w:rPr>
        <w:t>《火警和应急救援分级》</w:t>
      </w:r>
      <w:r>
        <w:rPr>
          <w:rFonts w:ascii="仿宋" w:hAnsi="仿宋" w:eastAsia="仿宋" w:cs="仿宋"/>
          <w:color w:val="auto"/>
          <w:kern w:val="2"/>
          <w:szCs w:val="24"/>
          <w:lang w:val="en-US"/>
        </w:rPr>
        <w:t>GA/T1340-2016</w:t>
      </w:r>
    </w:p>
    <w:p>
      <w:pPr>
        <w:pStyle w:val="631"/>
        <w:spacing w:line="360" w:lineRule="auto"/>
        <w:ind w:firstLine="480" w:firstLineChars="200"/>
        <w:rPr>
          <w:rFonts w:ascii="仿宋" w:hAnsi="仿宋" w:eastAsia="仿宋" w:cs="仿宋"/>
          <w:color w:val="auto"/>
          <w:kern w:val="2"/>
          <w:szCs w:val="24"/>
          <w:lang w:val="en-US"/>
        </w:rPr>
      </w:pPr>
      <w:r>
        <w:rPr>
          <w:rFonts w:hint="eastAsia" w:ascii="仿宋" w:hAnsi="仿宋" w:eastAsia="仿宋" w:cs="仿宋"/>
          <w:color w:val="auto"/>
          <w:kern w:val="2"/>
          <w:szCs w:val="24"/>
          <w:lang w:val="en-US"/>
        </w:rPr>
        <w:t>《火灾信息报告规定》</w:t>
      </w:r>
      <w:r>
        <w:rPr>
          <w:rFonts w:ascii="仿宋" w:hAnsi="仿宋" w:eastAsia="仿宋" w:cs="仿宋"/>
          <w:color w:val="auto"/>
          <w:kern w:val="2"/>
          <w:szCs w:val="24"/>
          <w:lang w:val="en-US"/>
        </w:rPr>
        <w:t xml:space="preserve"> GA/T1192-2014</w:t>
      </w:r>
    </w:p>
    <w:p>
      <w:pPr>
        <w:pStyle w:val="631"/>
        <w:spacing w:line="360" w:lineRule="auto"/>
        <w:ind w:firstLine="480" w:firstLineChars="200"/>
        <w:rPr>
          <w:rFonts w:ascii="仿宋" w:hAnsi="仿宋" w:eastAsia="仿宋" w:cs="仿宋"/>
          <w:color w:val="auto"/>
          <w:kern w:val="2"/>
          <w:szCs w:val="24"/>
          <w:lang w:val="en-US"/>
        </w:rPr>
      </w:pPr>
      <w:r>
        <w:rPr>
          <w:rFonts w:hint="eastAsia" w:ascii="仿宋" w:hAnsi="仿宋" w:eastAsia="仿宋" w:cs="仿宋"/>
          <w:color w:val="auto"/>
          <w:kern w:val="2"/>
          <w:szCs w:val="24"/>
          <w:lang w:val="en-US"/>
        </w:rPr>
        <w:t>《消防产品分类及型号编制导则》</w:t>
      </w:r>
      <w:r>
        <w:rPr>
          <w:rFonts w:ascii="仿宋" w:hAnsi="仿宋" w:eastAsia="仿宋" w:cs="仿宋"/>
          <w:color w:val="auto"/>
          <w:kern w:val="2"/>
          <w:szCs w:val="24"/>
          <w:lang w:val="en-US"/>
        </w:rPr>
        <w:t xml:space="preserve"> GA/T1250-2015</w:t>
      </w:r>
    </w:p>
    <w:p>
      <w:pPr>
        <w:pStyle w:val="631"/>
        <w:spacing w:line="360" w:lineRule="auto"/>
        <w:ind w:firstLine="480" w:firstLineChars="200"/>
        <w:rPr>
          <w:rFonts w:ascii="仿宋" w:hAnsi="仿宋" w:eastAsia="仿宋" w:cs="仿宋"/>
          <w:color w:val="auto"/>
          <w:kern w:val="2"/>
          <w:szCs w:val="24"/>
          <w:lang w:val="en-US"/>
        </w:rPr>
      </w:pPr>
      <w:r>
        <w:rPr>
          <w:rFonts w:hint="eastAsia" w:ascii="仿宋" w:hAnsi="仿宋" w:eastAsia="仿宋" w:cs="仿宋"/>
          <w:color w:val="auto"/>
          <w:kern w:val="2"/>
          <w:szCs w:val="24"/>
          <w:lang w:val="en-US"/>
        </w:rPr>
        <w:t>《消防指挥调度网网络设备和服务器命名规范》</w:t>
      </w:r>
      <w:r>
        <w:rPr>
          <w:rFonts w:ascii="仿宋" w:hAnsi="仿宋" w:eastAsia="仿宋" w:cs="仿宋"/>
          <w:color w:val="auto"/>
          <w:kern w:val="2"/>
          <w:szCs w:val="24"/>
          <w:lang w:val="en-US"/>
        </w:rPr>
        <w:t xml:space="preserve"> GA/T1037-2013</w:t>
      </w:r>
    </w:p>
    <w:p>
      <w:pPr>
        <w:pStyle w:val="631"/>
        <w:spacing w:line="360" w:lineRule="auto"/>
        <w:ind w:firstLine="480" w:firstLineChars="200"/>
        <w:rPr>
          <w:rFonts w:ascii="仿宋" w:hAnsi="仿宋" w:eastAsia="仿宋" w:cs="仿宋"/>
          <w:color w:val="auto"/>
          <w:kern w:val="2"/>
          <w:szCs w:val="24"/>
          <w:lang w:val="en-US"/>
        </w:rPr>
      </w:pPr>
      <w:r>
        <w:rPr>
          <w:rFonts w:hint="eastAsia" w:ascii="仿宋" w:hAnsi="仿宋" w:eastAsia="仿宋" w:cs="仿宋"/>
          <w:color w:val="auto"/>
          <w:kern w:val="2"/>
          <w:szCs w:val="24"/>
          <w:lang w:val="en-US"/>
        </w:rPr>
        <w:t>《消防公共服务平台技术规范》</w:t>
      </w:r>
      <w:r>
        <w:rPr>
          <w:rFonts w:ascii="仿宋" w:hAnsi="仿宋" w:eastAsia="仿宋" w:cs="仿宋"/>
          <w:color w:val="auto"/>
          <w:kern w:val="2"/>
          <w:szCs w:val="24"/>
          <w:lang w:val="en-US"/>
        </w:rPr>
        <w:t>GA/T 1038-2012</w:t>
      </w:r>
    </w:p>
    <w:p>
      <w:pPr>
        <w:pStyle w:val="631"/>
        <w:spacing w:line="360" w:lineRule="auto"/>
        <w:ind w:firstLine="480" w:firstLineChars="200"/>
        <w:rPr>
          <w:rFonts w:ascii="仿宋" w:hAnsi="仿宋" w:eastAsia="仿宋" w:cs="仿宋"/>
          <w:color w:val="auto"/>
          <w:kern w:val="2"/>
          <w:szCs w:val="24"/>
          <w:lang w:val="en-US"/>
        </w:rPr>
      </w:pPr>
      <w:r>
        <w:rPr>
          <w:rFonts w:hint="eastAsia" w:ascii="仿宋" w:hAnsi="仿宋" w:eastAsia="仿宋" w:cs="仿宋"/>
          <w:color w:val="auto"/>
          <w:kern w:val="2"/>
          <w:szCs w:val="24"/>
          <w:lang w:val="en-US"/>
        </w:rPr>
        <w:t>《消防应急救援通则》</w:t>
      </w:r>
      <w:r>
        <w:rPr>
          <w:rFonts w:ascii="仿宋" w:hAnsi="仿宋" w:eastAsia="仿宋" w:cs="仿宋"/>
          <w:color w:val="auto"/>
          <w:kern w:val="2"/>
          <w:szCs w:val="24"/>
          <w:lang w:val="en-US"/>
        </w:rPr>
        <w:t xml:space="preserve"> GB/T29176-2012</w:t>
      </w:r>
    </w:p>
    <w:p>
      <w:pPr>
        <w:pStyle w:val="631"/>
        <w:spacing w:line="360" w:lineRule="auto"/>
        <w:ind w:firstLine="480" w:firstLineChars="200"/>
        <w:rPr>
          <w:rFonts w:ascii="仿宋" w:hAnsi="仿宋" w:eastAsia="仿宋" w:cs="仿宋"/>
          <w:color w:val="auto"/>
          <w:kern w:val="2"/>
          <w:szCs w:val="24"/>
          <w:lang w:val="en-US"/>
        </w:rPr>
      </w:pPr>
      <w:r>
        <w:rPr>
          <w:rFonts w:hint="eastAsia" w:ascii="仿宋" w:hAnsi="仿宋" w:eastAsia="仿宋" w:cs="仿宋"/>
          <w:color w:val="auto"/>
          <w:kern w:val="2"/>
          <w:szCs w:val="24"/>
          <w:lang w:val="en-US"/>
        </w:rPr>
        <w:t>《应急指挥信息化与通信保障能力建设技术规范》</w:t>
      </w:r>
    </w:p>
    <w:p>
      <w:pPr>
        <w:pStyle w:val="631"/>
        <w:spacing w:line="360" w:lineRule="auto"/>
        <w:ind w:firstLine="480" w:firstLineChars="200"/>
        <w:rPr>
          <w:rFonts w:ascii="仿宋" w:hAnsi="仿宋" w:eastAsia="仿宋" w:cs="仿宋"/>
          <w:color w:val="auto"/>
          <w:kern w:val="2"/>
          <w:szCs w:val="24"/>
          <w:lang w:val="en-US"/>
        </w:rPr>
      </w:pPr>
      <w:r>
        <w:rPr>
          <w:rFonts w:hint="eastAsia" w:ascii="仿宋" w:hAnsi="仿宋" w:eastAsia="仿宋" w:cs="仿宋"/>
          <w:color w:val="auto"/>
          <w:kern w:val="2"/>
          <w:szCs w:val="24"/>
          <w:lang w:val="en-US"/>
        </w:rPr>
        <w:t>《事故灾害现场音视频设备采集和传输技术规范》</w:t>
      </w:r>
    </w:p>
    <w:p>
      <w:pPr>
        <w:pStyle w:val="631"/>
        <w:spacing w:line="360" w:lineRule="auto"/>
        <w:ind w:firstLine="480" w:firstLineChars="200"/>
        <w:rPr>
          <w:rFonts w:ascii="仿宋" w:hAnsi="仿宋" w:eastAsia="仿宋" w:cs="仿宋"/>
          <w:color w:val="auto"/>
          <w:kern w:val="2"/>
          <w:szCs w:val="24"/>
          <w:lang w:val="en-US"/>
        </w:rPr>
      </w:pPr>
      <w:r>
        <w:rPr>
          <w:rFonts w:hint="eastAsia" w:ascii="仿宋" w:hAnsi="仿宋" w:eastAsia="仿宋" w:cs="仿宋"/>
          <w:color w:val="auto"/>
          <w:kern w:val="2"/>
          <w:szCs w:val="24"/>
          <w:lang w:val="en-US"/>
        </w:rPr>
        <w:t>《应急指挥信息化与通信保障能力建设规范》</w:t>
      </w:r>
    </w:p>
    <w:p>
      <w:pPr>
        <w:pStyle w:val="631"/>
        <w:spacing w:line="360" w:lineRule="auto"/>
        <w:rPr>
          <w:rFonts w:ascii="仿宋" w:hAnsi="仿宋" w:eastAsia="仿宋" w:cs="仿宋"/>
          <w:b/>
          <w:color w:val="auto"/>
          <w:kern w:val="2"/>
          <w:szCs w:val="36"/>
          <w:lang w:val="en-US"/>
        </w:rPr>
      </w:pPr>
      <w:r>
        <w:rPr>
          <w:rFonts w:hint="eastAsia" w:ascii="仿宋" w:hAnsi="仿宋" w:eastAsia="仿宋" w:cs="仿宋"/>
          <w:b/>
          <w:color w:val="auto"/>
          <w:kern w:val="2"/>
          <w:szCs w:val="36"/>
          <w:lang w:val="en-US"/>
        </w:rPr>
        <w:t>1.2、项目建设方案</w:t>
      </w:r>
    </w:p>
    <w:p>
      <w:pPr>
        <w:pStyle w:val="631"/>
        <w:spacing w:line="360" w:lineRule="auto"/>
        <w:rPr>
          <w:rFonts w:ascii="仿宋" w:hAnsi="仿宋" w:eastAsia="仿宋" w:cs="仿宋"/>
          <w:b/>
          <w:color w:val="auto"/>
          <w:kern w:val="2"/>
          <w:szCs w:val="36"/>
          <w:lang w:val="en-US"/>
        </w:rPr>
      </w:pPr>
      <w:r>
        <w:rPr>
          <w:rFonts w:hint="eastAsia" w:ascii="仿宋" w:hAnsi="仿宋" w:eastAsia="仿宋" w:cs="仿宋"/>
          <w:b/>
          <w:color w:val="auto"/>
          <w:kern w:val="2"/>
          <w:szCs w:val="36"/>
          <w:lang w:val="en-US"/>
        </w:rPr>
        <w:t>1.2.1、亚运安保应急装备建设</w:t>
      </w:r>
    </w:p>
    <w:p>
      <w:pPr>
        <w:pStyle w:val="631"/>
        <w:spacing w:line="360" w:lineRule="auto"/>
        <w:ind w:firstLine="480" w:firstLineChars="200"/>
        <w:rPr>
          <w:rFonts w:ascii="仿宋" w:hAnsi="仿宋" w:eastAsia="仿宋" w:cs="仿宋"/>
          <w:color w:val="auto"/>
          <w:kern w:val="2"/>
          <w:szCs w:val="24"/>
          <w:lang w:val="en-US"/>
        </w:rPr>
      </w:pPr>
      <w:r>
        <w:rPr>
          <w:rFonts w:hint="eastAsia" w:ascii="仿宋" w:hAnsi="仿宋" w:eastAsia="仿宋" w:cs="仿宋"/>
          <w:color w:val="auto"/>
          <w:kern w:val="2"/>
          <w:szCs w:val="24"/>
          <w:lang w:val="en-US"/>
        </w:rPr>
        <w:t>根据区日常防火监督工作、亚运会消防安保及队伍日常管理需要，结合上级相关库室建设要求，将在萧山区消防救援大队10楼建设作战研讨指挥部，主要是搭建显控系统、综合控制系统、音频扩声系统、室内装修及作战指挥控制席、作战指挥部智能化可视指挥平台、重点单位三维预案建设等。指挥部具备召开视频会议和培训的功能，可以接入部、省的视频会议系统，同时可以与相关单位进行异地会商，方便领导听取事态报告和专家建议，并进行远程指挥。</w:t>
      </w:r>
    </w:p>
    <w:p>
      <w:pPr>
        <w:pStyle w:val="631"/>
        <w:spacing w:line="360" w:lineRule="auto"/>
        <w:ind w:firstLine="480" w:firstLineChars="200"/>
        <w:rPr>
          <w:rFonts w:ascii="仿宋" w:hAnsi="仿宋" w:eastAsia="仿宋" w:cs="仿宋"/>
          <w:color w:val="auto"/>
          <w:kern w:val="2"/>
          <w:szCs w:val="24"/>
          <w:lang w:val="en-US"/>
        </w:rPr>
      </w:pPr>
      <w:r>
        <w:rPr>
          <w:rFonts w:hint="eastAsia" w:ascii="仿宋" w:hAnsi="仿宋" w:eastAsia="仿宋" w:cs="仿宋"/>
          <w:color w:val="auto"/>
          <w:kern w:val="2"/>
          <w:szCs w:val="24"/>
          <w:lang w:val="en-US"/>
        </w:rPr>
        <w:t>另外在各个竞赛场馆（共8个点）设置消防现场指挥部，房间、大屏等与公安合用，设置消防工位采购相关设备、消防指挥系统。作为萧山赛区消防前沿指挥中枢，承担比赛现场消防应急通信保障任务。同时确保比赛现场与应急管理部消防救援局、浙江省消防救援总队、杭州市消防救援支队指挥中心的通信畅通，为各级领导指挥调度提供决策依据。</w:t>
      </w:r>
    </w:p>
    <w:p>
      <w:pPr>
        <w:pStyle w:val="631"/>
        <w:spacing w:line="360" w:lineRule="auto"/>
        <w:rPr>
          <w:rFonts w:ascii="仿宋" w:hAnsi="仿宋" w:eastAsia="仿宋" w:cs="仿宋"/>
          <w:b/>
          <w:color w:val="auto"/>
          <w:kern w:val="2"/>
          <w:szCs w:val="36"/>
          <w:lang w:val="en-US"/>
        </w:rPr>
      </w:pPr>
      <w:r>
        <w:rPr>
          <w:rFonts w:hint="eastAsia" w:ascii="仿宋" w:hAnsi="仿宋" w:eastAsia="仿宋" w:cs="仿宋"/>
          <w:b/>
          <w:color w:val="auto"/>
          <w:kern w:val="2"/>
          <w:szCs w:val="36"/>
          <w:lang w:val="en-US"/>
        </w:rPr>
        <w:t>1.2.</w:t>
      </w:r>
      <w:r>
        <w:rPr>
          <w:rFonts w:ascii="仿宋" w:hAnsi="仿宋" w:eastAsia="仿宋" w:cs="仿宋"/>
          <w:b/>
          <w:color w:val="auto"/>
          <w:kern w:val="2"/>
          <w:szCs w:val="36"/>
          <w:lang w:val="en-US"/>
        </w:rPr>
        <w:t>2</w:t>
      </w:r>
      <w:r>
        <w:rPr>
          <w:rFonts w:hint="eastAsia" w:ascii="仿宋" w:hAnsi="仿宋" w:eastAsia="仿宋" w:cs="仿宋"/>
          <w:b/>
          <w:color w:val="auto"/>
          <w:kern w:val="2"/>
          <w:szCs w:val="36"/>
          <w:lang w:val="en-US"/>
        </w:rPr>
        <w:t>、安保圈消防感知设备建设</w:t>
      </w:r>
    </w:p>
    <w:p>
      <w:pPr>
        <w:pStyle w:val="631"/>
        <w:spacing w:line="360" w:lineRule="auto"/>
        <w:ind w:firstLine="420"/>
        <w:rPr>
          <w:rFonts w:ascii="仿宋" w:hAnsi="仿宋" w:eastAsia="仿宋" w:cs="仿宋"/>
          <w:color w:val="auto"/>
          <w:kern w:val="2"/>
          <w:szCs w:val="24"/>
          <w:lang w:val="en-US"/>
        </w:rPr>
      </w:pPr>
      <w:r>
        <w:rPr>
          <w:rFonts w:hint="eastAsia" w:ascii="仿宋" w:hAnsi="仿宋" w:eastAsia="仿宋" w:cs="仿宋"/>
          <w:color w:val="auto"/>
          <w:kern w:val="2"/>
          <w:szCs w:val="24"/>
          <w:lang w:val="en-US"/>
        </w:rPr>
        <w:t>为保障各场馆安全，区别于公安治安高空瞭望摄像机，大队从火灾场景出发，在各个场馆周边制高点，部署8台热成像重型云台摄像机（热成像和可见光），建设“城市之眼”火灾高空瞭望AI预警系统，对5-10km范围内可视物体进行火灾自动巡视，并与AR超融合指挥系统进行联动控制，实现自动报警功能，提升安保圈整体的火灾巡查防控水平。</w:t>
      </w:r>
    </w:p>
    <w:p>
      <w:pPr>
        <w:pStyle w:val="631"/>
        <w:spacing w:line="360" w:lineRule="auto"/>
        <w:ind w:firstLine="420"/>
        <w:rPr>
          <w:rFonts w:ascii="仿宋" w:hAnsi="仿宋" w:eastAsia="仿宋" w:cs="仿宋"/>
          <w:color w:val="auto"/>
          <w:kern w:val="2"/>
          <w:szCs w:val="24"/>
          <w:lang w:val="en-US"/>
        </w:rPr>
      </w:pPr>
      <w:r>
        <w:rPr>
          <w:rFonts w:hint="eastAsia" w:ascii="仿宋" w:hAnsi="仿宋" w:eastAsia="仿宋" w:cs="仿宋"/>
          <w:color w:val="auto"/>
          <w:kern w:val="2"/>
          <w:szCs w:val="24"/>
          <w:lang w:val="en-US"/>
        </w:rPr>
        <w:t>其次，针对消防通道堵塞占用情况，大队针对公安排查出的场馆周边重点保护的48个小区，建设365个点位的消防生命通道设备，对消防通道进行监控劝阻、问题流转处理、统一监管，解决消防生命通道占用现象。</w:t>
      </w:r>
    </w:p>
    <w:p>
      <w:pPr>
        <w:pStyle w:val="631"/>
        <w:spacing w:line="360" w:lineRule="auto"/>
        <w:ind w:firstLine="420"/>
        <w:rPr>
          <w:rFonts w:ascii="仿宋" w:hAnsi="仿宋" w:eastAsia="仿宋" w:cs="仿宋"/>
          <w:color w:val="auto"/>
          <w:kern w:val="2"/>
          <w:szCs w:val="24"/>
          <w:lang w:val="en-US"/>
        </w:rPr>
      </w:pPr>
      <w:r>
        <w:rPr>
          <w:rFonts w:hint="eastAsia" w:ascii="仿宋" w:hAnsi="仿宋" w:eastAsia="仿宋" w:cs="仿宋"/>
          <w:color w:val="auto"/>
          <w:kern w:val="2"/>
          <w:szCs w:val="24"/>
          <w:lang w:val="en-US"/>
        </w:rPr>
        <w:t>此外，为确保安保圈内社会单位消控室24小时持证上岗，大队对安保圈重要单位进行排摸，初步确定18个单位对其消控室值班人员，通过人脸识别智能终端进行人脸识别比对，实时掌控消控室人员值班考勤情况，防止值班人员替岗、无证上岗，实现人证合一。</w:t>
      </w:r>
    </w:p>
    <w:p>
      <w:pPr>
        <w:pStyle w:val="631"/>
        <w:spacing w:line="360" w:lineRule="auto"/>
        <w:rPr>
          <w:rFonts w:ascii="仿宋" w:hAnsi="仿宋" w:eastAsia="仿宋" w:cs="仿宋"/>
          <w:b/>
          <w:color w:val="auto"/>
          <w:kern w:val="2"/>
          <w:szCs w:val="36"/>
          <w:lang w:val="en-US"/>
        </w:rPr>
      </w:pPr>
      <w:r>
        <w:rPr>
          <w:rFonts w:ascii="仿宋" w:hAnsi="仿宋" w:eastAsia="仿宋" w:cs="仿宋"/>
          <w:b/>
          <w:color w:val="auto"/>
          <w:kern w:val="2"/>
          <w:szCs w:val="36"/>
          <w:lang w:val="en-US"/>
        </w:rPr>
        <w:t>1</w:t>
      </w:r>
      <w:r>
        <w:rPr>
          <w:rFonts w:hint="eastAsia" w:ascii="仿宋" w:hAnsi="仿宋" w:eastAsia="仿宋" w:cs="仿宋"/>
          <w:b/>
          <w:color w:val="auto"/>
          <w:kern w:val="2"/>
          <w:szCs w:val="36"/>
          <w:lang w:val="en-US"/>
        </w:rPr>
        <w:t>.</w:t>
      </w:r>
      <w:r>
        <w:rPr>
          <w:rFonts w:ascii="仿宋" w:hAnsi="仿宋" w:eastAsia="仿宋" w:cs="仿宋"/>
          <w:b/>
          <w:color w:val="auto"/>
          <w:kern w:val="2"/>
          <w:szCs w:val="36"/>
          <w:lang w:val="en-US"/>
        </w:rPr>
        <w:t>2</w:t>
      </w:r>
      <w:r>
        <w:rPr>
          <w:rFonts w:hint="eastAsia" w:ascii="仿宋" w:hAnsi="仿宋" w:eastAsia="仿宋" w:cs="仿宋"/>
          <w:b/>
          <w:color w:val="auto"/>
          <w:kern w:val="2"/>
          <w:szCs w:val="36"/>
          <w:lang w:val="en-US"/>
        </w:rPr>
        <w:t>.</w:t>
      </w:r>
      <w:r>
        <w:rPr>
          <w:rFonts w:ascii="仿宋" w:hAnsi="仿宋" w:eastAsia="仿宋" w:cs="仿宋"/>
          <w:b/>
          <w:color w:val="auto"/>
          <w:kern w:val="2"/>
          <w:szCs w:val="36"/>
          <w:lang w:val="en-US"/>
        </w:rPr>
        <w:t>2</w:t>
      </w:r>
      <w:r>
        <w:rPr>
          <w:rFonts w:hint="eastAsia" w:ascii="仿宋" w:hAnsi="仿宋" w:eastAsia="仿宋" w:cs="仿宋"/>
          <w:b/>
          <w:color w:val="auto"/>
          <w:kern w:val="2"/>
          <w:szCs w:val="36"/>
          <w:lang w:val="en-US"/>
        </w:rPr>
        <w:t>.1生命通道感知设备</w:t>
      </w:r>
    </w:p>
    <w:p>
      <w:pPr>
        <w:pStyle w:val="631"/>
        <w:spacing w:line="360" w:lineRule="auto"/>
        <w:ind w:firstLine="420"/>
        <w:rPr>
          <w:rFonts w:ascii="仿宋" w:hAnsi="仿宋" w:eastAsia="仿宋" w:cs="仿宋"/>
          <w:color w:val="auto"/>
          <w:kern w:val="2"/>
          <w:szCs w:val="24"/>
          <w:lang w:val="en-US"/>
        </w:rPr>
      </w:pPr>
      <w:r>
        <w:rPr>
          <w:rFonts w:hint="eastAsia" w:ascii="仿宋" w:hAnsi="仿宋" w:eastAsia="仿宋" w:cs="仿宋"/>
          <w:color w:val="auto"/>
          <w:kern w:val="2"/>
          <w:szCs w:val="24"/>
          <w:lang w:val="en-US"/>
        </w:rPr>
        <w:t>主要对标识化管理的消防通道和消防登高面进行违停监控，针对消防通道堵塞占用情况，进行告警和执法处置。</w:t>
      </w:r>
    </w:p>
    <w:p>
      <w:pPr>
        <w:pStyle w:val="631"/>
        <w:spacing w:line="360" w:lineRule="auto"/>
        <w:ind w:firstLine="482" w:firstLineChars="200"/>
        <w:rPr>
          <w:rFonts w:ascii="仿宋" w:hAnsi="仿宋" w:eastAsia="仿宋" w:cs="仿宋"/>
          <w:b/>
          <w:color w:val="auto"/>
          <w:kern w:val="2"/>
          <w:szCs w:val="36"/>
          <w:lang w:val="en-US"/>
        </w:rPr>
      </w:pPr>
      <w:r>
        <w:rPr>
          <w:rFonts w:ascii="仿宋" w:hAnsi="仿宋" w:eastAsia="仿宋" w:cs="仿宋"/>
          <w:b/>
          <w:color w:val="auto"/>
          <w:kern w:val="2"/>
          <w:szCs w:val="36"/>
          <w:lang w:val="en-US"/>
        </w:rPr>
        <w:t>1</w:t>
      </w:r>
      <w:r>
        <w:rPr>
          <w:rFonts w:hint="eastAsia" w:ascii="仿宋" w:hAnsi="仿宋" w:eastAsia="仿宋" w:cs="仿宋"/>
          <w:b/>
          <w:color w:val="auto"/>
          <w:kern w:val="2"/>
          <w:szCs w:val="36"/>
          <w:lang w:val="en-US"/>
        </w:rPr>
        <w:t>.</w:t>
      </w:r>
      <w:r>
        <w:rPr>
          <w:rFonts w:ascii="仿宋" w:hAnsi="仿宋" w:eastAsia="仿宋" w:cs="仿宋"/>
          <w:b/>
          <w:color w:val="auto"/>
          <w:kern w:val="2"/>
          <w:szCs w:val="36"/>
          <w:lang w:val="en-US"/>
        </w:rPr>
        <w:t>2</w:t>
      </w:r>
      <w:r>
        <w:rPr>
          <w:rFonts w:hint="eastAsia" w:ascii="仿宋" w:hAnsi="仿宋" w:eastAsia="仿宋" w:cs="仿宋"/>
          <w:b/>
          <w:color w:val="auto"/>
          <w:kern w:val="2"/>
          <w:szCs w:val="36"/>
          <w:lang w:val="en-US"/>
        </w:rPr>
        <w:t>.</w:t>
      </w:r>
      <w:r>
        <w:rPr>
          <w:rFonts w:ascii="仿宋" w:hAnsi="仿宋" w:eastAsia="仿宋" w:cs="仿宋"/>
          <w:b/>
          <w:color w:val="auto"/>
          <w:kern w:val="2"/>
          <w:szCs w:val="36"/>
          <w:lang w:val="en-US"/>
        </w:rPr>
        <w:t>2</w:t>
      </w:r>
      <w:r>
        <w:rPr>
          <w:rFonts w:hint="eastAsia" w:ascii="仿宋" w:hAnsi="仿宋" w:eastAsia="仿宋" w:cs="仿宋"/>
          <w:b/>
          <w:color w:val="auto"/>
          <w:kern w:val="2"/>
          <w:szCs w:val="36"/>
          <w:lang w:val="en-US"/>
        </w:rPr>
        <w:t>.1.1 总体要求</w:t>
      </w:r>
    </w:p>
    <w:p>
      <w:pPr>
        <w:pStyle w:val="631"/>
        <w:spacing w:line="360" w:lineRule="auto"/>
        <w:ind w:firstLine="420"/>
        <w:rPr>
          <w:rFonts w:ascii="仿宋" w:hAnsi="仿宋" w:eastAsia="仿宋" w:cs="仿宋"/>
          <w:color w:val="auto"/>
          <w:kern w:val="2"/>
          <w:szCs w:val="24"/>
          <w:lang w:val="en-US"/>
        </w:rPr>
      </w:pPr>
      <w:r>
        <w:rPr>
          <w:rFonts w:hint="eastAsia" w:ascii="仿宋" w:hAnsi="仿宋" w:eastAsia="仿宋" w:cs="仿宋"/>
          <w:color w:val="auto"/>
          <w:kern w:val="2"/>
          <w:szCs w:val="24"/>
          <w:lang w:val="en-US"/>
        </w:rPr>
        <w:t>针对消防生命通道安装消防通道摄像机和音柱等设备，对消防通道进行统一监管，及时探测现场的消防通道占用情况，当检测到有车辆占用时及时进行声光报警，提醒相关车主尽快驶离，并同时将报警信息上报至运营单位物联网平台和智慧消防综合管控平台，对于车辆没有及时离开的，由物业等工作人员进行处理。对于不服从劝阻，超过长时间依然占道行为，平台会根据历史记录生成一条执法事件，消防执法系统介入进行处置，消防和交警可现场执法。从而实现“生命通道”在线管理，确保“生命通道，实时畅通”</w:t>
      </w:r>
    </w:p>
    <w:p>
      <w:pPr>
        <w:pStyle w:val="631"/>
        <w:spacing w:line="360" w:lineRule="auto"/>
        <w:ind w:firstLine="482" w:firstLineChars="200"/>
        <w:rPr>
          <w:rFonts w:ascii="仿宋" w:hAnsi="仿宋" w:eastAsia="仿宋" w:cs="仿宋"/>
          <w:b/>
          <w:color w:val="auto"/>
          <w:kern w:val="2"/>
          <w:szCs w:val="36"/>
          <w:lang w:val="en-US"/>
        </w:rPr>
      </w:pPr>
      <w:r>
        <w:rPr>
          <w:rFonts w:ascii="仿宋" w:hAnsi="仿宋" w:eastAsia="仿宋" w:cs="仿宋"/>
          <w:b/>
          <w:color w:val="auto"/>
          <w:kern w:val="2"/>
          <w:szCs w:val="36"/>
          <w:lang w:val="en-US"/>
        </w:rPr>
        <w:t>1</w:t>
      </w:r>
      <w:r>
        <w:rPr>
          <w:rFonts w:hint="eastAsia" w:ascii="仿宋" w:hAnsi="仿宋" w:eastAsia="仿宋" w:cs="仿宋"/>
          <w:b/>
          <w:color w:val="auto"/>
          <w:kern w:val="2"/>
          <w:szCs w:val="36"/>
          <w:lang w:val="en-US"/>
        </w:rPr>
        <w:t>.</w:t>
      </w:r>
      <w:r>
        <w:rPr>
          <w:rFonts w:ascii="仿宋" w:hAnsi="仿宋" w:eastAsia="仿宋" w:cs="仿宋"/>
          <w:b/>
          <w:color w:val="auto"/>
          <w:kern w:val="2"/>
          <w:szCs w:val="36"/>
          <w:lang w:val="en-US"/>
        </w:rPr>
        <w:t>2</w:t>
      </w:r>
      <w:r>
        <w:rPr>
          <w:rFonts w:hint="eastAsia" w:ascii="仿宋" w:hAnsi="仿宋" w:eastAsia="仿宋" w:cs="仿宋"/>
          <w:b/>
          <w:color w:val="auto"/>
          <w:kern w:val="2"/>
          <w:szCs w:val="36"/>
          <w:lang w:val="en-US"/>
        </w:rPr>
        <w:t>.</w:t>
      </w:r>
      <w:r>
        <w:rPr>
          <w:rFonts w:ascii="仿宋" w:hAnsi="仿宋" w:eastAsia="仿宋" w:cs="仿宋"/>
          <w:b/>
          <w:color w:val="auto"/>
          <w:kern w:val="2"/>
          <w:szCs w:val="36"/>
          <w:lang w:val="en-US"/>
        </w:rPr>
        <w:t>2</w:t>
      </w:r>
      <w:r>
        <w:rPr>
          <w:rFonts w:hint="eastAsia" w:ascii="仿宋" w:hAnsi="仿宋" w:eastAsia="仿宋" w:cs="仿宋"/>
          <w:b/>
          <w:color w:val="auto"/>
          <w:kern w:val="2"/>
          <w:szCs w:val="36"/>
          <w:lang w:val="en-US"/>
        </w:rPr>
        <w:t>.1.</w:t>
      </w:r>
      <w:r>
        <w:rPr>
          <w:rFonts w:ascii="仿宋" w:hAnsi="仿宋" w:eastAsia="仿宋" w:cs="仿宋"/>
          <w:b/>
          <w:color w:val="auto"/>
          <w:kern w:val="2"/>
          <w:szCs w:val="36"/>
          <w:lang w:val="en-US"/>
        </w:rPr>
        <w:t>2</w:t>
      </w:r>
      <w:r>
        <w:rPr>
          <w:rFonts w:hint="eastAsia" w:ascii="仿宋" w:hAnsi="仿宋" w:eastAsia="仿宋" w:cs="仿宋"/>
          <w:b/>
          <w:color w:val="auto"/>
          <w:kern w:val="2"/>
          <w:szCs w:val="36"/>
          <w:lang w:val="en-US"/>
        </w:rPr>
        <w:t xml:space="preserve"> 技术要求</w:t>
      </w:r>
    </w:p>
    <w:p>
      <w:pPr>
        <w:pStyle w:val="631"/>
        <w:spacing w:line="360" w:lineRule="auto"/>
        <w:ind w:firstLine="420"/>
        <w:rPr>
          <w:rFonts w:ascii="仿宋" w:hAnsi="仿宋" w:eastAsia="仿宋" w:cs="仿宋"/>
          <w:color w:val="auto"/>
          <w:kern w:val="2"/>
          <w:szCs w:val="24"/>
          <w:lang w:val="en-US"/>
        </w:rPr>
      </w:pPr>
      <w:r>
        <w:rPr>
          <w:rFonts w:ascii="仿宋" w:hAnsi="仿宋" w:eastAsia="仿宋" w:cs="仿宋"/>
          <w:color w:val="auto"/>
          <w:kern w:val="2"/>
          <w:szCs w:val="24"/>
          <w:lang w:val="en-US"/>
        </w:rPr>
        <w:t>1</w:t>
      </w:r>
      <w:r>
        <w:rPr>
          <w:rFonts w:hint="eastAsia" w:ascii="仿宋" w:hAnsi="仿宋" w:eastAsia="仿宋" w:cs="仿宋"/>
          <w:color w:val="auto"/>
          <w:kern w:val="2"/>
          <w:szCs w:val="24"/>
          <w:lang w:val="en-US"/>
        </w:rPr>
        <w:t>、前端消防通道摄像机可通过设备智能算法，主动识别占道车辆，当摄像机检测到消防通道被占用后进行声光报警，同时将报警信息上报至运营单位物联网平台，物联网平台同步将报警信息上报至智慧消防综合管控平台，并可根据报警类型设置报警提示方式或者声音。</w:t>
      </w:r>
    </w:p>
    <w:p>
      <w:pPr>
        <w:pStyle w:val="631"/>
        <w:spacing w:line="360" w:lineRule="auto"/>
        <w:ind w:firstLine="420"/>
        <w:rPr>
          <w:rFonts w:ascii="仿宋" w:hAnsi="仿宋" w:eastAsia="仿宋" w:cs="仿宋"/>
          <w:color w:val="auto"/>
          <w:kern w:val="2"/>
          <w:szCs w:val="24"/>
          <w:lang w:val="en-US"/>
        </w:rPr>
      </w:pPr>
      <w:r>
        <w:rPr>
          <w:rFonts w:ascii="仿宋" w:hAnsi="仿宋" w:eastAsia="仿宋" w:cs="仿宋"/>
          <w:color w:val="auto"/>
          <w:kern w:val="2"/>
          <w:szCs w:val="24"/>
          <w:lang w:val="en-US"/>
        </w:rPr>
        <w:t>2</w:t>
      </w:r>
      <w:r>
        <w:rPr>
          <w:rFonts w:hint="eastAsia" w:ascii="仿宋" w:hAnsi="仿宋" w:eastAsia="仿宋" w:cs="仿宋"/>
          <w:color w:val="auto"/>
          <w:kern w:val="2"/>
          <w:szCs w:val="24"/>
          <w:lang w:val="en-US"/>
        </w:rPr>
        <w:t>、消防通道摄像机应支持正向/背向行驶车辆抓拍，支持车牌、车牌颜色、车标、车系、车身颜色、车辆类型的识别。</w:t>
      </w:r>
    </w:p>
    <w:p>
      <w:pPr>
        <w:pStyle w:val="631"/>
        <w:spacing w:line="360" w:lineRule="auto"/>
        <w:ind w:firstLine="420"/>
        <w:rPr>
          <w:rFonts w:ascii="仿宋" w:hAnsi="仿宋" w:eastAsia="仿宋" w:cs="仿宋"/>
          <w:color w:val="auto"/>
          <w:kern w:val="2"/>
          <w:szCs w:val="24"/>
          <w:lang w:val="en-US"/>
        </w:rPr>
      </w:pPr>
      <w:r>
        <w:rPr>
          <w:rFonts w:ascii="仿宋" w:hAnsi="仿宋" w:eastAsia="仿宋" w:cs="仿宋"/>
          <w:color w:val="auto"/>
          <w:kern w:val="2"/>
          <w:szCs w:val="24"/>
          <w:lang w:val="en-US"/>
        </w:rPr>
        <w:t>3</w:t>
      </w:r>
      <w:r>
        <w:rPr>
          <w:rFonts w:hint="eastAsia" w:ascii="仿宋" w:hAnsi="仿宋" w:eastAsia="仿宋" w:cs="仿宋"/>
          <w:color w:val="auto"/>
          <w:kern w:val="2"/>
          <w:szCs w:val="24"/>
          <w:lang w:val="en-US"/>
        </w:rPr>
        <w:t>、消防通道摄像机应支持强光抑制、宽动态、背光补偿功能。</w:t>
      </w:r>
    </w:p>
    <w:p>
      <w:pPr>
        <w:pStyle w:val="631"/>
        <w:spacing w:line="360" w:lineRule="auto"/>
        <w:ind w:firstLine="420"/>
        <w:rPr>
          <w:rFonts w:ascii="仿宋" w:hAnsi="仿宋" w:eastAsia="仿宋" w:cs="仿宋"/>
          <w:color w:val="auto"/>
          <w:kern w:val="2"/>
          <w:szCs w:val="24"/>
          <w:lang w:val="en-US"/>
        </w:rPr>
      </w:pPr>
      <w:r>
        <w:rPr>
          <w:rFonts w:ascii="仿宋" w:hAnsi="仿宋" w:eastAsia="仿宋" w:cs="仿宋"/>
          <w:color w:val="auto"/>
          <w:kern w:val="2"/>
          <w:szCs w:val="24"/>
          <w:lang w:val="en-US"/>
        </w:rPr>
        <w:t>4</w:t>
      </w:r>
      <w:r>
        <w:rPr>
          <w:rFonts w:hint="eastAsia" w:ascii="仿宋" w:hAnsi="仿宋" w:eastAsia="仿宋" w:cs="仿宋"/>
          <w:color w:val="auto"/>
          <w:kern w:val="2"/>
          <w:szCs w:val="24"/>
          <w:lang w:val="en-US"/>
        </w:rPr>
        <w:t>、消防通道摄像机应支持H.265编码，压缩比高，实现超低码流传输。</w:t>
      </w:r>
    </w:p>
    <w:p>
      <w:pPr>
        <w:pStyle w:val="631"/>
        <w:spacing w:line="360" w:lineRule="auto"/>
        <w:ind w:firstLine="420"/>
        <w:rPr>
          <w:rFonts w:ascii="仿宋" w:hAnsi="仿宋" w:eastAsia="仿宋" w:cs="仿宋"/>
          <w:color w:val="auto"/>
          <w:kern w:val="2"/>
          <w:szCs w:val="24"/>
          <w:lang w:val="en-US"/>
        </w:rPr>
      </w:pPr>
      <w:r>
        <w:rPr>
          <w:rFonts w:ascii="仿宋" w:hAnsi="仿宋" w:eastAsia="仿宋" w:cs="仿宋"/>
          <w:color w:val="auto"/>
          <w:kern w:val="2"/>
          <w:szCs w:val="24"/>
          <w:lang w:val="en-US"/>
        </w:rPr>
        <w:t>5</w:t>
      </w:r>
      <w:r>
        <w:rPr>
          <w:rFonts w:hint="eastAsia" w:ascii="仿宋" w:hAnsi="仿宋" w:eastAsia="仿宋" w:cs="仿宋"/>
          <w:color w:val="auto"/>
          <w:kern w:val="2"/>
          <w:szCs w:val="24"/>
          <w:lang w:val="en-US"/>
        </w:rPr>
        <w:t>、消防通道摄像机应支持OSD信息叠加，包括时间、通道、地理位置、图片、人数统计、结构化统计、人脸统计等。</w:t>
      </w:r>
    </w:p>
    <w:p>
      <w:pPr>
        <w:pStyle w:val="631"/>
        <w:spacing w:line="360" w:lineRule="auto"/>
        <w:ind w:firstLine="420"/>
        <w:rPr>
          <w:rFonts w:ascii="仿宋" w:hAnsi="仿宋" w:eastAsia="仿宋" w:cs="仿宋"/>
          <w:color w:val="auto"/>
          <w:kern w:val="2"/>
          <w:szCs w:val="24"/>
          <w:lang w:val="en-US"/>
        </w:rPr>
      </w:pPr>
      <w:r>
        <w:rPr>
          <w:rFonts w:ascii="仿宋" w:hAnsi="仿宋" w:eastAsia="仿宋" w:cs="仿宋"/>
          <w:color w:val="auto"/>
          <w:kern w:val="2"/>
          <w:szCs w:val="24"/>
          <w:lang w:val="en-US"/>
        </w:rPr>
        <w:t>6</w:t>
      </w:r>
      <w:r>
        <w:rPr>
          <w:rFonts w:hint="eastAsia" w:ascii="仿宋" w:hAnsi="仿宋" w:eastAsia="仿宋" w:cs="仿宋"/>
          <w:color w:val="auto"/>
          <w:kern w:val="2"/>
          <w:szCs w:val="24"/>
          <w:lang w:val="en-US"/>
        </w:rPr>
        <w:t>、消防通道摄像机应支持IP67防护等级</w:t>
      </w:r>
    </w:p>
    <w:p>
      <w:pPr>
        <w:pStyle w:val="631"/>
        <w:spacing w:line="360" w:lineRule="auto"/>
        <w:ind w:firstLine="482" w:firstLineChars="200"/>
        <w:rPr>
          <w:rFonts w:ascii="仿宋" w:hAnsi="仿宋" w:eastAsia="仿宋" w:cs="仿宋"/>
          <w:b/>
          <w:color w:val="auto"/>
          <w:kern w:val="2"/>
          <w:szCs w:val="36"/>
          <w:lang w:val="en-US"/>
        </w:rPr>
      </w:pPr>
      <w:r>
        <w:rPr>
          <w:rFonts w:ascii="仿宋" w:hAnsi="仿宋" w:eastAsia="仿宋" w:cs="仿宋"/>
          <w:b/>
          <w:color w:val="auto"/>
          <w:kern w:val="2"/>
          <w:szCs w:val="36"/>
          <w:lang w:val="en-US"/>
        </w:rPr>
        <w:t>1</w:t>
      </w:r>
      <w:r>
        <w:rPr>
          <w:rFonts w:hint="eastAsia" w:ascii="仿宋" w:hAnsi="仿宋" w:eastAsia="仿宋" w:cs="仿宋"/>
          <w:b/>
          <w:color w:val="auto"/>
          <w:kern w:val="2"/>
          <w:szCs w:val="36"/>
          <w:lang w:val="en-US"/>
        </w:rPr>
        <w:t>.</w:t>
      </w:r>
      <w:r>
        <w:rPr>
          <w:rFonts w:ascii="仿宋" w:hAnsi="仿宋" w:eastAsia="仿宋" w:cs="仿宋"/>
          <w:b/>
          <w:color w:val="auto"/>
          <w:kern w:val="2"/>
          <w:szCs w:val="36"/>
          <w:lang w:val="en-US"/>
        </w:rPr>
        <w:t>2</w:t>
      </w:r>
      <w:r>
        <w:rPr>
          <w:rFonts w:hint="eastAsia" w:ascii="仿宋" w:hAnsi="仿宋" w:eastAsia="仿宋" w:cs="仿宋"/>
          <w:b/>
          <w:color w:val="auto"/>
          <w:kern w:val="2"/>
          <w:szCs w:val="36"/>
          <w:lang w:val="en-US"/>
        </w:rPr>
        <w:t>.</w:t>
      </w:r>
      <w:r>
        <w:rPr>
          <w:rFonts w:ascii="仿宋" w:hAnsi="仿宋" w:eastAsia="仿宋" w:cs="仿宋"/>
          <w:b/>
          <w:color w:val="auto"/>
          <w:kern w:val="2"/>
          <w:szCs w:val="36"/>
          <w:lang w:val="en-US"/>
        </w:rPr>
        <w:t>2</w:t>
      </w:r>
      <w:r>
        <w:rPr>
          <w:rFonts w:hint="eastAsia" w:ascii="仿宋" w:hAnsi="仿宋" w:eastAsia="仿宋" w:cs="仿宋"/>
          <w:b/>
          <w:color w:val="auto"/>
          <w:kern w:val="2"/>
          <w:szCs w:val="36"/>
          <w:lang w:val="en-US"/>
        </w:rPr>
        <w:t>.1.</w:t>
      </w:r>
      <w:r>
        <w:rPr>
          <w:rFonts w:ascii="仿宋" w:hAnsi="仿宋" w:eastAsia="仿宋" w:cs="仿宋"/>
          <w:b/>
          <w:color w:val="auto"/>
          <w:kern w:val="2"/>
          <w:szCs w:val="36"/>
          <w:lang w:val="en-US"/>
        </w:rPr>
        <w:t>3</w:t>
      </w:r>
      <w:r>
        <w:rPr>
          <w:rFonts w:hint="eastAsia" w:ascii="仿宋" w:hAnsi="仿宋" w:eastAsia="仿宋" w:cs="仿宋"/>
          <w:b/>
          <w:color w:val="auto"/>
          <w:kern w:val="2"/>
          <w:szCs w:val="36"/>
          <w:lang w:val="en-US"/>
        </w:rPr>
        <w:t xml:space="preserve"> 安装要求</w:t>
      </w:r>
    </w:p>
    <w:p>
      <w:pPr>
        <w:pStyle w:val="631"/>
        <w:spacing w:line="360" w:lineRule="auto"/>
        <w:ind w:firstLine="420"/>
        <w:rPr>
          <w:rFonts w:ascii="仿宋" w:hAnsi="仿宋" w:eastAsia="仿宋" w:cs="仿宋"/>
          <w:color w:val="auto"/>
          <w:kern w:val="2"/>
          <w:szCs w:val="24"/>
          <w:lang w:val="en-US"/>
        </w:rPr>
      </w:pPr>
      <w:r>
        <w:rPr>
          <w:rFonts w:hint="eastAsia" w:ascii="仿宋" w:hAnsi="仿宋" w:eastAsia="仿宋" w:cs="仿宋"/>
          <w:color w:val="auto"/>
          <w:kern w:val="2"/>
          <w:szCs w:val="24"/>
          <w:lang w:val="en-US"/>
        </w:rPr>
        <w:t>消防通道摄像机的实施基本要求应符合GB/50348、GB/50395 的相关要求，同时还应符合以下要求：</w:t>
      </w:r>
    </w:p>
    <w:p>
      <w:pPr>
        <w:pStyle w:val="631"/>
        <w:spacing w:line="360" w:lineRule="auto"/>
        <w:ind w:firstLine="420"/>
        <w:rPr>
          <w:rFonts w:ascii="仿宋" w:hAnsi="仿宋" w:eastAsia="仿宋" w:cs="仿宋"/>
          <w:color w:val="auto"/>
          <w:kern w:val="2"/>
          <w:szCs w:val="24"/>
          <w:lang w:val="en-US"/>
        </w:rPr>
      </w:pPr>
      <w:r>
        <w:rPr>
          <w:rFonts w:hint="eastAsia" w:ascii="仿宋" w:hAnsi="仿宋" w:eastAsia="仿宋" w:cs="仿宋"/>
          <w:color w:val="auto"/>
          <w:kern w:val="2"/>
          <w:szCs w:val="24"/>
          <w:lang w:val="en-US"/>
        </w:rPr>
        <w:t>1、消防通道摄像机监视区域应无遮挡，监视图像应避免出现逆光现象。</w:t>
      </w:r>
    </w:p>
    <w:p>
      <w:pPr>
        <w:pStyle w:val="631"/>
        <w:spacing w:line="360" w:lineRule="auto"/>
        <w:ind w:firstLine="420"/>
        <w:rPr>
          <w:rFonts w:ascii="仿宋" w:hAnsi="仿宋" w:eastAsia="仿宋" w:cs="仿宋"/>
          <w:color w:val="auto"/>
          <w:kern w:val="2"/>
          <w:szCs w:val="24"/>
          <w:lang w:val="en-US"/>
        </w:rPr>
      </w:pPr>
      <w:r>
        <w:rPr>
          <w:rFonts w:hint="eastAsia" w:ascii="仿宋" w:hAnsi="仿宋" w:eastAsia="仿宋" w:cs="仿宋"/>
          <w:color w:val="auto"/>
          <w:kern w:val="2"/>
          <w:szCs w:val="24"/>
          <w:lang w:val="en-US"/>
        </w:rPr>
        <w:t xml:space="preserve">2、消防通道摄像机应安装在醒目处，当消防通道被占用触发报警时，摄像机声光报警能第一时间提醒到占到车辆。 </w:t>
      </w:r>
    </w:p>
    <w:p>
      <w:pPr>
        <w:pStyle w:val="631"/>
        <w:spacing w:line="360" w:lineRule="auto"/>
        <w:ind w:firstLine="420"/>
        <w:rPr>
          <w:rFonts w:ascii="仿宋" w:hAnsi="仿宋" w:eastAsia="仿宋" w:cs="仿宋"/>
          <w:color w:val="auto"/>
          <w:kern w:val="2"/>
          <w:szCs w:val="24"/>
          <w:lang w:val="en-US"/>
        </w:rPr>
      </w:pPr>
      <w:r>
        <w:rPr>
          <w:rFonts w:hint="eastAsia" w:ascii="仿宋" w:hAnsi="仿宋" w:eastAsia="仿宋" w:cs="仿宋"/>
          <w:color w:val="auto"/>
          <w:kern w:val="2"/>
          <w:szCs w:val="24"/>
          <w:lang w:val="en-US"/>
        </w:rPr>
        <w:t>3、消防通道摄像机安装支架应稳定、牢固，安装位置应不易受外界干扰、破坏。</w:t>
      </w:r>
    </w:p>
    <w:p>
      <w:pPr>
        <w:pStyle w:val="631"/>
        <w:spacing w:line="360" w:lineRule="auto"/>
        <w:ind w:firstLine="420"/>
        <w:rPr>
          <w:rFonts w:ascii="仿宋" w:hAnsi="仿宋" w:eastAsia="仿宋" w:cs="仿宋"/>
          <w:color w:val="auto"/>
          <w:kern w:val="2"/>
          <w:szCs w:val="24"/>
          <w:lang w:val="en-US"/>
        </w:rPr>
      </w:pPr>
      <w:r>
        <w:rPr>
          <w:rFonts w:hint="eastAsia" w:ascii="仿宋" w:hAnsi="仿宋" w:eastAsia="仿宋" w:cs="仿宋"/>
          <w:color w:val="auto"/>
          <w:kern w:val="2"/>
          <w:szCs w:val="24"/>
          <w:lang w:val="en-US"/>
        </w:rPr>
        <w:t>4、消防通道摄像机的安装指向与监控目标形成的垂直夹角宜不大于 30°，与监控目标形成的水平夹角宜不大于 45°，摄像机安装高度不宜过高或过低，建议安装高度为3.5米。</w:t>
      </w:r>
    </w:p>
    <w:p>
      <w:pPr>
        <w:pStyle w:val="631"/>
        <w:spacing w:line="360" w:lineRule="auto"/>
        <w:ind w:firstLine="420"/>
        <w:rPr>
          <w:rFonts w:ascii="仿宋" w:hAnsi="仿宋" w:eastAsia="仿宋" w:cs="仿宋"/>
          <w:color w:val="auto"/>
          <w:kern w:val="2"/>
          <w:szCs w:val="24"/>
          <w:lang w:val="en-US"/>
        </w:rPr>
      </w:pPr>
      <w:r>
        <w:rPr>
          <w:rFonts w:hint="eastAsia" w:ascii="仿宋" w:hAnsi="仿宋" w:eastAsia="仿宋" w:cs="仿宋"/>
          <w:color w:val="auto"/>
          <w:kern w:val="2"/>
          <w:szCs w:val="24"/>
          <w:lang w:val="en-US"/>
        </w:rPr>
        <w:t>5、消防通道摄像机室外安装时应采取有效防雷击保护措施。</w:t>
      </w:r>
    </w:p>
    <w:p>
      <w:pPr>
        <w:pStyle w:val="631"/>
        <w:spacing w:line="360" w:lineRule="auto"/>
        <w:ind w:firstLine="420"/>
        <w:rPr>
          <w:rFonts w:ascii="仿宋" w:hAnsi="仿宋" w:eastAsia="仿宋" w:cs="仿宋"/>
          <w:color w:val="auto"/>
          <w:kern w:val="2"/>
          <w:szCs w:val="24"/>
          <w:lang w:val="en-US"/>
        </w:rPr>
      </w:pPr>
      <w:r>
        <w:rPr>
          <w:rFonts w:hint="eastAsia" w:ascii="仿宋" w:hAnsi="仿宋" w:eastAsia="仿宋" w:cs="仿宋"/>
          <w:color w:val="auto"/>
          <w:kern w:val="2"/>
          <w:szCs w:val="24"/>
          <w:lang w:val="en-US"/>
        </w:rPr>
        <w:t>6、不建议将设备置于长期潮湿、多尘、极热、极冷、强电磁辐射或照明条件不稳定等场所。</w:t>
      </w:r>
    </w:p>
    <w:p>
      <w:pPr>
        <w:pStyle w:val="631"/>
        <w:spacing w:line="360" w:lineRule="auto"/>
        <w:ind w:firstLine="420"/>
        <w:rPr>
          <w:rFonts w:ascii="仿宋" w:hAnsi="仿宋" w:eastAsia="仿宋" w:cs="仿宋"/>
          <w:color w:val="auto"/>
          <w:kern w:val="2"/>
          <w:szCs w:val="24"/>
          <w:lang w:val="en-US"/>
        </w:rPr>
      </w:pPr>
      <w:r>
        <w:rPr>
          <w:rFonts w:hint="eastAsia" w:ascii="仿宋" w:hAnsi="仿宋" w:eastAsia="仿宋" w:cs="仿宋"/>
          <w:color w:val="auto"/>
          <w:kern w:val="2"/>
          <w:szCs w:val="24"/>
          <w:lang w:val="en-US"/>
        </w:rPr>
        <w:t>部署原则：</w:t>
      </w:r>
    </w:p>
    <w:tbl>
      <w:tblPr>
        <w:tblStyle w:val="60"/>
        <w:tblW w:w="5000" w:type="pct"/>
        <w:tblInd w:w="0" w:type="dxa"/>
        <w:tblLayout w:type="autofit"/>
        <w:tblCellMar>
          <w:top w:w="0" w:type="dxa"/>
          <w:left w:w="108" w:type="dxa"/>
          <w:bottom w:w="0" w:type="dxa"/>
          <w:right w:w="108" w:type="dxa"/>
        </w:tblCellMar>
      </w:tblPr>
      <w:tblGrid>
        <w:gridCol w:w="1990"/>
        <w:gridCol w:w="1920"/>
        <w:gridCol w:w="4585"/>
      </w:tblGrid>
      <w:tr>
        <w:trPr>
          <w:trHeight w:val="631" w:hRule="atLeast"/>
        </w:trPr>
        <w:tc>
          <w:tcPr>
            <w:tcW w:w="1171" w:type="pct"/>
            <w:tcBorders>
              <w:top w:val="single" w:color="auto" w:sz="4" w:space="0"/>
              <w:left w:val="single" w:color="auto" w:sz="4" w:space="0"/>
              <w:bottom w:val="single" w:color="auto" w:sz="4" w:space="0"/>
              <w:right w:val="single" w:color="auto" w:sz="4" w:space="0"/>
            </w:tcBorders>
            <w:shd w:val="clear" w:color="auto" w:fill="D9D9D9"/>
            <w:noWrap/>
            <w:vAlign w:val="center"/>
          </w:tcPr>
          <w:p>
            <w:pPr>
              <w:pStyle w:val="632"/>
              <w:spacing w:line="240" w:lineRule="auto"/>
              <w:ind w:firstLine="0" w:firstLineChars="0"/>
              <w:jc w:val="center"/>
              <w:rPr>
                <w:rFonts w:ascii="仿宋" w:hAnsi="仿宋" w:eastAsia="仿宋" w:cs="仿宋"/>
                <w:b/>
                <w:color w:val="auto"/>
                <w:szCs w:val="24"/>
              </w:rPr>
            </w:pPr>
            <w:r>
              <w:rPr>
                <w:rFonts w:hint="eastAsia" w:ascii="仿宋" w:hAnsi="仿宋" w:eastAsia="仿宋" w:cs="仿宋"/>
                <w:b/>
                <w:color w:val="auto"/>
                <w:szCs w:val="24"/>
              </w:rPr>
              <w:t>部署位置</w:t>
            </w:r>
          </w:p>
        </w:tc>
        <w:tc>
          <w:tcPr>
            <w:tcW w:w="1130" w:type="pct"/>
            <w:tcBorders>
              <w:top w:val="single" w:color="auto" w:sz="4" w:space="0"/>
              <w:left w:val="nil"/>
              <w:bottom w:val="single" w:color="auto" w:sz="4" w:space="0"/>
              <w:right w:val="single" w:color="auto" w:sz="4" w:space="0"/>
            </w:tcBorders>
            <w:shd w:val="clear" w:color="auto" w:fill="D9D9D9"/>
            <w:noWrap/>
            <w:vAlign w:val="center"/>
          </w:tcPr>
          <w:p>
            <w:pPr>
              <w:pStyle w:val="632"/>
              <w:spacing w:line="240" w:lineRule="auto"/>
              <w:ind w:firstLine="0" w:firstLineChars="0"/>
              <w:jc w:val="center"/>
              <w:rPr>
                <w:rFonts w:ascii="仿宋" w:hAnsi="仿宋" w:eastAsia="仿宋" w:cs="仿宋"/>
                <w:b/>
                <w:color w:val="auto"/>
                <w:szCs w:val="24"/>
              </w:rPr>
            </w:pPr>
            <w:r>
              <w:rPr>
                <w:rFonts w:hint="eastAsia" w:ascii="仿宋" w:hAnsi="仿宋" w:eastAsia="仿宋" w:cs="仿宋"/>
                <w:b/>
                <w:color w:val="auto"/>
                <w:szCs w:val="24"/>
              </w:rPr>
              <w:t>设备/传感器</w:t>
            </w:r>
          </w:p>
        </w:tc>
        <w:tc>
          <w:tcPr>
            <w:tcW w:w="2698" w:type="pct"/>
            <w:tcBorders>
              <w:top w:val="single" w:color="auto" w:sz="4" w:space="0"/>
              <w:left w:val="nil"/>
              <w:bottom w:val="single" w:color="auto" w:sz="4" w:space="0"/>
              <w:right w:val="single" w:color="auto" w:sz="4" w:space="0"/>
            </w:tcBorders>
            <w:shd w:val="clear" w:color="auto" w:fill="D9D9D9"/>
            <w:noWrap/>
            <w:vAlign w:val="center"/>
          </w:tcPr>
          <w:p>
            <w:pPr>
              <w:pStyle w:val="632"/>
              <w:spacing w:line="240" w:lineRule="auto"/>
              <w:ind w:firstLine="0" w:firstLineChars="0"/>
              <w:jc w:val="center"/>
              <w:rPr>
                <w:rFonts w:ascii="仿宋" w:hAnsi="仿宋" w:eastAsia="仿宋" w:cs="仿宋"/>
                <w:b/>
                <w:color w:val="auto"/>
                <w:szCs w:val="24"/>
              </w:rPr>
            </w:pPr>
            <w:r>
              <w:rPr>
                <w:rFonts w:hint="eastAsia" w:ascii="仿宋" w:hAnsi="仿宋" w:eastAsia="仿宋" w:cs="仿宋"/>
                <w:b/>
                <w:color w:val="auto"/>
                <w:szCs w:val="24"/>
              </w:rPr>
              <w:t>部署原则</w:t>
            </w:r>
          </w:p>
        </w:tc>
      </w:tr>
      <w:tr>
        <w:tblPrEx>
          <w:tblCellMar>
            <w:top w:w="0" w:type="dxa"/>
            <w:left w:w="108" w:type="dxa"/>
            <w:bottom w:w="0" w:type="dxa"/>
            <w:right w:w="108" w:type="dxa"/>
          </w:tblCellMar>
        </w:tblPrEx>
        <w:trPr>
          <w:trHeight w:val="530" w:hRule="atLeast"/>
        </w:trPr>
        <w:tc>
          <w:tcPr>
            <w:tcW w:w="1171" w:type="pct"/>
            <w:tcBorders>
              <w:top w:val="nil"/>
              <w:left w:val="single" w:color="auto" w:sz="4" w:space="0"/>
              <w:bottom w:val="single" w:color="auto" w:sz="4" w:space="0"/>
              <w:right w:val="single" w:color="auto" w:sz="4" w:space="0"/>
            </w:tcBorders>
            <w:vAlign w:val="center"/>
          </w:tcPr>
          <w:p>
            <w:pPr>
              <w:pStyle w:val="632"/>
              <w:spacing w:line="240" w:lineRule="auto"/>
              <w:ind w:firstLine="0" w:firstLineChars="0"/>
              <w:jc w:val="center"/>
              <w:rPr>
                <w:rFonts w:ascii="仿宋" w:hAnsi="仿宋" w:eastAsia="仿宋" w:cs="仿宋"/>
                <w:color w:val="auto"/>
                <w:szCs w:val="24"/>
              </w:rPr>
            </w:pPr>
            <w:r>
              <w:rPr>
                <w:rFonts w:hint="eastAsia" w:ascii="仿宋" w:hAnsi="仿宋" w:eastAsia="仿宋" w:cs="仿宋"/>
                <w:color w:val="auto"/>
                <w:szCs w:val="24"/>
              </w:rPr>
              <w:t>室外消防通道</w:t>
            </w:r>
          </w:p>
        </w:tc>
        <w:tc>
          <w:tcPr>
            <w:tcW w:w="1130" w:type="pct"/>
            <w:tcBorders>
              <w:top w:val="nil"/>
              <w:left w:val="nil"/>
              <w:bottom w:val="single" w:color="auto" w:sz="4" w:space="0"/>
              <w:right w:val="single" w:color="auto" w:sz="4" w:space="0"/>
            </w:tcBorders>
            <w:vAlign w:val="center"/>
          </w:tcPr>
          <w:p>
            <w:pPr>
              <w:pStyle w:val="632"/>
              <w:spacing w:line="240" w:lineRule="auto"/>
              <w:ind w:firstLine="0" w:firstLineChars="0"/>
              <w:jc w:val="center"/>
              <w:rPr>
                <w:rFonts w:ascii="仿宋" w:hAnsi="仿宋" w:eastAsia="仿宋" w:cs="仿宋"/>
                <w:color w:val="auto"/>
                <w:szCs w:val="24"/>
              </w:rPr>
            </w:pPr>
            <w:r>
              <w:rPr>
                <w:rFonts w:hint="eastAsia" w:ascii="仿宋" w:hAnsi="仿宋" w:eastAsia="仿宋" w:cs="仿宋"/>
                <w:color w:val="auto"/>
                <w:szCs w:val="24"/>
              </w:rPr>
              <w:t>占道监测摄像机</w:t>
            </w:r>
          </w:p>
        </w:tc>
        <w:tc>
          <w:tcPr>
            <w:tcW w:w="2698" w:type="pct"/>
            <w:tcBorders>
              <w:top w:val="nil"/>
              <w:left w:val="nil"/>
              <w:bottom w:val="single" w:color="auto" w:sz="4" w:space="0"/>
              <w:right w:val="single" w:color="auto" w:sz="4" w:space="0"/>
            </w:tcBorders>
            <w:vAlign w:val="center"/>
          </w:tcPr>
          <w:p>
            <w:pPr>
              <w:pStyle w:val="632"/>
              <w:spacing w:line="240" w:lineRule="auto"/>
              <w:ind w:firstLine="0" w:firstLineChars="0"/>
              <w:jc w:val="center"/>
              <w:rPr>
                <w:rFonts w:ascii="仿宋" w:hAnsi="仿宋" w:eastAsia="仿宋" w:cs="仿宋"/>
                <w:color w:val="auto"/>
                <w:szCs w:val="24"/>
              </w:rPr>
            </w:pPr>
            <w:r>
              <w:rPr>
                <w:rFonts w:hint="eastAsia" w:ascii="仿宋" w:hAnsi="仿宋" w:eastAsia="仿宋" w:cs="仿宋"/>
                <w:color w:val="auto"/>
                <w:szCs w:val="24"/>
              </w:rPr>
              <w:t>摄像机安装高度要求3.5~5米左右、管壁厚4MM以上，外挑0~2米;</w:t>
            </w:r>
          </w:p>
          <w:p>
            <w:pPr>
              <w:pStyle w:val="632"/>
              <w:spacing w:line="240" w:lineRule="auto"/>
              <w:ind w:firstLine="0" w:firstLineChars="0"/>
              <w:jc w:val="center"/>
              <w:rPr>
                <w:rFonts w:ascii="仿宋" w:hAnsi="仿宋" w:eastAsia="仿宋" w:cs="仿宋"/>
                <w:color w:val="auto"/>
                <w:szCs w:val="24"/>
              </w:rPr>
            </w:pPr>
            <w:r>
              <w:rPr>
                <w:rFonts w:hint="eastAsia" w:ascii="仿宋" w:hAnsi="仿宋" w:eastAsia="仿宋" w:cs="仿宋"/>
                <w:color w:val="auto"/>
                <w:szCs w:val="24"/>
              </w:rPr>
              <w:t>每个消防通道安装1台占道监测摄像机。可根据实际情况增加摄像机数量。</w:t>
            </w:r>
          </w:p>
        </w:tc>
      </w:tr>
      <w:tr>
        <w:tblPrEx>
          <w:tblCellMar>
            <w:top w:w="0" w:type="dxa"/>
            <w:left w:w="108" w:type="dxa"/>
            <w:bottom w:w="0" w:type="dxa"/>
            <w:right w:w="108" w:type="dxa"/>
          </w:tblCellMar>
        </w:tblPrEx>
        <w:trPr>
          <w:trHeight w:val="795" w:hRule="atLeast"/>
        </w:trPr>
        <w:tc>
          <w:tcPr>
            <w:tcW w:w="1171" w:type="pct"/>
            <w:tcBorders>
              <w:top w:val="nil"/>
              <w:left w:val="single" w:color="auto" w:sz="4" w:space="0"/>
              <w:bottom w:val="single" w:color="auto" w:sz="4" w:space="0"/>
              <w:right w:val="single" w:color="auto" w:sz="4" w:space="0"/>
            </w:tcBorders>
            <w:vAlign w:val="center"/>
          </w:tcPr>
          <w:p>
            <w:pPr>
              <w:pStyle w:val="632"/>
              <w:spacing w:line="240" w:lineRule="auto"/>
              <w:ind w:firstLine="0" w:firstLineChars="0"/>
              <w:jc w:val="center"/>
              <w:rPr>
                <w:rFonts w:ascii="仿宋" w:hAnsi="仿宋" w:eastAsia="仿宋" w:cs="仿宋"/>
                <w:color w:val="auto"/>
                <w:szCs w:val="24"/>
              </w:rPr>
            </w:pPr>
            <w:r>
              <w:rPr>
                <w:rFonts w:hint="eastAsia" w:ascii="仿宋" w:hAnsi="仿宋" w:eastAsia="仿宋" w:cs="仿宋"/>
                <w:color w:val="auto"/>
                <w:szCs w:val="24"/>
              </w:rPr>
              <w:t>室外消防登高面</w:t>
            </w:r>
          </w:p>
        </w:tc>
        <w:tc>
          <w:tcPr>
            <w:tcW w:w="1130" w:type="pct"/>
            <w:tcBorders>
              <w:top w:val="nil"/>
              <w:left w:val="nil"/>
              <w:bottom w:val="single" w:color="auto" w:sz="4" w:space="0"/>
              <w:right w:val="single" w:color="auto" w:sz="4" w:space="0"/>
            </w:tcBorders>
            <w:vAlign w:val="center"/>
          </w:tcPr>
          <w:p>
            <w:pPr>
              <w:pStyle w:val="632"/>
              <w:spacing w:line="240" w:lineRule="auto"/>
              <w:ind w:firstLine="0" w:firstLineChars="0"/>
              <w:jc w:val="center"/>
              <w:rPr>
                <w:rFonts w:ascii="仿宋" w:hAnsi="仿宋" w:eastAsia="仿宋" w:cs="仿宋"/>
                <w:color w:val="auto"/>
                <w:szCs w:val="24"/>
              </w:rPr>
            </w:pPr>
            <w:r>
              <w:rPr>
                <w:rFonts w:hint="eastAsia" w:ascii="仿宋" w:hAnsi="仿宋" w:eastAsia="仿宋" w:cs="仿宋"/>
                <w:color w:val="auto"/>
                <w:szCs w:val="24"/>
              </w:rPr>
              <w:t>占道监测摄像机</w:t>
            </w:r>
          </w:p>
        </w:tc>
        <w:tc>
          <w:tcPr>
            <w:tcW w:w="2698" w:type="pct"/>
            <w:tcBorders>
              <w:top w:val="nil"/>
              <w:left w:val="nil"/>
              <w:bottom w:val="single" w:color="auto" w:sz="4" w:space="0"/>
              <w:right w:val="single" w:color="auto" w:sz="4" w:space="0"/>
            </w:tcBorders>
            <w:vAlign w:val="center"/>
          </w:tcPr>
          <w:p>
            <w:pPr>
              <w:pStyle w:val="632"/>
              <w:spacing w:line="240" w:lineRule="auto"/>
              <w:ind w:firstLine="0" w:firstLineChars="0"/>
              <w:jc w:val="center"/>
              <w:rPr>
                <w:rFonts w:ascii="仿宋" w:hAnsi="仿宋" w:eastAsia="仿宋" w:cs="仿宋"/>
                <w:color w:val="auto"/>
                <w:szCs w:val="24"/>
              </w:rPr>
            </w:pPr>
            <w:r>
              <w:rPr>
                <w:rFonts w:hint="eastAsia" w:ascii="仿宋" w:hAnsi="仿宋" w:eastAsia="仿宋" w:cs="仿宋"/>
                <w:color w:val="auto"/>
                <w:szCs w:val="24"/>
              </w:rPr>
              <w:t>摄像机安装高度要求3.5~5米左右、管壁厚4MM以上，外挑0~2米;</w:t>
            </w:r>
          </w:p>
          <w:p>
            <w:pPr>
              <w:pStyle w:val="632"/>
              <w:spacing w:line="240" w:lineRule="auto"/>
              <w:ind w:firstLine="0" w:firstLineChars="0"/>
              <w:jc w:val="center"/>
              <w:rPr>
                <w:rFonts w:ascii="仿宋" w:hAnsi="仿宋" w:eastAsia="仿宋" w:cs="仿宋"/>
                <w:color w:val="auto"/>
                <w:szCs w:val="24"/>
              </w:rPr>
            </w:pPr>
            <w:r>
              <w:rPr>
                <w:rFonts w:hint="eastAsia" w:ascii="仿宋" w:hAnsi="仿宋" w:eastAsia="仿宋" w:cs="仿宋"/>
                <w:color w:val="auto"/>
                <w:szCs w:val="24"/>
              </w:rPr>
              <w:t>每个消防通道安装1台占道监测摄像机。可根据实际情况增加摄像机数量。</w:t>
            </w:r>
          </w:p>
        </w:tc>
      </w:tr>
    </w:tbl>
    <w:p>
      <w:pPr>
        <w:pStyle w:val="631"/>
        <w:spacing w:line="360" w:lineRule="auto"/>
        <w:ind w:firstLine="482" w:firstLineChars="200"/>
        <w:rPr>
          <w:rFonts w:ascii="仿宋" w:hAnsi="仿宋" w:eastAsia="仿宋" w:cs="仿宋"/>
          <w:b/>
          <w:color w:val="auto"/>
          <w:kern w:val="2"/>
          <w:szCs w:val="36"/>
          <w:lang w:val="en-US"/>
        </w:rPr>
      </w:pPr>
      <w:r>
        <w:rPr>
          <w:rFonts w:ascii="仿宋" w:hAnsi="仿宋" w:eastAsia="仿宋" w:cs="仿宋"/>
          <w:b/>
          <w:color w:val="auto"/>
          <w:kern w:val="2"/>
          <w:szCs w:val="36"/>
          <w:lang w:val="en-US"/>
        </w:rPr>
        <w:t>1</w:t>
      </w:r>
      <w:r>
        <w:rPr>
          <w:rFonts w:hint="eastAsia" w:ascii="仿宋" w:hAnsi="仿宋" w:eastAsia="仿宋" w:cs="仿宋"/>
          <w:b/>
          <w:color w:val="auto"/>
          <w:kern w:val="2"/>
          <w:szCs w:val="36"/>
          <w:lang w:val="en-US"/>
        </w:rPr>
        <w:t>.</w:t>
      </w:r>
      <w:r>
        <w:rPr>
          <w:rFonts w:ascii="仿宋" w:hAnsi="仿宋" w:eastAsia="仿宋" w:cs="仿宋"/>
          <w:b/>
          <w:color w:val="auto"/>
          <w:kern w:val="2"/>
          <w:szCs w:val="36"/>
          <w:lang w:val="en-US"/>
        </w:rPr>
        <w:t>2</w:t>
      </w:r>
      <w:r>
        <w:rPr>
          <w:rFonts w:hint="eastAsia" w:ascii="仿宋" w:hAnsi="仿宋" w:eastAsia="仿宋" w:cs="仿宋"/>
          <w:b/>
          <w:color w:val="auto"/>
          <w:kern w:val="2"/>
          <w:szCs w:val="36"/>
          <w:lang w:val="en-US"/>
        </w:rPr>
        <w:t>.</w:t>
      </w:r>
      <w:r>
        <w:rPr>
          <w:rFonts w:ascii="仿宋" w:hAnsi="仿宋" w:eastAsia="仿宋" w:cs="仿宋"/>
          <w:b/>
          <w:color w:val="auto"/>
          <w:kern w:val="2"/>
          <w:szCs w:val="36"/>
          <w:lang w:val="en-US"/>
        </w:rPr>
        <w:t>2</w:t>
      </w:r>
      <w:r>
        <w:rPr>
          <w:rFonts w:hint="eastAsia" w:ascii="仿宋" w:hAnsi="仿宋" w:eastAsia="仿宋" w:cs="仿宋"/>
          <w:b/>
          <w:color w:val="auto"/>
          <w:kern w:val="2"/>
          <w:szCs w:val="36"/>
          <w:lang w:val="en-US"/>
        </w:rPr>
        <w:t>.1.</w:t>
      </w:r>
      <w:r>
        <w:rPr>
          <w:rFonts w:ascii="仿宋" w:hAnsi="仿宋" w:eastAsia="仿宋" w:cs="仿宋"/>
          <w:b/>
          <w:color w:val="auto"/>
          <w:kern w:val="2"/>
          <w:szCs w:val="36"/>
          <w:lang w:val="en-US"/>
        </w:rPr>
        <w:t>4</w:t>
      </w:r>
      <w:r>
        <w:rPr>
          <w:rFonts w:hint="eastAsia" w:ascii="仿宋" w:hAnsi="仿宋" w:eastAsia="仿宋" w:cs="仿宋"/>
          <w:b/>
          <w:color w:val="auto"/>
          <w:kern w:val="2"/>
          <w:szCs w:val="36"/>
          <w:lang w:val="en-US"/>
        </w:rPr>
        <w:t xml:space="preserve"> 接入要求</w:t>
      </w:r>
    </w:p>
    <w:p>
      <w:pPr>
        <w:pStyle w:val="631"/>
        <w:spacing w:line="360" w:lineRule="auto"/>
        <w:ind w:firstLine="420"/>
        <w:rPr>
          <w:rFonts w:ascii="仿宋" w:hAnsi="仿宋" w:eastAsia="仿宋" w:cs="仿宋"/>
          <w:color w:val="auto"/>
          <w:kern w:val="2"/>
          <w:szCs w:val="24"/>
          <w:lang w:val="en-US"/>
        </w:rPr>
      </w:pPr>
      <w:r>
        <w:rPr>
          <w:rFonts w:hint="eastAsia" w:ascii="仿宋" w:hAnsi="仿宋" w:eastAsia="仿宋" w:cs="仿宋"/>
          <w:color w:val="auto"/>
          <w:kern w:val="2"/>
          <w:szCs w:val="24"/>
          <w:lang w:val="en-US"/>
        </w:rPr>
        <w:t>消防通道摄像机视频图像信息须按照GB/T28181的标准要求接入到承建单位的全息感知视频汇聚平台，由消防视频汇聚平台对接至萧山区智慧消防综合管控平台。</w:t>
      </w:r>
    </w:p>
    <w:p>
      <w:pPr>
        <w:pStyle w:val="631"/>
        <w:spacing w:line="360" w:lineRule="auto"/>
        <w:rPr>
          <w:rFonts w:ascii="仿宋" w:hAnsi="仿宋" w:eastAsia="仿宋" w:cs="仿宋"/>
          <w:b/>
          <w:color w:val="auto"/>
          <w:kern w:val="2"/>
          <w:szCs w:val="36"/>
          <w:lang w:val="en-US"/>
        </w:rPr>
      </w:pPr>
      <w:r>
        <w:rPr>
          <w:rFonts w:ascii="仿宋" w:hAnsi="仿宋" w:eastAsia="仿宋" w:cs="仿宋"/>
          <w:b/>
          <w:color w:val="auto"/>
          <w:kern w:val="2"/>
          <w:szCs w:val="36"/>
          <w:lang w:val="en-US"/>
        </w:rPr>
        <w:t>1</w:t>
      </w:r>
      <w:r>
        <w:rPr>
          <w:rFonts w:hint="eastAsia" w:ascii="仿宋" w:hAnsi="仿宋" w:eastAsia="仿宋" w:cs="仿宋"/>
          <w:b/>
          <w:color w:val="auto"/>
          <w:kern w:val="2"/>
          <w:szCs w:val="36"/>
          <w:lang w:val="en-US"/>
        </w:rPr>
        <w:t>.</w:t>
      </w:r>
      <w:r>
        <w:rPr>
          <w:rFonts w:ascii="仿宋" w:hAnsi="仿宋" w:eastAsia="仿宋" w:cs="仿宋"/>
          <w:b/>
          <w:color w:val="auto"/>
          <w:kern w:val="2"/>
          <w:szCs w:val="36"/>
          <w:lang w:val="en-US"/>
        </w:rPr>
        <w:t>2</w:t>
      </w:r>
      <w:r>
        <w:rPr>
          <w:rFonts w:hint="eastAsia" w:ascii="仿宋" w:hAnsi="仿宋" w:eastAsia="仿宋" w:cs="仿宋"/>
          <w:b/>
          <w:color w:val="auto"/>
          <w:kern w:val="2"/>
          <w:szCs w:val="36"/>
          <w:lang w:val="en-US"/>
        </w:rPr>
        <w:t>.</w:t>
      </w:r>
      <w:r>
        <w:rPr>
          <w:rFonts w:ascii="仿宋" w:hAnsi="仿宋" w:eastAsia="仿宋" w:cs="仿宋"/>
          <w:b/>
          <w:color w:val="auto"/>
          <w:kern w:val="2"/>
          <w:szCs w:val="36"/>
          <w:lang w:val="en-US"/>
        </w:rPr>
        <w:t>2</w:t>
      </w:r>
      <w:r>
        <w:rPr>
          <w:rFonts w:hint="eastAsia" w:ascii="仿宋" w:hAnsi="仿宋" w:eastAsia="仿宋" w:cs="仿宋"/>
          <w:b/>
          <w:color w:val="auto"/>
          <w:kern w:val="2"/>
          <w:szCs w:val="36"/>
          <w:lang w:val="en-US"/>
        </w:rPr>
        <w:t>.</w:t>
      </w:r>
      <w:r>
        <w:rPr>
          <w:rFonts w:ascii="仿宋" w:hAnsi="仿宋" w:eastAsia="仿宋" w:cs="仿宋"/>
          <w:b/>
          <w:color w:val="auto"/>
          <w:kern w:val="2"/>
          <w:szCs w:val="36"/>
          <w:lang w:val="en-US"/>
        </w:rPr>
        <w:t>2</w:t>
      </w:r>
      <w:r>
        <w:rPr>
          <w:rFonts w:hint="eastAsia" w:ascii="仿宋" w:hAnsi="仿宋" w:eastAsia="仿宋" w:cs="仿宋"/>
          <w:b/>
          <w:color w:val="auto"/>
          <w:kern w:val="2"/>
          <w:szCs w:val="36"/>
          <w:lang w:val="en-US"/>
        </w:rPr>
        <w:t>火灾高空瞭望AI预警设备</w:t>
      </w:r>
    </w:p>
    <w:p>
      <w:pPr>
        <w:pStyle w:val="631"/>
        <w:spacing w:line="360" w:lineRule="auto"/>
        <w:ind w:firstLine="420"/>
        <w:rPr>
          <w:rFonts w:ascii="仿宋" w:hAnsi="仿宋" w:eastAsia="仿宋" w:cs="仿宋"/>
          <w:color w:val="auto"/>
          <w:kern w:val="2"/>
          <w:szCs w:val="24"/>
          <w:lang w:val="en-US"/>
        </w:rPr>
      </w:pPr>
      <w:r>
        <w:rPr>
          <w:rFonts w:hint="eastAsia" w:ascii="仿宋" w:hAnsi="仿宋" w:eastAsia="仿宋" w:cs="仿宋"/>
          <w:color w:val="auto"/>
          <w:kern w:val="2"/>
          <w:szCs w:val="24"/>
          <w:lang w:val="en-US"/>
        </w:rPr>
        <w:t>本项目在萧山8个亚运场馆周边的城市制高点部署热成像重型云台摄像机，从全局对城市火灾隐患巡查防控。</w:t>
      </w:r>
    </w:p>
    <w:p>
      <w:pPr>
        <w:pStyle w:val="631"/>
        <w:spacing w:line="360" w:lineRule="auto"/>
        <w:ind w:firstLine="482" w:firstLineChars="200"/>
        <w:rPr>
          <w:rFonts w:ascii="仿宋" w:hAnsi="仿宋" w:eastAsia="仿宋" w:cs="仿宋"/>
          <w:b/>
          <w:color w:val="auto"/>
          <w:kern w:val="2"/>
          <w:szCs w:val="36"/>
          <w:lang w:val="en-US"/>
        </w:rPr>
      </w:pPr>
      <w:r>
        <w:rPr>
          <w:rFonts w:ascii="仿宋" w:hAnsi="仿宋" w:eastAsia="仿宋" w:cs="仿宋"/>
          <w:b/>
          <w:color w:val="auto"/>
          <w:kern w:val="2"/>
          <w:szCs w:val="36"/>
          <w:lang w:val="en-US"/>
        </w:rPr>
        <w:t>1</w:t>
      </w:r>
      <w:r>
        <w:rPr>
          <w:rFonts w:hint="eastAsia" w:ascii="仿宋" w:hAnsi="仿宋" w:eastAsia="仿宋" w:cs="仿宋"/>
          <w:b/>
          <w:color w:val="auto"/>
          <w:kern w:val="2"/>
          <w:szCs w:val="36"/>
          <w:lang w:val="en-US"/>
        </w:rPr>
        <w:t>.</w:t>
      </w:r>
      <w:r>
        <w:rPr>
          <w:rFonts w:ascii="仿宋" w:hAnsi="仿宋" w:eastAsia="仿宋" w:cs="仿宋"/>
          <w:b/>
          <w:color w:val="auto"/>
          <w:kern w:val="2"/>
          <w:szCs w:val="36"/>
          <w:lang w:val="en-US"/>
        </w:rPr>
        <w:t>2</w:t>
      </w:r>
      <w:r>
        <w:rPr>
          <w:rFonts w:hint="eastAsia" w:ascii="仿宋" w:hAnsi="仿宋" w:eastAsia="仿宋" w:cs="仿宋"/>
          <w:b/>
          <w:color w:val="auto"/>
          <w:kern w:val="2"/>
          <w:szCs w:val="36"/>
          <w:lang w:val="en-US"/>
        </w:rPr>
        <w:t>.</w:t>
      </w:r>
      <w:r>
        <w:rPr>
          <w:rFonts w:ascii="仿宋" w:hAnsi="仿宋" w:eastAsia="仿宋" w:cs="仿宋"/>
          <w:b/>
          <w:color w:val="auto"/>
          <w:kern w:val="2"/>
          <w:szCs w:val="36"/>
          <w:lang w:val="en-US"/>
        </w:rPr>
        <w:t>2</w:t>
      </w:r>
      <w:r>
        <w:rPr>
          <w:rFonts w:hint="eastAsia" w:ascii="仿宋" w:hAnsi="仿宋" w:eastAsia="仿宋" w:cs="仿宋"/>
          <w:b/>
          <w:color w:val="auto"/>
          <w:kern w:val="2"/>
          <w:szCs w:val="36"/>
          <w:lang w:val="en-US"/>
        </w:rPr>
        <w:t>.</w:t>
      </w:r>
      <w:r>
        <w:rPr>
          <w:rFonts w:ascii="仿宋" w:hAnsi="仿宋" w:eastAsia="仿宋" w:cs="仿宋"/>
          <w:b/>
          <w:color w:val="auto"/>
          <w:kern w:val="2"/>
          <w:szCs w:val="36"/>
          <w:lang w:val="en-US"/>
        </w:rPr>
        <w:t>2</w:t>
      </w:r>
      <w:r>
        <w:rPr>
          <w:rFonts w:hint="eastAsia" w:ascii="仿宋" w:hAnsi="仿宋" w:eastAsia="仿宋" w:cs="仿宋"/>
          <w:b/>
          <w:color w:val="auto"/>
          <w:kern w:val="2"/>
          <w:szCs w:val="36"/>
          <w:lang w:val="en-US"/>
        </w:rPr>
        <w:t>.1 总体要求</w:t>
      </w:r>
    </w:p>
    <w:p>
      <w:pPr>
        <w:pStyle w:val="631"/>
        <w:spacing w:line="360" w:lineRule="auto"/>
        <w:ind w:firstLine="420"/>
        <w:rPr>
          <w:rFonts w:ascii="仿宋" w:hAnsi="仿宋" w:eastAsia="仿宋" w:cs="仿宋"/>
          <w:color w:val="auto"/>
          <w:kern w:val="2"/>
          <w:szCs w:val="24"/>
          <w:lang w:val="en-US"/>
        </w:rPr>
      </w:pPr>
      <w:r>
        <w:rPr>
          <w:rFonts w:hint="eastAsia" w:ascii="仿宋" w:hAnsi="仿宋" w:eastAsia="仿宋" w:cs="仿宋"/>
          <w:color w:val="auto"/>
          <w:kern w:val="2"/>
          <w:szCs w:val="24"/>
          <w:lang w:val="en-US"/>
        </w:rPr>
        <w:t>为了能够在复杂的城市环境中顺利实现看得见、看得清和看得远，针对城市制高点位置，布设热成像重型云台摄像机，需具备高清监控能力，要求能在远距离对火点进行识别，具有较高的准确性。同时，摄像机还需能对火点位置进行准确定位，和采集周边的气象信息（风力，风速等），在性能上要求摄像机具有良好的稳定性，防雷抗风能力等。</w:t>
      </w:r>
    </w:p>
    <w:p>
      <w:pPr>
        <w:pStyle w:val="631"/>
        <w:spacing w:line="360" w:lineRule="auto"/>
        <w:ind w:firstLine="422" w:firstLineChars="175"/>
        <w:rPr>
          <w:rFonts w:ascii="仿宋" w:hAnsi="仿宋" w:eastAsia="仿宋" w:cs="仿宋"/>
          <w:b/>
          <w:color w:val="auto"/>
          <w:kern w:val="2"/>
          <w:szCs w:val="36"/>
          <w:lang w:val="en-US"/>
        </w:rPr>
      </w:pPr>
      <w:r>
        <w:rPr>
          <w:rFonts w:ascii="仿宋" w:hAnsi="仿宋" w:eastAsia="仿宋" w:cs="仿宋"/>
          <w:b/>
          <w:color w:val="auto"/>
          <w:kern w:val="2"/>
          <w:szCs w:val="36"/>
          <w:lang w:val="en-US"/>
        </w:rPr>
        <w:t>1</w:t>
      </w:r>
      <w:r>
        <w:rPr>
          <w:rFonts w:hint="eastAsia" w:ascii="仿宋" w:hAnsi="仿宋" w:eastAsia="仿宋" w:cs="仿宋"/>
          <w:b/>
          <w:color w:val="auto"/>
          <w:kern w:val="2"/>
          <w:szCs w:val="36"/>
          <w:lang w:val="en-US"/>
        </w:rPr>
        <w:t>.</w:t>
      </w:r>
      <w:r>
        <w:rPr>
          <w:rFonts w:ascii="仿宋" w:hAnsi="仿宋" w:eastAsia="仿宋" w:cs="仿宋"/>
          <w:b/>
          <w:color w:val="auto"/>
          <w:kern w:val="2"/>
          <w:szCs w:val="36"/>
          <w:lang w:val="en-US"/>
        </w:rPr>
        <w:t>2</w:t>
      </w:r>
      <w:r>
        <w:rPr>
          <w:rFonts w:hint="eastAsia" w:ascii="仿宋" w:hAnsi="仿宋" w:eastAsia="仿宋" w:cs="仿宋"/>
          <w:b/>
          <w:color w:val="auto"/>
          <w:kern w:val="2"/>
          <w:szCs w:val="36"/>
          <w:lang w:val="en-US"/>
        </w:rPr>
        <w:t>.</w:t>
      </w:r>
      <w:r>
        <w:rPr>
          <w:rFonts w:ascii="仿宋" w:hAnsi="仿宋" w:eastAsia="仿宋" w:cs="仿宋"/>
          <w:b/>
          <w:color w:val="auto"/>
          <w:kern w:val="2"/>
          <w:szCs w:val="36"/>
          <w:lang w:val="en-US"/>
        </w:rPr>
        <w:t>2</w:t>
      </w:r>
      <w:r>
        <w:rPr>
          <w:rFonts w:hint="eastAsia" w:ascii="仿宋" w:hAnsi="仿宋" w:eastAsia="仿宋" w:cs="仿宋"/>
          <w:b/>
          <w:color w:val="auto"/>
          <w:kern w:val="2"/>
          <w:szCs w:val="36"/>
          <w:lang w:val="en-US"/>
        </w:rPr>
        <w:t>.</w:t>
      </w:r>
      <w:r>
        <w:rPr>
          <w:rFonts w:ascii="仿宋" w:hAnsi="仿宋" w:eastAsia="仿宋" w:cs="仿宋"/>
          <w:b/>
          <w:color w:val="auto"/>
          <w:kern w:val="2"/>
          <w:szCs w:val="36"/>
          <w:lang w:val="en-US"/>
        </w:rPr>
        <w:t>2</w:t>
      </w:r>
      <w:r>
        <w:rPr>
          <w:rFonts w:hint="eastAsia" w:ascii="仿宋" w:hAnsi="仿宋" w:eastAsia="仿宋" w:cs="仿宋"/>
          <w:b/>
          <w:color w:val="auto"/>
          <w:kern w:val="2"/>
          <w:szCs w:val="36"/>
          <w:lang w:val="en-US"/>
        </w:rPr>
        <w:t>.</w:t>
      </w:r>
      <w:r>
        <w:rPr>
          <w:rFonts w:ascii="仿宋" w:hAnsi="仿宋" w:eastAsia="仿宋" w:cs="仿宋"/>
          <w:b/>
          <w:color w:val="auto"/>
          <w:kern w:val="2"/>
          <w:szCs w:val="36"/>
          <w:lang w:val="en-US"/>
        </w:rPr>
        <w:t>2</w:t>
      </w:r>
      <w:r>
        <w:rPr>
          <w:rFonts w:hint="eastAsia" w:ascii="仿宋" w:hAnsi="仿宋" w:eastAsia="仿宋" w:cs="仿宋"/>
          <w:b/>
          <w:color w:val="auto"/>
          <w:kern w:val="2"/>
          <w:szCs w:val="36"/>
          <w:lang w:val="en-US"/>
        </w:rPr>
        <w:t xml:space="preserve"> 技术要求</w:t>
      </w:r>
    </w:p>
    <w:p>
      <w:pPr>
        <w:pStyle w:val="631"/>
        <w:spacing w:line="360" w:lineRule="auto"/>
        <w:ind w:firstLine="420" w:firstLineChars="175"/>
        <w:rPr>
          <w:rFonts w:ascii="仿宋" w:hAnsi="仿宋" w:eastAsia="仿宋" w:cs="仿宋"/>
          <w:color w:val="auto"/>
          <w:kern w:val="2"/>
          <w:szCs w:val="24"/>
          <w:lang w:val="en-US"/>
        </w:rPr>
      </w:pPr>
      <w:r>
        <w:rPr>
          <w:rFonts w:hint="eastAsia" w:ascii="仿宋" w:hAnsi="仿宋" w:eastAsia="仿宋" w:cs="仿宋"/>
          <w:color w:val="auto"/>
          <w:kern w:val="2"/>
          <w:szCs w:val="24"/>
          <w:lang w:val="en-US"/>
        </w:rPr>
        <w:t>1、热成像重型云台摄像机支持火点检测，支持全画面中最热点和最冷点自动跟踪。</w:t>
      </w:r>
    </w:p>
    <w:p>
      <w:pPr>
        <w:pStyle w:val="631"/>
        <w:spacing w:line="360" w:lineRule="auto"/>
        <w:ind w:firstLine="420" w:firstLineChars="175"/>
        <w:rPr>
          <w:rFonts w:ascii="仿宋" w:hAnsi="仿宋" w:eastAsia="仿宋" w:cs="仿宋"/>
          <w:color w:val="auto"/>
          <w:kern w:val="2"/>
          <w:szCs w:val="24"/>
          <w:lang w:val="en-US"/>
        </w:rPr>
      </w:pPr>
      <w:r>
        <w:rPr>
          <w:rFonts w:hint="eastAsia" w:ascii="仿宋" w:hAnsi="仿宋" w:eastAsia="仿宋" w:cs="仿宋"/>
          <w:color w:val="auto"/>
          <w:kern w:val="2"/>
          <w:szCs w:val="24"/>
          <w:lang w:val="en-US"/>
        </w:rPr>
        <w:t>2、当报警发生时，支持联动录像、报警输出。</w:t>
      </w:r>
    </w:p>
    <w:p>
      <w:pPr>
        <w:pStyle w:val="631"/>
        <w:spacing w:line="360" w:lineRule="auto"/>
        <w:ind w:firstLine="420" w:firstLineChars="175"/>
        <w:rPr>
          <w:rFonts w:ascii="仿宋" w:hAnsi="仿宋" w:eastAsia="仿宋" w:cs="仿宋"/>
          <w:color w:val="auto"/>
          <w:kern w:val="2"/>
          <w:szCs w:val="24"/>
          <w:lang w:val="en-US"/>
        </w:rPr>
      </w:pPr>
      <w:r>
        <w:rPr>
          <w:rFonts w:hint="eastAsia" w:ascii="仿宋" w:hAnsi="仿宋" w:eastAsia="仿宋" w:cs="仿宋"/>
          <w:color w:val="auto"/>
          <w:kern w:val="2"/>
          <w:szCs w:val="24"/>
          <w:lang w:val="en-US"/>
        </w:rPr>
        <w:t>3、支持视频遮挡检测。</w:t>
      </w:r>
    </w:p>
    <w:p>
      <w:pPr>
        <w:pStyle w:val="631"/>
        <w:spacing w:line="360" w:lineRule="auto"/>
        <w:ind w:firstLine="420" w:firstLineChars="175"/>
        <w:rPr>
          <w:rFonts w:ascii="仿宋" w:hAnsi="仿宋" w:eastAsia="仿宋" w:cs="仿宋"/>
          <w:color w:val="auto"/>
          <w:kern w:val="2"/>
          <w:szCs w:val="24"/>
          <w:lang w:val="en-US"/>
        </w:rPr>
      </w:pPr>
      <w:r>
        <w:rPr>
          <w:rFonts w:hint="eastAsia" w:ascii="仿宋" w:hAnsi="仿宋" w:eastAsia="仿宋" w:cs="仿宋"/>
          <w:color w:val="auto"/>
          <w:kern w:val="2"/>
          <w:szCs w:val="24"/>
          <w:lang w:val="en-US"/>
        </w:rPr>
        <w:t>4、支持区域图像质量增强功能，支持电子防抖。</w:t>
      </w:r>
    </w:p>
    <w:p>
      <w:pPr>
        <w:pStyle w:val="631"/>
        <w:spacing w:line="360" w:lineRule="auto"/>
        <w:ind w:firstLine="420" w:firstLineChars="175"/>
        <w:rPr>
          <w:rFonts w:ascii="仿宋" w:hAnsi="仿宋" w:eastAsia="仿宋" w:cs="仿宋"/>
          <w:color w:val="auto"/>
          <w:kern w:val="2"/>
          <w:szCs w:val="24"/>
          <w:lang w:val="en-US"/>
        </w:rPr>
      </w:pPr>
      <w:r>
        <w:rPr>
          <w:rFonts w:hint="eastAsia" w:ascii="仿宋" w:hAnsi="仿宋" w:eastAsia="仿宋" w:cs="仿宋"/>
          <w:color w:val="auto"/>
          <w:kern w:val="2"/>
          <w:szCs w:val="24"/>
          <w:lang w:val="en-US"/>
        </w:rPr>
        <w:t>5、支持背光补偿、宽动态、强光抑制等功能。</w:t>
      </w:r>
    </w:p>
    <w:p>
      <w:pPr>
        <w:pStyle w:val="631"/>
        <w:spacing w:line="360" w:lineRule="auto"/>
        <w:ind w:firstLine="420" w:firstLineChars="175"/>
        <w:rPr>
          <w:rFonts w:ascii="仿宋" w:hAnsi="仿宋" w:eastAsia="仿宋" w:cs="仿宋"/>
          <w:color w:val="auto"/>
          <w:kern w:val="2"/>
          <w:szCs w:val="24"/>
          <w:lang w:val="en-US"/>
        </w:rPr>
      </w:pPr>
      <w:r>
        <w:rPr>
          <w:rFonts w:hint="eastAsia" w:ascii="仿宋" w:hAnsi="仿宋" w:eastAsia="仿宋" w:cs="仿宋"/>
          <w:color w:val="auto"/>
          <w:kern w:val="2"/>
          <w:szCs w:val="24"/>
          <w:lang w:val="en-US"/>
        </w:rPr>
        <w:t>6、支持光学透雾功能。</w:t>
      </w:r>
    </w:p>
    <w:p>
      <w:pPr>
        <w:pStyle w:val="631"/>
        <w:spacing w:line="360" w:lineRule="auto"/>
        <w:ind w:firstLine="482" w:firstLineChars="200"/>
        <w:rPr>
          <w:rFonts w:ascii="仿宋" w:hAnsi="仿宋" w:eastAsia="仿宋" w:cs="仿宋"/>
          <w:b/>
          <w:color w:val="auto"/>
          <w:kern w:val="2"/>
          <w:szCs w:val="36"/>
          <w:lang w:val="en-US"/>
        </w:rPr>
      </w:pPr>
      <w:r>
        <w:rPr>
          <w:rFonts w:ascii="仿宋" w:hAnsi="仿宋" w:eastAsia="仿宋" w:cs="仿宋"/>
          <w:b/>
          <w:color w:val="auto"/>
          <w:kern w:val="2"/>
          <w:szCs w:val="36"/>
          <w:lang w:val="en-US"/>
        </w:rPr>
        <w:t>1</w:t>
      </w:r>
      <w:r>
        <w:rPr>
          <w:rFonts w:hint="eastAsia" w:ascii="仿宋" w:hAnsi="仿宋" w:eastAsia="仿宋" w:cs="仿宋"/>
          <w:b/>
          <w:color w:val="auto"/>
          <w:kern w:val="2"/>
          <w:szCs w:val="36"/>
          <w:lang w:val="en-US"/>
        </w:rPr>
        <w:t>.</w:t>
      </w:r>
      <w:r>
        <w:rPr>
          <w:rFonts w:ascii="仿宋" w:hAnsi="仿宋" w:eastAsia="仿宋" w:cs="仿宋"/>
          <w:b/>
          <w:color w:val="auto"/>
          <w:kern w:val="2"/>
          <w:szCs w:val="36"/>
          <w:lang w:val="en-US"/>
        </w:rPr>
        <w:t>2</w:t>
      </w:r>
      <w:r>
        <w:rPr>
          <w:rFonts w:hint="eastAsia" w:ascii="仿宋" w:hAnsi="仿宋" w:eastAsia="仿宋" w:cs="仿宋"/>
          <w:b/>
          <w:color w:val="auto"/>
          <w:kern w:val="2"/>
          <w:szCs w:val="36"/>
          <w:lang w:val="en-US"/>
        </w:rPr>
        <w:t>.</w:t>
      </w:r>
      <w:r>
        <w:rPr>
          <w:rFonts w:ascii="仿宋" w:hAnsi="仿宋" w:eastAsia="仿宋" w:cs="仿宋"/>
          <w:b/>
          <w:color w:val="auto"/>
          <w:kern w:val="2"/>
          <w:szCs w:val="36"/>
          <w:lang w:val="en-US"/>
        </w:rPr>
        <w:t>2</w:t>
      </w:r>
      <w:r>
        <w:rPr>
          <w:rFonts w:hint="eastAsia" w:ascii="仿宋" w:hAnsi="仿宋" w:eastAsia="仿宋" w:cs="仿宋"/>
          <w:b/>
          <w:color w:val="auto"/>
          <w:kern w:val="2"/>
          <w:szCs w:val="36"/>
          <w:lang w:val="en-US"/>
        </w:rPr>
        <w:t>.</w:t>
      </w:r>
      <w:r>
        <w:rPr>
          <w:rFonts w:ascii="仿宋" w:hAnsi="仿宋" w:eastAsia="仿宋" w:cs="仿宋"/>
          <w:b/>
          <w:color w:val="auto"/>
          <w:kern w:val="2"/>
          <w:szCs w:val="36"/>
          <w:lang w:val="en-US"/>
        </w:rPr>
        <w:t>2</w:t>
      </w:r>
      <w:r>
        <w:rPr>
          <w:rFonts w:hint="eastAsia" w:ascii="仿宋" w:hAnsi="仿宋" w:eastAsia="仿宋" w:cs="仿宋"/>
          <w:b/>
          <w:color w:val="auto"/>
          <w:kern w:val="2"/>
          <w:szCs w:val="36"/>
          <w:lang w:val="en-US"/>
        </w:rPr>
        <w:t>.</w:t>
      </w:r>
      <w:r>
        <w:rPr>
          <w:rFonts w:ascii="仿宋" w:hAnsi="仿宋" w:eastAsia="仿宋" w:cs="仿宋"/>
          <w:b/>
          <w:color w:val="auto"/>
          <w:kern w:val="2"/>
          <w:szCs w:val="36"/>
          <w:lang w:val="en-US"/>
        </w:rPr>
        <w:t>3</w:t>
      </w:r>
      <w:r>
        <w:rPr>
          <w:rFonts w:hint="eastAsia" w:ascii="仿宋" w:hAnsi="仿宋" w:eastAsia="仿宋" w:cs="仿宋"/>
          <w:b/>
          <w:color w:val="auto"/>
          <w:kern w:val="2"/>
          <w:szCs w:val="36"/>
          <w:lang w:val="en-US"/>
        </w:rPr>
        <w:t xml:space="preserve"> 安装要求</w:t>
      </w:r>
    </w:p>
    <w:p>
      <w:pPr>
        <w:pStyle w:val="631"/>
        <w:spacing w:line="360" w:lineRule="auto"/>
        <w:ind w:firstLine="420"/>
        <w:rPr>
          <w:rFonts w:ascii="仿宋" w:hAnsi="仿宋" w:eastAsia="仿宋" w:cs="仿宋"/>
          <w:color w:val="auto"/>
          <w:kern w:val="2"/>
          <w:szCs w:val="24"/>
          <w:lang w:val="en-US"/>
        </w:rPr>
      </w:pPr>
      <w:r>
        <w:rPr>
          <w:rFonts w:hint="eastAsia" w:ascii="仿宋" w:hAnsi="仿宋" w:eastAsia="仿宋" w:cs="仿宋"/>
          <w:color w:val="auto"/>
          <w:kern w:val="2"/>
          <w:szCs w:val="24"/>
          <w:lang w:val="en-US"/>
        </w:rPr>
        <w:t>热成像重型云台摄像机的实施基本要求应符合GB/50348、GB/50395 的相关要求，同时还应符合以下要求：</w:t>
      </w:r>
    </w:p>
    <w:p>
      <w:pPr>
        <w:pStyle w:val="631"/>
        <w:spacing w:line="360" w:lineRule="auto"/>
        <w:ind w:firstLine="420"/>
        <w:rPr>
          <w:rFonts w:ascii="仿宋" w:hAnsi="仿宋" w:eastAsia="仿宋" w:cs="仿宋"/>
          <w:color w:val="auto"/>
          <w:kern w:val="2"/>
          <w:szCs w:val="24"/>
          <w:lang w:val="en-US"/>
        </w:rPr>
      </w:pPr>
      <w:r>
        <w:rPr>
          <w:rFonts w:hint="eastAsia" w:ascii="仿宋" w:hAnsi="仿宋" w:eastAsia="仿宋" w:cs="仿宋"/>
          <w:color w:val="auto"/>
          <w:kern w:val="2"/>
          <w:szCs w:val="24"/>
          <w:lang w:val="en-US"/>
        </w:rPr>
        <w:t>1、确保安装云台的墙壁、支架的承载能力必须能支撑云台及其安装结构件的总重量。要求具有8 倍的安全系数。</w:t>
      </w:r>
    </w:p>
    <w:p>
      <w:pPr>
        <w:pStyle w:val="631"/>
        <w:spacing w:line="360" w:lineRule="auto"/>
        <w:ind w:firstLine="420"/>
        <w:rPr>
          <w:rFonts w:ascii="仿宋" w:hAnsi="仿宋" w:eastAsia="仿宋" w:cs="仿宋"/>
          <w:color w:val="auto"/>
          <w:kern w:val="2"/>
          <w:szCs w:val="24"/>
          <w:lang w:val="en-US"/>
        </w:rPr>
      </w:pPr>
      <w:r>
        <w:rPr>
          <w:rFonts w:hint="eastAsia" w:ascii="仿宋" w:hAnsi="仿宋" w:eastAsia="仿宋" w:cs="仿宋"/>
          <w:color w:val="auto"/>
          <w:kern w:val="2"/>
          <w:szCs w:val="24"/>
          <w:lang w:val="en-US"/>
        </w:rPr>
        <w:t>2、勿将镜头直接对准强烈辐射源（如太阳、激光、钢水等），以免对热成像探测器造成不可恢复的损伤。</w:t>
      </w:r>
    </w:p>
    <w:p>
      <w:pPr>
        <w:pStyle w:val="631"/>
        <w:spacing w:line="360" w:lineRule="auto"/>
        <w:ind w:firstLine="420"/>
        <w:rPr>
          <w:rFonts w:ascii="仿宋" w:hAnsi="仿宋" w:eastAsia="仿宋" w:cs="仿宋"/>
          <w:color w:val="auto"/>
          <w:kern w:val="2"/>
          <w:szCs w:val="24"/>
          <w:lang w:val="en-US"/>
        </w:rPr>
      </w:pPr>
      <w:r>
        <w:rPr>
          <w:rFonts w:hint="eastAsia" w:ascii="仿宋" w:hAnsi="仿宋" w:eastAsia="仿宋" w:cs="仿宋"/>
          <w:color w:val="auto"/>
          <w:kern w:val="2"/>
          <w:szCs w:val="24"/>
          <w:lang w:val="en-US"/>
        </w:rPr>
        <w:t>3、勿将任何液体流入设备，以免设备损坏。</w:t>
      </w:r>
    </w:p>
    <w:p>
      <w:pPr>
        <w:pStyle w:val="631"/>
        <w:spacing w:line="360" w:lineRule="auto"/>
        <w:ind w:firstLine="420"/>
        <w:rPr>
          <w:rFonts w:ascii="仿宋" w:hAnsi="仿宋" w:eastAsia="仿宋" w:cs="仿宋"/>
          <w:color w:val="auto"/>
          <w:kern w:val="2"/>
          <w:szCs w:val="24"/>
          <w:lang w:val="en-US"/>
        </w:rPr>
      </w:pPr>
      <w:r>
        <w:rPr>
          <w:rFonts w:hint="eastAsia" w:ascii="仿宋" w:hAnsi="仿宋" w:eastAsia="仿宋" w:cs="仿宋"/>
          <w:color w:val="auto"/>
          <w:kern w:val="2"/>
          <w:szCs w:val="24"/>
          <w:lang w:val="en-US"/>
        </w:rPr>
        <w:t>4、保护电源软线免受踩踏或紧压，特别是在插头、电源插座和从装置引出的接点处。</w:t>
      </w:r>
    </w:p>
    <w:p>
      <w:pPr>
        <w:pStyle w:val="631"/>
        <w:spacing w:line="360" w:lineRule="auto"/>
        <w:ind w:firstLine="420"/>
        <w:rPr>
          <w:rFonts w:ascii="仿宋" w:hAnsi="仿宋" w:eastAsia="仿宋" w:cs="仿宋"/>
          <w:color w:val="auto"/>
          <w:kern w:val="2"/>
          <w:szCs w:val="24"/>
          <w:lang w:val="en-US"/>
        </w:rPr>
      </w:pPr>
      <w:r>
        <w:rPr>
          <w:rFonts w:hint="eastAsia" w:ascii="仿宋" w:hAnsi="仿宋" w:eastAsia="仿宋" w:cs="仿宋"/>
          <w:color w:val="auto"/>
          <w:kern w:val="2"/>
          <w:szCs w:val="24"/>
          <w:lang w:val="en-US"/>
        </w:rPr>
        <w:t>5、室外使用需符合防雷规范。</w:t>
      </w:r>
    </w:p>
    <w:p>
      <w:pPr>
        <w:pStyle w:val="631"/>
        <w:spacing w:line="360" w:lineRule="auto"/>
        <w:ind w:firstLine="420"/>
        <w:rPr>
          <w:rFonts w:hint="eastAsia" w:ascii="仿宋" w:hAnsi="仿宋" w:eastAsia="仿宋" w:cs="仿宋"/>
          <w:color w:val="auto"/>
          <w:kern w:val="2"/>
          <w:szCs w:val="24"/>
          <w:lang w:val="en-US"/>
        </w:rPr>
      </w:pPr>
    </w:p>
    <w:p>
      <w:pPr>
        <w:pStyle w:val="631"/>
        <w:spacing w:line="360" w:lineRule="auto"/>
        <w:ind w:firstLine="420"/>
        <w:rPr>
          <w:rFonts w:ascii="仿宋" w:hAnsi="仿宋" w:eastAsia="仿宋" w:cs="仿宋"/>
          <w:color w:val="auto"/>
          <w:kern w:val="2"/>
          <w:szCs w:val="24"/>
          <w:lang w:val="en-US"/>
        </w:rPr>
      </w:pPr>
      <w:r>
        <w:rPr>
          <w:rFonts w:hint="eastAsia" w:ascii="仿宋" w:hAnsi="仿宋" w:eastAsia="仿宋" w:cs="仿宋"/>
          <w:color w:val="auto"/>
          <w:kern w:val="2"/>
          <w:szCs w:val="24"/>
          <w:lang w:val="en-US"/>
        </w:rPr>
        <w:t>部署原则：</w:t>
      </w:r>
    </w:p>
    <w:tbl>
      <w:tblPr>
        <w:tblStyle w:val="60"/>
        <w:tblW w:w="5000" w:type="pct"/>
        <w:tblInd w:w="0" w:type="dxa"/>
        <w:tblLayout w:type="autofit"/>
        <w:tblCellMar>
          <w:top w:w="0" w:type="dxa"/>
          <w:left w:w="108" w:type="dxa"/>
          <w:bottom w:w="0" w:type="dxa"/>
          <w:right w:w="108" w:type="dxa"/>
        </w:tblCellMar>
      </w:tblPr>
      <w:tblGrid>
        <w:gridCol w:w="1541"/>
        <w:gridCol w:w="2114"/>
        <w:gridCol w:w="4840"/>
      </w:tblGrid>
      <w:tr>
        <w:tblPrEx>
          <w:tblCellMar>
            <w:top w:w="0" w:type="dxa"/>
            <w:left w:w="108" w:type="dxa"/>
            <w:bottom w:w="0" w:type="dxa"/>
            <w:right w:w="108" w:type="dxa"/>
          </w:tblCellMar>
        </w:tblPrEx>
        <w:trPr>
          <w:trHeight w:val="481" w:hRule="atLeast"/>
        </w:trPr>
        <w:tc>
          <w:tcPr>
            <w:tcW w:w="907" w:type="pct"/>
            <w:tcBorders>
              <w:top w:val="single" w:color="auto" w:sz="4" w:space="0"/>
              <w:left w:val="single" w:color="auto" w:sz="4" w:space="0"/>
              <w:bottom w:val="single" w:color="auto" w:sz="4" w:space="0"/>
              <w:right w:val="single" w:color="auto" w:sz="4" w:space="0"/>
            </w:tcBorders>
            <w:shd w:val="clear" w:color="auto" w:fill="D9D9D9"/>
            <w:noWrap/>
            <w:vAlign w:val="bottom"/>
          </w:tcPr>
          <w:p>
            <w:pPr>
              <w:pStyle w:val="632"/>
              <w:spacing w:line="240" w:lineRule="auto"/>
              <w:ind w:firstLine="0" w:firstLineChars="0"/>
              <w:jc w:val="center"/>
              <w:rPr>
                <w:rFonts w:ascii="仿宋" w:hAnsi="仿宋" w:eastAsia="仿宋" w:cs="仿宋"/>
                <w:b/>
                <w:color w:val="auto"/>
                <w:szCs w:val="24"/>
              </w:rPr>
            </w:pPr>
            <w:r>
              <w:rPr>
                <w:rFonts w:hint="eastAsia" w:ascii="仿宋" w:hAnsi="仿宋" w:eastAsia="仿宋" w:cs="仿宋"/>
                <w:b/>
                <w:color w:val="auto"/>
                <w:szCs w:val="24"/>
              </w:rPr>
              <w:t>部署位置</w:t>
            </w:r>
          </w:p>
        </w:tc>
        <w:tc>
          <w:tcPr>
            <w:tcW w:w="1244" w:type="pct"/>
            <w:tcBorders>
              <w:top w:val="single" w:color="auto" w:sz="4" w:space="0"/>
              <w:left w:val="nil"/>
              <w:bottom w:val="single" w:color="auto" w:sz="4" w:space="0"/>
              <w:right w:val="single" w:color="auto" w:sz="4" w:space="0"/>
            </w:tcBorders>
            <w:shd w:val="clear" w:color="auto" w:fill="D9D9D9"/>
            <w:noWrap/>
            <w:vAlign w:val="bottom"/>
          </w:tcPr>
          <w:p>
            <w:pPr>
              <w:pStyle w:val="632"/>
              <w:spacing w:line="240" w:lineRule="auto"/>
              <w:ind w:firstLine="0" w:firstLineChars="0"/>
              <w:jc w:val="center"/>
              <w:rPr>
                <w:rFonts w:ascii="仿宋" w:hAnsi="仿宋" w:eastAsia="仿宋" w:cs="仿宋"/>
                <w:b/>
                <w:color w:val="auto"/>
                <w:szCs w:val="24"/>
              </w:rPr>
            </w:pPr>
            <w:r>
              <w:rPr>
                <w:rFonts w:hint="eastAsia" w:ascii="仿宋" w:hAnsi="仿宋" w:eastAsia="仿宋" w:cs="仿宋"/>
                <w:b/>
                <w:color w:val="auto"/>
                <w:szCs w:val="24"/>
              </w:rPr>
              <w:t>设备/传感器</w:t>
            </w:r>
          </w:p>
        </w:tc>
        <w:tc>
          <w:tcPr>
            <w:tcW w:w="2848" w:type="pct"/>
            <w:tcBorders>
              <w:top w:val="single" w:color="auto" w:sz="4" w:space="0"/>
              <w:left w:val="nil"/>
              <w:bottom w:val="single" w:color="auto" w:sz="4" w:space="0"/>
              <w:right w:val="single" w:color="auto" w:sz="4" w:space="0"/>
            </w:tcBorders>
            <w:shd w:val="clear" w:color="auto" w:fill="D9D9D9"/>
            <w:noWrap/>
            <w:vAlign w:val="bottom"/>
          </w:tcPr>
          <w:p>
            <w:pPr>
              <w:pStyle w:val="632"/>
              <w:spacing w:line="240" w:lineRule="auto"/>
              <w:ind w:firstLine="0" w:firstLineChars="0"/>
              <w:jc w:val="center"/>
              <w:rPr>
                <w:rFonts w:ascii="仿宋" w:hAnsi="仿宋" w:eastAsia="仿宋" w:cs="仿宋"/>
                <w:b/>
                <w:color w:val="auto"/>
                <w:szCs w:val="24"/>
              </w:rPr>
            </w:pPr>
            <w:r>
              <w:rPr>
                <w:rFonts w:hint="eastAsia" w:ascii="仿宋" w:hAnsi="仿宋" w:eastAsia="仿宋" w:cs="仿宋"/>
                <w:b/>
                <w:color w:val="auto"/>
                <w:szCs w:val="24"/>
              </w:rPr>
              <w:t>部署原则</w:t>
            </w:r>
          </w:p>
        </w:tc>
      </w:tr>
      <w:tr>
        <w:tblPrEx>
          <w:tblCellMar>
            <w:top w:w="0" w:type="dxa"/>
            <w:left w:w="108" w:type="dxa"/>
            <w:bottom w:w="0" w:type="dxa"/>
            <w:right w:w="108" w:type="dxa"/>
          </w:tblCellMar>
        </w:tblPrEx>
        <w:trPr>
          <w:trHeight w:val="530" w:hRule="atLeast"/>
        </w:trPr>
        <w:tc>
          <w:tcPr>
            <w:tcW w:w="907" w:type="pct"/>
            <w:tcBorders>
              <w:top w:val="nil"/>
              <w:left w:val="single" w:color="auto" w:sz="4" w:space="0"/>
              <w:bottom w:val="single" w:color="auto" w:sz="4" w:space="0"/>
              <w:right w:val="single" w:color="auto" w:sz="4" w:space="0"/>
            </w:tcBorders>
            <w:vAlign w:val="center"/>
          </w:tcPr>
          <w:p>
            <w:pPr>
              <w:pStyle w:val="632"/>
              <w:spacing w:line="240" w:lineRule="auto"/>
              <w:ind w:firstLine="0" w:firstLineChars="0"/>
              <w:jc w:val="center"/>
              <w:rPr>
                <w:rFonts w:ascii="仿宋" w:hAnsi="仿宋" w:eastAsia="仿宋" w:cs="仿宋"/>
                <w:color w:val="auto"/>
                <w:szCs w:val="24"/>
              </w:rPr>
            </w:pPr>
            <w:r>
              <w:rPr>
                <w:rFonts w:hint="eastAsia" w:ascii="仿宋" w:hAnsi="仿宋" w:eastAsia="仿宋" w:cs="仿宋"/>
                <w:color w:val="auto"/>
                <w:szCs w:val="24"/>
              </w:rPr>
              <w:t>城市制高点</w:t>
            </w:r>
          </w:p>
        </w:tc>
        <w:tc>
          <w:tcPr>
            <w:tcW w:w="1244" w:type="pct"/>
            <w:tcBorders>
              <w:top w:val="nil"/>
              <w:left w:val="nil"/>
              <w:bottom w:val="single" w:color="auto" w:sz="4" w:space="0"/>
              <w:right w:val="single" w:color="auto" w:sz="4" w:space="0"/>
            </w:tcBorders>
            <w:vAlign w:val="center"/>
          </w:tcPr>
          <w:p>
            <w:pPr>
              <w:pStyle w:val="632"/>
              <w:spacing w:line="240" w:lineRule="auto"/>
              <w:ind w:firstLine="0" w:firstLineChars="0"/>
              <w:rPr>
                <w:rFonts w:ascii="仿宋" w:hAnsi="仿宋" w:eastAsia="仿宋" w:cs="仿宋"/>
                <w:color w:val="auto"/>
                <w:szCs w:val="24"/>
              </w:rPr>
            </w:pPr>
            <w:r>
              <w:rPr>
                <w:rFonts w:hint="eastAsia" w:ascii="仿宋" w:hAnsi="仿宋" w:eastAsia="仿宋" w:cs="仿宋"/>
                <w:color w:val="auto"/>
                <w:szCs w:val="24"/>
              </w:rPr>
              <w:t>城市制高点火灾巡防探测摄像机</w:t>
            </w:r>
          </w:p>
        </w:tc>
        <w:tc>
          <w:tcPr>
            <w:tcW w:w="2848" w:type="pct"/>
            <w:tcBorders>
              <w:top w:val="nil"/>
              <w:left w:val="nil"/>
              <w:bottom w:val="single" w:color="auto" w:sz="4" w:space="0"/>
              <w:right w:val="single" w:color="auto" w:sz="4" w:space="0"/>
            </w:tcBorders>
            <w:vAlign w:val="center"/>
          </w:tcPr>
          <w:p>
            <w:pPr>
              <w:pStyle w:val="632"/>
              <w:spacing w:line="240" w:lineRule="auto"/>
              <w:ind w:firstLine="0" w:firstLineChars="0"/>
              <w:jc w:val="center"/>
              <w:rPr>
                <w:rFonts w:ascii="仿宋" w:hAnsi="仿宋" w:eastAsia="仿宋" w:cs="仿宋"/>
                <w:color w:val="auto"/>
                <w:szCs w:val="24"/>
              </w:rPr>
            </w:pPr>
            <w:r>
              <w:rPr>
                <w:rFonts w:hint="eastAsia" w:ascii="仿宋" w:hAnsi="仿宋" w:eastAsia="仿宋" w:cs="仿宋"/>
                <w:color w:val="auto"/>
                <w:szCs w:val="24"/>
              </w:rPr>
              <w:t>部署于大楼楼顶，对大楼周边广阔地带起到全景监控作用，根据不同部署环境对杆件进行量身定做，确保安装牢固</w:t>
            </w:r>
          </w:p>
        </w:tc>
      </w:tr>
    </w:tbl>
    <w:p>
      <w:pPr>
        <w:pStyle w:val="631"/>
        <w:spacing w:line="360" w:lineRule="auto"/>
        <w:ind w:firstLine="482" w:firstLineChars="200"/>
        <w:rPr>
          <w:rFonts w:ascii="仿宋" w:hAnsi="仿宋" w:eastAsia="仿宋" w:cs="仿宋"/>
          <w:b/>
          <w:color w:val="auto"/>
          <w:kern w:val="2"/>
          <w:szCs w:val="36"/>
          <w:lang w:val="en-US"/>
        </w:rPr>
      </w:pPr>
      <w:r>
        <w:rPr>
          <w:rFonts w:ascii="仿宋" w:hAnsi="仿宋" w:eastAsia="仿宋" w:cs="仿宋"/>
          <w:b/>
          <w:color w:val="auto"/>
          <w:kern w:val="2"/>
          <w:szCs w:val="36"/>
          <w:lang w:val="en-US"/>
        </w:rPr>
        <w:t>1</w:t>
      </w:r>
      <w:r>
        <w:rPr>
          <w:rFonts w:hint="eastAsia" w:ascii="仿宋" w:hAnsi="仿宋" w:eastAsia="仿宋" w:cs="仿宋"/>
          <w:b/>
          <w:color w:val="auto"/>
          <w:kern w:val="2"/>
          <w:szCs w:val="36"/>
          <w:lang w:val="en-US"/>
        </w:rPr>
        <w:t>.</w:t>
      </w:r>
      <w:r>
        <w:rPr>
          <w:rFonts w:ascii="仿宋" w:hAnsi="仿宋" w:eastAsia="仿宋" w:cs="仿宋"/>
          <w:b/>
          <w:color w:val="auto"/>
          <w:kern w:val="2"/>
          <w:szCs w:val="36"/>
          <w:lang w:val="en-US"/>
        </w:rPr>
        <w:t>2</w:t>
      </w:r>
      <w:r>
        <w:rPr>
          <w:rFonts w:hint="eastAsia" w:ascii="仿宋" w:hAnsi="仿宋" w:eastAsia="仿宋" w:cs="仿宋"/>
          <w:b/>
          <w:color w:val="auto"/>
          <w:kern w:val="2"/>
          <w:szCs w:val="36"/>
          <w:lang w:val="en-US"/>
        </w:rPr>
        <w:t>.</w:t>
      </w:r>
      <w:r>
        <w:rPr>
          <w:rFonts w:ascii="仿宋" w:hAnsi="仿宋" w:eastAsia="仿宋" w:cs="仿宋"/>
          <w:b/>
          <w:color w:val="auto"/>
          <w:kern w:val="2"/>
          <w:szCs w:val="36"/>
          <w:lang w:val="en-US"/>
        </w:rPr>
        <w:t>2</w:t>
      </w:r>
      <w:r>
        <w:rPr>
          <w:rFonts w:hint="eastAsia" w:ascii="仿宋" w:hAnsi="仿宋" w:eastAsia="仿宋" w:cs="仿宋"/>
          <w:b/>
          <w:color w:val="auto"/>
          <w:kern w:val="2"/>
          <w:szCs w:val="36"/>
          <w:lang w:val="en-US"/>
        </w:rPr>
        <w:t>.</w:t>
      </w:r>
      <w:r>
        <w:rPr>
          <w:rFonts w:ascii="仿宋" w:hAnsi="仿宋" w:eastAsia="仿宋" w:cs="仿宋"/>
          <w:b/>
          <w:color w:val="auto"/>
          <w:kern w:val="2"/>
          <w:szCs w:val="36"/>
          <w:lang w:val="en-US"/>
        </w:rPr>
        <w:t>2</w:t>
      </w:r>
      <w:r>
        <w:rPr>
          <w:rFonts w:hint="eastAsia" w:ascii="仿宋" w:hAnsi="仿宋" w:eastAsia="仿宋" w:cs="仿宋"/>
          <w:b/>
          <w:color w:val="auto"/>
          <w:kern w:val="2"/>
          <w:szCs w:val="36"/>
          <w:lang w:val="en-US"/>
        </w:rPr>
        <w:t>.</w:t>
      </w:r>
      <w:r>
        <w:rPr>
          <w:rFonts w:ascii="仿宋" w:hAnsi="仿宋" w:eastAsia="仿宋" w:cs="仿宋"/>
          <w:b/>
          <w:color w:val="auto"/>
          <w:kern w:val="2"/>
          <w:szCs w:val="36"/>
          <w:lang w:val="en-US"/>
        </w:rPr>
        <w:t>3</w:t>
      </w:r>
      <w:r>
        <w:rPr>
          <w:rFonts w:hint="eastAsia" w:ascii="仿宋" w:hAnsi="仿宋" w:eastAsia="仿宋" w:cs="仿宋"/>
          <w:b/>
          <w:color w:val="auto"/>
          <w:kern w:val="2"/>
          <w:szCs w:val="36"/>
          <w:lang w:val="en-US"/>
        </w:rPr>
        <w:t xml:space="preserve"> 接入要求</w:t>
      </w:r>
    </w:p>
    <w:p>
      <w:pPr>
        <w:pStyle w:val="631"/>
        <w:spacing w:line="360" w:lineRule="auto"/>
        <w:ind w:firstLine="420"/>
        <w:rPr>
          <w:rFonts w:ascii="仿宋" w:hAnsi="仿宋" w:eastAsia="仿宋" w:cs="仿宋"/>
          <w:color w:val="auto"/>
          <w:kern w:val="2"/>
          <w:szCs w:val="24"/>
          <w:lang w:val="en-US"/>
        </w:rPr>
      </w:pPr>
      <w:r>
        <w:rPr>
          <w:rFonts w:hint="eastAsia" w:ascii="仿宋" w:hAnsi="仿宋" w:eastAsia="仿宋" w:cs="仿宋"/>
          <w:color w:val="auto"/>
          <w:kern w:val="2"/>
          <w:szCs w:val="24"/>
          <w:lang w:val="en-US"/>
        </w:rPr>
        <w:t>制高点热成像重型云台摄像机视频图像信息须按照GB/T28181的标准要求接入到智慧消防综合管控平台。</w:t>
      </w:r>
    </w:p>
    <w:p>
      <w:pPr>
        <w:pStyle w:val="631"/>
        <w:spacing w:line="360" w:lineRule="auto"/>
        <w:rPr>
          <w:rFonts w:ascii="仿宋" w:hAnsi="仿宋" w:eastAsia="仿宋" w:cs="仿宋"/>
          <w:b/>
          <w:color w:val="auto"/>
          <w:kern w:val="2"/>
          <w:szCs w:val="36"/>
          <w:lang w:val="en-US"/>
        </w:rPr>
      </w:pPr>
      <w:r>
        <w:rPr>
          <w:rFonts w:ascii="仿宋" w:hAnsi="仿宋" w:eastAsia="仿宋" w:cs="仿宋"/>
          <w:b/>
          <w:color w:val="auto"/>
          <w:kern w:val="2"/>
          <w:szCs w:val="36"/>
          <w:lang w:val="en-US"/>
        </w:rPr>
        <w:t>1</w:t>
      </w:r>
      <w:r>
        <w:rPr>
          <w:rFonts w:hint="eastAsia" w:ascii="仿宋" w:hAnsi="仿宋" w:eastAsia="仿宋" w:cs="仿宋"/>
          <w:b/>
          <w:color w:val="auto"/>
          <w:kern w:val="2"/>
          <w:szCs w:val="36"/>
          <w:lang w:val="en-US"/>
        </w:rPr>
        <w:t>.</w:t>
      </w:r>
      <w:r>
        <w:rPr>
          <w:rFonts w:ascii="仿宋" w:hAnsi="仿宋" w:eastAsia="仿宋" w:cs="仿宋"/>
          <w:b/>
          <w:color w:val="auto"/>
          <w:kern w:val="2"/>
          <w:szCs w:val="36"/>
          <w:lang w:val="en-US"/>
        </w:rPr>
        <w:t>2</w:t>
      </w:r>
      <w:r>
        <w:rPr>
          <w:rFonts w:hint="eastAsia" w:ascii="仿宋" w:hAnsi="仿宋" w:eastAsia="仿宋" w:cs="仿宋"/>
          <w:b/>
          <w:color w:val="auto"/>
          <w:kern w:val="2"/>
          <w:szCs w:val="36"/>
          <w:lang w:val="en-US"/>
        </w:rPr>
        <w:t>.</w:t>
      </w:r>
      <w:r>
        <w:rPr>
          <w:rFonts w:ascii="仿宋" w:hAnsi="仿宋" w:eastAsia="仿宋" w:cs="仿宋"/>
          <w:b/>
          <w:color w:val="auto"/>
          <w:kern w:val="2"/>
          <w:szCs w:val="36"/>
          <w:lang w:val="en-US"/>
        </w:rPr>
        <w:t>2</w:t>
      </w:r>
      <w:r>
        <w:rPr>
          <w:rFonts w:hint="eastAsia" w:ascii="仿宋" w:hAnsi="仿宋" w:eastAsia="仿宋" w:cs="仿宋"/>
          <w:b/>
          <w:color w:val="auto"/>
          <w:kern w:val="2"/>
          <w:szCs w:val="36"/>
          <w:lang w:val="en-US"/>
        </w:rPr>
        <w:t>.</w:t>
      </w:r>
      <w:r>
        <w:rPr>
          <w:rFonts w:ascii="仿宋" w:hAnsi="仿宋" w:eastAsia="仿宋" w:cs="仿宋"/>
          <w:b/>
          <w:color w:val="auto"/>
          <w:kern w:val="2"/>
          <w:szCs w:val="36"/>
          <w:lang w:val="en-US"/>
        </w:rPr>
        <w:t>3</w:t>
      </w:r>
      <w:r>
        <w:rPr>
          <w:rFonts w:hint="eastAsia" w:ascii="仿宋" w:hAnsi="仿宋" w:eastAsia="仿宋" w:cs="仿宋"/>
          <w:b/>
          <w:color w:val="auto"/>
          <w:kern w:val="2"/>
          <w:szCs w:val="36"/>
          <w:lang w:val="en-US"/>
        </w:rPr>
        <w:t>消控室人证比对装置</w:t>
      </w:r>
    </w:p>
    <w:p>
      <w:pPr>
        <w:pStyle w:val="631"/>
        <w:spacing w:line="360" w:lineRule="auto"/>
        <w:ind w:firstLine="420"/>
        <w:rPr>
          <w:rFonts w:ascii="仿宋" w:hAnsi="仿宋" w:eastAsia="仿宋" w:cs="仿宋"/>
          <w:color w:val="auto"/>
          <w:kern w:val="2"/>
          <w:szCs w:val="24"/>
          <w:lang w:val="en-US"/>
        </w:rPr>
      </w:pPr>
      <w:r>
        <w:rPr>
          <w:rFonts w:hint="eastAsia" w:ascii="仿宋" w:hAnsi="仿宋" w:eastAsia="仿宋" w:cs="仿宋"/>
          <w:color w:val="auto"/>
          <w:kern w:val="2"/>
          <w:szCs w:val="24"/>
          <w:lang w:val="en-US"/>
        </w:rPr>
        <w:t>本项目通过部署人脸识别终端，实现消防控制室远程值班查岗、持证上岗、人证合一监测等功能。</w:t>
      </w:r>
    </w:p>
    <w:p>
      <w:pPr>
        <w:pStyle w:val="631"/>
        <w:spacing w:line="360" w:lineRule="auto"/>
        <w:ind w:firstLine="482" w:firstLineChars="200"/>
        <w:rPr>
          <w:rFonts w:ascii="仿宋" w:hAnsi="仿宋" w:eastAsia="仿宋" w:cs="仿宋"/>
          <w:b/>
          <w:color w:val="auto"/>
          <w:kern w:val="2"/>
          <w:szCs w:val="36"/>
          <w:lang w:val="en-US"/>
        </w:rPr>
      </w:pPr>
      <w:r>
        <w:rPr>
          <w:rFonts w:ascii="仿宋" w:hAnsi="仿宋" w:eastAsia="仿宋" w:cs="仿宋"/>
          <w:b/>
          <w:color w:val="auto"/>
          <w:kern w:val="2"/>
          <w:szCs w:val="36"/>
          <w:lang w:val="en-US"/>
        </w:rPr>
        <w:t>1</w:t>
      </w:r>
      <w:r>
        <w:rPr>
          <w:rFonts w:hint="eastAsia" w:ascii="仿宋" w:hAnsi="仿宋" w:eastAsia="仿宋" w:cs="仿宋"/>
          <w:b/>
          <w:color w:val="auto"/>
          <w:kern w:val="2"/>
          <w:szCs w:val="36"/>
          <w:lang w:val="en-US"/>
        </w:rPr>
        <w:t>.</w:t>
      </w:r>
      <w:r>
        <w:rPr>
          <w:rFonts w:ascii="仿宋" w:hAnsi="仿宋" w:eastAsia="仿宋" w:cs="仿宋"/>
          <w:b/>
          <w:color w:val="auto"/>
          <w:kern w:val="2"/>
          <w:szCs w:val="36"/>
          <w:lang w:val="en-US"/>
        </w:rPr>
        <w:t>2</w:t>
      </w:r>
      <w:r>
        <w:rPr>
          <w:rFonts w:hint="eastAsia" w:ascii="仿宋" w:hAnsi="仿宋" w:eastAsia="仿宋" w:cs="仿宋"/>
          <w:b/>
          <w:color w:val="auto"/>
          <w:kern w:val="2"/>
          <w:szCs w:val="36"/>
          <w:lang w:val="en-US"/>
        </w:rPr>
        <w:t>.</w:t>
      </w:r>
      <w:r>
        <w:rPr>
          <w:rFonts w:ascii="仿宋" w:hAnsi="仿宋" w:eastAsia="仿宋" w:cs="仿宋"/>
          <w:b/>
          <w:color w:val="auto"/>
          <w:kern w:val="2"/>
          <w:szCs w:val="36"/>
          <w:lang w:val="en-US"/>
        </w:rPr>
        <w:t>2</w:t>
      </w:r>
      <w:r>
        <w:rPr>
          <w:rFonts w:hint="eastAsia" w:ascii="仿宋" w:hAnsi="仿宋" w:eastAsia="仿宋" w:cs="仿宋"/>
          <w:b/>
          <w:color w:val="auto"/>
          <w:kern w:val="2"/>
          <w:szCs w:val="36"/>
          <w:lang w:val="en-US"/>
        </w:rPr>
        <w:t>.</w:t>
      </w:r>
      <w:r>
        <w:rPr>
          <w:rFonts w:ascii="仿宋" w:hAnsi="仿宋" w:eastAsia="仿宋" w:cs="仿宋"/>
          <w:b/>
          <w:color w:val="auto"/>
          <w:kern w:val="2"/>
          <w:szCs w:val="36"/>
          <w:lang w:val="en-US"/>
        </w:rPr>
        <w:t>3</w:t>
      </w:r>
      <w:r>
        <w:rPr>
          <w:rFonts w:hint="eastAsia" w:ascii="仿宋" w:hAnsi="仿宋" w:eastAsia="仿宋" w:cs="仿宋"/>
          <w:b/>
          <w:color w:val="auto"/>
          <w:kern w:val="2"/>
          <w:szCs w:val="36"/>
          <w:lang w:val="en-US"/>
        </w:rPr>
        <w:t>.</w:t>
      </w:r>
      <w:r>
        <w:rPr>
          <w:rFonts w:ascii="仿宋" w:hAnsi="仿宋" w:eastAsia="仿宋" w:cs="仿宋"/>
          <w:b/>
          <w:color w:val="auto"/>
          <w:kern w:val="2"/>
          <w:szCs w:val="36"/>
          <w:lang w:val="en-US"/>
        </w:rPr>
        <w:t>1</w:t>
      </w:r>
      <w:r>
        <w:rPr>
          <w:rFonts w:hint="eastAsia" w:ascii="仿宋" w:hAnsi="仿宋" w:eastAsia="仿宋" w:cs="仿宋"/>
          <w:b/>
          <w:color w:val="auto"/>
          <w:kern w:val="2"/>
          <w:szCs w:val="36"/>
          <w:lang w:val="en-US"/>
        </w:rPr>
        <w:t xml:space="preserve"> 总体要求</w:t>
      </w:r>
    </w:p>
    <w:p>
      <w:pPr>
        <w:pStyle w:val="631"/>
        <w:spacing w:line="360" w:lineRule="auto"/>
        <w:ind w:firstLine="420"/>
        <w:rPr>
          <w:rFonts w:ascii="仿宋" w:hAnsi="仿宋" w:eastAsia="仿宋" w:cs="仿宋"/>
          <w:color w:val="auto"/>
          <w:kern w:val="2"/>
          <w:szCs w:val="24"/>
          <w:lang w:val="en-US"/>
        </w:rPr>
      </w:pPr>
      <w:r>
        <w:rPr>
          <w:rFonts w:hint="eastAsia" w:ascii="仿宋" w:hAnsi="仿宋" w:eastAsia="仿宋" w:cs="仿宋"/>
          <w:color w:val="auto"/>
          <w:kern w:val="2"/>
          <w:szCs w:val="24"/>
          <w:lang w:val="en-US"/>
        </w:rPr>
        <w:t>针对社会单位消控室，建立全区消控室值班人员人脸库，通过人脸识别智能终端进行人脸识别比对，实时掌控消控室人员值班考勤情况，防止值班人员替岗、无证上岗，实现人证合一。</w:t>
      </w:r>
    </w:p>
    <w:p>
      <w:pPr>
        <w:pStyle w:val="631"/>
        <w:spacing w:line="360" w:lineRule="auto"/>
        <w:ind w:firstLine="482" w:firstLineChars="200"/>
        <w:rPr>
          <w:rFonts w:ascii="仿宋" w:hAnsi="仿宋" w:eastAsia="仿宋" w:cs="仿宋"/>
          <w:b/>
          <w:color w:val="auto"/>
          <w:kern w:val="2"/>
          <w:szCs w:val="36"/>
          <w:lang w:val="en-US"/>
        </w:rPr>
      </w:pPr>
      <w:r>
        <w:rPr>
          <w:rFonts w:ascii="仿宋" w:hAnsi="仿宋" w:eastAsia="仿宋" w:cs="仿宋"/>
          <w:b/>
          <w:color w:val="auto"/>
          <w:kern w:val="2"/>
          <w:szCs w:val="36"/>
          <w:lang w:val="en-US"/>
        </w:rPr>
        <w:t>1</w:t>
      </w:r>
      <w:r>
        <w:rPr>
          <w:rFonts w:hint="eastAsia" w:ascii="仿宋" w:hAnsi="仿宋" w:eastAsia="仿宋" w:cs="仿宋"/>
          <w:b/>
          <w:color w:val="auto"/>
          <w:kern w:val="2"/>
          <w:szCs w:val="36"/>
          <w:lang w:val="en-US"/>
        </w:rPr>
        <w:t>.</w:t>
      </w:r>
      <w:r>
        <w:rPr>
          <w:rFonts w:ascii="仿宋" w:hAnsi="仿宋" w:eastAsia="仿宋" w:cs="仿宋"/>
          <w:b/>
          <w:color w:val="auto"/>
          <w:kern w:val="2"/>
          <w:szCs w:val="36"/>
          <w:lang w:val="en-US"/>
        </w:rPr>
        <w:t>2</w:t>
      </w:r>
      <w:r>
        <w:rPr>
          <w:rFonts w:hint="eastAsia" w:ascii="仿宋" w:hAnsi="仿宋" w:eastAsia="仿宋" w:cs="仿宋"/>
          <w:b/>
          <w:color w:val="auto"/>
          <w:kern w:val="2"/>
          <w:szCs w:val="36"/>
          <w:lang w:val="en-US"/>
        </w:rPr>
        <w:t>.</w:t>
      </w:r>
      <w:r>
        <w:rPr>
          <w:rFonts w:ascii="仿宋" w:hAnsi="仿宋" w:eastAsia="仿宋" w:cs="仿宋"/>
          <w:b/>
          <w:color w:val="auto"/>
          <w:kern w:val="2"/>
          <w:szCs w:val="36"/>
          <w:lang w:val="en-US"/>
        </w:rPr>
        <w:t>2</w:t>
      </w:r>
      <w:r>
        <w:rPr>
          <w:rFonts w:hint="eastAsia" w:ascii="仿宋" w:hAnsi="仿宋" w:eastAsia="仿宋" w:cs="仿宋"/>
          <w:b/>
          <w:color w:val="auto"/>
          <w:kern w:val="2"/>
          <w:szCs w:val="36"/>
          <w:lang w:val="en-US"/>
        </w:rPr>
        <w:t>.</w:t>
      </w:r>
      <w:r>
        <w:rPr>
          <w:rFonts w:ascii="仿宋" w:hAnsi="仿宋" w:eastAsia="仿宋" w:cs="仿宋"/>
          <w:b/>
          <w:color w:val="auto"/>
          <w:kern w:val="2"/>
          <w:szCs w:val="36"/>
          <w:lang w:val="en-US"/>
        </w:rPr>
        <w:t>3</w:t>
      </w:r>
      <w:r>
        <w:rPr>
          <w:rFonts w:hint="eastAsia" w:ascii="仿宋" w:hAnsi="仿宋" w:eastAsia="仿宋" w:cs="仿宋"/>
          <w:b/>
          <w:color w:val="auto"/>
          <w:kern w:val="2"/>
          <w:szCs w:val="36"/>
          <w:lang w:val="en-US"/>
        </w:rPr>
        <w:t>.</w:t>
      </w:r>
      <w:r>
        <w:rPr>
          <w:rFonts w:ascii="仿宋" w:hAnsi="仿宋" w:eastAsia="仿宋" w:cs="仿宋"/>
          <w:b/>
          <w:color w:val="auto"/>
          <w:kern w:val="2"/>
          <w:szCs w:val="36"/>
          <w:lang w:val="en-US"/>
        </w:rPr>
        <w:t>2</w:t>
      </w:r>
      <w:r>
        <w:rPr>
          <w:rFonts w:hint="eastAsia" w:ascii="仿宋" w:hAnsi="仿宋" w:eastAsia="仿宋" w:cs="仿宋"/>
          <w:b/>
          <w:color w:val="auto"/>
          <w:kern w:val="2"/>
          <w:szCs w:val="36"/>
          <w:lang w:val="en-US"/>
        </w:rPr>
        <w:t xml:space="preserve"> 技术要求</w:t>
      </w:r>
    </w:p>
    <w:p>
      <w:pPr>
        <w:pStyle w:val="631"/>
        <w:spacing w:line="360" w:lineRule="auto"/>
        <w:ind w:firstLine="420"/>
        <w:rPr>
          <w:rFonts w:ascii="仿宋" w:hAnsi="仿宋" w:eastAsia="仿宋" w:cs="仿宋"/>
          <w:color w:val="auto"/>
          <w:kern w:val="2"/>
          <w:szCs w:val="24"/>
          <w:lang w:val="en-US"/>
        </w:rPr>
      </w:pPr>
      <w:r>
        <w:rPr>
          <w:rFonts w:hint="eastAsia" w:ascii="仿宋" w:hAnsi="仿宋" w:eastAsia="仿宋" w:cs="仿宋"/>
          <w:color w:val="auto"/>
          <w:kern w:val="2"/>
          <w:szCs w:val="24"/>
          <w:lang w:val="en-US"/>
        </w:rPr>
        <w:t>1、人脸识别终端支持活体验证检测，人脸验证准确率可达99.5%。</w:t>
      </w:r>
    </w:p>
    <w:p>
      <w:pPr>
        <w:pStyle w:val="631"/>
        <w:spacing w:line="360" w:lineRule="auto"/>
        <w:ind w:firstLine="420"/>
        <w:rPr>
          <w:rFonts w:ascii="仿宋" w:hAnsi="仿宋" w:eastAsia="仿宋" w:cs="仿宋"/>
          <w:color w:val="auto"/>
          <w:kern w:val="2"/>
          <w:szCs w:val="24"/>
          <w:lang w:val="en-US"/>
        </w:rPr>
      </w:pPr>
      <w:r>
        <w:rPr>
          <w:rFonts w:hint="eastAsia" w:ascii="仿宋" w:hAnsi="仿宋" w:eastAsia="仿宋" w:cs="仿宋"/>
          <w:color w:val="auto"/>
          <w:kern w:val="2"/>
          <w:szCs w:val="24"/>
          <w:lang w:val="en-US"/>
        </w:rPr>
        <w:t>2、人脸识别终端支持下发普通用户、VIP用户、来宾用户、巡逻用户、黑名单用户、其它用户。</w:t>
      </w:r>
    </w:p>
    <w:p>
      <w:pPr>
        <w:pStyle w:val="631"/>
        <w:spacing w:line="360" w:lineRule="auto"/>
        <w:ind w:firstLine="420"/>
        <w:rPr>
          <w:rFonts w:ascii="仿宋" w:hAnsi="仿宋" w:eastAsia="仿宋" w:cs="仿宋"/>
          <w:color w:val="auto"/>
          <w:kern w:val="2"/>
          <w:szCs w:val="24"/>
          <w:lang w:val="en-US"/>
        </w:rPr>
      </w:pPr>
      <w:r>
        <w:rPr>
          <w:rFonts w:hint="eastAsia" w:ascii="仿宋" w:hAnsi="仿宋" w:eastAsia="仿宋" w:cs="仿宋"/>
          <w:color w:val="auto"/>
          <w:kern w:val="2"/>
          <w:szCs w:val="24"/>
          <w:lang w:val="en-US"/>
        </w:rPr>
        <w:t>3、人脸识别终端支持可视对讲功能和手机APP。</w:t>
      </w:r>
    </w:p>
    <w:p>
      <w:pPr>
        <w:pStyle w:val="631"/>
        <w:spacing w:line="360" w:lineRule="auto"/>
        <w:ind w:firstLine="482" w:firstLineChars="200"/>
        <w:rPr>
          <w:rFonts w:ascii="仿宋" w:hAnsi="仿宋" w:eastAsia="仿宋" w:cs="仿宋"/>
          <w:b/>
          <w:color w:val="auto"/>
          <w:kern w:val="2"/>
          <w:szCs w:val="36"/>
          <w:lang w:val="en-US"/>
        </w:rPr>
      </w:pPr>
      <w:r>
        <w:rPr>
          <w:rFonts w:ascii="仿宋" w:hAnsi="仿宋" w:eastAsia="仿宋" w:cs="仿宋"/>
          <w:b/>
          <w:color w:val="auto"/>
          <w:kern w:val="2"/>
          <w:szCs w:val="36"/>
          <w:lang w:val="en-US"/>
        </w:rPr>
        <w:t>1</w:t>
      </w:r>
      <w:r>
        <w:rPr>
          <w:rFonts w:hint="eastAsia" w:ascii="仿宋" w:hAnsi="仿宋" w:eastAsia="仿宋" w:cs="仿宋"/>
          <w:b/>
          <w:color w:val="auto"/>
          <w:kern w:val="2"/>
          <w:szCs w:val="36"/>
          <w:lang w:val="en-US"/>
        </w:rPr>
        <w:t>.</w:t>
      </w:r>
      <w:r>
        <w:rPr>
          <w:rFonts w:ascii="仿宋" w:hAnsi="仿宋" w:eastAsia="仿宋" w:cs="仿宋"/>
          <w:b/>
          <w:color w:val="auto"/>
          <w:kern w:val="2"/>
          <w:szCs w:val="36"/>
          <w:lang w:val="en-US"/>
        </w:rPr>
        <w:t>2</w:t>
      </w:r>
      <w:r>
        <w:rPr>
          <w:rFonts w:hint="eastAsia" w:ascii="仿宋" w:hAnsi="仿宋" w:eastAsia="仿宋" w:cs="仿宋"/>
          <w:b/>
          <w:color w:val="auto"/>
          <w:kern w:val="2"/>
          <w:szCs w:val="36"/>
          <w:lang w:val="en-US"/>
        </w:rPr>
        <w:t>.</w:t>
      </w:r>
      <w:r>
        <w:rPr>
          <w:rFonts w:ascii="仿宋" w:hAnsi="仿宋" w:eastAsia="仿宋" w:cs="仿宋"/>
          <w:b/>
          <w:color w:val="auto"/>
          <w:kern w:val="2"/>
          <w:szCs w:val="36"/>
          <w:lang w:val="en-US"/>
        </w:rPr>
        <w:t>2</w:t>
      </w:r>
      <w:r>
        <w:rPr>
          <w:rFonts w:hint="eastAsia" w:ascii="仿宋" w:hAnsi="仿宋" w:eastAsia="仿宋" w:cs="仿宋"/>
          <w:b/>
          <w:color w:val="auto"/>
          <w:kern w:val="2"/>
          <w:szCs w:val="36"/>
          <w:lang w:val="en-US"/>
        </w:rPr>
        <w:t>.</w:t>
      </w:r>
      <w:r>
        <w:rPr>
          <w:rFonts w:ascii="仿宋" w:hAnsi="仿宋" w:eastAsia="仿宋" w:cs="仿宋"/>
          <w:b/>
          <w:color w:val="auto"/>
          <w:kern w:val="2"/>
          <w:szCs w:val="36"/>
          <w:lang w:val="en-US"/>
        </w:rPr>
        <w:t>3</w:t>
      </w:r>
      <w:r>
        <w:rPr>
          <w:rFonts w:hint="eastAsia" w:ascii="仿宋" w:hAnsi="仿宋" w:eastAsia="仿宋" w:cs="仿宋"/>
          <w:b/>
          <w:color w:val="auto"/>
          <w:kern w:val="2"/>
          <w:szCs w:val="36"/>
          <w:lang w:val="en-US"/>
        </w:rPr>
        <w:t>.</w:t>
      </w:r>
      <w:r>
        <w:rPr>
          <w:rFonts w:ascii="仿宋" w:hAnsi="仿宋" w:eastAsia="仿宋" w:cs="仿宋"/>
          <w:b/>
          <w:color w:val="auto"/>
          <w:kern w:val="2"/>
          <w:szCs w:val="36"/>
          <w:lang w:val="en-US"/>
        </w:rPr>
        <w:t>3</w:t>
      </w:r>
      <w:r>
        <w:rPr>
          <w:rFonts w:hint="eastAsia" w:ascii="仿宋" w:hAnsi="仿宋" w:eastAsia="仿宋" w:cs="仿宋"/>
          <w:b/>
          <w:color w:val="auto"/>
          <w:kern w:val="2"/>
          <w:szCs w:val="36"/>
          <w:lang w:val="en-US"/>
        </w:rPr>
        <w:t xml:space="preserve"> 安装要求</w:t>
      </w:r>
    </w:p>
    <w:p>
      <w:pPr>
        <w:pStyle w:val="631"/>
        <w:spacing w:line="360" w:lineRule="auto"/>
        <w:ind w:firstLine="420"/>
        <w:rPr>
          <w:rFonts w:ascii="仿宋" w:hAnsi="仿宋" w:eastAsia="仿宋" w:cs="仿宋"/>
          <w:color w:val="auto"/>
          <w:kern w:val="2"/>
          <w:szCs w:val="24"/>
          <w:lang w:val="en-US"/>
        </w:rPr>
      </w:pPr>
      <w:r>
        <w:rPr>
          <w:rFonts w:hint="eastAsia" w:ascii="仿宋" w:hAnsi="仿宋" w:eastAsia="仿宋" w:cs="仿宋"/>
          <w:color w:val="auto"/>
          <w:kern w:val="2"/>
          <w:szCs w:val="24"/>
          <w:lang w:val="en-US"/>
        </w:rPr>
        <w:t>人脸识别终端安装要求：</w:t>
      </w:r>
    </w:p>
    <w:p>
      <w:pPr>
        <w:pStyle w:val="631"/>
        <w:spacing w:line="360" w:lineRule="auto"/>
        <w:ind w:firstLine="420"/>
        <w:rPr>
          <w:rFonts w:ascii="仿宋" w:hAnsi="仿宋" w:eastAsia="仿宋" w:cs="仿宋"/>
          <w:color w:val="auto"/>
          <w:kern w:val="2"/>
          <w:szCs w:val="24"/>
          <w:lang w:val="en-US"/>
        </w:rPr>
      </w:pPr>
      <w:r>
        <w:rPr>
          <w:rFonts w:hint="eastAsia" w:ascii="仿宋" w:hAnsi="仿宋" w:eastAsia="仿宋" w:cs="仿宋"/>
          <w:color w:val="auto"/>
          <w:kern w:val="2"/>
          <w:szCs w:val="24"/>
          <w:lang w:val="en-US"/>
        </w:rPr>
        <w:t>1、请勿将液体滴到或溅到设备上，并确保设备上未放置装满液体的物品，防止液体流入设备。</w:t>
      </w:r>
    </w:p>
    <w:p>
      <w:pPr>
        <w:pStyle w:val="631"/>
        <w:spacing w:line="360" w:lineRule="auto"/>
        <w:ind w:firstLine="420"/>
        <w:rPr>
          <w:rFonts w:ascii="仿宋" w:hAnsi="仿宋" w:eastAsia="仿宋" w:cs="仿宋"/>
          <w:color w:val="auto"/>
          <w:kern w:val="2"/>
          <w:szCs w:val="24"/>
          <w:lang w:val="en-US"/>
        </w:rPr>
      </w:pPr>
      <w:r>
        <w:rPr>
          <w:rFonts w:hint="eastAsia" w:ascii="仿宋" w:hAnsi="仿宋" w:eastAsia="仿宋" w:cs="仿宋"/>
          <w:color w:val="auto"/>
          <w:kern w:val="2"/>
          <w:szCs w:val="24"/>
          <w:lang w:val="en-US"/>
        </w:rPr>
        <w:t>2、请不要将设备放置和安装在阳光直射的地方或发热设备附近。</w:t>
      </w:r>
    </w:p>
    <w:p>
      <w:pPr>
        <w:pStyle w:val="631"/>
        <w:spacing w:line="360" w:lineRule="auto"/>
        <w:ind w:firstLine="420"/>
        <w:rPr>
          <w:rFonts w:ascii="仿宋" w:hAnsi="仿宋" w:eastAsia="仿宋" w:cs="仿宋"/>
          <w:color w:val="auto"/>
          <w:kern w:val="2"/>
          <w:szCs w:val="24"/>
          <w:lang w:val="en-US"/>
        </w:rPr>
      </w:pPr>
      <w:r>
        <w:rPr>
          <w:rFonts w:hint="eastAsia" w:ascii="仿宋" w:hAnsi="仿宋" w:eastAsia="仿宋" w:cs="仿宋"/>
          <w:color w:val="auto"/>
          <w:kern w:val="2"/>
          <w:szCs w:val="24"/>
          <w:lang w:val="en-US"/>
        </w:rPr>
        <w:t>3、离设备0.5m处的最小光源照度不低于100Lux。</w:t>
      </w:r>
    </w:p>
    <w:p>
      <w:pPr>
        <w:pStyle w:val="631"/>
        <w:spacing w:line="360" w:lineRule="auto"/>
        <w:ind w:firstLine="420"/>
        <w:rPr>
          <w:rFonts w:ascii="仿宋" w:hAnsi="仿宋" w:eastAsia="仿宋" w:cs="仿宋"/>
          <w:color w:val="auto"/>
          <w:kern w:val="2"/>
          <w:szCs w:val="24"/>
          <w:lang w:val="en-US"/>
        </w:rPr>
      </w:pPr>
      <w:r>
        <w:rPr>
          <w:rFonts w:hint="eastAsia" w:ascii="仿宋" w:hAnsi="仿宋" w:eastAsia="仿宋" w:cs="仿宋"/>
          <w:color w:val="auto"/>
          <w:kern w:val="2"/>
          <w:szCs w:val="24"/>
          <w:lang w:val="en-US"/>
        </w:rPr>
        <w:t>4、避免逆光、阳光直射、斜射或灯光近距离照射。</w:t>
      </w:r>
    </w:p>
    <w:p>
      <w:pPr>
        <w:pStyle w:val="631"/>
        <w:spacing w:line="360" w:lineRule="auto"/>
        <w:ind w:firstLine="420"/>
        <w:rPr>
          <w:rFonts w:ascii="仿宋" w:hAnsi="仿宋" w:eastAsia="仿宋" w:cs="仿宋"/>
          <w:color w:val="auto"/>
          <w:kern w:val="2"/>
          <w:szCs w:val="24"/>
          <w:lang w:val="en-US"/>
        </w:rPr>
      </w:pPr>
      <w:r>
        <w:rPr>
          <w:rFonts w:hint="eastAsia" w:ascii="仿宋" w:hAnsi="仿宋" w:eastAsia="仿宋" w:cs="仿宋"/>
          <w:color w:val="auto"/>
          <w:kern w:val="2"/>
          <w:szCs w:val="24"/>
          <w:lang w:val="en-US"/>
        </w:rPr>
        <w:t>5、建议将设备安装在室内，距离窗口、门口3m以外，距离灯源2m以外</w:t>
      </w:r>
    </w:p>
    <w:p>
      <w:pPr>
        <w:pStyle w:val="631"/>
        <w:spacing w:line="360" w:lineRule="auto"/>
        <w:ind w:firstLine="420"/>
        <w:rPr>
          <w:rFonts w:ascii="仿宋" w:hAnsi="仿宋" w:eastAsia="仿宋" w:cs="仿宋"/>
          <w:color w:val="auto"/>
          <w:kern w:val="2"/>
          <w:szCs w:val="24"/>
          <w:lang w:val="en-US"/>
        </w:rPr>
      </w:pPr>
      <w:r>
        <w:rPr>
          <w:rFonts w:hint="eastAsia" w:ascii="仿宋" w:hAnsi="仿宋" w:eastAsia="仿宋" w:cs="仿宋"/>
          <w:color w:val="auto"/>
          <w:kern w:val="2"/>
          <w:szCs w:val="24"/>
          <w:lang w:val="en-US"/>
        </w:rPr>
        <w:t>部署原则：</w:t>
      </w:r>
    </w:p>
    <w:tbl>
      <w:tblPr>
        <w:tblStyle w:val="60"/>
        <w:tblW w:w="5000" w:type="pct"/>
        <w:tblInd w:w="0" w:type="dxa"/>
        <w:tblLayout w:type="autofit"/>
        <w:tblCellMar>
          <w:top w:w="0" w:type="dxa"/>
          <w:left w:w="108" w:type="dxa"/>
          <w:bottom w:w="0" w:type="dxa"/>
          <w:right w:w="108" w:type="dxa"/>
        </w:tblCellMar>
      </w:tblPr>
      <w:tblGrid>
        <w:gridCol w:w="2445"/>
        <w:gridCol w:w="2017"/>
        <w:gridCol w:w="4033"/>
      </w:tblGrid>
      <w:tr>
        <w:tblPrEx>
          <w:tblCellMar>
            <w:top w:w="0" w:type="dxa"/>
            <w:left w:w="108" w:type="dxa"/>
            <w:bottom w:w="0" w:type="dxa"/>
            <w:right w:w="108" w:type="dxa"/>
          </w:tblCellMar>
        </w:tblPrEx>
        <w:trPr>
          <w:trHeight w:val="411" w:hRule="atLeast"/>
        </w:trPr>
        <w:tc>
          <w:tcPr>
            <w:tcW w:w="1439" w:type="pct"/>
            <w:tcBorders>
              <w:top w:val="single" w:color="auto" w:sz="4" w:space="0"/>
              <w:left w:val="single" w:color="auto" w:sz="4" w:space="0"/>
              <w:bottom w:val="single" w:color="auto" w:sz="4" w:space="0"/>
              <w:right w:val="single" w:color="auto" w:sz="4" w:space="0"/>
            </w:tcBorders>
            <w:shd w:val="clear" w:color="auto" w:fill="D9D9D9"/>
            <w:noWrap/>
            <w:vAlign w:val="bottom"/>
          </w:tcPr>
          <w:p>
            <w:pPr>
              <w:pStyle w:val="632"/>
              <w:spacing w:line="240" w:lineRule="auto"/>
              <w:ind w:firstLine="0" w:firstLineChars="0"/>
              <w:jc w:val="center"/>
              <w:rPr>
                <w:rFonts w:ascii="仿宋" w:hAnsi="仿宋" w:eastAsia="仿宋" w:cs="仿宋"/>
                <w:b/>
                <w:color w:val="auto"/>
                <w:szCs w:val="24"/>
              </w:rPr>
            </w:pPr>
            <w:r>
              <w:rPr>
                <w:rFonts w:hint="eastAsia" w:ascii="仿宋" w:hAnsi="仿宋" w:eastAsia="仿宋" w:cs="仿宋"/>
                <w:b/>
                <w:color w:val="auto"/>
                <w:szCs w:val="24"/>
              </w:rPr>
              <w:t>部署位置</w:t>
            </w:r>
          </w:p>
        </w:tc>
        <w:tc>
          <w:tcPr>
            <w:tcW w:w="1187" w:type="pct"/>
            <w:tcBorders>
              <w:top w:val="single" w:color="auto" w:sz="4" w:space="0"/>
              <w:left w:val="nil"/>
              <w:bottom w:val="single" w:color="auto" w:sz="4" w:space="0"/>
              <w:right w:val="single" w:color="auto" w:sz="4" w:space="0"/>
            </w:tcBorders>
            <w:shd w:val="clear" w:color="auto" w:fill="D9D9D9"/>
            <w:noWrap/>
            <w:vAlign w:val="bottom"/>
          </w:tcPr>
          <w:p>
            <w:pPr>
              <w:pStyle w:val="632"/>
              <w:spacing w:line="240" w:lineRule="auto"/>
              <w:ind w:firstLine="0" w:firstLineChars="0"/>
              <w:jc w:val="center"/>
              <w:rPr>
                <w:rFonts w:ascii="仿宋" w:hAnsi="仿宋" w:eastAsia="仿宋" w:cs="仿宋"/>
                <w:b/>
                <w:color w:val="auto"/>
                <w:szCs w:val="24"/>
              </w:rPr>
            </w:pPr>
            <w:r>
              <w:rPr>
                <w:rFonts w:hint="eastAsia" w:ascii="仿宋" w:hAnsi="仿宋" w:eastAsia="仿宋" w:cs="仿宋"/>
                <w:b/>
                <w:color w:val="auto"/>
                <w:szCs w:val="24"/>
              </w:rPr>
              <w:t>设备/传感器</w:t>
            </w:r>
          </w:p>
        </w:tc>
        <w:tc>
          <w:tcPr>
            <w:tcW w:w="2374" w:type="pct"/>
            <w:tcBorders>
              <w:top w:val="single" w:color="auto" w:sz="4" w:space="0"/>
              <w:left w:val="nil"/>
              <w:bottom w:val="single" w:color="auto" w:sz="4" w:space="0"/>
              <w:right w:val="single" w:color="auto" w:sz="4" w:space="0"/>
            </w:tcBorders>
            <w:shd w:val="clear" w:color="auto" w:fill="D9D9D9"/>
            <w:noWrap/>
            <w:vAlign w:val="bottom"/>
          </w:tcPr>
          <w:p>
            <w:pPr>
              <w:pStyle w:val="632"/>
              <w:spacing w:line="240" w:lineRule="auto"/>
              <w:ind w:firstLine="0" w:firstLineChars="0"/>
              <w:jc w:val="center"/>
              <w:rPr>
                <w:rFonts w:ascii="仿宋" w:hAnsi="仿宋" w:eastAsia="仿宋" w:cs="仿宋"/>
                <w:b/>
                <w:color w:val="auto"/>
                <w:szCs w:val="24"/>
              </w:rPr>
            </w:pPr>
            <w:r>
              <w:rPr>
                <w:rFonts w:hint="eastAsia" w:ascii="仿宋" w:hAnsi="仿宋" w:eastAsia="仿宋" w:cs="仿宋"/>
                <w:b/>
                <w:color w:val="auto"/>
                <w:szCs w:val="24"/>
              </w:rPr>
              <w:t>部署原则</w:t>
            </w:r>
          </w:p>
        </w:tc>
      </w:tr>
      <w:tr>
        <w:tblPrEx>
          <w:tblCellMar>
            <w:top w:w="0" w:type="dxa"/>
            <w:left w:w="108" w:type="dxa"/>
            <w:bottom w:w="0" w:type="dxa"/>
            <w:right w:w="108" w:type="dxa"/>
          </w:tblCellMar>
        </w:tblPrEx>
        <w:trPr>
          <w:trHeight w:val="530" w:hRule="atLeast"/>
        </w:trPr>
        <w:tc>
          <w:tcPr>
            <w:tcW w:w="1439" w:type="pct"/>
            <w:tcBorders>
              <w:top w:val="nil"/>
              <w:left w:val="single" w:color="auto" w:sz="4" w:space="0"/>
              <w:bottom w:val="single" w:color="auto" w:sz="4" w:space="0"/>
              <w:right w:val="single" w:color="auto" w:sz="4" w:space="0"/>
            </w:tcBorders>
            <w:vAlign w:val="center"/>
          </w:tcPr>
          <w:p>
            <w:pPr>
              <w:pStyle w:val="632"/>
              <w:spacing w:line="240" w:lineRule="auto"/>
              <w:ind w:firstLine="0" w:firstLineChars="0"/>
              <w:jc w:val="center"/>
              <w:rPr>
                <w:rFonts w:ascii="仿宋" w:hAnsi="仿宋" w:eastAsia="仿宋" w:cs="仿宋"/>
                <w:color w:val="auto"/>
                <w:szCs w:val="24"/>
              </w:rPr>
            </w:pPr>
            <w:r>
              <w:rPr>
                <w:rFonts w:hint="eastAsia" w:ascii="仿宋" w:hAnsi="仿宋" w:eastAsia="仿宋" w:cs="仿宋"/>
                <w:color w:val="auto"/>
                <w:szCs w:val="24"/>
              </w:rPr>
              <w:t>消防控制室</w:t>
            </w:r>
          </w:p>
        </w:tc>
        <w:tc>
          <w:tcPr>
            <w:tcW w:w="1187" w:type="pct"/>
            <w:tcBorders>
              <w:top w:val="nil"/>
              <w:left w:val="nil"/>
              <w:bottom w:val="single" w:color="auto" w:sz="4" w:space="0"/>
              <w:right w:val="single" w:color="auto" w:sz="4" w:space="0"/>
            </w:tcBorders>
            <w:vAlign w:val="center"/>
          </w:tcPr>
          <w:p>
            <w:pPr>
              <w:pStyle w:val="632"/>
              <w:spacing w:line="240" w:lineRule="auto"/>
              <w:ind w:firstLine="0" w:firstLineChars="0"/>
              <w:jc w:val="center"/>
              <w:rPr>
                <w:rFonts w:ascii="仿宋" w:hAnsi="仿宋" w:eastAsia="仿宋" w:cs="仿宋"/>
                <w:color w:val="auto"/>
                <w:szCs w:val="24"/>
              </w:rPr>
            </w:pPr>
            <w:r>
              <w:rPr>
                <w:rFonts w:hint="eastAsia" w:ascii="仿宋" w:hAnsi="仿宋" w:eastAsia="仿宋" w:cs="仿宋"/>
                <w:color w:val="auto"/>
                <w:szCs w:val="24"/>
              </w:rPr>
              <w:t>人脸识别装置</w:t>
            </w:r>
          </w:p>
        </w:tc>
        <w:tc>
          <w:tcPr>
            <w:tcW w:w="2374" w:type="pct"/>
            <w:tcBorders>
              <w:top w:val="nil"/>
              <w:left w:val="nil"/>
              <w:bottom w:val="single" w:color="auto" w:sz="4" w:space="0"/>
              <w:right w:val="single" w:color="auto" w:sz="4" w:space="0"/>
            </w:tcBorders>
            <w:vAlign w:val="center"/>
          </w:tcPr>
          <w:p>
            <w:pPr>
              <w:pStyle w:val="632"/>
              <w:spacing w:line="240" w:lineRule="auto"/>
              <w:ind w:firstLine="0" w:firstLineChars="0"/>
              <w:jc w:val="center"/>
              <w:rPr>
                <w:rFonts w:ascii="仿宋" w:hAnsi="仿宋" w:eastAsia="仿宋" w:cs="仿宋"/>
                <w:color w:val="auto"/>
                <w:szCs w:val="24"/>
              </w:rPr>
            </w:pPr>
            <w:r>
              <w:rPr>
                <w:rFonts w:hint="eastAsia" w:ascii="仿宋" w:hAnsi="仿宋" w:eastAsia="仿宋" w:cs="仿宋"/>
                <w:color w:val="auto"/>
                <w:szCs w:val="24"/>
              </w:rPr>
              <w:t>每一个消防控制室配置一台人脸识别装置</w:t>
            </w:r>
          </w:p>
        </w:tc>
      </w:tr>
    </w:tbl>
    <w:p>
      <w:pPr>
        <w:pStyle w:val="631"/>
        <w:spacing w:line="360" w:lineRule="auto"/>
        <w:ind w:firstLine="482" w:firstLineChars="200"/>
        <w:rPr>
          <w:rFonts w:ascii="仿宋" w:hAnsi="仿宋" w:eastAsia="仿宋" w:cs="仿宋"/>
          <w:b/>
          <w:color w:val="auto"/>
          <w:kern w:val="2"/>
          <w:szCs w:val="36"/>
          <w:lang w:val="en-US"/>
        </w:rPr>
      </w:pPr>
      <w:r>
        <w:rPr>
          <w:rFonts w:ascii="仿宋" w:hAnsi="仿宋" w:eastAsia="仿宋" w:cs="仿宋"/>
          <w:b/>
          <w:color w:val="auto"/>
          <w:kern w:val="2"/>
          <w:szCs w:val="36"/>
          <w:lang w:val="en-US"/>
        </w:rPr>
        <w:t>1</w:t>
      </w:r>
      <w:r>
        <w:rPr>
          <w:rFonts w:hint="eastAsia" w:ascii="仿宋" w:hAnsi="仿宋" w:eastAsia="仿宋" w:cs="仿宋"/>
          <w:b/>
          <w:color w:val="auto"/>
          <w:kern w:val="2"/>
          <w:szCs w:val="36"/>
          <w:lang w:val="en-US"/>
        </w:rPr>
        <w:t>.</w:t>
      </w:r>
      <w:r>
        <w:rPr>
          <w:rFonts w:ascii="仿宋" w:hAnsi="仿宋" w:eastAsia="仿宋" w:cs="仿宋"/>
          <w:b/>
          <w:color w:val="auto"/>
          <w:kern w:val="2"/>
          <w:szCs w:val="36"/>
          <w:lang w:val="en-US"/>
        </w:rPr>
        <w:t>2</w:t>
      </w:r>
      <w:r>
        <w:rPr>
          <w:rFonts w:hint="eastAsia" w:ascii="仿宋" w:hAnsi="仿宋" w:eastAsia="仿宋" w:cs="仿宋"/>
          <w:b/>
          <w:color w:val="auto"/>
          <w:kern w:val="2"/>
          <w:szCs w:val="36"/>
          <w:lang w:val="en-US"/>
        </w:rPr>
        <w:t>.</w:t>
      </w:r>
      <w:r>
        <w:rPr>
          <w:rFonts w:ascii="仿宋" w:hAnsi="仿宋" w:eastAsia="仿宋" w:cs="仿宋"/>
          <w:b/>
          <w:color w:val="auto"/>
          <w:kern w:val="2"/>
          <w:szCs w:val="36"/>
          <w:lang w:val="en-US"/>
        </w:rPr>
        <w:t>2</w:t>
      </w:r>
      <w:r>
        <w:rPr>
          <w:rFonts w:hint="eastAsia" w:ascii="仿宋" w:hAnsi="仿宋" w:eastAsia="仿宋" w:cs="仿宋"/>
          <w:b/>
          <w:color w:val="auto"/>
          <w:kern w:val="2"/>
          <w:szCs w:val="36"/>
          <w:lang w:val="en-US"/>
        </w:rPr>
        <w:t>.</w:t>
      </w:r>
      <w:r>
        <w:rPr>
          <w:rFonts w:ascii="仿宋" w:hAnsi="仿宋" w:eastAsia="仿宋" w:cs="仿宋"/>
          <w:b/>
          <w:color w:val="auto"/>
          <w:kern w:val="2"/>
          <w:szCs w:val="36"/>
          <w:lang w:val="en-US"/>
        </w:rPr>
        <w:t>3</w:t>
      </w:r>
      <w:r>
        <w:rPr>
          <w:rFonts w:hint="eastAsia" w:ascii="仿宋" w:hAnsi="仿宋" w:eastAsia="仿宋" w:cs="仿宋"/>
          <w:b/>
          <w:color w:val="auto"/>
          <w:kern w:val="2"/>
          <w:szCs w:val="36"/>
          <w:lang w:val="en-US"/>
        </w:rPr>
        <w:t>.</w:t>
      </w:r>
      <w:r>
        <w:rPr>
          <w:rFonts w:ascii="仿宋" w:hAnsi="仿宋" w:eastAsia="仿宋" w:cs="仿宋"/>
          <w:b/>
          <w:color w:val="auto"/>
          <w:kern w:val="2"/>
          <w:szCs w:val="36"/>
          <w:lang w:val="en-US"/>
        </w:rPr>
        <w:t>3</w:t>
      </w:r>
      <w:r>
        <w:rPr>
          <w:rFonts w:hint="eastAsia" w:ascii="仿宋" w:hAnsi="仿宋" w:eastAsia="仿宋" w:cs="仿宋"/>
          <w:b/>
          <w:color w:val="auto"/>
          <w:kern w:val="2"/>
          <w:szCs w:val="36"/>
          <w:lang w:val="en-US"/>
        </w:rPr>
        <w:t xml:space="preserve"> 接入要求</w:t>
      </w:r>
    </w:p>
    <w:p>
      <w:pPr>
        <w:pStyle w:val="631"/>
        <w:spacing w:line="360" w:lineRule="auto"/>
        <w:ind w:firstLine="420"/>
        <w:rPr>
          <w:rFonts w:ascii="仿宋" w:hAnsi="仿宋" w:eastAsia="仿宋" w:cs="仿宋"/>
          <w:color w:val="auto"/>
          <w:kern w:val="2"/>
          <w:szCs w:val="24"/>
          <w:lang w:val="en-US"/>
        </w:rPr>
      </w:pPr>
      <w:r>
        <w:rPr>
          <w:rFonts w:hint="eastAsia" w:ascii="仿宋" w:hAnsi="仿宋" w:eastAsia="仿宋" w:cs="仿宋"/>
          <w:color w:val="auto"/>
          <w:kern w:val="2"/>
          <w:szCs w:val="24"/>
          <w:lang w:val="en-US"/>
        </w:rPr>
        <w:t>视频信息须按照GB/T28181的标准要求，图片按照系统提供的接口要求接入至消防视频汇聚平台，由消防视频汇聚平台对接至智慧消防综合管控平台。</w:t>
      </w:r>
    </w:p>
    <w:p>
      <w:pPr>
        <w:pStyle w:val="631"/>
        <w:spacing w:line="360" w:lineRule="auto"/>
        <w:rPr>
          <w:rFonts w:ascii="仿宋" w:hAnsi="仿宋" w:eastAsia="仿宋" w:cs="仿宋"/>
          <w:b/>
          <w:color w:val="auto"/>
          <w:kern w:val="2"/>
          <w:szCs w:val="36"/>
          <w:lang w:val="en-US"/>
        </w:rPr>
      </w:pPr>
      <w:r>
        <w:rPr>
          <w:rFonts w:hint="eastAsia" w:ascii="仿宋" w:hAnsi="仿宋" w:eastAsia="仿宋" w:cs="仿宋"/>
          <w:b/>
          <w:color w:val="auto"/>
          <w:kern w:val="2"/>
          <w:szCs w:val="36"/>
          <w:lang w:val="en-US"/>
        </w:rPr>
        <w:t>1.2.</w:t>
      </w:r>
      <w:r>
        <w:rPr>
          <w:rFonts w:ascii="仿宋" w:hAnsi="仿宋" w:eastAsia="仿宋" w:cs="仿宋"/>
          <w:b/>
          <w:color w:val="auto"/>
          <w:kern w:val="2"/>
          <w:szCs w:val="36"/>
          <w:lang w:val="en-US"/>
        </w:rPr>
        <w:t>3</w:t>
      </w:r>
      <w:r>
        <w:rPr>
          <w:rFonts w:hint="eastAsia" w:ascii="仿宋" w:hAnsi="仿宋" w:eastAsia="仿宋" w:cs="仿宋"/>
          <w:b/>
          <w:color w:val="auto"/>
          <w:kern w:val="2"/>
          <w:szCs w:val="36"/>
          <w:lang w:val="en-US"/>
        </w:rPr>
        <w:t>、全区火灾防控提升改造</w:t>
      </w:r>
    </w:p>
    <w:p>
      <w:pPr>
        <w:pStyle w:val="631"/>
        <w:spacing w:line="360" w:lineRule="auto"/>
        <w:ind w:firstLine="420"/>
        <w:rPr>
          <w:rFonts w:ascii="仿宋" w:hAnsi="仿宋" w:eastAsia="仿宋" w:cs="仿宋"/>
          <w:color w:val="auto"/>
          <w:kern w:val="2"/>
          <w:szCs w:val="24"/>
          <w:lang w:val="en-US"/>
        </w:rPr>
      </w:pPr>
      <w:r>
        <w:rPr>
          <w:rFonts w:hint="eastAsia" w:ascii="仿宋" w:hAnsi="仿宋" w:eastAsia="仿宋" w:cs="仿宋"/>
          <w:color w:val="auto"/>
          <w:kern w:val="2"/>
          <w:szCs w:val="24"/>
          <w:lang w:val="en-US"/>
        </w:rPr>
        <w:t>为提升全区火灾防控能力，本项目给全区中心微型消防站和乡镇专职队配备定位及通讯设备，以加强多种形式消防力量建设，以及与区民政局跨部门协同，在全区80岁左右空巢、孤寡、独居困难老人安装智慧用电设备。</w:t>
      </w:r>
    </w:p>
    <w:p>
      <w:pPr>
        <w:pStyle w:val="631"/>
        <w:spacing w:line="360" w:lineRule="auto"/>
        <w:ind w:firstLine="420"/>
        <w:rPr>
          <w:rFonts w:ascii="仿宋" w:hAnsi="仿宋" w:eastAsia="仿宋" w:cs="仿宋"/>
          <w:color w:val="auto"/>
          <w:kern w:val="2"/>
          <w:szCs w:val="24"/>
          <w:lang w:val="en-US"/>
        </w:rPr>
      </w:pPr>
      <w:r>
        <w:rPr>
          <w:rFonts w:hint="eastAsia" w:ascii="仿宋" w:hAnsi="仿宋" w:eastAsia="仿宋" w:cs="仿宋"/>
          <w:color w:val="auto"/>
          <w:kern w:val="2"/>
          <w:szCs w:val="24"/>
          <w:lang w:val="en-US"/>
        </w:rPr>
        <w:t>对全区100个微型消防站与33个政府专职队车辆安装定位系统，掌握实时位置信息，有助于各类警情决策处理，每个站装一套。原有微站、专职队通信没有对讲机，100个微型消防站每个配备2台，33个政府专职队每个配备3台，共计300台，微站队员配置对讲机，实现与各微站、专职队值班人员之间、支队和大队进行应急指挥通信。</w:t>
      </w:r>
    </w:p>
    <w:p>
      <w:pPr>
        <w:pStyle w:val="631"/>
        <w:spacing w:line="360" w:lineRule="auto"/>
        <w:ind w:firstLine="420"/>
        <w:rPr>
          <w:rFonts w:ascii="仿宋" w:hAnsi="仿宋" w:eastAsia="仿宋" w:cs="仿宋"/>
          <w:color w:val="auto"/>
          <w:kern w:val="2"/>
          <w:szCs w:val="24"/>
          <w:lang w:val="en-US"/>
        </w:rPr>
      </w:pPr>
      <w:r>
        <w:rPr>
          <w:rFonts w:hint="eastAsia" w:ascii="仿宋" w:hAnsi="仿宋" w:eastAsia="仿宋" w:cs="仿宋"/>
          <w:color w:val="auto"/>
          <w:kern w:val="2"/>
          <w:szCs w:val="24"/>
          <w:lang w:val="en-US"/>
        </w:rPr>
        <w:t>与区民政局“安居守护一件事”项目协同，针对80岁左右空巢、孤寡、独居困难老人，在民政局安装的智慧烟感、智慧用气等基础上，增加智慧用电模块，将几个数据同步接入智慧消防综合管控平台，实现全天候的实时感知守护。</w:t>
      </w:r>
    </w:p>
    <w:p>
      <w:pPr>
        <w:spacing w:line="360" w:lineRule="auto"/>
        <w:outlineLvl w:val="0"/>
        <w:rPr>
          <w:rFonts w:ascii="仿宋" w:hAnsi="仿宋" w:eastAsia="仿宋" w:cs="仿宋"/>
          <w:b/>
          <w:color w:val="auto"/>
          <w:sz w:val="24"/>
        </w:rPr>
      </w:pPr>
      <w:r>
        <w:rPr>
          <w:rFonts w:ascii="仿宋" w:hAnsi="仿宋" w:eastAsia="仿宋" w:cs="仿宋"/>
          <w:b/>
          <w:color w:val="auto"/>
          <w:sz w:val="24"/>
        </w:rPr>
        <w:t>2</w:t>
      </w:r>
      <w:r>
        <w:rPr>
          <w:rFonts w:hint="eastAsia" w:ascii="仿宋" w:hAnsi="仿宋" w:eastAsia="仿宋" w:cs="仿宋"/>
          <w:b/>
          <w:color w:val="auto"/>
          <w:sz w:val="24"/>
        </w:rPr>
        <w:t>、需求清单</w:t>
      </w:r>
    </w:p>
    <w:p>
      <w:pPr>
        <w:pStyle w:val="2"/>
        <w:jc w:val="both"/>
        <w:rPr>
          <w:rFonts w:cs="仿宋"/>
          <w:color w:val="auto"/>
          <w:sz w:val="24"/>
          <w:szCs w:val="24"/>
        </w:rPr>
      </w:pPr>
      <w:r>
        <w:rPr>
          <w:rFonts w:hint="eastAsia" w:cs="仿宋"/>
          <w:color w:val="auto"/>
          <w:sz w:val="24"/>
          <w:szCs w:val="24"/>
        </w:rPr>
        <w:t>（1）LED显示屏清单</w:t>
      </w:r>
    </w:p>
    <w:tbl>
      <w:tblPr>
        <w:tblStyle w:val="60"/>
        <w:tblW w:w="9043" w:type="dxa"/>
        <w:tblInd w:w="91" w:type="dxa"/>
        <w:tblLayout w:type="fixed"/>
        <w:tblCellMar>
          <w:top w:w="0" w:type="dxa"/>
          <w:left w:w="108" w:type="dxa"/>
          <w:bottom w:w="0" w:type="dxa"/>
          <w:right w:w="108" w:type="dxa"/>
        </w:tblCellMar>
      </w:tblPr>
      <w:tblGrid>
        <w:gridCol w:w="590"/>
        <w:gridCol w:w="998"/>
        <w:gridCol w:w="4590"/>
        <w:gridCol w:w="870"/>
        <w:gridCol w:w="735"/>
        <w:gridCol w:w="1260"/>
      </w:tblGrid>
      <w:tr>
        <w:tblPrEx>
          <w:tblCellMar>
            <w:top w:w="0" w:type="dxa"/>
            <w:left w:w="108" w:type="dxa"/>
            <w:bottom w:w="0" w:type="dxa"/>
            <w:right w:w="108" w:type="dxa"/>
          </w:tblCellMar>
        </w:tblPrEx>
        <w:trPr>
          <w:trHeight w:val="27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序号</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名称</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功能参数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数量</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b/>
                <w:bCs/>
                <w:color w:val="auto"/>
                <w:kern w:val="0"/>
                <w:sz w:val="24"/>
                <w:lang w:val="en-US" w:eastAsia="zh-CN" w:bidi="ar"/>
              </w:rPr>
            </w:pPr>
            <w:r>
              <w:rPr>
                <w:rFonts w:hint="eastAsia" w:ascii="仿宋" w:hAnsi="仿宋" w:eastAsia="仿宋" w:cs="仿宋"/>
                <w:b/>
                <w:bCs/>
                <w:color w:val="auto"/>
                <w:kern w:val="0"/>
                <w:sz w:val="24"/>
                <w:lang w:val="en-US" w:eastAsia="zh-CN" w:bidi="ar"/>
              </w:rPr>
              <w:t>备注</w:t>
            </w:r>
          </w:p>
        </w:tc>
      </w:tr>
      <w:tr>
        <w:tblPrEx>
          <w:tblCellMar>
            <w:top w:w="0" w:type="dxa"/>
            <w:left w:w="108" w:type="dxa"/>
            <w:bottom w:w="0" w:type="dxa"/>
            <w:right w:w="108" w:type="dxa"/>
          </w:tblCellMar>
        </w:tblPrEx>
        <w:trPr>
          <w:trHeight w:val="270" w:hRule="atLeast"/>
        </w:trPr>
        <w:tc>
          <w:tcPr>
            <w:tcW w:w="61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安保指挥大厅小间距显示系统</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b/>
                <w:bCs/>
                <w:color w:val="auto"/>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b/>
                <w:bCs/>
                <w:color w:val="auto"/>
                <w:sz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b/>
                <w:bCs/>
                <w:color w:val="auto"/>
                <w:sz w:val="24"/>
              </w:rPr>
            </w:pPr>
          </w:p>
        </w:tc>
      </w:tr>
      <w:tr>
        <w:tblPrEx>
          <w:tblCellMar>
            <w:top w:w="0" w:type="dxa"/>
            <w:left w:w="108" w:type="dxa"/>
            <w:bottom w:w="0" w:type="dxa"/>
            <w:right w:w="108" w:type="dxa"/>
          </w:tblCellMar>
        </w:tblPrEx>
        <w:trPr>
          <w:trHeight w:val="455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室内小间距</w:t>
            </w:r>
          </w:p>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LED显示屏</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1、LED发光二极管：表贴三合一LED；</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2、像素间距：≤1.25mm；</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3、像素密度：≥640000  点/m2；</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4、可视角度：水平≥160°，垂直≥160°</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5、整屏平整度≤0.1mm/m</w:t>
            </w:r>
            <w:r>
              <w:rPr>
                <w:rFonts w:ascii="Calibri" w:hAnsi="Calibri" w:eastAsia="仿宋" w:cs="Calibri"/>
                <w:color w:val="auto"/>
                <w:kern w:val="0"/>
                <w:sz w:val="24"/>
                <w:lang w:bidi="ar"/>
              </w:rPr>
              <w:t>²</w:t>
            </w:r>
            <w:r>
              <w:rPr>
                <w:rFonts w:hint="eastAsia" w:ascii="仿宋" w:hAnsi="仿宋" w:eastAsia="仿宋" w:cs="仿宋"/>
                <w:color w:val="auto"/>
                <w:kern w:val="0"/>
                <w:sz w:val="24"/>
                <w:lang w:bidi="ar"/>
              </w:rPr>
              <w:t>；</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6、内部360°全方位散热设计，散热无死角；</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 xml:space="preserve">7、灰度等级：14bit，刷新率≤3840 Hz；8、发光点中心距偏差＜2.5%；  </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9、亮度均匀性≥97%；</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10、亮度：100~600 cd/m</w:t>
            </w:r>
            <w:r>
              <w:rPr>
                <w:rFonts w:ascii="Calibri" w:hAnsi="Calibri" w:eastAsia="仿宋" w:cs="Calibri"/>
                <w:color w:val="auto"/>
                <w:kern w:val="0"/>
                <w:sz w:val="24"/>
                <w:lang w:bidi="ar"/>
              </w:rPr>
              <w:t>²</w:t>
            </w:r>
            <w:r>
              <w:rPr>
                <w:rFonts w:hint="eastAsia" w:ascii="仿宋" w:hAnsi="仿宋" w:eastAsia="仿宋" w:cs="仿宋"/>
                <w:color w:val="auto"/>
                <w:kern w:val="0"/>
                <w:sz w:val="24"/>
                <w:lang w:bidi="ar"/>
              </w:rPr>
              <w:t>(可调)；</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11、色温：4000K~9500K(可调)；</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12、材质：压铸铝；</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13、色度均匀性：±0.003Cx,Cy之内；</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14、画面帧频：50/60 Hz；</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15、使用寿命 ：≥100,000 Hours；</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 xml:space="preserve">16、驱动方式为恒流驱动；  </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17、画面清晰完整，色彩角度完美显示；</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◆18、在显示屏长时间不用或者环境湿度过大时，通过软件可以自动实现定期开机以灰度渐变方式回温除湿。（提供封面具备CAL、CMA、CNAS标识的第三方检测机构出具的检测报告复印件）</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◆19、显示屏可以根据环境亮度自动调节显示亮度。（提供封面具备CAL、CMA、CNAS标识的第三方检测机构出具的检测报告复印件）</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20、语音控制屏幕开关和场景预案切换</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w:t>
            </w:r>
            <w:r>
              <w:rPr>
                <w:rFonts w:ascii="仿宋" w:hAnsi="仿宋" w:eastAsia="仿宋" w:cs="仿宋"/>
                <w:color w:val="auto"/>
                <w:kern w:val="0"/>
                <w:sz w:val="24"/>
                <w:lang w:bidi="ar"/>
              </w:rPr>
              <w:t>21</w:t>
            </w:r>
            <w:r>
              <w:rPr>
                <w:rFonts w:hint="eastAsia" w:ascii="仿宋" w:hAnsi="仿宋" w:eastAsia="仿宋" w:cs="仿宋"/>
                <w:color w:val="auto"/>
                <w:kern w:val="0"/>
                <w:sz w:val="24"/>
                <w:lang w:bidi="ar"/>
              </w:rPr>
              <w:t>、开启待机低功耗模式后，待机功耗由26W降低到13W（提供封面具备CAL、CMA、CNAS标识的第三方检测机构出具的检测报告复印件）</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2</w:t>
            </w:r>
            <w:r>
              <w:rPr>
                <w:rFonts w:ascii="仿宋" w:hAnsi="仿宋" w:eastAsia="仿宋" w:cs="仿宋"/>
                <w:color w:val="auto"/>
                <w:kern w:val="0"/>
                <w:sz w:val="24"/>
                <w:lang w:bidi="ar"/>
              </w:rPr>
              <w:t>2</w:t>
            </w:r>
            <w:r>
              <w:rPr>
                <w:rFonts w:hint="eastAsia" w:ascii="仿宋" w:hAnsi="仿宋" w:eastAsia="仿宋" w:cs="仿宋"/>
                <w:color w:val="auto"/>
                <w:kern w:val="0"/>
                <w:sz w:val="24"/>
                <w:lang w:bidi="ar"/>
              </w:rPr>
              <w:t>、箱体后盖设置自检按钮，按下箱体按钮后，自动跑完灰度测试、网格线测试功能，并在软件输出自检结果报告，精确定位x行x列箱体需要排查问题</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平方米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38.5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120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显示屏独立主控</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1、不低于一路DVI视频输入；</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2、不低于一路音频输入；</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3、不低于四个网口输出；</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4、不低于1路方口USB控制接口；</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5、最大带载分辨率不低于1920×1200。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89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大屏控制器</w:t>
            </w:r>
          </w:p>
        </w:tc>
        <w:tc>
          <w:tcPr>
            <w:tcW w:w="4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1、产品要求不低于19"机架尺寸，≤4U高度机箱，</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2、提供不低于12个板卡插槽，嵌入式系统，模块化设计，整机最大支持不低于60路HDMI视频输出接口；</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3、接入标准：至少支持GB28181/ONVIF/PISA</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4、传输协议：至少支持TCP/UDP/RTP/RTSP/RTCP</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5、接入设备：至少支持IPC，DVR，NVS，NVR，视频矩阵</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6、输入编码卡支持DVI/HDMI/VGA/BNC/HD-SDI/3G-SDI/HDCVI输入编码卡，满配最多10块</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7、大屏功能：至少支持拼接缩放/视频融合/漫游/开窗/层叠</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w:t>
            </w:r>
            <w:r>
              <w:rPr>
                <w:rFonts w:ascii="仿宋" w:hAnsi="仿宋" w:eastAsia="仿宋" w:cs="仿宋"/>
                <w:color w:val="auto"/>
                <w:sz w:val="24"/>
              </w:rPr>
              <w:t>8</w:t>
            </w:r>
            <w:r>
              <w:rPr>
                <w:rFonts w:hint="eastAsia" w:ascii="仿宋" w:hAnsi="仿宋" w:eastAsia="仿宋" w:cs="仿宋"/>
                <w:color w:val="auto"/>
                <w:sz w:val="24"/>
              </w:rPr>
              <w:t>、支持通过手动或自动操作，对前端设备的各种动作进行遥控;支持设定控制的优先级，对级别高的用户请求保证优先响应。可提供对前端设备进行独占性控制的锁定及解锁功能，锁定和解锁方式可设定:</w:t>
            </w:r>
            <w:r>
              <w:rPr>
                <w:rFonts w:hint="eastAsia" w:ascii="仿宋" w:hAnsi="仿宋" w:eastAsia="仿宋" w:cs="仿宋"/>
                <w:color w:val="auto"/>
                <w:kern w:val="0"/>
                <w:sz w:val="24"/>
                <w:lang w:bidi="ar"/>
              </w:rPr>
              <w:t xml:space="preserve"> （提供封面具备CAL、CMA、CNAS标识的第三方检测机构出具的检测报告复印件）；</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w:t>
            </w:r>
            <w:r>
              <w:rPr>
                <w:rFonts w:hint="eastAsia" w:ascii="仿宋" w:hAnsi="仿宋" w:eastAsia="仿宋" w:cs="仿宋"/>
                <w:color w:val="auto"/>
                <w:sz w:val="24"/>
              </w:rPr>
              <w:t>9、支持基于网络信号实现集群功能，可对16台设备进行集群统一管理控制;支持多台设备信号源不经过编解码实现相互调用功能，图像可以跨设备进行拼接、漫游等操作;集群节点支持热备功能，故障后支持自动切换。</w:t>
            </w:r>
            <w:r>
              <w:rPr>
                <w:rFonts w:hint="eastAsia" w:ascii="仿宋" w:hAnsi="仿宋" w:eastAsia="仿宋" w:cs="仿宋"/>
                <w:color w:val="auto"/>
                <w:kern w:val="0"/>
                <w:sz w:val="24"/>
                <w:lang w:bidi="ar"/>
              </w:rPr>
              <w:t>（提供封面具备CAL、CMA、CNAS标识的第三方检测机构出具的检测报告复印件）</w:t>
            </w:r>
            <w:r>
              <w:rPr>
                <w:rFonts w:hint="eastAsia" w:ascii="仿宋" w:hAnsi="仿宋" w:eastAsia="仿宋" w:cs="仿宋"/>
                <w:color w:val="auto"/>
                <w:kern w:val="0"/>
                <w:sz w:val="24"/>
                <w:lang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65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4</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多屏控制软件</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1、应对管理平台的用户进行合法性认证。只有通过身份认证的用户才能访问管理平台；</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2、支持场景中电视墙、声光电及自定义预案的一键切换；</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3、支持单窗口信号切换、电视墙预案切换；</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4、可设置电视墙预案添加、修改、删除、手动切换和定时轮巡来保障电视墙预案画面的切换；</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5、支持所有设备信号源通道的展示；</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6、支持信号通道模糊搜索；</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7、支持将输入源保存至收藏夹进行管理；</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8、支持电视墙视频画面数字变倍，可对电视墙画面进行裁剪显示；</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 xml:space="preserve">9、支持电视墙叠加字幕的管理和显示，字幕可进行多种设置，如：高度、宽度、背景颜色、字体类型、字体颜色、字体大小、透明度、字间距、对齐方式、滚动方式、滚动速度； </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10、支持对电视墙默认底图的管理和显示，支持上传自定义图片作为底图；</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11、界面换肤两种可选择更换：极简白、商务黑；</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12、支持4/6/9/16及M*N（视设备上限而定）的分割；</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13、支持画面模式和文字模式的切换；</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14、支持对云台设备进行控制，包括：多方向移动、光圈、变倍、变焦；</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15、可预先在客户端对屏幕的视频布局显示进行任意调整，同时不影响大屏显示，调整完毕后，可以一键同步所有布局配置至大屏。</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16、支持对接视频云综合应用平台，可执行以下功能：电视墙切换、信号源上墙、预案切换、云台控制；</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◆17、支持将声光电编排配置后保存为预案，并可进行调用（提供封面具备CAL、CMA、CNAS标识的第三方检测机构出具的检测报告复印件）</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18、支持环境监测数据通过图标单元实时展示在各个客户端上，满足操作员对整体环境数据的统一管理。环境数据包括：PM2.5、温度、湿度（提供封面具备CAL、CMA、CNAS标识的第三方检测机构出具的检测报告复印件）</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19、支持操作日志记录与查询。</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120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5</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HDMI编码卡</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1、不低于4路HDMI编码卡；</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2、音频输入接口：无接口，HDMI接口自带音频；</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3、编码格式：H.264/MPEG4；</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4、编码能力：不低于单板4路1080P，支持1080P/720P/UXGA/SXGA+ /SXGA/XGA/SVGA/VGA分辨率。</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120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6</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HDMI增强型解码卡</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1、至少支持8路4096*2160@25fps，8路3840*2160@30fps，32路1080p@30fps（H.264、H.265），72路720p@30fps，150路D1解码；</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2、至少支持8路1080P的SVAC解码；</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3、至少支持24路非标D1码流解码；</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4、至少1/4/6/8/9/16/25/36画面分割，自由分割。</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144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7</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无线控制模块</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1、内存不低于2GB，存储容量不低于8GB；</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2、电源：AC100V~240V，50/60Hz；</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3、功耗不大于12W；</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4、接口1*HDMIOUT,1*VGAOUT,1*RJ45,1*耳机输出,2*USB；</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5、支持超低延迟单点书写，支持手势擦除、不小于2点漫游缩放；</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6、随机附件：电源适配器、天线、USB传屏器（1个）、说明书、合格证、保修卡。</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27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8</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安装结构</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按照室内小间距平方面积进行定制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38.5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27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9</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其他材料</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按照实际定制配电柜和工程线缆</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270" w:hRule="atLeast"/>
        </w:trPr>
        <w:tc>
          <w:tcPr>
            <w:tcW w:w="61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作战研讨室小间距显示系统</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b/>
                <w:bCs/>
                <w:color w:val="auto"/>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b/>
                <w:bCs/>
                <w:color w:val="auto"/>
                <w:sz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b/>
                <w:bCs/>
                <w:color w:val="auto"/>
                <w:sz w:val="24"/>
              </w:rPr>
            </w:pPr>
          </w:p>
        </w:tc>
      </w:tr>
      <w:tr>
        <w:tblPrEx>
          <w:tblCellMar>
            <w:top w:w="0" w:type="dxa"/>
            <w:left w:w="108" w:type="dxa"/>
            <w:bottom w:w="0" w:type="dxa"/>
            <w:right w:w="108" w:type="dxa"/>
          </w:tblCellMar>
        </w:tblPrEx>
        <w:trPr>
          <w:trHeight w:val="672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室内小间距</w:t>
            </w:r>
          </w:p>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LED显示屏</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1、LED发光二极管：表贴三合一LED；</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2、像素间距：≤1.25mm；</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3、像素密度：≥640000  点/m2；</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4、可视角度：水平≥160°，垂直≥160°</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5、整屏平整度≤0.1mm/m</w:t>
            </w:r>
            <w:r>
              <w:rPr>
                <w:rFonts w:ascii="Calibri" w:hAnsi="Calibri" w:eastAsia="仿宋" w:cs="Calibri"/>
                <w:color w:val="auto"/>
                <w:kern w:val="0"/>
                <w:sz w:val="24"/>
                <w:lang w:bidi="ar"/>
              </w:rPr>
              <w:t>²</w:t>
            </w:r>
            <w:r>
              <w:rPr>
                <w:rFonts w:hint="eastAsia" w:ascii="仿宋" w:hAnsi="仿宋" w:eastAsia="仿宋" w:cs="仿宋"/>
                <w:color w:val="auto"/>
                <w:kern w:val="0"/>
                <w:sz w:val="24"/>
                <w:lang w:bidi="ar"/>
              </w:rPr>
              <w:t>；</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6、内部360°全方位散热设计，散热无死角；</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 xml:space="preserve">7、灰度等级：14bit，刷新率≤3840 Hz；8、发光点中心距偏差＜2.5%；  </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9、亮度均匀性≥97%；</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10、亮度：100~600 cd/m</w:t>
            </w:r>
            <w:r>
              <w:rPr>
                <w:rFonts w:ascii="Calibri" w:hAnsi="Calibri" w:eastAsia="仿宋" w:cs="Calibri"/>
                <w:color w:val="auto"/>
                <w:kern w:val="0"/>
                <w:sz w:val="24"/>
                <w:lang w:bidi="ar"/>
              </w:rPr>
              <w:t>²</w:t>
            </w:r>
            <w:r>
              <w:rPr>
                <w:rFonts w:hint="eastAsia" w:ascii="仿宋" w:hAnsi="仿宋" w:eastAsia="仿宋" w:cs="仿宋"/>
                <w:color w:val="auto"/>
                <w:kern w:val="0"/>
                <w:sz w:val="24"/>
                <w:lang w:bidi="ar"/>
              </w:rPr>
              <w:t>(可调)；</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11、色温：4000K~9500K(可调)；</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12、材质：压铸铝；</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13、色度均匀性：±0.003Cx,Cy之内；</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14、画面帧频：50/60 Hz；</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15、使用寿命 ：≥100,000 Hours；</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 xml:space="preserve">16、驱动方式为恒流驱动；  </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17、画面清晰完整，色彩角度完美显示；</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18、在显示屏长时间不用或者环境湿度过大时，通过软件可以自动实现定期开机以灰度渐变方式回温除湿。（提供封面具备CAL、CMA、CNAS标识的第三方检测机构出具的检测报告复印件）</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19、显示屏可以根据环境亮度自动调节显示亮度。（提供封面具备CAL、CMA、CNAS标识的第三方检测机构出具的检测报告复印件）</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20、语音控制屏幕开关和场景预案切换</w:t>
            </w:r>
          </w:p>
          <w:p>
            <w:pPr>
              <w:widowControl/>
              <w:jc w:val="left"/>
              <w:textAlignment w:val="center"/>
              <w:rPr>
                <w:rFonts w:hint="eastAsia" w:ascii="仿宋" w:hAnsi="仿宋" w:eastAsia="仿宋" w:cs="仿宋"/>
                <w:color w:val="auto"/>
                <w:kern w:val="0"/>
                <w:sz w:val="24"/>
                <w:lang w:eastAsia="zh-CN" w:bidi="ar"/>
              </w:rPr>
            </w:pPr>
            <w:r>
              <w:rPr>
                <w:rFonts w:ascii="仿宋" w:hAnsi="仿宋" w:eastAsia="仿宋" w:cs="仿宋"/>
                <w:color w:val="auto"/>
                <w:kern w:val="0"/>
                <w:sz w:val="24"/>
                <w:lang w:bidi="ar"/>
              </w:rPr>
              <w:t>21</w:t>
            </w:r>
            <w:r>
              <w:rPr>
                <w:rFonts w:hint="eastAsia" w:ascii="仿宋" w:hAnsi="仿宋" w:eastAsia="仿宋" w:cs="仿宋"/>
                <w:color w:val="auto"/>
                <w:kern w:val="0"/>
                <w:sz w:val="24"/>
                <w:lang w:bidi="ar"/>
              </w:rPr>
              <w:t>、开启待机低功耗模式后，待机功耗由26W降低到13W（提供封面具备CAL、CMA、CNAS标识的第三方检测机构出具的检测报告复印件）</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2</w:t>
            </w:r>
            <w:r>
              <w:rPr>
                <w:rFonts w:ascii="仿宋" w:hAnsi="仿宋" w:eastAsia="仿宋" w:cs="仿宋"/>
                <w:color w:val="auto"/>
                <w:kern w:val="0"/>
                <w:sz w:val="24"/>
                <w:lang w:bidi="ar"/>
              </w:rPr>
              <w:t>2</w:t>
            </w:r>
            <w:r>
              <w:rPr>
                <w:rFonts w:hint="eastAsia" w:ascii="仿宋" w:hAnsi="仿宋" w:eastAsia="仿宋" w:cs="仿宋"/>
                <w:color w:val="auto"/>
                <w:kern w:val="0"/>
                <w:sz w:val="24"/>
                <w:lang w:bidi="ar"/>
              </w:rPr>
              <w:t>、箱体后盖设置自检按钮，按下箱体按钮后，自动跑完灰度测试、网格线测试功能，并在软件输出自检结果报告，精确定位x行x列箱体需要排查问题</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平方米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10.8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120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显示屏独立主控</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1、不低于一路DVI视频输入；</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2、不低于一路音频输入；</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3、不低于四个网口输出；</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4、不低于1路方口USB控制接口；</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5、最大带载分辨率不低于1920×1200。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28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大屏控制器</w:t>
            </w:r>
          </w:p>
        </w:tc>
        <w:tc>
          <w:tcPr>
            <w:tcW w:w="4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1、产品要求不低于19"机架尺寸，≤4U高度机箱，</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2、提供不低于12个板卡插槽，嵌入式系统，模块化设计，整机最大支持不低于60路HDMI视频输出接口；</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3、接入标准：至少支持GB28181/ONVIF/PISA</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4、传输协议：至少支持TCP/UDP/RTP/RTSP/RTCP</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5、接入设备：至少支持IPC，DVR，NVS，NVR，视频矩阵</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6、输入编码卡支持DVI/HDMI/VGA/BNC/HD-SDI/3G-SDI/HDCVI输入编码卡，满配最多10块</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7、大屏功能：至少支持拼接缩放/视频融合/漫游/开窗/层叠</w:t>
            </w:r>
          </w:p>
          <w:p>
            <w:pPr>
              <w:widowControl/>
              <w:jc w:val="left"/>
              <w:textAlignment w:val="center"/>
              <w:rPr>
                <w:rFonts w:ascii="仿宋" w:hAnsi="仿宋" w:eastAsia="仿宋" w:cs="仿宋"/>
                <w:color w:val="auto"/>
                <w:kern w:val="0"/>
                <w:sz w:val="24"/>
                <w:lang w:bidi="ar"/>
              </w:rPr>
            </w:pPr>
            <w:r>
              <w:rPr>
                <w:rFonts w:ascii="仿宋" w:hAnsi="仿宋" w:eastAsia="仿宋" w:cs="仿宋"/>
                <w:color w:val="auto"/>
                <w:sz w:val="24"/>
              </w:rPr>
              <w:t>8</w:t>
            </w:r>
            <w:r>
              <w:rPr>
                <w:rFonts w:hint="eastAsia" w:ascii="仿宋" w:hAnsi="仿宋" w:eastAsia="仿宋" w:cs="仿宋"/>
                <w:color w:val="auto"/>
                <w:sz w:val="24"/>
              </w:rPr>
              <w:t>、支持通过手动或自动操作，对前端设备的各种动作进行遥控;支持设定控制的优先级，对级别高的用户请求保证优先响应。可提供对前端设备进行独占性控制的锁定及解锁功能，锁定和解锁方式可设定:</w:t>
            </w:r>
            <w:r>
              <w:rPr>
                <w:rFonts w:hint="eastAsia" w:ascii="仿宋" w:hAnsi="仿宋" w:eastAsia="仿宋" w:cs="仿宋"/>
                <w:color w:val="auto"/>
                <w:kern w:val="0"/>
                <w:sz w:val="24"/>
                <w:lang w:bidi="ar"/>
              </w:rPr>
              <w:t xml:space="preserve"> （提供封面具备CAL、CMA、CNAS标识的第三方检测机构出具的检测报告复印件）；</w:t>
            </w:r>
          </w:p>
          <w:p>
            <w:pPr>
              <w:widowControl/>
              <w:jc w:val="left"/>
              <w:textAlignment w:val="center"/>
              <w:rPr>
                <w:rFonts w:hint="eastAsia" w:ascii="仿宋" w:hAnsi="仿宋" w:eastAsia="仿宋" w:cs="仿宋"/>
                <w:color w:val="auto"/>
                <w:sz w:val="24"/>
                <w:lang w:eastAsia="zh-CN"/>
              </w:rPr>
            </w:pPr>
            <w:r>
              <w:rPr>
                <w:rFonts w:hint="eastAsia" w:ascii="仿宋" w:hAnsi="仿宋" w:eastAsia="仿宋" w:cs="仿宋"/>
                <w:color w:val="auto"/>
                <w:sz w:val="24"/>
              </w:rPr>
              <w:t>9、支持基于网络信号实现集群功能，可对16台设备进行集群统一管理控制;支持多台设备信号源不经过编解码实现相互调用功能，图像可以跨设备进行拼接、漫游等操作;集群节点支持热备功能，故障后支持自动切换。</w:t>
            </w:r>
            <w:r>
              <w:rPr>
                <w:rFonts w:hint="eastAsia" w:ascii="仿宋" w:hAnsi="仿宋" w:eastAsia="仿宋" w:cs="仿宋"/>
                <w:color w:val="auto"/>
                <w:kern w:val="0"/>
                <w:sz w:val="24"/>
                <w:lang w:bidi="ar"/>
              </w:rPr>
              <w:t>（提供封面具备CAL、CMA、CNAS标识的第三方检测机构出具的检测报告复印件）</w:t>
            </w:r>
            <w:r>
              <w:rPr>
                <w:rFonts w:hint="eastAsia" w:ascii="仿宋" w:hAnsi="仿宋" w:eastAsia="仿宋" w:cs="仿宋"/>
                <w:color w:val="auto"/>
                <w:kern w:val="0"/>
                <w:sz w:val="24"/>
                <w:lang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1975"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4</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多屏控制软件</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1、应对管理平台的用户进行合法性认证。只有通过身份认证的用户才能访问管理平台；</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2、支持场景中电视墙、声光电及自定义预案的一键切换；</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3、支持单窗口信号切换、电视墙预案切换；</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4、可设置电视墙预案添加、修改、删除、手动切换和定时轮巡来保障电视墙预案画面的切换；</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5、支持所有设备信号源通道的展示；</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6、支持信号通道模糊搜索；</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7、支持将输入源保存至收藏夹进行管理；</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8、支持电视墙视频画面数字变倍，可对电视墙画面进行裁剪显示；</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 xml:space="preserve">9、支持电视墙叠加字幕的管理和显示，字幕可进行多种设置，如：高度、宽度、背景颜色、字体类型、字体颜色、字体大小、透明度、字间距、对齐方式、滚动方式、滚动速度； </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10、支持对电视墙默认底图的管理和显示，支持上传自定义图片作为底图；</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11、界面换肤两种可选择更换：极简白、商务黑；</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12、支持4/6/9/16及M*N（视设备上限而定）的分割；</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13、支持画面模式和文字模式的切换；</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14、支持对云台设备进行控制，包括：多方向移动、光圈、变倍、变焦；</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15、可预先在客户端对屏幕的视频布局显示进行任意调整，同时不影响大屏显示，调整完毕后，可以一键同步所有布局配置至大屏。</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16、支持对接视频云综合应用平台，可执行以下功能：电视墙切换、信号源上墙、预案切换、云台控制；</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17、支持将声光电编排配置后保存为预案，并可进行调用（提供封面具备CAL、CMA、CNAS标识的第三方检测机构出具的检测报告复印件）</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18、支持环境监测数据通过图标单元实时展示在各个客户端上，满足操作员对整体环境数据的统一管理。环境数据包括：PM2.5、温度、湿度（提供封面具备CAL、CMA、CNAS标识的第三方检测机构出具的检测报告复印件）</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19、支持操作日志记录与查询。</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120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5</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HDMI编码卡</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1、不低于4路HDMI编码卡；</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2、音频输入接口：无接口，HDMI接口自带音频；</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3、编码格式：H.264/MPEG4；</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4、编码能力：不低于单板4路1080P，支持1080P/720P/UXGA/SXGA+ /SXGA/XGA/SVGA/VGA分辨率。</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120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6</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HDMI增强型解码卡</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1、至少支持8路4096*2160@25fps，8路3840*2160@30fps，32路1080p@30fps（H.264、H.265），72路720p@30fps，150路D1解码；</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2、至少支持8路1080P的SVAC解码；</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3、至少支持24路非标D1码流解码；</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4、至少1/4/6/8/9/16/25/36画面分割，自由分割。</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144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7</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无线控制模块</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1、内存不低于2GB，存储容量不低于8GB；</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2、电源：AC100V~240V，50/60Hz；</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3、功耗不大于12W；</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4、接口1*HDMIOUT,1*VGAOUT,1*RJ45,1*耳机输出,2*USB；</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5、支持超低延迟单点书写，支持手势擦除、不小于2点漫游缩放；</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6、随机附件：电源适配器、天线、USB传屏器（1个）、说明书、合格证、保修卡。</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9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8</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安装结构</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按照室内小间距平方面积进行定制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10.8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27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9</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其他材料</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按照实际定制配电柜和工程线缆</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270" w:hRule="atLeast"/>
        </w:trPr>
        <w:tc>
          <w:tcPr>
            <w:tcW w:w="61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立柱小间距显示系统（两处）</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b/>
                <w:bCs/>
                <w:color w:val="auto"/>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b/>
                <w:bCs/>
                <w:color w:val="auto"/>
                <w:sz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b/>
                <w:bCs/>
                <w:color w:val="auto"/>
                <w:sz w:val="24"/>
              </w:rPr>
            </w:pPr>
          </w:p>
        </w:tc>
      </w:tr>
      <w:tr>
        <w:tblPrEx>
          <w:tblCellMar>
            <w:top w:w="0" w:type="dxa"/>
            <w:left w:w="108" w:type="dxa"/>
            <w:bottom w:w="0" w:type="dxa"/>
            <w:right w:w="108" w:type="dxa"/>
          </w:tblCellMar>
        </w:tblPrEx>
        <w:trPr>
          <w:trHeight w:val="360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室内小间距</w:t>
            </w:r>
          </w:p>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LED显示屏</w:t>
            </w:r>
          </w:p>
        </w:tc>
        <w:tc>
          <w:tcPr>
            <w:tcW w:w="4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 LED发光二极管：表贴三合一LED；</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2、像素间距：≤</w:t>
            </w:r>
            <w:r>
              <w:rPr>
                <w:rFonts w:ascii="仿宋" w:hAnsi="仿宋" w:eastAsia="仿宋" w:cs="仿宋"/>
                <w:color w:val="auto"/>
                <w:kern w:val="0"/>
                <w:sz w:val="24"/>
                <w:lang w:bidi="ar"/>
              </w:rPr>
              <w:t>1.5625</w:t>
            </w:r>
            <w:r>
              <w:rPr>
                <w:rFonts w:hint="eastAsia" w:ascii="仿宋" w:hAnsi="仿宋" w:eastAsia="仿宋" w:cs="仿宋"/>
                <w:color w:val="auto"/>
                <w:kern w:val="0"/>
                <w:sz w:val="24"/>
                <w:lang w:bidi="ar"/>
              </w:rPr>
              <w:t>mm；</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3、像素密度：≥</w:t>
            </w:r>
            <w:r>
              <w:rPr>
                <w:rFonts w:ascii="仿宋" w:hAnsi="仿宋" w:eastAsia="仿宋" w:cs="仿宋"/>
                <w:color w:val="auto"/>
                <w:kern w:val="0"/>
                <w:sz w:val="24"/>
                <w:lang w:bidi="ar"/>
              </w:rPr>
              <w:t>409600</w:t>
            </w:r>
            <w:r>
              <w:rPr>
                <w:rFonts w:hint="eastAsia" w:ascii="仿宋" w:hAnsi="仿宋" w:eastAsia="仿宋" w:cs="仿宋"/>
                <w:color w:val="auto"/>
                <w:kern w:val="0"/>
                <w:sz w:val="24"/>
                <w:lang w:bidi="ar"/>
              </w:rPr>
              <w:t xml:space="preserve">  点/m2；</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4、可视角度：水平≥140°，垂直≥120°；</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5、整屏平整度≤0.1mm/m</w:t>
            </w:r>
            <w:r>
              <w:rPr>
                <w:rFonts w:ascii="Calibri" w:hAnsi="Calibri" w:eastAsia="仿宋" w:cs="Calibri"/>
                <w:color w:val="auto"/>
                <w:kern w:val="0"/>
                <w:sz w:val="24"/>
                <w:lang w:bidi="ar"/>
              </w:rPr>
              <w:t>²</w:t>
            </w:r>
            <w:r>
              <w:rPr>
                <w:rFonts w:hint="eastAsia" w:ascii="仿宋" w:hAnsi="仿宋" w:eastAsia="仿宋" w:cs="仿宋"/>
                <w:color w:val="auto"/>
                <w:kern w:val="0"/>
                <w:sz w:val="24"/>
                <w:lang w:bidi="ar"/>
              </w:rPr>
              <w:t>；</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6、内部360°全方位散热设计，散热无死角；</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7、灰度等级：不低于14bit，刷新率≥3600 Hz；</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8、发光点中心距偏差＜3%；</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9、亮度均匀性≥97%；</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10、白平衡亮度：500 nits；</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11、色温：2000-9500可调；</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w:t>
            </w:r>
            <w:r>
              <w:rPr>
                <w:rFonts w:ascii="仿宋" w:hAnsi="仿宋" w:eastAsia="仿宋" w:cs="仿宋"/>
                <w:color w:val="auto"/>
                <w:kern w:val="0"/>
                <w:sz w:val="24"/>
                <w:lang w:bidi="ar"/>
              </w:rPr>
              <w:t>2</w:t>
            </w:r>
            <w:r>
              <w:rPr>
                <w:rFonts w:hint="eastAsia" w:ascii="仿宋" w:hAnsi="仿宋" w:eastAsia="仿宋" w:cs="仿宋"/>
                <w:color w:val="auto"/>
                <w:kern w:val="0"/>
                <w:sz w:val="24"/>
                <w:lang w:bidi="ar"/>
              </w:rPr>
              <w:t>、色度均匀性：±0.003Cx,Cy之内；</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w:t>
            </w:r>
            <w:r>
              <w:rPr>
                <w:rFonts w:ascii="仿宋" w:hAnsi="仿宋" w:eastAsia="仿宋" w:cs="仿宋"/>
                <w:color w:val="auto"/>
                <w:kern w:val="0"/>
                <w:sz w:val="24"/>
                <w:lang w:bidi="ar"/>
              </w:rPr>
              <w:t>3</w:t>
            </w:r>
            <w:r>
              <w:rPr>
                <w:rFonts w:hint="eastAsia" w:ascii="仿宋" w:hAnsi="仿宋" w:eastAsia="仿宋" w:cs="仿宋"/>
                <w:color w:val="auto"/>
                <w:kern w:val="0"/>
                <w:sz w:val="24"/>
                <w:lang w:bidi="ar"/>
              </w:rPr>
              <w:t>、使用寿命：≥100,000 Hours；</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1</w:t>
            </w:r>
            <w:r>
              <w:rPr>
                <w:rFonts w:ascii="仿宋" w:hAnsi="仿宋" w:eastAsia="仿宋" w:cs="仿宋"/>
                <w:color w:val="auto"/>
                <w:kern w:val="0"/>
                <w:sz w:val="24"/>
                <w:lang w:bidi="ar"/>
              </w:rPr>
              <w:t>4</w:t>
            </w:r>
            <w:r>
              <w:rPr>
                <w:rFonts w:hint="eastAsia" w:ascii="仿宋" w:hAnsi="仿宋" w:eastAsia="仿宋" w:cs="仿宋"/>
                <w:color w:val="auto"/>
                <w:kern w:val="0"/>
                <w:sz w:val="24"/>
                <w:lang w:bidi="ar"/>
              </w:rPr>
              <w:t>、驱动方式为恒流驱动。</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平方米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16.9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120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显示屏独立主控</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1、不低于一路DVI视频输入；</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2、不低于一路音频输入；</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3、不低于四个网口输出；</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4、不低于1路方口USB控制接口；</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5、最大带载分辨率不低于1920×1200。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28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大屏控制器</w:t>
            </w:r>
          </w:p>
        </w:tc>
        <w:tc>
          <w:tcPr>
            <w:tcW w:w="4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1、产品要求不低于19"机架尺寸，≤4U高度机箱，</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2、提供不低于12个板卡插槽，嵌入式系统，模块化设计，整机最大支持不低于60路HDMI视频输出接口；</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3、接入标准：至少支持GB28181/ONVIF/PISA</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4、传输协议：至少支持TCP/UDP/RTP/RTSP/RTCP</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5、接入设备：至少支持IPC，DVR，NVS，NVR，视频矩阵</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6、输入编码卡支持DVI/HDMI/VGA/BNC/HD-SDI/3G-SDI/HDCVI输入编码卡，满配最多10块</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7、大屏功能：至少支持拼接缩放/视频融合/漫游/开窗/层叠</w:t>
            </w:r>
          </w:p>
          <w:p>
            <w:pPr>
              <w:widowControl/>
              <w:jc w:val="left"/>
              <w:textAlignment w:val="center"/>
              <w:rPr>
                <w:rFonts w:ascii="仿宋" w:hAnsi="仿宋" w:eastAsia="仿宋" w:cs="仿宋"/>
                <w:color w:val="auto"/>
                <w:kern w:val="0"/>
                <w:sz w:val="24"/>
                <w:lang w:bidi="ar"/>
              </w:rPr>
            </w:pPr>
            <w:r>
              <w:rPr>
                <w:rFonts w:ascii="仿宋" w:hAnsi="仿宋" w:eastAsia="仿宋" w:cs="仿宋"/>
                <w:color w:val="auto"/>
                <w:sz w:val="24"/>
              </w:rPr>
              <w:t>8</w:t>
            </w:r>
            <w:r>
              <w:rPr>
                <w:rFonts w:hint="eastAsia" w:ascii="仿宋" w:hAnsi="仿宋" w:eastAsia="仿宋" w:cs="仿宋"/>
                <w:color w:val="auto"/>
                <w:sz w:val="24"/>
              </w:rPr>
              <w:t>、支持通过手动或自动操作，对前端设备的各种动作进行遥控;支持设定控制的优先级，对级别高的用户请求保证优先响应。可提供对前端设备进行独占性控制的锁定及解锁功能，锁定和解锁方式可设定:</w:t>
            </w:r>
            <w:r>
              <w:rPr>
                <w:rFonts w:hint="eastAsia" w:ascii="仿宋" w:hAnsi="仿宋" w:eastAsia="仿宋" w:cs="仿宋"/>
                <w:color w:val="auto"/>
                <w:kern w:val="0"/>
                <w:sz w:val="24"/>
                <w:lang w:bidi="ar"/>
              </w:rPr>
              <w:t xml:space="preserve"> （提供封面具备CAL、CMA、CNAS标识的第三方检测机构出具的检测报告复印件）；</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9、支持基于网络信号实现集群功能，可对16台设备进行集群统一管理控制;支持多台设备信号源不经过编解码实现相互调用功能，图像可以跨设备进行拼接、漫游等操作;集群节点支持热备功能，故障后支持自动切换。</w:t>
            </w:r>
            <w:r>
              <w:rPr>
                <w:rFonts w:hint="eastAsia" w:ascii="仿宋" w:hAnsi="仿宋" w:eastAsia="仿宋" w:cs="仿宋"/>
                <w:color w:val="auto"/>
                <w:kern w:val="0"/>
                <w:sz w:val="24"/>
                <w:lang w:bidi="ar"/>
              </w:rPr>
              <w:t>（提供封面具备CAL、CMA、CNAS标识的第三方检测机构出具的检测报告复印件）；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734"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4</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多屏控制软件</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1、应对管理平台的用户进行合法性认证。只有通过身份认证的用户才能访问管理平台；</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2、支持场景中电视墙、声光电及自定义预案的一键切换；</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3、支持单窗口信号切换、电视墙预案切换；</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4、可设置电视墙预案添加、修改、删除、手动切换和定时轮巡来保障电视墙预案画面的切换；</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5、支持所有设备信号源通道的展示；</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6、支持信号通道模糊搜索；</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7、支持将输入源保存至收藏夹进行管理；</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8、支持电视墙视频画面数字变倍，可对电视墙画面进行裁剪显示；</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 xml:space="preserve">9、支持电视墙叠加字幕的管理和显示，字幕可进行多种设置，如：高度、宽度、背景颜色、字体类型、字体颜色、字体大小、透明度、字间距、对齐方式、滚动方式、滚动速度； </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10、支持对电视墙默认底图的管理和显示，支持上传自定义图片作为底图；</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11、界面换肤两种可选择更换：极简白、商务黑；</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12、支持4/6/9/16及M*N（视设备上限而定）的分割；</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13、支持画面模式和文字模式的切换；</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14、支持对云台设备进行控制，包括：多方向移动、光圈、变倍、变焦；</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15、可预先在客户端对屏幕的视频布局显示进行任意调整，同时不影响大屏显示，调整完毕后，可以一键同步所有布局配置至大屏。</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16、支持对接视频云综合应用平台，可执行以下功能：电视墙切换、信号源上墙、预案切换、云台控制；</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17、支持将声光电编排配置后保存为预案，并可进行调用（提供封面具备CAL、CMA、CNAS标识的第三方检测机构出具的检测报告复印件）</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18、支持环境监测数据通过图标单元实时展示在各个客户端上，满足操作员对整体环境数据的统一管理。环境数据包括：PM2.5、温度、湿度（提供封面具备CAL、CMA、CNAS标识的第三方检测机构出具的检测报告复印件）</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19、支持操作日志记录与查询。</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120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5</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HDMI编码卡</w:t>
            </w:r>
          </w:p>
        </w:tc>
        <w:tc>
          <w:tcPr>
            <w:tcW w:w="4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1、不低于4路HDMI编码卡；</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2、音频输入接口：无接口，HDMI接口自带音频；</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3、编码格式：H.264/MPEG4；</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4、编码能力：不低于单板4路1080P，支持1080P/720P/UXGA/SXGA+ /SXGA/XGA/SVGA/VGA分辨率。</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120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6</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HDMI增强型解码卡</w:t>
            </w:r>
          </w:p>
        </w:tc>
        <w:tc>
          <w:tcPr>
            <w:tcW w:w="4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1、至少支持8路4096*2160@25fps，8路3840*2160@30fps，32路1080p@30fps（H.264、H.265），72路720p@30fps，150路D1解码；</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2、至少支持8路1080P的SVAC解码；</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3、至少支持24路非标D1码流解码；</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4、至少1/4/6/8/9/16/25/36画面分割，自由分割。</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144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7</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无线控制模块</w:t>
            </w:r>
          </w:p>
        </w:tc>
        <w:tc>
          <w:tcPr>
            <w:tcW w:w="4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1、内存不低于2GB，存储容量不低于8GB；</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2、电源：AC100V~240V，50/60Hz；</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3、功耗不大于12W；</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4、接口1*HDMIOUT,1*VGAOUT,1*RJ45,1*耳机输出,2*USB；</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5、支持超低延迟单点书写，支持手势擦除、不小于2点漫游缩放；</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6、随机附件：电源适配器、天线、USB传屏器（1个）、说明书、合格证、保修卡。</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27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8</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安装结构</w:t>
            </w:r>
          </w:p>
        </w:tc>
        <w:tc>
          <w:tcPr>
            <w:tcW w:w="4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按照室内小间距平方面积进行定制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16.9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27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9</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其他材料</w:t>
            </w:r>
          </w:p>
        </w:tc>
        <w:tc>
          <w:tcPr>
            <w:tcW w:w="4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按照实际定制配电柜和线缆</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270" w:hRule="atLeast"/>
        </w:trPr>
        <w:tc>
          <w:tcPr>
            <w:tcW w:w="61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安保中心</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b/>
                <w:bCs/>
                <w:color w:val="auto"/>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b/>
                <w:bCs/>
                <w:color w:val="auto"/>
                <w:sz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b/>
                <w:bCs/>
                <w:color w:val="auto"/>
                <w:sz w:val="24"/>
              </w:rPr>
            </w:pPr>
          </w:p>
        </w:tc>
      </w:tr>
      <w:tr>
        <w:tblPrEx>
          <w:tblCellMar>
            <w:top w:w="0" w:type="dxa"/>
            <w:left w:w="108" w:type="dxa"/>
            <w:bottom w:w="0" w:type="dxa"/>
            <w:right w:w="108" w:type="dxa"/>
          </w:tblCellMar>
        </w:tblPrEx>
        <w:trPr>
          <w:trHeight w:val="816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43寸信息发布</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1、液晶面板尺寸：不小于43寸，LED背光源，显示比例：不小于16:9，分辨率: 不小于1920*1080，亮度≥450cd/m2，对比度≥1200：1；</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2、内置安卓操作系统，内存容量：不小于1 GB；Flash存储：不小于8 GB；内置Wi-Fi热点模块；多媒体视频解码能力：本地视频播放可以1路4K或者4路1080P；</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3、接口不小于：以太网口RJ45x1个，USBx2个，RS232x1个，SD卡插槽1个；内置音响8Ω/2W x2个；</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 xml:space="preserve">4、外观：表面外观应整洁，不应有凹凸痕、毛刺、划伤、霉斑等缺陷。表面涂镀层应均匀，不应有气泡、脱落、龟裂、磨损等现象。机壳表面应有型号等标志，标志应清晰、牢固；  </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 xml:space="preserve">5、结构：零部件应紧固无松动，产品结构设计及元器件布局应便于安装、使用、维修；  </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 xml:space="preserve">6、接口：应具有USB2.0、USB3.0、SATA、TF卡接口或其它标准存储接口中的一种或多种。应具有YPbPr/YCbCr、HDMI、VGA、LVDS、V by One或其它视频输出接口中的一种或多种。应具有RJ45、WIFI、蓝牙、4G接口或其它网络接口中的一种或多种；  </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 xml:space="preserve">7、多播放模式：应具有循环、即时、垫片等多种播放模式，可设置播放时间、调整播放顺序等；  </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 xml:space="preserve">8、分屏播放：应具有分屏播放功能，屏幕可自由分割；  </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 xml:space="preserve">9、网络功能：应具有网络功能，支持网络升级、远程下发节目、定时下载等。  </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 xml:space="preserve">10、定时开关机：应具有定时开关机功能，支持多时段定时开关机；  </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11、视频监控：应具有视频监控功能，支持远程IPC实时拉流，支持码流的解码和显示输出；</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 xml:space="preserve">12、本地设置：应具有本地设置功能，支持设置注册平台地址、终端名称、登陆密码、重启终端时间、横竖屏等； </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 xml:space="preserve">13、亮度：≥125 cd/m2； </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14、对比度：≥150；</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15、亮度一致性：≤1.6:1；</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16、水平视角：水平视角≥100°(对比度≥10)，垂直视角≥80°（对比度≥10）；</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17、响应时间：≤55ms ；</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18、色坐标误差：≤0.03；</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19、灰度等级：大于32级；</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20、电源适应性：应能在电压标称值±10%、频率标称值±1Hz的条件下正常工作；</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21、平均无故障工作时间：（MTBF）不小于20 000 h ；</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22、安全性要求：应满足GB 4943.1—2011的要求；</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23、无线电骚扰：限值应满足GB/T 9254—2008的要求；</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24、静电放电抗扰度：应满足GB/T 17626.2—2006的相关要求。</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17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CIRS智慧云信息平台</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633"/>
                <w:rFonts w:hint="default" w:ascii="仿宋" w:hAnsi="仿宋" w:eastAsia="仿宋" w:cs="仿宋"/>
                <w:color w:val="auto"/>
                <w:sz w:val="24"/>
                <w:lang w:bidi="ar"/>
              </w:rPr>
            </w:pPr>
            <w:r>
              <w:rPr>
                <w:rStyle w:val="633"/>
                <w:rFonts w:hint="default" w:ascii="仿宋" w:hAnsi="仿宋" w:eastAsia="仿宋" w:cs="仿宋"/>
                <w:color w:val="auto"/>
                <w:sz w:val="24"/>
                <w:lang w:bidi="ar"/>
              </w:rPr>
              <w:t>1、处理器： 建议Intel core i5 及以上；</w:t>
            </w:r>
            <w:r>
              <w:rPr>
                <w:rStyle w:val="634"/>
                <w:rFonts w:hint="eastAsia" w:ascii="仿宋" w:hAnsi="仿宋" w:eastAsia="仿宋" w:cs="仿宋"/>
                <w:color w:val="auto"/>
                <w:sz w:val="24"/>
                <w:lang w:bidi="ar"/>
              </w:rPr>
              <w:t>_</w:t>
            </w:r>
            <w:r>
              <w:rPr>
                <w:rStyle w:val="633"/>
                <w:rFonts w:hint="default" w:ascii="仿宋" w:hAnsi="仿宋" w:eastAsia="仿宋" w:cs="仿宋"/>
                <w:color w:val="auto"/>
                <w:sz w:val="24"/>
                <w:lang w:bidi="ar"/>
              </w:rPr>
              <w:t>x005f_x0</w:t>
            </w:r>
            <w:r>
              <w:rPr>
                <w:rStyle w:val="634"/>
                <w:rFonts w:hint="eastAsia" w:ascii="仿宋" w:hAnsi="仿宋" w:eastAsia="仿宋" w:cs="仿宋"/>
                <w:color w:val="auto"/>
                <w:sz w:val="24"/>
                <w:lang w:bidi="ar"/>
              </w:rPr>
              <w:t>0</w:t>
            </w:r>
            <w:r>
              <w:rPr>
                <w:rStyle w:val="633"/>
                <w:rFonts w:hint="default" w:ascii="仿宋" w:hAnsi="仿宋" w:eastAsia="仿宋" w:cs="仿宋"/>
                <w:color w:val="auto"/>
                <w:sz w:val="24"/>
                <w:lang w:bidi="ar"/>
              </w:rPr>
              <w:t>5f_x</w:t>
            </w:r>
            <w:r>
              <w:rPr>
                <w:rStyle w:val="634"/>
                <w:rFonts w:hint="eastAsia" w:ascii="仿宋" w:hAnsi="仿宋" w:eastAsia="仿宋" w:cs="仿宋"/>
                <w:color w:val="auto"/>
                <w:sz w:val="24"/>
                <w:lang w:bidi="ar"/>
              </w:rPr>
              <w:t>0</w:t>
            </w:r>
            <w:r>
              <w:rPr>
                <w:rStyle w:val="633"/>
                <w:rFonts w:hint="default" w:ascii="仿宋" w:hAnsi="仿宋" w:eastAsia="仿宋" w:cs="仿宋"/>
                <w:color w:val="auto"/>
                <w:sz w:val="24"/>
                <w:lang w:bidi="ar"/>
              </w:rPr>
              <w:t>00b_</w:t>
            </w:r>
          </w:p>
          <w:p>
            <w:pPr>
              <w:widowControl/>
              <w:jc w:val="left"/>
              <w:textAlignment w:val="center"/>
              <w:rPr>
                <w:rStyle w:val="633"/>
                <w:rFonts w:hint="default" w:ascii="仿宋" w:hAnsi="仿宋" w:eastAsia="仿宋" w:cs="仿宋"/>
                <w:color w:val="auto"/>
                <w:sz w:val="24"/>
                <w:lang w:bidi="ar"/>
              </w:rPr>
            </w:pPr>
            <w:r>
              <w:rPr>
                <w:rStyle w:val="633"/>
                <w:rFonts w:hint="default" w:ascii="仿宋" w:hAnsi="仿宋" w:eastAsia="仿宋" w:cs="仿宋"/>
                <w:color w:val="auto"/>
                <w:sz w:val="24"/>
                <w:lang w:bidi="ar"/>
              </w:rPr>
              <w:t xml:space="preserve">2、内存： 建议DDR3 8GB 及以上 </w:t>
            </w:r>
          </w:p>
          <w:p>
            <w:pPr>
              <w:widowControl/>
              <w:jc w:val="left"/>
              <w:textAlignment w:val="center"/>
              <w:rPr>
                <w:rStyle w:val="633"/>
                <w:rFonts w:hint="default" w:ascii="仿宋" w:hAnsi="仿宋" w:eastAsia="仿宋" w:cs="仿宋"/>
                <w:color w:val="auto"/>
                <w:sz w:val="24"/>
                <w:lang w:bidi="ar"/>
              </w:rPr>
            </w:pPr>
            <w:r>
              <w:rPr>
                <w:rStyle w:val="633"/>
                <w:rFonts w:hint="default" w:ascii="仿宋" w:hAnsi="仿宋" w:eastAsia="仿宋" w:cs="仿宋"/>
                <w:color w:val="auto"/>
                <w:sz w:val="24"/>
                <w:lang w:bidi="ar"/>
              </w:rPr>
              <w:t>3、硬盘</w:t>
            </w:r>
            <w:r>
              <w:rPr>
                <w:rStyle w:val="634"/>
                <w:rFonts w:hint="eastAsia" w:ascii="仿宋" w:hAnsi="仿宋" w:eastAsia="仿宋" w:cs="仿宋"/>
                <w:color w:val="auto"/>
                <w:sz w:val="24"/>
                <w:lang w:bidi="ar"/>
              </w:rPr>
              <w:t>：</w:t>
            </w:r>
            <w:r>
              <w:rPr>
                <w:rStyle w:val="633"/>
                <w:rFonts w:hint="default" w:ascii="仿宋" w:hAnsi="仿宋" w:eastAsia="仿宋" w:cs="仿宋"/>
                <w:color w:val="auto"/>
                <w:sz w:val="24"/>
                <w:lang w:bidi="ar"/>
              </w:rPr>
              <w:t xml:space="preserve"> 建议500G 及以上_</w:t>
            </w:r>
            <w:r>
              <w:rPr>
                <w:rStyle w:val="634"/>
                <w:rFonts w:hint="eastAsia" w:ascii="仿宋" w:hAnsi="仿宋" w:eastAsia="仿宋" w:cs="仿宋"/>
                <w:color w:val="auto"/>
                <w:sz w:val="24"/>
                <w:lang w:bidi="ar"/>
              </w:rPr>
              <w:t>x</w:t>
            </w:r>
            <w:r>
              <w:rPr>
                <w:rStyle w:val="633"/>
                <w:rFonts w:hint="default" w:ascii="仿宋" w:hAnsi="仿宋" w:eastAsia="仿宋" w:cs="仿宋"/>
                <w:color w:val="auto"/>
                <w:sz w:val="24"/>
                <w:lang w:bidi="ar"/>
              </w:rPr>
              <w:t>000b_</w:t>
            </w:r>
          </w:p>
          <w:p>
            <w:pPr>
              <w:widowControl/>
              <w:jc w:val="left"/>
              <w:textAlignment w:val="center"/>
              <w:rPr>
                <w:rStyle w:val="633"/>
                <w:rFonts w:hint="default" w:ascii="仿宋" w:hAnsi="仿宋" w:eastAsia="仿宋" w:cs="仿宋"/>
                <w:color w:val="auto"/>
                <w:sz w:val="24"/>
                <w:lang w:bidi="ar"/>
              </w:rPr>
            </w:pPr>
            <w:r>
              <w:rPr>
                <w:rStyle w:val="633"/>
                <w:rFonts w:hint="default" w:ascii="仿宋" w:hAnsi="仿宋" w:eastAsia="仿宋" w:cs="仿宋"/>
                <w:color w:val="auto"/>
                <w:sz w:val="24"/>
                <w:lang w:bidi="ar"/>
              </w:rPr>
              <w:t xml:space="preserve">4、操作系统 ：至少支持Windows 7，windows 10，Windows Server 2012，Windows Server2016 </w:t>
            </w:r>
          </w:p>
          <w:p>
            <w:pPr>
              <w:widowControl/>
              <w:jc w:val="left"/>
              <w:textAlignment w:val="center"/>
              <w:rPr>
                <w:rFonts w:ascii="仿宋" w:hAnsi="仿宋" w:eastAsia="仿宋" w:cs="仿宋"/>
                <w:color w:val="auto"/>
                <w:sz w:val="24"/>
              </w:rPr>
            </w:pPr>
            <w:r>
              <w:rPr>
                <w:rStyle w:val="633"/>
                <w:rFonts w:hint="default" w:ascii="仿宋" w:hAnsi="仿宋" w:eastAsia="仿宋" w:cs="仿宋"/>
                <w:color w:val="auto"/>
                <w:sz w:val="24"/>
                <w:lang w:bidi="ar"/>
              </w:rPr>
              <w:t>5、客户端浏览器： chrome50 及以上版本 6、客户端屏幕分辨率： 不低于1920×1080 分辨率</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270" w:hRule="atLeast"/>
        </w:trPr>
        <w:tc>
          <w:tcPr>
            <w:tcW w:w="61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其他</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auto"/>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auto"/>
                <w:sz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30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显示屏</w:t>
            </w:r>
          </w:p>
        </w:tc>
        <w:tc>
          <w:tcPr>
            <w:tcW w:w="459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auto"/>
                <w:sz w:val="24"/>
              </w:rPr>
            </w:pPr>
            <w:r>
              <w:rPr>
                <w:rFonts w:hint="eastAsia" w:ascii="仿宋" w:hAnsi="仿宋" w:eastAsia="仿宋" w:cs="仿宋"/>
                <w:color w:val="auto"/>
                <w:kern w:val="0"/>
                <w:sz w:val="24"/>
                <w:lang w:bidi="ar"/>
              </w:rPr>
              <w:t>屏幕尺寸：34-35英寸，HDR：HDR10，分辨率：3440*1440dpi，对比度：1000:1，响应时间：1ms，屏幕刷新率：144Hz，面板：IPS技术，接口：DP，HDMI，音频/耳机输出，特性：旋转升降底座，可壁挂，屏幕比例：21:9</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bl>
    <w:p>
      <w:pPr>
        <w:pStyle w:val="2"/>
        <w:jc w:val="both"/>
        <w:rPr>
          <w:rFonts w:cs="仿宋"/>
          <w:color w:val="auto"/>
          <w:sz w:val="24"/>
          <w:szCs w:val="24"/>
        </w:rPr>
      </w:pPr>
    </w:p>
    <w:p>
      <w:pPr>
        <w:pStyle w:val="2"/>
        <w:jc w:val="both"/>
        <w:rPr>
          <w:rFonts w:cs="仿宋"/>
          <w:color w:val="auto"/>
          <w:sz w:val="24"/>
          <w:szCs w:val="24"/>
        </w:rPr>
      </w:pPr>
      <w:r>
        <w:rPr>
          <w:rFonts w:hint="eastAsia" w:cs="仿宋"/>
          <w:color w:val="auto"/>
          <w:sz w:val="24"/>
          <w:szCs w:val="24"/>
        </w:rPr>
        <w:t>（2）触控一体机清单</w:t>
      </w:r>
    </w:p>
    <w:tbl>
      <w:tblPr>
        <w:tblStyle w:val="60"/>
        <w:tblW w:w="8737" w:type="dxa"/>
        <w:tblInd w:w="91" w:type="dxa"/>
        <w:tblLayout w:type="fixed"/>
        <w:tblCellMar>
          <w:top w:w="0" w:type="dxa"/>
          <w:left w:w="108" w:type="dxa"/>
          <w:bottom w:w="0" w:type="dxa"/>
          <w:right w:w="108" w:type="dxa"/>
        </w:tblCellMar>
      </w:tblPr>
      <w:tblGrid>
        <w:gridCol w:w="538"/>
        <w:gridCol w:w="1050"/>
        <w:gridCol w:w="5078"/>
        <w:gridCol w:w="705"/>
        <w:gridCol w:w="734"/>
        <w:gridCol w:w="632"/>
      </w:tblGrid>
      <w:tr>
        <w:tblPrEx>
          <w:tblCellMar>
            <w:top w:w="0" w:type="dxa"/>
            <w:left w:w="108" w:type="dxa"/>
            <w:bottom w:w="0" w:type="dxa"/>
            <w:right w:w="108" w:type="dxa"/>
          </w:tblCellMar>
        </w:tblPrEx>
        <w:trPr>
          <w:trHeight w:val="27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名称</w:t>
            </w:r>
          </w:p>
        </w:tc>
        <w:tc>
          <w:tcPr>
            <w:tcW w:w="5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功能参数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单位</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数量</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kern w:val="0"/>
                <w:sz w:val="24"/>
                <w:lang w:bidi="ar"/>
              </w:rPr>
            </w:pPr>
            <w:r>
              <w:rPr>
                <w:rFonts w:hint="eastAsia" w:ascii="仿宋" w:hAnsi="仿宋" w:eastAsia="仿宋" w:cs="仿宋"/>
                <w:b/>
                <w:bCs/>
                <w:color w:val="auto"/>
                <w:kern w:val="0"/>
                <w:sz w:val="24"/>
                <w:lang w:bidi="ar"/>
              </w:rPr>
              <w:t>备注</w:t>
            </w:r>
          </w:p>
        </w:tc>
      </w:tr>
      <w:tr>
        <w:tblPrEx>
          <w:tblCellMar>
            <w:top w:w="0" w:type="dxa"/>
            <w:left w:w="108" w:type="dxa"/>
            <w:bottom w:w="0" w:type="dxa"/>
            <w:right w:w="108" w:type="dxa"/>
          </w:tblCellMar>
        </w:tblPrEx>
        <w:trPr>
          <w:trHeight w:val="11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17.3寸液晶升降一体机 </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1、铝框采用一体化弧形背框，内置升降器会议终端（不接受主机外挂式PC终端）；</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2、采用17.3寸全贴合超窄边IPS触摸液晶显示屏，触摸屏左右黑边≤5mm;，分辨率1920*1080，</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3、支持电动点控摆角及手掰双模式调整屏幕仰角，以防参会者有误操作手掰屏幕损坏转角电机。</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4、触摸显示器升降单程时间小于8秒；一体机升降电机采用缓起缓停变频技术，升降机升降过程中缓起缓停自动变速，达到屏幕缓启缓停，防止冲撞；延长电机使用寿命；</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5、嵌入电动升降式系统及其液晶屏前后控制仰角、最大转角为35度，转轴采用一体化成型，不接受两边支撑转角结构，以提高触摸屏在点击的时候无抖动；</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6、电气参数：整机采用 12V 直流安全电压供电，不仅节能，还能避免漏电触电风险，还能有效减少静电的产生；</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7、设备安装方式：自上往下，便于安装及后期维护，设备终端与桌子匹配程度协调、美观，不接受不规则箱体尺寸（例如“凸”型升降器，传统升降器(主机分离式)终端）；</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8、采用五键机械式按纽开关，上升、暂停、下降、前摆角、后摆角，以提高在使用时按键具有反馈功能，不接受光电触摸开关及钟表触摸开关（以降低误操作的机率），同时电脑开关机按键具有指示灯功能的按键开关，不接受开关机无指示灯功能的设备，无系统开关机指示灯无法了解电脑有无开启和关闭；</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9、包含升降话筒</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套</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11</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bl>
    <w:p>
      <w:pPr>
        <w:rPr>
          <w:rFonts w:hint="eastAsia" w:cs="仿宋"/>
          <w:color w:val="auto"/>
          <w:sz w:val="24"/>
          <w:szCs w:val="24"/>
        </w:rPr>
      </w:pPr>
      <w:r>
        <w:rPr>
          <w:rFonts w:hint="eastAsia" w:cs="仿宋"/>
          <w:color w:val="auto"/>
          <w:sz w:val="24"/>
          <w:szCs w:val="24"/>
        </w:rPr>
        <w:br w:type="page"/>
      </w:r>
    </w:p>
    <w:p>
      <w:pPr>
        <w:pStyle w:val="2"/>
        <w:jc w:val="both"/>
        <w:rPr>
          <w:rFonts w:cs="仿宋"/>
          <w:color w:val="auto"/>
          <w:sz w:val="24"/>
          <w:szCs w:val="24"/>
        </w:rPr>
      </w:pPr>
      <w:r>
        <w:rPr>
          <w:rFonts w:hint="eastAsia" w:cs="仿宋"/>
          <w:color w:val="auto"/>
          <w:sz w:val="24"/>
          <w:szCs w:val="24"/>
        </w:rPr>
        <w:t>（3）钢木台、桌类清单</w:t>
      </w:r>
    </w:p>
    <w:tbl>
      <w:tblPr>
        <w:tblStyle w:val="60"/>
        <w:tblW w:w="9003" w:type="dxa"/>
        <w:tblInd w:w="93" w:type="dxa"/>
        <w:tblLayout w:type="fixed"/>
        <w:tblCellMar>
          <w:top w:w="0" w:type="dxa"/>
          <w:left w:w="108" w:type="dxa"/>
          <w:bottom w:w="0" w:type="dxa"/>
          <w:right w:w="108" w:type="dxa"/>
        </w:tblCellMar>
      </w:tblPr>
      <w:tblGrid>
        <w:gridCol w:w="436"/>
        <w:gridCol w:w="782"/>
        <w:gridCol w:w="5876"/>
        <w:gridCol w:w="436"/>
        <w:gridCol w:w="553"/>
        <w:gridCol w:w="920"/>
      </w:tblGrid>
      <w:tr>
        <w:tblPrEx>
          <w:tblCellMar>
            <w:top w:w="0" w:type="dxa"/>
            <w:left w:w="108" w:type="dxa"/>
            <w:bottom w:w="0" w:type="dxa"/>
            <w:right w:w="108"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序号</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名称</w:t>
            </w:r>
          </w:p>
        </w:tc>
        <w:tc>
          <w:tcPr>
            <w:tcW w:w="5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功能参数</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单位</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数量</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kern w:val="0"/>
                <w:sz w:val="24"/>
                <w:lang w:bidi="ar"/>
              </w:rPr>
            </w:pPr>
            <w:r>
              <w:rPr>
                <w:rFonts w:hint="eastAsia" w:ascii="仿宋" w:hAnsi="仿宋" w:eastAsia="仿宋" w:cs="仿宋"/>
                <w:b/>
                <w:bCs/>
                <w:color w:val="auto"/>
                <w:kern w:val="0"/>
                <w:sz w:val="24"/>
                <w:lang w:bidi="ar"/>
              </w:rPr>
              <w:t>备注</w:t>
            </w:r>
          </w:p>
        </w:tc>
      </w:tr>
      <w:tr>
        <w:tblPrEx>
          <w:tblCellMar>
            <w:top w:w="0" w:type="dxa"/>
            <w:left w:w="108" w:type="dxa"/>
            <w:bottom w:w="0" w:type="dxa"/>
            <w:right w:w="108" w:type="dxa"/>
          </w:tblCellMar>
        </w:tblPrEx>
        <w:trPr>
          <w:trHeight w:val="270" w:hRule="atLeast"/>
        </w:trPr>
        <w:tc>
          <w:tcPr>
            <w:tcW w:w="70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安保指挥中心</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b/>
                <w:bCs/>
                <w:color w:val="auto"/>
                <w:sz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b/>
                <w:bCs/>
                <w:color w:val="auto"/>
                <w:sz w:val="24"/>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b/>
                <w:bCs/>
                <w:color w:val="auto"/>
                <w:sz w:val="24"/>
              </w:rPr>
            </w:pPr>
          </w:p>
        </w:tc>
      </w:tr>
      <w:tr>
        <w:tblPrEx>
          <w:tblCellMar>
            <w:top w:w="0" w:type="dxa"/>
            <w:left w:w="108" w:type="dxa"/>
            <w:bottom w:w="0" w:type="dxa"/>
            <w:right w:w="108" w:type="dxa"/>
          </w:tblCellMar>
        </w:tblPrEx>
        <w:trPr>
          <w:trHeight w:val="52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指挥长席</w:t>
            </w:r>
          </w:p>
        </w:tc>
        <w:tc>
          <w:tcPr>
            <w:tcW w:w="5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1、控制台台板须采用具有高强度、耐腐蚀、耐冲击、阻燃、抗变形的15mm抗培特板材制作，不接受中纤板、耐磨板、密度板贴防火胶板的材料。台深900mm，高度730mm。</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2、控制台主体采用组合式设计，拆装便捷并满足未来扩展改造需求；主机设备需全部密封底柜内部，底柜具备纵向和横向走线槽，底柜框架使用精密铸造合金铝型材制作，线槽设计“快勾”、“快组”结构。</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3、控制台应在桌下设抽拉式托盘，可放纸笔等物品。抽拉式，金属材质，用优质滚珠导轨，抽拉灵活，左右晃动少，长时间使用手腕亦无疲劳感，符合人体工程学。</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4、控制台门板采用冷轧钢板制作，不接受木门板、耐磨HPL防火板和在门板上装散热装置的机器散热，需采用安全的循环风模式散热，通风率≥60%，提供控制台通风率检测报告。</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为避免静电敏感元器件以及工作人员遭受静电损伤而设置的防静电接地处理，需根据现场操作席位的实际使用环境进行灵活设置，并与人员操作席位形成贯通。控制台台面表面电阻及金属部件对地电阻在100V-500V电压测试区间，具备防静电功能，并出具防静电检测报告。</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6、操作台的防护等级不小于IP2X，提供控制台防护等级检测报告。</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7、控制台台面从正面或者是侧面外观上不能因天气或使用习惯而产生各类霉变。</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套</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52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操作控制台</w:t>
            </w:r>
          </w:p>
        </w:tc>
        <w:tc>
          <w:tcPr>
            <w:tcW w:w="5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1、控制台台板须采用具有高强度、耐腐蚀、耐冲击、阻燃、抗变形的15mm抗培特板材制作，不接受中纤板、耐磨板、密度板贴防火胶板的材料。台深900mm，高度730mm。</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2、控制台主体采用组合式设计，拆装便捷并满足未来扩展改造需求；主机设备需全部密封底柜内部，底柜具备纵向和横向走线槽，底柜框架使用精密铸造合金铝型材制作，线槽设计“快勾”、“快组”结构。</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3、控制台应在桌下设抽拉式托盘，可放纸笔等物品。抽拉式，金属材质，用优质滚珠导轨，抽拉灵活，左右晃动少，长时间使用手腕亦无疲劳感，符合人体工程学。</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4、控制台门板采用冷轧钢板制作，不接受木门板、耐磨HPL防火板和在门板上装散热装置的机器散热，需采用安全的循环风模式散热，通风率≥60%，提供控制台通风率检测报告。</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为避免静电敏感元器件以及工作人员遭受静电损伤而设置的防静电接地处理，需根据现场操作席位的实际使用环境进行灵活设置，并与人员操作席位形成贯通。控制台台面表面电阻及金属部件对地电阻在100V-500V电压测试区间，具备防静电功能，并出具防静电检测报告。</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6、操作台的防护等级不小于IP2X，提供控制台防护等级检测报告。</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7、控制台台面从正面或者是侧面外观上不能因天气或使用习惯而产生各类霉变。。</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套</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PDU</w:t>
            </w:r>
          </w:p>
        </w:tc>
        <w:tc>
          <w:tcPr>
            <w:tcW w:w="5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采用行业防雷等级较高的知名品牌，外壳阻燃等级达到UL94VO，电源负载≥25A，并具有3C认证或免检证明，6位万用孔，结构精准，插孔牢固不弹不脱，耐插拔1000次以上，接触优良.</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台</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6</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4</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显示器支架</w:t>
            </w:r>
          </w:p>
        </w:tc>
        <w:tc>
          <w:tcPr>
            <w:tcW w:w="5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单臂单折，采用铝合金铸造工艺制造,可以轻松灵活调整LCD显示器的角度和上下、左右的位置。</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副</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12</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270" w:hRule="atLeast"/>
        </w:trPr>
        <w:tc>
          <w:tcPr>
            <w:tcW w:w="70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 xml:space="preserve"> 作战研讨室 </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b/>
                <w:bCs/>
                <w:color w:val="auto"/>
                <w:sz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b/>
                <w:bCs/>
                <w:color w:val="auto"/>
                <w:sz w:val="24"/>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b/>
                <w:bCs/>
                <w:color w:val="auto"/>
                <w:sz w:val="24"/>
              </w:rPr>
            </w:pPr>
          </w:p>
        </w:tc>
      </w:tr>
      <w:tr>
        <w:tblPrEx>
          <w:tblCellMar>
            <w:top w:w="0" w:type="dxa"/>
            <w:left w:w="108" w:type="dxa"/>
            <w:bottom w:w="0" w:type="dxa"/>
            <w:right w:w="108"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作战观摩席</w:t>
            </w:r>
          </w:p>
        </w:tc>
        <w:tc>
          <w:tcPr>
            <w:tcW w:w="5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采用双向布局1、控制台台板须采用具有高强度、耐腐蚀、耐冲击、阻燃、抗变形的15mm抗培特板材制作，不接受中纤板、耐磨板、密度板贴防火胶板的材料。台深900mm，高度730mm。</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2、控制台主体采用组合式设计，拆装便捷并满足未来扩展改造需求；主机设备需全部密封底柜内部，底柜具备纵向和横向走线槽，底柜框架使用精密铸造合金铝型材制作，线槽设计“快勾”、“快组”结构。</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3、控制台应在桌下设抽拉式托盘，可放纸笔等物品。抽拉式，金属材质，用优质滚珠导轨，抽拉灵活，左右晃动少，长时间使用手腕亦无疲劳感，符合人体工程学。</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4、控制台门板采用冷轧钢板制作，不接受木门板、耐磨HPL防火板和在门板上装散热装置的机器散热，需采用安全的循环风模式散热，通风率≥60%，提供控制台通风率检测报告。</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为避免静电敏感元器件以及工作人员遭受静电损伤而设置的防静电接地处理，需根据现场操作席位的实际使用环境进行灵活设置，并与人员操作席位形成贯通。控制台台面表面电阻及金属部件对地电阻在100V-500V电压测试区间，具备防静电功能，并出具防静电检测报告。</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6、操作台的防护等级不小于IP2X，提供控制台防护等级检测报告。</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7、控制台台面从正面或者是侧面外观上不能因天气或使用习惯而产生各类霉变。</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套</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作战研讨席</w:t>
            </w:r>
          </w:p>
        </w:tc>
        <w:tc>
          <w:tcPr>
            <w:tcW w:w="5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1、控制台台板须采用具有高强度、耐腐蚀、耐冲击、阻燃、抗变形的15mm抗培特板材制作，不接受中纤板、耐磨板、密度板贴防火胶板的材料。台深900mm，高度730mm。</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2、控制台主体采用组合式设计，拆装便捷并满足未来扩展改造需求；主机设备需全部密封底柜内部，底柜具备纵向和横向走线槽，底柜框架使用精密铸造合金铝型材制作，线槽设计“快勾”、“快组”结构。</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3、控制台应在桌下设抽拉式托盘，可放纸笔等物品。抽拉式，金属材质，用优质滚珠导轨，抽拉灵活，左右晃动少，长时间使用手腕亦无疲劳感，符合人体工程学。</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4、控制台门板采用冷轧钢板制作，不接受木门板、耐磨HPL防火板和在门板上装散热装置的机器散热，需采用安全的循环风模式散热，通风率≥60%，提供控制台通风率检测报告。</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为避免静电敏感元器件以及工作人员遭受静电损伤而设置的防静电接地处理，需根据现场操作席位的实际使用环境进行灵活设置，并与人员操作席位形成贯通。控制台台面表面电阻及金属部件对地电阻在100V-500V电压测试区间，具备防静电功能，并出具防静电检测报告。</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6、操作台的防护等级不小于IP2X，提供控制台防护等级检测报告。</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7、控制台台面从正面或者是侧面外观上不能因天气或使用习惯而产生各类霉变。</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套</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PDU</w:t>
            </w:r>
          </w:p>
        </w:tc>
        <w:tc>
          <w:tcPr>
            <w:tcW w:w="5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采用行业防雷等级较高的知名品牌，外壳阻燃等级达到UL94VO，电源负载≥25A，并具有3C认证或免检证明，6位万用孔，结构精准，插孔牢固不弹不脱，耐插拔1000次以上，接触优良。</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台</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11</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4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4</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分指挥部操作席</w:t>
            </w:r>
          </w:p>
        </w:tc>
        <w:tc>
          <w:tcPr>
            <w:tcW w:w="5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高750，宽800长2500，木制或密度板结构</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张</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bl>
    <w:p>
      <w:pPr>
        <w:pStyle w:val="2"/>
        <w:jc w:val="both"/>
        <w:rPr>
          <w:rFonts w:cs="仿宋"/>
          <w:color w:val="auto"/>
          <w:sz w:val="24"/>
          <w:szCs w:val="24"/>
        </w:rPr>
      </w:pPr>
    </w:p>
    <w:p>
      <w:pPr>
        <w:pStyle w:val="2"/>
        <w:jc w:val="both"/>
        <w:rPr>
          <w:rFonts w:cs="仿宋"/>
          <w:color w:val="auto"/>
          <w:sz w:val="24"/>
          <w:szCs w:val="24"/>
        </w:rPr>
      </w:pPr>
      <w:r>
        <w:rPr>
          <w:rFonts w:hint="eastAsia" w:cs="仿宋"/>
          <w:color w:val="auto"/>
          <w:sz w:val="24"/>
          <w:szCs w:val="24"/>
        </w:rPr>
        <w:t>（4）其他椅凳类清单</w:t>
      </w:r>
    </w:p>
    <w:tbl>
      <w:tblPr>
        <w:tblStyle w:val="60"/>
        <w:tblW w:w="9008" w:type="dxa"/>
        <w:tblInd w:w="93" w:type="dxa"/>
        <w:tblLayout w:type="fixed"/>
        <w:tblCellMar>
          <w:top w:w="0" w:type="dxa"/>
          <w:left w:w="108" w:type="dxa"/>
          <w:bottom w:w="0" w:type="dxa"/>
          <w:right w:w="108" w:type="dxa"/>
        </w:tblCellMar>
      </w:tblPr>
      <w:tblGrid>
        <w:gridCol w:w="590"/>
        <w:gridCol w:w="848"/>
        <w:gridCol w:w="5580"/>
        <w:gridCol w:w="590"/>
        <w:gridCol w:w="590"/>
        <w:gridCol w:w="810"/>
      </w:tblGrid>
      <w:tr>
        <w:tblPrEx>
          <w:tblCellMar>
            <w:top w:w="0" w:type="dxa"/>
            <w:left w:w="108" w:type="dxa"/>
            <w:bottom w:w="0" w:type="dxa"/>
            <w:right w:w="108" w:type="dxa"/>
          </w:tblCellMar>
        </w:tblPrEx>
        <w:trPr>
          <w:trHeight w:val="27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序号</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名称</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功能参数</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单位</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数量</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备注</w:t>
            </w:r>
          </w:p>
        </w:tc>
      </w:tr>
      <w:tr>
        <w:tblPrEx>
          <w:tblCellMar>
            <w:top w:w="0" w:type="dxa"/>
            <w:left w:w="108" w:type="dxa"/>
            <w:bottom w:w="0" w:type="dxa"/>
            <w:right w:w="108" w:type="dxa"/>
          </w:tblCellMar>
        </w:tblPrEx>
        <w:trPr>
          <w:trHeight w:val="270" w:hRule="atLeast"/>
        </w:trPr>
        <w:tc>
          <w:tcPr>
            <w:tcW w:w="70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安保指挥中心</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b/>
                <w:bCs/>
                <w:color w:val="auto"/>
                <w:sz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b/>
                <w:bCs/>
                <w:color w:val="auto"/>
                <w:sz w:val="24"/>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16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座椅</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1、枕、背、座全为优质网布，舒适透气，高回弹座椅；</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2、钢制加厚底盘；100标三级气杆（5cm）,尼龙五星脚，60MM轻音滑轮；</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3、人体工学S型椅背；可升降、旋转头枕；座垫可升降调整，360°旋转；扶手可高低、前后调节。</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4、椅长：550MM 椅宽：670MM 椅高：1110~1260MM  座垫最低：480MM 座垫最高：590MM</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套</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270" w:hRule="atLeast"/>
        </w:trPr>
        <w:tc>
          <w:tcPr>
            <w:tcW w:w="70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 xml:space="preserve"> 作战研讨室 </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b/>
                <w:bCs/>
                <w:color w:val="auto"/>
                <w:sz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b/>
                <w:bCs/>
                <w:color w:val="auto"/>
                <w:sz w:val="24"/>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16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座椅</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1、枕、背、座全为优质网布，舒适透气，高回弹座椅；</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2、钢制加厚底盘；100标三级气杆（5cm）,尼龙五星脚，60MM轻音滑轮；</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3、人体工学S型椅背；可升降、旋转头枕；座垫可升降调整，360°旋转；扶手可高低、前后调节；</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4、椅长：550MM 椅宽：670MM 椅高：1110~1260MM  座垫最低：480MM 座垫最高：590MM。</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套</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4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座椅</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优质高级透气网布靠背、麻绒座垫，手感好、透气性强、柔软而富有弹性，厚度适中；高密度、高回弹海绵，座感较舒适，弓形脚。</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套</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18</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bl>
    <w:p>
      <w:pPr>
        <w:pStyle w:val="2"/>
        <w:jc w:val="both"/>
        <w:rPr>
          <w:rFonts w:cs="仿宋"/>
          <w:color w:val="auto"/>
          <w:sz w:val="24"/>
          <w:szCs w:val="24"/>
        </w:rPr>
      </w:pPr>
    </w:p>
    <w:p>
      <w:pPr>
        <w:rPr>
          <w:rFonts w:cs="仿宋"/>
          <w:b/>
          <w:color w:val="auto"/>
          <w:sz w:val="24"/>
        </w:rPr>
      </w:pPr>
      <w:r>
        <w:rPr>
          <w:rFonts w:hint="eastAsia" w:cs="仿宋"/>
          <w:b/>
          <w:color w:val="auto"/>
          <w:sz w:val="24"/>
        </w:rPr>
        <w:br w:type="page"/>
      </w:r>
    </w:p>
    <w:p>
      <w:pPr>
        <w:pStyle w:val="2"/>
        <w:jc w:val="both"/>
        <w:rPr>
          <w:rFonts w:cs="仿宋"/>
          <w:color w:val="auto"/>
          <w:sz w:val="24"/>
          <w:szCs w:val="24"/>
        </w:rPr>
      </w:pPr>
      <w:r>
        <w:rPr>
          <w:rFonts w:hint="eastAsia" w:cs="仿宋"/>
          <w:color w:val="auto"/>
          <w:sz w:val="24"/>
          <w:szCs w:val="24"/>
        </w:rPr>
        <w:t>（5）喷墨打印机清单</w:t>
      </w:r>
    </w:p>
    <w:tbl>
      <w:tblPr>
        <w:tblStyle w:val="60"/>
        <w:tblW w:w="9107" w:type="dxa"/>
        <w:jc w:val="center"/>
        <w:tblLayout w:type="fixed"/>
        <w:tblCellMar>
          <w:top w:w="0" w:type="dxa"/>
          <w:left w:w="108" w:type="dxa"/>
          <w:bottom w:w="0" w:type="dxa"/>
          <w:right w:w="108" w:type="dxa"/>
        </w:tblCellMar>
      </w:tblPr>
      <w:tblGrid>
        <w:gridCol w:w="631"/>
        <w:gridCol w:w="832"/>
        <w:gridCol w:w="5169"/>
        <w:gridCol w:w="887"/>
        <w:gridCol w:w="859"/>
        <w:gridCol w:w="729"/>
      </w:tblGrid>
      <w:tr>
        <w:tblPrEx>
          <w:tblCellMar>
            <w:top w:w="0" w:type="dxa"/>
            <w:left w:w="108" w:type="dxa"/>
            <w:bottom w:w="0" w:type="dxa"/>
            <w:right w:w="108" w:type="dxa"/>
          </w:tblCellMar>
        </w:tblPrEx>
        <w:trPr>
          <w:trHeight w:val="270" w:hRule="atLeast"/>
          <w:jc w:val="center"/>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序号</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名称</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功能参数</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单位</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数量</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sz w:val="24"/>
              </w:rPr>
              <w:t>备注</w:t>
            </w:r>
          </w:p>
        </w:tc>
      </w:tr>
      <w:tr>
        <w:tblPrEx>
          <w:tblCellMar>
            <w:top w:w="0" w:type="dxa"/>
            <w:left w:w="108" w:type="dxa"/>
            <w:bottom w:w="0" w:type="dxa"/>
            <w:right w:w="108" w:type="dxa"/>
          </w:tblCellMar>
        </w:tblPrEx>
        <w:trPr>
          <w:trHeight w:val="8180" w:hRule="atLeast"/>
          <w:jc w:val="center"/>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宽幅打印机</w:t>
            </w:r>
          </w:p>
        </w:tc>
        <w:tc>
          <w:tcPr>
            <w:tcW w:w="5169"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线条图7 打印速度为25秒/页(A1/D)和82张印品/小时(A1/D)，打印分辨率：高达2400 x 1200 dpi最佳分辨率，边距</w:t>
            </w:r>
          </w:p>
          <w:p>
            <w:pPr>
              <w:widowControl/>
              <w:jc w:val="left"/>
              <w:textAlignment w:val="top"/>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(上 x 下 x 左 x 右)：卷筒纸：5 x 5 x 5 x 5毫米(0.2 x .2 x .0.2 x 0.2英寸)</w:t>
            </w:r>
          </w:p>
          <w:p>
            <w:pPr>
              <w:widowControl/>
              <w:jc w:val="left"/>
              <w:textAlignment w:val="top"/>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单页纸：5 x 5 x 5 x 5毫米(0.2 x .2 x .0.2 x 0.2英寸)，墨水类型：染料型(C、M、Y)；颜料型(mK)。打印头：各色1个(C、M、Y、mK)。线条精度：+/- 0.1%8。最小线条宽度：0.02毫米(0.0008英寸)(HP-GL/2可寻址)。保证最小线条宽度：0.07毫米(0.0028英寸)(ISO/IEC 13660:2001(E))9。装载；单张进纸、卷筒进纸、进纸盒、介质盒、自动切纸器。尺寸；卷筒纸：279到914毫米(11到36英寸)</w:t>
            </w:r>
          </w:p>
          <w:p>
            <w:pPr>
              <w:widowControl/>
              <w:jc w:val="left"/>
              <w:textAlignment w:val="top"/>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单张纸：210 x 279到914 x 1897毫米(8.3 x 11到36 x 74.7英寸)</w:t>
            </w:r>
          </w:p>
          <w:p>
            <w:pPr>
              <w:widowControl/>
              <w:jc w:val="left"/>
              <w:textAlignment w:val="top"/>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标准纸：A4、A3、A2、A1、A0(A、B、C、D、E)。厚度；最大11.8密耳。扫描速度；彩色：高达3.81厘米/秒(1.5英寸/秒)</w:t>
            </w:r>
          </w:p>
          <w:p>
            <w:pPr>
              <w:widowControl/>
              <w:jc w:val="left"/>
              <w:textAlignment w:val="top"/>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灰阶：高达11.43厘米/秒(4.5英寸/秒)。扫描/复印分辨率；600 dpi。最大扫描尺寸；尺寸：914毫米 x 2.77米(36 x 109英寸)。厚度：0.8毫米(0.03英寸)。线条图、效果图、演示文稿。内存；1 GB。连接；接口(标配) 千兆以太网(1000Base-T)、无线。打印语言(标配)；Windows和Mac打印机驱动、Apple AirPrint驱动、从笔式U盘</w:t>
            </w:r>
          </w:p>
          <w:p>
            <w:pPr>
              <w:widowControl/>
              <w:jc w:val="left"/>
              <w:textAlignment w:val="top"/>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打印。打印机；1403 x629 x 1155毫米(55.2 x 24.8 x 45.5英寸)。重量；62.5千克(137.8磅)。工作环境；工作温度：5 ~ 40oC(41 ~ 104oF)存放温度：-25 ~ 55oC(-13 ~ 131oF)工作湿度：20%~80%相对湿度。功耗；35瓦(打印)、3.5瓦(休眠)、0.2瓦(待机)输入电压(自动调整范围)：100到240伏交流电(+/-10%)、50/60赫兹(+/-3赫兹)、</w:t>
            </w:r>
          </w:p>
          <w:p>
            <w:pPr>
              <w:widowControl/>
              <w:jc w:val="left"/>
              <w:textAlignment w:val="top"/>
              <w:rPr>
                <w:rFonts w:ascii="仿宋" w:hAnsi="仿宋" w:eastAsia="仿宋" w:cs="仿宋"/>
                <w:color w:val="auto"/>
                <w:sz w:val="24"/>
              </w:rPr>
            </w:pPr>
            <w:r>
              <w:rPr>
                <w:rFonts w:hint="eastAsia" w:ascii="仿宋" w:hAnsi="仿宋" w:eastAsia="仿宋" w:cs="仿宋"/>
                <w:color w:val="auto"/>
                <w:kern w:val="0"/>
                <w:sz w:val="24"/>
                <w:lang w:bidi="ar"/>
              </w:rPr>
              <w:t>1.2安(最大)</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台</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bl>
    <w:p>
      <w:pPr>
        <w:pStyle w:val="2"/>
        <w:jc w:val="both"/>
        <w:rPr>
          <w:rFonts w:cs="仿宋"/>
          <w:color w:val="auto"/>
          <w:sz w:val="24"/>
          <w:szCs w:val="24"/>
        </w:rPr>
      </w:pPr>
    </w:p>
    <w:p>
      <w:pPr>
        <w:pStyle w:val="2"/>
        <w:jc w:val="both"/>
        <w:rPr>
          <w:rFonts w:cs="仿宋"/>
          <w:color w:val="auto"/>
          <w:sz w:val="24"/>
          <w:szCs w:val="24"/>
        </w:rPr>
      </w:pPr>
    </w:p>
    <w:p>
      <w:pPr>
        <w:rPr>
          <w:rFonts w:cs="仿宋"/>
          <w:b/>
          <w:color w:val="auto"/>
          <w:sz w:val="24"/>
        </w:rPr>
      </w:pPr>
      <w:r>
        <w:rPr>
          <w:rFonts w:hint="eastAsia" w:cs="仿宋"/>
          <w:b/>
          <w:color w:val="auto"/>
          <w:sz w:val="24"/>
        </w:rPr>
        <w:br w:type="page"/>
      </w:r>
    </w:p>
    <w:p>
      <w:pPr>
        <w:pStyle w:val="2"/>
        <w:jc w:val="both"/>
        <w:rPr>
          <w:rFonts w:cs="仿宋"/>
          <w:color w:val="auto"/>
          <w:sz w:val="24"/>
          <w:szCs w:val="24"/>
        </w:rPr>
      </w:pPr>
      <w:r>
        <w:rPr>
          <w:rFonts w:hint="eastAsia" w:cs="仿宋"/>
          <w:color w:val="auto"/>
          <w:sz w:val="24"/>
          <w:szCs w:val="24"/>
        </w:rPr>
        <w:t>（6）激光打印机清单</w:t>
      </w:r>
    </w:p>
    <w:tbl>
      <w:tblPr>
        <w:tblStyle w:val="60"/>
        <w:tblW w:w="9901" w:type="dxa"/>
        <w:jc w:val="center"/>
        <w:tblLayout w:type="fixed"/>
        <w:tblCellMar>
          <w:top w:w="0" w:type="dxa"/>
          <w:left w:w="108" w:type="dxa"/>
          <w:bottom w:w="0" w:type="dxa"/>
          <w:right w:w="108" w:type="dxa"/>
        </w:tblCellMar>
      </w:tblPr>
      <w:tblGrid>
        <w:gridCol w:w="643"/>
        <w:gridCol w:w="1084"/>
        <w:gridCol w:w="5371"/>
        <w:gridCol w:w="914"/>
        <w:gridCol w:w="823"/>
        <w:gridCol w:w="1066"/>
      </w:tblGrid>
      <w:tr>
        <w:tblPrEx>
          <w:tblCellMar>
            <w:top w:w="0" w:type="dxa"/>
            <w:left w:w="108" w:type="dxa"/>
            <w:bottom w:w="0" w:type="dxa"/>
            <w:right w:w="108" w:type="dxa"/>
          </w:tblCellMar>
        </w:tblPrEx>
        <w:trPr>
          <w:trHeight w:val="598"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序号</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名称</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功能参数</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单位</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数量</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备注</w:t>
            </w:r>
          </w:p>
        </w:tc>
      </w:tr>
      <w:tr>
        <w:tblPrEx>
          <w:tblCellMar>
            <w:top w:w="0" w:type="dxa"/>
            <w:left w:w="108" w:type="dxa"/>
            <w:bottom w:w="0" w:type="dxa"/>
            <w:right w:w="108" w:type="dxa"/>
          </w:tblCellMar>
        </w:tblPrEx>
        <w:trPr>
          <w:trHeight w:val="1491"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打印机</w:t>
            </w:r>
          </w:p>
        </w:tc>
        <w:tc>
          <w:tcPr>
            <w:tcW w:w="537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auto"/>
                <w:sz w:val="24"/>
              </w:rPr>
            </w:pPr>
            <w:r>
              <w:rPr>
                <w:rFonts w:hint="eastAsia" w:ascii="仿宋" w:hAnsi="仿宋" w:eastAsia="仿宋" w:cs="仿宋"/>
                <w:color w:val="auto"/>
                <w:kern w:val="0"/>
                <w:sz w:val="24"/>
                <w:lang w:bidi="ar"/>
              </w:rPr>
              <w:t>激光高速打印机，150 页进纸盒，USB 2.0 高速接口，2MB 打印内存，月打印负荷5000页， 打印处理器266 MHz，高达600x600x2dpi(有效输出精度为1200dpi)；打印速度能高达18页/分钟。</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项</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bl>
    <w:p>
      <w:pPr>
        <w:pStyle w:val="2"/>
        <w:jc w:val="both"/>
        <w:rPr>
          <w:rFonts w:cs="仿宋"/>
          <w:color w:val="auto"/>
          <w:sz w:val="24"/>
          <w:szCs w:val="24"/>
        </w:rPr>
      </w:pPr>
    </w:p>
    <w:p>
      <w:pPr>
        <w:pStyle w:val="2"/>
        <w:jc w:val="both"/>
        <w:rPr>
          <w:rFonts w:cs="仿宋"/>
          <w:color w:val="auto"/>
          <w:sz w:val="24"/>
          <w:szCs w:val="24"/>
        </w:rPr>
      </w:pPr>
      <w:r>
        <w:rPr>
          <w:rFonts w:hint="eastAsia" w:cs="仿宋"/>
          <w:color w:val="auto"/>
          <w:sz w:val="24"/>
          <w:szCs w:val="24"/>
        </w:rPr>
        <w:t>（7）其他视频会议系统设备清单</w:t>
      </w:r>
    </w:p>
    <w:tbl>
      <w:tblPr>
        <w:tblStyle w:val="60"/>
        <w:tblW w:w="9414" w:type="dxa"/>
        <w:jc w:val="center"/>
        <w:tblLayout w:type="fixed"/>
        <w:tblCellMar>
          <w:top w:w="0" w:type="dxa"/>
          <w:left w:w="108" w:type="dxa"/>
          <w:bottom w:w="0" w:type="dxa"/>
          <w:right w:w="108" w:type="dxa"/>
        </w:tblCellMar>
      </w:tblPr>
      <w:tblGrid>
        <w:gridCol w:w="498"/>
        <w:gridCol w:w="1142"/>
        <w:gridCol w:w="5905"/>
        <w:gridCol w:w="696"/>
        <w:gridCol w:w="457"/>
        <w:gridCol w:w="716"/>
      </w:tblGrid>
      <w:tr>
        <w:tblPrEx>
          <w:tblCellMar>
            <w:top w:w="0" w:type="dxa"/>
            <w:left w:w="108" w:type="dxa"/>
            <w:bottom w:w="0" w:type="dxa"/>
            <w:right w:w="108" w:type="dxa"/>
          </w:tblCellMar>
        </w:tblPrEx>
        <w:trPr>
          <w:trHeight w:val="270"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序号</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名称</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功能参数</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单位</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数量</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备注</w:t>
            </w:r>
          </w:p>
        </w:tc>
      </w:tr>
      <w:tr>
        <w:tblPrEx>
          <w:tblCellMar>
            <w:top w:w="0" w:type="dxa"/>
            <w:left w:w="108" w:type="dxa"/>
            <w:bottom w:w="0" w:type="dxa"/>
            <w:right w:w="108" w:type="dxa"/>
          </w:tblCellMar>
        </w:tblPrEx>
        <w:trPr>
          <w:trHeight w:val="270" w:hRule="atLeast"/>
          <w:jc w:val="center"/>
        </w:trPr>
        <w:tc>
          <w:tcPr>
            <w:tcW w:w="7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安保中心</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b/>
                <w:bCs/>
                <w:color w:val="auto"/>
                <w:sz w:val="24"/>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b/>
                <w:bCs/>
                <w:color w:val="auto"/>
                <w:sz w:val="24"/>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b/>
                <w:bCs/>
                <w:color w:val="auto"/>
                <w:sz w:val="24"/>
              </w:rPr>
            </w:pPr>
          </w:p>
        </w:tc>
      </w:tr>
      <w:tr>
        <w:tblPrEx>
          <w:tblCellMar>
            <w:top w:w="0" w:type="dxa"/>
            <w:left w:w="108" w:type="dxa"/>
            <w:bottom w:w="0" w:type="dxa"/>
            <w:right w:w="108" w:type="dxa"/>
          </w:tblCellMar>
        </w:tblPrEx>
        <w:trPr>
          <w:trHeight w:val="1430"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★应急视频指挥终端</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用于消防系统日常点名与应急指挥。可以对接消防图像综合管理平台，具备会议与应急调度指挥功能，集成了会议、营区监控、4G（单兵、布控球）、卫星等各类图像资源，可与浙江消防救援总队、杭州消防救援支队、下辖各大中队组织各类应急救援调度会；（需提供无缝级联接入杭州消防救援支队现有图像综合管理平台承诺函，格式自似，否则作为无效标处理）</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2、终端为分体式视频终端，摄像机与视频终端可分离部署，终端系统应为嵌入式操作系统，确保终端长时间稳定可靠运行；</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3、通信标准：H.323、SIP；</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4、视频标准：H.264、H.264 High Profile；</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5、音频标准：G.711/G722/G.722.1/ G.729/G.719，宽频语音；</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6、双流多流：H.239、H.239+；</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7、视频码率支持32Kbps～6Mbps，图像帧率支持1、10、15、30、60；</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8、视频输出接口≥3路，至少满足1×DVI，1×HDMI，1×VGA；1920*1080全高清解码输出；</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9、音频输入接口≥3路，至少满足2×MIC IN，AMAI接口；1×LINE IN，RCA接口；</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10、支持视音频、协议全适配，支持不同速率、不同编码协议、不同分辨率的终端混合会议；支持每个会议都有多画面，多画面显示个数≥16；</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11、支持分屏输出，每个输出屏可以同时显示≥16个视频图像，支持数据和视频混合排列，配合视频轮询功能，可对分会场实时轮询监控；（需提供双屏16画面功能应用图示）</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12、支持远程摄像机控制，可进行左右转动、拉近/远、调焦、光圈等进行全方位的控制和预置位设置；</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13、支持远程升级功能，可远程登陆终端，进行日志访问、远程调试、远程配置、远程升级等维护操作；</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14、支持多种数据业务的应用，包括数据多流、文档共享、媒体共享、屏幕共享，电子白板和文字讨论等；</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15、可同时实现多个数据流的传输，可同时传输电子白板，文档共享，文字讨论，多媒体视频的播放共享；</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16、终端支持直接召开临时调度会议，即用户不用进入WEB后台管理建会，直接建立进入临时调度会议，并邀请人员参加调度会议；</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17、终端支持主席功能操作，包括调整会场屏幕分辨率和带宽、广播音视频、广播双流、邀请请出与会者、切换模板、交换窗口、设置会议标题和公告等功能；</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18、终端支持本地录制数字会议录像和回放，支持选择会场中单路音视频进行录像或回放；</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19、支持在768Kbps下传输H.264High Profile编码1920*1080P@30帧高清视频图像，客户端收到的音视频唇音同步，单向采集编码传输解码图像延时＜250ms，单向传输视音频延时小于100ms；</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2400"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高清会议摄像机</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▲1、需与杭州支队应急指挥终端兼容,可无缝接入支队现有图像综合管理平台；（需提供无缝级联接入杭州消防救援支队现有图像综合管理平台承诺函，格式自似，否则作为无效标处理）</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2、采用1/2.8英寸207万有效像素的高品质HD CMOS成像器件；</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3、图像分辨率：1080P 60/50/30/25/59.94/29.97；1080I 60/50/59.94；720P 60/50/30/25/59.94/29.97；</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4、光学变焦≥12倍，数字变焦≥10倍；F≤3.9～46.8mm；</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5、视角：6.3°（窄角）～72.5°（广角）；</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6、水平转动：-170°～+170°；俯仰转动：-30°～+90°；</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7、光圈：F1.8～F2.4，最低照度≤0.5Lux(F1.8, AGC ON)。</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1485"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★高清视频会议终端</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1、分体式设计结构，基于专用DSP处理芯片，嵌入式纯硬件结构。</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2、会议速率：支持128Kbps—8Mbps之间动态可调。</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3、视频协议：支持ITU-T H.323、SIP协议标准，支持标准的H.263、H.264 Baselin Profile、H.264 High Profile、MPEG4等视频编解码算法，支持1080p 30fps、720p 60fps、4CIF、CIF等图像格。</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4、音频协议：支持G.711、 G.719、G.728、G.722.1AnnexC、G.722、MP3、MPEG4-AAC等多种音频协议。支持3种以上国标标准的宽音频协议，其中需包括支持ITU-T 20KHz以上宽带音频协议。</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图像质量：接收图像≥1080P，发送图像≥720P，并能够向下兼容720p、4CIF、CIF等图像格式。视频发送接受标准：支持国际标准的H.239双流协议，能够与支队和总队间正常接收和发送双流视频，主输出和辅输出均能达到1080P。</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接口种类：需独立提供不少于1路高清DVI、1路VGA、1路标清视频输入/输出接口，不得采用私有非标接口。支持视频源扩展接入，DVI输入接口可扩展接入2台高清摄像机，可通过终端遥控器控制切换主流视频源。提供≥4路音频输入、≥2路音频输出接口，其中输入接口需支持数字麦克风接口和卡侬模拟麦克风接口。</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7、网络接口：支持≥2个10/100M/1000M网络接口并支持以太网口热备份；</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8、终端必须能够接入支队高清MCU设备，与支队MCU、总队MCU能够实现视频会议互联互通。杭州支队MCU、总队MCU能够实现对指挥中心视频会议系统的控制，控制内容包括但不限于：（1）控制中队会议摄像机聚焦、转动等；（2）可对中队视频会议设置进行更改。终端支持可靠的网络丢包恢复机制，和MCU配合时在IP网络达到8％丢包时视音频（包含设备入网授权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270"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4</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视频会议授权许可</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MCU授权许可，视频会议终端许可证书，接入市局、省总队会议系统。</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用户</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1920"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5</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高清视频摄像机</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1、采用不小于1/3 英寸高清专业影像传感器；</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2、传感器支持不下于1080p30帧高清信号输出；</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 xml:space="preserve">3、不下于12倍光学变焦； </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4、最大水平旋转速度:≥ 300°/每秒，最大俯仰旋转速度: ≥300°/每秒；</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5、3G-SDI、DVI接口视频输出，在不增加任何硬件设备的情况下满足1080p高清信号的长距离（不低于80米）无衰减传输。宽幅云台结构：水平可视角度:各≥170°；</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6、俯仰可视角度: 向下≥–30°，向上≥ +90°；水平视角≥60°；</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7、支持红外透传功能，支持终端遥控器通过摄像机控制终端，方便调试。</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1618"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6</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★分布式坐席管理系统-输入节点</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1.最高支持3840*2160，并可向下兼容常见分辨率，可支持信号源：HDMI、DVI、SDI等；</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2.具有本地视频环出接口。≥1路千兆网口，1路USB TYPE-B接口；支持RS232控制。单个输入节点≥1路视频输入，1路本地视频环出；1路3.5mm模拟音频输入，1路3.5mm模拟音频环出，1路3.5mm反向模拟音频输出；</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3.支持POE供电主备切换，主网口POE供电异常时，支持切换至从网口POE供电；</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4.支持登录用户名和密码采用BASE64编码格式传输；支持TLS、DTLS和SRTP安全协议；支持AES128、AES265加密；支持SHA摘要，支持HTTPS通讯加密协议；</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5.单个输入节点可支持嵌入式音频编码传输或模拟音频编码传输。并可对编码音频的使能、音量大小、采样率和编码模式等进行详细设置；</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支持本地坐席通过分布式设备，实现与远端电脑主机USB数据透传,可支持U盘,Ukey,CA认证，移动硬盘、移动光驱、触控屏、USB摄像头、USB扫码枪等USB外设的使用,单一节点无需外部设备,可同时使用不少于5种不同类型的USB外设；</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7. 支持远程开关机功能,可通过光端机接收端的OSD 菜单、接收端硬件按钮，实现对发送端相连接的计算机主机进行开关机管理,无需借助网络及软件,无需对计算机加装继电器;并支持通过坐席OSD界面实现远程计算机的批量开关功能，同时管理多台不同的计算机；</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8.节点支持DB9接口用于连接打印机，可实现全9针串口控制与透传功能，可支持1200、2400、4800、9600、14400、19200、38400、56000、57600、115200、128000、250000、256000和自定义波特率；</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9.在无额外硬件情况下，上位机可支持信号源画面实时预览与输出显示内容的实时监看，画面可达到60Hz。上位机软件具备多种清晰度模式选择，包括高清模式、标清模式、流畅模式，且节点可输出至少3种不同分辨率的码流。可根据当前硬件性能调节最佳的监看效果，当前画面卡顿时可通过调节不同模式实现流畅监看；可支持不少于32路画面同时预监；</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10.支持RTSP协议，为保证系统安全性，系统需支持HTTPS加密通讯协议，支持AES-128位安全数据传输。11.支持USB信号接入。输入节点可通过USB线连接输入节点和信号源主机，通过输出节点连接的键盘、鼠标对信号源主机进行远程实时控制；</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12.支持单播和组播功能；</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13.支持画面色彩调节功能。可在WEB端对编码视频画面的亮度，对比度，色彩饱和度进行调节；</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14.支持硬件监控，异常报警提示，包括各节点生产信息、温度、运行状态的实时监测等；</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15.支持系统日志管理，可查看每个关键操作的具体日志记录。</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36</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3475"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7</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分布式坐席管理系统-输出节点</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1.支持3840*2160，并可向下兼容常见分辨率，可支持信号源：HDMI、DVI、SDI等；</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2.2路USB键鼠接口，前面板4个USB2.0接口；支持坐席管理功能，备份功能，RS232控制，远程开关机，USB透传功能，前面板液晶屏。单个输出节点≥1路视频输出；1路3.5mm模拟音频输出，1路3.5mm反向模拟音频输入；</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 视频解码同步输出，同一信号源经过编码、解码后到两台显示屏显示，显示时间差小于5us；</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 分布式节点支持远程设置超低功耗模式，在分布式节点闲置时,可通过远程设置节点为超低功耗（功耗&lt;1W）模式;在使用时通过远程设置节点为正常工作模式,实现系统的动态节能管理；</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 支持在输入输出通道上叠加任意字符（台标），可叠加文字，图片，台标，时间等信息。可自定义字体、颜色、大小、位置、背景色等参数；可在一个信号源上同时叠加四个不同的字智（台标），四个字符均自定义开启/关闭；可自定义字体、颜色、大小、位置、背景色等参数，支持不小于1024*256分辨率的点对点图片、动态图台标显示；</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支持本地坐席通过分布式设备，实现与远端电脑主机USB数据透传,可支持U盘,Ukey,CA认证，移动硬盘、移动光驱、触控屏、USB摄像头、USB扫码枪等USB外设的使用,单一节点无需外部设备,可同时使用不少于5种不同类型的USB外设；</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7.支持鼠标滑屏功能。坐席上所有的显示屏组成逻辑上的一个显示空间，一套键盘鼠标可以在所有显示屏所组成的显示空间上任意的移动，不需要通过敲击键盘来实现跨显示屏的鼠标移动；</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8.具有OSD菜单，支持本地坐席操作人员通过用户端生成的OSD菜单进行本地信号的切换调用；</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9.支持信号源推送功能。本地坐席操作人员可通过调取OSD菜单的方式，将当前屏幕显示的信号源推送至其他坐席显示器上，实现坐席间的管理与协作；</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10.支持远程开关机功能,可通过光端机接收端的OSD 菜单、接收端硬件按钮，实现对发送端相连接的计算机主机进行开关机管理,无需借助网络及软件,无需对计算机加装继电器;并支持通过坐席OSD界面实现远程计算机的批量开关功能，同时管理多台不同的计算机；</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11.支持RTSP协议，为保证系统安全性，系统需支持HTTPS加密通讯协议，支持AES-128位安全数据传输；</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12.支持单播和组播功能；</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13.支持硬件监控，异常报警提示，包括各节点生产信息、温度、运行状态的实时监测等；</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14. 具备大屏拼接管理功能，可实现大屏视频拼接、叠加，漫游，开窗等功能；</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15.具有OSD菜单，支持本地坐席操作人员通过用户端生成的OSD菜单进行本地信号的切换调用；</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16.支持信号源推送功能。本地坐席操作人员可通过调取OSD菜单的方式，将当前屏幕显示的信号源推送至其他坐席显示器上，实现坐席间的管理与协作；</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17.产品应具有产品3C认证、电磁兼容认证、CB认证、CE认证、RoHS认证、FCC认证证书、产品应具有IP5X防尘报告；</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18.需提供可靠性预计报告且MTBF＞120000小时。</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16</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3360"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8</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分布式主控系统</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1、系统为完全分布式结构，不使用集中式矩阵、拼接等设备，仅使用自身分布式节点进行矩阵切换、拼接处理、坐席协作等功能；系统中任意一个节点故障，均不影响系统继续运行；</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2、支持数据及信号的无限镜像转发（不少于256 路以上并发），在同一网络平台下任意复制及调用，满足跨网互联互通功能与多用户和多用途的数据流同时应用。支持单播与组播协议功能。</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3、系统由独立的输入，输岀模块集合构成，各模块之间通过标准以太网交换机CAT网线进行连接，规模易于扩展，且不受机箱规模限制。釆用标准CAT网线即可完成整个系统链路连接。</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4、支持PC端Windows、MAC系统控制操作；支持控制软件在纯国产系统中，如中标麒麟、统信、凝思磐石、银河麒麟等操作系统上运行，且与 Windows系统运行功能、效果一致；</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5、设备应具有依据GB/T17618-2015标准进行静电放电抗扰度、射频电磁场辐射抗扰度试验的电磁兼容性检测报告。</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套</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2753"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9</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网络控制中心</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1.采用全新工业级64位处理器，四核Exynos8890处理器，处理速度高达1.5GHz以上；</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2.采用内置600MHz的DSP协处理芯片，可编程逻辑FPGA芯片Stratix:emoji:10,内部自建核心运算机制；</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3.主机内置2G容量DDR2内存及8G的大容量Flash存储器，使系统存取速度快捷稳定；</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 xml:space="preserve">4.支持8路千兆POE网口+2路千兆上行口+2路千兆光口，支持2.4G无线WIFI路由功能，最大无线传输速率300Mbps； </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5.支持无缝集成CMMAW技术和CCSEB电源管理技术，増强系统运行稳定性，减少能耗；</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6.支持中控状态控制模式存储与调用，最大能存储32个中控控制模式；调用模式支持极速控制；</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7.支持9路独立可编程红外发射接口，最大支持128台红外设备；</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8.支持9路RS232/485支持国际标准可编程接口，可收发232/485数据；</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9.支持8路自定义数字I/O控制口，可任意设置触发模式；</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10.支持8路弱电继电器支持5V/9V/12V/24V/1A控制接口；</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11.支持iPhone®，iPad®和Android™终端和带摇杆控制触摸屏键盘控制,支持大型组网集中管理；</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12.支持1路KT-NET控制总线；可以连接256台NET接口的周边控制设备；</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13.支持1路USB控制，适合任何电脑控制，1路独立电脑控制串口；</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14.具有天文时钟的可编程日程安排，前面板具有系统硬件及软件重置功能按键及红外直录功能按键；</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15.开放式的可编程控制平台，人性化的操作界面，全面支持第三方设备及控制协议；</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16.内置温度监测模块，具有异常温度实时报警功能，支持网络控制及在线程序更新。</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5280"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管理视讯平台</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1.自定义控制软件UI界面，拖拽式操作，音视频任意路由，满足音频管理、设备控制、视频传输多元化管理；</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2.设置输入信号源的开窗位置、大小、层次关系，实现视窗在大屏幕墙上的跨屏、漫游、叠加、预览、回显等功能；</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3.设置大屏视窗组合并进行保存、创建预案，设置预案顺序、时间，对预案进行编辑、调用、删除等操作；</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4.图形化控制界面，通过授权可直接管理计算机图形，多路电平表动态显示，推杆调整音量大小和周边环境设备；</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5.服务器管理架构，具备冗余热备份的能力；支持多级别权限管理，支持系统的分区、分段、分权限管理；</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6.可与无线交互终端、数字桌插或其他TCP/IP转232模块配合对外部智能化设备进行控制管理；</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7.支持烟雾报警、PM2.5实时监测、温湿度实时监测、智能感应器等数据界面展示，设置阀值在屏幕或者控制端进行预警提示；</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8.支持设备运维监测，可实时监测智能AV管理中心及其他智能化设备运行状态，故障状态及时显示；</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9.支持坐席管理及人脸识别管理，接入人脸识别模块可实现系统的人脸、密码及刷卡授权管理；</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10.可控制服务器视频播放的暂停、快进、倒退，PPT翻页、图片翻页等，支持字幕输入；</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11.支持所有动态视频预览，支持所有视频编解码器视频预览和控制，支持单房间多画面回显。</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720"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智能编程软件</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1.定制化软件（根据项目现场实际情况进行联动程序的编写）；</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2.定制UI界面，实现设备一键启动关闭、信号切换、电源管理；</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3.对接第三方智能监测设备，实现可视化展示。</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套</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1200"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12</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8路电源控制器</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1.通讯方式：BP-BUS控制总线、RS-232；</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2.继电器数量：8个，自带独立手动开关；</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3.地址码：用户自行设定，ID拨码开关选择ID；</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4.电源：24DC，CR-NET控制总线供电；</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5.单路载入容量：AC/220V/10A，DC/30V/10A。</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4</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480"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13</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调光器</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1.通讯方式：BP-BUS控制总线，支持4路功率总和≦3400W；</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2.支持载入容量单路功率≦1200W，地址码：用户自行设定，ID拨码开关选择ID。</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4</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3360"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14</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一拖四无线主机</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1.拥有四通道接收信号,每通道100个信道可选，UHF频段传输信号，频率范围：500MHz-900MHz；</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2.实现同一发射可在四个通道400个信道中互通互用，采用红外自动对频技术，锁相环频率合成振荡方式；</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3.设置4条橡胶接收天线，增强接收的信号，设有4个独立SQ电位器、4个平衡输出和1个混合非平衡输出；</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4.同一场合可供20套机同时使用，即可同时使用20台接收机和80个发射器，每通道设有独立窗口；</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5.各通道配备独立的音量调节旋钮、红外对频信号灯、一键对频按键、频率前后调节按键、通道电源开关按键；</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6.振荡方式:锁相环频率合成，频率范围：UHF500MHz～900MHz，频率稳定性：±0.001%，最大频率偏：±50KHz；</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7.FM调制方式，信噪比&gt;105dB，失真度&lt;0.5%@1KHz，灵敏度1.2/UV @S/N=12dB，音频输出：独立0～400mV、混合0～300mV。</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1680"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15</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8路电源时序器</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1.采用2寸彩色液晶智能显示窗，实时显示当前电压、日期时间、通道开关状态；</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2.定时开关机功能，内置时钟芯片，可根据日期时间设定，无需人为操作；</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3.采用8路通道输出，每路延时开启和关闭时间可自由设置；</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4.10组设备开关场景数据保存/调用，场景管理应用简单便捷；</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5.欠压、超压检测及报警功能，总功率7200W，单路最大功率2860W；</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6.支持多台设备级联控制,级联状态可自动检测及设置，配置RS232接口；</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7.每台设备自带设备编码ID检测和设置，支持面板Lock锁定功能。</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1441"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16</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智能AV管理中心</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一体化可编程智能AV管理主机，4U机架式设计，前面板具有8位可编程自定义按键，集数字调音台、音频处理器、反馈抑制器、压限器、均衡器、回声抑制器、中央控制器、视频矩阵、电源控制器、功率放大器功能于一体，可实现IOS/Windows系统终端管理，可选择配置电源双备份系统，防止电源损坏而造成系统故障；</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基于嵌入式平台开发的智能AV管理主机，支持UDP和TCP/IP控制协议的代码发送控制，支持C语言脚本编程，实现智能云网络化，用于多会议室或多会场的统一智能管控、音视频处理，适用于影音室、展览厅、指挥中心、报告厅、多功能厅等场所；</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主频为400MHz的32位内嵌式处理器，内置8M内存和2M存储FLASH，可高速运行复杂的逻辑指令，8路互相独立红外发射端口，8路独立数字输入输出电压范围DC0~5V，电流为0-10mA的I/O口，8路独立弱电继电器接口，5路双向可编程RS-232、2路422/485通讯接口，支持2路BPBUS控制总线，可扩充达256个网络设备，两个RJ45接口，用于连接IPAD等WIFI设备及系统调试；</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支持8通道平衡线路输入4通道平衡线路输出，输入通道支持+48VDC幻象供电，具有混音路由功能，采样频率/量化≥48kHZ，24BitDAC，总谐波失真&lt;0.006%；1kHz@+4dBu&lt;0.01%；20Hz~20kHz@+4dBu,每个输入通道有反馈抑制器、噪声门、高通、低通、1s延时、压限、15段PEQ、电平表、反相、静音、音量控制，每个输出通道有高通、低通、2s延时、压限、15段PEQ，内置正弦波、粉红噪声、白噪声等信号发生器，可存储32个音频场景，支持话筒触发摄像跟踪功能；</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5.支持8通道高清视频信号交换，EDID自适应，图像最高分辨率1920*1200@60Hz，配合无缝输出板卡实现1*2、2*2至最高2*4拼接画面输出，输入输出支持HDMI、DVI、VGA、HDBaseT、SDI、光纤信号；</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6.可扩展4通道数字功放输出，最大支持单通道500W/8Ω、750W/4Ω功率输出，输入灵敏度0.775V（0dB），信噪比：103dB，失真：&lt;0.05%@8Ω1KHz，输入阻抗：20KΩ，频响范围：20Hz~20KHz，阻尼系数：&gt;400@8Ω；</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7.具有5芯航空接口，4路继电器控制功能，支持强电或弱电信号控制，结合智能电源管理模块可实现投影机升降控制、幕布升降控制、外部供电设备时序电源管理，最大支持单路6.6KW强电负载，内置智能温度感应模块，实时监管机箱温度；</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8.支持人脸识别、刷卡、密码开启关闭设备，支持运维巡检签到登记，记录数据可后台查阅，支持各类传感器接入，可在终端上显示传感器运行数据。</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90"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17</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智能AV管理中心应用软件</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1.支持安卓、IOS、WINDOWS平台运行，可实现信号切换、灯光控制、门禁控制、场景调用、电源管理等；</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2.支持状态反馈，可实时监测智能AV内置功放运行状态，出现故障可及时提醒本地或控制中心管理人员；</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3.支持UDP和TCP/IP控制协议，可与总控中心形成大型云管理系统，结合云服务器可定制H5页面控制系统；</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4.支持人体智能感应数据采集，通过网络推送至后台总控中心，对会议室空闲状态进行实时监测；</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5.支持人脸识别、刷卡、密码管理后自动开启会议设备，支持会议预约后提前自动设备开启；</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6.支持UI界面定制，可实现软件按键反馈，可实现与第三方支持232/485/IR/UDP/TCP/IP/IO协议的设备进行软件联动；</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7.支持场景定制化设计，固化操作模式，一键调用影音模式、视频会议室模式、报告模式等。</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套</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90"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18</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2路HDMI无缝输入板卡</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1.支持2路HDMI无缝信号输入；</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2.支持3D信号传输；</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3.支持1920*1200p@60Hz及以下分辨率；</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4.支持分辨率设置，支持画面拼接功能；</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5.操作简单，即插即用，无需任何设置。</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块</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1165"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19</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2路HDMI无缝输出板卡</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1.支持2路HDMI信号输出；</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2.支持分辨率调节，支持无缝切换；</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3.支持1920*1080p@60Hz及以下分辨率；</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4.操作简单，即插即用，无需任何设置。</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块</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901"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无线路由器</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双千兆路由器 1900M无线 家用5G双频 WDR7660千兆易展 mesh分布 六信号放大器 高速路由WIFI穿墙IPv6</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566"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无线控制终端</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10.2英寸9代平板电脑2020款更新版 2021款深空灰色 64G</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r>
        <w:trPr>
          <w:trHeight w:val="90"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22</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串口扩展器</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1.通讯方式：BP-BUS控制总线、RS-232，输入：38400BPS 8N1；</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2.输出：RS-232 1200-115200，供电：DC24V。</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8287"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23</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12路电源时序器（带滤波）</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1.整机输出电流达50A，整机设计容量13KVA，配置63A双刀空气过载保护开关；</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2.配置TFT彩色显示屏，实时显示工作电压、系统时间、工作状态及控制状态；</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3.可查询、设置设备ID、手动操作模式、上电启动、背光控制、通道开关延时、电压保护、模式设置、常开设置、控制密码、设置密码、设备时间；</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4.12+1路供电输出（12路受控，1路直通），每路输出AC220V,13A.采用万能插座，采用30A继电器；</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5.配备标准RS232/RS485数控接口，开放控制协议，满足中央控制器和PC机控制要求；</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6.配备外部IO接口，满足中央控制器IO、RELAY及纯开关的控制，配备DC5-12V电压控制接口,满足电压控制需求，配备DC24V紧急启动控制接口，满足消防紧急控制需求；</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7.配备时钟，可实现定时全自动控制功能，满足无人值守系统需求；</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8.采用MCU控制，通道开关时间可独立设置，时间1~999秒,通道可设置为常供电；</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9.内置5种控制模式，供手动控制调用，过压，欠压自动保护功能，保护可设定；</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10.采用密码管理，控制密码和设置密码分开，密码可自行设定；</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11.面板配备12个通道独立控制按键、USB灯接口，及全功能设置按键；</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12.配置40A双重净化专用EMI滤波器，消除系统的电磁干扰，保证系统工作稳定。</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2628"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24</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无线鹅颈话筒</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1.载波频率：UHF 500MHz～900MHz，频率稳定度：±25KHz，信噪比：&gt;105dB；</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2.邻频干扰比：&gt;80dB，动态范围：≥100dB，类型：电容式，单一指向性；</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3.频率响应：40Hz～20KHz，话筒灵敏度：-45±2dB@1KHz；                                                                                                      4.内置锂电池3.7V，具有无线充电功能，话筒耗电量：100mA。</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4</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90" w:hRule="atLeast"/>
          <w:jc w:val="center"/>
        </w:trPr>
        <w:tc>
          <w:tcPr>
            <w:tcW w:w="7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 xml:space="preserve"> 现场指挥部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b/>
                <w:bCs/>
                <w:color w:val="auto"/>
                <w:sz w:val="24"/>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b/>
                <w:bCs/>
                <w:color w:val="auto"/>
                <w:sz w:val="24"/>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9195"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★指挥视频终端</w:t>
            </w:r>
          </w:p>
        </w:tc>
        <w:tc>
          <w:tcPr>
            <w:tcW w:w="590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用于消防系统日常点名与应急指挥。可以对接消防图像综合管理平台，具备会议与应急调度指挥功能，集成了会议、营区监控、4G（单兵、布控球）、卫星等各类图像资源，可与浙江消防救援总队、杭州消防救援支队、下辖各大中队组织各类应急救援调度会；</w:t>
            </w:r>
          </w:p>
          <w:p>
            <w:pPr>
              <w:widowControl/>
              <w:jc w:val="left"/>
              <w:textAlignment w:val="top"/>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（需提供无缝级联接入杭州消防救援支队现有图像综合管理平台承诺函，格式自似，否则作为无效标处理）</w:t>
            </w:r>
          </w:p>
          <w:p>
            <w:pPr>
              <w:widowControl/>
              <w:jc w:val="left"/>
              <w:textAlignment w:val="top"/>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2、终端为分体式视频终端，摄像机与视频终端可分离部署，终端系统应为嵌入式操作系统，确保终端长时间稳定可靠运行；</w:t>
            </w:r>
          </w:p>
          <w:p>
            <w:pPr>
              <w:widowControl/>
              <w:jc w:val="left"/>
              <w:textAlignment w:val="top"/>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3、视频标准和协议：H.263、H.263+、H.264、H.264 HP、多码流技术、ITU-T H.323协议、SIP协议、双流协议H.239、加密协议H.235、NAT穿透协议H.460、云台控制协议 H.281；4、音频标准：G.711、G.711u、G.711c、G.722、G.722.1、G.722.1c、G.719、G.729、OPUS；</w:t>
            </w:r>
          </w:p>
          <w:p>
            <w:pPr>
              <w:widowControl/>
              <w:jc w:val="left"/>
              <w:textAlignment w:val="top"/>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5、视频特性：最高视频编码：1920×1080;最高视频解码：1920×1080;最高数据内容：1920×1080;帧率：5~60帧/秒；视频分辨率主视频：1080p、720p、4CIF、CIF、QCIF数据：SXGA、XGA、SVGA、VGA、AUTO; 最大视频输入:1×Composite Video1×DVI-I 数据输入,1×SDI 高清输入;</w:t>
            </w:r>
          </w:p>
          <w:p>
            <w:pPr>
              <w:widowControl/>
              <w:jc w:val="left"/>
              <w:textAlignment w:val="top"/>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6、视频输出：1× DP，1920*1080全高清解码输出，1× HDMI 1920*1080全高清解码输出；音频输入：麦克风输入：Mini MIC IN，AMAI 接口线路输入：LINE IN，RCA接口；</w:t>
            </w:r>
          </w:p>
          <w:p>
            <w:pPr>
              <w:widowControl/>
              <w:jc w:val="left"/>
              <w:textAlignment w:val="top"/>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7、音频输出：线路输出：LINE OUT，RCA接口；</w:t>
            </w:r>
          </w:p>
          <w:p>
            <w:pPr>
              <w:widowControl/>
              <w:jc w:val="left"/>
              <w:textAlignment w:val="top"/>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8、音频特性：快速回声消除（PowerAEC），增强智能噪声抑制（PowerANS），增强自动增益控制（PowerAGC），全线性回声抵消技术回音拖尾处理能力 , 高达500ms的回声清除能力；</w:t>
            </w:r>
          </w:p>
          <w:p>
            <w:pPr>
              <w:widowControl/>
              <w:jc w:val="left"/>
              <w:textAlignment w:val="top"/>
              <w:rPr>
                <w:rFonts w:ascii="仿宋" w:hAnsi="仿宋" w:eastAsia="仿宋" w:cs="仿宋"/>
                <w:color w:val="auto"/>
                <w:sz w:val="24"/>
              </w:rPr>
            </w:pPr>
            <w:r>
              <w:rPr>
                <w:rFonts w:hint="eastAsia" w:ascii="仿宋" w:hAnsi="仿宋" w:eastAsia="仿宋" w:cs="仿宋"/>
                <w:color w:val="auto"/>
                <w:kern w:val="0"/>
                <w:sz w:val="24"/>
                <w:lang w:bidi="ar"/>
              </w:rPr>
              <w:t>9、可与部局、总队、支队进行双向视音频的应急指挥。</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台 </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8</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1124"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★高清会议摄像机</w:t>
            </w:r>
          </w:p>
        </w:tc>
        <w:tc>
          <w:tcPr>
            <w:tcW w:w="590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1、考虑到兼容性，需与杭州支队应急指挥终端型号一致,可无缝接入支队现有图像综合管理平台</w:t>
            </w:r>
          </w:p>
          <w:p>
            <w:pPr>
              <w:widowControl/>
              <w:jc w:val="left"/>
              <w:textAlignment w:val="top"/>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2、采用1/2.8英寸207万有效像素的高品质HD CMOS成像器件；</w:t>
            </w:r>
          </w:p>
          <w:p>
            <w:pPr>
              <w:widowControl/>
              <w:jc w:val="left"/>
              <w:textAlignment w:val="top"/>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3、图像分辨率：1080P 60/50/30/25/59.94/29.97；1080I 60/50/59.94；720P 60/50/30/25/59.94/29.97；</w:t>
            </w:r>
          </w:p>
          <w:p>
            <w:pPr>
              <w:widowControl/>
              <w:jc w:val="left"/>
              <w:textAlignment w:val="top"/>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4、光学变焦≥12倍，数字变焦≥10倍；F≤3.9～46.8mm</w:t>
            </w:r>
          </w:p>
          <w:p>
            <w:pPr>
              <w:widowControl/>
              <w:jc w:val="left"/>
              <w:textAlignment w:val="top"/>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5、视角：6.3°（窄角）～72.5°（广角）；</w:t>
            </w:r>
          </w:p>
          <w:p>
            <w:pPr>
              <w:widowControl/>
              <w:jc w:val="left"/>
              <w:textAlignment w:val="top"/>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6、水平转动：-170°～+170°；俯仰转动：-30°～+90°；</w:t>
            </w:r>
          </w:p>
          <w:p>
            <w:pPr>
              <w:widowControl/>
              <w:jc w:val="left"/>
              <w:textAlignment w:val="top"/>
              <w:rPr>
                <w:rFonts w:ascii="仿宋" w:hAnsi="仿宋" w:eastAsia="仿宋" w:cs="仿宋"/>
                <w:color w:val="auto"/>
                <w:sz w:val="24"/>
              </w:rPr>
            </w:pPr>
            <w:r>
              <w:rPr>
                <w:rFonts w:hint="eastAsia" w:ascii="仿宋" w:hAnsi="仿宋" w:eastAsia="仿宋" w:cs="仿宋"/>
                <w:color w:val="auto"/>
                <w:kern w:val="0"/>
                <w:sz w:val="24"/>
                <w:lang w:bidi="ar"/>
              </w:rPr>
              <w:t>7、光圈：F1.8～F2.4，最低照度≤0.5Lux(F1.8, AGC ON)。</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台 </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8</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bl>
    <w:p>
      <w:pPr>
        <w:rPr>
          <w:rFonts w:cs="仿宋"/>
          <w:b/>
          <w:color w:val="auto"/>
          <w:sz w:val="24"/>
        </w:rPr>
      </w:pPr>
    </w:p>
    <w:p>
      <w:pPr>
        <w:pStyle w:val="2"/>
        <w:jc w:val="both"/>
        <w:rPr>
          <w:rFonts w:cs="仿宋"/>
          <w:color w:val="auto"/>
          <w:sz w:val="24"/>
          <w:szCs w:val="24"/>
        </w:rPr>
      </w:pPr>
      <w:r>
        <w:rPr>
          <w:rFonts w:hint="eastAsia" w:cs="仿宋"/>
          <w:color w:val="auto"/>
          <w:sz w:val="24"/>
          <w:szCs w:val="24"/>
        </w:rPr>
        <w:t>（8）服务器清单</w:t>
      </w:r>
    </w:p>
    <w:tbl>
      <w:tblPr>
        <w:tblStyle w:val="60"/>
        <w:tblW w:w="9531" w:type="dxa"/>
        <w:jc w:val="center"/>
        <w:tblLayout w:type="fixed"/>
        <w:tblCellMar>
          <w:top w:w="0" w:type="dxa"/>
          <w:left w:w="108" w:type="dxa"/>
          <w:bottom w:w="0" w:type="dxa"/>
          <w:right w:w="108" w:type="dxa"/>
        </w:tblCellMar>
      </w:tblPr>
      <w:tblGrid>
        <w:gridCol w:w="1080"/>
        <w:gridCol w:w="900"/>
        <w:gridCol w:w="5270"/>
        <w:gridCol w:w="840"/>
        <w:gridCol w:w="800"/>
        <w:gridCol w:w="641"/>
      </w:tblGrid>
      <w:tr>
        <w:tblPrEx>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序号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名称</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功能参数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单位</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数量</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备注</w:t>
            </w:r>
          </w:p>
        </w:tc>
      </w:tr>
      <w:tr>
        <w:tblPrEx>
          <w:tblCellMar>
            <w:top w:w="0" w:type="dxa"/>
            <w:left w:w="108" w:type="dxa"/>
            <w:bottom w:w="0" w:type="dxa"/>
            <w:right w:w="108" w:type="dxa"/>
          </w:tblCellMar>
        </w:tblPrEx>
        <w:trPr>
          <w:trHeight w:val="14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★安全管理一体机</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硬件参数：规格：2U，CPU：2颗Silver 4210R 2.40 GHz（10C），内存：3*32GB DDR4 2666，系统盘：1*240GB SATA SSD，缓存盘：1*240GB，数据盘：2*4TB，标配盘位数：8，电源：白金，冗余电源，接口：6千兆电口+4万兆光口。</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性能：本次配置2日志审计、数据库审计、堡垒机资产管理授权（200资产授权数）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台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52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★网络服务器</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1.采用全新工业级64位处理器，四核Exynos8890处理器，处理速度高达1.5GHz以上；</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2.采用内置600MHz的DSP协处理芯片，可编程逻辑FPGA芯片Stratix:emoji:10,内部自建核心运算机制；</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3.主机内置2G容量DDR2内存及8G的大容量Flash存储器，使系统存取速度快捷稳定；</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 xml:space="preserve">4.支持8路千兆POE网口+2路千兆上行口+2路千兆光口，支持2.4G无线WIFI路由功能，最大无线传输速率300Mbps； </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5.支持无缝集成CMMAW技术和CCSEB电源管理技术，増强系统运行稳定性，减少能耗；</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6.支持中控状态控制模式存储与调用，最大能存储32个中控控制模式；调用模式支持极速控制；</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7.支持9路独立可编程红外发射接口，最大支持128台红外设备；</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8.支持9路RS232/485支持国际标准可编程接口，可收发232/485数据；</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9.支持8路自定义数字I/O控制口，可任意设置触发模式；</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10.支持8路弱电继电器支持5V/9V/12V/24V/1A控制接口；</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11.支持iPhone®，iPad®和Android™终端和带摇杆控制触摸屏键盘控制,支持大型组网集中管理；</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12.支持1路KT-NET控制总线；可以连接256台NET接口的周边控制设备；</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13.支持1路USB控制，适合任何电脑控制，1路独立电脑控制串口；</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14.具有天文时钟的可编程日程安排，前面板具有系统硬件及软件重置功能按键及红外直录功能按键；</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15.开放式的可编程控制平台，人性化的操作界面，全面支持第三方设备及控制协议；</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16.内置温度监测模块，具有异常温度实时报警功能，支持网络控制及在线程序更新。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台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23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★流媒体服务器 </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▲1.基本性能要求：</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要求与现有杭州市消防救援支队图像管理平台组网应用，兼容DVR、DVS、IPC等多种品牌和编码类型的网络视频编码设备联网通讯，支持3G/4G移动终端设备（单兵、布控球、车载终端、手机、平板等）接入和视频转发。（需提供无缝级联接入杭州消防救援支队现有图像综合管理平台承诺函，格式自似，否则作为无效标处理）</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2.硬件架构：</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采用机架式1U服务器和嵌入式操作系统，具有电信级稳定性，可支持7×24小时不间断工作。</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3.接入能力：</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单台服务器可提供≥1000路音视频流注册转发，256路并发处理能力，支持不少于32路监控终端2M视频码流转发能力。</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4.视频标准：</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视频标准支持H.264、H.264 High Profile。</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音频标准：</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音频标准支持G.711、G722、G.722.1。</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5.其他指标项</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支持宽频语音</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支持远程升级功能，可通过SSH或WEB远程登陆，进行日志访问、远程调试、远程配置、远程升级等维护操作。</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6.重点功能项：</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1)可实现监控设备管理、远程监控功能，支持监控视音频流的分发，能够实时传输监控图像，支持树状架构，可实现4层级联，并支持向下扩容。</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2)要求在网络视频传输时，丢包率在20%以下的情况下，图像能保持完整不破碎。</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3)要求在网络音频传输时，丢包率在20%以下的情况下，声音能保持清晰。</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4)要求监控的视频码流可控制在32Kbps至8Mbps之间；监控的图像分辨率能在176×144至1920×1080像素间调整；传输帧率可在1、5、10、15、30、60帧/秒间调整；支持4：3和16：9的视频窗口比例。</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台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52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★国标下联网关服务器  </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 1.基本性能要求：</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接入能力：需支持与图像综合管理平台共同组网应用（需提供无缝级联接入杭州消防救援支队现有图像综合管理平台承诺函，格式自似）</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2.功能要求：</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1)可在图像综合管理平台获取第三方的资源目录、设备状态、地理位置、实时视频，并支持云台控制和双向对讲；</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2)基于国标GB/T28181联网标准开发，可与图像综合管理平台对接，实现与第三方国标视频平台间的互联、互通；</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3)可提供国标编码生成工具，自动生成平台内设备的国标20位编码，可定制不同厂商平台的设备类型编码；</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3.功能要求：</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支持向第三方国标视频平台推送至少1000路监控通道资源；</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支持流媒体转换和分发功能，可提供至少100M媒体流并发推送能力；</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支持至少16路D1/6路720P/2路1080P并发</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4.维护功能：</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支持堆叠、集群、分布式部署，可实现视频流转发负载均衡；</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支持对网关状态查询，包括转码状态，设备在线状态，设备资源统计等；</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支持参数配置，参数导入导出、日志获取、设备重启等远程维护功能。</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台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26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★合成服务器</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 1、支持与图像综合管理平台组网应用，与平台配合使用，实现车载、手机、平板等移动终端参与移动会商应用（需提供无缝级联接入杭州消防救援支队现有图像综合管理平台承诺函，格式自似，否则作为无效标处理）</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2、单设备最大支持4个1080P合成，实现异构系统间视频会议的视音频和数据互联互通；</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3、具备视音频编解码与图像合成混合的功能，支持将指定的视频会议屏幕进行图像合成，混屏输出，单设备具备2个屏幕混屏输出能力；</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 xml:space="preserve">4、支持视频合成服务器的集群模式 ；                                                                    </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5、支持终端参数设置和合成屏选择。</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台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38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★录播服务器</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▲1、支持与图像综合管理平台组网应用，支持多个会议，多速率，多种录制模式对会议进行录制点播（需提供无缝级联接入杭州消防救援支队现有图像综合管理平台承诺函，格式自似，否则作为无效标处理）</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2、在会议中支持对单个视频通道录制，也可录制所有通道的视音频和数据的组合内容；</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3、支持CIF、4CIF、SVGA、XGA、720p、1080p格式的录制，支持录制会议码率：64Kbps-8Mbps；</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4、支持多流组合录制，可录制白板、文档共享、媒体、讨论、屏幕共享；</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5、通过WEB浏览器管理界面进行点播功能，让用户可以体会即时看到录制的效果；</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6、用户可以对录制的内容进行导出和转储，方便录播视频文件保存和重要视频文件的备份；                                                                                          7、录像格式支持私有格式、AVI、MKV，支持自动覆盖和智能提醒两种存储策略。</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台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43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★国标上联网关服务器  </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基于国标GB/T28181联网标准开发，实现图像综合管理平台具备与第三方终端或第三方国标视频平台间的互联、互通（需提供无缝级联接入杭州消防救援支队现有图像综合管理平台承诺函，格式自似，否则作为无效标处理）</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2、可将图像综合管理平台视频平台的资源目录、设备状态、地理位置、实时视频，推送到第三方国标平台进行调用和分发，并支持云台控制和双向对讲；</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3、具有目录主动推送、资源实时同步、冗余资源处理、资源选择性共享等功能；</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4、支持设备状态信息、GPS信息、视音频信息的逐级汇聚和自动上报；</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5、支持H.265、H.264编解码格式，提供≥1000路监控通道管理，16路D1/6路720P/2路1080P视频并发；</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6、支持堆叠、集群、分布式部署，可实现视频流转发负载均衡；</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7、支持参数配置，参数导入导出、日志获取、设备重启等远程维护功能；</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8、可提供国标编码生成工具，自动生成平台内设备的国标20位编码，可定制不同厂商平台的设备类型编码。</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台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bl>
    <w:p>
      <w:pPr>
        <w:pStyle w:val="2"/>
        <w:jc w:val="both"/>
        <w:rPr>
          <w:rFonts w:cs="仿宋"/>
          <w:color w:val="auto"/>
          <w:sz w:val="24"/>
          <w:szCs w:val="24"/>
        </w:rPr>
      </w:pPr>
    </w:p>
    <w:p>
      <w:pPr>
        <w:rPr>
          <w:rFonts w:cs="仿宋"/>
          <w:b/>
          <w:color w:val="auto"/>
          <w:sz w:val="24"/>
        </w:rPr>
      </w:pPr>
    </w:p>
    <w:p>
      <w:pPr>
        <w:rPr>
          <w:rFonts w:hint="eastAsia" w:cs="仿宋"/>
          <w:color w:val="auto"/>
          <w:sz w:val="24"/>
          <w:szCs w:val="24"/>
        </w:rPr>
      </w:pPr>
      <w:r>
        <w:rPr>
          <w:rFonts w:hint="eastAsia" w:cs="仿宋"/>
          <w:color w:val="auto"/>
          <w:sz w:val="24"/>
          <w:szCs w:val="24"/>
        </w:rPr>
        <w:br w:type="page"/>
      </w:r>
    </w:p>
    <w:p>
      <w:pPr>
        <w:pStyle w:val="2"/>
        <w:jc w:val="both"/>
        <w:rPr>
          <w:rFonts w:cs="仿宋"/>
          <w:color w:val="auto"/>
          <w:sz w:val="24"/>
          <w:szCs w:val="24"/>
        </w:rPr>
      </w:pPr>
      <w:r>
        <w:rPr>
          <w:rFonts w:hint="eastAsia" w:cs="仿宋"/>
          <w:color w:val="auto"/>
          <w:sz w:val="24"/>
          <w:szCs w:val="24"/>
        </w:rPr>
        <w:t>（9）防火墙清单</w:t>
      </w:r>
    </w:p>
    <w:tbl>
      <w:tblPr>
        <w:tblStyle w:val="60"/>
        <w:tblW w:w="9610" w:type="dxa"/>
        <w:jc w:val="center"/>
        <w:tblLayout w:type="fixed"/>
        <w:tblCellMar>
          <w:top w:w="0" w:type="dxa"/>
          <w:left w:w="108" w:type="dxa"/>
          <w:bottom w:w="0" w:type="dxa"/>
          <w:right w:w="108" w:type="dxa"/>
        </w:tblCellMar>
      </w:tblPr>
      <w:tblGrid>
        <w:gridCol w:w="904"/>
        <w:gridCol w:w="1117"/>
        <w:gridCol w:w="5723"/>
        <w:gridCol w:w="576"/>
        <w:gridCol w:w="561"/>
        <w:gridCol w:w="729"/>
      </w:tblGrid>
      <w:tr>
        <w:tblPrEx>
          <w:tblCellMar>
            <w:top w:w="0" w:type="dxa"/>
            <w:left w:w="108" w:type="dxa"/>
            <w:bottom w:w="0" w:type="dxa"/>
            <w:right w:w="108" w:type="dxa"/>
          </w:tblCellMar>
        </w:tblPrEx>
        <w:trPr>
          <w:trHeight w:val="621" w:hRule="atLeast"/>
          <w:jc w:val="center"/>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序号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名称</w:t>
            </w: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功能参数</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单位</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数量</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备注</w:t>
            </w:r>
          </w:p>
        </w:tc>
      </w:tr>
      <w:tr>
        <w:tblPrEx>
          <w:tblCellMar>
            <w:top w:w="0" w:type="dxa"/>
            <w:left w:w="108" w:type="dxa"/>
            <w:bottom w:w="0" w:type="dxa"/>
            <w:right w:w="108" w:type="dxa"/>
          </w:tblCellMar>
        </w:tblPrEx>
        <w:trPr>
          <w:trHeight w:val="91" w:hRule="atLeast"/>
          <w:jc w:val="center"/>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★安全管理区边界防火墙</w:t>
            </w: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1.采用非X86 64位多核高性能处理器和高速存储器；</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2.固定接口千兆电口≥15、千兆光口≥8、万兆光口≥4，支持≥1个硬盘槽位；</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3.实现静态路由、策略路由、RIP、OSPF、BGP等路由协议；</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4.支持IPsec VPN隧道自动建立，无需流量触发；支持IPsec VPN智能选路，根据应用和隧道质量调度流量；</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5.最大并发用连接数≥250万，每秒新建连接数≥6万，整机吞吐量≥5Gbps；</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6.实现对黑客攻击、蠕虫/病毒、木马、恶意代码、间谍软件/广告软件等攻击的防御，实现缓冲区溢出、SQL注入、IDS/IPS逃逸等攻击的防御，实现攻击特征库的分类。支持超过7000种特征的攻击检测和防御；</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7.基于应用协议识别对各类聊天软件进行详细审计，可审计应用类型（如QQ、微信），应用识别账号，应用行为（如登录、发送消息、接收消息），操作时间，终端类型（Android、IOS）等；</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8.安全策略：支持一体化安全策略，能够基于时间、用户/用户组、应用层协议、五元组、内容安全统一界面进行安全策略配置；</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 xml:space="preserve">9.可识别应用层协议数量≥3000种，针对微信、QQ等应用能够准确识别管控文字、语音、文件传输等行为，进行精细化管控； </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10.支持云端安全沙箱的功能，能够对未知文件，异常网络行为、可执行文件等进行沙盒检测；</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11.实现IPV6动态路由协议、IPV6对象及策略、IPV6状态防火墙、IPV6攻击防范、IPV6 GRE/IPSEC VPN、IPV6日志审计、IPV6会话热备等功能；</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12.支持设备界面查看视频终端的热力图，当用户发现异常接入终端，支持直接阻断此ip流量，提供一键封堵功能；</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13.能够联动态势感知系统，上报设备威胁日志，进行整体网络安全预判，发现可疑行为，进行规则下发阻断；</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14.支持DDOS攻击流量自学习功能，可设置自学习时间，自动分析并计算符合当前网络环境的DDoS攻击防范阈值，并自动生成DDoS防范策略；</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15.所投设备须支持虚拟防火墙功能：支持虚拟防火墙的创建、启动、关闭、删除功能；可独立分配CPU/内存等计算资源；虚拟防火墙可独立管理，独立保存配置；虚拟防火墙具备独立会话管理、NAT、路由等功能；</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16.数据安全：支持数据防泄露，对传输的文件和内容进行识别过滤，对内容与身份证、信用卡、银行卡、社会安全卡号等类型进行匹配；</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17.支持Web攻击防护功能，能够阻断C&amp;C攻击、SQL注入、XSS、http flood等，识别黑链URL，保障WEB站点可用性。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台 </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98" w:hRule="atLeast"/>
          <w:jc w:val="center"/>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★安保中心防火墙</w:t>
            </w: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1.采用非X86 64位多核高性能处理器和高速存储器；</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2.固定接口千兆电口≥15、千兆光口≥8、万兆光口≥4，支持≥1个硬盘槽位；</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3.实现静态路由、策略路由、RIP、OSPF、BGP等路由协议；</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4.支持IPsec VPN隧道自动建立，无需流量触发；支持IPsec VPN智能选路，根据应用和隧道质量调度流量；</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5.最大并发用连接数≥250万，每秒新建连接数≥6万，整机吞吐量≥5Gbps；</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6.实现对黑客攻击、蠕虫/病毒、木马、恶意代码、间谍软件/广告软件等攻击的防御，实现缓冲区溢出、SQL注入、IDS/IPS逃逸等攻击的防御，实现攻击特征库的分类。支持超过7000种特征的攻击检测和防御；</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7.基于应用协议识别对各类聊天软件进行详细审计，可审计应用类型（如QQ、微信），应用识别账号，应用行为（如登录、发送消息、接收消息），操作时间，终端类型（Android、IOS）等；</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8.安全策略：支持一体化安全策略，能够基于时间、用户/用户组、应用层协议、五元组、内容安全统一界面进行安全策略配置；</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 xml:space="preserve">9.可识别应用层协议数量≥3000种，针对微信、QQ等应用能够准确识别管控文字、语音、文件传输等行为，进行精细化管控； </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10.支持云端安全沙箱的功能，能够对未知文件，异常网络行为、可执行文件等进行沙盒检测；</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11.实现IPV6动态路由协议、IPV6对象及策略、IPV6状态防火墙、IPV6攻击防范、IPV6 GRE/IPSEC VPN、IPV6日志审计、IPV6会话热备等功能；</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12.支持设备界面查看视频终端的热力图，当用户发现异常接入终端，支持直接阻断此ip流量，提供一键封堵功能；</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13.能够联动态势感知系统，上报设备威胁日志，进行整体网络安全预判，发现可疑行为，进行规则下发阻断；</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14.支持DDOS攻击流量自学习功能，可设置自学习时间，自动分析并计算符合当前网络环境的DDoS攻击防范阈值，并自动生成DDoS防范策略；</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15.所投设备须支持虚拟防火墙功能：支持虚拟防火墙的创建、启动、关闭、删除功能；可独立分配CPU/内存等计算资源；虚拟防火墙可独立管理，独立保存配置；虚拟防火墙具备独立会话管理、NAT、路由等功能；</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16.数据安全：支持数据防泄露，对传输的文件和内容进行识别过滤，对内容与身份证、信用卡、银行卡、社会安全卡号等类型进行匹配；</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17.支持Web攻击防护功能，能够阻断C&amp;C攻击、SQL注入、XSS、http flood等，识别黑链URL，保障WEB站点可用性；</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18. 配置：含3年AV病毒库升级授权。</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台 </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90" w:hRule="atLeast"/>
          <w:jc w:val="center"/>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★消防站防火墙</w:t>
            </w:r>
          </w:p>
        </w:tc>
        <w:tc>
          <w:tcPr>
            <w:tcW w:w="5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1.采用非X86 64位多核高性能处理器和高速存储器；</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2.固定接口千兆电口≥15、千兆光口≥8、万兆光口≥4，支持≥1个硬盘槽位；</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3.实现静态路由、策略路由、RIP、OSPF、BGP等路由协议；</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4.支持IPsec VPN隧道自动建立，无需流量触发；支持IPsec VPN智能选路，根据应用和隧道质量调度流量；</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5.最大并发用连接数≥200万，每秒新建连接数≥4万，整机吞吐量≥3Gbps；</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6.实现对黑客攻击、蠕虫/病毒、木马、恶意代码、间谍软件/广告软件等攻击的防御，实现缓冲区溢出、SQL注入、IDS/IPS逃逸等攻击的防御，实现攻击特征库的分类。支持超过7000种特征的攻击检测和防御；</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7.基于应用协议识别对各类聊天软件进行详细审计，可审计应用类型（如QQ、微信），应用识别账号，应用行为（如登录、发送消息、接收消息），操作时间，终端类型（Android、IOS）等。；</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8.安全策略：支持一体化安全策略，能够基于时间、用户/用户组、应用层协议、五元组、内容安全统一界面进行安全策略配置；</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 xml:space="preserve">9.可识别应用层协议数量≥3000种，针对微信、QQ等应用能够准确识别管控文字、语音、文件传输等行为，进行精细化管控； </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10.支持云端安全沙箱的功能，能够对未知文件，异常网络行为、可执行文件等进行沙盒检测；</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11.实现IPV6动态路由协议、IPV6对象及策略、IPV6状态防火墙、IPV6攻击防范、IPV6 GRE/IPSEC VPN、IPV6日志审计、IPV6会话热备等功能；</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12.支持设备界面查看视频终端的热力图，当用户发现异常接入终端，支持直接阻断此ip流量，提供一键封堵功能；</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13.能够联动态势感知系统，上报设备威胁日志，进行整体网络安全预判，发现可疑行为，进行规则下发阻断；</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14.支持DDOS攻击流量自学习功能，可设置自学习时间，自动分析并计算符合当前网络环境的DDoS攻击防范阈值，并自动生成DDoS防范策略；</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15.所投设备须支持虚拟防火墙功能：支持虚拟防火墙的创建、启动、关闭、删除功能；可独立分配CPU/内存等计算资源；虚拟防火墙可独立管理，独立保存配置；虚拟防火墙具备独立会话管理、NAT、路由等功能；</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16.数据安全：支持数据防泄露，对传输的文件和内容进行识别过滤，对内容与身份证、信用卡、银行卡、社会安全卡号等类型进行匹配；</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17.支持Web攻击防护功能，能够阻断C&amp;C攻击、SQL注入、XSS、http flood等，识别黑链URL，保障WEB站点可用性；</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18. 配置：含3年AV病毒库升级授权。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台 </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5</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bl>
    <w:p>
      <w:pPr>
        <w:pStyle w:val="2"/>
        <w:jc w:val="both"/>
        <w:rPr>
          <w:rFonts w:hint="eastAsia" w:cs="仿宋"/>
          <w:color w:val="auto"/>
          <w:sz w:val="24"/>
          <w:szCs w:val="24"/>
        </w:rPr>
      </w:pPr>
    </w:p>
    <w:p>
      <w:pPr>
        <w:pStyle w:val="2"/>
        <w:jc w:val="both"/>
        <w:rPr>
          <w:rFonts w:cs="仿宋"/>
          <w:color w:val="auto"/>
          <w:sz w:val="24"/>
          <w:szCs w:val="24"/>
        </w:rPr>
      </w:pPr>
      <w:r>
        <w:rPr>
          <w:rFonts w:hint="eastAsia" w:cs="仿宋"/>
          <w:color w:val="auto"/>
          <w:sz w:val="24"/>
          <w:szCs w:val="24"/>
        </w:rPr>
        <w:t>（10）其他终端设备清单</w:t>
      </w:r>
    </w:p>
    <w:tbl>
      <w:tblPr>
        <w:tblStyle w:val="60"/>
        <w:tblW w:w="10125" w:type="dxa"/>
        <w:jc w:val="center"/>
        <w:tblLayout w:type="autofit"/>
        <w:tblCellMar>
          <w:top w:w="0" w:type="dxa"/>
          <w:left w:w="108" w:type="dxa"/>
          <w:bottom w:w="0" w:type="dxa"/>
          <w:right w:w="108" w:type="dxa"/>
        </w:tblCellMar>
      </w:tblPr>
      <w:tblGrid>
        <w:gridCol w:w="590"/>
        <w:gridCol w:w="1335"/>
        <w:gridCol w:w="5930"/>
        <w:gridCol w:w="870"/>
        <w:gridCol w:w="590"/>
        <w:gridCol w:w="810"/>
      </w:tblGrid>
      <w:tr>
        <w:tblPrEx>
          <w:tblCellMar>
            <w:top w:w="0" w:type="dxa"/>
            <w:left w:w="108" w:type="dxa"/>
            <w:bottom w:w="0" w:type="dxa"/>
            <w:right w:w="108" w:type="dxa"/>
          </w:tblCellMar>
        </w:tblPrEx>
        <w:trPr>
          <w:trHeight w:val="27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序号</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名称</w:t>
            </w:r>
          </w:p>
        </w:tc>
        <w:tc>
          <w:tcPr>
            <w:tcW w:w="5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功能参数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单位</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数量</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备注</w:t>
            </w:r>
          </w:p>
        </w:tc>
      </w:tr>
      <w:tr>
        <w:tblPrEx>
          <w:tblCellMar>
            <w:top w:w="0" w:type="dxa"/>
            <w:left w:w="108" w:type="dxa"/>
            <w:bottom w:w="0" w:type="dxa"/>
            <w:right w:w="108" w:type="dxa"/>
          </w:tblCellMar>
        </w:tblPrEx>
        <w:trPr>
          <w:trHeight w:val="230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多点控制单元</w:t>
            </w:r>
          </w:p>
        </w:tc>
        <w:tc>
          <w:tcPr>
            <w:tcW w:w="5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b/>
                <w:bCs/>
                <w:color w:val="auto"/>
                <w:kern w:val="0"/>
                <w:sz w:val="24"/>
                <w:lang w:eastAsia="zh-CN" w:bidi="ar"/>
              </w:rPr>
            </w:pPr>
            <w:r>
              <w:rPr>
                <w:rFonts w:hint="eastAsia" w:ascii="仿宋" w:hAnsi="仿宋" w:eastAsia="仿宋" w:cs="仿宋"/>
                <w:b/>
                <w:bCs/>
                <w:color w:val="auto"/>
                <w:kern w:val="0"/>
                <w:sz w:val="24"/>
                <w:lang w:bidi="ar"/>
              </w:rPr>
              <w:t>▲1、基本性能要求：</w:t>
            </w:r>
          </w:p>
          <w:p>
            <w:pPr>
              <w:widowControl/>
              <w:jc w:val="left"/>
              <w:textAlignment w:val="center"/>
              <w:rPr>
                <w:rFonts w:hint="eastAsia" w:ascii="仿宋" w:hAnsi="仿宋" w:eastAsia="仿宋" w:cs="仿宋"/>
                <w:b/>
                <w:bCs/>
                <w:color w:val="auto"/>
                <w:kern w:val="0"/>
                <w:sz w:val="24"/>
                <w:lang w:eastAsia="zh-CN" w:bidi="ar"/>
              </w:rPr>
            </w:pPr>
            <w:r>
              <w:rPr>
                <w:rFonts w:hint="eastAsia" w:ascii="仿宋" w:hAnsi="仿宋" w:eastAsia="仿宋" w:cs="仿宋"/>
                <w:b/>
                <w:bCs/>
                <w:color w:val="auto"/>
                <w:kern w:val="0"/>
                <w:sz w:val="24"/>
                <w:lang w:bidi="ar"/>
              </w:rPr>
              <w:t>需支持与应急管理部消防救援局、浙江省消防救援总队、杭州市消防救援支队图像综合管理平台无缝对接，上级平台可获取下级平台的资源目录，并可调度任意多路下级平台图像资源。同时上级和下级可通过指挥视频终端进行指挥调度、视频点名和视频会商。（需提供无缝级联接入杭州消防救援支队现有图像综合管理平台承诺函，格式自似，否则作为无效标处理）</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2、接入和转发能力</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支持≥64路硬件指挥视频终端接入。</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3、视频标准</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H.264、H.264 High Profile；音频标准：G.711/G722/G.722.1，宽频语音；双流、多流：H.239、H.239+；安全加密：DES、MD5、SSL。</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4、其他基本要求</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1)支持音视频、协议全适配，支持不同速率、不同编码协议、不同分辨率的终端混合接入；支持每个会议都有多画面，多画面显示个数≥16。</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2)支持双100M/1000M自适应网络接口，可实现双网双路由备份，支持内、外网转发，可以同时连接两个不同的网络，实现公私网、不同运营商和不同网段的混合接入和互通。</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3)支持远程升级功能，可通过SSH和WEB远程登陆，进行日志访问、远程调试、远程配置、远程升级等维护操作。</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4)支持多级级联，平台支持≥4级级联，顶级MCU可调度任意一级MCU下的多个终端图像，以多画面形式显示。</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5、重点功能项</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1)支持在512Kbps下传输H.264 High Profile编码1920*1080P@30帧高清视频图像，客户端收到的音视频唇音同步，单向采集编码传输解码图像延时＜250ms，单向传输视音频延时＜100ms。</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2)支持H.264 High Profile编码协议在丢包率≥33%的网络环境下，客户端仍能接收图像清晰流畅无花屏破损，视音频唇音同步；</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支持多种网络多种终端接入，可以在局域网、互联网、3G/4G、WIFI等多种网络环境下召开调度会议，可实现是指挥视频终端与会议终端、移动终端（车载终端、智能手机、平板电脑、笔记本）进行视音频互通，可调取4G布控球、4G单兵终端图像，并与其进行音频互通。</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4)平台软件要求符合国标GB /T28181标准，可接入符合国标GB /T28181的监控平台、DVR、IPC等监控设备。</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6、产品认证</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产品需通过国家强制认证标准，获得3C认证证书。</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7、采用机架式服务器和嵌入式操作系统，支持双电源热备份，具有电信级稳定性，可支持7×24小时不间断工作。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台 </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9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智能化安保作战指挥系统  </w:t>
            </w:r>
          </w:p>
        </w:tc>
        <w:tc>
          <w:tcPr>
            <w:tcW w:w="5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实战化决策指挥平台，通过各种通信手段，视频资源的融合，满足在各种重大应急救援、重大安保和发生重大灾害时，对事件和现场情况的快速研判和会商决策，对现场应急指挥。实战化指挥平台通过统一接入视频会议，视频监控，支持eLTE宽带集群，窄带集群，各种车载、单兵和无人机等视频源，实现根据需要统一对应急现场和各种后台数据的统一接入和控制呈现，让各级指挥中心，应急联动部门，场外专家和一线处置人员可以掌握详尽的视频和数据资料。解决各级指挥中心与救援现场远程指挥调度需要，通过多种技术手段，将应急救援中所涉的视频指挥、视频会议、视频监控、卫星图传、4G/5G图传等分散独立的视频系统有机融合，构建一个集视频指挥、监控调度、视频会商、现场（卫星、4G/5G）图传、态势展现等功能于一体的实战化可视决策指挥平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台 </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240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安保中心工作站 </w:t>
            </w:r>
          </w:p>
        </w:tc>
        <w:tc>
          <w:tcPr>
            <w:tcW w:w="5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处理器：Intel 志强W-1390P 主频3.5G  8核，芯片组Intel W580芯片组及以上 ，内存：32G DDR4 3200MHz内存，硬盘：256G SSD 固态硬盘 + 2TB 7200RPM SATA3硬盘。显卡：Quadro P2200 5GB显卡 提供4*DP接口，网卡：集成千兆网卡，键鼠：USB键盘、鼠标，接口：前置：5个USB接口（至少1个USB Type-C）、2个音频接口，后置：4个USB接口、串口、音频接口、2个DP接口 。扩展槽位：1个PCIe Gen3.0x16、1个PCIe Gen 3.0x4（16长度）、1个PCIe Gen3.0x1；电源：750 节能电源，操作系统：预装Windows 10 正版操作系统 ，机箱：塔式标准机箱，不大于17L，节省空间；内嵌式把手设计，易于搬运，顶置电源开关键，方便使用；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台 </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48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便携式图形工作站 </w:t>
            </w:r>
          </w:p>
        </w:tc>
        <w:tc>
          <w:tcPr>
            <w:tcW w:w="5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20SNA004CD(I9-10885H/32G/1TSSD/RTX3000 8G/4K/BKFC/W10P/3Y)</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台 </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1178"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安保指挥系统（含终端） </w:t>
            </w:r>
          </w:p>
        </w:tc>
        <w:tc>
          <w:tcPr>
            <w:tcW w:w="5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登录管理模块，登录管理模块主要功能如下：1.登录验证，使用中队登录账户登录到中队响应端。系统登出，用户从中队响应端中退出。 接收调派单，中队值班员需确认接收调度指令，并向作战指挥中心发送确认接收信号，迅速出动。若超过一定时间未进行确认，受理席将会收到超时提醒。</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对于同一警情，系统还可接收作战指挥中心发送的增援指令，并记录每一次的接警时间，保存接警信息。 接受增援调派单中队接收到增援调派单时，确认警情定位地址，主动加入作战信息群，中队电话员将相关情况发送至中队移动终端。系统自动记录中队出警时间、出警人员和车辆。火情信息跟踪与反馈</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接警员在进行火情电话接听时，由于时间效率的限制，很难在短时间内填写足够完整、规范的火情信息。如燃烧物质、起火楼层、火势情况、伤亡人数等，这些信息应由中队值班员或一线出警电话员和作战指挥中心进行实时信息资源共享和互通。 车辆状态维护，车辆装备数据对接智能装备车辆管理系统。车辆状态分为平时状态和战时状态，平时状态包括待命、训练、维保、借调、载水量、泡沫量等，战时状态包括出动、抵达、出水（施救）、返队时间，以及出动人员的数量、装备等情况等。平时和战时状态可以通过中队监控席来完成，也可以通过车载终端APP来完成。车辆装备数据可以实时同步至作战指挥中心火警受理模块。 消息提示声配置，中队火警终端支持对接收的不同优先级警情的提示声进行配置，以区分不同优先级事件并做出合理及时的响应。 综合查询</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查询维护本单位车辆信息、装备信息、案件信息等内容。 系统设置模块。系统设置模块主要功能如下：.密码修改</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修改当前的登录用户密码。故障提示：当中队与指挥中心之间的线路或通信中断后，系统能够自动在界面进行告警提示。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台 </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27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消防OA办公网 </w:t>
            </w:r>
          </w:p>
        </w:tc>
        <w:tc>
          <w:tcPr>
            <w:tcW w:w="5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移动20M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年/条 </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96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液晶显示器（含移动式支架） </w:t>
            </w:r>
          </w:p>
        </w:tc>
        <w:tc>
          <w:tcPr>
            <w:tcW w:w="5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分辨类型：4K电视， 能效等级：二级，电视类型： 电视， 75英寸，接口类型：有线/天线输入*1；数字音频输出（同轴）*1；音视频输入*1； HDMI LAN端子 USB，视频显示格式：2160P，网络链接方式，全部支持，操作系统：VIDAA。屏幕比列：16:9</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台 </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480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灭火防控执法管理单兵 </w:t>
            </w:r>
          </w:p>
        </w:tc>
        <w:tc>
          <w:tcPr>
            <w:tcW w:w="5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1、网络不低于：4G全网通，双卡, nano SIM卡, DSDS，支持双4G</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2、屏幕尺寸/分辨率不低于：5.7英寸/FHD+ (2160*1080) （18：9）</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3、主摄像头/副摄像头不低于：1600万像素/800万像素</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4、电池容量不低于：4600mAh, 4.35V</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5、指纹识别：至少带指纹识别前置式，具备HOME键（触摸式）功能</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6、感应器：光敏/距离/指南针/陀螺仪/重力G-Sensor</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7、GPS：至少支持GPS/北斗，精度3米以内</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8、喇叭不低于：1个，单体防水，功能2W</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9、视频压缩格式：兼容H.265、H.264</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10、侧键：实体按键：音量+、音量-、开关机、自定义Fn2、自定义Fn1、PTT、SOS</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11、尺寸/重量：166.7mm*78mm*15.2mm（高*宽*厚）/&lt;320g(含电池）</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12、防护等级不低于：IP68，跌落1.5米</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13、工作/存储温度：-20℃~+60℃/-30℃~+70℃</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14、可外部扩展接口</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15、顶部接口：可锁定Type-C，连接头戴式摄像头、肩夹式摄像头</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16、背部pogpin接口：8pin，可以连接充电底座，3.5mm耳机接口；</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台 </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432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消防机器人图像传输及定位系统 </w:t>
            </w:r>
          </w:p>
        </w:tc>
        <w:tc>
          <w:tcPr>
            <w:tcW w:w="5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一、手持遥控终端*9套（20台机器人中其中9台机器人为大控制箱，升级为手持终端用于实现机器人图像传输及定位系统），要求如下：</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1）尺寸：长420mm×宽300mm×60mm；</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2）控制系统：Windows7操作系统；</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3）显示屏：10寸高亮度液晶屏，可触屏；</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4）重量：7kg；</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5）工作时间：8h；</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6）主体材质：铝合金；</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7）按键：防磨防尘防水按键；</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8）每套手持终端包含其他配件：铝合金镶边保护箱*1、终端充电器*1、胶棒天线（TQX-900LB/SMA，2400-2483Mz）*1、胶棒天线（TQX-400LB/SMA,2400-2483Mz）*2、胶棒天线（TQX-2400LB/SMA,2400-2483Mz）*1、连接线(N母头-SMA公头,L=50CM)*3。</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二、GPS定位模块*20套：1）频率：1575.42/1561MHz；2）电压：3.0V-5.0V。</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三、4G模块*20套：1）移动/联通/电信三网均可通用；2）支持4G物联通讯；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套 </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144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机器人编程控制软件 </w:t>
            </w:r>
          </w:p>
        </w:tc>
        <w:tc>
          <w:tcPr>
            <w:tcW w:w="5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上位机软件（含防爆消防灭火机器人、消防侦察机器人和高倍数泡沫灭火机器人共三种机器人）要求：1）需具备一键连接消防指控平台；2）互换性要求：三种机器人控制程序可切换；3）需具备图像切换功能；4）需具备机器人电压电流等参数显示界面；5）需具备GPS定位信息显示功能；6）需具备机器人和手持终端电量显示功能；7）需具备多频点可调节功能。</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套 </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168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16</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AR超融合指挥系统 </w:t>
            </w:r>
          </w:p>
        </w:tc>
        <w:tc>
          <w:tcPr>
            <w:tcW w:w="5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高点全景摄像机对关注区域进行全局监控，可在监控画面上鸟瞰整个关注区域的道路、建筑物、标志物等，如果发现可疑警情或者突发事件，可立即在视频画面上通过视频接力的方式找到案发地点的低点摄像机进行快速调看，另外，通过高点全景摄像机的智能标签技术，支持在视频画面上增加静态标签和动态标签，协助现场指挥调度，突破以往平面化作战的限制，真正做到把握全局、控制局部。与实战化指挥平台融合。</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套 </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408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车辆定位系统 </w:t>
            </w:r>
          </w:p>
        </w:tc>
        <w:tc>
          <w:tcPr>
            <w:tcW w:w="5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1、尺寸：170mm*54mm*39mm</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2、整机重量：约200.4g</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3、操纵系统：安卓</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4、网络制式：4G全网通</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5、屏幕大小：1.77英寸</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6、定位：支持GPS及基站定位</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7、存储： ROM 4GB + RAM 4Gb LPDDR3</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8、供电方式：13.8V直流供电</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9、工作温度：-20℃-60℃</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10、防水等级：IP54</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主要功能：</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1、群组对讲：群组内语音对讲，与值班台设备可对讲互通</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2、语音单呼：支持一对一单呼，特殊场景下实现私密通话</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3、定位上传：支持通过基站、WIFI和GPS进行定位，管理平台可查看位置信息</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4、临时组：可根据任务需要快速建立新的临时群组通信</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5、远程维护：设备支持远程升级，确保功能的持续更新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套 </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133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194"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★通信对讲机 </w:t>
            </w:r>
          </w:p>
        </w:tc>
        <w:tc>
          <w:tcPr>
            <w:tcW w:w="5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 整机重量：195g(含电池、背夹)；</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 尺寸：92*58.5*31.5mm</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 工业设计：独立PTT按键，独立音量调节按键、外置天线设计；</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 定位：基站定位、GPS/北斗定位，系统可修改位置上报间隔</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 网络制式：4G全网通</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 屏幕：1.77寸</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7. 待机时间：≧40小时    对讲时间：≧20小时</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主要功能：</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1、语音单呼：一对一单呼，特殊场景下实现私密通话</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2、语音组呼：群组内语音对讲，与值班报警台设备可对讲互通</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3、临时组：可根据任务需要快速建立新的临时群组通信</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4、定位上传：支持通过基站、WIFI和GPS进行定位，管理平台可远程修改位置上报间隔</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5、SOS告警：告警信息一键发送给到调度台，显示终端告警位置</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6、广播接收：实现语音及文字广播接收，通知消息快速到达</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7、优先级呼叫：支持0-99话权优先级设置</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8、远程维护：设备支持远程升级，确保功能的持续更新，方便用户在实际中的使用体验。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台 </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9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消防三维数字化预案管理平台三维模拟消防演练与评估系统消防灭火救援作战复盘系统 </w:t>
            </w:r>
          </w:p>
        </w:tc>
        <w:tc>
          <w:tcPr>
            <w:tcW w:w="5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1）软件系统：三维数字化沙盘推演系统，基于重点单位三维室内外“一张图”进行灾害设置、车辆和人员部署，能快捷地进行图上标绘。</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能将萧山区已建立的全部三维预案导入系统直接应用于推演，避免数据浪费，能调取已经建立的辖区单位预案数据用于推演和考评。</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系统在电子沙盘或电子屏上展示，在场景中的室内外“一张图”上进行推演设置。</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功能上，采用B/S架构开发，Web端通过浏览器即可登录。</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推演根据阶段由多个场景组成，每个场景可以由消防人员自行编辑，可以随时通过简单的拖拽，进行更新，所见即所得地进行仿真模拟，查看对应的三维可视化动态效果。</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同时场景中可以插入图片、视频等多媒体要素。</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支持总队定义的全类型灾害推演。</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支持总队定义的全阶段个岗位角色灾害推演。</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救援力量全域实力在一张图上进行展示，涵盖现役消防机构、专职队、微型站、联动单位、专家信息及重要物资等信息模块可供调用。</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提供人工智能辅助手段，针对设定灾情，实现车辆、行车路线的自动部署，贴近实战。</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（1灾情设定：</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可以按需设置多种灾情，每种灾情可以直接拖动三维化的灾情特效到GIS地图上。</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每种灾情，可以设定灾情的横向、纵向大小。</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可以拖动移动灾情发生位置。</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（2）沙盘推演：</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沙盘的推演包括一次作战的全部部署要素，车辆、人员、器材、设施部署等。</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车辆是三维模型，数量不少于40种。</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每类车辆可以简单拖动放置在三维GIS地图上。</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可以选中车辆，设置的车辆操作包括车辆喷水、喷泡沫、喷干粉，不同的药剂喷射，显示不同的特效。</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每类特效可以进行参数调整，显示相应的三维特效。</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人员模型不少于20种。</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每类人员可以简单拖动放置在三维GIS地图上。</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可以设置人员手持水枪的喷水、喷泡沫、喷干粉等不同的特效，不同的药剂喷射，显示不同的三维特效。</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器材模型不少于10种。</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每类器材可以简单拖动放置在三维GIS地图上，已经在图上的器材，可以鼠标拖动简单地在GIS地图上挪动和调整位置。</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每类器材根据器材的类型、参数等提供不同的特效和参数调整。</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设施模型不少于10种。</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可以鼠标拖动简单地在GIS地图上挪动和调整位置。</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每类设施根据设施的类型、参数等提供不同的特效和参数调整。</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（3）图上标绘</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全部在图上制作拖拽生成的素材，可以点击拖动，在图上摆放位置，实现图上的快速标绘。</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标绘工具多样，可以提供灾情态势的各种标注。</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2）系统培训：</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提供2课时培训及年度技术支持：</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辖区内9家重点单位建模，基于GIS和地形，进行沙盘推演。</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（1）单位进行室内外“一张图”一体化三维建模，室内三维电子地图嵌入室外地图GIS地图，形成无缝的展示效果，不分屏展示，室外地图可以无限缩放。</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根据建筑或建筑群的CAD图纸、落位图或纸质蓝图扫描件等为依据，建立建筑结构的三维透视模型：建筑群包含多栋单体建筑；单体建筑包含内部的多个楼层；楼层包含地上楼层及地下楼层，各楼层分层展示，包含楼层内的各单元结构。</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（3）各单元结构包含单元分布位置、房型结构、单元门，特殊用途房间，如消控室、水泵房、消防水池等，通过不同颜色醒目标注。</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（4）各楼层的公共设施如楼梯、电梯、扶梯等按类型过滤展示分布位置。</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 xml:space="preserve">（5）建模数据采用电子地图格式，形成室内外“一张图”展示效果，进行统一的设备设施落位及作战部署规划。 </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（6）室内外一张图实现一起平移、旋转、缩放、俯仰角调整等操作。</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（7）室外地图提供消防设施、水源、消防车辆等可视化展示，各类消防设施、地图元素可分类显示或隐藏；</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（8）建筑要表现准确的内部结构，可以隐藏外立面，可以独立浏览各楼层及房间；</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9）应对消防行业建筑物三维模型的项目分层级组织、渲染单元数据、贴图材质等进行规范，使得应用平台能够表述清楚建筑结构及关键信息的前提下，最大限度减少运算量,10万平米单位透视模型控制在2MB内，30秒内可以加载。</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（10）安保期间的力量布防在三维室内外一张图上标识。</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（11）可以接入对讲机位置。</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（12）建模和渲染不得采用国外的引擎。</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（13）对9个亚运场馆进行建模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套 </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120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作战研讨控制终端 </w:t>
            </w:r>
          </w:p>
        </w:tc>
        <w:tc>
          <w:tcPr>
            <w:tcW w:w="5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工业级PC端主机：Windows10操作系统平台，CPUi5四核2.4GHZ，≥8G内存,≥128GSSD固态硬盘，供电口*≥1、、RJ45*≥1、USB3.0*≥4、低功耗实现最佳散热性能；具有国家强制认证CCC证书，并提供智慧无纸化触控式升降终端同一生产厂商出具的国家强制性CCC认证证书官网（http://cx.cnca.cn/）截图盖章扫描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台 </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 w:val="24"/>
              </w:rPr>
            </w:pPr>
          </w:p>
        </w:tc>
      </w:tr>
    </w:tbl>
    <w:p>
      <w:pPr>
        <w:pStyle w:val="2"/>
        <w:jc w:val="both"/>
        <w:rPr>
          <w:rFonts w:cs="仿宋"/>
          <w:color w:val="auto"/>
          <w:sz w:val="24"/>
          <w:szCs w:val="24"/>
        </w:rPr>
      </w:pPr>
      <w:r>
        <w:rPr>
          <w:rFonts w:hint="eastAsia" w:cs="仿宋"/>
          <w:color w:val="auto"/>
          <w:sz w:val="24"/>
          <w:szCs w:val="24"/>
        </w:rPr>
        <w:t>（11）其他音频设备清单</w:t>
      </w:r>
    </w:p>
    <w:tbl>
      <w:tblPr>
        <w:tblStyle w:val="60"/>
        <w:tblW w:w="9597" w:type="dxa"/>
        <w:jc w:val="center"/>
        <w:tblLayout w:type="fixed"/>
        <w:tblCellMar>
          <w:top w:w="0" w:type="dxa"/>
          <w:left w:w="108" w:type="dxa"/>
          <w:bottom w:w="0" w:type="dxa"/>
          <w:right w:w="108" w:type="dxa"/>
        </w:tblCellMar>
      </w:tblPr>
      <w:tblGrid>
        <w:gridCol w:w="590"/>
        <w:gridCol w:w="1433"/>
        <w:gridCol w:w="4454"/>
        <w:gridCol w:w="1040"/>
        <w:gridCol w:w="1040"/>
        <w:gridCol w:w="1040"/>
      </w:tblGrid>
      <w:tr>
        <w:tblPrEx>
          <w:tblCellMar>
            <w:top w:w="0" w:type="dxa"/>
            <w:left w:w="108" w:type="dxa"/>
            <w:bottom w:w="0" w:type="dxa"/>
            <w:right w:w="108" w:type="dxa"/>
          </w:tblCellMar>
        </w:tblPrEx>
        <w:trPr>
          <w:trHeight w:val="27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序号</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名称</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功能参数</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单位</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数量</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sz w:val="24"/>
              </w:rPr>
              <w:t>备注</w:t>
            </w:r>
          </w:p>
        </w:tc>
      </w:tr>
      <w:tr>
        <w:tblPrEx>
          <w:tblCellMar>
            <w:top w:w="0" w:type="dxa"/>
            <w:left w:w="108" w:type="dxa"/>
            <w:bottom w:w="0" w:type="dxa"/>
            <w:right w:w="108" w:type="dxa"/>
          </w:tblCellMar>
        </w:tblPrEx>
        <w:trPr>
          <w:trHeight w:val="601" w:hRule="atLeast"/>
          <w:jc w:val="center"/>
        </w:trPr>
        <w:tc>
          <w:tcPr>
            <w:tcW w:w="64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 xml:space="preserve"> 安保中心 </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b/>
                <w:bCs/>
                <w:color w:val="auto"/>
                <w:sz w:val="24"/>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b/>
                <w:bCs/>
                <w:color w:val="auto"/>
                <w:sz w:val="24"/>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b/>
                <w:bCs/>
                <w:color w:val="auto"/>
                <w:sz w:val="24"/>
              </w:rPr>
            </w:pPr>
          </w:p>
        </w:tc>
      </w:tr>
      <w:tr>
        <w:tblPrEx>
          <w:tblCellMar>
            <w:top w:w="0" w:type="dxa"/>
            <w:left w:w="108" w:type="dxa"/>
            <w:bottom w:w="0" w:type="dxa"/>
            <w:right w:w="108" w:type="dxa"/>
          </w:tblCellMar>
        </w:tblPrEx>
        <w:trPr>
          <w:trHeight w:val="9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★无线信号放大器 </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1.指向性天线放大器(400米)</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2.天线类型：指向性天线</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3.支持接收机：4台</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 xml:space="preserve">4.工作频带：500MHz-950MHz </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5.增益：6dB典型</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6.阻抗：50欧姆典型</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7.指向性：椭圆形180°典型</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8.指向极性：垂直（于垂直安装）</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套</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456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★数字音频矩阵 </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1.8个通道平衡线路输入8通道平衡线路输出，输入通道均支持MIC/LINE、+48VDC幻像供电，具有混音路由功能；</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2.采样频率/量化≥48kHz，24Bit DAC，总谐波失真&lt;0.006%；1kHz@+4dBu、&lt;0.01%；20Hz～20kHz@+4dBu；</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3.每个输入通道有反馈抑制器、噪声门、高通、低通、1S延时器、压限器、﹥15段PEQ、电平表、反相、静音、音量控制；</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4.每个输出通道有高通、低通、2S延时器、压限器、﹥15段PEQ；</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5.内置正弦波信号、粉红噪声、白噪声信号发生器，可存储32个场景；</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6.1个TCP/IP通讯端口，1个RS-232/RS-485通讯端口，开放第三方控制协议；</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7.支持摄像跟踪代码输出，可通过第三方中控实现摄像联动功能；</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8.支持墙面触摸面板控制，可显示电平表、控制音量、调用场景。</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台</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240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功率放大器 </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1.输出功率：2*200W/8Ω，2*350W/4Ω，2*380W/2Ω；</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2.信号输入：6.3mmTRS平衡插座；</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3.信噪比：103dB；</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4.失真：&lt;0.05%@8Ω1KHz；</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5.输入阻抗：20KΩ；</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6.频响范围：35Hz—20KHz；</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7.阻尼系数:&gt;400@8ohm；</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8.产品重量：7Kg；</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9.产品尺寸：483(W)*240(D)*44(H)mm。</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台</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5</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216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4</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8寸同轴扬声器 </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1.高品质8寸同轴吸顶会议音箱；</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2.单元组成：LF：1x8"低音单元 / HF：1x1.0"高音单元；</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3.额定功率：100W/8Ω；</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4.频率范围：60Hz-20KHz；</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5.灵敏度(1m/1W)：91dB；</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6.开孔尺寸：Φ300mm；</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7.产品重量：5.1Kg；</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8.产品深度：230m。</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只</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96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5</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线型阵列扬声器 </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额定功率：240W，频响范围：100Hz~18KHz，额定阻抗：16Ω，灵敏度（1W / m）：88dB，最大功率：480W，最大声压级：121dB，扩声角度：H90 x V100</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台</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63" w:hRule="atLeast"/>
          <w:jc w:val="center"/>
        </w:trPr>
        <w:tc>
          <w:tcPr>
            <w:tcW w:w="64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 xml:space="preserve"> 现场指挥部 </w:t>
            </w:r>
          </w:p>
        </w:tc>
        <w:tc>
          <w:tcPr>
            <w:tcW w:w="1040" w:type="dxa"/>
            <w:tcBorders>
              <w:top w:val="nil"/>
              <w:left w:val="nil"/>
              <w:bottom w:val="nil"/>
              <w:right w:val="nil"/>
            </w:tcBorders>
            <w:shd w:val="clear" w:color="auto" w:fill="auto"/>
            <w:noWrap/>
            <w:vAlign w:val="bottom"/>
          </w:tcPr>
          <w:p>
            <w:pPr>
              <w:rPr>
                <w:rFonts w:ascii="仿宋" w:hAnsi="仿宋" w:eastAsia="仿宋" w:cs="仿宋"/>
                <w:color w:val="auto"/>
                <w:sz w:val="24"/>
              </w:rPr>
            </w:pPr>
          </w:p>
        </w:tc>
        <w:tc>
          <w:tcPr>
            <w:tcW w:w="1040" w:type="dxa"/>
            <w:tcBorders>
              <w:top w:val="nil"/>
              <w:left w:val="nil"/>
              <w:bottom w:val="nil"/>
              <w:right w:val="nil"/>
            </w:tcBorders>
            <w:shd w:val="clear" w:color="auto" w:fill="auto"/>
            <w:noWrap/>
            <w:vAlign w:val="bottom"/>
          </w:tcPr>
          <w:p>
            <w:pPr>
              <w:rPr>
                <w:rFonts w:ascii="仿宋" w:hAnsi="仿宋" w:eastAsia="仿宋" w:cs="仿宋"/>
                <w:color w:val="auto"/>
                <w:sz w:val="24"/>
              </w:rPr>
            </w:pPr>
          </w:p>
        </w:tc>
        <w:tc>
          <w:tcPr>
            <w:tcW w:w="1040" w:type="dxa"/>
            <w:tcBorders>
              <w:top w:val="nil"/>
              <w:left w:val="nil"/>
              <w:bottom w:val="nil"/>
              <w:right w:val="nil"/>
            </w:tcBorders>
            <w:shd w:val="clear" w:color="auto" w:fill="auto"/>
            <w:noWrap/>
            <w:vAlign w:val="bottom"/>
          </w:tcPr>
          <w:p>
            <w:pPr>
              <w:rPr>
                <w:rFonts w:ascii="仿宋" w:hAnsi="仿宋" w:eastAsia="仿宋" w:cs="仿宋"/>
                <w:color w:val="auto"/>
                <w:sz w:val="24"/>
              </w:rPr>
            </w:pPr>
          </w:p>
        </w:tc>
      </w:tr>
      <w:tr>
        <w:tblPrEx>
          <w:tblCellMar>
            <w:top w:w="0" w:type="dxa"/>
            <w:left w:w="108" w:type="dxa"/>
            <w:bottom w:w="0" w:type="dxa"/>
            <w:right w:w="108" w:type="dxa"/>
          </w:tblCellMar>
        </w:tblPrEx>
        <w:trPr>
          <w:trHeight w:val="72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6</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麦克风 </w:t>
            </w:r>
          </w:p>
        </w:tc>
        <w:tc>
          <w:tcPr>
            <w:tcW w:w="445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auto"/>
                <w:sz w:val="24"/>
              </w:rPr>
            </w:pPr>
            <w:r>
              <w:rPr>
                <w:rFonts w:hint="eastAsia" w:ascii="仿宋" w:hAnsi="仿宋" w:eastAsia="仿宋" w:cs="仿宋"/>
                <w:color w:val="auto"/>
                <w:kern w:val="0"/>
                <w:sz w:val="24"/>
                <w:lang w:bidi="ar"/>
              </w:rPr>
              <w:t xml:space="preserve">输出阻抗：157±5Ω ，等效输出噪音：≤48dB SPL（A-加权0，供电方式：支持48V幻象供电，静音开关衰减音：≤-61dB             </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台 </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8</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27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7</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噪音抑制器 </w:t>
            </w:r>
          </w:p>
        </w:tc>
        <w:tc>
          <w:tcPr>
            <w:tcW w:w="445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auto"/>
                <w:sz w:val="24"/>
              </w:rPr>
            </w:pPr>
            <w:r>
              <w:rPr>
                <w:rFonts w:hint="eastAsia" w:ascii="仿宋" w:hAnsi="仿宋" w:eastAsia="仿宋" w:cs="仿宋"/>
                <w:color w:val="auto"/>
                <w:kern w:val="0"/>
                <w:sz w:val="24"/>
                <w:lang w:bidi="ar"/>
              </w:rPr>
              <w:t>配套</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台 </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120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8</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扩音设备 </w:t>
            </w:r>
          </w:p>
        </w:tc>
        <w:tc>
          <w:tcPr>
            <w:tcW w:w="445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auto"/>
                <w:sz w:val="24"/>
              </w:rPr>
            </w:pPr>
            <w:r>
              <w:rPr>
                <w:rFonts w:hint="eastAsia" w:ascii="仿宋" w:hAnsi="仿宋" w:eastAsia="仿宋" w:cs="仿宋"/>
                <w:color w:val="auto"/>
                <w:kern w:val="0"/>
                <w:sz w:val="24"/>
                <w:lang w:bidi="ar"/>
              </w:rPr>
              <w:t>2.0声道对箱；功率：RMS82*2以上；支持防磁功能；输入阻抗： 10KOMH；低音单元：8  OKM；高音单元：4  OKM；3.5毫米音频接口；音频线长1.5-2米；建议单箱尺寸在140*280*183左右；重量在7KG内。</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台 </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8</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auto"/>
                <w:sz w:val="24"/>
              </w:rPr>
            </w:pPr>
          </w:p>
        </w:tc>
      </w:tr>
    </w:tbl>
    <w:p>
      <w:pPr>
        <w:pStyle w:val="2"/>
        <w:jc w:val="both"/>
        <w:rPr>
          <w:rFonts w:cs="仿宋"/>
          <w:color w:val="auto"/>
          <w:sz w:val="24"/>
          <w:szCs w:val="24"/>
        </w:rPr>
      </w:pPr>
    </w:p>
    <w:p>
      <w:pPr>
        <w:pStyle w:val="2"/>
        <w:jc w:val="both"/>
        <w:rPr>
          <w:rFonts w:cs="仿宋"/>
          <w:color w:val="auto"/>
          <w:sz w:val="24"/>
          <w:szCs w:val="24"/>
        </w:rPr>
      </w:pPr>
    </w:p>
    <w:p>
      <w:pPr>
        <w:pStyle w:val="2"/>
        <w:jc w:val="both"/>
        <w:rPr>
          <w:rFonts w:hint="eastAsia" w:cs="仿宋"/>
          <w:color w:val="auto"/>
          <w:sz w:val="24"/>
          <w:szCs w:val="24"/>
        </w:rPr>
      </w:pPr>
    </w:p>
    <w:p>
      <w:pPr>
        <w:pStyle w:val="2"/>
        <w:jc w:val="both"/>
        <w:rPr>
          <w:rFonts w:hint="eastAsia" w:cs="仿宋"/>
          <w:color w:val="auto"/>
          <w:sz w:val="24"/>
          <w:szCs w:val="24"/>
        </w:rPr>
      </w:pPr>
    </w:p>
    <w:p>
      <w:pPr>
        <w:pStyle w:val="2"/>
        <w:jc w:val="both"/>
        <w:rPr>
          <w:rFonts w:hint="eastAsia" w:cs="仿宋"/>
          <w:color w:val="auto"/>
          <w:sz w:val="24"/>
          <w:szCs w:val="24"/>
        </w:rPr>
      </w:pPr>
    </w:p>
    <w:p>
      <w:pPr>
        <w:pStyle w:val="2"/>
        <w:jc w:val="both"/>
        <w:rPr>
          <w:rFonts w:hint="eastAsia" w:cs="仿宋"/>
          <w:color w:val="auto"/>
          <w:sz w:val="24"/>
          <w:szCs w:val="24"/>
        </w:rPr>
      </w:pPr>
    </w:p>
    <w:p>
      <w:pPr>
        <w:pStyle w:val="2"/>
        <w:jc w:val="both"/>
        <w:rPr>
          <w:rFonts w:cs="仿宋"/>
          <w:color w:val="auto"/>
          <w:sz w:val="24"/>
          <w:szCs w:val="24"/>
        </w:rPr>
      </w:pPr>
      <w:r>
        <w:rPr>
          <w:rFonts w:hint="eastAsia" w:cs="仿宋"/>
          <w:color w:val="auto"/>
          <w:sz w:val="24"/>
          <w:szCs w:val="24"/>
        </w:rPr>
        <w:t>（12）以太网交换价清单</w:t>
      </w:r>
    </w:p>
    <w:tbl>
      <w:tblPr>
        <w:tblStyle w:val="60"/>
        <w:tblW w:w="9078" w:type="dxa"/>
        <w:jc w:val="center"/>
        <w:tblLayout w:type="fixed"/>
        <w:tblCellMar>
          <w:top w:w="0" w:type="dxa"/>
          <w:left w:w="108" w:type="dxa"/>
          <w:bottom w:w="0" w:type="dxa"/>
          <w:right w:w="108" w:type="dxa"/>
        </w:tblCellMar>
      </w:tblPr>
      <w:tblGrid>
        <w:gridCol w:w="457"/>
        <w:gridCol w:w="1138"/>
        <w:gridCol w:w="5245"/>
        <w:gridCol w:w="795"/>
        <w:gridCol w:w="654"/>
        <w:gridCol w:w="789"/>
      </w:tblGrid>
      <w:tr>
        <w:tblPrEx>
          <w:tblCellMar>
            <w:top w:w="0" w:type="dxa"/>
            <w:left w:w="108" w:type="dxa"/>
            <w:bottom w:w="0" w:type="dxa"/>
            <w:right w:w="108" w:type="dxa"/>
          </w:tblCellMar>
        </w:tblPrEx>
        <w:trPr>
          <w:trHeight w:val="19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序号</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名称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功能参数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单位</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数量</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sz w:val="24"/>
              </w:rPr>
              <w:t>备注</w:t>
            </w:r>
          </w:p>
        </w:tc>
      </w:tr>
      <w:tr>
        <w:tblPrEx>
          <w:tblCellMar>
            <w:top w:w="0" w:type="dxa"/>
            <w:left w:w="108" w:type="dxa"/>
            <w:bottom w:w="0" w:type="dxa"/>
            <w:right w:w="108" w:type="dxa"/>
          </w:tblCellMar>
        </w:tblPrEx>
        <w:trPr>
          <w:trHeight w:val="1653"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★交换机</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1、交换容量≥7.36Tbps，包转发率≥432Mpps，提供≥48个10/100/1000Base-T自适应以太网端口，不少于4个万兆SFP+口，支持1个扩展插槽 ；                                                                                                                                 2、扩展槽支持40GE QSFP+接口板卡和12个万兆SFP+接口板卡扩展、8端口 1/2.5/5/10G BASE-T 以太网电接口模块；                                                                                                                                      3、ARP容量≥64K,ARP表容量≥32K，IPV4路由表容量≥32K，IPV6路由表容量≥16K；</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4、支持把多台物理设备互相连接起来，使其虚拟为一台逻辑设备，用户可以将这多台设备看成一台单一设备进行管理和使用，支持通过标准以太网接口等方式进行堆叠，支持本地堆叠和远程堆叠；                                                                                                                                                                                                                                                                                                   5、设备支持纵向虚拟化技术，通过将接入设备作为远程接口板加入主设备系统，在纵向维度上将核心层设备和接入层设备虚拟为一台逻辑设备，以达到扩展 I/O 端口能力和进行集中控制管理的目的；</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6、支持终端准入控制功能，使整个网络变被动防御为主动防御、变单点防御为全面防御、变分散管理为集中策略管理，提升了网络对病毒、蠕虫等新兴安全威胁的整体防御能力；</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7、设备支持MACsec硬件加密，包括用户数据加密、数据帧完整性检查及数据源真实性校验；</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 xml:space="preserve">8、集成包括FW，IPS、负载均衡等高性能模块插卡；                                                                                </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 xml:space="preserve">9、要求端口防雷能力不小于10KV；                                                                                                                                                                                                                                                                                                </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 xml:space="preserve">10、支持VXLAN、EVPN技术实现二层或者三层互通功能，                                                                                                                                                                                                                                                                                              </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本次配置：完整主机+双电源+双风扇。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台 </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109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★汇聚交换机 </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00"/>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端口及硬件要求≥24个10/100/1000Base-T自适应以太网端口（其中8个是combo口），4个万兆SFP+口</w:t>
            </w:r>
          </w:p>
          <w:p>
            <w:pPr>
              <w:widowControl/>
              <w:spacing w:after="200"/>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交换容量≥756Gbps包转发速率≥432Mpps</w:t>
            </w:r>
          </w:p>
          <w:p>
            <w:pPr>
              <w:widowControl/>
              <w:spacing w:after="200"/>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链路聚合支持GE端口聚合</w:t>
            </w:r>
          </w:p>
          <w:p>
            <w:pPr>
              <w:widowControl/>
              <w:spacing w:after="200"/>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支持GE端口聚合</w:t>
            </w:r>
          </w:p>
          <w:p>
            <w:pPr>
              <w:widowControl/>
              <w:spacing w:after="200"/>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支持10GE端口聚合</w:t>
            </w:r>
          </w:p>
          <w:p>
            <w:pPr>
              <w:widowControl/>
              <w:spacing w:after="200"/>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支持40G聚合</w:t>
            </w:r>
          </w:p>
          <w:p>
            <w:pPr>
              <w:widowControl/>
              <w:spacing w:after="200"/>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支持静态聚合</w:t>
            </w:r>
          </w:p>
          <w:p>
            <w:pPr>
              <w:widowControl/>
              <w:spacing w:after="200"/>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支持动态聚合</w:t>
            </w:r>
          </w:p>
          <w:p>
            <w:pPr>
              <w:widowControl/>
              <w:spacing w:after="200"/>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支持跨设备聚合</w:t>
            </w:r>
          </w:p>
          <w:p>
            <w:pPr>
              <w:widowControl/>
              <w:spacing w:after="200"/>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ACL支持L2（Layer 2）~L4（Layer 4）包过滤功能，提供基于源MAC地址、目的MAC地址、源IP(IPv4/IPv6)地址、目的IP(IPv4/IPv6)地址、TCP/UDP端口号、VLAN的流分类</w:t>
            </w:r>
          </w:p>
          <w:p>
            <w:pPr>
              <w:widowControl/>
              <w:spacing w:after="200"/>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支持时间段（Time Range）ACL</w:t>
            </w:r>
          </w:p>
          <w:p>
            <w:pPr>
              <w:widowControl/>
              <w:spacing w:after="200"/>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支持入方向和出方向的双向ACL策略</w:t>
            </w:r>
          </w:p>
          <w:p>
            <w:pPr>
              <w:widowControl/>
              <w:spacing w:after="200"/>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支持基于VLAN下发ACL</w:t>
            </w:r>
          </w:p>
          <w:p>
            <w:pPr>
              <w:widowControl/>
              <w:spacing w:after="200"/>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支持对端口接收报文的速率和发送报文的速率进行限制，最小粒度为16Kbps</w:t>
            </w:r>
          </w:p>
          <w:p>
            <w:pPr>
              <w:widowControl/>
              <w:spacing w:after="200"/>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支持报文重定向</w:t>
            </w:r>
          </w:p>
          <w:p>
            <w:pPr>
              <w:widowControl/>
              <w:spacing w:after="200"/>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支持报文的802.1p和DSCP优先级重新标记</w:t>
            </w:r>
          </w:p>
          <w:p>
            <w:pPr>
              <w:widowControl/>
              <w:spacing w:after="200"/>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支持CAR（Committed Access Rate）功能</w:t>
            </w:r>
          </w:p>
          <w:p>
            <w:pPr>
              <w:widowControl/>
              <w:spacing w:after="200"/>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每个端口支持8个输出队列，CPU口支持48个队列</w:t>
            </w:r>
          </w:p>
          <w:p>
            <w:pPr>
              <w:widowControl/>
              <w:spacing w:after="200"/>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支持灵活的队列调度算法，可以同时基于端口和队列进行设置，支持SP、WRR、WFQ、SP+WRR四种模式</w:t>
            </w:r>
          </w:p>
          <w:p>
            <w:pPr>
              <w:widowControl/>
              <w:spacing w:after="200"/>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支持WRED</w:t>
            </w:r>
          </w:p>
          <w:p>
            <w:pPr>
              <w:widowControl/>
              <w:spacing w:after="200"/>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协议：支持STP/RSTP/MSTP、PVST</w:t>
            </w:r>
          </w:p>
          <w:p>
            <w:pPr>
              <w:widowControl/>
              <w:spacing w:after="200"/>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支持SmartLink</w:t>
            </w:r>
          </w:p>
          <w:p>
            <w:pPr>
              <w:widowControl/>
              <w:spacing w:after="200"/>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支持RRPP</w:t>
            </w:r>
          </w:p>
          <w:p>
            <w:pPr>
              <w:widowControl/>
              <w:spacing w:after="200"/>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支持ERPS以太环保护协议（G.8032）</w:t>
            </w:r>
          </w:p>
          <w:p>
            <w:pPr>
              <w:widowControl/>
              <w:spacing w:after="200"/>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安全特征：支持用户分级管理和口令保护</w:t>
            </w:r>
          </w:p>
          <w:p>
            <w:pPr>
              <w:widowControl/>
              <w:spacing w:after="200"/>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支持802.1X认证/集中式MAC地址认证</w:t>
            </w:r>
          </w:p>
          <w:p>
            <w:pPr>
              <w:widowControl/>
              <w:spacing w:after="200"/>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支持Guest VLAN</w:t>
            </w:r>
          </w:p>
          <w:p>
            <w:pPr>
              <w:widowControl/>
              <w:spacing w:after="200"/>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支持RADIUS认证</w:t>
            </w:r>
          </w:p>
          <w:p>
            <w:pPr>
              <w:widowControl/>
              <w:spacing w:after="200"/>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支持SSH 2.0</w:t>
            </w:r>
          </w:p>
          <w:p>
            <w:pPr>
              <w:widowControl/>
              <w:spacing w:after="200"/>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支持端口隔离</w:t>
            </w:r>
          </w:p>
          <w:p>
            <w:pPr>
              <w:widowControl/>
              <w:spacing w:after="200"/>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支持端口安全</w:t>
            </w:r>
          </w:p>
          <w:p>
            <w:pPr>
              <w:widowControl/>
              <w:spacing w:after="200"/>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支持PORTAL认证</w:t>
            </w:r>
          </w:p>
          <w:p>
            <w:pPr>
              <w:widowControl/>
              <w:spacing w:after="200"/>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支持EAD</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台 </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1059"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★网络交换机 </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本系统中采用三层交换机，与当前安保指挥系统指挥网络形成一张网，配置8口10/100/1000M自适应网络交换机1台.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台 </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8</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bl>
    <w:p>
      <w:pPr>
        <w:pStyle w:val="2"/>
        <w:jc w:val="both"/>
        <w:rPr>
          <w:rFonts w:cs="仿宋"/>
          <w:color w:val="auto"/>
          <w:sz w:val="24"/>
          <w:szCs w:val="24"/>
        </w:rPr>
      </w:pPr>
    </w:p>
    <w:p>
      <w:pPr>
        <w:rPr>
          <w:rFonts w:hint="eastAsia" w:cs="仿宋"/>
          <w:color w:val="auto"/>
          <w:sz w:val="24"/>
          <w:szCs w:val="24"/>
        </w:rPr>
      </w:pPr>
      <w:r>
        <w:rPr>
          <w:rFonts w:hint="eastAsia" w:cs="仿宋"/>
          <w:color w:val="auto"/>
          <w:sz w:val="24"/>
          <w:szCs w:val="24"/>
        </w:rPr>
        <w:br w:type="page"/>
      </w:r>
    </w:p>
    <w:p>
      <w:pPr>
        <w:pStyle w:val="2"/>
        <w:jc w:val="both"/>
        <w:rPr>
          <w:rFonts w:cs="仿宋"/>
          <w:color w:val="auto"/>
          <w:sz w:val="24"/>
          <w:szCs w:val="24"/>
        </w:rPr>
      </w:pPr>
      <w:r>
        <w:rPr>
          <w:rFonts w:hint="eastAsia" w:cs="仿宋"/>
          <w:color w:val="auto"/>
          <w:sz w:val="24"/>
          <w:szCs w:val="24"/>
        </w:rPr>
        <w:t>（13）视频设备清单</w:t>
      </w:r>
    </w:p>
    <w:tbl>
      <w:tblPr>
        <w:tblStyle w:val="60"/>
        <w:tblW w:w="10301" w:type="dxa"/>
        <w:jc w:val="center"/>
        <w:tblLayout w:type="fixed"/>
        <w:tblCellMar>
          <w:top w:w="0" w:type="dxa"/>
          <w:left w:w="108" w:type="dxa"/>
          <w:bottom w:w="0" w:type="dxa"/>
          <w:right w:w="108" w:type="dxa"/>
        </w:tblCellMar>
      </w:tblPr>
      <w:tblGrid>
        <w:gridCol w:w="469"/>
        <w:gridCol w:w="1225"/>
        <w:gridCol w:w="5895"/>
        <w:gridCol w:w="904"/>
        <w:gridCol w:w="720"/>
        <w:gridCol w:w="1088"/>
      </w:tblGrid>
      <w:tr>
        <w:tblPrEx>
          <w:tblCellMar>
            <w:top w:w="0" w:type="dxa"/>
            <w:left w:w="108" w:type="dxa"/>
            <w:bottom w:w="0" w:type="dxa"/>
            <w:right w:w="108" w:type="dxa"/>
          </w:tblCellMar>
        </w:tblPrEx>
        <w:trPr>
          <w:trHeight w:val="522"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序号</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名称</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功能参数</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数量</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b/>
                <w:bCs/>
                <w:color w:val="auto"/>
                <w:sz w:val="24"/>
                <w:lang w:eastAsia="zh-CN"/>
              </w:rPr>
            </w:pPr>
            <w:r>
              <w:rPr>
                <w:rFonts w:hint="eastAsia" w:ascii="仿宋" w:hAnsi="仿宋" w:eastAsia="仿宋" w:cs="仿宋"/>
                <w:b/>
                <w:bCs/>
                <w:color w:val="auto"/>
                <w:sz w:val="24"/>
                <w:lang w:val="en-US" w:eastAsia="zh-CN"/>
              </w:rPr>
              <w:t>备注</w:t>
            </w:r>
          </w:p>
        </w:tc>
      </w:tr>
      <w:tr>
        <w:tblPrEx>
          <w:tblCellMar>
            <w:top w:w="0" w:type="dxa"/>
            <w:left w:w="108" w:type="dxa"/>
            <w:bottom w:w="0" w:type="dxa"/>
            <w:right w:w="108" w:type="dxa"/>
          </w:tblCellMar>
        </w:tblPrEx>
        <w:trPr>
          <w:trHeight w:val="2089"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★火灾高空瞭望AI预警设备（高配） </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热成像摄像机内置海思芯片、热成像机芯、水平仪和温湿度传感器，可见光传感器靶面尺寸不低于1/1.8英寸，具有充放氮气阀门、1个10M/100M/1000M自适应RJ45网络接口、2路报警输入、1路报警输出、1路音频输入、1路音频输出、1个CVBS模拟视频输出接口、1个HDCVI输出接口、1个RS485接口。采用DC36V供电；</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2、可见光支持不低于60倍光学变倍，可见光采用星光级不低于1/1.8"200万CMOS图像传感器，完美展现低照度环境；热成像镜头焦距不低于1</w:t>
            </w:r>
            <w:r>
              <w:rPr>
                <w:rFonts w:ascii="仿宋" w:hAnsi="仿宋" w:eastAsia="仿宋" w:cs="仿宋"/>
                <w:color w:val="auto"/>
                <w:kern w:val="0"/>
                <w:sz w:val="24"/>
                <w:lang w:bidi="ar"/>
              </w:rPr>
              <w:t>50</w:t>
            </w:r>
            <w:r>
              <w:rPr>
                <w:rFonts w:hint="eastAsia" w:ascii="仿宋" w:hAnsi="仿宋" w:eastAsia="仿宋" w:cs="仿宋"/>
                <w:color w:val="auto"/>
                <w:kern w:val="0"/>
                <w:sz w:val="24"/>
                <w:lang w:bidi="ar"/>
              </w:rPr>
              <w:t>mm，可见光镜头焦距不低于</w:t>
            </w:r>
            <w:r>
              <w:rPr>
                <w:rFonts w:ascii="仿宋" w:hAnsi="仿宋" w:eastAsia="仿宋" w:cs="仿宋"/>
                <w:color w:val="auto"/>
                <w:kern w:val="0"/>
                <w:sz w:val="24"/>
                <w:lang w:bidi="ar"/>
              </w:rPr>
              <w:t>12.5mm~750mm</w:t>
            </w:r>
            <w:r>
              <w:rPr>
                <w:rFonts w:hint="eastAsia" w:ascii="仿宋" w:hAnsi="仿宋" w:eastAsia="仿宋" w:cs="仿宋"/>
                <w:color w:val="auto"/>
                <w:kern w:val="0"/>
                <w:sz w:val="24"/>
                <w:lang w:bidi="ar"/>
              </w:rPr>
              <w:t>；观测型热成像，</w:t>
            </w:r>
            <w:r>
              <w:rPr>
                <w:rFonts w:ascii="仿宋" w:hAnsi="仿宋" w:eastAsia="仿宋" w:cs="仿宋"/>
                <w:color w:val="auto"/>
                <w:kern w:val="0"/>
                <w:sz w:val="24"/>
                <w:lang w:bidi="ar"/>
              </w:rPr>
              <w:t>非制冷氧化钒焦平面探测器</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3、支持火点探测报警、拌线入侵、区域入侵、多种触发规则联动动作、目标过滤等多种智能功能；</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自动巡航功能检验：应具有不低于8500个预置位可设置；可按照所设置的预置位完成巡航路径,最多支持不低于1900条巡航线，每条最大可设置不低于300个预置点；在IE浏览器下，具有一键巡航控制按钮，并应支持一键巡航操作；</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高温报警联动功能检验：设备在自动巡航状态中触发高温报警后可自动在热成像视频画面中对触发报警的热源进行框选提示、自动测温、显示测温结果、停止巡航、将报警热源置于视频画面中央位置并联动可见光进行自动变倍，报警时间达到设定阈值后，可见光镜头应变倍回到广角位置；当同一视场内出现多个触发高温报警的热源后，可进行框选提示，并按预设的优先级逐一控制可见光画面进行自动变倍，报警时间达到设定阈值后，可见光镜头应变倍回到广角位置（提供公安部有效检测报告复印件）</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火点定位示值误差检验：通过电子地图定位设备的经纬度后，依此坐标为圆心，半径小于等于3000米范围内，对同一经纬度的有明火的位置，实时视频画面内经纬度坐标与谷歌电子地图指示的位置在地图上相差不超过20米（提供公安部有效检测报告复印件）</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◆7、热成像探测距离检验:白天天气晴朗无遮挡，可探测距离设备不低于10000m处的燃烧的热源(2mx2m)发热信号并给出报警提示（提供公安部有效检测报告复印件）</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8、支持GBT28181、ONVIF等网络协议，组网更便捷；</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9、支持多帧合一宽动态、高级图像降噪，完美展现白天、夜晚视频图像；</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10、精准的三维定位功能，捕捉目标更方便、快捷、准确；</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11、SD卡本地存储，支持断网续传；</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12、支持语音对讲； 支持光学透雾。</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13、服务期三年，包含网络链路、施工运维维护、24小时运营服务。</w:t>
            </w: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套 </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689"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p>
        </w:tc>
        <w:tc>
          <w:tcPr>
            <w:tcW w:w="1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★火灾高空瞭望AI预警设备（中配） </w:t>
            </w:r>
          </w:p>
        </w:tc>
        <w:tc>
          <w:tcPr>
            <w:tcW w:w="5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热成像摄像机内置海思芯片、热成像机芯、水平仪和温湿度传感器，可见光传感器靶面尺寸不低于/1.8英寸，具有充放氮气阀门、1个10M/100M以太网口（RJ-45）、2路报警输入、1路报警输出、1路音频输入、1路音频输出、1个CVBS模拟视频输出接口、1个HDCVI输出接口、1个RS485接口。</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2、支持GBT28181、ONVIF等网络协议，组网更便捷；</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3、可见光采用星光级不低于1/1.8"</w:t>
            </w:r>
            <w:r>
              <w:rPr>
                <w:rFonts w:ascii="仿宋" w:hAnsi="仿宋" w:eastAsia="仿宋" w:cs="仿宋"/>
                <w:color w:val="auto"/>
                <w:kern w:val="0"/>
                <w:sz w:val="24"/>
                <w:lang w:bidi="ar"/>
              </w:rPr>
              <w:t>4</w:t>
            </w:r>
            <w:r>
              <w:rPr>
                <w:rFonts w:hint="eastAsia" w:ascii="仿宋" w:hAnsi="仿宋" w:eastAsia="仿宋" w:cs="仿宋"/>
                <w:color w:val="auto"/>
                <w:kern w:val="0"/>
                <w:sz w:val="24"/>
                <w:lang w:bidi="ar"/>
              </w:rPr>
              <w:t>00万CMOS图像传感器，完美展现低照度环境；</w:t>
            </w:r>
            <w:r>
              <w:rPr>
                <w:rFonts w:ascii="仿宋" w:hAnsi="仿宋" w:eastAsia="仿宋" w:cs="仿宋"/>
                <w:color w:val="auto"/>
                <w:kern w:val="0"/>
                <w:sz w:val="24"/>
                <w:lang w:bidi="ar"/>
              </w:rPr>
              <w:t>可见光光学变倍</w:t>
            </w:r>
            <w:r>
              <w:rPr>
                <w:rFonts w:hint="eastAsia" w:ascii="仿宋" w:hAnsi="仿宋" w:eastAsia="仿宋" w:cs="仿宋"/>
                <w:color w:val="auto"/>
                <w:kern w:val="0"/>
                <w:sz w:val="24"/>
                <w:lang w:bidi="ar"/>
              </w:rPr>
              <w:t>不低于</w:t>
            </w:r>
            <w:r>
              <w:rPr>
                <w:rFonts w:ascii="仿宋" w:hAnsi="仿宋" w:eastAsia="仿宋" w:cs="仿宋"/>
                <w:color w:val="auto"/>
                <w:kern w:val="0"/>
                <w:sz w:val="24"/>
                <w:lang w:bidi="ar"/>
              </w:rPr>
              <w:t>48</w:t>
            </w:r>
            <w:r>
              <w:rPr>
                <w:rFonts w:hint="eastAsia" w:ascii="仿宋" w:hAnsi="仿宋" w:eastAsia="仿宋" w:cs="仿宋"/>
                <w:color w:val="auto"/>
                <w:kern w:val="0"/>
                <w:sz w:val="24"/>
                <w:lang w:bidi="ar"/>
              </w:rPr>
              <w:t>倍，可见光镜头焦距不低于</w:t>
            </w:r>
            <w:r>
              <w:rPr>
                <w:rFonts w:ascii="仿宋" w:hAnsi="仿宋" w:eastAsia="仿宋" w:cs="仿宋"/>
                <w:color w:val="auto"/>
                <w:kern w:val="0"/>
                <w:sz w:val="24"/>
                <w:lang w:bidi="ar"/>
              </w:rPr>
              <w:t>6.25mm~300mm</w:t>
            </w:r>
            <w:r>
              <w:rPr>
                <w:rFonts w:hint="eastAsia" w:ascii="仿宋" w:hAnsi="仿宋" w:eastAsia="仿宋" w:cs="仿宋"/>
                <w:color w:val="auto"/>
                <w:kern w:val="0"/>
                <w:sz w:val="24"/>
                <w:lang w:bidi="ar"/>
              </w:rPr>
              <w:t>；热成像镜头焦距不低于</w:t>
            </w:r>
            <w:r>
              <w:rPr>
                <w:rFonts w:ascii="仿宋" w:hAnsi="仿宋" w:eastAsia="仿宋" w:cs="仿宋"/>
                <w:color w:val="auto"/>
                <w:kern w:val="0"/>
                <w:sz w:val="24"/>
                <w:lang w:bidi="ar"/>
              </w:rPr>
              <w:t>100mm</w:t>
            </w:r>
            <w:r>
              <w:rPr>
                <w:rFonts w:hint="eastAsia" w:ascii="仿宋" w:hAnsi="仿宋" w:eastAsia="仿宋" w:cs="仿宋"/>
                <w:color w:val="auto"/>
                <w:kern w:val="0"/>
                <w:sz w:val="24"/>
                <w:lang w:bidi="ar"/>
              </w:rPr>
              <w:t>；观测型热成像，</w:t>
            </w:r>
            <w:r>
              <w:rPr>
                <w:rFonts w:ascii="仿宋" w:hAnsi="仿宋" w:eastAsia="仿宋" w:cs="仿宋"/>
                <w:color w:val="auto"/>
                <w:kern w:val="0"/>
                <w:sz w:val="24"/>
                <w:lang w:bidi="ar"/>
              </w:rPr>
              <w:t>非制冷氧化钒焦平面探测器</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4、可见光视频分辨率检验不低于2560×1440；</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w:t>
            </w:r>
            <w:r>
              <w:rPr>
                <w:rFonts w:ascii="仿宋" w:hAnsi="仿宋" w:eastAsia="仿宋" w:cs="仿宋"/>
                <w:color w:val="auto"/>
                <w:kern w:val="0"/>
                <w:sz w:val="24"/>
                <w:lang w:bidi="ar"/>
              </w:rPr>
              <w:t>5</w:t>
            </w:r>
            <w:r>
              <w:rPr>
                <w:rFonts w:hint="eastAsia" w:ascii="仿宋" w:hAnsi="仿宋" w:eastAsia="仿宋" w:cs="仿宋"/>
                <w:color w:val="auto"/>
                <w:kern w:val="0"/>
                <w:sz w:val="24"/>
                <w:lang w:bidi="ar"/>
              </w:rPr>
              <w:t>、可见光最小物距检验：≤1m（提供公安部有效检测报告复印件）</w:t>
            </w:r>
          </w:p>
          <w:p>
            <w:pPr>
              <w:widowControl/>
              <w:jc w:val="left"/>
              <w:textAlignment w:val="center"/>
              <w:rPr>
                <w:rFonts w:hint="eastAsia" w:ascii="仿宋" w:hAnsi="仿宋" w:eastAsia="仿宋" w:cs="仿宋"/>
                <w:color w:val="auto"/>
                <w:kern w:val="0"/>
                <w:sz w:val="24"/>
                <w:lang w:eastAsia="zh-CN" w:bidi="ar"/>
              </w:rPr>
            </w:pPr>
            <w:r>
              <w:rPr>
                <w:rFonts w:ascii="仿宋" w:hAnsi="仿宋" w:eastAsia="仿宋" w:cs="仿宋"/>
                <w:color w:val="auto"/>
                <w:kern w:val="0"/>
                <w:sz w:val="24"/>
                <w:lang w:bidi="ar"/>
              </w:rPr>
              <w:t>6</w:t>
            </w:r>
            <w:r>
              <w:rPr>
                <w:rFonts w:hint="eastAsia" w:ascii="仿宋" w:hAnsi="仿宋" w:eastAsia="仿宋" w:cs="仿宋"/>
                <w:color w:val="auto"/>
                <w:kern w:val="0"/>
                <w:sz w:val="24"/>
                <w:lang w:bidi="ar"/>
              </w:rPr>
              <w:t>、云台旋转范围检验不低于：水平：0°～360°连续旋转垂直：+60°～-45°；</w:t>
            </w:r>
          </w:p>
          <w:p>
            <w:pPr>
              <w:widowControl/>
              <w:jc w:val="left"/>
              <w:textAlignment w:val="center"/>
              <w:rPr>
                <w:rFonts w:hint="eastAsia" w:ascii="仿宋" w:hAnsi="仿宋" w:eastAsia="仿宋" w:cs="仿宋"/>
                <w:color w:val="auto"/>
                <w:kern w:val="0"/>
                <w:sz w:val="24"/>
                <w:lang w:eastAsia="zh-CN" w:bidi="ar"/>
              </w:rPr>
            </w:pPr>
            <w:r>
              <w:rPr>
                <w:rFonts w:ascii="仿宋" w:hAnsi="仿宋" w:eastAsia="仿宋" w:cs="仿宋"/>
                <w:color w:val="auto"/>
                <w:kern w:val="0"/>
                <w:sz w:val="24"/>
                <w:lang w:bidi="ar"/>
              </w:rPr>
              <w:t>7</w:t>
            </w:r>
            <w:r>
              <w:rPr>
                <w:rFonts w:hint="eastAsia" w:ascii="仿宋" w:hAnsi="仿宋" w:eastAsia="仿宋" w:cs="仿宋"/>
                <w:color w:val="auto"/>
                <w:kern w:val="0"/>
                <w:sz w:val="24"/>
                <w:lang w:bidi="ar"/>
              </w:rPr>
              <w:t>、支持语音对讲；支持光学透雾；</w:t>
            </w:r>
          </w:p>
          <w:p>
            <w:pPr>
              <w:widowControl/>
              <w:jc w:val="left"/>
              <w:textAlignment w:val="center"/>
              <w:rPr>
                <w:rFonts w:hint="eastAsia" w:ascii="仿宋" w:hAnsi="仿宋" w:eastAsia="仿宋" w:cs="仿宋"/>
                <w:color w:val="auto"/>
                <w:kern w:val="0"/>
                <w:sz w:val="24"/>
                <w:lang w:eastAsia="zh-CN" w:bidi="ar"/>
              </w:rPr>
            </w:pPr>
            <w:r>
              <w:rPr>
                <w:rFonts w:ascii="仿宋" w:hAnsi="仿宋" w:eastAsia="仿宋" w:cs="仿宋"/>
                <w:color w:val="auto"/>
                <w:kern w:val="0"/>
                <w:sz w:val="24"/>
                <w:lang w:bidi="ar"/>
              </w:rPr>
              <w:t>8</w:t>
            </w:r>
            <w:r>
              <w:rPr>
                <w:rFonts w:hint="eastAsia" w:ascii="仿宋" w:hAnsi="仿宋" w:eastAsia="仿宋" w:cs="仿宋"/>
                <w:color w:val="auto"/>
                <w:kern w:val="0"/>
                <w:sz w:val="24"/>
                <w:lang w:bidi="ar"/>
              </w:rPr>
              <w:t>、GPS定位功能检验：在断电的情况下，GPS定位模块应正常工作，并可通过客户端软件查询设备30天的定位信息；</w:t>
            </w:r>
          </w:p>
          <w:p>
            <w:pPr>
              <w:widowControl/>
              <w:jc w:val="left"/>
              <w:textAlignment w:val="center"/>
              <w:rPr>
                <w:rFonts w:hint="eastAsia" w:ascii="仿宋" w:hAnsi="仿宋" w:eastAsia="仿宋" w:cs="仿宋"/>
                <w:color w:val="auto"/>
                <w:kern w:val="0"/>
                <w:sz w:val="24"/>
                <w:lang w:eastAsia="zh-CN" w:bidi="ar"/>
              </w:rPr>
            </w:pPr>
            <w:r>
              <w:rPr>
                <w:rFonts w:ascii="仿宋" w:hAnsi="仿宋" w:eastAsia="仿宋" w:cs="仿宋"/>
                <w:color w:val="auto"/>
                <w:kern w:val="0"/>
                <w:sz w:val="24"/>
                <w:lang w:bidi="ar"/>
              </w:rPr>
              <w:t>9</w:t>
            </w:r>
            <w:r>
              <w:rPr>
                <w:rFonts w:hint="eastAsia" w:ascii="仿宋" w:hAnsi="仿宋" w:eastAsia="仿宋" w:cs="仿宋"/>
                <w:color w:val="auto"/>
                <w:kern w:val="0"/>
                <w:sz w:val="24"/>
                <w:lang w:bidi="ar"/>
              </w:rPr>
              <w:t>、镜头信息上传功能检验：可显示可见光镜头、热成像镜头的变倍次数和聚焦次数，并可对镜头镜头变倍次数和故障报警信息进行上传；</w:t>
            </w:r>
          </w:p>
          <w:p>
            <w:pPr>
              <w:widowControl/>
              <w:jc w:val="left"/>
              <w:textAlignment w:val="center"/>
              <w:rPr>
                <w:rFonts w:hint="eastAsia" w:ascii="仿宋" w:hAnsi="仿宋" w:eastAsia="仿宋" w:cs="仿宋"/>
                <w:color w:val="auto"/>
                <w:kern w:val="0"/>
                <w:sz w:val="24"/>
                <w:lang w:eastAsia="zh-CN" w:bidi="ar"/>
              </w:rPr>
            </w:pPr>
            <w:r>
              <w:rPr>
                <w:rFonts w:ascii="仿宋" w:hAnsi="仿宋" w:eastAsia="仿宋" w:cs="仿宋"/>
                <w:color w:val="auto"/>
                <w:kern w:val="0"/>
                <w:sz w:val="24"/>
                <w:lang w:bidi="ar"/>
              </w:rPr>
              <w:t>10</w:t>
            </w:r>
            <w:r>
              <w:rPr>
                <w:rFonts w:hint="eastAsia" w:ascii="仿宋" w:hAnsi="仿宋" w:eastAsia="仿宋" w:cs="仿宋"/>
                <w:color w:val="auto"/>
                <w:kern w:val="0"/>
                <w:sz w:val="24"/>
                <w:lang w:bidi="ar"/>
              </w:rPr>
              <w:t>、支持可见光2D降噪/3D降噪；支持热成像2D降噪/3D降噪；</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w:t>
            </w:r>
            <w:r>
              <w:rPr>
                <w:rFonts w:ascii="仿宋" w:hAnsi="仿宋" w:eastAsia="仿宋" w:cs="仿宋"/>
                <w:color w:val="auto"/>
                <w:kern w:val="0"/>
                <w:sz w:val="24"/>
                <w:lang w:bidi="ar"/>
              </w:rPr>
              <w:t>1</w:t>
            </w:r>
            <w:r>
              <w:rPr>
                <w:rFonts w:hint="eastAsia" w:ascii="仿宋" w:hAnsi="仿宋" w:eastAsia="仿宋" w:cs="仿宋"/>
                <w:color w:val="auto"/>
                <w:kern w:val="0"/>
                <w:sz w:val="24"/>
                <w:lang w:bidi="ar"/>
              </w:rPr>
              <w:t>、热成像探测器像元尺寸检查不低于17um；</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w:t>
            </w:r>
            <w:r>
              <w:rPr>
                <w:rFonts w:ascii="仿宋" w:hAnsi="仿宋" w:eastAsia="仿宋" w:cs="仿宋"/>
                <w:color w:val="auto"/>
                <w:kern w:val="0"/>
                <w:sz w:val="24"/>
                <w:lang w:bidi="ar"/>
              </w:rPr>
              <w:t>2</w:t>
            </w:r>
            <w:r>
              <w:rPr>
                <w:rFonts w:hint="eastAsia" w:ascii="仿宋" w:hAnsi="仿宋" w:eastAsia="仿宋" w:cs="仿宋"/>
                <w:color w:val="auto"/>
                <w:kern w:val="0"/>
                <w:sz w:val="24"/>
                <w:lang w:bidi="ar"/>
              </w:rPr>
              <w:t>、噪声等效温差(NETD)检验:≤40mK@f/1.0；</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w:t>
            </w:r>
            <w:r>
              <w:rPr>
                <w:rFonts w:ascii="仿宋" w:hAnsi="仿宋" w:eastAsia="仿宋" w:cs="仿宋"/>
                <w:color w:val="auto"/>
                <w:kern w:val="0"/>
                <w:sz w:val="24"/>
                <w:lang w:bidi="ar"/>
              </w:rPr>
              <w:t>3</w:t>
            </w:r>
            <w:r>
              <w:rPr>
                <w:rFonts w:hint="eastAsia" w:ascii="仿宋" w:hAnsi="仿宋" w:eastAsia="仿宋" w:cs="仿宋"/>
                <w:color w:val="auto"/>
                <w:kern w:val="0"/>
                <w:sz w:val="24"/>
                <w:lang w:bidi="ar"/>
              </w:rPr>
              <w:t>、可见光视频分辨率检验:不低于2560×1440；</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w:t>
            </w:r>
            <w:r>
              <w:rPr>
                <w:rFonts w:ascii="仿宋" w:hAnsi="仿宋" w:eastAsia="仿宋" w:cs="仿宋"/>
                <w:color w:val="auto"/>
                <w:kern w:val="0"/>
                <w:sz w:val="24"/>
                <w:lang w:bidi="ar"/>
              </w:rPr>
              <w:t>4</w:t>
            </w:r>
            <w:r>
              <w:rPr>
                <w:rFonts w:hint="eastAsia" w:ascii="仿宋" w:hAnsi="仿宋" w:eastAsia="仿宋" w:cs="仿宋"/>
                <w:color w:val="auto"/>
                <w:kern w:val="0"/>
                <w:sz w:val="24"/>
                <w:lang w:bidi="ar"/>
              </w:rPr>
              <w:t>、热成像探测距离检验:白天天气晴朗无遮挡，可探测距离设备在不低于6500m处的燃烧的热源(2m×2m)发热信号并给出报警提示（提供公安部有效检测报告复印件）</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w:t>
            </w:r>
            <w:r>
              <w:rPr>
                <w:rFonts w:ascii="仿宋" w:hAnsi="仿宋" w:eastAsia="仿宋" w:cs="仿宋"/>
                <w:color w:val="auto"/>
                <w:kern w:val="0"/>
                <w:sz w:val="24"/>
                <w:lang w:bidi="ar"/>
              </w:rPr>
              <w:t>5</w:t>
            </w:r>
            <w:r>
              <w:rPr>
                <w:rFonts w:hint="eastAsia" w:ascii="仿宋" w:hAnsi="仿宋" w:eastAsia="仿宋" w:cs="仿宋"/>
                <w:color w:val="auto"/>
                <w:kern w:val="0"/>
                <w:sz w:val="24"/>
                <w:lang w:bidi="ar"/>
              </w:rPr>
              <w:t>、火点定位示值误差检验:通过电子地图定位设备的经纬度后，依此坐标为圆心，半径小于等于</w:t>
            </w:r>
            <w:r>
              <w:rPr>
                <w:rFonts w:ascii="仿宋" w:hAnsi="仿宋" w:eastAsia="仿宋" w:cs="仿宋"/>
                <w:color w:val="auto"/>
                <w:kern w:val="0"/>
                <w:sz w:val="24"/>
                <w:lang w:bidi="ar"/>
              </w:rPr>
              <w:t>10</w:t>
            </w:r>
            <w:r>
              <w:rPr>
                <w:rFonts w:hint="eastAsia" w:ascii="仿宋" w:hAnsi="仿宋" w:eastAsia="仿宋" w:cs="仿宋"/>
                <w:color w:val="auto"/>
                <w:kern w:val="0"/>
                <w:sz w:val="24"/>
                <w:lang w:bidi="ar"/>
              </w:rPr>
              <w:t>00米范围内，对同一经纬度的有明火的位置，实时视频画面内经纬度坐标与电子地图指示的位置在地图上相差不超过20米（提供公安部有效检测报告复印件）</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1</w:t>
            </w:r>
            <w:r>
              <w:rPr>
                <w:rFonts w:ascii="仿宋" w:hAnsi="仿宋" w:eastAsia="仿宋" w:cs="仿宋"/>
                <w:color w:val="auto"/>
                <w:kern w:val="0"/>
                <w:sz w:val="24"/>
                <w:lang w:bidi="ar"/>
              </w:rPr>
              <w:t>6</w:t>
            </w:r>
            <w:r>
              <w:rPr>
                <w:rFonts w:hint="eastAsia" w:ascii="仿宋" w:hAnsi="仿宋" w:eastAsia="仿宋" w:cs="仿宋"/>
                <w:color w:val="auto"/>
                <w:kern w:val="0"/>
                <w:sz w:val="24"/>
                <w:lang w:bidi="ar"/>
              </w:rPr>
              <w:t>、服务期三年，包含网络链路、施工运维维护、24小时运营服务。</w:t>
            </w: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套 </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r>
        <w:tblPrEx>
          <w:tblCellMar>
            <w:top w:w="0" w:type="dxa"/>
            <w:left w:w="108" w:type="dxa"/>
            <w:bottom w:w="0" w:type="dxa"/>
            <w:right w:w="108" w:type="dxa"/>
          </w:tblCellMar>
        </w:tblPrEx>
        <w:trPr>
          <w:trHeight w:val="7410"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w:t>
            </w:r>
          </w:p>
        </w:tc>
        <w:tc>
          <w:tcPr>
            <w:tcW w:w="1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全景相机 </w:t>
            </w:r>
          </w:p>
        </w:tc>
        <w:tc>
          <w:tcPr>
            <w:tcW w:w="5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1、传感器类型：全景不低于：1/1.8英寸CMOS球机；可见光不低于：1/2.8英寸CMOS球机；热成像：氧化钒非制冷红外焦平面探测器；</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2、像素：全景1：不低于1600万；全景2：不低于1600万；球机可见光：不低于200万；球机热成像：不低于120万；</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3、最大分辨率：不低于5520×2700；</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4、最低照度：全景：不低于0.001Lux（彩色模式）；不低于0.0001Lux（黑白模式）；球机可见光：彩色：不低于0.005lux@F1.6 黑白：不低于0.00051lux@F1.6 0Lux（红外灯开启）；</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5、最大补光距离：全景：没有；球机可见光：≥100米；</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6、镜头类型：全景：定焦;球机可见光：变焦;球机热成像：定焦；</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7、镜头焦距：全景：2.8mm;球机可见光：4.95mm~198mm;球机热成像：25mm；</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8、通用行为分析：球机可见光：至少支持拌线入侵；区域入侵；</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9、周界防范：全景：至少支持绊线入侵；区域入侵；球机热成像：绊线入侵；区域入侵；</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10、视频压缩标准：至少支持H.265;H.264;H.264H;H.264B;MJPEG（仅辅码流支持）；</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11、智能编码：至少支持H.264:支持;H.265:支持；</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12、宽动态：全景1：DWDR；全景2：DWDR；球机：支持；</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13、透雾功能：全景1：不支持；全景2：不支持；球机：电子透雾；；</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14、报警事件：全景：无SD卡；SD卡空间不足；SD卡出错；SD卡寿命不足；网络断开；IP冲突；非法访问；动态检测；视频遮挡；绊线入侵；区域入侵；场景变更；音频异常侦测；电压检测；外部报警；安全异常；人群拥堵、车辆拥堵、停车上限球机：动态监测、硬盘已满、硬盘故障、视频遮挡、非法访问、音频检测、智能配置、火情预警、灼伤预警、安全异常、电压异常、网络异常；</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15、接入标准：ONVIF（Profile S/Profile G/Profile T）； CGI；GB/T28181（双国标）；GA/35114A；</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16、最大Micro SD卡：256 GB；</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17、音频输入：球机：无;全景：2路（接线端子）；</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18、音频输出：全景：不低于2路（接线端子）;球机：无；</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19、报警输入：全景：不低于7路（湿节点，支持直流3V~5V电位，5mA电流）;球机：无；</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20、报警输出：全景：不低于3路（干节点，支持直流最大30V电位，1A电流/交流最大50V电位，0.5A电流）;球机：无；</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21、模拟输出接口：全景：不低于1路（CVBS输出 BNC接口）;球机：无；</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22、供电方式：至少支持DC36V；</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23、防护等级：至少支持IP67；</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24、测温范围:低温模式:可设置为-40℃到150℃，高温模式:可设置为0到760℃测温修正:可设置相对湿度、大气温度、目标辐射系数、目标距离、目标反射温度，并调节目标测温数值。温度单位:可设置热成像视频图像温度单位为摄氏度、华氏度或开尔文（提供公安部有效检测报告复印件）</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25、可对可见光和热成像视频图像监视画面上最高探测温度和最低探测温度的目标进行跟踪和标注，最高探测温度目标和最低探测温度目标可分别用不同颜色进行标注，并可显示最高和最低探测温度值;最低探测温度小于或等于某个温度，最高探测温度高于或者等于某个温度时，应触发报警（提供公安部有效检测报告复印件）</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26、服务期三年，包含网络链路、施工运维维护、24小时运营服务。</w:t>
            </w: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个 </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5494"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4</w:t>
            </w:r>
          </w:p>
        </w:tc>
        <w:tc>
          <w:tcPr>
            <w:tcW w:w="1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消防智能分析一体机 </w:t>
            </w:r>
          </w:p>
        </w:tc>
        <w:tc>
          <w:tcPr>
            <w:tcW w:w="5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1、接入路数：不低于32路</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2、分辨率：至少支持12MP/8MP/6MP/5MP/4MP/3MP/1080P/720P</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3、多路回放：最大支持不少于4路回放</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4、解码能力：不低于5路8MP /8路5MP/10路4MP/20路1080P</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5、硬盘接口：不低于1个，SATA3.0/单盘最大16T</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 xml:space="preserve">◆6、最多支持8路烟雾火焰检测，设备可识别监视画面中的烟雾和火焰，并在监视画面中显示识别结果；触发报警后支持联动录像、抓图、蜂鸣报警、发送邮件、本地报警输出、IPC外部输出、音频，支持预览面板实时显示报警信息；智能面板支持显示烟雾报警和火焰报警的检测数据、抓拍图片，且支持滚动显示智能面板；（提供公安部有效检测报告复印件） </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7、可设置最短持续时间、重复报警时间、检测灵敏度；针对不同的点位布控，支持室内、室外的场景配置；支持按照通道、时间检索报警事件，可按烟雾和火焰过滤搜索，显示烟雾和火焰相关的检测数据、抓拍图片和录像（提供公安部有效检测报告复印件）</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8、最多支持8路消防设施检测，可同时支持消防门和灭火器的检测；触发报警后支持联动蜂鸣、日志记录、抓拍图片、本地报警输出、调预置点、发送邮件、语音播报输出；可对报警事件关联录像进行回放；可设置消防门检测的报警模式为关闭或开启，支持设置灵敏度、重复报警时间、最短持续时间。可设置灭火器检测的个数、重复报警时间、最短持续时间；支持按照通道、时间检索报警事件，支持按照消防门、灭火器检测过滤搜索，显示检测数据、抓拍图片和录像；</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9、最多支持8路值班行为检测，支持识别设定检测区域内人员打电话、睡觉、玩手机、离岗的行为，并在监视画面显示识别结果；触发报警后支持联动录像、抓图、蜂鸣报警、调预置点、发送邮件、本地报警输出、IPC报警输出、语音提示；离岗行为检测支持对进入设定检测区域内的在岗人员数量进行自动侦测，人员离开设定的检测区域超过设置时间后，则触发报警联动；可最多设置8个多边形检测区域、在岗人数、离岗时间。</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10、最多支持8路电动车进电梯检测，设备可识别监视画面中是否有电动车进电梯，并在监视画面显示识别结果；触发报警后支持联动录像、抓图、蜂鸣报警、调预置点、发送邮件、本地报警输出、IPC报警输出、语音提示；智能面板支持显示非机动车报警相关信息，且支持滚动显示智能面板，智能面板数量根据显示屏大小自动调整；可设置灵敏度；支持按照电动车进电梯事件、事件发生时间检索报警事件，显示相关的检测数据、抓拍图片和录像。</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11、最多支持8路车辆违停检测，设备可识别监视画面中是否有违规停放的机动车或者非机动车，并在监视画面中显示识别结果；触发报警后支持联动录像、抓图、蜂鸣报警、调预置点、发送邮件、本地报警输出、IPC报警输出、语音提示；智能面板支持显示机动车违停、车牌号码、车身颜色、车辆类型及车辆标志，支持滚动显示智能面板，智能面板数量根据显示屏大小自动调整；车牌颜色支持蓝牌、黑牌、黄牌、绿牌、白牌,并支持外国车牌检测。</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12、最多支持8路吸烟检测；触发报警后支持联动录像、抓图、蜂鸣报警、发送邮件、本地报警输出、IPC外部输出、音频，支持预览面板实时显示报警信息；支持按通道、时间检索报警数据，显示吸烟检测相关的检测数据、抓拍图和录像。</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13、服务期三年，包含网络链路、施工运维维护、24小时运营服务。</w:t>
            </w: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套 </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983"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5</w:t>
            </w:r>
          </w:p>
        </w:tc>
        <w:tc>
          <w:tcPr>
            <w:tcW w:w="1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★生命通道感知设备 </w:t>
            </w:r>
          </w:p>
        </w:tc>
        <w:tc>
          <w:tcPr>
            <w:tcW w:w="5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1、传感器类型：不低于1/2.7英寸CMOS；像素：不低于400万；</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支持对进入规定区域机动车、非机动车违规停放检测，检测区域最多支持机动车和非机动车各一条规则，机动车和非机动车检测支持同开，机动车检测支持过滤应急车辆，支持对违规机动车车牌识别，支持对违规机动车、非机动车辆检测时间[6秒至3600秒]动态配置，相关智能支持声光报警联动，当报警产生时，可触发联动声音警报和灯光闪烁</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3、最大分辨率：不低于2688×1520；</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4、最低照度：0.002Lux(彩色模式);0.0002Lux(黑白模式);0Lux(补光灯开启)；</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5、最大补光距离：不低于60m（红外视频监控距离）;不低于 30m（暖光视频监控距离）; 不低于10m（暖光人脸检测距离）；</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6、镜头类型：电动变焦；镜头焦距：不低于2.7-13.5mm；</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7、视频压缩标准：H.265；H.264；H.264H；H.264B；MJPEG（仅辅码流支持）；</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8、智能编码：H.264：支持; H.265：支持；</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9、宽动态：不低于120dB；</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10、透雾功能：支持；内置MIC：支持；内置扬声器：支持；</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11、支持DC12V/POE供电方式</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12、支持IP67防护等级</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13、服务期三年，包含网络链路、施工运维维护、24小时运营服务。</w:t>
            </w: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套 </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365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w:t>
            </w:r>
          </w:p>
        </w:tc>
      </w:tr>
      <w:tr>
        <w:tblPrEx>
          <w:tblCellMar>
            <w:top w:w="0" w:type="dxa"/>
            <w:left w:w="108" w:type="dxa"/>
            <w:bottom w:w="0" w:type="dxa"/>
            <w:right w:w="108" w:type="dxa"/>
          </w:tblCellMar>
        </w:tblPrEx>
        <w:trPr>
          <w:trHeight w:val="2317"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6</w:t>
            </w:r>
          </w:p>
        </w:tc>
        <w:tc>
          <w:tcPr>
            <w:tcW w:w="1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★室外防水音柱 </w:t>
            </w:r>
          </w:p>
        </w:tc>
        <w:tc>
          <w:tcPr>
            <w:tcW w:w="5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1、额定功率20W。</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2、有效频率范围100Hz~16KHz。</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3、灵敏度89dB(±3dB)。</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4、具有3组短路控制线，控制内存6首歌曲，内置3M音频存储空间，可以通过外置USB接口5、外置一路线路输入接口，可以播放外部音源。</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6、工作电压范围：DC10V~15V/2A。</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7、消耗功率：20W/4Ω。</w:t>
            </w: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个 </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365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w:t>
            </w:r>
          </w:p>
        </w:tc>
      </w:tr>
      <w:tr>
        <w:tblPrEx>
          <w:tblCellMar>
            <w:top w:w="0" w:type="dxa"/>
            <w:left w:w="108" w:type="dxa"/>
            <w:bottom w:w="0" w:type="dxa"/>
            <w:right w:w="108" w:type="dxa"/>
          </w:tblCellMar>
        </w:tblPrEx>
        <w:trPr>
          <w:trHeight w:val="6172"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7</w:t>
            </w:r>
          </w:p>
        </w:tc>
        <w:tc>
          <w:tcPr>
            <w:tcW w:w="1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消控室人证比对装置 </w:t>
            </w:r>
          </w:p>
        </w:tc>
        <w:tc>
          <w:tcPr>
            <w:tcW w:w="5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1、采用铝合金外壳材质，防护等级支持IP65，适合室内室外环境使用；</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2、采用不低于4.3英寸触摸液晶屏，屏幕分辨率不低于480*272；</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3、采用不小于200万双目高清摄像头，支持白光智能补光、红外补光，宽动态对环境光线自动调节；</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4、至少支持刷卡、远程、密码、二维码、人脸识别等多种识别认证方式，支持分时段开门；</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5、支持面部识别距离不低于0.3m-1.5m，适应不低于0.9m～2.4m身高范围</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6、最大支持不低于6000人脸库，支持JPG格式图片导入人脸照片；</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7、至少支持手机照片、打印照片和视频防假等活体检测功能；人脸识别速度不低于0.3s，实现无感通行；人脸识别通过率不低于99.5%；</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8、至少支持外接1个485读卡器、1个韦根读卡器、1个开门按钮、1个报警输入、1个门锁信号输出, 1个门磁反馈、1个百兆网口。</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9、服务期三年，包含网络链路、施工运维维护、24小时运营服务。</w:t>
            </w: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套 </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auto"/>
                <w:sz w:val="24"/>
              </w:rPr>
            </w:pPr>
          </w:p>
        </w:tc>
      </w:tr>
    </w:tbl>
    <w:p>
      <w:pPr>
        <w:pStyle w:val="2"/>
        <w:jc w:val="both"/>
        <w:rPr>
          <w:rFonts w:cs="仿宋"/>
          <w:color w:val="auto"/>
          <w:sz w:val="24"/>
          <w:szCs w:val="24"/>
        </w:rPr>
      </w:pPr>
    </w:p>
    <w:p>
      <w:pPr>
        <w:rPr>
          <w:rFonts w:cs="仿宋"/>
          <w:b/>
          <w:color w:val="auto"/>
          <w:sz w:val="24"/>
        </w:rPr>
      </w:pPr>
      <w:r>
        <w:rPr>
          <w:rFonts w:hint="eastAsia" w:cs="仿宋"/>
          <w:b/>
          <w:color w:val="auto"/>
          <w:sz w:val="24"/>
        </w:rPr>
        <w:br w:type="page"/>
      </w:r>
    </w:p>
    <w:p>
      <w:pPr>
        <w:pStyle w:val="2"/>
        <w:jc w:val="both"/>
        <w:rPr>
          <w:rFonts w:cs="仿宋"/>
          <w:color w:val="auto"/>
          <w:sz w:val="24"/>
          <w:szCs w:val="24"/>
        </w:rPr>
      </w:pPr>
      <w:r>
        <w:rPr>
          <w:rFonts w:hint="eastAsia" w:cs="仿宋"/>
          <w:color w:val="auto"/>
          <w:sz w:val="24"/>
          <w:szCs w:val="24"/>
        </w:rPr>
        <w:t>（14）输入输出设备清单</w:t>
      </w:r>
    </w:p>
    <w:tbl>
      <w:tblPr>
        <w:tblStyle w:val="60"/>
        <w:tblW w:w="9798" w:type="dxa"/>
        <w:jc w:val="center"/>
        <w:tblLayout w:type="fixed"/>
        <w:tblCellMar>
          <w:top w:w="0" w:type="dxa"/>
          <w:left w:w="108" w:type="dxa"/>
          <w:bottom w:w="0" w:type="dxa"/>
          <w:right w:w="108" w:type="dxa"/>
        </w:tblCellMar>
      </w:tblPr>
      <w:tblGrid>
        <w:gridCol w:w="644"/>
        <w:gridCol w:w="698"/>
        <w:gridCol w:w="6135"/>
        <w:gridCol w:w="627"/>
        <w:gridCol w:w="614"/>
        <w:gridCol w:w="1080"/>
      </w:tblGrid>
      <w:tr>
        <w:tblPrEx>
          <w:tblCellMar>
            <w:top w:w="0" w:type="dxa"/>
            <w:left w:w="108" w:type="dxa"/>
            <w:bottom w:w="0" w:type="dxa"/>
            <w:right w:w="108" w:type="dxa"/>
          </w:tblCellMar>
        </w:tblPrEx>
        <w:trPr>
          <w:trHeight w:val="2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kern w:val="0"/>
                <w:sz w:val="24"/>
                <w:lang w:bidi="ar"/>
              </w:rPr>
            </w:pPr>
            <w:r>
              <w:rPr>
                <w:rFonts w:hint="eastAsia" w:ascii="仿宋" w:hAnsi="仿宋" w:eastAsia="仿宋" w:cs="仿宋"/>
                <w:b/>
                <w:bCs/>
                <w:color w:val="auto"/>
                <w:kern w:val="0"/>
                <w:sz w:val="24"/>
                <w:lang w:bidi="ar"/>
              </w:rPr>
              <w:t>序号</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名称</w:t>
            </w:r>
          </w:p>
        </w:tc>
        <w:tc>
          <w:tcPr>
            <w:tcW w:w="6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功能参数</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单位</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b/>
                <w:bCs/>
                <w:color w:val="auto"/>
                <w:sz w:val="24"/>
                <w:lang w:eastAsia="zh-CN"/>
              </w:rPr>
            </w:pPr>
            <w:r>
              <w:rPr>
                <w:rFonts w:hint="eastAsia" w:ascii="仿宋" w:hAnsi="仿宋" w:eastAsia="仿宋" w:cs="仿宋"/>
                <w:b/>
                <w:bCs/>
                <w:color w:val="auto"/>
                <w:kern w:val="0"/>
                <w:sz w:val="24"/>
                <w:lang w:val="en-US" w:eastAsia="zh-CN" w:bidi="ar"/>
              </w:rPr>
              <w:t>备注</w:t>
            </w:r>
          </w:p>
        </w:tc>
      </w:tr>
      <w:tr>
        <w:tblPrEx>
          <w:tblCellMar>
            <w:top w:w="0" w:type="dxa"/>
            <w:left w:w="108" w:type="dxa"/>
            <w:bottom w:w="0" w:type="dxa"/>
            <w:right w:w="108" w:type="dxa"/>
          </w:tblCellMar>
        </w:tblPrEx>
        <w:trPr>
          <w:trHeight w:val="480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★智慧用电设备</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智慧用电主机参数如下：</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1、设备具有不小于2.8英寸LCD液晶显示屏；</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2、设备需支持实时显示测量参数和报警信息等内容；</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3、使设备使用更便捷，设备应能通过运营商2G/4G网络制式将采集到的数据和设备状态上传到管理平台；</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产品应具有至少3路相电压检测接口、3路相电流探测器接口、5路温度探测器接口及1路剩余电流探测器接口，主机至少需具备1路开关量输入、3路开关量输出接口；（投标文件中提供公安部有效检测报告复印件）</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5、设备应能采集电压数据、开关量数据和探测器数据</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需具备不少于5颗指示灯，可多种颜色展现设备状态，设备应包含但不仅限于：正常、报警、故障、消音和通讯状态指示灯；</w:t>
            </w:r>
          </w:p>
          <w:p>
            <w:pPr>
              <w:widowControl/>
              <w:jc w:val="left"/>
              <w:textAlignment w:val="center"/>
              <w:rPr>
                <w:rFonts w:hint="eastAsia" w:ascii="仿宋" w:hAnsi="仿宋" w:eastAsia="仿宋" w:cs="仿宋"/>
                <w:color w:val="auto"/>
                <w:kern w:val="0"/>
                <w:sz w:val="24"/>
                <w:lang w:eastAsia="zh-CN" w:bidi="ar"/>
              </w:rPr>
            </w:pPr>
            <w:r>
              <w:rPr>
                <w:rFonts w:ascii="仿宋" w:hAnsi="仿宋" w:eastAsia="仿宋" w:cs="仿宋"/>
                <w:color w:val="auto"/>
                <w:kern w:val="0"/>
                <w:sz w:val="24"/>
                <w:lang w:bidi="ar"/>
              </w:rPr>
              <w:t>6</w:t>
            </w:r>
            <w:r>
              <w:rPr>
                <w:rFonts w:hint="eastAsia" w:ascii="仿宋" w:hAnsi="仿宋" w:eastAsia="仿宋" w:cs="仿宋"/>
                <w:color w:val="auto"/>
                <w:kern w:val="0"/>
                <w:sz w:val="24"/>
                <w:lang w:bidi="ar"/>
              </w:rPr>
              <w:t>、设备应具有历史记录功能，设备应至少支持能按预警事件、报警事件、故障事件、运行事件、故障事件等事件进行分类储存，每类历史记录存储不少于50条；</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w:t>
            </w:r>
            <w:r>
              <w:rPr>
                <w:rFonts w:ascii="仿宋" w:hAnsi="仿宋" w:eastAsia="仿宋" w:cs="仿宋"/>
                <w:color w:val="auto"/>
                <w:kern w:val="0"/>
                <w:sz w:val="24"/>
                <w:lang w:bidi="ar"/>
              </w:rPr>
              <w:t>7</w:t>
            </w:r>
            <w:r>
              <w:rPr>
                <w:rFonts w:hint="eastAsia" w:ascii="仿宋" w:hAnsi="仿宋" w:eastAsia="仿宋" w:cs="仿宋"/>
                <w:color w:val="auto"/>
                <w:kern w:val="0"/>
                <w:sz w:val="24"/>
                <w:lang w:bidi="ar"/>
              </w:rPr>
              <w:t>、产品需支持时间计划功能，设备开关量输出（继电器）应能按照时间计划设置并执行；（投标文件中提供公安部有效检测报告复印件）</w:t>
            </w:r>
          </w:p>
          <w:p>
            <w:pPr>
              <w:widowControl/>
              <w:jc w:val="left"/>
              <w:textAlignment w:val="center"/>
              <w:rPr>
                <w:rFonts w:hint="eastAsia" w:ascii="仿宋" w:hAnsi="仿宋" w:eastAsia="仿宋" w:cs="仿宋"/>
                <w:color w:val="auto"/>
                <w:kern w:val="0"/>
                <w:sz w:val="24"/>
                <w:lang w:eastAsia="zh-CN" w:bidi="ar"/>
              </w:rPr>
            </w:pPr>
            <w:r>
              <w:rPr>
                <w:rFonts w:ascii="仿宋" w:hAnsi="仿宋" w:eastAsia="仿宋" w:cs="仿宋"/>
                <w:color w:val="auto"/>
                <w:kern w:val="0"/>
                <w:sz w:val="24"/>
                <w:lang w:bidi="ar"/>
              </w:rPr>
              <w:t>8</w:t>
            </w:r>
            <w:r>
              <w:rPr>
                <w:rFonts w:hint="eastAsia" w:ascii="仿宋" w:hAnsi="仿宋" w:eastAsia="仿宋" w:cs="仿宋"/>
                <w:color w:val="auto"/>
                <w:kern w:val="0"/>
                <w:sz w:val="24"/>
                <w:lang w:bidi="ar"/>
              </w:rPr>
              <w:t>、设备发生报警时，在不低于1m范围内，声音不小于70dB(A)；</w:t>
            </w:r>
          </w:p>
          <w:p>
            <w:pPr>
              <w:widowControl/>
              <w:jc w:val="left"/>
              <w:textAlignment w:val="center"/>
              <w:rPr>
                <w:rFonts w:hint="eastAsia" w:ascii="仿宋" w:hAnsi="仿宋" w:eastAsia="仿宋" w:cs="仿宋"/>
                <w:color w:val="auto"/>
                <w:kern w:val="0"/>
                <w:sz w:val="24"/>
                <w:lang w:eastAsia="zh-CN" w:bidi="ar"/>
              </w:rPr>
            </w:pPr>
            <w:r>
              <w:rPr>
                <w:rFonts w:ascii="仿宋" w:hAnsi="仿宋" w:eastAsia="仿宋" w:cs="仿宋"/>
                <w:color w:val="auto"/>
                <w:kern w:val="0"/>
                <w:sz w:val="24"/>
                <w:lang w:bidi="ar"/>
              </w:rPr>
              <w:t>9</w:t>
            </w:r>
            <w:r>
              <w:rPr>
                <w:rFonts w:hint="eastAsia" w:ascii="仿宋" w:hAnsi="仿宋" w:eastAsia="仿宋" w:cs="仿宋"/>
                <w:color w:val="auto"/>
                <w:kern w:val="0"/>
                <w:sz w:val="24"/>
                <w:lang w:bidi="ar"/>
              </w:rPr>
              <w:t>、设备至少支持不低于-10℃ ～55℃范围内工作；</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w:t>
            </w:r>
            <w:r>
              <w:rPr>
                <w:rFonts w:ascii="仿宋" w:hAnsi="仿宋" w:eastAsia="仿宋" w:cs="仿宋"/>
                <w:color w:val="auto"/>
                <w:kern w:val="0"/>
                <w:sz w:val="24"/>
                <w:lang w:bidi="ar"/>
              </w:rPr>
              <w:t>0</w:t>
            </w:r>
            <w:r>
              <w:rPr>
                <w:rFonts w:hint="eastAsia" w:ascii="仿宋" w:hAnsi="仿宋" w:eastAsia="仿宋" w:cs="仿宋"/>
                <w:color w:val="auto"/>
                <w:kern w:val="0"/>
                <w:sz w:val="24"/>
                <w:lang w:bidi="ar"/>
              </w:rPr>
              <w:t>、浪涌（冲击）抗扰度试验：Tr/Th 1.2/50(8/20)us;线对线±6KV。（投标文件中提供公安部有效检测报告复印件）。</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w:t>
            </w:r>
            <w:r>
              <w:rPr>
                <w:rFonts w:ascii="仿宋" w:hAnsi="仿宋" w:eastAsia="仿宋" w:cs="仿宋"/>
                <w:color w:val="auto"/>
                <w:kern w:val="0"/>
                <w:sz w:val="24"/>
                <w:lang w:bidi="ar"/>
              </w:rPr>
              <w:t>1</w:t>
            </w:r>
            <w:r>
              <w:rPr>
                <w:rFonts w:hint="eastAsia" w:ascii="仿宋" w:hAnsi="仿宋" w:eastAsia="仿宋" w:cs="仿宋"/>
                <w:color w:val="auto"/>
                <w:kern w:val="0"/>
                <w:sz w:val="24"/>
                <w:lang w:bidi="ar"/>
              </w:rPr>
              <w:t>、设备应满足独居孤寡老人家用总电箱的电流、电压、温度测量要求。</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1</w:t>
            </w:r>
            <w:r>
              <w:rPr>
                <w:rFonts w:ascii="仿宋" w:hAnsi="仿宋" w:eastAsia="仿宋" w:cs="仿宋"/>
                <w:color w:val="auto"/>
                <w:kern w:val="0"/>
                <w:sz w:val="24"/>
                <w:lang w:bidi="ar"/>
              </w:rPr>
              <w:t>2</w:t>
            </w:r>
            <w:r>
              <w:rPr>
                <w:rFonts w:hint="eastAsia" w:ascii="仿宋" w:hAnsi="仿宋" w:eastAsia="仿宋" w:cs="仿宋"/>
                <w:color w:val="auto"/>
                <w:kern w:val="0"/>
                <w:sz w:val="24"/>
                <w:lang w:bidi="ar"/>
              </w:rPr>
              <w:t>、服务期三年，包含网络链路、施工运维维护、24小时运营服务。</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套</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6000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r>
    </w:tbl>
    <w:p>
      <w:pPr>
        <w:rPr>
          <w:rFonts w:ascii="宋体" w:hAnsi="宋体" w:cs="宋体"/>
          <w:color w:val="auto"/>
          <w:sz w:val="24"/>
        </w:rPr>
      </w:pPr>
      <w:r>
        <w:rPr>
          <w:rFonts w:hint="eastAsia" w:ascii="宋体" w:hAnsi="宋体" w:cs="宋体"/>
          <w:color w:val="auto"/>
          <w:sz w:val="24"/>
        </w:rPr>
        <w:br w:type="page"/>
      </w:r>
    </w:p>
    <w:p>
      <w:pPr>
        <w:keepNext w:val="0"/>
        <w:keepLines w:val="0"/>
        <w:pageBreakBefore w:val="0"/>
        <w:kinsoku/>
        <w:wordWrap/>
        <w:overflowPunct/>
        <w:topLinePunct w:val="0"/>
        <w:autoSpaceDE/>
        <w:autoSpaceDN/>
        <w:bidi w:val="0"/>
        <w:spacing w:line="440" w:lineRule="exact"/>
        <w:ind w:right="-368" w:rightChars="-175" w:firstLine="480" w:firstLineChars="200"/>
        <w:textAlignment w:val="auto"/>
        <w:rPr>
          <w:rFonts w:ascii="仿宋" w:hAnsi="仿宋" w:eastAsia="仿宋" w:cs="仿宋"/>
          <w:color w:val="auto"/>
          <w:sz w:val="24"/>
        </w:rPr>
      </w:pPr>
      <w:r>
        <w:rPr>
          <w:rFonts w:hint="eastAsia" w:ascii="仿宋" w:hAnsi="仿宋" w:eastAsia="仿宋" w:cs="仿宋"/>
          <w:color w:val="auto"/>
          <w:sz w:val="24"/>
        </w:rPr>
        <w:t>注：1、本次采购采用固定总价包干形式，采购内容及数量包含但不限于招标需求-技术需求招标清单一览表中所示内容，自由竞报投标报价并承担相应的风险责任。</w:t>
      </w:r>
    </w:p>
    <w:p>
      <w:pPr>
        <w:pStyle w:val="631"/>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2、如上为本次项目的主要设备清单，如有遗漏项请投标单位自行考虑，项目要求统一性交付。</w:t>
      </w:r>
    </w:p>
    <w:p>
      <w:pPr>
        <w:keepNext w:val="0"/>
        <w:keepLines w:val="0"/>
        <w:pageBreakBefore w:val="0"/>
        <w:kinsoku/>
        <w:wordWrap/>
        <w:overflowPunct/>
        <w:topLinePunct w:val="0"/>
        <w:autoSpaceDE/>
        <w:autoSpaceDN/>
        <w:bidi w:val="0"/>
        <w:snapToGrid w:val="0"/>
        <w:spacing w:line="440" w:lineRule="exact"/>
        <w:ind w:right="-368" w:rightChars="-175"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3、投标人应依据采购人提供的招标需求-技术需求招标清单一览表的内容进行分项报价，分别填入投标文件格式投标(开标)一览表中。</w:t>
      </w:r>
    </w:p>
    <w:p>
      <w:pPr>
        <w:keepNext w:val="0"/>
        <w:keepLines w:val="0"/>
        <w:pageBreakBefore w:val="0"/>
        <w:widowControl/>
        <w:kinsoku/>
        <w:wordWrap/>
        <w:overflowPunct/>
        <w:topLinePunct w:val="0"/>
        <w:autoSpaceDE/>
        <w:autoSpaceDN/>
        <w:bidi w:val="0"/>
        <w:spacing w:line="440" w:lineRule="exact"/>
        <w:ind w:right="-368" w:rightChars="-175"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4、投标报价应充分考虑现场工期计划调整、材料价格市场波动、现场作业条件变化、政策性调整、措施费用等可能影响合同价格的风险，由此提出的索赔均不予考虑。</w:t>
      </w:r>
    </w:p>
    <w:p>
      <w:pPr>
        <w:keepNext w:val="0"/>
        <w:keepLines w:val="0"/>
        <w:pageBreakBefore w:val="0"/>
        <w:kinsoku/>
        <w:wordWrap/>
        <w:overflowPunct/>
        <w:topLinePunct w:val="0"/>
        <w:autoSpaceDE/>
        <w:autoSpaceDN/>
        <w:bidi w:val="0"/>
        <w:spacing w:line="440" w:lineRule="exact"/>
        <w:ind w:firstLine="482" w:firstLineChars="200"/>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5、关于生命通道感知设备、室外防水音柱的</w:t>
      </w:r>
      <w:r>
        <w:rPr>
          <w:rFonts w:hint="eastAsia" w:ascii="仿宋" w:hAnsi="仿宋" w:eastAsia="仿宋" w:cs="仿宋"/>
          <w:b/>
          <w:bCs/>
          <w:color w:val="FF0000"/>
          <w:sz w:val="24"/>
          <w:highlight w:val="none"/>
          <w:lang w:val="en-US" w:eastAsia="zh-CN"/>
        </w:rPr>
        <w:t>特别</w:t>
      </w:r>
      <w:r>
        <w:rPr>
          <w:rFonts w:hint="eastAsia" w:ascii="仿宋" w:hAnsi="仿宋" w:eastAsia="仿宋" w:cs="仿宋"/>
          <w:b/>
          <w:bCs/>
          <w:color w:val="FF0000"/>
          <w:sz w:val="24"/>
          <w:highlight w:val="none"/>
        </w:rPr>
        <w:t>说明：</w:t>
      </w:r>
    </w:p>
    <w:p>
      <w:pPr>
        <w:keepNext w:val="0"/>
        <w:keepLines w:val="0"/>
        <w:pageBreakBefore w:val="0"/>
        <w:kinsoku/>
        <w:wordWrap/>
        <w:overflowPunct/>
        <w:topLinePunct w:val="0"/>
        <w:autoSpaceDE/>
        <w:autoSpaceDN/>
        <w:bidi w:val="0"/>
        <w:spacing w:line="440" w:lineRule="exact"/>
        <w:textAlignment w:val="auto"/>
        <w:rPr>
          <w:rFonts w:ascii="仿宋" w:hAnsi="仿宋" w:eastAsia="仿宋" w:cs="仿宋"/>
          <w:bCs/>
          <w:color w:val="auto"/>
          <w:sz w:val="24"/>
          <w:highlight w:val="none"/>
        </w:rPr>
      </w:pPr>
      <w:r>
        <w:rPr>
          <w:rFonts w:ascii="仿宋" w:hAnsi="仿宋" w:eastAsia="仿宋" w:cs="仿宋"/>
          <w:bCs/>
          <w:color w:val="auto"/>
          <w:sz w:val="24"/>
          <w:highlight w:val="none"/>
        </w:rPr>
        <w:tab/>
      </w:r>
      <w:r>
        <w:rPr>
          <w:rFonts w:ascii="仿宋" w:hAnsi="仿宋" w:eastAsia="仿宋" w:cs="仿宋"/>
          <w:bCs/>
          <w:color w:val="auto"/>
          <w:sz w:val="24"/>
          <w:highlight w:val="none"/>
        </w:rPr>
        <w:t xml:space="preserve"> </w:t>
      </w:r>
      <w:r>
        <w:rPr>
          <w:rFonts w:hint="eastAsia" w:ascii="仿宋" w:hAnsi="仿宋" w:eastAsia="仿宋" w:cs="仿宋"/>
          <w:bCs/>
          <w:color w:val="auto"/>
          <w:sz w:val="24"/>
          <w:highlight w:val="none"/>
        </w:rPr>
        <w:t>此项建设资金为财政补助形式，费用由本项目采购人与各相关镇街（平台）共同承担。</w:t>
      </w:r>
    </w:p>
    <w:p>
      <w:pPr>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
          <w:bCs/>
          <w:color w:val="auto"/>
          <w:sz w:val="24"/>
          <w:highlight w:val="none"/>
        </w:rPr>
      </w:pPr>
      <w:r>
        <w:rPr>
          <w:rFonts w:hint="eastAsia" w:ascii="仿宋" w:hAnsi="仿宋" w:eastAsia="仿宋" w:cs="仿宋"/>
          <w:bCs/>
          <w:color w:val="auto"/>
          <w:sz w:val="24"/>
          <w:highlight w:val="none"/>
        </w:rPr>
        <w:t>5.1</w:t>
      </w:r>
      <w:r>
        <w:rPr>
          <w:rFonts w:hint="eastAsia" w:ascii="仿宋" w:hAnsi="仿宋" w:eastAsia="仿宋" w:cs="仿宋"/>
          <w:b/>
          <w:bCs/>
          <w:color w:val="auto"/>
          <w:sz w:val="24"/>
          <w:highlight w:val="none"/>
        </w:rPr>
        <w:t xml:space="preserve"> 报价说明：</w:t>
      </w:r>
    </w:p>
    <w:p>
      <w:pPr>
        <w:keepNext w:val="0"/>
        <w:keepLines w:val="0"/>
        <w:pageBreakBefore w:val="0"/>
        <w:kinsoku/>
        <w:wordWrap/>
        <w:overflowPunct/>
        <w:topLinePunct w:val="0"/>
        <w:autoSpaceDE/>
        <w:autoSpaceDN/>
        <w:bidi w:val="0"/>
        <w:spacing w:line="440" w:lineRule="exact"/>
        <w:ind w:firstLine="420"/>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bCs/>
          <w:color w:val="auto"/>
          <w:sz w:val="24"/>
          <w:highlight w:val="none"/>
        </w:rPr>
        <w:t>生命通道感知设备、室外防水音柱</w:t>
      </w:r>
      <w:r>
        <w:rPr>
          <w:rFonts w:hint="eastAsia" w:ascii="仿宋" w:hAnsi="仿宋" w:eastAsia="仿宋" w:cs="仿宋"/>
          <w:bCs/>
          <w:color w:val="auto"/>
          <w:sz w:val="24"/>
          <w:highlight w:val="none"/>
        </w:rPr>
        <w:t>总建设预算</w:t>
      </w:r>
      <w:r>
        <w:rPr>
          <w:rFonts w:ascii="仿宋" w:hAnsi="仿宋" w:eastAsia="仿宋" w:cs="仿宋"/>
          <w:bCs/>
          <w:color w:val="auto"/>
          <w:sz w:val="24"/>
          <w:highlight w:val="none"/>
        </w:rPr>
        <w:t>672</w:t>
      </w:r>
      <w:r>
        <w:rPr>
          <w:rFonts w:hint="eastAsia" w:ascii="仿宋" w:hAnsi="仿宋" w:eastAsia="仿宋" w:cs="仿宋"/>
          <w:bCs/>
          <w:color w:val="auto"/>
          <w:sz w:val="24"/>
          <w:highlight w:val="none"/>
        </w:rPr>
        <w:t>万元，其中区财政承担补助金额</w:t>
      </w:r>
      <w:r>
        <w:rPr>
          <w:rFonts w:ascii="仿宋" w:hAnsi="仿宋" w:eastAsia="仿宋" w:cs="仿宋"/>
          <w:bCs/>
          <w:color w:val="auto"/>
          <w:sz w:val="24"/>
          <w:highlight w:val="none"/>
        </w:rPr>
        <w:t>304</w:t>
      </w:r>
      <w:r>
        <w:rPr>
          <w:rFonts w:hint="eastAsia" w:ascii="仿宋" w:hAnsi="仿宋" w:eastAsia="仿宋" w:cs="仿宋"/>
          <w:bCs/>
          <w:color w:val="auto"/>
          <w:sz w:val="24"/>
          <w:highlight w:val="none"/>
        </w:rPr>
        <w:t>万元纳入本次项目招标预算中</w:t>
      </w:r>
      <w:r>
        <w:rPr>
          <w:rFonts w:hint="eastAsia" w:ascii="仿宋" w:hAnsi="仿宋" w:eastAsia="仿宋" w:cs="仿宋"/>
          <w:color w:val="auto"/>
          <w:sz w:val="24"/>
          <w:highlight w:val="none"/>
        </w:rPr>
        <w:t>，投标时以暂定数量365套进行报价,且按照区里补贴比例（45%）折算成区财政补贴费用纳入本项目投标(开标)一览表中。</w:t>
      </w:r>
    </w:p>
    <w:p>
      <w:pPr>
        <w:keepNext w:val="0"/>
        <w:keepLines w:val="0"/>
        <w:pageBreakBefore w:val="0"/>
        <w:kinsoku/>
        <w:wordWrap/>
        <w:overflowPunct/>
        <w:topLinePunct w:val="0"/>
        <w:autoSpaceDE/>
        <w:autoSpaceDN/>
        <w:bidi w:val="0"/>
        <w:spacing w:line="440" w:lineRule="exact"/>
        <w:ind w:firstLine="42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请投标单位在投标文件里写明“生命通道感知设备、室外防水音柱”的单套建设所有费用。投标单价包含3年服务期内生命通道感知设备的正常安装、维修、管理、运行，相关人员培训，服务平台及APP软件的数据汇总、维护、传输，成果的展示、售后服务，3年7X24小时的终端、系统运维保障、维护费，以及税费等相关一切费用。</w:t>
      </w:r>
    </w:p>
    <w:p>
      <w:pPr>
        <w:keepNext w:val="0"/>
        <w:keepLines w:val="0"/>
        <w:pageBreakBefore w:val="0"/>
        <w:kinsoku/>
        <w:wordWrap/>
        <w:overflowPunct/>
        <w:topLinePunct w:val="0"/>
        <w:autoSpaceDE/>
        <w:autoSpaceDN/>
        <w:bidi w:val="0"/>
        <w:spacing w:line="440" w:lineRule="exact"/>
        <w:ind w:firstLine="480" w:firstLineChars="200"/>
        <w:textAlignment w:val="auto"/>
        <w:outlineLvl w:val="2"/>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5.2 付款方式</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一</w:t>
      </w:r>
      <w:r>
        <w:rPr>
          <w:rFonts w:hint="eastAsia" w:ascii="仿宋" w:hAnsi="仿宋" w:eastAsia="仿宋" w:cs="仿宋"/>
          <w:b w:val="0"/>
          <w:bCs w:val="0"/>
          <w:color w:val="auto"/>
          <w:sz w:val="24"/>
          <w:highlight w:val="none"/>
          <w:lang w:eastAsia="zh-CN"/>
        </w:rPr>
        <w:t>）</w:t>
      </w:r>
      <w:r>
        <w:rPr>
          <w:rFonts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rPr>
        <w:t>生命通道感知设备、室外防水音柱</w:t>
      </w:r>
      <w:r>
        <w:rPr>
          <w:rFonts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rPr>
        <w:t>的履约保证金计算方式：</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（1）财政补助部分（45%），随本项目要求缴纳；</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（2）财政补助外的部分（55%）：按365套*投标单价</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元/套*55%</w:t>
      </w:r>
      <w:r>
        <w:rPr>
          <w:rFonts w:hint="eastAsia" w:ascii="仿宋" w:hAnsi="仿宋" w:eastAsia="仿宋" w:cs="仿宋"/>
          <w:b w:val="0"/>
          <w:bCs w:val="0"/>
          <w:color w:val="0000FF"/>
          <w:sz w:val="24"/>
          <w:highlight w:val="none"/>
        </w:rPr>
        <w:t>*</w:t>
      </w:r>
      <w:r>
        <w:rPr>
          <w:rFonts w:hint="eastAsia" w:ascii="仿宋" w:hAnsi="仿宋" w:eastAsia="仿宋" w:cs="仿宋"/>
          <w:b w:val="0"/>
          <w:bCs w:val="0"/>
          <w:color w:val="0000FF"/>
          <w:sz w:val="24"/>
          <w:highlight w:val="none"/>
          <w:lang w:val="en-US" w:eastAsia="zh-CN"/>
        </w:rPr>
        <w:t>2.5</w:t>
      </w:r>
      <w:r>
        <w:rPr>
          <w:rFonts w:hint="eastAsia" w:ascii="仿宋" w:hAnsi="仿宋" w:eastAsia="仿宋" w:cs="仿宋"/>
          <w:b w:val="0"/>
          <w:bCs w:val="0"/>
          <w:color w:val="0000FF"/>
          <w:sz w:val="24"/>
          <w:highlight w:val="none"/>
        </w:rPr>
        <w:t>%，</w:t>
      </w:r>
      <w:r>
        <w:rPr>
          <w:rFonts w:hint="eastAsia" w:ascii="仿宋" w:hAnsi="仿宋" w:eastAsia="仿宋" w:cs="仿宋"/>
          <w:b w:val="0"/>
          <w:bCs w:val="0"/>
          <w:color w:val="auto"/>
          <w:sz w:val="24"/>
          <w:highlight w:val="none"/>
        </w:rPr>
        <w:t>由采购人代收，实施过程中发现履约、质量问题时由采购人代扣。</w:t>
      </w:r>
    </w:p>
    <w:p>
      <w:pPr>
        <w:keepNext w:val="0"/>
        <w:keepLines w:val="0"/>
        <w:pageBreakBefore w:val="0"/>
        <w:kinsoku/>
        <w:wordWrap/>
        <w:overflowPunct/>
        <w:topLinePunct w:val="0"/>
        <w:autoSpaceDE/>
        <w:autoSpaceDN/>
        <w:bidi w:val="0"/>
        <w:snapToGrid w:val="0"/>
        <w:spacing w:line="440" w:lineRule="exact"/>
        <w:ind w:firstLine="352" w:firstLineChars="147"/>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中标单位根据合同规定将设备及平台安装、调试完毕后，初步验收由采购人与街道、镇、平台（场）共同组织，验收合格后，按节点支付费用;</w:t>
      </w:r>
    </w:p>
    <w:p>
      <w:pPr>
        <w:keepNext w:val="0"/>
        <w:keepLines w:val="0"/>
        <w:pageBreakBefore w:val="0"/>
        <w:kinsoku/>
        <w:wordWrap/>
        <w:overflowPunct/>
        <w:topLinePunct w:val="0"/>
        <w:autoSpaceDE/>
        <w:autoSpaceDN/>
        <w:bidi w:val="0"/>
        <w:snapToGrid w:val="0"/>
        <w:spacing w:line="440" w:lineRule="exact"/>
        <w:ind w:firstLine="352" w:firstLineChars="147"/>
        <w:textAlignment w:val="auto"/>
        <w:rPr>
          <w:rFonts w:ascii="仿宋" w:hAnsi="仿宋" w:eastAsia="仿宋" w:cs="仿宋"/>
          <w:b/>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街道、镇、平台（场）承担费用支付方式以各街道、镇、平台（场）为准。</w:t>
      </w:r>
    </w:p>
    <w:p>
      <w:pPr>
        <w:spacing w:line="360" w:lineRule="auto"/>
        <w:outlineLvl w:val="0"/>
        <w:rPr>
          <w:rFonts w:ascii="仿宋" w:hAnsi="仿宋" w:eastAsia="仿宋" w:cs="仿宋"/>
          <w:b/>
          <w:color w:val="auto"/>
          <w:sz w:val="24"/>
        </w:rPr>
      </w:pPr>
      <w:r>
        <w:rPr>
          <w:rFonts w:hint="eastAsia" w:ascii="仿宋" w:hAnsi="仿宋" w:eastAsia="仿宋" w:cs="仿宋"/>
          <w:b/>
          <w:color w:val="auto"/>
          <w:sz w:val="24"/>
          <w:lang w:eastAsia="zh-CN"/>
        </w:rPr>
        <w:t>（</w:t>
      </w:r>
      <w:r>
        <w:rPr>
          <w:rFonts w:hint="eastAsia" w:ascii="仿宋" w:hAnsi="仿宋" w:eastAsia="仿宋" w:cs="仿宋"/>
          <w:b/>
          <w:color w:val="auto"/>
          <w:sz w:val="24"/>
        </w:rPr>
        <w:t>二</w:t>
      </w:r>
      <w:r>
        <w:rPr>
          <w:rFonts w:hint="eastAsia" w:ascii="仿宋" w:hAnsi="仿宋" w:eastAsia="仿宋" w:cs="仿宋"/>
          <w:b/>
          <w:color w:val="auto"/>
          <w:sz w:val="24"/>
          <w:lang w:eastAsia="zh-CN"/>
        </w:rPr>
        <w:t>）</w:t>
      </w:r>
      <w:r>
        <w:rPr>
          <w:rFonts w:hint="eastAsia" w:ascii="仿宋" w:hAnsi="仿宋" w:eastAsia="仿宋" w:cs="仿宋"/>
          <w:b/>
          <w:color w:val="auto"/>
          <w:sz w:val="24"/>
        </w:rPr>
        <w:t>、商务需求</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1、时间及地点：</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w:t>
      </w:r>
      <w:r>
        <w:rPr>
          <w:rFonts w:hint="eastAsia" w:ascii="仿宋" w:hAnsi="仿宋" w:eastAsia="仿宋" w:cs="仿宋"/>
          <w:color w:val="auto"/>
          <w:sz w:val="24"/>
        </w:rPr>
        <w:t>(1)时间：</w:t>
      </w:r>
      <w:r>
        <w:rPr>
          <w:rFonts w:ascii="仿宋" w:hAnsi="仿宋" w:eastAsia="仿宋" w:cs="仿宋"/>
          <w:color w:val="auto"/>
          <w:sz w:val="24"/>
        </w:rPr>
        <w:t>180</w:t>
      </w:r>
      <w:r>
        <w:rPr>
          <w:rFonts w:hint="eastAsia" w:ascii="仿宋" w:hAnsi="仿宋" w:eastAsia="仿宋" w:cs="仿宋"/>
          <w:color w:val="auto"/>
          <w:sz w:val="24"/>
        </w:rPr>
        <w:t>日历天内完成供货、安装、调试等工作。</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地点：采购人指定地点。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(2)中标人提供的中标物品，必须符合中标人投标文件中所示品牌与参数、原包装送达采购单位；如有不符，采购人可以无条件退货，所造成的损失由中标人承担。且不予签订合同。</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2、质保期及售后技术服务要求：</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w:t>
      </w:r>
      <w:r>
        <w:rPr>
          <w:rFonts w:hint="eastAsia" w:ascii="仿宋" w:hAnsi="仿宋" w:eastAsia="仿宋" w:cs="仿宋"/>
          <w:color w:val="auto"/>
          <w:sz w:val="24"/>
        </w:rPr>
        <w:t>(1) 质保期：3年。原厂质保大于3年的按原厂质保。</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(2)接到采购人报修通知（电话、电传等）后立即响应，3小时内到达现场。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(3)质量保证期内提供免费上门更换服务，以保证用户单位的正常使用。</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(4)中标方须承诺在采购人重大活动期间提前派人上门协助采购人做好设备的调试工作，并在活动过程中予以技术支持。</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(5)投标人应提供技术支持方案，内容由投标人根据实际选择以下要点：服务机构的地址、人员状况、联系方式、营业执照、公司资质材料、相关案例等。</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(6)完整准确地表述原厂家的标准售后服务承诺（范围、标准及期限等）、投标人可能增加的服务承诺等。</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(7)明示服务承诺因包含在整体报价之中，不得在报价之外另行提出。</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▲3、付款方式：</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合同签订前中标供应商支付合同总价的</w:t>
      </w:r>
      <w:r>
        <w:rPr>
          <w:rFonts w:hint="eastAsia" w:ascii="仿宋" w:hAnsi="仿宋" w:eastAsia="仿宋" w:cs="仿宋"/>
          <w:color w:val="0000FF"/>
          <w:sz w:val="24"/>
          <w:lang w:val="en-US" w:eastAsia="zh-CN"/>
        </w:rPr>
        <w:t>2.5</w:t>
      </w:r>
      <w:r>
        <w:rPr>
          <w:rFonts w:hint="eastAsia" w:ascii="仿宋" w:hAnsi="仿宋" w:eastAsia="仿宋" w:cs="仿宋"/>
          <w:color w:val="0000FF"/>
          <w:sz w:val="24"/>
        </w:rPr>
        <w:t>%</w:t>
      </w:r>
      <w:r>
        <w:rPr>
          <w:rFonts w:hint="eastAsia" w:ascii="仿宋" w:hAnsi="仿宋" w:eastAsia="仿宋" w:cs="仿宋"/>
          <w:color w:val="auto"/>
          <w:sz w:val="24"/>
        </w:rPr>
        <w:t>作为履约保证金（接受保函）。合同生效后，支付合同总价的40%预付款，货物供货、安装、调试完成采购人初验通过后支付合同总价的40%，最终验收合格后支付合同总价的20％,完成合同约定条件后采购人无息退还</w:t>
      </w:r>
      <w:r>
        <w:rPr>
          <w:rFonts w:hint="eastAsia" w:ascii="仿宋" w:hAnsi="仿宋" w:eastAsia="仿宋" w:cs="仿宋"/>
          <w:color w:val="0000FF"/>
          <w:sz w:val="24"/>
          <w:lang w:val="en-US" w:eastAsia="zh-CN"/>
        </w:rPr>
        <w:t>2.5</w:t>
      </w:r>
      <w:r>
        <w:rPr>
          <w:rFonts w:hint="eastAsia" w:ascii="仿宋" w:hAnsi="仿宋" w:eastAsia="仿宋" w:cs="仿宋"/>
          <w:color w:val="0000FF"/>
          <w:sz w:val="24"/>
        </w:rPr>
        <w:t>%</w:t>
      </w:r>
      <w:r>
        <w:rPr>
          <w:rFonts w:hint="eastAsia" w:ascii="仿宋" w:hAnsi="仿宋" w:eastAsia="仿宋" w:cs="仿宋"/>
          <w:color w:val="auto"/>
          <w:sz w:val="24"/>
        </w:rPr>
        <w:t>履约保证金。</w:t>
      </w:r>
    </w:p>
    <w:p>
      <w:pPr>
        <w:pStyle w:val="2"/>
        <w:ind w:firstLine="723" w:firstLineChars="200"/>
        <w:jc w:val="both"/>
        <w:rPr>
          <w:color w:val="auto"/>
        </w:rPr>
      </w:pPr>
      <w:r>
        <w:rPr>
          <w:color w:val="auto"/>
        </w:rPr>
        <w:br w:type="page"/>
      </w:r>
      <w:r>
        <w:rPr>
          <w:rFonts w:hint="eastAsia"/>
          <w:color w:val="auto"/>
        </w:rPr>
        <w:t xml:space="preserve">第四部分   </w:t>
      </w:r>
      <w:bookmarkStart w:id="62" w:name="_Toc184310313"/>
      <w:bookmarkEnd w:id="62"/>
      <w:bookmarkStart w:id="63" w:name="_Toc184310282"/>
      <w:bookmarkEnd w:id="63"/>
      <w:bookmarkStart w:id="64" w:name="_Toc184312136"/>
      <w:bookmarkEnd w:id="64"/>
      <w:bookmarkStart w:id="65" w:name="_Toc184314410"/>
      <w:bookmarkEnd w:id="65"/>
      <w:bookmarkStart w:id="66" w:name="_Toc184314461"/>
      <w:bookmarkEnd w:id="66"/>
      <w:bookmarkStart w:id="67" w:name="_Toc184313268"/>
      <w:bookmarkEnd w:id="67"/>
      <w:bookmarkStart w:id="68" w:name="_Toc184314420"/>
      <w:bookmarkEnd w:id="68"/>
      <w:bookmarkStart w:id="69" w:name="_Toc184312083"/>
      <w:bookmarkEnd w:id="69"/>
      <w:bookmarkStart w:id="70" w:name="_Toc184312137"/>
      <w:bookmarkEnd w:id="70"/>
      <w:bookmarkStart w:id="71" w:name="_Toc184314456"/>
      <w:bookmarkEnd w:id="71"/>
      <w:bookmarkStart w:id="72" w:name="_Toc184308097"/>
      <w:bookmarkEnd w:id="72"/>
      <w:bookmarkStart w:id="73" w:name="_Toc184308063"/>
      <w:bookmarkEnd w:id="73"/>
      <w:bookmarkStart w:id="74" w:name="_Toc184314482"/>
      <w:bookmarkEnd w:id="74"/>
      <w:bookmarkStart w:id="75" w:name="_Toc184310310"/>
      <w:bookmarkEnd w:id="75"/>
      <w:bookmarkStart w:id="76" w:name="_Toc184312081"/>
      <w:bookmarkEnd w:id="76"/>
      <w:bookmarkStart w:id="77" w:name="_Toc184310324"/>
      <w:bookmarkEnd w:id="77"/>
      <w:bookmarkStart w:id="78" w:name="_Toc184310297"/>
      <w:bookmarkEnd w:id="78"/>
      <w:bookmarkStart w:id="79" w:name="_Toc184313241"/>
      <w:bookmarkEnd w:id="79"/>
      <w:bookmarkStart w:id="80" w:name="_Toc184310331"/>
      <w:bookmarkEnd w:id="80"/>
      <w:bookmarkStart w:id="81" w:name="_Toc184314443"/>
      <w:bookmarkEnd w:id="81"/>
      <w:bookmarkStart w:id="82" w:name="_Toc184312097"/>
      <w:bookmarkEnd w:id="82"/>
      <w:bookmarkStart w:id="83" w:name="_Toc184313310"/>
      <w:bookmarkEnd w:id="83"/>
      <w:bookmarkStart w:id="84" w:name="_Toc184312119"/>
      <w:bookmarkEnd w:id="84"/>
      <w:bookmarkStart w:id="85" w:name="_Toc184312098"/>
      <w:bookmarkEnd w:id="85"/>
      <w:bookmarkStart w:id="86" w:name="_Toc184312109"/>
      <w:bookmarkEnd w:id="86"/>
      <w:bookmarkStart w:id="87" w:name="_Toc184313288"/>
      <w:bookmarkEnd w:id="87"/>
      <w:bookmarkStart w:id="88" w:name="_Toc184308065"/>
      <w:bookmarkEnd w:id="88"/>
      <w:bookmarkStart w:id="89" w:name="_Toc184310306"/>
      <w:bookmarkEnd w:id="89"/>
      <w:bookmarkStart w:id="90" w:name="_Toc184314419"/>
      <w:bookmarkEnd w:id="90"/>
      <w:bookmarkStart w:id="91" w:name="_Toc184314480"/>
      <w:bookmarkEnd w:id="91"/>
      <w:bookmarkStart w:id="92" w:name="_Toc184310328"/>
      <w:bookmarkEnd w:id="92"/>
      <w:bookmarkStart w:id="93" w:name="_Toc184312120"/>
      <w:bookmarkEnd w:id="93"/>
      <w:bookmarkStart w:id="94" w:name="_Toc184312101"/>
      <w:bookmarkEnd w:id="94"/>
      <w:bookmarkStart w:id="95" w:name="_Toc184313264"/>
      <w:bookmarkEnd w:id="95"/>
      <w:bookmarkStart w:id="96" w:name="_Toc184308090"/>
      <w:bookmarkEnd w:id="96"/>
      <w:bookmarkStart w:id="97" w:name="_Toc184314434"/>
      <w:bookmarkEnd w:id="97"/>
      <w:bookmarkStart w:id="98" w:name="_Toc184310303"/>
      <w:bookmarkEnd w:id="98"/>
      <w:bookmarkStart w:id="99" w:name="_Toc184310309"/>
      <w:bookmarkEnd w:id="99"/>
      <w:bookmarkStart w:id="100" w:name="_Toc184312138"/>
      <w:bookmarkEnd w:id="100"/>
      <w:bookmarkStart w:id="101" w:name="_Toc184308071"/>
      <w:bookmarkEnd w:id="101"/>
      <w:bookmarkStart w:id="102" w:name="_Toc184312125"/>
      <w:bookmarkEnd w:id="102"/>
      <w:bookmarkStart w:id="103" w:name="_Toc184308108"/>
      <w:bookmarkEnd w:id="103"/>
      <w:bookmarkStart w:id="104" w:name="_Toc184310286"/>
      <w:bookmarkEnd w:id="104"/>
      <w:bookmarkStart w:id="105" w:name="_Toc184308072"/>
      <w:bookmarkEnd w:id="105"/>
      <w:bookmarkStart w:id="106" w:name="_Toc184312091"/>
      <w:bookmarkEnd w:id="106"/>
      <w:bookmarkStart w:id="107" w:name="_Toc184310311"/>
      <w:bookmarkEnd w:id="107"/>
      <w:bookmarkStart w:id="108" w:name="_Toc184313252"/>
      <w:bookmarkEnd w:id="108"/>
      <w:bookmarkStart w:id="109" w:name="_Toc184314462"/>
      <w:bookmarkEnd w:id="109"/>
      <w:bookmarkStart w:id="110" w:name="_Toc184314438"/>
      <w:bookmarkEnd w:id="110"/>
      <w:bookmarkStart w:id="111" w:name="_Toc184314421"/>
      <w:bookmarkEnd w:id="111"/>
      <w:bookmarkStart w:id="112" w:name="_Toc184308107"/>
      <w:bookmarkEnd w:id="112"/>
      <w:bookmarkStart w:id="113" w:name="_Toc184314465"/>
      <w:bookmarkEnd w:id="113"/>
      <w:bookmarkStart w:id="114" w:name="_Toc184308079"/>
      <w:bookmarkEnd w:id="114"/>
      <w:bookmarkStart w:id="115" w:name="_Toc184308060"/>
      <w:bookmarkEnd w:id="115"/>
      <w:bookmarkStart w:id="116" w:name="_Toc184314442"/>
      <w:bookmarkEnd w:id="116"/>
      <w:bookmarkStart w:id="117" w:name="_Toc184310323"/>
      <w:bookmarkEnd w:id="117"/>
      <w:bookmarkStart w:id="118" w:name="_Toc184308102"/>
      <w:bookmarkEnd w:id="118"/>
      <w:bookmarkStart w:id="119" w:name="_Toc184310301"/>
      <w:bookmarkEnd w:id="119"/>
      <w:bookmarkStart w:id="120" w:name="_Toc184314468"/>
      <w:bookmarkEnd w:id="120"/>
      <w:bookmarkStart w:id="121" w:name="_Toc184313242"/>
      <w:bookmarkEnd w:id="121"/>
      <w:bookmarkStart w:id="122" w:name="_Toc184314422"/>
      <w:bookmarkEnd w:id="122"/>
      <w:bookmarkStart w:id="123" w:name="_Toc184312093"/>
      <w:bookmarkEnd w:id="123"/>
      <w:bookmarkStart w:id="124" w:name="_Toc184314464"/>
      <w:bookmarkEnd w:id="124"/>
      <w:bookmarkStart w:id="125" w:name="_Toc184314449"/>
      <w:bookmarkEnd w:id="125"/>
      <w:bookmarkStart w:id="126" w:name="_Toc184314414"/>
      <w:bookmarkEnd w:id="126"/>
      <w:bookmarkStart w:id="127" w:name="_Toc184312126"/>
      <w:bookmarkEnd w:id="127"/>
      <w:bookmarkStart w:id="128" w:name="_Toc184313266"/>
      <w:bookmarkEnd w:id="128"/>
      <w:bookmarkStart w:id="129" w:name="_Toc184308082"/>
      <w:bookmarkEnd w:id="129"/>
      <w:bookmarkStart w:id="130" w:name="_Toc184308066"/>
      <w:bookmarkEnd w:id="130"/>
      <w:bookmarkStart w:id="131" w:name="_Toc184313273"/>
      <w:bookmarkEnd w:id="131"/>
      <w:bookmarkStart w:id="132" w:name="_Toc184314453"/>
      <w:bookmarkEnd w:id="132"/>
      <w:bookmarkStart w:id="133" w:name="_Toc184308086"/>
      <w:bookmarkEnd w:id="133"/>
      <w:bookmarkStart w:id="134" w:name="_Toc184314436"/>
      <w:bookmarkEnd w:id="134"/>
      <w:bookmarkStart w:id="135" w:name="_Toc184308075"/>
      <w:bookmarkEnd w:id="135"/>
      <w:bookmarkStart w:id="136" w:name="_Toc184308087"/>
      <w:bookmarkEnd w:id="136"/>
      <w:bookmarkStart w:id="137" w:name="_Toc184314451"/>
      <w:bookmarkEnd w:id="137"/>
      <w:bookmarkStart w:id="138" w:name="_Toc184313284"/>
      <w:bookmarkEnd w:id="138"/>
      <w:bookmarkStart w:id="139" w:name="_Toc184310322"/>
      <w:bookmarkEnd w:id="139"/>
      <w:bookmarkStart w:id="140" w:name="_Toc184313245"/>
      <w:bookmarkEnd w:id="140"/>
      <w:bookmarkStart w:id="141" w:name="_Toc184314460"/>
      <w:bookmarkEnd w:id="141"/>
      <w:bookmarkStart w:id="142" w:name="_Toc184308055"/>
      <w:bookmarkEnd w:id="142"/>
      <w:bookmarkStart w:id="143" w:name="_Toc184312102"/>
      <w:bookmarkEnd w:id="143"/>
      <w:bookmarkStart w:id="144" w:name="_Toc184310343"/>
      <w:bookmarkEnd w:id="144"/>
      <w:bookmarkStart w:id="145" w:name="_Toc184313246"/>
      <w:bookmarkEnd w:id="145"/>
      <w:bookmarkStart w:id="146" w:name="_Toc184312071"/>
      <w:bookmarkEnd w:id="146"/>
      <w:bookmarkStart w:id="147" w:name="_Toc184314412"/>
      <w:bookmarkEnd w:id="147"/>
      <w:bookmarkStart w:id="148" w:name="_Toc184312108"/>
      <w:bookmarkEnd w:id="148"/>
      <w:bookmarkStart w:id="149" w:name="_Toc184312084"/>
      <w:bookmarkEnd w:id="149"/>
      <w:bookmarkStart w:id="150" w:name="_Toc184308062"/>
      <w:bookmarkEnd w:id="150"/>
      <w:bookmarkStart w:id="151" w:name="_Toc184308044"/>
      <w:bookmarkEnd w:id="151"/>
      <w:bookmarkStart w:id="152" w:name="_Toc184310326"/>
      <w:bookmarkEnd w:id="152"/>
      <w:bookmarkStart w:id="153" w:name="_Toc184314450"/>
      <w:bookmarkEnd w:id="153"/>
      <w:bookmarkStart w:id="154" w:name="_Toc184308041"/>
      <w:bookmarkEnd w:id="154"/>
      <w:bookmarkStart w:id="155" w:name="_Toc184310292"/>
      <w:bookmarkEnd w:id="155"/>
      <w:bookmarkStart w:id="156" w:name="_Toc184313265"/>
      <w:bookmarkEnd w:id="156"/>
      <w:bookmarkStart w:id="157" w:name="_Toc184313277"/>
      <w:bookmarkEnd w:id="157"/>
      <w:bookmarkStart w:id="158" w:name="_Toc184310314"/>
      <w:bookmarkEnd w:id="158"/>
      <w:bookmarkStart w:id="159" w:name="_Toc184310321"/>
      <w:bookmarkEnd w:id="159"/>
      <w:bookmarkStart w:id="160" w:name="_Toc184310344"/>
      <w:bookmarkEnd w:id="160"/>
      <w:bookmarkStart w:id="161" w:name="_Toc184312117"/>
      <w:bookmarkEnd w:id="161"/>
      <w:bookmarkStart w:id="162" w:name="_Toc184308054"/>
      <w:bookmarkEnd w:id="162"/>
      <w:bookmarkStart w:id="163" w:name="_Toc184313243"/>
      <w:bookmarkEnd w:id="163"/>
      <w:bookmarkStart w:id="164" w:name="_Toc184313275"/>
      <w:bookmarkEnd w:id="164"/>
      <w:bookmarkStart w:id="165" w:name="_Toc184310342"/>
      <w:bookmarkEnd w:id="165"/>
      <w:bookmarkStart w:id="166" w:name="_Toc184312094"/>
      <w:bookmarkEnd w:id="166"/>
      <w:bookmarkStart w:id="167" w:name="_Toc184312072"/>
      <w:bookmarkEnd w:id="167"/>
      <w:bookmarkStart w:id="168" w:name="_Toc184314458"/>
      <w:bookmarkEnd w:id="168"/>
      <w:bookmarkStart w:id="169" w:name="_Toc184310296"/>
      <w:bookmarkEnd w:id="169"/>
      <w:bookmarkStart w:id="170" w:name="_Toc184314417"/>
      <w:bookmarkEnd w:id="170"/>
      <w:bookmarkStart w:id="171" w:name="_Toc184310272"/>
      <w:bookmarkEnd w:id="171"/>
      <w:bookmarkStart w:id="172" w:name="_Toc184313251"/>
      <w:bookmarkEnd w:id="172"/>
      <w:bookmarkStart w:id="173" w:name="_Toc184313307"/>
      <w:bookmarkEnd w:id="173"/>
      <w:bookmarkStart w:id="174" w:name="_Toc184314433"/>
      <w:bookmarkEnd w:id="174"/>
      <w:bookmarkStart w:id="175" w:name="_Toc184312076"/>
      <w:bookmarkEnd w:id="175"/>
      <w:bookmarkStart w:id="176" w:name="_Toc184308057"/>
      <w:bookmarkEnd w:id="176"/>
      <w:bookmarkStart w:id="177" w:name="_Toc184314459"/>
      <w:bookmarkEnd w:id="177"/>
      <w:bookmarkStart w:id="178" w:name="_Toc184308042"/>
      <w:bookmarkEnd w:id="178"/>
      <w:bookmarkStart w:id="179" w:name="_Toc184314446"/>
      <w:bookmarkEnd w:id="179"/>
      <w:bookmarkStart w:id="180" w:name="_Toc184312135"/>
      <w:bookmarkEnd w:id="180"/>
      <w:bookmarkStart w:id="181" w:name="_Toc184310278"/>
      <w:bookmarkEnd w:id="181"/>
      <w:bookmarkStart w:id="182" w:name="_Toc184313287"/>
      <w:bookmarkEnd w:id="182"/>
      <w:bookmarkStart w:id="183" w:name="_Toc184313244"/>
      <w:bookmarkEnd w:id="183"/>
      <w:bookmarkStart w:id="184" w:name="_Toc184312086"/>
      <w:bookmarkEnd w:id="184"/>
      <w:bookmarkStart w:id="185" w:name="_Toc184308045"/>
      <w:bookmarkEnd w:id="185"/>
      <w:bookmarkStart w:id="186" w:name="_Toc184313281"/>
      <w:bookmarkEnd w:id="186"/>
      <w:bookmarkStart w:id="187" w:name="_Toc184312121"/>
      <w:bookmarkEnd w:id="187"/>
      <w:bookmarkStart w:id="188" w:name="_Toc184313263"/>
      <w:bookmarkEnd w:id="188"/>
      <w:bookmarkStart w:id="189" w:name="_Toc184314426"/>
      <w:bookmarkEnd w:id="189"/>
      <w:bookmarkStart w:id="190" w:name="_Toc184308037"/>
      <w:bookmarkEnd w:id="190"/>
      <w:bookmarkStart w:id="191" w:name="_Toc184308043"/>
      <w:bookmarkEnd w:id="191"/>
      <w:bookmarkStart w:id="192" w:name="_Toc184313280"/>
      <w:bookmarkEnd w:id="192"/>
      <w:bookmarkStart w:id="193" w:name="_Toc184310281"/>
      <w:bookmarkEnd w:id="193"/>
      <w:bookmarkStart w:id="194" w:name="_Toc184312100"/>
      <w:bookmarkEnd w:id="194"/>
      <w:bookmarkStart w:id="195" w:name="_Toc184312073"/>
      <w:bookmarkEnd w:id="195"/>
      <w:bookmarkStart w:id="196" w:name="_Toc184314478"/>
      <w:bookmarkEnd w:id="196"/>
      <w:bookmarkStart w:id="197" w:name="_Toc184308084"/>
      <w:bookmarkEnd w:id="197"/>
      <w:bookmarkStart w:id="198" w:name="_Toc184313262"/>
      <w:bookmarkEnd w:id="198"/>
      <w:bookmarkStart w:id="199" w:name="_Toc184308039"/>
      <w:bookmarkEnd w:id="199"/>
      <w:bookmarkStart w:id="200" w:name="_Toc184314440"/>
      <w:bookmarkEnd w:id="200"/>
      <w:bookmarkStart w:id="201" w:name="_Toc184310291"/>
      <w:bookmarkEnd w:id="201"/>
      <w:bookmarkStart w:id="202" w:name="_Toc184312074"/>
      <w:bookmarkEnd w:id="202"/>
      <w:bookmarkStart w:id="203" w:name="_Toc184310275"/>
      <w:bookmarkEnd w:id="203"/>
      <w:bookmarkStart w:id="204" w:name="_Toc184312079"/>
      <w:bookmarkEnd w:id="204"/>
      <w:bookmarkStart w:id="205" w:name="_Toc184312070"/>
      <w:bookmarkEnd w:id="205"/>
      <w:bookmarkStart w:id="206" w:name="_Toc184314429"/>
      <w:bookmarkEnd w:id="206"/>
      <w:bookmarkStart w:id="207" w:name="_Toc184314454"/>
      <w:bookmarkEnd w:id="207"/>
      <w:bookmarkStart w:id="208" w:name="_Toc184308106"/>
      <w:bookmarkEnd w:id="208"/>
      <w:bookmarkStart w:id="209" w:name="_Toc184310279"/>
      <w:bookmarkEnd w:id="209"/>
      <w:bookmarkStart w:id="210" w:name="_Toc184310288"/>
      <w:bookmarkEnd w:id="210"/>
      <w:bookmarkStart w:id="211" w:name="_Toc184312131"/>
      <w:bookmarkEnd w:id="211"/>
      <w:bookmarkStart w:id="212" w:name="_Toc184310277"/>
      <w:bookmarkEnd w:id="212"/>
      <w:bookmarkStart w:id="213" w:name="_Toc184312085"/>
      <w:bookmarkEnd w:id="213"/>
      <w:bookmarkStart w:id="214" w:name="_Toc184310274"/>
      <w:bookmarkEnd w:id="214"/>
      <w:bookmarkStart w:id="215" w:name="_Toc184314447"/>
      <w:bookmarkEnd w:id="215"/>
      <w:bookmarkStart w:id="216" w:name="_Toc184312088"/>
      <w:bookmarkEnd w:id="216"/>
      <w:bookmarkStart w:id="217" w:name="_Toc184314431"/>
      <w:bookmarkEnd w:id="217"/>
      <w:bookmarkStart w:id="218" w:name="_Toc184310289"/>
      <w:bookmarkEnd w:id="218"/>
      <w:bookmarkStart w:id="219" w:name="_Toc184314415"/>
      <w:bookmarkEnd w:id="219"/>
      <w:bookmarkStart w:id="220" w:name="_Toc184313254"/>
      <w:bookmarkEnd w:id="220"/>
      <w:bookmarkStart w:id="221" w:name="_Toc184313292"/>
      <w:bookmarkEnd w:id="221"/>
      <w:bookmarkStart w:id="222" w:name="_Toc184310299"/>
      <w:bookmarkEnd w:id="222"/>
      <w:bookmarkStart w:id="223" w:name="_Toc184310293"/>
      <w:bookmarkEnd w:id="223"/>
      <w:bookmarkStart w:id="224" w:name="_Toc184312115"/>
      <w:bookmarkEnd w:id="224"/>
      <w:bookmarkStart w:id="225" w:name="_Toc184310308"/>
      <w:bookmarkEnd w:id="225"/>
      <w:bookmarkStart w:id="226" w:name="_Toc184308049"/>
      <w:bookmarkEnd w:id="226"/>
      <w:bookmarkStart w:id="227" w:name="_Toc184313267"/>
      <w:bookmarkEnd w:id="227"/>
      <w:bookmarkStart w:id="228" w:name="_Toc184314418"/>
      <w:bookmarkEnd w:id="228"/>
      <w:bookmarkStart w:id="229" w:name="_Toc184310300"/>
      <w:bookmarkEnd w:id="229"/>
      <w:bookmarkStart w:id="230" w:name="_Toc184308081"/>
      <w:bookmarkEnd w:id="230"/>
      <w:bookmarkStart w:id="231" w:name="_Toc184308047"/>
      <w:bookmarkEnd w:id="231"/>
      <w:bookmarkStart w:id="232" w:name="_Toc184308052"/>
      <w:bookmarkEnd w:id="232"/>
      <w:bookmarkStart w:id="233" w:name="_Toc184313260"/>
      <w:bookmarkEnd w:id="233"/>
      <w:bookmarkStart w:id="234" w:name="_Toc184310302"/>
      <w:bookmarkEnd w:id="234"/>
      <w:bookmarkStart w:id="235" w:name="_Toc184308101"/>
      <w:bookmarkEnd w:id="235"/>
      <w:bookmarkStart w:id="236" w:name="_Toc184314430"/>
      <w:bookmarkEnd w:id="236"/>
      <w:bookmarkStart w:id="237" w:name="_Toc184308061"/>
      <w:bookmarkEnd w:id="237"/>
      <w:bookmarkStart w:id="238" w:name="_Toc184308040"/>
      <w:bookmarkEnd w:id="238"/>
      <w:bookmarkStart w:id="239" w:name="_Toc184310317"/>
      <w:bookmarkEnd w:id="239"/>
      <w:bookmarkStart w:id="240" w:name="_Toc184310316"/>
      <w:bookmarkEnd w:id="240"/>
      <w:bookmarkStart w:id="241" w:name="_Toc184308074"/>
      <w:bookmarkEnd w:id="241"/>
      <w:bookmarkStart w:id="242" w:name="_Toc184310336"/>
      <w:bookmarkEnd w:id="242"/>
      <w:bookmarkStart w:id="243" w:name="_Toc184308056"/>
      <w:bookmarkEnd w:id="243"/>
      <w:bookmarkStart w:id="244" w:name="_Toc184312112"/>
      <w:bookmarkEnd w:id="244"/>
      <w:bookmarkStart w:id="245" w:name="_Toc184313306"/>
      <w:bookmarkEnd w:id="245"/>
      <w:bookmarkStart w:id="246" w:name="_Toc184314423"/>
      <w:bookmarkEnd w:id="246"/>
      <w:bookmarkStart w:id="247" w:name="_Toc184308048"/>
      <w:bookmarkEnd w:id="247"/>
      <w:bookmarkStart w:id="248" w:name="_Toc184310341"/>
      <w:bookmarkEnd w:id="248"/>
      <w:bookmarkStart w:id="249" w:name="_Toc184314416"/>
      <w:bookmarkEnd w:id="249"/>
      <w:bookmarkStart w:id="250" w:name="_Toc184313283"/>
      <w:bookmarkEnd w:id="250"/>
      <w:bookmarkStart w:id="251" w:name="_Toc184312103"/>
      <w:bookmarkEnd w:id="251"/>
      <w:bookmarkStart w:id="252" w:name="_Toc184314445"/>
      <w:bookmarkEnd w:id="252"/>
      <w:bookmarkStart w:id="253" w:name="_Toc184310337"/>
      <w:bookmarkEnd w:id="253"/>
      <w:bookmarkStart w:id="254" w:name="_Toc184313290"/>
      <w:bookmarkEnd w:id="254"/>
      <w:bookmarkStart w:id="255" w:name="_Toc184310307"/>
      <w:bookmarkEnd w:id="255"/>
      <w:bookmarkStart w:id="256" w:name="_Toc184314475"/>
      <w:bookmarkEnd w:id="256"/>
      <w:bookmarkStart w:id="257" w:name="_Toc184310273"/>
      <w:bookmarkEnd w:id="257"/>
      <w:bookmarkStart w:id="258" w:name="_Toc184310285"/>
      <w:bookmarkEnd w:id="258"/>
      <w:bookmarkStart w:id="259" w:name="_Toc184313303"/>
      <w:bookmarkEnd w:id="259"/>
      <w:bookmarkStart w:id="260" w:name="_Toc184313258"/>
      <w:bookmarkEnd w:id="260"/>
      <w:bookmarkStart w:id="261" w:name="_Toc184310298"/>
      <w:bookmarkEnd w:id="261"/>
      <w:bookmarkStart w:id="262" w:name="_Toc184312075"/>
      <w:bookmarkEnd w:id="262"/>
      <w:bookmarkStart w:id="263" w:name="_Toc184313271"/>
      <w:bookmarkEnd w:id="263"/>
      <w:bookmarkStart w:id="264" w:name="_Toc184314473"/>
      <w:bookmarkEnd w:id="264"/>
      <w:bookmarkStart w:id="265" w:name="_Toc184312116"/>
      <w:bookmarkEnd w:id="265"/>
      <w:bookmarkStart w:id="266" w:name="_Toc184312067"/>
      <w:bookmarkEnd w:id="266"/>
      <w:bookmarkStart w:id="267" w:name="_Toc184313257"/>
      <w:bookmarkEnd w:id="267"/>
      <w:bookmarkStart w:id="268" w:name="_Toc184312113"/>
      <w:bookmarkEnd w:id="268"/>
      <w:bookmarkStart w:id="269" w:name="_Toc184310305"/>
      <w:bookmarkEnd w:id="269"/>
      <w:bookmarkStart w:id="270" w:name="_Toc184314455"/>
      <w:bookmarkEnd w:id="270"/>
      <w:bookmarkStart w:id="271" w:name="_Toc184312069"/>
      <w:bookmarkEnd w:id="271"/>
      <w:bookmarkStart w:id="272" w:name="_Toc184313249"/>
      <w:bookmarkEnd w:id="272"/>
      <w:bookmarkStart w:id="273" w:name="_Toc184313238"/>
      <w:bookmarkEnd w:id="273"/>
      <w:bookmarkStart w:id="274" w:name="_Toc184314428"/>
      <w:bookmarkEnd w:id="274"/>
      <w:bookmarkStart w:id="275" w:name="_Toc184312096"/>
      <w:bookmarkEnd w:id="275"/>
      <w:bookmarkStart w:id="276" w:name="_Toc184310280"/>
      <w:bookmarkEnd w:id="276"/>
      <w:bookmarkStart w:id="277" w:name="_Toc184313272"/>
      <w:bookmarkEnd w:id="277"/>
      <w:bookmarkStart w:id="278" w:name="_Toc184314413"/>
      <w:bookmarkEnd w:id="278"/>
      <w:bookmarkStart w:id="279" w:name="_Toc184314439"/>
      <w:bookmarkEnd w:id="279"/>
      <w:bookmarkStart w:id="280" w:name="_Toc184308069"/>
      <w:bookmarkEnd w:id="280"/>
      <w:bookmarkStart w:id="281" w:name="_Toc184308058"/>
      <w:bookmarkEnd w:id="281"/>
      <w:bookmarkStart w:id="282" w:name="_Toc184308053"/>
      <w:bookmarkEnd w:id="282"/>
      <w:bookmarkStart w:id="283" w:name="_Toc184312127"/>
      <w:bookmarkEnd w:id="283"/>
      <w:bookmarkStart w:id="284" w:name="_Toc184310315"/>
      <w:bookmarkEnd w:id="284"/>
      <w:bookmarkStart w:id="285" w:name="_Toc184313247"/>
      <w:bookmarkEnd w:id="285"/>
      <w:bookmarkStart w:id="286" w:name="_Toc184310283"/>
      <w:bookmarkEnd w:id="286"/>
      <w:bookmarkStart w:id="287" w:name="_Toc184312099"/>
      <w:bookmarkEnd w:id="287"/>
      <w:bookmarkStart w:id="288" w:name="_Toc184313269"/>
      <w:bookmarkEnd w:id="288"/>
      <w:bookmarkStart w:id="289" w:name="_Toc184312104"/>
      <w:bookmarkEnd w:id="289"/>
      <w:bookmarkStart w:id="290" w:name="_Toc184312087"/>
      <w:bookmarkEnd w:id="290"/>
      <w:bookmarkStart w:id="291" w:name="_Toc184313239"/>
      <w:bookmarkEnd w:id="291"/>
      <w:bookmarkStart w:id="292" w:name="_Toc184313256"/>
      <w:bookmarkEnd w:id="292"/>
      <w:bookmarkStart w:id="293" w:name="_Toc184308051"/>
      <w:bookmarkEnd w:id="293"/>
      <w:bookmarkStart w:id="294" w:name="_Toc184310319"/>
      <w:bookmarkEnd w:id="294"/>
      <w:bookmarkStart w:id="295" w:name="_Toc184308064"/>
      <w:bookmarkEnd w:id="295"/>
      <w:bookmarkStart w:id="296" w:name="_Toc184313259"/>
      <w:bookmarkEnd w:id="296"/>
      <w:bookmarkStart w:id="297" w:name="_Toc184314441"/>
      <w:bookmarkEnd w:id="297"/>
      <w:bookmarkStart w:id="298" w:name="_Toc184312068"/>
      <w:bookmarkEnd w:id="298"/>
      <w:bookmarkStart w:id="299" w:name="_Toc184312118"/>
      <w:bookmarkEnd w:id="299"/>
      <w:bookmarkStart w:id="300" w:name="_Toc184314444"/>
      <w:bookmarkEnd w:id="300"/>
      <w:bookmarkStart w:id="301" w:name="_Toc184313293"/>
      <w:bookmarkEnd w:id="301"/>
      <w:bookmarkStart w:id="302" w:name="_Toc184314432"/>
      <w:bookmarkEnd w:id="302"/>
      <w:bookmarkStart w:id="303" w:name="_Toc184312095"/>
      <w:bookmarkEnd w:id="303"/>
      <w:bookmarkStart w:id="304" w:name="_Toc184312080"/>
      <w:bookmarkEnd w:id="304"/>
      <w:bookmarkStart w:id="305" w:name="_Toc184312106"/>
      <w:bookmarkEnd w:id="305"/>
      <w:bookmarkStart w:id="306" w:name="_Toc184313305"/>
      <w:bookmarkEnd w:id="306"/>
      <w:bookmarkStart w:id="307" w:name="_Toc184313276"/>
      <w:bookmarkEnd w:id="307"/>
      <w:bookmarkStart w:id="308" w:name="_Toc184308076"/>
      <w:bookmarkEnd w:id="308"/>
      <w:bookmarkStart w:id="309" w:name="_Toc184314466"/>
      <w:bookmarkEnd w:id="309"/>
      <w:bookmarkStart w:id="310" w:name="_Toc184314448"/>
      <w:bookmarkEnd w:id="310"/>
      <w:bookmarkStart w:id="311" w:name="_Toc184314463"/>
      <w:bookmarkEnd w:id="311"/>
      <w:bookmarkStart w:id="312" w:name="_Toc184313255"/>
      <w:bookmarkEnd w:id="312"/>
      <w:bookmarkStart w:id="313" w:name="_Toc184308083"/>
      <w:bookmarkEnd w:id="313"/>
      <w:bookmarkStart w:id="314" w:name="_Toc184310284"/>
      <w:bookmarkEnd w:id="314"/>
      <w:bookmarkStart w:id="315" w:name="_Toc184310327"/>
      <w:bookmarkEnd w:id="315"/>
      <w:bookmarkStart w:id="316" w:name="_Toc184313253"/>
      <w:bookmarkEnd w:id="316"/>
      <w:bookmarkStart w:id="317" w:name="_Toc184308067"/>
      <w:bookmarkEnd w:id="317"/>
      <w:bookmarkStart w:id="318" w:name="_Toc184312124"/>
      <w:bookmarkEnd w:id="318"/>
      <w:bookmarkStart w:id="319" w:name="_Toc184314481"/>
      <w:bookmarkEnd w:id="319"/>
      <w:bookmarkStart w:id="320" w:name="_Toc184312133"/>
      <w:bookmarkEnd w:id="320"/>
      <w:bookmarkStart w:id="321" w:name="_Toc184312105"/>
      <w:bookmarkEnd w:id="321"/>
      <w:bookmarkStart w:id="322" w:name="_Toc184312092"/>
      <w:bookmarkEnd w:id="322"/>
      <w:bookmarkStart w:id="323" w:name="_Toc184308089"/>
      <w:bookmarkEnd w:id="323"/>
      <w:bookmarkStart w:id="324" w:name="_Toc184308085"/>
      <w:bookmarkEnd w:id="324"/>
      <w:bookmarkStart w:id="325" w:name="_Toc184313299"/>
      <w:bookmarkEnd w:id="325"/>
      <w:bookmarkStart w:id="326" w:name="_Toc184313304"/>
      <w:bookmarkEnd w:id="326"/>
      <w:bookmarkStart w:id="327" w:name="_Toc184313302"/>
      <w:bookmarkEnd w:id="327"/>
      <w:bookmarkStart w:id="328" w:name="_Toc184308077"/>
      <w:bookmarkEnd w:id="328"/>
      <w:bookmarkStart w:id="329" w:name="_Toc184313300"/>
      <w:bookmarkEnd w:id="329"/>
      <w:bookmarkStart w:id="330" w:name="_Toc184313294"/>
      <w:bookmarkEnd w:id="330"/>
      <w:bookmarkStart w:id="331" w:name="_Toc184308070"/>
      <w:bookmarkEnd w:id="331"/>
      <w:bookmarkStart w:id="332" w:name="_Toc184308078"/>
      <w:bookmarkEnd w:id="332"/>
      <w:bookmarkStart w:id="333" w:name="_Toc184308100"/>
      <w:bookmarkEnd w:id="333"/>
      <w:bookmarkStart w:id="334" w:name="_Toc184312114"/>
      <w:bookmarkEnd w:id="334"/>
      <w:bookmarkStart w:id="335" w:name="_Toc184310333"/>
      <w:bookmarkEnd w:id="335"/>
      <w:bookmarkStart w:id="336" w:name="_Toc184314476"/>
      <w:bookmarkEnd w:id="336"/>
      <w:bookmarkStart w:id="337" w:name="_Toc184310335"/>
      <w:bookmarkEnd w:id="337"/>
      <w:bookmarkStart w:id="338" w:name="_Toc184308098"/>
      <w:bookmarkEnd w:id="338"/>
      <w:bookmarkStart w:id="339" w:name="_Toc184310318"/>
      <w:bookmarkEnd w:id="339"/>
      <w:bookmarkStart w:id="340" w:name="_Toc184312139"/>
      <w:bookmarkEnd w:id="340"/>
      <w:bookmarkStart w:id="341" w:name="_Toc184308095"/>
      <w:bookmarkEnd w:id="341"/>
      <w:bookmarkStart w:id="342" w:name="_Toc184308104"/>
      <w:bookmarkEnd w:id="342"/>
      <w:bookmarkStart w:id="343" w:name="_Toc184310325"/>
      <w:bookmarkEnd w:id="343"/>
      <w:bookmarkStart w:id="344" w:name="_Toc184313298"/>
      <w:bookmarkEnd w:id="344"/>
      <w:bookmarkStart w:id="345" w:name="_Toc184308092"/>
      <w:bookmarkEnd w:id="345"/>
      <w:bookmarkStart w:id="346" w:name="_Toc184314437"/>
      <w:bookmarkEnd w:id="346"/>
      <w:bookmarkStart w:id="347" w:name="_Toc184313270"/>
      <w:bookmarkEnd w:id="347"/>
      <w:bookmarkStart w:id="348" w:name="_Toc184313308"/>
      <w:bookmarkEnd w:id="348"/>
      <w:bookmarkStart w:id="349" w:name="_Toc184312078"/>
      <w:bookmarkEnd w:id="349"/>
      <w:bookmarkStart w:id="350" w:name="_Toc184312123"/>
      <w:bookmarkEnd w:id="350"/>
      <w:bookmarkStart w:id="351" w:name="_Toc184312128"/>
      <w:bookmarkEnd w:id="351"/>
      <w:bookmarkStart w:id="352" w:name="_Toc184313296"/>
      <w:bookmarkEnd w:id="352"/>
      <w:bookmarkStart w:id="353" w:name="_Toc184313285"/>
      <w:bookmarkEnd w:id="353"/>
      <w:bookmarkStart w:id="354" w:name="_Toc184308105"/>
      <w:bookmarkEnd w:id="354"/>
      <w:bookmarkStart w:id="355" w:name="_Toc184310294"/>
      <w:bookmarkEnd w:id="355"/>
      <w:bookmarkStart w:id="356" w:name="_Toc184310329"/>
      <w:bookmarkEnd w:id="356"/>
      <w:bookmarkStart w:id="357" w:name="_Toc184314470"/>
      <w:bookmarkEnd w:id="357"/>
      <w:bookmarkStart w:id="358" w:name="_Toc184310287"/>
      <w:bookmarkEnd w:id="358"/>
      <w:bookmarkStart w:id="359" w:name="_Toc184313250"/>
      <w:bookmarkEnd w:id="359"/>
      <w:bookmarkStart w:id="360" w:name="_Toc184310338"/>
      <w:bookmarkEnd w:id="360"/>
      <w:bookmarkStart w:id="361" w:name="_Toc184314471"/>
      <w:bookmarkEnd w:id="361"/>
      <w:bookmarkStart w:id="362" w:name="_Toc184313240"/>
      <w:bookmarkEnd w:id="362"/>
      <w:bookmarkStart w:id="363" w:name="_Toc184310339"/>
      <w:bookmarkEnd w:id="363"/>
      <w:bookmarkStart w:id="364" w:name="_Toc184314472"/>
      <w:bookmarkEnd w:id="364"/>
      <w:bookmarkStart w:id="365" w:name="_Toc184313286"/>
      <w:bookmarkEnd w:id="365"/>
      <w:bookmarkStart w:id="366" w:name="_Toc184308068"/>
      <w:bookmarkEnd w:id="366"/>
      <w:bookmarkStart w:id="367" w:name="_Toc184310276"/>
      <w:bookmarkEnd w:id="367"/>
      <w:bookmarkStart w:id="368" w:name="_Toc184308073"/>
      <w:bookmarkEnd w:id="368"/>
      <w:bookmarkStart w:id="369" w:name="_Toc184310320"/>
      <w:bookmarkEnd w:id="369"/>
      <w:bookmarkStart w:id="370" w:name="_Toc184313248"/>
      <w:bookmarkEnd w:id="370"/>
      <w:bookmarkStart w:id="371" w:name="_Toc184314457"/>
      <w:bookmarkEnd w:id="371"/>
      <w:bookmarkStart w:id="372" w:name="_Toc184313295"/>
      <w:bookmarkEnd w:id="372"/>
      <w:bookmarkStart w:id="373" w:name="_Toc184312110"/>
      <w:bookmarkEnd w:id="373"/>
      <w:bookmarkStart w:id="374" w:name="_Toc184314479"/>
      <w:bookmarkEnd w:id="374"/>
      <w:bookmarkStart w:id="375" w:name="_Toc184308099"/>
      <w:bookmarkEnd w:id="375"/>
      <w:bookmarkStart w:id="376" w:name="_Toc184308103"/>
      <w:bookmarkEnd w:id="376"/>
      <w:bookmarkStart w:id="377" w:name="_Toc184308091"/>
      <w:bookmarkEnd w:id="377"/>
      <w:bookmarkStart w:id="378" w:name="_Toc184310332"/>
      <w:bookmarkEnd w:id="378"/>
      <w:bookmarkStart w:id="379" w:name="_Toc184314477"/>
      <w:bookmarkEnd w:id="379"/>
      <w:bookmarkStart w:id="380" w:name="_Toc184313274"/>
      <w:bookmarkEnd w:id="380"/>
      <w:bookmarkStart w:id="381" w:name="_Toc184308093"/>
      <w:bookmarkEnd w:id="381"/>
      <w:bookmarkStart w:id="382" w:name="_Toc184310334"/>
      <w:bookmarkEnd w:id="382"/>
      <w:bookmarkStart w:id="383" w:name="_Toc184313279"/>
      <w:bookmarkEnd w:id="383"/>
      <w:bookmarkStart w:id="384" w:name="_Toc184308038"/>
      <w:bookmarkEnd w:id="384"/>
      <w:bookmarkStart w:id="385" w:name="_Toc184312089"/>
      <w:bookmarkEnd w:id="385"/>
      <w:bookmarkStart w:id="386" w:name="_Toc184310304"/>
      <w:bookmarkEnd w:id="386"/>
      <w:bookmarkStart w:id="387" w:name="_Toc184312129"/>
      <w:bookmarkEnd w:id="387"/>
      <w:bookmarkStart w:id="388" w:name="_Toc184310330"/>
      <w:bookmarkEnd w:id="388"/>
      <w:bookmarkStart w:id="389" w:name="_Toc184313297"/>
      <w:bookmarkEnd w:id="389"/>
      <w:bookmarkStart w:id="390" w:name="_Toc184314424"/>
      <w:bookmarkEnd w:id="390"/>
      <w:bookmarkStart w:id="391" w:name="_Toc184314427"/>
      <w:bookmarkEnd w:id="391"/>
      <w:bookmarkStart w:id="392" w:name="_Toc184312107"/>
      <w:bookmarkEnd w:id="392"/>
      <w:bookmarkStart w:id="393" w:name="_Toc184314469"/>
      <w:bookmarkEnd w:id="393"/>
      <w:bookmarkStart w:id="394" w:name="_Toc184313289"/>
      <w:bookmarkEnd w:id="394"/>
      <w:bookmarkStart w:id="395" w:name="_Toc184313282"/>
      <w:bookmarkEnd w:id="395"/>
      <w:bookmarkStart w:id="396" w:name="_Toc184308046"/>
      <w:bookmarkEnd w:id="396"/>
      <w:bookmarkStart w:id="397" w:name="_Toc184312077"/>
      <w:bookmarkEnd w:id="397"/>
      <w:bookmarkStart w:id="398" w:name="_Toc184314411"/>
      <w:bookmarkEnd w:id="398"/>
      <w:bookmarkStart w:id="399" w:name="_Toc184312090"/>
      <w:bookmarkEnd w:id="399"/>
      <w:bookmarkStart w:id="400" w:name="_Toc184312130"/>
      <w:bookmarkEnd w:id="400"/>
      <w:bookmarkStart w:id="401" w:name="_Toc184313309"/>
      <w:bookmarkEnd w:id="401"/>
      <w:bookmarkStart w:id="402" w:name="_Toc184313291"/>
      <w:bookmarkEnd w:id="402"/>
      <w:bookmarkStart w:id="403" w:name="_Toc184308096"/>
      <w:bookmarkEnd w:id="403"/>
      <w:bookmarkStart w:id="404" w:name="_Toc184310340"/>
      <w:bookmarkEnd w:id="404"/>
      <w:bookmarkStart w:id="405" w:name="_Toc184313301"/>
      <w:bookmarkEnd w:id="405"/>
      <w:bookmarkStart w:id="406" w:name="_Toc184308088"/>
      <w:bookmarkEnd w:id="406"/>
      <w:bookmarkStart w:id="407" w:name="_Toc184308036"/>
      <w:bookmarkEnd w:id="407"/>
      <w:bookmarkStart w:id="408" w:name="_Toc184310312"/>
      <w:bookmarkEnd w:id="408"/>
      <w:bookmarkStart w:id="409" w:name="_Toc184308080"/>
      <w:bookmarkEnd w:id="409"/>
      <w:bookmarkStart w:id="410" w:name="_Toc184313261"/>
      <w:bookmarkEnd w:id="410"/>
      <w:bookmarkStart w:id="411" w:name="_Toc184312134"/>
      <w:bookmarkEnd w:id="411"/>
      <w:bookmarkStart w:id="412" w:name="_Toc184308050"/>
      <w:bookmarkEnd w:id="412"/>
      <w:bookmarkStart w:id="413" w:name="_Toc184308059"/>
      <w:bookmarkEnd w:id="413"/>
      <w:bookmarkStart w:id="414" w:name="_Toc184310290"/>
      <w:bookmarkEnd w:id="414"/>
      <w:bookmarkStart w:id="415" w:name="_Toc184314474"/>
      <w:bookmarkEnd w:id="415"/>
      <w:bookmarkStart w:id="416" w:name="_Toc184314467"/>
      <w:bookmarkEnd w:id="416"/>
      <w:bookmarkStart w:id="417" w:name="_Toc184312132"/>
      <w:bookmarkEnd w:id="417"/>
      <w:bookmarkStart w:id="418" w:name="_Toc184308094"/>
      <w:bookmarkEnd w:id="418"/>
      <w:bookmarkStart w:id="419" w:name="_Toc184312111"/>
      <w:bookmarkEnd w:id="419"/>
      <w:bookmarkStart w:id="420" w:name="_Toc184310295"/>
      <w:bookmarkEnd w:id="420"/>
      <w:bookmarkStart w:id="421" w:name="_Toc184312082"/>
      <w:bookmarkEnd w:id="421"/>
      <w:bookmarkStart w:id="422" w:name="_Toc184312122"/>
      <w:bookmarkEnd w:id="422"/>
      <w:bookmarkStart w:id="423" w:name="_Toc184314452"/>
      <w:bookmarkEnd w:id="423"/>
      <w:bookmarkStart w:id="424" w:name="_Toc184313278"/>
      <w:bookmarkEnd w:id="424"/>
      <w:bookmarkStart w:id="425" w:name="_Toc184314435"/>
      <w:bookmarkEnd w:id="425"/>
      <w:bookmarkStart w:id="426" w:name="_Toc184314425"/>
      <w:bookmarkEnd w:id="426"/>
      <w:r>
        <w:rPr>
          <w:rFonts w:hint="eastAsia"/>
          <w:color w:val="auto"/>
        </w:rPr>
        <w:t>评标方法及评分标准</w:t>
      </w:r>
    </w:p>
    <w:p>
      <w:pPr>
        <w:snapToGrid w:val="0"/>
        <w:spacing w:line="360" w:lineRule="auto"/>
        <w:jc w:val="center"/>
        <w:rPr>
          <w:rFonts w:ascii="仿宋" w:hAnsi="仿宋" w:eastAsia="仿宋" w:cs="仿宋_GB2312"/>
          <w:b/>
          <w:color w:val="auto"/>
          <w:sz w:val="32"/>
          <w:szCs w:val="20"/>
        </w:rPr>
      </w:pPr>
      <w:r>
        <w:rPr>
          <w:rFonts w:hint="eastAsia" w:ascii="仿宋" w:hAnsi="仿宋" w:eastAsia="仿宋" w:cs="仿宋_GB2312"/>
          <w:b/>
          <w:color w:val="auto"/>
          <w:sz w:val="32"/>
          <w:szCs w:val="20"/>
        </w:rPr>
        <w:t>评标办法前附表</w:t>
      </w:r>
    </w:p>
    <w:tbl>
      <w:tblPr>
        <w:tblStyle w:val="60"/>
        <w:tblW w:w="5820"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23" w:hRule="atLeast"/>
        </w:trPr>
        <w:tc>
          <w:tcPr>
            <w:tcW w:w="5000" w:type="pct"/>
            <w:vAlign w:val="center"/>
          </w:tcPr>
          <w:p>
            <w:pPr>
              <w:autoSpaceDE w:val="0"/>
              <w:autoSpaceDN w:val="0"/>
              <w:spacing w:line="360" w:lineRule="auto"/>
              <w:ind w:firstLine="482" w:firstLineChars="200"/>
              <w:rPr>
                <w:rFonts w:ascii="仿宋" w:hAnsi="仿宋" w:eastAsia="仿宋"/>
                <w:color w:val="auto"/>
                <w:sz w:val="24"/>
              </w:rPr>
            </w:pPr>
            <w:r>
              <w:rPr>
                <w:rFonts w:hint="eastAsia" w:ascii="仿宋" w:hAnsi="仿宋" w:eastAsia="仿宋"/>
                <w:b/>
                <w:color w:val="auto"/>
                <w:sz w:val="24"/>
              </w:rPr>
              <w:t>本项目采用综合评分法</w:t>
            </w:r>
            <w:r>
              <w:rPr>
                <w:rFonts w:hint="eastAsia" w:ascii="仿宋" w:hAnsi="仿宋" w:eastAsia="仿宋"/>
                <w:color w:val="auto"/>
                <w:sz w:val="24"/>
              </w:rPr>
              <w:t>：</w:t>
            </w:r>
          </w:p>
          <w:p>
            <w:pPr>
              <w:autoSpaceDE w:val="0"/>
              <w:autoSpaceDN w:val="0"/>
              <w:spacing w:line="360" w:lineRule="auto"/>
              <w:ind w:firstLine="480" w:firstLineChars="200"/>
              <w:rPr>
                <w:rFonts w:ascii="仿宋" w:hAnsi="仿宋" w:eastAsia="仿宋"/>
                <w:color w:val="auto"/>
                <w:sz w:val="24"/>
              </w:rPr>
            </w:pPr>
            <w:r>
              <w:rPr>
                <w:rFonts w:hint="eastAsia" w:ascii="仿宋" w:hAnsi="仿宋" w:eastAsia="仿宋"/>
                <w:color w:val="auto"/>
                <w:sz w:val="24"/>
              </w:rPr>
              <w:t>评标委员会将对各投标人的投标报价、投标人提供的</w:t>
            </w:r>
            <w:r>
              <w:rPr>
                <w:rFonts w:hint="eastAsia" w:ascii="仿宋" w:hAnsi="仿宋" w:eastAsia="仿宋" w:cs="宋体"/>
                <w:color w:val="auto"/>
                <w:sz w:val="24"/>
              </w:rPr>
              <w:t>资信与商务部分、技术部分</w:t>
            </w:r>
            <w:r>
              <w:rPr>
                <w:rFonts w:hint="eastAsia" w:ascii="仿宋" w:hAnsi="仿宋" w:eastAsia="仿宋"/>
                <w:color w:val="auto"/>
                <w:sz w:val="24"/>
              </w:rPr>
              <w:t>等方面进行综合评审，评标委员会各成员应当独立对每个有效投标人的投标文件进行评价、打分。经统计，得出各投标人的最终评审分,按最终评审分由高到低顺序排列。得分相同的，按投标报价由低到高顺序排列，</w:t>
            </w:r>
            <w:r>
              <w:rPr>
                <w:rFonts w:ascii="仿宋" w:hAnsi="仿宋" w:eastAsia="仿宋" w:cs="仿宋_GB2312"/>
                <w:color w:val="auto"/>
                <w:sz w:val="24"/>
                <w:szCs w:val="21"/>
              </w:rPr>
              <w:t>得分且投标报价相同的并列</w:t>
            </w:r>
            <w:r>
              <w:rPr>
                <w:rFonts w:hint="eastAsia" w:ascii="仿宋" w:hAnsi="仿宋" w:eastAsia="仿宋"/>
                <w:color w:val="auto"/>
                <w:sz w:val="24"/>
              </w:rPr>
              <w:t xml:space="preserve">，并形成评标意见。 </w:t>
            </w:r>
          </w:p>
          <w:p>
            <w:pPr>
              <w:spacing w:line="360" w:lineRule="auto"/>
              <w:ind w:left="105" w:leftChars="50" w:firstLine="427" w:firstLineChars="178"/>
              <w:rPr>
                <w:rFonts w:ascii="仿宋" w:hAnsi="仿宋" w:eastAsia="仿宋"/>
                <w:color w:val="auto"/>
                <w:sz w:val="24"/>
              </w:rPr>
            </w:pPr>
            <w:r>
              <w:rPr>
                <w:rFonts w:hint="eastAsia" w:ascii="仿宋" w:hAnsi="仿宋" w:eastAsia="仿宋"/>
                <w:color w:val="auto"/>
                <w:sz w:val="24"/>
              </w:rPr>
              <w:t>各投标人的综合得分为：投标价格得分+</w:t>
            </w:r>
            <w:r>
              <w:rPr>
                <w:rFonts w:hint="eastAsia" w:ascii="仿宋" w:hAnsi="仿宋" w:eastAsia="仿宋"/>
                <w:bCs/>
                <w:color w:val="auto"/>
                <w:sz w:val="24"/>
              </w:rPr>
              <w:t>技术部分</w:t>
            </w:r>
            <w:r>
              <w:rPr>
                <w:rFonts w:hint="eastAsia" w:ascii="仿宋" w:hAnsi="仿宋" w:eastAsia="仿宋"/>
                <w:color w:val="auto"/>
                <w:sz w:val="24"/>
              </w:rPr>
              <w:t>得分+</w:t>
            </w:r>
            <w:r>
              <w:rPr>
                <w:rFonts w:hint="eastAsia" w:ascii="仿宋" w:hAnsi="仿宋" w:eastAsia="仿宋" w:cs="宋体"/>
                <w:color w:val="auto"/>
                <w:sz w:val="24"/>
              </w:rPr>
              <w:t>资信与商务部分</w:t>
            </w:r>
            <w:r>
              <w:rPr>
                <w:rFonts w:hint="eastAsia" w:ascii="仿宋" w:hAnsi="仿宋" w:eastAsia="仿宋"/>
                <w:color w:val="auto"/>
                <w:sz w:val="24"/>
              </w:rPr>
              <w:t>得分之和，总和为</w:t>
            </w:r>
            <w:r>
              <w:rPr>
                <w:rFonts w:hint="eastAsia" w:ascii="仿宋" w:hAnsi="仿宋" w:eastAsia="仿宋"/>
                <w:color w:val="auto"/>
                <w:sz w:val="24"/>
                <w:u w:val="single"/>
              </w:rPr>
              <w:t>100</w:t>
            </w:r>
            <w:r>
              <w:rPr>
                <w:rFonts w:hint="eastAsia" w:ascii="仿宋" w:hAnsi="仿宋" w:eastAsia="仿宋"/>
                <w:color w:val="auto"/>
                <w:sz w:val="24"/>
              </w:rPr>
              <w:t>分，</w:t>
            </w:r>
            <w:r>
              <w:rPr>
                <w:rFonts w:ascii="仿宋" w:hAnsi="仿宋" w:eastAsia="仿宋"/>
                <w:color w:val="auto"/>
                <w:sz w:val="24"/>
              </w:rPr>
              <w:t xml:space="preserve"> </w:t>
            </w:r>
          </w:p>
          <w:p>
            <w:pPr>
              <w:autoSpaceDE w:val="0"/>
              <w:autoSpaceDN w:val="0"/>
              <w:spacing w:line="360" w:lineRule="auto"/>
              <w:ind w:firstLine="482" w:firstLineChars="200"/>
              <w:rPr>
                <w:rFonts w:ascii="仿宋" w:hAnsi="仿宋" w:eastAsia="仿宋"/>
                <w:b/>
                <w:color w:val="auto"/>
                <w:sz w:val="24"/>
              </w:rPr>
            </w:pPr>
            <w:r>
              <w:rPr>
                <w:rFonts w:hint="eastAsia" w:ascii="仿宋" w:hAnsi="仿宋" w:eastAsia="仿宋"/>
                <w:b/>
                <w:color w:val="auto"/>
                <w:sz w:val="24"/>
              </w:rPr>
              <w:t>各投标人的技术和服务方案、投标人资信与商务部分得分为：评标委员会各成员评分的算术平均值。各投标人的投标价格得分按投标价格评分</w:t>
            </w:r>
            <w:r>
              <w:rPr>
                <w:rFonts w:hint="eastAsia" w:ascii="仿宋" w:hAnsi="仿宋" w:eastAsia="仿宋" w:cs="宋体"/>
                <w:b/>
                <w:color w:val="auto"/>
                <w:sz w:val="24"/>
              </w:rPr>
              <w:t>公式由采购机构计算，</w:t>
            </w:r>
            <w:r>
              <w:rPr>
                <w:rFonts w:hint="eastAsia" w:ascii="仿宋" w:hAnsi="仿宋" w:eastAsia="仿宋"/>
                <w:b/>
                <w:color w:val="auto"/>
                <w:sz w:val="24"/>
              </w:rPr>
              <w:t>评标委员会审核。</w:t>
            </w:r>
            <w:r>
              <w:rPr>
                <w:rFonts w:hint="eastAsia" w:ascii="仿宋" w:hAnsi="仿宋" w:eastAsia="仿宋"/>
                <w:color w:val="auto"/>
                <w:sz w:val="24"/>
              </w:rPr>
              <w:t>根据上述评标原则，分值安排如下：</w:t>
            </w:r>
          </w:p>
        </w:tc>
      </w:tr>
    </w:tbl>
    <w:p>
      <w:pPr>
        <w:widowControl/>
        <w:spacing w:line="360" w:lineRule="auto"/>
        <w:rPr>
          <w:rFonts w:ascii="仿宋_GB2312" w:hAnsi="仿宋" w:eastAsia="仿宋_GB2312" w:cs="仿宋_GB2312"/>
          <w:b/>
          <w:color w:val="auto"/>
          <w:sz w:val="32"/>
        </w:rPr>
      </w:pPr>
    </w:p>
    <w:p>
      <w:pPr>
        <w:widowControl/>
        <w:adjustRightInd/>
        <w:jc w:val="left"/>
        <w:rPr>
          <w:rFonts w:ascii="仿宋_GB2312" w:hAnsi="仿宋" w:eastAsia="仿宋_GB2312" w:cs="仿宋_GB2312"/>
          <w:b/>
          <w:color w:val="auto"/>
          <w:sz w:val="32"/>
        </w:rPr>
      </w:pPr>
      <w:r>
        <w:rPr>
          <w:rFonts w:ascii="仿宋_GB2312" w:hAnsi="仿宋" w:eastAsia="仿宋_GB2312" w:cs="仿宋_GB2312"/>
          <w:b/>
          <w:color w:val="auto"/>
          <w:sz w:val="32"/>
        </w:rPr>
        <w:br w:type="page"/>
      </w:r>
    </w:p>
    <w:p>
      <w:pPr>
        <w:widowControl/>
        <w:spacing w:line="360" w:lineRule="auto"/>
        <w:rPr>
          <w:rFonts w:ascii="仿宋" w:hAnsi="仿宋" w:eastAsia="仿宋" w:cs="仿宋_GB2312"/>
          <w:color w:val="auto"/>
          <w:sz w:val="24"/>
        </w:rPr>
      </w:pPr>
      <w:r>
        <w:rPr>
          <w:rFonts w:hint="eastAsia" w:ascii="仿宋" w:hAnsi="仿宋" w:eastAsia="仿宋" w:cs="仿宋_GB2312"/>
          <w:color w:val="auto"/>
          <w:sz w:val="24"/>
        </w:rPr>
        <w:t>1、商务资信（15分）</w:t>
      </w:r>
    </w:p>
    <w:tbl>
      <w:tblPr>
        <w:tblStyle w:val="60"/>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16"/>
        <w:gridCol w:w="5760"/>
        <w:gridCol w:w="709"/>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88" w:type="dxa"/>
            <w:shd w:val="clear" w:color="auto" w:fill="auto"/>
            <w:vAlign w:val="center"/>
          </w:tcPr>
          <w:p>
            <w:pPr>
              <w:spacing w:line="400" w:lineRule="exact"/>
              <w:jc w:val="center"/>
              <w:rPr>
                <w:rFonts w:ascii="仿宋" w:hAnsi="仿宋" w:eastAsia="仿宋"/>
                <w:color w:val="auto"/>
              </w:rPr>
            </w:pPr>
            <w:r>
              <w:rPr>
                <w:rFonts w:hint="eastAsia" w:ascii="仿宋" w:hAnsi="仿宋" w:eastAsia="仿宋"/>
                <w:color w:val="auto"/>
              </w:rPr>
              <w:t>序号</w:t>
            </w:r>
          </w:p>
        </w:tc>
        <w:tc>
          <w:tcPr>
            <w:tcW w:w="6576" w:type="dxa"/>
            <w:gridSpan w:val="2"/>
            <w:shd w:val="clear" w:color="auto" w:fill="auto"/>
            <w:vAlign w:val="center"/>
          </w:tcPr>
          <w:p>
            <w:pPr>
              <w:spacing w:line="400" w:lineRule="exact"/>
              <w:jc w:val="center"/>
              <w:rPr>
                <w:rFonts w:ascii="仿宋" w:hAnsi="仿宋" w:eastAsia="仿宋"/>
                <w:color w:val="auto"/>
              </w:rPr>
            </w:pPr>
            <w:r>
              <w:rPr>
                <w:rFonts w:hint="eastAsia" w:ascii="仿宋" w:hAnsi="仿宋" w:eastAsia="仿宋"/>
                <w:color w:val="auto"/>
              </w:rPr>
              <w:t>评分内容和标准</w:t>
            </w:r>
          </w:p>
        </w:tc>
        <w:tc>
          <w:tcPr>
            <w:tcW w:w="709" w:type="dxa"/>
            <w:shd w:val="clear" w:color="auto" w:fill="auto"/>
            <w:vAlign w:val="center"/>
          </w:tcPr>
          <w:p>
            <w:pPr>
              <w:spacing w:line="400" w:lineRule="exact"/>
              <w:jc w:val="center"/>
              <w:rPr>
                <w:rFonts w:ascii="仿宋" w:hAnsi="仿宋" w:eastAsia="仿宋"/>
                <w:color w:val="auto"/>
              </w:rPr>
            </w:pPr>
            <w:r>
              <w:rPr>
                <w:rFonts w:hint="eastAsia" w:ascii="仿宋" w:hAnsi="仿宋" w:eastAsia="仿宋"/>
                <w:color w:val="auto"/>
              </w:rPr>
              <w:t>权重</w:t>
            </w:r>
          </w:p>
        </w:tc>
        <w:tc>
          <w:tcPr>
            <w:tcW w:w="1264" w:type="dxa"/>
            <w:vAlign w:val="center"/>
          </w:tcPr>
          <w:p>
            <w:pPr>
              <w:spacing w:line="400" w:lineRule="exact"/>
              <w:jc w:val="center"/>
              <w:rPr>
                <w:rFonts w:ascii="仿宋" w:hAnsi="仿宋" w:eastAsia="仿宋"/>
                <w:color w:val="auto"/>
              </w:rPr>
            </w:pPr>
            <w:r>
              <w:rPr>
                <w:rFonts w:hint="eastAsia" w:ascii="仿宋" w:hAnsi="仿宋" w:eastAsia="仿宋"/>
                <w:color w:val="auto"/>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988" w:type="dxa"/>
            <w:vMerge w:val="restart"/>
            <w:shd w:val="clear" w:color="auto" w:fill="auto"/>
            <w:vAlign w:val="center"/>
          </w:tcPr>
          <w:p>
            <w:pPr>
              <w:spacing w:line="400" w:lineRule="exact"/>
              <w:jc w:val="center"/>
              <w:rPr>
                <w:rFonts w:ascii="仿宋" w:hAnsi="仿宋" w:eastAsia="仿宋"/>
                <w:color w:val="auto"/>
              </w:rPr>
            </w:pPr>
            <w:r>
              <w:rPr>
                <w:rFonts w:hint="eastAsia" w:ascii="仿宋" w:hAnsi="仿宋" w:eastAsia="仿宋"/>
                <w:color w:val="auto"/>
              </w:rPr>
              <w:t>商务资 信分（15分）</w:t>
            </w:r>
          </w:p>
        </w:tc>
        <w:tc>
          <w:tcPr>
            <w:tcW w:w="816" w:type="dxa"/>
            <w:shd w:val="clear" w:color="auto" w:fill="auto"/>
            <w:vAlign w:val="center"/>
          </w:tcPr>
          <w:p>
            <w:pPr>
              <w:spacing w:line="400" w:lineRule="exact"/>
              <w:jc w:val="center"/>
              <w:rPr>
                <w:rFonts w:ascii="仿宋" w:hAnsi="仿宋" w:eastAsia="仿宋"/>
                <w:color w:val="auto"/>
              </w:rPr>
            </w:pPr>
            <w:r>
              <w:rPr>
                <w:rFonts w:hint="eastAsia" w:ascii="仿宋" w:hAnsi="仿宋" w:eastAsia="仿宋"/>
                <w:color w:val="auto"/>
              </w:rPr>
              <w:t>1</w:t>
            </w:r>
          </w:p>
        </w:tc>
        <w:tc>
          <w:tcPr>
            <w:tcW w:w="5760" w:type="dxa"/>
            <w:shd w:val="clear" w:color="auto" w:fill="auto"/>
            <w:vAlign w:val="center"/>
          </w:tcPr>
          <w:p>
            <w:pPr>
              <w:spacing w:line="400" w:lineRule="exact"/>
              <w:jc w:val="left"/>
              <w:rPr>
                <w:rFonts w:ascii="仿宋" w:hAnsi="仿宋" w:eastAsia="仿宋"/>
                <w:color w:val="auto"/>
              </w:rPr>
            </w:pPr>
            <w:r>
              <w:rPr>
                <w:rFonts w:hint="eastAsia" w:ascii="仿宋" w:hAnsi="仿宋" w:eastAsia="仿宋"/>
                <w:color w:val="auto"/>
              </w:rPr>
              <w:t>投标人具备有效期内的质量管理体系认证、环境管理体系认证、职业安全健康管理体系认证、公有云个人信息保护管理体系认证、云安全管理体系认证证书、隐私信息管理体系认证的，每提供一份认证证书得</w:t>
            </w:r>
            <w:r>
              <w:rPr>
                <w:rFonts w:ascii="仿宋" w:hAnsi="仿宋" w:eastAsia="仿宋"/>
                <w:color w:val="auto"/>
              </w:rPr>
              <w:t>1</w:t>
            </w:r>
            <w:r>
              <w:rPr>
                <w:rFonts w:hint="eastAsia" w:ascii="仿宋" w:hAnsi="仿宋" w:eastAsia="仿宋"/>
                <w:color w:val="auto"/>
              </w:rPr>
              <w:t>分，共</w:t>
            </w:r>
            <w:r>
              <w:rPr>
                <w:rFonts w:ascii="仿宋" w:hAnsi="仿宋" w:eastAsia="仿宋"/>
                <w:color w:val="auto"/>
              </w:rPr>
              <w:t>6</w:t>
            </w:r>
            <w:r>
              <w:rPr>
                <w:rFonts w:hint="eastAsia" w:ascii="仿宋" w:hAnsi="仿宋" w:eastAsia="仿宋"/>
                <w:color w:val="auto"/>
              </w:rPr>
              <w:t>分。（需提供证明资料扫描件，不提供不得分）</w:t>
            </w:r>
          </w:p>
        </w:tc>
        <w:tc>
          <w:tcPr>
            <w:tcW w:w="709" w:type="dxa"/>
            <w:shd w:val="clear" w:color="auto" w:fill="auto"/>
            <w:vAlign w:val="center"/>
          </w:tcPr>
          <w:p>
            <w:pPr>
              <w:spacing w:line="400" w:lineRule="exact"/>
              <w:jc w:val="center"/>
              <w:rPr>
                <w:rFonts w:ascii="仿宋" w:hAnsi="仿宋" w:eastAsia="仿宋"/>
                <w:color w:val="auto"/>
              </w:rPr>
            </w:pPr>
            <w:r>
              <w:rPr>
                <w:rFonts w:ascii="仿宋" w:hAnsi="仿宋" w:eastAsia="仿宋"/>
                <w:color w:val="auto"/>
              </w:rPr>
              <w:t>6</w:t>
            </w:r>
          </w:p>
        </w:tc>
        <w:tc>
          <w:tcPr>
            <w:tcW w:w="1264" w:type="dxa"/>
            <w:shd w:val="clear" w:color="auto" w:fill="auto"/>
            <w:vAlign w:val="center"/>
          </w:tcPr>
          <w:p>
            <w:pPr>
              <w:spacing w:line="400" w:lineRule="exact"/>
              <w:jc w:val="center"/>
              <w:rPr>
                <w:rFonts w:ascii="仿宋" w:hAnsi="仿宋" w:eastAsia="仿宋"/>
                <w:color w:val="auto"/>
              </w:rPr>
            </w:pPr>
            <w:r>
              <w:rPr>
                <w:rFonts w:hint="eastAsia" w:ascii="仿宋" w:hAnsi="仿宋" w:eastAsia="仿宋"/>
                <w:color w:val="auto"/>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988" w:type="dxa"/>
            <w:vMerge w:val="continue"/>
            <w:shd w:val="clear" w:color="auto" w:fill="auto"/>
            <w:vAlign w:val="center"/>
          </w:tcPr>
          <w:p>
            <w:pPr>
              <w:spacing w:line="400" w:lineRule="exact"/>
              <w:jc w:val="center"/>
              <w:rPr>
                <w:rFonts w:ascii="仿宋" w:hAnsi="仿宋" w:eastAsia="仿宋"/>
                <w:color w:val="auto"/>
              </w:rPr>
            </w:pPr>
          </w:p>
        </w:tc>
        <w:tc>
          <w:tcPr>
            <w:tcW w:w="816" w:type="dxa"/>
            <w:shd w:val="clear" w:color="auto" w:fill="auto"/>
            <w:vAlign w:val="center"/>
          </w:tcPr>
          <w:p>
            <w:pPr>
              <w:spacing w:line="400" w:lineRule="exact"/>
              <w:jc w:val="center"/>
              <w:rPr>
                <w:rFonts w:ascii="仿宋" w:hAnsi="仿宋" w:eastAsia="仿宋"/>
                <w:color w:val="auto"/>
              </w:rPr>
            </w:pPr>
            <w:r>
              <w:rPr>
                <w:rFonts w:hint="eastAsia" w:ascii="仿宋" w:hAnsi="仿宋" w:eastAsia="仿宋"/>
                <w:color w:val="auto"/>
              </w:rPr>
              <w:t>2</w:t>
            </w:r>
          </w:p>
        </w:tc>
        <w:tc>
          <w:tcPr>
            <w:tcW w:w="5760" w:type="dxa"/>
            <w:shd w:val="clear" w:color="auto" w:fill="auto"/>
            <w:vAlign w:val="center"/>
          </w:tcPr>
          <w:p>
            <w:pPr>
              <w:spacing w:line="400" w:lineRule="exact"/>
              <w:jc w:val="left"/>
              <w:rPr>
                <w:rFonts w:ascii="仿宋" w:hAnsi="仿宋" w:eastAsia="仿宋"/>
                <w:color w:val="auto"/>
              </w:rPr>
            </w:pPr>
            <w:r>
              <w:rPr>
                <w:rFonts w:hint="eastAsia" w:ascii="仿宋" w:hAnsi="仿宋" w:eastAsia="仿宋"/>
                <w:color w:val="auto"/>
              </w:rPr>
              <w:t>1.投标人或所投消防产品制造厂商具备工信部绿色工厂评价的，得</w:t>
            </w:r>
            <w:r>
              <w:rPr>
                <w:rFonts w:ascii="仿宋" w:hAnsi="仿宋" w:eastAsia="仿宋"/>
                <w:color w:val="auto"/>
              </w:rPr>
              <w:t>2</w:t>
            </w:r>
            <w:r>
              <w:rPr>
                <w:rFonts w:hint="eastAsia" w:ascii="仿宋" w:hAnsi="仿宋" w:eastAsia="仿宋"/>
                <w:color w:val="auto"/>
              </w:rPr>
              <w:t>分，不提供不得分。（需提供证明资料扫描件）</w:t>
            </w:r>
          </w:p>
          <w:p>
            <w:pPr>
              <w:spacing w:line="400" w:lineRule="exact"/>
              <w:jc w:val="left"/>
              <w:rPr>
                <w:rFonts w:ascii="仿宋" w:hAnsi="仿宋" w:eastAsia="仿宋"/>
                <w:color w:val="auto"/>
              </w:rPr>
            </w:pPr>
            <w:r>
              <w:rPr>
                <w:rFonts w:hint="eastAsia" w:ascii="仿宋" w:hAnsi="仿宋" w:eastAsia="仿宋"/>
                <w:color w:val="auto"/>
              </w:rPr>
              <w:t>2.投标人或所投消防产品制造厂商具备国家级工业设计中心资质的，得</w:t>
            </w:r>
            <w:r>
              <w:rPr>
                <w:rFonts w:ascii="仿宋" w:hAnsi="仿宋" w:eastAsia="仿宋"/>
                <w:color w:val="auto"/>
              </w:rPr>
              <w:t>2</w:t>
            </w:r>
            <w:r>
              <w:rPr>
                <w:rFonts w:hint="eastAsia" w:ascii="仿宋" w:hAnsi="仿宋" w:eastAsia="仿宋"/>
                <w:color w:val="auto"/>
              </w:rPr>
              <w:t>分，不提供不得分。（需提供证明资料扫描件）</w:t>
            </w:r>
          </w:p>
        </w:tc>
        <w:tc>
          <w:tcPr>
            <w:tcW w:w="709" w:type="dxa"/>
            <w:shd w:val="clear" w:color="auto" w:fill="auto"/>
            <w:vAlign w:val="center"/>
          </w:tcPr>
          <w:p>
            <w:pPr>
              <w:spacing w:line="400" w:lineRule="exact"/>
              <w:jc w:val="center"/>
              <w:rPr>
                <w:rFonts w:ascii="仿宋" w:hAnsi="仿宋" w:eastAsia="仿宋"/>
                <w:color w:val="auto"/>
              </w:rPr>
            </w:pPr>
            <w:r>
              <w:rPr>
                <w:rFonts w:hint="eastAsia" w:ascii="仿宋" w:hAnsi="仿宋" w:eastAsia="仿宋"/>
                <w:color w:val="auto"/>
              </w:rPr>
              <w:t>4</w:t>
            </w:r>
          </w:p>
        </w:tc>
        <w:tc>
          <w:tcPr>
            <w:tcW w:w="1264" w:type="dxa"/>
            <w:shd w:val="clear" w:color="auto" w:fill="auto"/>
            <w:vAlign w:val="center"/>
          </w:tcPr>
          <w:p>
            <w:pPr>
              <w:spacing w:line="400" w:lineRule="exact"/>
              <w:jc w:val="center"/>
              <w:rPr>
                <w:rFonts w:ascii="仿宋" w:hAnsi="仿宋" w:eastAsia="仿宋"/>
                <w:color w:val="auto"/>
              </w:rPr>
            </w:pPr>
            <w:r>
              <w:rPr>
                <w:rFonts w:hint="eastAsia" w:ascii="仿宋" w:hAnsi="仿宋" w:eastAsia="仿宋"/>
                <w:color w:val="auto"/>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988" w:type="dxa"/>
            <w:vMerge w:val="continue"/>
            <w:vAlign w:val="center"/>
          </w:tcPr>
          <w:p>
            <w:pPr>
              <w:spacing w:line="400" w:lineRule="exact"/>
              <w:jc w:val="center"/>
              <w:rPr>
                <w:rFonts w:ascii="仿宋" w:hAnsi="仿宋" w:eastAsia="仿宋"/>
                <w:color w:val="auto"/>
              </w:rPr>
            </w:pPr>
          </w:p>
        </w:tc>
        <w:tc>
          <w:tcPr>
            <w:tcW w:w="816" w:type="dxa"/>
            <w:shd w:val="clear" w:color="auto" w:fill="auto"/>
            <w:vAlign w:val="center"/>
          </w:tcPr>
          <w:p>
            <w:pPr>
              <w:spacing w:line="400" w:lineRule="exact"/>
              <w:jc w:val="center"/>
              <w:rPr>
                <w:rFonts w:ascii="仿宋" w:hAnsi="仿宋" w:eastAsia="仿宋"/>
                <w:color w:val="auto"/>
              </w:rPr>
            </w:pPr>
            <w:r>
              <w:rPr>
                <w:rFonts w:hint="eastAsia" w:ascii="仿宋" w:hAnsi="仿宋" w:eastAsia="仿宋"/>
                <w:color w:val="auto"/>
              </w:rPr>
              <w:t>3</w:t>
            </w:r>
          </w:p>
        </w:tc>
        <w:tc>
          <w:tcPr>
            <w:tcW w:w="5760" w:type="dxa"/>
            <w:shd w:val="clear" w:color="auto" w:fill="auto"/>
            <w:vAlign w:val="center"/>
          </w:tcPr>
          <w:p>
            <w:pPr>
              <w:spacing w:line="400" w:lineRule="exact"/>
              <w:jc w:val="left"/>
              <w:rPr>
                <w:rFonts w:ascii="仿宋" w:hAnsi="仿宋" w:eastAsia="仿宋"/>
                <w:color w:val="auto"/>
              </w:rPr>
            </w:pPr>
            <w:r>
              <w:rPr>
                <w:rFonts w:hint="eastAsia" w:ascii="仿宋" w:hAnsi="仿宋" w:eastAsia="仿宋"/>
                <w:color w:val="auto"/>
              </w:rPr>
              <w:t>核心产品列入财政部公布的《关于印发环境标志产品政府采购品目清单的通知》的，每个得</w:t>
            </w:r>
            <w:r>
              <w:rPr>
                <w:rFonts w:ascii="仿宋" w:hAnsi="仿宋" w:eastAsia="仿宋"/>
                <w:color w:val="auto"/>
              </w:rPr>
              <w:t>1</w:t>
            </w:r>
            <w:r>
              <w:rPr>
                <w:rFonts w:hint="eastAsia" w:ascii="仿宋" w:hAnsi="仿宋" w:eastAsia="仿宋"/>
                <w:color w:val="auto"/>
              </w:rPr>
              <w:t>分，最高得1分。</w:t>
            </w:r>
          </w:p>
          <w:p>
            <w:pPr>
              <w:spacing w:line="400" w:lineRule="exact"/>
              <w:jc w:val="left"/>
              <w:rPr>
                <w:rFonts w:ascii="仿宋" w:hAnsi="仿宋" w:eastAsia="仿宋"/>
                <w:color w:val="auto"/>
              </w:rPr>
            </w:pPr>
            <w:r>
              <w:rPr>
                <w:rFonts w:hint="eastAsia" w:ascii="仿宋" w:hAnsi="仿宋" w:eastAsia="仿宋"/>
                <w:color w:val="auto"/>
              </w:rPr>
              <w:t>（提供上述文件清单及国家确定的认证机构出具的、处于有效期之内的环境标准产品认证证书得1分，没有证书不得分）</w:t>
            </w:r>
          </w:p>
        </w:tc>
        <w:tc>
          <w:tcPr>
            <w:tcW w:w="709" w:type="dxa"/>
            <w:shd w:val="clear" w:color="auto" w:fill="auto"/>
            <w:vAlign w:val="center"/>
          </w:tcPr>
          <w:p>
            <w:pPr>
              <w:spacing w:line="400" w:lineRule="exact"/>
              <w:jc w:val="center"/>
              <w:rPr>
                <w:rFonts w:ascii="仿宋" w:hAnsi="仿宋" w:eastAsia="仿宋"/>
                <w:color w:val="auto"/>
              </w:rPr>
            </w:pPr>
            <w:r>
              <w:rPr>
                <w:rFonts w:hint="eastAsia" w:ascii="仿宋" w:hAnsi="仿宋" w:eastAsia="仿宋"/>
                <w:color w:val="auto"/>
              </w:rPr>
              <w:t>1</w:t>
            </w:r>
          </w:p>
        </w:tc>
        <w:tc>
          <w:tcPr>
            <w:tcW w:w="1264" w:type="dxa"/>
            <w:shd w:val="clear" w:color="auto" w:fill="auto"/>
            <w:vAlign w:val="center"/>
          </w:tcPr>
          <w:p>
            <w:pPr>
              <w:spacing w:line="400" w:lineRule="exact"/>
              <w:jc w:val="center"/>
              <w:rPr>
                <w:rFonts w:ascii="仿宋" w:hAnsi="仿宋" w:eastAsia="仿宋"/>
                <w:color w:val="auto"/>
              </w:rPr>
            </w:pPr>
            <w:r>
              <w:rPr>
                <w:rFonts w:hint="eastAsia" w:ascii="仿宋" w:hAnsi="仿宋" w:eastAsia="仿宋"/>
                <w:color w:val="auto"/>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988" w:type="dxa"/>
            <w:vMerge w:val="continue"/>
            <w:vAlign w:val="center"/>
          </w:tcPr>
          <w:p>
            <w:pPr>
              <w:spacing w:line="400" w:lineRule="exact"/>
              <w:jc w:val="center"/>
              <w:rPr>
                <w:rFonts w:ascii="仿宋" w:hAnsi="仿宋" w:eastAsia="仿宋"/>
                <w:color w:val="auto"/>
              </w:rPr>
            </w:pPr>
          </w:p>
        </w:tc>
        <w:tc>
          <w:tcPr>
            <w:tcW w:w="816" w:type="dxa"/>
            <w:shd w:val="clear" w:color="auto" w:fill="auto"/>
            <w:vAlign w:val="center"/>
          </w:tcPr>
          <w:p>
            <w:pPr>
              <w:spacing w:line="400" w:lineRule="exact"/>
              <w:jc w:val="center"/>
              <w:rPr>
                <w:rFonts w:ascii="仿宋" w:hAnsi="仿宋" w:eastAsia="仿宋"/>
                <w:color w:val="auto"/>
              </w:rPr>
            </w:pPr>
            <w:r>
              <w:rPr>
                <w:rFonts w:hint="eastAsia" w:ascii="仿宋" w:hAnsi="仿宋" w:eastAsia="仿宋"/>
                <w:color w:val="auto"/>
              </w:rPr>
              <w:t>4</w:t>
            </w:r>
          </w:p>
        </w:tc>
        <w:tc>
          <w:tcPr>
            <w:tcW w:w="5760" w:type="dxa"/>
            <w:shd w:val="clear" w:color="auto" w:fill="auto"/>
            <w:vAlign w:val="center"/>
          </w:tcPr>
          <w:p>
            <w:pPr>
              <w:spacing w:line="400" w:lineRule="exact"/>
              <w:jc w:val="left"/>
              <w:rPr>
                <w:rFonts w:ascii="仿宋" w:hAnsi="仿宋" w:eastAsia="仿宋"/>
                <w:color w:val="auto"/>
              </w:rPr>
            </w:pPr>
            <w:r>
              <w:rPr>
                <w:rFonts w:hint="eastAsia" w:ascii="仿宋" w:hAnsi="仿宋" w:eastAsia="仿宋"/>
                <w:color w:val="auto"/>
              </w:rPr>
              <w:t>核心产品列入财政部公布的《关于印发节能产品政府采购品目清单的通知》的优先采购品目的（非★强制采购类目），提供上述文件清单及国家确定的认证机构出具的、处于有效期之内的节能产品认证证书每个得</w:t>
            </w:r>
            <w:r>
              <w:rPr>
                <w:rFonts w:ascii="仿宋" w:hAnsi="仿宋" w:eastAsia="仿宋"/>
                <w:color w:val="auto"/>
              </w:rPr>
              <w:t>1</w:t>
            </w:r>
            <w:r>
              <w:rPr>
                <w:rFonts w:hint="eastAsia" w:ascii="仿宋" w:hAnsi="仿宋" w:eastAsia="仿宋"/>
                <w:color w:val="auto"/>
              </w:rPr>
              <w:t>分，最高得1分。</w:t>
            </w:r>
          </w:p>
        </w:tc>
        <w:tc>
          <w:tcPr>
            <w:tcW w:w="709" w:type="dxa"/>
            <w:shd w:val="clear" w:color="auto" w:fill="auto"/>
            <w:vAlign w:val="center"/>
          </w:tcPr>
          <w:p>
            <w:pPr>
              <w:spacing w:line="400" w:lineRule="exact"/>
              <w:jc w:val="center"/>
              <w:rPr>
                <w:rFonts w:ascii="仿宋" w:hAnsi="仿宋" w:eastAsia="仿宋"/>
                <w:color w:val="auto"/>
              </w:rPr>
            </w:pPr>
            <w:r>
              <w:rPr>
                <w:rFonts w:hint="eastAsia" w:ascii="仿宋" w:hAnsi="仿宋" w:eastAsia="仿宋"/>
                <w:color w:val="auto"/>
              </w:rPr>
              <w:t>1</w:t>
            </w:r>
          </w:p>
        </w:tc>
        <w:tc>
          <w:tcPr>
            <w:tcW w:w="1264" w:type="dxa"/>
            <w:shd w:val="clear" w:color="auto" w:fill="auto"/>
            <w:vAlign w:val="center"/>
          </w:tcPr>
          <w:p>
            <w:pPr>
              <w:spacing w:line="400" w:lineRule="exact"/>
              <w:jc w:val="center"/>
              <w:rPr>
                <w:rFonts w:ascii="仿宋" w:hAnsi="仿宋" w:eastAsia="仿宋"/>
                <w:color w:val="auto"/>
              </w:rPr>
            </w:pPr>
            <w:r>
              <w:rPr>
                <w:rFonts w:hint="eastAsia" w:ascii="仿宋" w:hAnsi="仿宋" w:eastAsia="仿宋"/>
                <w:color w:val="auto"/>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988" w:type="dxa"/>
            <w:vMerge w:val="continue"/>
            <w:vAlign w:val="center"/>
          </w:tcPr>
          <w:p>
            <w:pPr>
              <w:spacing w:line="400" w:lineRule="exact"/>
              <w:jc w:val="center"/>
              <w:rPr>
                <w:rFonts w:ascii="仿宋" w:hAnsi="仿宋" w:eastAsia="仿宋"/>
                <w:color w:val="auto"/>
              </w:rPr>
            </w:pPr>
          </w:p>
        </w:tc>
        <w:tc>
          <w:tcPr>
            <w:tcW w:w="816" w:type="dxa"/>
            <w:shd w:val="clear" w:color="auto" w:fill="auto"/>
            <w:vAlign w:val="center"/>
          </w:tcPr>
          <w:p>
            <w:pPr>
              <w:spacing w:line="400" w:lineRule="exact"/>
              <w:jc w:val="center"/>
              <w:rPr>
                <w:rFonts w:ascii="仿宋" w:hAnsi="仿宋" w:eastAsia="仿宋"/>
                <w:color w:val="auto"/>
              </w:rPr>
            </w:pPr>
            <w:r>
              <w:rPr>
                <w:rFonts w:hint="eastAsia" w:ascii="仿宋" w:hAnsi="仿宋" w:eastAsia="仿宋"/>
                <w:color w:val="auto"/>
              </w:rPr>
              <w:t>5</w:t>
            </w:r>
          </w:p>
        </w:tc>
        <w:tc>
          <w:tcPr>
            <w:tcW w:w="5760" w:type="dxa"/>
            <w:shd w:val="clear" w:color="auto" w:fill="auto"/>
            <w:vAlign w:val="center"/>
          </w:tcPr>
          <w:p>
            <w:pPr>
              <w:spacing w:line="400" w:lineRule="exact"/>
              <w:jc w:val="left"/>
              <w:rPr>
                <w:rFonts w:ascii="仿宋" w:hAnsi="仿宋" w:eastAsia="仿宋"/>
                <w:color w:val="auto"/>
              </w:rPr>
            </w:pPr>
            <w:r>
              <w:rPr>
                <w:rFonts w:hint="eastAsia" w:ascii="仿宋" w:hAnsi="仿宋" w:eastAsia="仿宋"/>
                <w:color w:val="auto"/>
              </w:rPr>
              <w:t>自201</w:t>
            </w:r>
            <w:r>
              <w:rPr>
                <w:rFonts w:hint="eastAsia" w:ascii="仿宋" w:hAnsi="仿宋" w:eastAsia="仿宋"/>
                <w:color w:val="auto"/>
                <w:lang w:val="en-US" w:eastAsia="zh-CN"/>
              </w:rPr>
              <w:t>7</w:t>
            </w:r>
            <w:r>
              <w:rPr>
                <w:rFonts w:hint="eastAsia" w:ascii="仿宋" w:hAnsi="仿宋" w:eastAsia="仿宋"/>
                <w:color w:val="auto"/>
              </w:rPr>
              <w:t>年1月1日至今具有类似项目的业绩，有1项业绩得</w:t>
            </w:r>
            <w:r>
              <w:rPr>
                <w:rFonts w:ascii="仿宋" w:hAnsi="仿宋" w:eastAsia="仿宋"/>
                <w:color w:val="auto"/>
              </w:rPr>
              <w:t>1</w:t>
            </w:r>
            <w:r>
              <w:rPr>
                <w:rFonts w:hint="eastAsia" w:ascii="仿宋" w:hAnsi="仿宋" w:eastAsia="仿宋"/>
                <w:color w:val="auto"/>
              </w:rPr>
              <w:t>分，最多得</w:t>
            </w:r>
            <w:r>
              <w:rPr>
                <w:rFonts w:ascii="仿宋" w:hAnsi="仿宋" w:eastAsia="仿宋"/>
                <w:color w:val="auto"/>
              </w:rPr>
              <w:t>3</w:t>
            </w:r>
            <w:r>
              <w:rPr>
                <w:rFonts w:hint="eastAsia" w:ascii="仿宋" w:hAnsi="仿宋" w:eastAsia="仿宋"/>
                <w:color w:val="auto"/>
              </w:rPr>
              <w:t>分。（每项业绩以合同书作为审查依据，时间以合同签订日期为准，</w:t>
            </w:r>
            <w:r>
              <w:rPr>
                <w:rFonts w:hint="eastAsia" w:ascii="仿宋" w:hAnsi="仿宋" w:eastAsia="仿宋"/>
                <w:color w:val="auto"/>
                <w:lang w:val="en-US" w:eastAsia="zh-CN"/>
              </w:rPr>
              <w:t>需</w:t>
            </w:r>
            <w:r>
              <w:rPr>
                <w:rFonts w:hint="eastAsia" w:ascii="仿宋" w:hAnsi="仿宋" w:eastAsia="仿宋"/>
                <w:color w:val="auto"/>
              </w:rPr>
              <w:t>提供</w:t>
            </w:r>
            <w:r>
              <w:rPr>
                <w:rFonts w:hint="eastAsia" w:ascii="仿宋" w:hAnsi="仿宋" w:eastAsia="仿宋"/>
                <w:color w:val="auto"/>
                <w:lang w:val="en-US" w:eastAsia="zh-CN"/>
              </w:rPr>
              <w:t>合同</w:t>
            </w:r>
            <w:r>
              <w:rPr>
                <w:rFonts w:hint="eastAsia" w:ascii="仿宋" w:hAnsi="仿宋" w:eastAsia="仿宋"/>
                <w:color w:val="auto"/>
              </w:rPr>
              <w:t>复印件</w:t>
            </w:r>
            <w:r>
              <w:rPr>
                <w:rFonts w:hint="eastAsia" w:ascii="仿宋" w:hAnsi="仿宋" w:eastAsia="仿宋"/>
                <w:color w:val="auto"/>
                <w:lang w:eastAsia="zh-CN"/>
              </w:rPr>
              <w:t>，</w:t>
            </w:r>
            <w:r>
              <w:rPr>
                <w:rFonts w:hint="eastAsia" w:ascii="仿宋" w:hAnsi="仿宋" w:eastAsia="仿宋"/>
                <w:color w:val="auto"/>
                <w:lang w:val="en-US" w:eastAsia="zh-CN"/>
              </w:rPr>
              <w:t>不提供不得分</w:t>
            </w:r>
            <w:r>
              <w:rPr>
                <w:rFonts w:hint="eastAsia" w:ascii="仿宋" w:hAnsi="仿宋" w:eastAsia="仿宋"/>
                <w:color w:val="auto"/>
              </w:rPr>
              <w:t>）。</w:t>
            </w:r>
          </w:p>
        </w:tc>
        <w:tc>
          <w:tcPr>
            <w:tcW w:w="709" w:type="dxa"/>
            <w:shd w:val="clear" w:color="auto" w:fill="auto"/>
            <w:vAlign w:val="center"/>
          </w:tcPr>
          <w:p>
            <w:pPr>
              <w:spacing w:line="400" w:lineRule="exact"/>
              <w:jc w:val="center"/>
              <w:rPr>
                <w:rFonts w:ascii="仿宋" w:hAnsi="仿宋" w:eastAsia="仿宋"/>
                <w:color w:val="auto"/>
              </w:rPr>
            </w:pPr>
            <w:r>
              <w:rPr>
                <w:rFonts w:ascii="仿宋" w:hAnsi="仿宋" w:eastAsia="仿宋"/>
                <w:color w:val="auto"/>
              </w:rPr>
              <w:t>3</w:t>
            </w:r>
          </w:p>
        </w:tc>
        <w:tc>
          <w:tcPr>
            <w:tcW w:w="1264" w:type="dxa"/>
            <w:shd w:val="clear" w:color="auto" w:fill="auto"/>
            <w:vAlign w:val="center"/>
          </w:tcPr>
          <w:p>
            <w:pPr>
              <w:spacing w:line="400" w:lineRule="exact"/>
              <w:jc w:val="center"/>
              <w:rPr>
                <w:rFonts w:ascii="仿宋" w:hAnsi="仿宋" w:eastAsia="仿宋"/>
                <w:color w:val="auto"/>
              </w:rPr>
            </w:pPr>
            <w:r>
              <w:rPr>
                <w:rFonts w:hint="eastAsia" w:ascii="仿宋" w:hAnsi="仿宋" w:eastAsia="仿宋"/>
                <w:color w:val="auto"/>
              </w:rPr>
              <w:t>客观分</w:t>
            </w:r>
          </w:p>
        </w:tc>
      </w:tr>
    </w:tbl>
    <w:p>
      <w:pPr>
        <w:widowControl/>
        <w:spacing w:line="360" w:lineRule="auto"/>
        <w:rPr>
          <w:rFonts w:ascii="Arial" w:hAnsi="Arial" w:cs="Arial"/>
          <w:color w:val="auto"/>
          <w:sz w:val="20"/>
          <w:szCs w:val="20"/>
          <w:shd w:val="clear" w:color="auto" w:fill="FFFFFF"/>
        </w:rPr>
      </w:pPr>
    </w:p>
    <w:p>
      <w:pPr>
        <w:widowControl/>
        <w:adjustRightInd/>
        <w:jc w:val="left"/>
        <w:rPr>
          <w:rFonts w:ascii="仿宋" w:hAnsi="仿宋" w:eastAsia="仿宋" w:cs="仿宋_GB2312"/>
          <w:color w:val="auto"/>
          <w:sz w:val="24"/>
        </w:rPr>
      </w:pPr>
      <w:r>
        <w:rPr>
          <w:rFonts w:ascii="仿宋" w:hAnsi="仿宋" w:eastAsia="仿宋" w:cs="仿宋_GB2312"/>
          <w:color w:val="auto"/>
          <w:sz w:val="24"/>
        </w:rPr>
        <w:br w:type="page"/>
      </w:r>
      <w:r>
        <w:rPr>
          <w:rFonts w:hint="eastAsia" w:ascii="仿宋" w:hAnsi="仿宋" w:eastAsia="仿宋" w:cs="仿宋_GB2312"/>
          <w:color w:val="auto"/>
          <w:sz w:val="24"/>
        </w:rPr>
        <w:t>2、技术和服务方案（</w:t>
      </w:r>
      <w:r>
        <w:rPr>
          <w:rFonts w:ascii="仿宋" w:hAnsi="仿宋" w:eastAsia="仿宋" w:cs="仿宋_GB2312"/>
          <w:color w:val="auto"/>
          <w:sz w:val="24"/>
        </w:rPr>
        <w:t>5</w:t>
      </w:r>
      <w:r>
        <w:rPr>
          <w:rFonts w:hint="eastAsia" w:ascii="仿宋" w:hAnsi="仿宋" w:eastAsia="仿宋" w:cs="仿宋_GB2312"/>
          <w:color w:val="auto"/>
          <w:sz w:val="24"/>
        </w:rPr>
        <w:t>5分）</w:t>
      </w:r>
    </w:p>
    <w:tbl>
      <w:tblPr>
        <w:tblStyle w:val="60"/>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628"/>
        <w:gridCol w:w="1439"/>
        <w:gridCol w:w="4453"/>
        <w:gridCol w:w="709"/>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93" w:type="dxa"/>
            <w:shd w:val="clear" w:color="auto" w:fill="auto"/>
            <w:vAlign w:val="center"/>
          </w:tcPr>
          <w:p>
            <w:pPr>
              <w:jc w:val="center"/>
              <w:rPr>
                <w:rFonts w:ascii="仿宋" w:hAnsi="仿宋" w:eastAsia="仿宋"/>
                <w:color w:val="auto"/>
                <w:szCs w:val="21"/>
              </w:rPr>
            </w:pPr>
            <w:r>
              <w:rPr>
                <w:rFonts w:hint="eastAsia" w:ascii="仿宋" w:hAnsi="仿宋" w:eastAsia="仿宋"/>
                <w:color w:val="auto"/>
                <w:szCs w:val="21"/>
              </w:rPr>
              <w:t>序号</w:t>
            </w:r>
          </w:p>
        </w:tc>
        <w:tc>
          <w:tcPr>
            <w:tcW w:w="6520" w:type="dxa"/>
            <w:gridSpan w:val="3"/>
            <w:vAlign w:val="center"/>
          </w:tcPr>
          <w:p>
            <w:pPr>
              <w:jc w:val="center"/>
              <w:rPr>
                <w:rFonts w:ascii="仿宋" w:hAnsi="仿宋" w:eastAsia="仿宋"/>
                <w:color w:val="auto"/>
                <w:szCs w:val="21"/>
              </w:rPr>
            </w:pPr>
            <w:r>
              <w:rPr>
                <w:rFonts w:hint="eastAsia" w:ascii="仿宋" w:hAnsi="仿宋" w:eastAsia="仿宋"/>
                <w:color w:val="auto"/>
                <w:szCs w:val="21"/>
              </w:rPr>
              <w:t>评分内容和标准</w:t>
            </w:r>
          </w:p>
        </w:tc>
        <w:tc>
          <w:tcPr>
            <w:tcW w:w="709" w:type="dxa"/>
            <w:shd w:val="clear" w:color="auto" w:fill="auto"/>
            <w:vAlign w:val="center"/>
          </w:tcPr>
          <w:p>
            <w:pPr>
              <w:jc w:val="center"/>
              <w:rPr>
                <w:rFonts w:ascii="仿宋" w:hAnsi="仿宋" w:eastAsia="仿宋"/>
                <w:color w:val="auto"/>
                <w:szCs w:val="21"/>
              </w:rPr>
            </w:pPr>
            <w:r>
              <w:rPr>
                <w:rFonts w:hint="eastAsia" w:ascii="仿宋" w:hAnsi="仿宋" w:eastAsia="仿宋"/>
                <w:color w:val="auto"/>
                <w:szCs w:val="21"/>
              </w:rPr>
              <w:t>权重</w:t>
            </w:r>
          </w:p>
        </w:tc>
        <w:tc>
          <w:tcPr>
            <w:tcW w:w="1329" w:type="dxa"/>
            <w:shd w:val="clear" w:color="auto" w:fill="auto"/>
            <w:vAlign w:val="center"/>
          </w:tcPr>
          <w:p>
            <w:pPr>
              <w:jc w:val="center"/>
              <w:rPr>
                <w:rFonts w:ascii="仿宋" w:hAnsi="仿宋" w:eastAsia="仿宋"/>
                <w:color w:val="auto"/>
                <w:szCs w:val="21"/>
              </w:rPr>
            </w:pPr>
            <w:r>
              <w:rPr>
                <w:rFonts w:hint="eastAsia" w:ascii="仿宋" w:hAnsi="仿宋" w:eastAsia="仿宋"/>
                <w:color w:val="auto"/>
                <w:szCs w:val="21"/>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93" w:type="dxa"/>
            <w:vMerge w:val="restart"/>
            <w:shd w:val="clear" w:color="auto" w:fill="auto"/>
            <w:vAlign w:val="center"/>
          </w:tcPr>
          <w:p>
            <w:pPr>
              <w:jc w:val="center"/>
              <w:rPr>
                <w:rFonts w:ascii="仿宋" w:hAnsi="仿宋" w:eastAsia="仿宋"/>
                <w:color w:val="auto"/>
                <w:szCs w:val="21"/>
              </w:rPr>
            </w:pPr>
            <w:r>
              <w:rPr>
                <w:rFonts w:hint="eastAsia" w:ascii="仿宋" w:hAnsi="仿宋" w:eastAsia="仿宋"/>
                <w:color w:val="auto"/>
                <w:szCs w:val="21"/>
              </w:rPr>
              <w:t>技术分（</w:t>
            </w:r>
            <w:r>
              <w:rPr>
                <w:rFonts w:ascii="仿宋" w:hAnsi="仿宋" w:eastAsia="仿宋"/>
                <w:color w:val="auto"/>
                <w:szCs w:val="21"/>
              </w:rPr>
              <w:t>5</w:t>
            </w:r>
            <w:r>
              <w:rPr>
                <w:rFonts w:hint="eastAsia" w:ascii="仿宋" w:hAnsi="仿宋" w:eastAsia="仿宋"/>
                <w:color w:val="auto"/>
                <w:szCs w:val="21"/>
              </w:rPr>
              <w:t>5分）</w:t>
            </w:r>
          </w:p>
        </w:tc>
        <w:tc>
          <w:tcPr>
            <w:tcW w:w="628" w:type="dxa"/>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6</w:t>
            </w:r>
          </w:p>
        </w:tc>
        <w:tc>
          <w:tcPr>
            <w:tcW w:w="1439" w:type="dxa"/>
            <w:shd w:val="clear" w:color="auto" w:fill="auto"/>
            <w:vAlign w:val="center"/>
          </w:tcPr>
          <w:p>
            <w:pPr>
              <w:jc w:val="center"/>
              <w:rPr>
                <w:rFonts w:ascii="仿宋" w:hAnsi="仿宋" w:eastAsia="仿宋"/>
                <w:color w:val="auto"/>
                <w:szCs w:val="21"/>
              </w:rPr>
            </w:pPr>
            <w:r>
              <w:rPr>
                <w:rFonts w:hint="eastAsia" w:ascii="仿宋" w:hAnsi="仿宋" w:eastAsia="仿宋"/>
                <w:color w:val="auto"/>
                <w:szCs w:val="21"/>
              </w:rPr>
              <w:t>项目总体方案（5分）</w:t>
            </w:r>
          </w:p>
        </w:tc>
        <w:tc>
          <w:tcPr>
            <w:tcW w:w="4453" w:type="dxa"/>
            <w:shd w:val="clear" w:color="auto" w:fill="auto"/>
            <w:vAlign w:val="center"/>
          </w:tcPr>
          <w:p>
            <w:pPr>
              <w:jc w:val="left"/>
              <w:rPr>
                <w:rFonts w:ascii="仿宋" w:hAnsi="仿宋" w:eastAsia="仿宋"/>
                <w:color w:val="auto"/>
                <w:szCs w:val="21"/>
              </w:rPr>
            </w:pPr>
            <w:r>
              <w:rPr>
                <w:rFonts w:hint="eastAsia" w:ascii="仿宋" w:hAnsi="仿宋" w:eastAsia="仿宋"/>
                <w:color w:val="auto"/>
                <w:szCs w:val="21"/>
              </w:rPr>
              <w:t>投标方案的合理性、科学性、全面性（根据对投标项目的理解程度、总体设计、组织实施、独到优势等情况综合评定）</w:t>
            </w:r>
          </w:p>
        </w:tc>
        <w:tc>
          <w:tcPr>
            <w:tcW w:w="709" w:type="dxa"/>
            <w:shd w:val="clear" w:color="auto" w:fill="auto"/>
            <w:vAlign w:val="center"/>
          </w:tcPr>
          <w:p>
            <w:pPr>
              <w:jc w:val="center"/>
              <w:rPr>
                <w:rFonts w:ascii="仿宋" w:hAnsi="仿宋" w:eastAsia="仿宋"/>
                <w:color w:val="auto"/>
                <w:szCs w:val="21"/>
              </w:rPr>
            </w:pPr>
            <w:r>
              <w:rPr>
                <w:rFonts w:hint="eastAsia" w:ascii="仿宋" w:hAnsi="仿宋" w:eastAsia="仿宋"/>
                <w:color w:val="auto"/>
                <w:szCs w:val="21"/>
              </w:rPr>
              <w:t>5</w:t>
            </w:r>
          </w:p>
        </w:tc>
        <w:tc>
          <w:tcPr>
            <w:tcW w:w="1329" w:type="dxa"/>
            <w:shd w:val="clear" w:color="auto" w:fill="auto"/>
            <w:vAlign w:val="center"/>
          </w:tcPr>
          <w:p>
            <w:pPr>
              <w:jc w:val="center"/>
              <w:rPr>
                <w:rFonts w:ascii="仿宋" w:hAnsi="仿宋" w:eastAsia="仿宋"/>
                <w:color w:val="auto"/>
                <w:szCs w:val="21"/>
              </w:rPr>
            </w:pPr>
            <w:r>
              <w:rPr>
                <w:rFonts w:hint="eastAsia" w:ascii="仿宋" w:hAnsi="仿宋" w:eastAsia="仿宋"/>
                <w:color w:val="auto"/>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93" w:type="dxa"/>
            <w:vMerge w:val="continue"/>
            <w:shd w:val="clear" w:color="auto" w:fill="auto"/>
            <w:vAlign w:val="center"/>
          </w:tcPr>
          <w:p>
            <w:pPr>
              <w:jc w:val="center"/>
              <w:rPr>
                <w:rFonts w:ascii="仿宋" w:hAnsi="仿宋" w:eastAsia="仿宋"/>
                <w:color w:val="auto"/>
                <w:szCs w:val="21"/>
              </w:rPr>
            </w:pPr>
          </w:p>
        </w:tc>
        <w:tc>
          <w:tcPr>
            <w:tcW w:w="628" w:type="dxa"/>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7</w:t>
            </w:r>
          </w:p>
        </w:tc>
        <w:tc>
          <w:tcPr>
            <w:tcW w:w="1439" w:type="dxa"/>
            <w:shd w:val="clear" w:color="auto" w:fill="auto"/>
            <w:vAlign w:val="center"/>
          </w:tcPr>
          <w:p>
            <w:pPr>
              <w:jc w:val="center"/>
              <w:rPr>
                <w:rFonts w:ascii="仿宋" w:hAnsi="仿宋" w:eastAsia="仿宋"/>
                <w:color w:val="auto"/>
                <w:szCs w:val="21"/>
              </w:rPr>
            </w:pPr>
            <w:r>
              <w:rPr>
                <w:rFonts w:hint="eastAsia" w:ascii="仿宋" w:hAnsi="仿宋" w:eastAsia="仿宋"/>
                <w:color w:val="auto"/>
                <w:szCs w:val="21"/>
              </w:rPr>
              <w:t>投标方案中提供或使用主要设备的优劣综合评定（</w:t>
            </w:r>
            <w:r>
              <w:rPr>
                <w:rFonts w:ascii="仿宋" w:hAnsi="仿宋" w:eastAsia="仿宋"/>
                <w:color w:val="auto"/>
                <w:szCs w:val="21"/>
              </w:rPr>
              <w:t>1</w:t>
            </w:r>
            <w:r>
              <w:rPr>
                <w:rFonts w:hint="eastAsia" w:ascii="仿宋" w:hAnsi="仿宋" w:eastAsia="仿宋"/>
                <w:color w:val="auto"/>
                <w:szCs w:val="21"/>
                <w:lang w:val="en-US" w:eastAsia="zh-CN"/>
              </w:rPr>
              <w:t>6</w:t>
            </w:r>
            <w:r>
              <w:rPr>
                <w:rFonts w:hint="eastAsia" w:ascii="仿宋" w:hAnsi="仿宋" w:eastAsia="仿宋"/>
                <w:color w:val="auto"/>
                <w:szCs w:val="21"/>
              </w:rPr>
              <w:t>分）</w:t>
            </w:r>
          </w:p>
        </w:tc>
        <w:tc>
          <w:tcPr>
            <w:tcW w:w="4453" w:type="dxa"/>
            <w:shd w:val="clear" w:color="auto" w:fill="auto"/>
            <w:vAlign w:val="center"/>
          </w:tcPr>
          <w:p>
            <w:pPr>
              <w:jc w:val="left"/>
              <w:rPr>
                <w:rFonts w:ascii="仿宋" w:hAnsi="仿宋" w:eastAsia="仿宋"/>
                <w:color w:val="auto"/>
                <w:szCs w:val="21"/>
              </w:rPr>
            </w:pPr>
            <w:r>
              <w:rPr>
                <w:rFonts w:hint="eastAsia" w:ascii="仿宋" w:hAnsi="仿宋" w:eastAsia="仿宋"/>
                <w:color w:val="auto"/>
                <w:szCs w:val="21"/>
              </w:rPr>
              <w:t>完全满足招标文件技术参数要求得</w:t>
            </w:r>
            <w:r>
              <w:rPr>
                <w:rFonts w:ascii="仿宋" w:hAnsi="仿宋" w:eastAsia="仿宋"/>
                <w:color w:val="auto"/>
                <w:szCs w:val="21"/>
              </w:rPr>
              <w:t>1</w:t>
            </w:r>
            <w:r>
              <w:rPr>
                <w:rFonts w:hint="eastAsia" w:ascii="仿宋" w:hAnsi="仿宋" w:eastAsia="仿宋"/>
                <w:color w:val="auto"/>
                <w:szCs w:val="21"/>
                <w:lang w:val="en-US" w:eastAsia="zh-CN"/>
              </w:rPr>
              <w:t>6</w:t>
            </w:r>
            <w:r>
              <w:rPr>
                <w:rFonts w:hint="eastAsia" w:ascii="仿宋" w:hAnsi="仿宋" w:eastAsia="仿宋"/>
                <w:color w:val="auto"/>
                <w:szCs w:val="21"/>
              </w:rPr>
              <w:t>分。带“◆”技术参数出现一条负偏离扣1分，扣完为止。</w:t>
            </w:r>
          </w:p>
          <w:p>
            <w:pPr>
              <w:jc w:val="left"/>
              <w:rPr>
                <w:rFonts w:ascii="仿宋" w:hAnsi="仿宋" w:eastAsia="仿宋"/>
                <w:color w:val="auto"/>
                <w:szCs w:val="21"/>
              </w:rPr>
            </w:pPr>
            <w:r>
              <w:rPr>
                <w:rFonts w:hint="eastAsia" w:ascii="仿宋" w:hAnsi="仿宋" w:eastAsia="仿宋"/>
                <w:color w:val="auto"/>
                <w:szCs w:val="21"/>
              </w:rPr>
              <w:t>备注：技术参数允许偏离，但不允许虚假响应。</w:t>
            </w:r>
          </w:p>
        </w:tc>
        <w:tc>
          <w:tcPr>
            <w:tcW w:w="709" w:type="dxa"/>
            <w:shd w:val="clear" w:color="auto" w:fill="auto"/>
            <w:vAlign w:val="center"/>
          </w:tcPr>
          <w:p>
            <w:pPr>
              <w:jc w:val="center"/>
              <w:rPr>
                <w:rFonts w:hint="eastAsia" w:ascii="仿宋" w:hAnsi="仿宋" w:eastAsia="仿宋"/>
                <w:color w:val="auto"/>
                <w:szCs w:val="21"/>
                <w:lang w:eastAsia="zh-CN"/>
              </w:rPr>
            </w:pPr>
            <w:r>
              <w:rPr>
                <w:rFonts w:ascii="仿宋" w:hAnsi="仿宋" w:eastAsia="仿宋"/>
                <w:color w:val="auto"/>
                <w:szCs w:val="21"/>
              </w:rPr>
              <w:t>1</w:t>
            </w:r>
            <w:r>
              <w:rPr>
                <w:rFonts w:hint="eastAsia" w:ascii="仿宋" w:hAnsi="仿宋" w:eastAsia="仿宋"/>
                <w:color w:val="auto"/>
                <w:szCs w:val="21"/>
                <w:lang w:val="en-US" w:eastAsia="zh-CN"/>
              </w:rPr>
              <w:t>6</w:t>
            </w:r>
          </w:p>
        </w:tc>
        <w:tc>
          <w:tcPr>
            <w:tcW w:w="1329" w:type="dxa"/>
            <w:shd w:val="clear" w:color="auto" w:fill="auto"/>
            <w:vAlign w:val="center"/>
          </w:tcPr>
          <w:p>
            <w:pPr>
              <w:jc w:val="center"/>
              <w:rPr>
                <w:rFonts w:ascii="仿宋" w:hAnsi="仿宋" w:eastAsia="仿宋"/>
                <w:color w:val="auto"/>
                <w:szCs w:val="21"/>
              </w:rPr>
            </w:pPr>
            <w:r>
              <w:rPr>
                <w:rFonts w:hint="eastAsia" w:ascii="仿宋" w:hAnsi="仿宋" w:eastAsia="仿宋"/>
                <w:color w:val="auto"/>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93" w:type="dxa"/>
            <w:vMerge w:val="continue"/>
            <w:shd w:val="clear" w:color="auto" w:fill="auto"/>
            <w:vAlign w:val="center"/>
          </w:tcPr>
          <w:p>
            <w:pPr>
              <w:jc w:val="center"/>
              <w:rPr>
                <w:rFonts w:ascii="仿宋" w:hAnsi="仿宋" w:eastAsia="仿宋"/>
                <w:color w:val="auto"/>
                <w:szCs w:val="21"/>
              </w:rPr>
            </w:pPr>
          </w:p>
        </w:tc>
        <w:tc>
          <w:tcPr>
            <w:tcW w:w="628" w:type="dxa"/>
            <w:vMerge w:val="restart"/>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8</w:t>
            </w:r>
          </w:p>
        </w:tc>
        <w:tc>
          <w:tcPr>
            <w:tcW w:w="1439" w:type="dxa"/>
            <w:vMerge w:val="restart"/>
            <w:shd w:val="clear" w:color="auto" w:fill="auto"/>
            <w:vAlign w:val="center"/>
          </w:tcPr>
          <w:p>
            <w:pPr>
              <w:jc w:val="center"/>
              <w:rPr>
                <w:rFonts w:ascii="仿宋" w:hAnsi="仿宋" w:eastAsia="仿宋"/>
                <w:color w:val="auto"/>
                <w:szCs w:val="21"/>
              </w:rPr>
            </w:pPr>
            <w:r>
              <w:rPr>
                <w:rFonts w:hint="eastAsia" w:ascii="仿宋" w:hAnsi="仿宋" w:eastAsia="仿宋"/>
                <w:color w:val="auto"/>
                <w:szCs w:val="21"/>
              </w:rPr>
              <w:t>服务质量保证方案(1</w:t>
            </w:r>
            <w:r>
              <w:rPr>
                <w:rFonts w:hint="eastAsia" w:ascii="仿宋" w:hAnsi="仿宋" w:eastAsia="仿宋"/>
                <w:color w:val="auto"/>
                <w:szCs w:val="21"/>
                <w:lang w:val="en-US" w:eastAsia="zh-CN"/>
              </w:rPr>
              <w:t>1</w:t>
            </w:r>
            <w:r>
              <w:rPr>
                <w:rFonts w:hint="eastAsia" w:ascii="仿宋" w:hAnsi="仿宋" w:eastAsia="仿宋"/>
                <w:color w:val="auto"/>
                <w:szCs w:val="21"/>
              </w:rPr>
              <w:t>分)</w:t>
            </w:r>
          </w:p>
        </w:tc>
        <w:tc>
          <w:tcPr>
            <w:tcW w:w="4453" w:type="dxa"/>
            <w:shd w:val="clear" w:color="auto" w:fill="auto"/>
            <w:vAlign w:val="center"/>
          </w:tcPr>
          <w:p>
            <w:pPr>
              <w:jc w:val="left"/>
              <w:rPr>
                <w:rFonts w:ascii="仿宋" w:hAnsi="仿宋" w:eastAsia="仿宋"/>
                <w:color w:val="auto"/>
                <w:szCs w:val="21"/>
              </w:rPr>
            </w:pPr>
            <w:r>
              <w:rPr>
                <w:rFonts w:hint="eastAsia" w:ascii="仿宋" w:hAnsi="仿宋" w:eastAsia="仿宋"/>
                <w:color w:val="auto"/>
                <w:szCs w:val="21"/>
              </w:rPr>
              <w:t>投标人有详细的产品质量保障方案的，根据方案的详细性、完整性、可行性综合评审，质量保证方案详细完整可行性强的得5-4分，质量保证方案较详细完整的得3-2分，质量保证方案</w:t>
            </w:r>
            <w:r>
              <w:rPr>
                <w:rFonts w:hint="eastAsia" w:ascii="仿宋" w:hAnsi="仿宋" w:eastAsia="仿宋"/>
                <w:color w:val="auto"/>
                <w:szCs w:val="21"/>
                <w:lang w:val="en-US" w:eastAsia="zh-CN"/>
              </w:rPr>
              <w:t>相对</w:t>
            </w:r>
            <w:r>
              <w:rPr>
                <w:rFonts w:hint="eastAsia" w:ascii="仿宋" w:hAnsi="仿宋" w:eastAsia="仿宋"/>
                <w:color w:val="auto"/>
                <w:szCs w:val="21"/>
              </w:rPr>
              <w:t>详细完整的得</w:t>
            </w:r>
            <w:r>
              <w:rPr>
                <w:rFonts w:ascii="仿宋" w:hAnsi="仿宋" w:eastAsia="仿宋"/>
                <w:color w:val="auto"/>
                <w:szCs w:val="21"/>
              </w:rPr>
              <w:t>1</w:t>
            </w:r>
            <w:r>
              <w:rPr>
                <w:rFonts w:hint="eastAsia" w:ascii="仿宋" w:hAnsi="仿宋" w:eastAsia="仿宋"/>
                <w:color w:val="auto"/>
                <w:szCs w:val="21"/>
              </w:rPr>
              <w:t>分，未提供不得分。</w:t>
            </w:r>
          </w:p>
        </w:tc>
        <w:tc>
          <w:tcPr>
            <w:tcW w:w="709" w:type="dxa"/>
            <w:shd w:val="clear" w:color="auto" w:fill="auto"/>
            <w:vAlign w:val="center"/>
          </w:tcPr>
          <w:p>
            <w:pPr>
              <w:jc w:val="center"/>
              <w:rPr>
                <w:rFonts w:ascii="仿宋" w:hAnsi="仿宋" w:eastAsia="仿宋"/>
                <w:color w:val="auto"/>
                <w:szCs w:val="21"/>
              </w:rPr>
            </w:pPr>
            <w:r>
              <w:rPr>
                <w:rFonts w:hint="eastAsia" w:ascii="仿宋" w:hAnsi="仿宋" w:eastAsia="仿宋"/>
                <w:color w:val="auto"/>
                <w:szCs w:val="21"/>
              </w:rPr>
              <w:t>5</w:t>
            </w:r>
          </w:p>
        </w:tc>
        <w:tc>
          <w:tcPr>
            <w:tcW w:w="1329" w:type="dxa"/>
            <w:shd w:val="clear" w:color="auto" w:fill="auto"/>
            <w:vAlign w:val="center"/>
          </w:tcPr>
          <w:p>
            <w:pPr>
              <w:jc w:val="center"/>
              <w:rPr>
                <w:rFonts w:ascii="仿宋" w:hAnsi="仿宋" w:eastAsia="仿宋"/>
                <w:color w:val="auto"/>
                <w:szCs w:val="21"/>
              </w:rPr>
            </w:pPr>
            <w:r>
              <w:rPr>
                <w:rFonts w:hint="eastAsia" w:ascii="仿宋" w:hAnsi="仿宋" w:eastAsia="仿宋"/>
                <w:color w:val="auto"/>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93" w:type="dxa"/>
            <w:vMerge w:val="continue"/>
            <w:shd w:val="clear" w:color="auto" w:fill="auto"/>
            <w:vAlign w:val="center"/>
          </w:tcPr>
          <w:p>
            <w:pPr>
              <w:jc w:val="center"/>
              <w:rPr>
                <w:rFonts w:ascii="仿宋" w:hAnsi="仿宋" w:eastAsia="仿宋"/>
                <w:color w:val="auto"/>
                <w:szCs w:val="21"/>
              </w:rPr>
            </w:pPr>
          </w:p>
        </w:tc>
        <w:tc>
          <w:tcPr>
            <w:tcW w:w="628" w:type="dxa"/>
            <w:vMerge w:val="continue"/>
            <w:vAlign w:val="center"/>
          </w:tcPr>
          <w:p>
            <w:pPr>
              <w:jc w:val="center"/>
              <w:rPr>
                <w:rFonts w:ascii="仿宋" w:hAnsi="仿宋" w:eastAsia="仿宋"/>
                <w:color w:val="auto"/>
                <w:szCs w:val="21"/>
              </w:rPr>
            </w:pPr>
          </w:p>
        </w:tc>
        <w:tc>
          <w:tcPr>
            <w:tcW w:w="1439" w:type="dxa"/>
            <w:vMerge w:val="continue"/>
            <w:shd w:val="clear" w:color="auto" w:fill="auto"/>
            <w:vAlign w:val="center"/>
          </w:tcPr>
          <w:p>
            <w:pPr>
              <w:jc w:val="center"/>
              <w:rPr>
                <w:rFonts w:ascii="仿宋" w:hAnsi="仿宋" w:eastAsia="仿宋"/>
                <w:color w:val="auto"/>
                <w:szCs w:val="21"/>
              </w:rPr>
            </w:pPr>
          </w:p>
        </w:tc>
        <w:tc>
          <w:tcPr>
            <w:tcW w:w="4453" w:type="dxa"/>
            <w:shd w:val="clear" w:color="auto" w:fill="auto"/>
            <w:vAlign w:val="center"/>
          </w:tcPr>
          <w:p>
            <w:pPr>
              <w:jc w:val="left"/>
              <w:rPr>
                <w:rFonts w:ascii="仿宋" w:hAnsi="仿宋" w:eastAsia="仿宋"/>
                <w:color w:val="auto"/>
                <w:szCs w:val="21"/>
              </w:rPr>
            </w:pPr>
            <w:r>
              <w:rPr>
                <w:rFonts w:hint="eastAsia" w:ascii="仿宋" w:hAnsi="仿宋" w:eastAsia="仿宋"/>
                <w:color w:val="auto"/>
                <w:szCs w:val="21"/>
              </w:rPr>
              <w:t>投标人或所投消防产品制造厂商参与过消防行业地方标准制定，提供相关证明材料，提供得</w:t>
            </w:r>
            <w:r>
              <w:rPr>
                <w:rFonts w:hint="eastAsia" w:ascii="仿宋" w:hAnsi="仿宋" w:eastAsia="仿宋"/>
                <w:color w:val="auto"/>
                <w:szCs w:val="21"/>
                <w:lang w:val="en-US" w:eastAsia="zh-CN"/>
              </w:rPr>
              <w:t>1</w:t>
            </w:r>
            <w:r>
              <w:rPr>
                <w:rFonts w:hint="eastAsia" w:ascii="仿宋" w:hAnsi="仿宋" w:eastAsia="仿宋"/>
                <w:color w:val="auto"/>
                <w:szCs w:val="21"/>
              </w:rPr>
              <w:t>分，不提供不得分。（投标文件中提供证明材料，并提供全国标准信息公共服务平台（http://std.samr.gov.cn/）查询结果截图。）</w:t>
            </w:r>
          </w:p>
        </w:tc>
        <w:tc>
          <w:tcPr>
            <w:tcW w:w="709" w:type="dxa"/>
            <w:shd w:val="clear" w:color="auto" w:fill="auto"/>
            <w:vAlign w:val="center"/>
          </w:tcPr>
          <w:p>
            <w:pPr>
              <w:jc w:val="center"/>
              <w:rPr>
                <w:rFonts w:hint="eastAsia" w:ascii="仿宋" w:hAnsi="仿宋" w:eastAsia="仿宋"/>
                <w:color w:val="auto"/>
                <w:szCs w:val="21"/>
                <w:lang w:eastAsia="zh-CN"/>
              </w:rPr>
            </w:pPr>
            <w:r>
              <w:rPr>
                <w:rFonts w:hint="eastAsia" w:ascii="仿宋" w:hAnsi="仿宋" w:eastAsia="仿宋"/>
                <w:color w:val="auto"/>
                <w:szCs w:val="21"/>
                <w:lang w:val="en-US" w:eastAsia="zh-CN"/>
              </w:rPr>
              <w:t>1</w:t>
            </w:r>
          </w:p>
        </w:tc>
        <w:tc>
          <w:tcPr>
            <w:tcW w:w="1329" w:type="dxa"/>
            <w:shd w:val="clear" w:color="auto" w:fill="auto"/>
            <w:vAlign w:val="center"/>
          </w:tcPr>
          <w:p>
            <w:pPr>
              <w:jc w:val="center"/>
              <w:rPr>
                <w:rFonts w:ascii="仿宋" w:hAnsi="仿宋" w:eastAsia="仿宋"/>
                <w:color w:val="auto"/>
                <w:szCs w:val="21"/>
              </w:rPr>
            </w:pPr>
            <w:r>
              <w:rPr>
                <w:rFonts w:hint="eastAsia" w:ascii="仿宋" w:hAnsi="仿宋" w:eastAsia="仿宋"/>
                <w:color w:val="auto"/>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93" w:type="dxa"/>
            <w:vMerge w:val="continue"/>
            <w:vAlign w:val="center"/>
          </w:tcPr>
          <w:p>
            <w:pPr>
              <w:jc w:val="center"/>
              <w:rPr>
                <w:rFonts w:ascii="仿宋" w:hAnsi="仿宋" w:eastAsia="仿宋"/>
                <w:color w:val="auto"/>
                <w:szCs w:val="21"/>
              </w:rPr>
            </w:pPr>
          </w:p>
        </w:tc>
        <w:tc>
          <w:tcPr>
            <w:tcW w:w="628" w:type="dxa"/>
            <w:vMerge w:val="continue"/>
            <w:vAlign w:val="center"/>
          </w:tcPr>
          <w:p>
            <w:pPr>
              <w:jc w:val="center"/>
              <w:rPr>
                <w:rFonts w:ascii="仿宋" w:hAnsi="仿宋" w:eastAsia="仿宋"/>
                <w:color w:val="auto"/>
                <w:szCs w:val="21"/>
              </w:rPr>
            </w:pPr>
          </w:p>
        </w:tc>
        <w:tc>
          <w:tcPr>
            <w:tcW w:w="1439" w:type="dxa"/>
            <w:vMerge w:val="continue"/>
            <w:shd w:val="clear" w:color="auto" w:fill="auto"/>
            <w:vAlign w:val="center"/>
          </w:tcPr>
          <w:p>
            <w:pPr>
              <w:jc w:val="center"/>
              <w:rPr>
                <w:rFonts w:ascii="仿宋" w:hAnsi="仿宋" w:eastAsia="仿宋"/>
                <w:color w:val="auto"/>
                <w:szCs w:val="21"/>
              </w:rPr>
            </w:pPr>
          </w:p>
        </w:tc>
        <w:tc>
          <w:tcPr>
            <w:tcW w:w="4453" w:type="dxa"/>
            <w:shd w:val="clear" w:color="auto" w:fill="auto"/>
            <w:vAlign w:val="center"/>
          </w:tcPr>
          <w:p>
            <w:pPr>
              <w:jc w:val="left"/>
              <w:rPr>
                <w:rFonts w:ascii="仿宋" w:hAnsi="仿宋" w:eastAsia="仿宋"/>
                <w:color w:val="auto"/>
                <w:szCs w:val="21"/>
              </w:rPr>
            </w:pPr>
            <w:r>
              <w:rPr>
                <w:rFonts w:hint="eastAsia" w:ascii="仿宋" w:hAnsi="仿宋" w:eastAsia="仿宋"/>
                <w:color w:val="auto"/>
                <w:szCs w:val="21"/>
              </w:rPr>
              <w:t>根据投标人项目交货期、确保项目实施时间及交货期而采取的保障措施进行综合评定，交货保障方案及时且合理的得5-4分，交货保障方案较合理的得3-2分，交货保障方案</w:t>
            </w:r>
            <w:r>
              <w:rPr>
                <w:rFonts w:hint="eastAsia" w:ascii="仿宋" w:hAnsi="仿宋" w:eastAsia="仿宋"/>
                <w:color w:val="auto"/>
                <w:szCs w:val="21"/>
                <w:lang w:val="en-US" w:eastAsia="zh-CN"/>
              </w:rPr>
              <w:t>相对</w:t>
            </w:r>
            <w:r>
              <w:rPr>
                <w:rFonts w:hint="eastAsia" w:ascii="仿宋" w:hAnsi="仿宋" w:eastAsia="仿宋"/>
                <w:color w:val="auto"/>
                <w:szCs w:val="21"/>
              </w:rPr>
              <w:t>合理的得</w:t>
            </w:r>
            <w:r>
              <w:rPr>
                <w:rFonts w:ascii="仿宋" w:hAnsi="仿宋" w:eastAsia="仿宋"/>
                <w:color w:val="auto"/>
                <w:szCs w:val="21"/>
              </w:rPr>
              <w:t>1</w:t>
            </w:r>
            <w:r>
              <w:rPr>
                <w:rFonts w:hint="eastAsia" w:ascii="仿宋" w:hAnsi="仿宋" w:eastAsia="仿宋"/>
                <w:color w:val="auto"/>
                <w:szCs w:val="21"/>
              </w:rPr>
              <w:t>分，无交货保障方案的不得分。</w:t>
            </w:r>
          </w:p>
        </w:tc>
        <w:tc>
          <w:tcPr>
            <w:tcW w:w="709" w:type="dxa"/>
            <w:shd w:val="clear" w:color="auto" w:fill="auto"/>
            <w:vAlign w:val="center"/>
          </w:tcPr>
          <w:p>
            <w:pPr>
              <w:jc w:val="center"/>
              <w:rPr>
                <w:rFonts w:ascii="仿宋" w:hAnsi="仿宋" w:eastAsia="仿宋"/>
                <w:color w:val="auto"/>
                <w:szCs w:val="21"/>
              </w:rPr>
            </w:pPr>
            <w:r>
              <w:rPr>
                <w:rFonts w:hint="eastAsia" w:ascii="仿宋" w:hAnsi="仿宋" w:eastAsia="仿宋"/>
                <w:color w:val="auto"/>
                <w:szCs w:val="21"/>
              </w:rPr>
              <w:t>5</w:t>
            </w:r>
          </w:p>
        </w:tc>
        <w:tc>
          <w:tcPr>
            <w:tcW w:w="1329" w:type="dxa"/>
            <w:shd w:val="clear" w:color="auto" w:fill="auto"/>
            <w:vAlign w:val="center"/>
          </w:tcPr>
          <w:p>
            <w:pPr>
              <w:jc w:val="center"/>
              <w:rPr>
                <w:rFonts w:ascii="仿宋" w:hAnsi="仿宋" w:eastAsia="仿宋"/>
                <w:color w:val="auto"/>
                <w:szCs w:val="21"/>
              </w:rPr>
            </w:pPr>
            <w:r>
              <w:rPr>
                <w:rFonts w:hint="eastAsia" w:ascii="仿宋" w:hAnsi="仿宋" w:eastAsia="仿宋"/>
                <w:color w:val="auto"/>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93" w:type="dxa"/>
            <w:vMerge w:val="continue"/>
            <w:vAlign w:val="center"/>
          </w:tcPr>
          <w:p>
            <w:pPr>
              <w:jc w:val="center"/>
              <w:rPr>
                <w:rFonts w:ascii="仿宋" w:hAnsi="仿宋" w:eastAsia="仿宋"/>
                <w:color w:val="auto"/>
                <w:szCs w:val="21"/>
              </w:rPr>
            </w:pPr>
          </w:p>
        </w:tc>
        <w:tc>
          <w:tcPr>
            <w:tcW w:w="628" w:type="dxa"/>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9</w:t>
            </w:r>
          </w:p>
        </w:tc>
        <w:tc>
          <w:tcPr>
            <w:tcW w:w="1439" w:type="dxa"/>
            <w:shd w:val="clear" w:color="auto" w:fill="auto"/>
            <w:vAlign w:val="center"/>
          </w:tcPr>
          <w:p>
            <w:pPr>
              <w:jc w:val="center"/>
              <w:rPr>
                <w:rFonts w:ascii="仿宋" w:hAnsi="仿宋" w:eastAsia="仿宋"/>
                <w:color w:val="auto"/>
                <w:szCs w:val="21"/>
              </w:rPr>
            </w:pPr>
            <w:r>
              <w:rPr>
                <w:rFonts w:hint="eastAsia" w:ascii="仿宋" w:hAnsi="仿宋" w:eastAsia="仿宋"/>
                <w:color w:val="auto"/>
                <w:szCs w:val="21"/>
              </w:rPr>
              <w:t>技术培训方案（3分）</w:t>
            </w:r>
          </w:p>
        </w:tc>
        <w:tc>
          <w:tcPr>
            <w:tcW w:w="4453" w:type="dxa"/>
            <w:shd w:val="clear" w:color="auto" w:fill="auto"/>
            <w:vAlign w:val="center"/>
          </w:tcPr>
          <w:p>
            <w:pPr>
              <w:jc w:val="left"/>
              <w:rPr>
                <w:rFonts w:ascii="仿宋" w:hAnsi="仿宋" w:eastAsia="仿宋"/>
                <w:color w:val="auto"/>
                <w:szCs w:val="21"/>
              </w:rPr>
            </w:pPr>
            <w:r>
              <w:rPr>
                <w:rFonts w:hint="eastAsia" w:ascii="仿宋" w:hAnsi="仿宋" w:eastAsia="仿宋"/>
                <w:color w:val="auto"/>
                <w:szCs w:val="21"/>
              </w:rPr>
              <w:t>根据</w:t>
            </w:r>
            <w:r>
              <w:rPr>
                <w:rFonts w:hint="eastAsia" w:ascii="仿宋" w:hAnsi="仿宋" w:eastAsia="仿宋"/>
                <w:color w:val="auto"/>
                <w:szCs w:val="21"/>
                <w:lang w:val="en-US" w:eastAsia="zh-CN"/>
              </w:rPr>
              <w:t>投标人</w:t>
            </w:r>
            <w:r>
              <w:rPr>
                <w:rFonts w:hint="eastAsia" w:ascii="仿宋" w:hAnsi="仿宋" w:eastAsia="仿宋"/>
                <w:color w:val="auto"/>
                <w:szCs w:val="21"/>
              </w:rPr>
              <w:t>提供的培训方案的严谨性及合理性进行综合评定，方案严谨且合理的得3分，方案较严谨合理的得2分，方案</w:t>
            </w:r>
            <w:r>
              <w:rPr>
                <w:rFonts w:hint="eastAsia" w:ascii="仿宋" w:hAnsi="仿宋" w:eastAsia="仿宋"/>
                <w:color w:val="auto"/>
                <w:szCs w:val="21"/>
                <w:lang w:val="en-US" w:eastAsia="zh-CN"/>
              </w:rPr>
              <w:t>相对</w:t>
            </w:r>
            <w:r>
              <w:rPr>
                <w:rFonts w:hint="eastAsia" w:ascii="仿宋" w:hAnsi="仿宋" w:eastAsia="仿宋"/>
                <w:color w:val="auto"/>
                <w:szCs w:val="21"/>
              </w:rPr>
              <w:t>严谨合理的得1分，未提供不得分。</w:t>
            </w:r>
          </w:p>
        </w:tc>
        <w:tc>
          <w:tcPr>
            <w:tcW w:w="709" w:type="dxa"/>
            <w:shd w:val="clear" w:color="auto" w:fill="auto"/>
            <w:vAlign w:val="center"/>
          </w:tcPr>
          <w:p>
            <w:pPr>
              <w:jc w:val="center"/>
              <w:rPr>
                <w:rFonts w:ascii="仿宋" w:hAnsi="仿宋" w:eastAsia="仿宋"/>
                <w:color w:val="auto"/>
                <w:szCs w:val="21"/>
              </w:rPr>
            </w:pPr>
            <w:r>
              <w:rPr>
                <w:rFonts w:hint="eastAsia" w:ascii="仿宋" w:hAnsi="仿宋" w:eastAsia="仿宋"/>
                <w:color w:val="auto"/>
                <w:szCs w:val="21"/>
              </w:rPr>
              <w:t>3</w:t>
            </w:r>
          </w:p>
        </w:tc>
        <w:tc>
          <w:tcPr>
            <w:tcW w:w="1329" w:type="dxa"/>
            <w:shd w:val="clear" w:color="auto" w:fill="auto"/>
            <w:vAlign w:val="center"/>
          </w:tcPr>
          <w:p>
            <w:pPr>
              <w:jc w:val="center"/>
              <w:rPr>
                <w:rFonts w:ascii="仿宋" w:hAnsi="仿宋" w:eastAsia="仿宋"/>
                <w:color w:val="auto"/>
                <w:szCs w:val="21"/>
              </w:rPr>
            </w:pPr>
            <w:r>
              <w:rPr>
                <w:rFonts w:hint="eastAsia" w:ascii="仿宋" w:hAnsi="仿宋" w:eastAsia="仿宋"/>
                <w:color w:val="auto"/>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993" w:type="dxa"/>
            <w:vMerge w:val="continue"/>
            <w:vAlign w:val="center"/>
          </w:tcPr>
          <w:p>
            <w:pPr>
              <w:jc w:val="center"/>
              <w:rPr>
                <w:rFonts w:ascii="仿宋" w:hAnsi="仿宋" w:eastAsia="仿宋"/>
                <w:color w:val="auto"/>
                <w:szCs w:val="21"/>
              </w:rPr>
            </w:pPr>
          </w:p>
        </w:tc>
        <w:tc>
          <w:tcPr>
            <w:tcW w:w="628" w:type="dxa"/>
            <w:vAlign w:val="center"/>
          </w:tcPr>
          <w:p>
            <w:pPr>
              <w:jc w:val="center"/>
              <w:rPr>
                <w:rFonts w:hint="default" w:ascii="仿宋" w:hAnsi="仿宋" w:eastAsia="仿宋"/>
                <w:color w:val="auto"/>
                <w:szCs w:val="21"/>
                <w:lang w:val="en-US" w:eastAsia="zh-CN"/>
              </w:rPr>
            </w:pPr>
            <w:r>
              <w:rPr>
                <w:rFonts w:hint="eastAsia" w:ascii="仿宋" w:hAnsi="仿宋" w:eastAsia="仿宋"/>
                <w:color w:val="auto"/>
                <w:szCs w:val="21"/>
                <w:lang w:val="en-US" w:eastAsia="zh-CN"/>
              </w:rPr>
              <w:t>10</w:t>
            </w:r>
          </w:p>
        </w:tc>
        <w:tc>
          <w:tcPr>
            <w:tcW w:w="1439" w:type="dxa"/>
            <w:shd w:val="clear" w:color="auto" w:fill="auto"/>
            <w:vAlign w:val="center"/>
          </w:tcPr>
          <w:p>
            <w:pPr>
              <w:jc w:val="center"/>
              <w:rPr>
                <w:rFonts w:ascii="仿宋" w:hAnsi="仿宋" w:eastAsia="仿宋"/>
                <w:color w:val="auto"/>
                <w:szCs w:val="21"/>
              </w:rPr>
            </w:pPr>
            <w:r>
              <w:rPr>
                <w:rFonts w:hint="eastAsia" w:ascii="仿宋" w:hAnsi="仿宋" w:eastAsia="仿宋"/>
                <w:color w:val="auto"/>
                <w:szCs w:val="21"/>
              </w:rPr>
              <w:t>系统集成对接方案（5分）</w:t>
            </w:r>
          </w:p>
        </w:tc>
        <w:tc>
          <w:tcPr>
            <w:tcW w:w="4453" w:type="dxa"/>
            <w:shd w:val="clear" w:color="auto" w:fill="auto"/>
            <w:vAlign w:val="center"/>
          </w:tcPr>
          <w:p>
            <w:pPr>
              <w:jc w:val="left"/>
              <w:rPr>
                <w:rFonts w:ascii="仿宋" w:hAnsi="仿宋" w:eastAsia="仿宋"/>
                <w:color w:val="auto"/>
                <w:szCs w:val="21"/>
              </w:rPr>
            </w:pPr>
            <w:r>
              <w:rPr>
                <w:rFonts w:hint="eastAsia" w:ascii="仿宋" w:hAnsi="仿宋" w:eastAsia="仿宋"/>
                <w:color w:val="auto"/>
                <w:szCs w:val="21"/>
              </w:rPr>
              <w:t>评审专家根据投标人制定的与国家、部委、省和市相关软件平台（包括但不限于杭州消防救援支队现有图像综合管理平台、1</w:t>
            </w:r>
            <w:r>
              <w:rPr>
                <w:rFonts w:ascii="仿宋" w:hAnsi="仿宋" w:eastAsia="仿宋"/>
                <w:color w:val="auto"/>
                <w:szCs w:val="21"/>
              </w:rPr>
              <w:t>19</w:t>
            </w:r>
            <w:r>
              <w:rPr>
                <w:rFonts w:hint="eastAsia" w:ascii="仿宋" w:hAnsi="仿宋" w:eastAsia="仿宋"/>
                <w:color w:val="auto"/>
                <w:szCs w:val="21"/>
              </w:rPr>
              <w:t>接处警平台、实战指挥平台、萧山大队智慧消防管控、萧山城市大脑等）对接、接口预留等</w:t>
            </w:r>
            <w:r>
              <w:rPr>
                <w:rFonts w:hint="eastAsia" w:ascii="仿宋" w:hAnsi="仿宋" w:eastAsia="仿宋"/>
                <w:color w:val="auto"/>
                <w:szCs w:val="21"/>
                <w:lang w:val="en-US" w:eastAsia="zh-CN"/>
              </w:rPr>
              <w:t>无缝</w:t>
            </w:r>
            <w:r>
              <w:rPr>
                <w:rFonts w:hint="eastAsia" w:ascii="仿宋" w:hAnsi="仿宋" w:eastAsia="仿宋"/>
                <w:color w:val="auto"/>
                <w:szCs w:val="21"/>
              </w:rPr>
              <w:t>对接方案进行综合评定，方案全面合理可行的得5-4分，方案较合理可行的加3-2分，方案</w:t>
            </w:r>
            <w:r>
              <w:rPr>
                <w:rFonts w:hint="eastAsia" w:ascii="仿宋" w:hAnsi="仿宋" w:eastAsia="仿宋"/>
                <w:color w:val="auto"/>
                <w:szCs w:val="21"/>
                <w:lang w:val="en-US" w:eastAsia="zh-CN"/>
              </w:rPr>
              <w:t>相对</w:t>
            </w:r>
            <w:r>
              <w:rPr>
                <w:rFonts w:hint="eastAsia" w:ascii="仿宋" w:hAnsi="仿宋" w:eastAsia="仿宋"/>
                <w:color w:val="auto"/>
                <w:szCs w:val="21"/>
              </w:rPr>
              <w:t>合理得1分，未提供的不得分。</w:t>
            </w:r>
          </w:p>
        </w:tc>
        <w:tc>
          <w:tcPr>
            <w:tcW w:w="709" w:type="dxa"/>
            <w:shd w:val="clear" w:color="auto" w:fill="auto"/>
            <w:vAlign w:val="center"/>
          </w:tcPr>
          <w:p>
            <w:pPr>
              <w:jc w:val="center"/>
              <w:rPr>
                <w:rFonts w:ascii="仿宋" w:hAnsi="仿宋" w:eastAsia="仿宋"/>
                <w:color w:val="auto"/>
                <w:szCs w:val="21"/>
              </w:rPr>
            </w:pPr>
            <w:r>
              <w:rPr>
                <w:rFonts w:hint="eastAsia" w:ascii="仿宋" w:hAnsi="仿宋" w:eastAsia="仿宋"/>
                <w:color w:val="auto"/>
                <w:szCs w:val="21"/>
              </w:rPr>
              <w:t>5</w:t>
            </w:r>
          </w:p>
        </w:tc>
        <w:tc>
          <w:tcPr>
            <w:tcW w:w="1329" w:type="dxa"/>
            <w:shd w:val="clear" w:color="auto" w:fill="auto"/>
            <w:vAlign w:val="center"/>
          </w:tcPr>
          <w:p>
            <w:pPr>
              <w:jc w:val="center"/>
              <w:rPr>
                <w:rFonts w:ascii="仿宋" w:hAnsi="仿宋" w:eastAsia="仿宋"/>
                <w:color w:val="auto"/>
                <w:szCs w:val="21"/>
              </w:rPr>
            </w:pPr>
            <w:r>
              <w:rPr>
                <w:rFonts w:hint="eastAsia" w:ascii="仿宋" w:hAnsi="仿宋" w:eastAsia="仿宋"/>
                <w:color w:val="auto"/>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93" w:type="dxa"/>
            <w:vMerge w:val="continue"/>
            <w:vAlign w:val="center"/>
          </w:tcPr>
          <w:p>
            <w:pPr>
              <w:jc w:val="center"/>
              <w:rPr>
                <w:rFonts w:ascii="仿宋" w:hAnsi="仿宋" w:eastAsia="仿宋"/>
                <w:color w:val="auto"/>
                <w:szCs w:val="21"/>
              </w:rPr>
            </w:pPr>
          </w:p>
        </w:tc>
        <w:tc>
          <w:tcPr>
            <w:tcW w:w="628" w:type="dxa"/>
            <w:vAlign w:val="center"/>
          </w:tcPr>
          <w:p>
            <w:pPr>
              <w:jc w:val="center"/>
              <w:rPr>
                <w:rFonts w:hint="default" w:ascii="仿宋" w:hAnsi="仿宋" w:eastAsia="仿宋"/>
                <w:color w:val="auto"/>
                <w:szCs w:val="21"/>
                <w:lang w:val="en-US" w:eastAsia="zh-CN"/>
              </w:rPr>
            </w:pPr>
            <w:r>
              <w:rPr>
                <w:rFonts w:hint="eastAsia" w:ascii="仿宋" w:hAnsi="仿宋" w:eastAsia="仿宋"/>
                <w:color w:val="auto"/>
                <w:szCs w:val="21"/>
                <w:lang w:val="en-US" w:eastAsia="zh-CN"/>
              </w:rPr>
              <w:t>11</w:t>
            </w:r>
          </w:p>
        </w:tc>
        <w:tc>
          <w:tcPr>
            <w:tcW w:w="1439" w:type="dxa"/>
            <w:shd w:val="clear" w:color="auto" w:fill="auto"/>
            <w:vAlign w:val="center"/>
          </w:tcPr>
          <w:p>
            <w:pPr>
              <w:jc w:val="center"/>
              <w:rPr>
                <w:rFonts w:ascii="仿宋" w:hAnsi="仿宋" w:eastAsia="仿宋"/>
                <w:color w:val="auto"/>
                <w:szCs w:val="21"/>
              </w:rPr>
            </w:pPr>
            <w:r>
              <w:rPr>
                <w:rFonts w:hint="eastAsia" w:ascii="仿宋" w:hAnsi="仿宋" w:eastAsia="仿宋"/>
                <w:color w:val="auto"/>
                <w:szCs w:val="21"/>
              </w:rPr>
              <w:t>项目负责人及技术力量安排等（3分）</w:t>
            </w:r>
          </w:p>
        </w:tc>
        <w:tc>
          <w:tcPr>
            <w:tcW w:w="4453" w:type="dxa"/>
            <w:shd w:val="clear" w:color="auto" w:fill="auto"/>
            <w:vAlign w:val="center"/>
          </w:tcPr>
          <w:p>
            <w:pPr>
              <w:rPr>
                <w:rFonts w:ascii="仿宋" w:hAnsi="仿宋" w:eastAsia="仿宋"/>
                <w:color w:val="auto"/>
                <w:szCs w:val="21"/>
              </w:rPr>
            </w:pPr>
            <w:r>
              <w:rPr>
                <w:rFonts w:hint="eastAsia" w:ascii="仿宋" w:hAnsi="仿宋" w:eastAsia="仿宋"/>
                <w:color w:val="auto"/>
                <w:szCs w:val="21"/>
              </w:rPr>
              <w:t>1、项目经理具备高级工程师职称的，得2分。</w:t>
            </w:r>
          </w:p>
          <w:p>
            <w:pPr>
              <w:rPr>
                <w:rFonts w:ascii="仿宋" w:hAnsi="仿宋" w:eastAsia="仿宋"/>
                <w:color w:val="auto"/>
                <w:szCs w:val="21"/>
              </w:rPr>
            </w:pPr>
            <w:r>
              <w:rPr>
                <w:rFonts w:hint="eastAsia" w:ascii="仿宋" w:hAnsi="仿宋" w:eastAsia="仿宋"/>
                <w:color w:val="auto"/>
                <w:szCs w:val="21"/>
              </w:rPr>
              <w:t>2、项目组成员具备2个</w:t>
            </w:r>
            <w:r>
              <w:rPr>
                <w:rFonts w:hint="eastAsia" w:ascii="仿宋" w:hAnsi="仿宋" w:eastAsia="仿宋"/>
                <w:color w:val="auto"/>
                <w:szCs w:val="21"/>
                <w:lang w:val="en-US" w:eastAsia="zh-CN"/>
              </w:rPr>
              <w:t>及</w:t>
            </w:r>
            <w:r>
              <w:rPr>
                <w:rFonts w:hint="eastAsia" w:ascii="仿宋" w:hAnsi="仿宋" w:eastAsia="仿宋"/>
                <w:color w:val="auto"/>
                <w:szCs w:val="21"/>
              </w:rPr>
              <w:t>以上工程师职称的，得1分。</w:t>
            </w:r>
          </w:p>
          <w:p>
            <w:pPr>
              <w:rPr>
                <w:color w:val="auto"/>
              </w:rPr>
            </w:pPr>
            <w:r>
              <w:rPr>
                <w:rFonts w:hint="eastAsia" w:ascii="仿宋" w:hAnsi="仿宋" w:eastAsia="仿宋"/>
                <w:color w:val="auto"/>
                <w:szCs w:val="21"/>
              </w:rPr>
              <w:t>(提供人员相应证书复印件、投标人为其缴纳的连续</w:t>
            </w:r>
            <w:r>
              <w:rPr>
                <w:rFonts w:hint="eastAsia" w:ascii="仿宋" w:hAnsi="仿宋" w:eastAsia="仿宋"/>
                <w:color w:val="auto"/>
                <w:szCs w:val="21"/>
                <w:lang w:val="en-US" w:eastAsia="zh-CN"/>
              </w:rPr>
              <w:t>三</w:t>
            </w:r>
            <w:r>
              <w:rPr>
                <w:rFonts w:hint="eastAsia" w:ascii="仿宋" w:hAnsi="仿宋" w:eastAsia="仿宋"/>
                <w:color w:val="auto"/>
                <w:szCs w:val="21"/>
              </w:rPr>
              <w:t>个月</w:t>
            </w:r>
            <w:r>
              <w:rPr>
                <w:rFonts w:hint="eastAsia" w:ascii="仿宋" w:hAnsi="仿宋" w:eastAsia="仿宋"/>
                <w:color w:val="auto"/>
                <w:szCs w:val="21"/>
                <w:lang w:eastAsia="zh-CN"/>
              </w:rPr>
              <w:t>（</w:t>
            </w:r>
            <w:r>
              <w:rPr>
                <w:rFonts w:hint="eastAsia" w:ascii="仿宋" w:hAnsi="仿宋" w:eastAsia="仿宋"/>
                <w:color w:val="auto"/>
                <w:szCs w:val="21"/>
                <w:lang w:val="en-US" w:eastAsia="zh-CN"/>
              </w:rPr>
              <w:t>2021年11月、2021年12月、2022年01月连续三个月</w:t>
            </w:r>
            <w:r>
              <w:rPr>
                <w:rFonts w:hint="eastAsia" w:ascii="仿宋" w:hAnsi="仿宋" w:eastAsia="仿宋"/>
                <w:color w:val="auto"/>
                <w:szCs w:val="21"/>
                <w:lang w:eastAsia="zh-CN"/>
              </w:rPr>
              <w:t>）</w:t>
            </w:r>
            <w:r>
              <w:rPr>
                <w:rFonts w:hint="eastAsia" w:ascii="仿宋" w:hAnsi="仿宋" w:eastAsia="仿宋"/>
                <w:color w:val="auto"/>
                <w:szCs w:val="21"/>
              </w:rPr>
              <w:t>的社会保障资金的证明材料复印件</w:t>
            </w:r>
            <w:r>
              <w:rPr>
                <w:rFonts w:ascii="仿宋" w:hAnsi="仿宋" w:eastAsia="仿宋"/>
                <w:color w:val="auto"/>
                <w:szCs w:val="21"/>
              </w:rPr>
              <w:t>)</w:t>
            </w:r>
          </w:p>
        </w:tc>
        <w:tc>
          <w:tcPr>
            <w:tcW w:w="709" w:type="dxa"/>
            <w:shd w:val="clear" w:color="auto" w:fill="auto"/>
            <w:vAlign w:val="center"/>
          </w:tcPr>
          <w:p>
            <w:pPr>
              <w:jc w:val="center"/>
              <w:rPr>
                <w:rFonts w:ascii="仿宋" w:hAnsi="仿宋" w:eastAsia="仿宋"/>
                <w:color w:val="auto"/>
                <w:szCs w:val="21"/>
              </w:rPr>
            </w:pPr>
            <w:r>
              <w:rPr>
                <w:rFonts w:hint="eastAsia" w:ascii="仿宋" w:hAnsi="仿宋" w:eastAsia="仿宋"/>
                <w:color w:val="auto"/>
                <w:szCs w:val="21"/>
              </w:rPr>
              <w:t>3</w:t>
            </w:r>
          </w:p>
        </w:tc>
        <w:tc>
          <w:tcPr>
            <w:tcW w:w="1329" w:type="dxa"/>
            <w:shd w:val="clear" w:color="auto" w:fill="auto"/>
            <w:vAlign w:val="center"/>
          </w:tcPr>
          <w:p>
            <w:pPr>
              <w:jc w:val="center"/>
              <w:rPr>
                <w:rFonts w:ascii="仿宋" w:hAnsi="仿宋" w:eastAsia="仿宋"/>
                <w:color w:val="auto"/>
                <w:szCs w:val="21"/>
              </w:rPr>
            </w:pPr>
            <w:r>
              <w:rPr>
                <w:rFonts w:hint="eastAsia" w:ascii="仿宋" w:hAnsi="仿宋" w:eastAsia="仿宋"/>
                <w:color w:val="auto"/>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vAlign w:val="center"/>
          </w:tcPr>
          <w:p>
            <w:pPr>
              <w:jc w:val="center"/>
              <w:rPr>
                <w:rFonts w:ascii="仿宋" w:hAnsi="仿宋" w:eastAsia="仿宋"/>
                <w:color w:val="auto"/>
                <w:szCs w:val="21"/>
              </w:rPr>
            </w:pPr>
          </w:p>
        </w:tc>
        <w:tc>
          <w:tcPr>
            <w:tcW w:w="628" w:type="dxa"/>
            <w:vAlign w:val="center"/>
          </w:tcPr>
          <w:p>
            <w:pPr>
              <w:jc w:val="center"/>
              <w:rPr>
                <w:rFonts w:hint="default" w:ascii="仿宋" w:hAnsi="仿宋" w:eastAsia="仿宋"/>
                <w:color w:val="auto"/>
                <w:szCs w:val="21"/>
                <w:lang w:val="en-US" w:eastAsia="zh-CN"/>
              </w:rPr>
            </w:pPr>
            <w:r>
              <w:rPr>
                <w:rFonts w:hint="eastAsia" w:ascii="仿宋" w:hAnsi="仿宋" w:eastAsia="仿宋"/>
                <w:color w:val="auto"/>
                <w:szCs w:val="21"/>
                <w:lang w:val="en-US" w:eastAsia="zh-CN"/>
              </w:rPr>
              <w:t>12</w:t>
            </w:r>
          </w:p>
        </w:tc>
        <w:tc>
          <w:tcPr>
            <w:tcW w:w="1439" w:type="dxa"/>
            <w:shd w:val="clear" w:color="auto" w:fill="auto"/>
            <w:vAlign w:val="center"/>
          </w:tcPr>
          <w:p>
            <w:pPr>
              <w:jc w:val="center"/>
              <w:rPr>
                <w:rFonts w:ascii="仿宋" w:hAnsi="仿宋" w:eastAsia="仿宋"/>
                <w:color w:val="auto"/>
                <w:szCs w:val="21"/>
              </w:rPr>
            </w:pPr>
            <w:r>
              <w:rPr>
                <w:rFonts w:hint="eastAsia" w:ascii="仿宋" w:hAnsi="仿宋" w:eastAsia="仿宋"/>
                <w:color w:val="auto"/>
                <w:szCs w:val="21"/>
              </w:rPr>
              <w:t>设备安装调试方案（</w:t>
            </w:r>
            <w:r>
              <w:rPr>
                <w:rFonts w:hint="eastAsia" w:ascii="仿宋" w:hAnsi="仿宋" w:eastAsia="仿宋"/>
                <w:color w:val="auto"/>
                <w:szCs w:val="21"/>
                <w:lang w:val="en-US" w:eastAsia="zh-CN"/>
              </w:rPr>
              <w:t>5</w:t>
            </w:r>
            <w:r>
              <w:rPr>
                <w:rFonts w:hint="eastAsia" w:ascii="仿宋" w:hAnsi="仿宋" w:eastAsia="仿宋"/>
                <w:color w:val="auto"/>
                <w:szCs w:val="21"/>
              </w:rPr>
              <w:t>分）</w:t>
            </w:r>
          </w:p>
        </w:tc>
        <w:tc>
          <w:tcPr>
            <w:tcW w:w="4453" w:type="dxa"/>
            <w:shd w:val="clear" w:color="auto" w:fill="auto"/>
            <w:vAlign w:val="center"/>
          </w:tcPr>
          <w:p>
            <w:pPr>
              <w:jc w:val="left"/>
              <w:rPr>
                <w:rFonts w:ascii="仿宋" w:hAnsi="仿宋" w:eastAsia="仿宋"/>
                <w:color w:val="auto"/>
                <w:szCs w:val="21"/>
              </w:rPr>
            </w:pPr>
            <w:r>
              <w:rPr>
                <w:rFonts w:hint="eastAsia" w:ascii="仿宋" w:hAnsi="仿宋" w:eastAsia="仿宋"/>
                <w:color w:val="auto"/>
                <w:szCs w:val="21"/>
              </w:rPr>
              <w:t>根据项目安装调试方案的完整合理性、全面性综合评分，方案严谨且合理的得</w:t>
            </w:r>
            <w:r>
              <w:rPr>
                <w:rFonts w:hint="eastAsia" w:ascii="仿宋" w:hAnsi="仿宋" w:eastAsia="仿宋"/>
                <w:color w:val="auto"/>
                <w:szCs w:val="21"/>
                <w:lang w:val="en-US" w:eastAsia="zh-CN"/>
              </w:rPr>
              <w:t>5-4</w:t>
            </w:r>
            <w:r>
              <w:rPr>
                <w:rFonts w:hint="eastAsia" w:ascii="仿宋" w:hAnsi="仿宋" w:eastAsia="仿宋"/>
                <w:color w:val="auto"/>
                <w:szCs w:val="21"/>
              </w:rPr>
              <w:t>分，方案较严谨合理的得3-2分，方案</w:t>
            </w:r>
            <w:r>
              <w:rPr>
                <w:rFonts w:hint="eastAsia" w:ascii="仿宋" w:hAnsi="仿宋" w:eastAsia="仿宋"/>
                <w:color w:val="auto"/>
                <w:szCs w:val="21"/>
                <w:lang w:val="en-US" w:eastAsia="zh-CN"/>
              </w:rPr>
              <w:t>相对</w:t>
            </w:r>
            <w:r>
              <w:rPr>
                <w:rFonts w:hint="eastAsia" w:ascii="仿宋" w:hAnsi="仿宋" w:eastAsia="仿宋"/>
                <w:color w:val="auto"/>
                <w:szCs w:val="21"/>
              </w:rPr>
              <w:t>严谨合理的得1分，未提供不得分。</w:t>
            </w:r>
          </w:p>
        </w:tc>
        <w:tc>
          <w:tcPr>
            <w:tcW w:w="709" w:type="dxa"/>
            <w:shd w:val="clear" w:color="auto" w:fill="auto"/>
            <w:vAlign w:val="center"/>
          </w:tcPr>
          <w:p>
            <w:pPr>
              <w:jc w:val="center"/>
              <w:rPr>
                <w:rFonts w:hint="eastAsia" w:ascii="仿宋" w:hAnsi="仿宋" w:eastAsia="仿宋"/>
                <w:color w:val="auto"/>
                <w:szCs w:val="21"/>
                <w:lang w:eastAsia="zh-CN"/>
              </w:rPr>
            </w:pPr>
            <w:r>
              <w:rPr>
                <w:rFonts w:hint="eastAsia" w:ascii="仿宋" w:hAnsi="仿宋" w:eastAsia="仿宋"/>
                <w:color w:val="auto"/>
                <w:szCs w:val="21"/>
                <w:lang w:val="en-US" w:eastAsia="zh-CN"/>
              </w:rPr>
              <w:t>5</w:t>
            </w:r>
          </w:p>
        </w:tc>
        <w:tc>
          <w:tcPr>
            <w:tcW w:w="1329" w:type="dxa"/>
            <w:shd w:val="clear" w:color="auto" w:fill="auto"/>
            <w:vAlign w:val="center"/>
          </w:tcPr>
          <w:p>
            <w:pPr>
              <w:jc w:val="center"/>
              <w:rPr>
                <w:rFonts w:ascii="仿宋" w:hAnsi="仿宋" w:eastAsia="仿宋"/>
                <w:color w:val="auto"/>
                <w:szCs w:val="21"/>
              </w:rPr>
            </w:pPr>
            <w:r>
              <w:rPr>
                <w:rFonts w:hint="eastAsia" w:ascii="仿宋" w:hAnsi="仿宋" w:eastAsia="仿宋"/>
                <w:color w:val="auto"/>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93" w:type="dxa"/>
            <w:vMerge w:val="continue"/>
            <w:vAlign w:val="center"/>
          </w:tcPr>
          <w:p>
            <w:pPr>
              <w:jc w:val="center"/>
              <w:rPr>
                <w:rFonts w:ascii="仿宋" w:hAnsi="仿宋" w:eastAsia="仿宋"/>
                <w:color w:val="auto"/>
                <w:szCs w:val="21"/>
              </w:rPr>
            </w:pPr>
          </w:p>
        </w:tc>
        <w:tc>
          <w:tcPr>
            <w:tcW w:w="628" w:type="dxa"/>
            <w:vMerge w:val="restart"/>
            <w:vAlign w:val="center"/>
          </w:tcPr>
          <w:p>
            <w:pPr>
              <w:jc w:val="center"/>
              <w:rPr>
                <w:rFonts w:hint="default" w:ascii="仿宋" w:hAnsi="仿宋" w:eastAsia="仿宋"/>
                <w:color w:val="auto"/>
                <w:szCs w:val="21"/>
                <w:lang w:val="en-US" w:eastAsia="zh-CN"/>
              </w:rPr>
            </w:pPr>
            <w:r>
              <w:rPr>
                <w:rFonts w:hint="eastAsia" w:ascii="仿宋" w:hAnsi="仿宋" w:eastAsia="仿宋"/>
                <w:color w:val="auto"/>
                <w:szCs w:val="21"/>
                <w:lang w:val="en-US" w:eastAsia="zh-CN"/>
              </w:rPr>
              <w:t>13</w:t>
            </w:r>
          </w:p>
        </w:tc>
        <w:tc>
          <w:tcPr>
            <w:tcW w:w="1439" w:type="dxa"/>
            <w:vMerge w:val="restart"/>
            <w:shd w:val="clear" w:color="auto" w:fill="auto"/>
            <w:vAlign w:val="center"/>
          </w:tcPr>
          <w:p>
            <w:pPr>
              <w:jc w:val="center"/>
              <w:rPr>
                <w:rFonts w:ascii="仿宋" w:hAnsi="仿宋" w:eastAsia="仿宋"/>
                <w:color w:val="auto"/>
                <w:szCs w:val="21"/>
              </w:rPr>
            </w:pPr>
            <w:r>
              <w:rPr>
                <w:rFonts w:hint="eastAsia" w:ascii="仿宋" w:hAnsi="仿宋" w:eastAsia="仿宋"/>
                <w:color w:val="auto"/>
                <w:szCs w:val="21"/>
              </w:rPr>
              <w:t>售后服务方案（</w:t>
            </w:r>
            <w:r>
              <w:rPr>
                <w:rFonts w:hint="eastAsia" w:ascii="仿宋" w:hAnsi="仿宋" w:eastAsia="仿宋"/>
                <w:color w:val="auto"/>
                <w:szCs w:val="21"/>
                <w:lang w:val="en-US" w:eastAsia="zh-CN"/>
              </w:rPr>
              <w:t>7</w:t>
            </w:r>
            <w:r>
              <w:rPr>
                <w:rFonts w:hint="eastAsia" w:ascii="仿宋" w:hAnsi="仿宋" w:eastAsia="仿宋"/>
                <w:color w:val="auto"/>
                <w:szCs w:val="21"/>
              </w:rPr>
              <w:t>分）</w:t>
            </w:r>
          </w:p>
        </w:tc>
        <w:tc>
          <w:tcPr>
            <w:tcW w:w="4453" w:type="dxa"/>
            <w:shd w:val="clear" w:color="auto" w:fill="auto"/>
            <w:vAlign w:val="center"/>
          </w:tcPr>
          <w:p>
            <w:pPr>
              <w:jc w:val="left"/>
              <w:rPr>
                <w:rFonts w:ascii="仿宋" w:hAnsi="仿宋" w:eastAsia="仿宋"/>
                <w:color w:val="auto"/>
                <w:szCs w:val="21"/>
              </w:rPr>
            </w:pPr>
            <w:r>
              <w:rPr>
                <w:rFonts w:hint="eastAsia" w:ascii="仿宋" w:hAnsi="仿宋" w:eastAsia="仿宋"/>
                <w:color w:val="auto"/>
                <w:szCs w:val="21"/>
              </w:rPr>
              <w:t>投标人须提供详尽的售后服务方案、服务人员配置、服务网点及联系电话等。满足招标要求情况下，售后服务方案针对性强及详细合理的得5-4分，售后服务方案较合理的得3-2分，售后服务方案</w:t>
            </w:r>
            <w:r>
              <w:rPr>
                <w:rFonts w:hint="eastAsia" w:ascii="仿宋" w:hAnsi="仿宋" w:eastAsia="仿宋"/>
                <w:color w:val="auto"/>
                <w:szCs w:val="21"/>
                <w:lang w:val="en-US" w:eastAsia="zh-CN"/>
              </w:rPr>
              <w:t>相对</w:t>
            </w:r>
            <w:r>
              <w:rPr>
                <w:rFonts w:hint="eastAsia" w:ascii="仿宋" w:hAnsi="仿宋" w:eastAsia="仿宋"/>
                <w:color w:val="auto"/>
                <w:szCs w:val="21"/>
              </w:rPr>
              <w:t>合理的得1分，不满足招标要求或无售后服务方案的不得分。</w:t>
            </w:r>
          </w:p>
        </w:tc>
        <w:tc>
          <w:tcPr>
            <w:tcW w:w="709" w:type="dxa"/>
            <w:shd w:val="clear" w:color="auto" w:fill="auto"/>
            <w:vAlign w:val="center"/>
          </w:tcPr>
          <w:p>
            <w:pPr>
              <w:jc w:val="center"/>
              <w:rPr>
                <w:rFonts w:ascii="仿宋" w:hAnsi="仿宋" w:eastAsia="仿宋"/>
                <w:color w:val="auto"/>
                <w:szCs w:val="21"/>
              </w:rPr>
            </w:pPr>
            <w:r>
              <w:rPr>
                <w:rFonts w:hint="eastAsia" w:ascii="仿宋" w:hAnsi="仿宋" w:eastAsia="仿宋"/>
                <w:color w:val="auto"/>
                <w:szCs w:val="21"/>
              </w:rPr>
              <w:t>5</w:t>
            </w:r>
          </w:p>
        </w:tc>
        <w:tc>
          <w:tcPr>
            <w:tcW w:w="1329" w:type="dxa"/>
            <w:shd w:val="clear" w:color="auto" w:fill="auto"/>
            <w:vAlign w:val="center"/>
          </w:tcPr>
          <w:p>
            <w:pPr>
              <w:jc w:val="center"/>
              <w:rPr>
                <w:rFonts w:ascii="仿宋" w:hAnsi="仿宋" w:eastAsia="仿宋"/>
                <w:color w:val="auto"/>
                <w:szCs w:val="21"/>
              </w:rPr>
            </w:pPr>
            <w:r>
              <w:rPr>
                <w:rFonts w:hint="eastAsia" w:ascii="仿宋" w:hAnsi="仿宋" w:eastAsia="仿宋"/>
                <w:color w:val="auto"/>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93" w:type="dxa"/>
            <w:vMerge w:val="continue"/>
            <w:vAlign w:val="center"/>
          </w:tcPr>
          <w:p>
            <w:pPr>
              <w:jc w:val="center"/>
              <w:rPr>
                <w:rFonts w:ascii="仿宋" w:hAnsi="仿宋" w:eastAsia="仿宋"/>
                <w:color w:val="auto"/>
                <w:szCs w:val="21"/>
              </w:rPr>
            </w:pPr>
          </w:p>
        </w:tc>
        <w:tc>
          <w:tcPr>
            <w:tcW w:w="628" w:type="dxa"/>
            <w:vMerge w:val="continue"/>
            <w:vAlign w:val="center"/>
          </w:tcPr>
          <w:p>
            <w:pPr>
              <w:jc w:val="center"/>
              <w:rPr>
                <w:rFonts w:ascii="仿宋" w:hAnsi="仿宋" w:eastAsia="仿宋"/>
                <w:color w:val="auto"/>
                <w:szCs w:val="21"/>
              </w:rPr>
            </w:pPr>
          </w:p>
        </w:tc>
        <w:tc>
          <w:tcPr>
            <w:tcW w:w="1439" w:type="dxa"/>
            <w:vMerge w:val="continue"/>
            <w:shd w:val="clear" w:color="auto" w:fill="auto"/>
            <w:vAlign w:val="center"/>
          </w:tcPr>
          <w:p>
            <w:pPr>
              <w:jc w:val="center"/>
              <w:rPr>
                <w:rFonts w:ascii="仿宋" w:hAnsi="仿宋" w:eastAsia="仿宋"/>
                <w:color w:val="auto"/>
                <w:szCs w:val="21"/>
              </w:rPr>
            </w:pPr>
          </w:p>
        </w:tc>
        <w:tc>
          <w:tcPr>
            <w:tcW w:w="4453" w:type="dxa"/>
            <w:shd w:val="clear" w:color="auto" w:fill="auto"/>
            <w:vAlign w:val="center"/>
          </w:tcPr>
          <w:p>
            <w:pPr>
              <w:jc w:val="left"/>
              <w:rPr>
                <w:rFonts w:ascii="仿宋" w:hAnsi="仿宋" w:eastAsia="仿宋"/>
                <w:color w:val="auto"/>
                <w:szCs w:val="21"/>
              </w:rPr>
            </w:pPr>
            <w:r>
              <w:rPr>
                <w:rFonts w:hint="eastAsia" w:ascii="仿宋" w:hAnsi="仿宋" w:eastAsia="仿宋"/>
                <w:color w:val="auto"/>
              </w:rPr>
              <w:t>投标人连续5年针对消防产品投放保险，提供得</w:t>
            </w:r>
            <w:r>
              <w:rPr>
                <w:rFonts w:hint="eastAsia" w:ascii="仿宋" w:hAnsi="仿宋" w:eastAsia="仿宋"/>
                <w:color w:val="auto"/>
                <w:lang w:val="en-US" w:eastAsia="zh-CN"/>
              </w:rPr>
              <w:t>2</w:t>
            </w:r>
            <w:r>
              <w:rPr>
                <w:rFonts w:hint="eastAsia" w:ascii="仿宋" w:hAnsi="仿宋" w:eastAsia="仿宋"/>
                <w:color w:val="auto"/>
              </w:rPr>
              <w:t>分，不提供不得分。（需提供证明资料扫描件）</w:t>
            </w:r>
          </w:p>
        </w:tc>
        <w:tc>
          <w:tcPr>
            <w:tcW w:w="709" w:type="dxa"/>
            <w:shd w:val="clear" w:color="auto" w:fill="auto"/>
            <w:vAlign w:val="center"/>
          </w:tcPr>
          <w:p>
            <w:pPr>
              <w:jc w:val="center"/>
              <w:rPr>
                <w:rFonts w:hint="eastAsia" w:ascii="仿宋" w:hAnsi="仿宋" w:eastAsia="仿宋"/>
                <w:color w:val="auto"/>
                <w:szCs w:val="21"/>
                <w:lang w:eastAsia="zh-CN"/>
              </w:rPr>
            </w:pPr>
            <w:r>
              <w:rPr>
                <w:rFonts w:hint="eastAsia" w:ascii="仿宋" w:hAnsi="仿宋" w:eastAsia="仿宋"/>
                <w:color w:val="auto"/>
                <w:szCs w:val="21"/>
                <w:lang w:val="en-US" w:eastAsia="zh-CN"/>
              </w:rPr>
              <w:t>2</w:t>
            </w:r>
          </w:p>
        </w:tc>
        <w:tc>
          <w:tcPr>
            <w:tcW w:w="1329" w:type="dxa"/>
            <w:shd w:val="clear" w:color="auto" w:fill="auto"/>
            <w:vAlign w:val="center"/>
          </w:tcPr>
          <w:p>
            <w:pPr>
              <w:jc w:val="center"/>
              <w:rPr>
                <w:rFonts w:ascii="仿宋" w:hAnsi="仿宋" w:eastAsia="仿宋"/>
                <w:color w:val="auto"/>
                <w:szCs w:val="21"/>
              </w:rPr>
            </w:pPr>
            <w:r>
              <w:rPr>
                <w:rFonts w:hint="eastAsia" w:ascii="仿宋" w:hAnsi="仿宋" w:eastAsia="仿宋"/>
                <w:color w:val="auto"/>
                <w:szCs w:val="21"/>
              </w:rPr>
              <w:t>客观分</w:t>
            </w:r>
          </w:p>
        </w:tc>
      </w:tr>
    </w:tbl>
    <w:p>
      <w:pPr>
        <w:widowControl/>
        <w:spacing w:line="360" w:lineRule="auto"/>
        <w:rPr>
          <w:rFonts w:ascii="仿宋" w:hAnsi="仿宋" w:eastAsia="仿宋" w:cs="仿宋_GB2312"/>
          <w:color w:val="auto"/>
          <w:sz w:val="24"/>
        </w:rPr>
      </w:pPr>
    </w:p>
    <w:p>
      <w:pPr>
        <w:widowControl/>
        <w:spacing w:line="360" w:lineRule="auto"/>
        <w:ind w:left="3" w:leftChars="-400" w:hanging="843" w:hangingChars="350"/>
        <w:rPr>
          <w:rFonts w:ascii="仿宋" w:hAnsi="仿宋" w:eastAsia="仿宋" w:cs="仿宋_GB2312"/>
          <w:color w:val="auto"/>
          <w:sz w:val="24"/>
        </w:rPr>
      </w:pPr>
      <w:r>
        <w:rPr>
          <w:rFonts w:hint="eastAsia" w:ascii="仿宋" w:hAnsi="仿宋" w:eastAsia="仿宋" w:cs="仿宋_GB2312"/>
          <w:b/>
          <w:bCs/>
          <w:color w:val="auto"/>
          <w:sz w:val="24"/>
        </w:rPr>
        <w:t>（1）评分条款中涉及的业绩、荣誉、人员、社保等分公司均有效。</w:t>
      </w:r>
    </w:p>
    <w:p>
      <w:pPr>
        <w:widowControl/>
        <w:spacing w:line="360" w:lineRule="auto"/>
        <w:ind w:left="-840" w:leftChars="-400"/>
        <w:rPr>
          <w:rFonts w:ascii="仿宋" w:hAnsi="仿宋" w:eastAsia="仿宋" w:cs="仿宋_GB2312"/>
          <w:color w:val="auto"/>
          <w:sz w:val="24"/>
        </w:rPr>
      </w:pPr>
      <w:r>
        <w:rPr>
          <w:rFonts w:hint="eastAsia" w:ascii="仿宋" w:hAnsi="仿宋" w:eastAsia="仿宋" w:cs="仿宋_GB2312"/>
          <w:color w:val="auto"/>
          <w:sz w:val="24"/>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widowControl/>
        <w:adjustRightInd/>
        <w:jc w:val="left"/>
        <w:rPr>
          <w:rFonts w:ascii="仿宋" w:hAnsi="仿宋" w:eastAsia="仿宋" w:cs="仿宋_GB2312"/>
          <w:color w:val="auto"/>
          <w:sz w:val="24"/>
        </w:rPr>
      </w:pPr>
    </w:p>
    <w:p>
      <w:pPr>
        <w:widowControl/>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3、价格分（</w:t>
      </w:r>
      <w:r>
        <w:rPr>
          <w:rFonts w:ascii="仿宋" w:hAnsi="仿宋" w:eastAsia="仿宋" w:cs="仿宋_GB2312"/>
          <w:color w:val="auto"/>
          <w:sz w:val="24"/>
        </w:rPr>
        <w:t>30</w:t>
      </w:r>
      <w:r>
        <w:rPr>
          <w:rFonts w:hint="eastAsia" w:ascii="仿宋" w:hAnsi="仿宋" w:eastAsia="仿宋" w:cs="仿宋_GB2312"/>
          <w:color w:val="auto"/>
          <w:sz w:val="24"/>
        </w:rPr>
        <w:t>分）</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ind w:firstLine="480" w:firstLineChars="200"/>
              <w:rPr>
                <w:rFonts w:ascii="仿宋" w:hAnsi="仿宋" w:eastAsia="仿宋" w:cs="仿宋_GB2312"/>
                <w:color w:val="auto"/>
                <w:sz w:val="24"/>
              </w:rPr>
            </w:pPr>
            <w:r>
              <w:rPr>
                <w:rFonts w:hint="eastAsia" w:ascii="仿宋" w:hAnsi="仿宋" w:eastAsia="仿宋" w:cs="仿宋_GB2312"/>
                <w:color w:val="auto"/>
                <w:sz w:val="24"/>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ind w:firstLine="480" w:firstLineChars="200"/>
              <w:rPr>
                <w:rFonts w:ascii="仿宋" w:hAnsi="仿宋" w:eastAsia="仿宋" w:cs="仿宋_GB2312"/>
                <w:color w:val="auto"/>
                <w:sz w:val="24"/>
              </w:rPr>
            </w:pPr>
            <w:r>
              <w:rPr>
                <w:rFonts w:hint="eastAsia" w:ascii="仿宋" w:hAnsi="仿宋" w:eastAsia="仿宋" w:cs="仿宋_GB2312"/>
                <w:color w:val="auto"/>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仿宋_GB2312"/>
                <w:color w:val="auto"/>
                <w:sz w:val="24"/>
              </w:rPr>
            </w:pPr>
            <w:r>
              <w:rPr>
                <w:rFonts w:hint="eastAsia" w:ascii="仿宋" w:hAnsi="仿宋" w:eastAsia="仿宋" w:cs="仿宋_GB2312"/>
                <w:color w:val="auto"/>
                <w:sz w:val="24"/>
              </w:rPr>
              <w:t>价格权值</w:t>
            </w:r>
            <w:r>
              <w:rPr>
                <w:rFonts w:ascii="仿宋" w:hAnsi="仿宋" w:eastAsia="仿宋" w:cs="仿宋_GB2312"/>
                <w:color w:val="auto"/>
                <w:sz w:val="24"/>
              </w:rPr>
              <w:t>=</w:t>
            </w:r>
            <w:r>
              <w:rPr>
                <w:rFonts w:hint="eastAsia" w:ascii="仿宋" w:hAnsi="仿宋" w:eastAsia="仿宋" w:cs="仿宋_GB2312"/>
                <w:color w:val="auto"/>
                <w:sz w:val="24"/>
              </w:rPr>
              <w:t>0.30</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仿宋" w:hAnsi="仿宋" w:eastAsia="仿宋" w:cs="仿宋_GB2312"/>
                <w:color w:val="auto"/>
                <w:sz w:val="24"/>
              </w:rPr>
            </w:pPr>
            <w:r>
              <w:rPr>
                <w:rFonts w:hint="eastAsia" w:ascii="仿宋" w:hAnsi="仿宋" w:eastAsia="仿宋" w:cs="仿宋_GB2312"/>
                <w:color w:val="auto"/>
                <w:sz w:val="24"/>
              </w:rPr>
              <w:t>最低有效投标价格为评标基准价</w:t>
            </w:r>
          </w:p>
          <w:p>
            <w:pPr>
              <w:widowControl/>
              <w:spacing w:line="360" w:lineRule="auto"/>
              <w:rPr>
                <w:rFonts w:ascii="仿宋" w:hAnsi="仿宋" w:eastAsia="仿宋" w:cs="仿宋_GB2312"/>
                <w:color w:val="auto"/>
                <w:sz w:val="24"/>
              </w:rPr>
            </w:pPr>
            <w:r>
              <w:rPr>
                <w:rFonts w:hint="eastAsia" w:ascii="仿宋" w:hAnsi="仿宋" w:eastAsia="仿宋" w:cs="仿宋_GB2312"/>
                <w:color w:val="auto"/>
                <w:sz w:val="24"/>
              </w:rPr>
              <w:t>投标报价得分</w:t>
            </w:r>
            <w:r>
              <w:rPr>
                <w:rFonts w:ascii="仿宋" w:hAnsi="仿宋" w:eastAsia="仿宋" w:cs="仿宋_GB2312"/>
                <w:color w:val="auto"/>
                <w:sz w:val="24"/>
              </w:rPr>
              <w:t>=(</w:t>
            </w:r>
            <w:r>
              <w:rPr>
                <w:rFonts w:hint="eastAsia" w:ascii="仿宋" w:hAnsi="仿宋" w:eastAsia="仿宋" w:cs="仿宋_GB2312"/>
                <w:color w:val="auto"/>
                <w:sz w:val="24"/>
              </w:rPr>
              <w:t>评标基准价／投标报价</w:t>
            </w:r>
            <w:r>
              <w:rPr>
                <w:rFonts w:ascii="仿宋" w:hAnsi="仿宋" w:eastAsia="仿宋" w:cs="仿宋_GB2312"/>
                <w:color w:val="auto"/>
                <w:sz w:val="24"/>
              </w:rPr>
              <w:t>)</w:t>
            </w:r>
            <w:r>
              <w:rPr>
                <w:rFonts w:hint="eastAsia" w:ascii="仿宋" w:hAnsi="仿宋" w:eastAsia="仿宋" w:cs="仿宋_GB2312"/>
                <w:color w:val="auto"/>
                <w:sz w:val="24"/>
              </w:rPr>
              <w:t>×价格权值×</w:t>
            </w:r>
            <w:r>
              <w:rPr>
                <w:rFonts w:ascii="仿宋" w:hAnsi="仿宋" w:eastAsia="仿宋" w:cs="仿宋_GB2312"/>
                <w:color w:val="auto"/>
                <w:sz w:val="24"/>
              </w:rPr>
              <w:t xml:space="preserve">100 </w:t>
            </w:r>
          </w:p>
          <w:p>
            <w:pPr>
              <w:widowControl/>
              <w:spacing w:line="360" w:lineRule="auto"/>
              <w:rPr>
                <w:rFonts w:ascii="仿宋" w:hAnsi="仿宋" w:eastAsia="仿宋" w:cs="仿宋_GB2312"/>
                <w:color w:val="auto"/>
                <w:sz w:val="24"/>
              </w:rPr>
            </w:pPr>
            <w:r>
              <w:rPr>
                <w:rFonts w:hint="eastAsia" w:ascii="仿宋" w:hAnsi="仿宋" w:eastAsia="仿宋" w:cs="仿宋_GB2312"/>
                <w:color w:val="auto"/>
                <w:sz w:val="24"/>
              </w:rPr>
              <w:t>（计算得分保留小数点后</w:t>
            </w:r>
            <w:r>
              <w:rPr>
                <w:rFonts w:ascii="仿宋" w:hAnsi="仿宋" w:eastAsia="仿宋" w:cs="仿宋_GB2312"/>
                <w:color w:val="auto"/>
                <w:sz w:val="24"/>
              </w:rPr>
              <w:t>2</w:t>
            </w:r>
            <w:r>
              <w:rPr>
                <w:rFonts w:hint="eastAsia" w:ascii="仿宋" w:hAnsi="仿宋" w:eastAsia="仿宋" w:cs="仿宋_GB2312"/>
                <w:color w:val="auto"/>
                <w:sz w:val="24"/>
              </w:rPr>
              <w:t>位）</w:t>
            </w:r>
          </w:p>
        </w:tc>
      </w:tr>
    </w:tbl>
    <w:p>
      <w:pPr>
        <w:snapToGrid w:val="0"/>
        <w:spacing w:line="360" w:lineRule="auto"/>
        <w:rPr>
          <w:rFonts w:ascii="Arial" w:hAnsi="Arial" w:cs="Arial"/>
          <w:color w:val="auto"/>
          <w:sz w:val="20"/>
          <w:szCs w:val="20"/>
          <w:shd w:val="clear" w:color="auto" w:fill="FFFFFF"/>
        </w:rPr>
      </w:pPr>
    </w:p>
    <w:p>
      <w:pPr>
        <w:snapToGrid w:val="0"/>
        <w:spacing w:line="360" w:lineRule="auto"/>
        <w:rPr>
          <w:rFonts w:hint="eastAsia" w:ascii="仿宋" w:hAnsi="仿宋" w:eastAsia="仿宋" w:cs="仿宋_GB2312"/>
          <w:color w:val="auto"/>
          <w:sz w:val="24"/>
        </w:rPr>
      </w:pPr>
      <w:r>
        <w:rPr>
          <w:rFonts w:hint="eastAsia" w:ascii="仿宋" w:hAnsi="仿宋" w:eastAsia="仿宋" w:cs="仿宋_GB2312"/>
          <w:b/>
          <w:color w:val="auto"/>
          <w:sz w:val="24"/>
        </w:rPr>
        <w:t>备注：</w:t>
      </w:r>
      <w:r>
        <w:rPr>
          <w:rFonts w:hint="eastAsia" w:ascii="仿宋" w:hAnsi="仿宋" w:eastAsia="仿宋" w:cs="仿宋_GB2312"/>
          <w:color w:val="auto"/>
          <w:sz w:val="24"/>
        </w:rPr>
        <w:t>投标人编制投标文件（商务技术文件部分）时，建议按此目录（序号和内容）提供评标标准相应的商务技术资料。</w:t>
      </w:r>
    </w:p>
    <w:p>
      <w:pPr>
        <w:snapToGrid w:val="0"/>
        <w:spacing w:line="360" w:lineRule="auto"/>
        <w:rPr>
          <w:rFonts w:hint="eastAsia" w:ascii="仿宋" w:hAnsi="仿宋" w:eastAsia="仿宋" w:cs="仿宋_GB2312"/>
          <w:color w:val="auto"/>
          <w:sz w:val="24"/>
          <w:lang w:val="en-US" w:eastAsia="zh-CN"/>
        </w:rPr>
        <w:sectPr>
          <w:pgSz w:w="11907" w:h="16840"/>
          <w:pgMar w:top="1474" w:right="1814" w:bottom="1474" w:left="1814" w:header="851" w:footer="851" w:gutter="0"/>
          <w:cols w:space="720" w:num="1"/>
        </w:sectPr>
      </w:pPr>
    </w:p>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color w:val="auto"/>
          <w:sz w:val="24"/>
          <w:lang w:val="en-US" w:eastAsia="zh-CN"/>
        </w:rPr>
        <w:t>附件：</w:t>
      </w:r>
      <w:r>
        <w:rPr>
          <w:rFonts w:ascii="仿宋" w:hAnsi="仿宋" w:eastAsia="仿宋" w:cs="仿宋_GB2312"/>
          <w:color w:val="auto"/>
          <w:sz w:val="24"/>
        </w:rPr>
        <w:t> </w:t>
      </w:r>
      <w:r>
        <w:rPr>
          <w:rFonts w:hint="eastAsia" w:ascii="仿宋" w:hAnsi="仿宋" w:eastAsia="仿宋" w:cs="仿宋_GB2312"/>
          <w:color w:val="auto"/>
          <w:sz w:val="24"/>
        </w:rPr>
        <w:t>带“◆”技术参数</w:t>
      </w:r>
      <w:r>
        <w:rPr>
          <w:rFonts w:hint="eastAsia" w:ascii="仿宋" w:hAnsi="仿宋" w:eastAsia="仿宋" w:cs="仿宋_GB2312"/>
          <w:color w:val="auto"/>
          <w:sz w:val="24"/>
          <w:lang w:val="en-US" w:eastAsia="zh-CN"/>
        </w:rPr>
        <w:t>汇总表</w:t>
      </w:r>
    </w:p>
    <w:tbl>
      <w:tblPr>
        <w:tblStyle w:val="60"/>
        <w:tblW w:w="819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960"/>
        <w:gridCol w:w="6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名称</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功能参数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室内小间距</w:t>
            </w:r>
          </w:p>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LED显示屏</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◆18、在显示屏长时间不用或者环境湿度过大时，通过软件可以自动实现定期开机以灰度渐变方式回温除湿。（提供封面具备CAL、CMA、CNAS标识的第三方检测机构出具的检测报告复印件）</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◆19、显示屏可以根据环境亮度自动调节显示亮度。（提供封面具备CAL、CMA、CNAS标识的第三方检测机构出具的检测报告复印件）</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20、语音控制屏幕开关和场景预案切换</w:t>
            </w:r>
          </w:p>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◆21、开启待机低功耗模式后，待机功耗由26W降低到13W（提供封面具备CAL、CMA、CNAS标识的第三方检测机构出具的检测报告复印件）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大屏控制器</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◆8、支持通过手动或自动操作，对前端设备的各种动作进行遥控;支持设定控制的优先级，对级别高的用户请求保证优先响应。可提供对前端设备进行独占性控制的锁定及解锁功能，锁定和解锁方式可设定: （提供封面具备CAL、CMA、CNAS标识的第三方检测机构出具的检测报告复印件）；</w:t>
            </w:r>
          </w:p>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支持基于网络信号实现集群功能，可对16台设备进行集群统一管理控制;支持多台设备信号源不经过编解码实现相互调用功能，图像可以跨设备进行拼接、漫游等操作;集群节点支持热备功能，故障后支持自动切换。（提供封面具备CAL、CMA、CNAS标识的第三方检测机构出具的检测报告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多屏控制软件</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◆17、支持将声光电编排配置后保存为预案，并可进行调用（提供封面具备CAL、CMA、CNAS标识的第三方检测机构出具的检测报告复印件）</w:t>
            </w:r>
          </w:p>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支持环境监测数据通过图标单元实时展示在各个客户端上，满足操作员对整体环境数据的统一管理。环境数据包括：PM2.5、温度、湿度（提供封面具备CAL、CMA、CNAS标识的第三方检测机构出具的检测报告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火灾高空瞭望AI预警设备（高配）</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高温报警联动功能检验：设备在自动巡航状态中触发高温报警后可自动在热成像视频画面中对触发报警的热源进行框选提示、自动测温、显示测温结果、停止巡航、将报警热源置于视频画面中央位置并联动可见光进行自动变倍，报警时间达到设定阈值后，可见光镜头应变倍回到广角位置；当同一视场内出现多个触发高温报警的热源后，可进行框选提示，并按预设的优先级逐一控制可见光画面进行自动变倍，报警时间达到设定阈值后，可见光镜头应变倍回到广角位置（提供公安部有效检测报告复印件）</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火点定位示值误差检验：通过电子地图定位设备的经纬度后，依此坐标为圆心，半径小于等于3000米范围内，对同一经纬度的有明火的位置，实时视频画面内经纬度坐标与谷歌电子地图指示的位置在地图上相差不超过20米（提供公安部有效检测报告复印件）</w:t>
            </w:r>
          </w:p>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◆7、热成像探测距离检验:白天天气晴朗无遮挡，可探测距离设备不低于10000m处的燃烧的热源(2mx2m)发热信号并给出报警提示（提供公安部有效检测报告复印件）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火灾高空瞭望AI预警设备（中配）</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可见光最小物距检验：≤1m（提供公安部有效检测报告复印件）◆14、热成像探测距离检验:白天天气晴朗无遮挡，可探测距离设备在不低于6500m处的燃烧的热源(2m×2m)发热信号并给出报警提示（提供公安部有效检测报告复印件）</w:t>
            </w:r>
          </w:p>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火点定位示值误差检验:通过电子地图定位设备的经纬度后，依此坐标为圆心，半径小于等于1000米范围内，对同一经纬度的有明火的位置，实时视频画面内经纬度坐标与电子地图指示的位置在地图上相差不超过20米（提供公安部有效检测报告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全景相机 </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测温范围:低温模式:可设置为-40℃到150℃，高温模式:可设置为0到760℃测温修正:可设置相对湿度、大气温度、目标辐射系数、目标距离、目标反射温度，并调节目标测温数值。温度单位:可设置热成像视频图像温度单位为摄氏度、华氏度或开尔文（提供公安部有效检测报告复印件）</w:t>
            </w:r>
          </w:p>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可对可见光和热成像视频图像监视画面上最高探测温度和最低探测温度的目标进行跟踪和标注，最高探测温度目标和最低探测温度目标可分别用不同颜色进行标注，并可显示最高和最低探测温度值;最低探测温度小于或等于某个温度，最高探测温度高于或者等于某个温度时，应触发报警（提供公安部有效检测报告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 消防智能分析一体机 </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最多支持8路烟雾火焰检测，设备可识别监视画面中的烟雾和火焰，并在监视画面中显示识别结果；触发报警后支持联动录像、抓图、蜂鸣报警、发送邮件、本地报警输出、IPC外部输出、音频，支持预览面板实时显示报警信息；智能面板支持显示烟雾报警和火焰报警的检测数据、抓拍图片，且支持滚动显示智能面板；（提供公安部有效检测报告复印件） </w:t>
            </w:r>
          </w:p>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可设置最短持续时间、重复报警时间、检测灵敏度；针对不同的点位布控，支持室内、室外的场景配置；支持按照通道、时间检索报警事件，可按烟雾和火焰过滤搜索，显示烟雾和火焰相关的检测数据、抓拍图片和录像（提供公安部有效检测报告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智慧用电设备</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产品应具有至少3路相电压检测接口、3路相电流探测器接口、5路温度探测器接口及1路剩余电流探测器接口，主机至少需具备1路开关量输入、3路开关量输出接口；（投标文件中提供公安部有效检测报告复印件）◆7、产品需支持时间计划功能，设备开关量输出（继电器）应能按照时间计划设置并执行；（投标文件中提供公安部有效检测报告复印件）◆10、浪涌（冲击）抗扰度试验：Tr/Th 1.2/50(8/20)us;线对线±6KV。（投标文件中提供公安部有效检测报告复印件）。</w:t>
            </w:r>
          </w:p>
        </w:tc>
      </w:tr>
    </w:tbl>
    <w:p>
      <w:pPr>
        <w:widowControl/>
        <w:adjustRightInd/>
        <w:jc w:val="left"/>
        <w:rPr>
          <w:rFonts w:ascii="仿宋_GB2312" w:hAnsi="仿宋" w:eastAsia="仿宋_GB2312" w:cs="仿宋_GB2312"/>
          <w:b/>
          <w:color w:val="auto"/>
          <w:sz w:val="32"/>
        </w:rPr>
      </w:pPr>
      <w:r>
        <w:rPr>
          <w:rFonts w:ascii="仿宋_GB2312" w:hAnsi="仿宋" w:eastAsia="仿宋_GB2312" w:cs="仿宋_GB2312"/>
          <w:b/>
          <w:color w:val="auto"/>
          <w:sz w:val="32"/>
        </w:rPr>
        <w:br w:type="page"/>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rPr>
          <w:rFonts w:ascii="仿宋_GB2312" w:hAnsi="仿宋" w:eastAsia="仿宋_GB2312" w:cs="Arial"/>
          <w:kern w:val="0"/>
          <w:sz w:val="24"/>
        </w:rPr>
      </w:pPr>
      <w:r>
        <w:rPr>
          <w:rFonts w:hint="eastAsia" w:ascii="仿宋_GB2312" w:hAnsi="仿宋" w:eastAsia="仿宋_GB2312" w:cs="Arial"/>
          <w:b/>
          <w:kern w:val="0"/>
          <w:sz w:val="24"/>
        </w:rPr>
        <w:t>1</w:t>
      </w:r>
      <w:r>
        <w:rPr>
          <w:rFonts w:ascii="仿宋_GB2312" w:hAnsi="仿宋" w:eastAsia="仿宋_GB2312" w:cs="Arial"/>
          <w:b/>
          <w:kern w:val="0"/>
          <w:sz w:val="24"/>
        </w:rPr>
        <w:t>.</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2.</w:t>
      </w:r>
      <w:r>
        <w:rPr>
          <w:rFonts w:hint="eastAsia"/>
        </w:rP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adjustRightInd/>
        <w:spacing w:line="360" w:lineRule="auto"/>
        <w:rPr>
          <w:rFonts w:ascii="仿宋_GB2312" w:hAnsi="仿宋" w:eastAsia="仿宋_GB2312" w:cs="仿宋_GB2312"/>
          <w:b/>
          <w:sz w:val="32"/>
        </w:rPr>
      </w:pPr>
      <w:r>
        <w:rPr>
          <w:rFonts w:hint="eastAsia" w:ascii="仿宋_GB2312" w:hAnsi="仿宋" w:eastAsia="仿宋_GB2312" w:cs="仿宋_GB2312"/>
          <w:b/>
          <w:sz w:val="32"/>
        </w:rPr>
        <w:t>三、评标程序</w:t>
      </w:r>
    </w:p>
    <w:p>
      <w:pPr>
        <w:spacing w:line="360" w:lineRule="auto"/>
        <w:rPr>
          <w:rFonts w:ascii="仿宋_GB2312" w:hAnsi="仿宋" w:eastAsia="仿宋_GB2312" w:cs="Arial"/>
          <w:kern w:val="0"/>
          <w:sz w:val="24"/>
        </w:rPr>
      </w:pPr>
      <w:r>
        <w:rPr>
          <w:rFonts w:hint="eastAsia"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rPr>
          <w:rFonts w:ascii="仿宋_GB2312" w:hAnsi="仿宋" w:eastAsia="仿宋_GB2312" w:cs="Arial"/>
          <w:kern w:val="0"/>
          <w:sz w:val="24"/>
        </w:rPr>
      </w:pPr>
      <w:r>
        <w:rPr>
          <w:rFonts w:hint="eastAsia" w:ascii="仿宋_GB2312" w:hAnsi="仿宋" w:eastAsia="仿宋_GB2312" w:cs="Arial"/>
          <w:b/>
          <w:kern w:val="0"/>
          <w:sz w:val="24"/>
        </w:rPr>
        <w:t>3.2</w:t>
      </w:r>
      <w:r>
        <w:rPr>
          <w:rFonts w:ascii="仿宋_GB2312" w:hAnsi="仿宋" w:eastAsia="仿宋_GB2312" w:cs="Arial"/>
          <w:b/>
          <w:kern w:val="0"/>
          <w:sz w:val="24"/>
        </w:rPr>
        <w:t xml:space="preserve">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rPr>
          <w:rFonts w:ascii="仿宋_GB2312" w:hAnsi="仿宋" w:eastAsia="仿宋_GB2312" w:cs="Arial"/>
          <w:kern w:val="0"/>
          <w:sz w:val="24"/>
        </w:rPr>
      </w:pPr>
      <w:r>
        <w:rPr>
          <w:rFonts w:hint="eastAsia"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rPr>
          <w:rFonts w:ascii="仿宋_GB2312" w:hAnsi="仿宋" w:eastAsia="仿宋_GB2312" w:cs="Arial"/>
          <w:b/>
          <w:kern w:val="0"/>
          <w:sz w:val="24"/>
        </w:rPr>
      </w:pPr>
      <w:r>
        <w:rPr>
          <w:rFonts w:hint="eastAsia" w:ascii="仿宋_GB2312" w:hAnsi="仿宋" w:eastAsia="仿宋_GB2312" w:cs="Arial"/>
          <w:b/>
          <w:kern w:val="0"/>
          <w:sz w:val="24"/>
        </w:rPr>
        <w:t>3.4报价评审。</w:t>
      </w:r>
    </w:p>
    <w:p>
      <w:pPr>
        <w:pStyle w:val="216"/>
        <w:spacing w:before="0"/>
        <w:ind w:firstLine="0" w:firstLineChars="0"/>
        <w:rPr>
          <w:rFonts w:ascii="仿宋_GB2312" w:hAnsi="仿宋" w:eastAsia="仿宋_GB2312" w:cs="Arial"/>
          <w:b/>
          <w:kern w:val="0"/>
        </w:rPr>
      </w:pPr>
      <w:r>
        <w:rPr>
          <w:rFonts w:hint="eastAsia" w:ascii="仿宋_GB2312" w:hAnsi="仿宋" w:eastAsia="仿宋_GB2312" w:cs="Arial"/>
          <w:b/>
          <w:kern w:val="0"/>
        </w:rPr>
        <w:t>3.4.1投标文件报价出现前后不一致的，按照下列规定修正：</w:t>
      </w:r>
    </w:p>
    <w:p>
      <w:pPr>
        <w:pStyle w:val="216"/>
        <w:spacing w:before="0"/>
        <w:ind w:firstLine="0" w:firstLineChars="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216"/>
        <w:spacing w:before="0"/>
        <w:ind w:firstLine="0" w:firstLineChars="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216"/>
        <w:spacing w:before="0"/>
        <w:ind w:firstLine="0" w:firstLineChars="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216"/>
        <w:spacing w:before="0"/>
        <w:ind w:firstLine="0" w:firstLineChars="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216"/>
        <w:spacing w:before="0"/>
        <w:ind w:firstLine="0" w:firstLineChars="0"/>
        <w:rPr>
          <w:rFonts w:ascii="仿宋" w:hAnsi="仿宋" w:eastAsia="仿宋" w:cs="仿宋"/>
          <w:kern w:val="0"/>
          <w:szCs w:val="24"/>
        </w:rPr>
      </w:pPr>
      <w:r>
        <w:rPr>
          <w:rFonts w:hint="eastAsia" w:ascii="仿宋" w:hAnsi="仿宋" w:eastAsia="仿宋" w:cs="仿宋"/>
          <w:kern w:val="0"/>
          <w:szCs w:val="24"/>
        </w:rPr>
        <w:t>3.4.1.5同时出现两种以上不一致的，按照</w:t>
      </w:r>
      <w:r>
        <w:rPr>
          <w:rFonts w:ascii="仿宋" w:hAnsi="仿宋" w:eastAsia="仿宋" w:cs="仿宋"/>
          <w:kern w:val="0"/>
          <w:szCs w:val="24"/>
        </w:rPr>
        <w:t>3.4.1</w:t>
      </w:r>
      <w:r>
        <w:rPr>
          <w:rFonts w:hint="eastAsia" w:ascii="仿宋" w:hAnsi="仿宋" w:eastAsia="仿宋" w:cs="仿宋"/>
          <w:kern w:val="0"/>
          <w:szCs w:val="24"/>
        </w:rPr>
        <w:t>规定的顺序修正。修正后的报价按照财政部第87号令 《政府采购货物和服务招标投标管理办法》第五十一条第二款的规定经投标人确认后产生约束力。</w:t>
      </w:r>
    </w:p>
    <w:p>
      <w:pPr>
        <w:snapToGrid w:val="0"/>
        <w:spacing w:line="360" w:lineRule="auto"/>
        <w:jc w:val="left"/>
        <w:rPr>
          <w:rFonts w:ascii="仿宋" w:hAnsi="仿宋" w:eastAsia="仿宋" w:cs="仿宋"/>
          <w:kern w:val="0"/>
          <w:sz w:val="24"/>
        </w:rPr>
      </w:pPr>
      <w:r>
        <w:rPr>
          <w:rFonts w:hint="eastAsia" w:ascii="仿宋" w:hAnsi="仿宋" w:eastAsia="仿宋" w:cs="仿宋"/>
          <w:b/>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jc w:val="left"/>
        <w:rPr>
          <w:rFonts w:ascii="仿宋" w:hAnsi="仿宋" w:eastAsia="仿宋" w:cs="仿宋"/>
          <w:kern w:val="0"/>
          <w:sz w:val="24"/>
        </w:rPr>
      </w:pPr>
      <w:r>
        <w:rPr>
          <w:rFonts w:hint="eastAsia" w:ascii="仿宋" w:hAnsi="仿宋" w:eastAsia="仿宋" w:cs="仿宋"/>
          <w:b/>
          <w:kern w:val="0"/>
          <w:sz w:val="24"/>
        </w:rPr>
        <w:t>3.4.3</w:t>
      </w:r>
      <w:r>
        <w:rPr>
          <w:rFonts w:hint="eastAsia" w:ascii="仿宋" w:hAnsi="仿宋" w:eastAsia="仿宋" w:cs="仿宋"/>
          <w:kern w:val="0"/>
          <w:sz w:val="24"/>
        </w:rPr>
        <w:t>投标报价超过招标文件中规定的预算金额或者最高限价的，投标无效。</w:t>
      </w:r>
    </w:p>
    <w:p>
      <w:pPr>
        <w:pStyle w:val="216"/>
        <w:spacing w:before="0"/>
        <w:ind w:firstLine="0" w:firstLineChars="0"/>
        <w:rPr>
          <w:rFonts w:ascii="仿宋" w:hAnsi="仿宋" w:eastAsia="仿宋" w:cs="仿宋"/>
          <w:kern w:val="0"/>
          <w:szCs w:val="24"/>
        </w:rPr>
      </w:pPr>
      <w:r>
        <w:rPr>
          <w:rFonts w:hint="eastAsia" w:ascii="仿宋" w:hAnsi="仿宋" w:eastAsia="仿宋" w:cs="仿宋"/>
          <w:b/>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216"/>
        <w:spacing w:before="0"/>
        <w:ind w:firstLine="0" w:firstLineChars="0"/>
        <w:rPr>
          <w:rFonts w:ascii="仿宋" w:hAnsi="仿宋" w:eastAsia="仿宋" w:cs="仿宋"/>
          <w:kern w:val="0"/>
          <w:szCs w:val="24"/>
        </w:rPr>
      </w:pPr>
      <w:r>
        <w:rPr>
          <w:rFonts w:hint="eastAsia" w:ascii="仿宋" w:hAnsi="仿宋" w:eastAsia="仿宋" w:cs="仿宋"/>
          <w:b/>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20"/>
        <w:rPr>
          <w:rFonts w:ascii="仿宋_GB2312" w:hAnsi="仿宋" w:eastAsia="仿宋_GB2312" w:cs="Arial"/>
          <w:b/>
          <w:kern w:val="0"/>
          <w:sz w:val="24"/>
        </w:rPr>
      </w:pPr>
    </w:p>
    <w:p>
      <w:pPr>
        <w:spacing w:line="360" w:lineRule="auto"/>
        <w:rPr>
          <w:rFonts w:ascii="仿宋_GB2312" w:hAnsi="仿宋" w:eastAsia="仿宋_GB2312" w:cs="Arial"/>
          <w:kern w:val="0"/>
          <w:sz w:val="24"/>
        </w:rPr>
      </w:pPr>
      <w:r>
        <w:rPr>
          <w:rFonts w:hint="eastAsia" w:ascii="仿宋_GB2312" w:hAnsi="仿宋" w:eastAsia="仿宋_GB2312" w:cs="Arial"/>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widowControl/>
        <w:adjustRightInd/>
        <w:spacing w:before="100" w:beforeAutospacing="1" w:after="100" w:afterAutospacing="1" w:line="360" w:lineRule="auto"/>
        <w:jc w:val="left"/>
        <w:rPr>
          <w:rFonts w:ascii="仿宋_GB2312" w:hAnsi="仿宋" w:eastAsia="仿宋_GB2312" w:cs="Arial"/>
          <w:kern w:val="0"/>
          <w:sz w:val="24"/>
        </w:rPr>
      </w:pPr>
      <w:r>
        <w:rPr>
          <w:rFonts w:hint="eastAsia" w:ascii="仿宋_GB2312" w:hAnsi="仿宋" w:eastAsia="仿宋_GB2312" w:cs="Arial"/>
          <w:b/>
          <w:kern w:val="0"/>
          <w:sz w:val="24"/>
        </w:rPr>
        <w:t>3.6</w:t>
      </w:r>
      <w:r>
        <w:rPr>
          <w:rFonts w:ascii="仿宋_GB2312" w:hAnsi="仿宋" w:eastAsia="仿宋_GB2312" w:cs="Arial"/>
          <w:b/>
          <w:kern w:val="0"/>
          <w:sz w:val="24"/>
        </w:rPr>
        <w:t>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Helvetica" w:hAnsi="Helvetica" w:cs="宋体"/>
          <w:color w:val="000000"/>
          <w:kern w:val="0"/>
          <w:szCs w:val="21"/>
        </w:rPr>
      </w:pP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216"/>
        <w:spacing w:before="0"/>
        <w:ind w:firstLine="0" w:firstLineChars="0"/>
        <w:rPr>
          <w:rFonts w:ascii="仿宋_GB2312" w:hAnsi="仿宋" w:eastAsia="仿宋_GB2312" w:cs="Arial"/>
          <w:kern w:val="0"/>
          <w:szCs w:val="24"/>
        </w:rPr>
      </w:pPr>
      <w:r>
        <w:rPr>
          <w:rFonts w:hint="eastAsia" w:ascii="Helvetica" w:hAnsi="Helvetica" w:cs="宋体"/>
          <w:color w:val="000000"/>
          <w:kern w:val="0"/>
          <w:szCs w:val="21"/>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widowControl/>
        <w:shd w:val="clear" w:color="auto" w:fill="FFFFFF"/>
        <w:adjustRightInd/>
        <w:spacing w:after="225" w:line="315" w:lineRule="atLeast"/>
        <w:jc w:val="left"/>
        <w:rPr>
          <w:rFonts w:ascii="Helvetica" w:hAnsi="Helvetica" w:cs="宋体"/>
          <w:color w:val="000000"/>
          <w:kern w:val="0"/>
          <w:szCs w:val="21"/>
        </w:rPr>
      </w:pPr>
    </w:p>
    <w:p>
      <w:pPr>
        <w:pStyle w:val="23"/>
        <w:spacing w:line="360" w:lineRule="auto"/>
        <w:ind w:left="559" w:hanging="559" w:hangingChars="199"/>
        <w:rPr>
          <w:rFonts w:ascii="仿宋_GB2312" w:hAnsi="仿宋" w:eastAsia="仿宋_GB2312" w:cs="仿宋_GB2312"/>
          <w:szCs w:val="21"/>
        </w:rPr>
      </w:pPr>
      <w:r>
        <w:rPr>
          <w:rFonts w:hint="eastAsia" w:ascii="仿宋_GB2312" w:hAnsi="仿宋" w:eastAsia="仿宋_GB2312" w:cs="仿宋_GB2312"/>
          <w:b/>
          <w:spacing w:val="2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sz w:val="24"/>
        </w:rPr>
        <w:t>、环境标志产品认证证书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hint="eastAsia" w:ascii="仿宋_GB2312" w:hAnsi="仿宋" w:eastAsia="仿宋_GB2312" w:cs="Arial"/>
          <w:kern w:val="0"/>
          <w:sz w:val="24"/>
        </w:rPr>
        <w:t xml:space="preserve">   4.2.6投标文件出现不是唯一的、有选择性投标报价的;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hint="eastAsia"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4.2.12投标人仅提交备份投标文件，没有在电子交易平台传输递交投标文件的，投标无效；</w:t>
      </w:r>
    </w:p>
    <w:p>
      <w:pPr>
        <w:pStyle w:val="3"/>
        <w:ind w:left="433" w:leftChars="202" w:hanging="9" w:hangingChars="4"/>
        <w:rPr>
          <w:rFonts w:cs="Arial"/>
          <w:b w:val="0"/>
          <w:bCs w:val="0"/>
          <w:kern w:val="0"/>
          <w:sz w:val="24"/>
          <w:szCs w:val="24"/>
          <w:lang w:val="en-US"/>
        </w:rPr>
      </w:pPr>
      <w:r>
        <w:rPr>
          <w:rFonts w:cs="Arial"/>
          <w:b w:val="0"/>
          <w:bCs w:val="0"/>
          <w:kern w:val="0"/>
          <w:sz w:val="24"/>
          <w:szCs w:val="24"/>
          <w:lang w:val="en-US"/>
        </w:rPr>
        <w:t>4.2.</w:t>
      </w:r>
      <w:r>
        <w:rPr>
          <w:rFonts w:hint="eastAsia" w:cs="Arial"/>
          <w:b w:val="0"/>
          <w:bCs w:val="0"/>
          <w:kern w:val="0"/>
          <w:sz w:val="24"/>
          <w:szCs w:val="24"/>
          <w:lang w:val="en-US"/>
        </w:rPr>
        <w:t>13 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w:t>
      </w:r>
      <w:r>
        <w:rPr>
          <w:rFonts w:hint="eastAsia" w:ascii="仿宋_GB2312" w:hAnsi="仿宋" w:eastAsia="仿宋_GB2312" w:cs="Arial"/>
          <w:kern w:val="0"/>
          <w:sz w:val="24"/>
        </w:rPr>
        <w:t>14法律、法规、规章（适用本市的）及省级以上规范性文件（适用本市的）规定的其他无效情形。</w:t>
      </w:r>
    </w:p>
    <w:p>
      <w:pPr>
        <w:pStyle w:val="23"/>
        <w:snapToGrid w:val="0"/>
        <w:spacing w:line="360" w:lineRule="auto"/>
        <w:ind w:firstLine="0" w:firstLineChars="0"/>
        <w:rPr>
          <w:rFonts w:ascii="仿宋_GB2312" w:hAnsi="仿宋" w:eastAsia="仿宋_GB2312" w:cs="仿宋_GB2312"/>
        </w:rPr>
      </w:pPr>
      <w:r>
        <w:rPr>
          <w:rFonts w:hint="eastAsia"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3"/>
        <w:snapToGrid w:val="0"/>
        <w:spacing w:line="360" w:lineRule="auto"/>
        <w:rPr>
          <w:rFonts w:ascii="仿宋_GB2312" w:hAnsi="仿宋" w:eastAsia="仿宋_GB2312" w:cs="仿宋_GB2312"/>
        </w:rPr>
      </w:pPr>
      <w:r>
        <w:rPr>
          <w:rFonts w:hint="eastAsia" w:ascii="仿宋_GB2312" w:hAnsi="仿宋" w:eastAsia="仿宋_GB2312" w:cs="仿宋_GB2312"/>
        </w:rPr>
        <w:t>5.1符合专业条件的供应商或者对招标文件作实质响应的供应商不足3家的；</w:t>
      </w:r>
    </w:p>
    <w:p>
      <w:pPr>
        <w:pStyle w:val="23"/>
        <w:snapToGrid w:val="0"/>
        <w:spacing w:line="360" w:lineRule="auto"/>
        <w:rPr>
          <w:rFonts w:ascii="仿宋_GB2312" w:hAnsi="仿宋" w:eastAsia="仿宋_GB2312" w:cs="仿宋_GB2312"/>
        </w:rPr>
      </w:pPr>
      <w:r>
        <w:rPr>
          <w:rFonts w:hint="eastAsia" w:ascii="仿宋_GB2312" w:hAnsi="仿宋" w:eastAsia="仿宋_GB2312" w:cs="仿宋_GB2312"/>
        </w:rPr>
        <w:t>5.2出现影响采购公正的违法、违规行为的；</w:t>
      </w:r>
    </w:p>
    <w:p>
      <w:pPr>
        <w:pStyle w:val="23"/>
        <w:snapToGrid w:val="0"/>
        <w:spacing w:line="360" w:lineRule="auto"/>
        <w:rPr>
          <w:rFonts w:ascii="仿宋_GB2312" w:hAnsi="仿宋" w:eastAsia="仿宋_GB2312" w:cs="仿宋_GB2312"/>
        </w:rPr>
      </w:pPr>
      <w:r>
        <w:rPr>
          <w:rFonts w:hint="eastAsia" w:ascii="仿宋_GB2312" w:hAnsi="仿宋" w:eastAsia="仿宋_GB2312" w:cs="仿宋_GB2312"/>
        </w:rPr>
        <w:t>5.3投标人的报价均超过了采购预算，采购人不能支付的；</w:t>
      </w:r>
    </w:p>
    <w:p>
      <w:pPr>
        <w:pStyle w:val="23"/>
        <w:snapToGrid w:val="0"/>
        <w:spacing w:line="360" w:lineRule="auto"/>
        <w:rPr>
          <w:rFonts w:ascii="仿宋_GB2312" w:hAnsi="仿宋" w:eastAsia="仿宋_GB2312" w:cs="仿宋_GB2312"/>
        </w:rPr>
      </w:pPr>
      <w:r>
        <w:rPr>
          <w:rFonts w:hint="eastAsia" w:ascii="仿宋_GB2312" w:hAnsi="仿宋" w:eastAsia="仿宋_GB2312" w:cs="仿宋_GB2312"/>
        </w:rPr>
        <w:t>5.4因重大变故，采购任务取消的。</w:t>
      </w:r>
    </w:p>
    <w:p>
      <w:pPr>
        <w:pStyle w:val="23"/>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3"/>
        <w:snapToGrid w:val="0"/>
        <w:spacing w:line="360" w:lineRule="auto"/>
        <w:ind w:firstLine="118" w:firstLineChars="49"/>
        <w:rPr>
          <w:rFonts w:ascii="仿宋_GB2312" w:hAnsi="仿宋" w:eastAsia="仿宋_GB2312" w:cs="仿宋_GB2312"/>
        </w:rPr>
      </w:pPr>
      <w:r>
        <w:rPr>
          <w:rFonts w:hint="eastAsia"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3"/>
        <w:snapToGrid w:val="0"/>
        <w:spacing w:line="360" w:lineRule="auto"/>
        <w:ind w:firstLine="118" w:firstLineChars="49"/>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3"/>
        <w:snapToGrid w:val="0"/>
        <w:spacing w:line="360" w:lineRule="auto"/>
        <w:rPr>
          <w:rFonts w:ascii="仿宋_GB2312" w:hAnsi="仿宋" w:eastAsia="仿宋_GB2312" w:cs="仿宋_GB2312"/>
        </w:rPr>
      </w:pPr>
      <w:r>
        <w:rPr>
          <w:rFonts w:hint="eastAsia" w:ascii="仿宋_GB2312" w:hAnsi="仿宋" w:eastAsia="仿宋_GB2312" w:cs="仿宋_GB2312"/>
        </w:rPr>
        <w:t>7.1未确定中标或者中标人的，终止本次政府采购活动，重新开展政府采购活动。</w:t>
      </w:r>
    </w:p>
    <w:p>
      <w:pPr>
        <w:pStyle w:val="23"/>
        <w:snapToGrid w:val="0"/>
        <w:spacing w:line="360" w:lineRule="auto"/>
        <w:rPr>
          <w:rFonts w:ascii="仿宋_GB2312" w:hAnsi="仿宋" w:eastAsia="仿宋_GB2312" w:cs="仿宋_GB2312"/>
        </w:rPr>
      </w:pPr>
      <w:r>
        <w:rPr>
          <w:rFonts w:hint="eastAsia"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3"/>
        <w:snapToGrid w:val="0"/>
        <w:spacing w:line="360" w:lineRule="auto"/>
        <w:rPr>
          <w:rFonts w:ascii="仿宋_GB2312" w:hAnsi="仿宋" w:eastAsia="仿宋_GB2312" w:cs="仿宋_GB2312"/>
        </w:rPr>
      </w:pPr>
      <w:r>
        <w:rPr>
          <w:rFonts w:hint="eastAsia"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3"/>
        <w:snapToGrid w:val="0"/>
        <w:spacing w:line="360" w:lineRule="auto"/>
        <w:rPr>
          <w:rFonts w:ascii="仿宋_GB2312" w:hAnsi="仿宋" w:eastAsia="仿宋_GB2312" w:cs="仿宋_GB2312"/>
        </w:rPr>
      </w:pPr>
      <w:r>
        <w:rPr>
          <w:rFonts w:hint="eastAsia" w:ascii="仿宋_GB2312" w:hAnsi="仿宋" w:eastAsia="仿宋_GB2312" w:cs="仿宋_GB2312"/>
        </w:rPr>
        <w:t>7.4政府采购合同已经履行，给采购人、供应商造成损失的，由责任人承担赔偿责任。</w:t>
      </w:r>
    </w:p>
    <w:p>
      <w:pPr>
        <w:pStyle w:val="23"/>
        <w:snapToGrid w:val="0"/>
        <w:spacing w:line="360" w:lineRule="auto"/>
        <w:rPr>
          <w:rFonts w:ascii="仿宋_GB2312" w:hAnsi="仿宋" w:eastAsia="仿宋_GB2312" w:cs="仿宋_GB2312"/>
        </w:rPr>
      </w:pPr>
      <w:r>
        <w:rPr>
          <w:rFonts w:hint="eastAsia" w:ascii="仿宋_GB2312" w:hAnsi="仿宋" w:eastAsia="仿宋_GB2312" w:cs="仿宋_GB2312"/>
        </w:rPr>
        <w:t>7.5政府采购当事人有其他违反政府采购法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的行为，经改正后仍然影响或者可能影响中标、成交结果或者依法被认定为中标、成交无效的，依照7.1-7.4规定处理。</w:t>
      </w:r>
    </w:p>
    <w:p>
      <w:pPr>
        <w:widowControl/>
        <w:spacing w:line="360" w:lineRule="auto"/>
        <w:ind w:firstLine="480" w:firstLineChars="200"/>
        <w:rPr>
          <w:rFonts w:ascii="仿宋" w:hAnsi="仿宋" w:eastAsia="仿宋" w:cs="仿宋_GB2312"/>
          <w:color w:val="000000"/>
          <w:sz w:val="24"/>
        </w:rPr>
      </w:pPr>
    </w:p>
    <w:p>
      <w:pPr>
        <w:pStyle w:val="2"/>
      </w:pPr>
      <w:r>
        <w:rPr>
          <w:sz w:val="24"/>
        </w:rPr>
        <w:br w:type="page"/>
      </w:r>
      <w:r>
        <w:rPr>
          <w:rFonts w:hint="eastAsia"/>
        </w:rPr>
        <w:t>第五部分</w:t>
      </w:r>
      <w:bookmarkEnd w:id="60"/>
      <w:r>
        <w:rPr>
          <w:rFonts w:hint="eastAsia"/>
        </w:rPr>
        <w:t xml:space="preserve"> 拟签订的合同文本</w:t>
      </w:r>
    </w:p>
    <w:p>
      <w:pPr>
        <w:rPr>
          <w:rFonts w:ascii="楷体" w:hAnsi="楷体" w:eastAsia="楷体"/>
          <w:sz w:val="24"/>
          <w:u w:val="single"/>
        </w:rPr>
      </w:pPr>
      <w:bookmarkStart w:id="427" w:name="第五部分"/>
      <w:bookmarkStart w:id="428" w:name="_Toc86217003"/>
      <w:r>
        <w:rPr>
          <w:rFonts w:hint="eastAsia" w:ascii="楷体" w:hAnsi="楷体" w:eastAsia="楷体"/>
          <w:sz w:val="24"/>
        </w:rPr>
        <w:t>合同编号：</w:t>
      </w:r>
      <w:r>
        <w:rPr>
          <w:rFonts w:hint="eastAsia" w:ascii="楷体" w:hAnsi="楷体" w:eastAsia="楷体"/>
          <w:sz w:val="24"/>
          <w:u w:val="single"/>
        </w:rPr>
        <w:t xml:space="preserve">           </w:t>
      </w:r>
    </w:p>
    <w:p>
      <w:pPr>
        <w:rPr>
          <w:rFonts w:ascii="楷体" w:hAnsi="楷体" w:eastAsia="楷体"/>
          <w:sz w:val="24"/>
          <w:u w:val="single"/>
        </w:rPr>
      </w:pPr>
    </w:p>
    <w:p>
      <w:pPr>
        <w:rPr>
          <w:rFonts w:ascii="楷体" w:hAnsi="楷体" w:eastAsia="楷体"/>
          <w:sz w:val="24"/>
          <w:u w:val="single"/>
        </w:rPr>
      </w:pPr>
    </w:p>
    <w:p>
      <w:pPr>
        <w:rPr>
          <w:rFonts w:ascii="楷体" w:hAnsi="楷体" w:eastAsia="楷体"/>
          <w:sz w:val="24"/>
          <w:u w:val="single"/>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pPr>
        <w:pStyle w:val="300"/>
        <w:rPr>
          <w:rFonts w:ascii="仿宋" w:hAnsi="仿宋" w:eastAsia="仿宋"/>
          <w:szCs w:val="24"/>
        </w:rPr>
      </w:pPr>
    </w:p>
    <w:p>
      <w:pPr>
        <w:pStyle w:val="300"/>
        <w:rPr>
          <w:rFonts w:ascii="仿宋" w:hAnsi="仿宋" w:eastAsia="仿宋"/>
          <w:szCs w:val="24"/>
        </w:rPr>
      </w:pPr>
    </w:p>
    <w:p>
      <w:pPr>
        <w:pStyle w:val="300"/>
        <w:rPr>
          <w:rFonts w:ascii="仿宋" w:hAnsi="仿宋" w:eastAsia="仿宋"/>
          <w:szCs w:val="24"/>
        </w:rPr>
      </w:pPr>
    </w:p>
    <w:p>
      <w:pPr>
        <w:pStyle w:val="300"/>
        <w:ind w:firstLine="482"/>
        <w:jc w:val="center"/>
        <w:rPr>
          <w:rFonts w:ascii="仿宋" w:hAnsi="仿宋" w:eastAsia="仿宋"/>
          <w:b/>
          <w:szCs w:val="24"/>
        </w:rPr>
      </w:pPr>
      <w:r>
        <w:rPr>
          <w:rFonts w:hint="eastAsia" w:ascii="仿宋" w:hAnsi="仿宋" w:eastAsia="仿宋"/>
          <w:b/>
          <w:szCs w:val="24"/>
        </w:rPr>
        <w:t>第一部分 合同书</w:t>
      </w:r>
    </w:p>
    <w:p>
      <w:pPr>
        <w:pStyle w:val="300"/>
        <w:rPr>
          <w:rFonts w:ascii="仿宋" w:hAnsi="仿宋" w:eastAsia="仿宋"/>
          <w:szCs w:val="24"/>
        </w:rPr>
      </w:pPr>
    </w:p>
    <w:p>
      <w:pPr>
        <w:pStyle w:val="300"/>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hint="eastAsia" w:ascii="仿宋" w:hAnsi="仿宋" w:eastAsia="仿宋"/>
          <w:sz w:val="24"/>
          <w:u w:val="single"/>
        </w:rPr>
        <w:t xml:space="preserve">                                   </w:t>
      </w:r>
    </w:p>
    <w:p>
      <w:pPr>
        <w:pStyle w:val="621"/>
        <w:spacing w:before="120" w:line="22" w:lineRule="atLeast"/>
        <w:rPr>
          <w:rFonts w:ascii="仿宋" w:hAnsi="仿宋" w:eastAsia="仿宋"/>
          <w:szCs w:val="24"/>
        </w:rPr>
      </w:pPr>
    </w:p>
    <w:p>
      <w:pPr>
        <w:pStyle w:val="621"/>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hint="eastAsia"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hint="eastAsia"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hint="eastAsia"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spacing w:line="560" w:lineRule="exact"/>
        <w:ind w:firstLine="480" w:firstLineChars="200"/>
        <w:rPr>
          <w:rFonts w:ascii="仿宋" w:hAnsi="仿宋" w:eastAsia="仿宋"/>
          <w:sz w:val="24"/>
        </w:rPr>
      </w:pPr>
      <w:r>
        <w:rPr>
          <w:rFonts w:hint="eastAsia" w:ascii="仿宋" w:hAnsi="仿宋" w:eastAsia="仿宋"/>
          <w:sz w:val="24"/>
          <w:u w:val="single"/>
          <w:lang w:val="zh-CN"/>
        </w:rPr>
        <w:t xml:space="preserve">        </w:t>
      </w:r>
      <w:r>
        <w:rPr>
          <w:rFonts w:hint="eastAsia" w:ascii="仿宋" w:hAnsi="仿宋" w:eastAsia="仿宋"/>
          <w:sz w:val="24"/>
          <w:lang w:val="zh-CN"/>
        </w:rPr>
        <w:t>年</w:t>
      </w:r>
      <w:r>
        <w:rPr>
          <w:rFonts w:hint="eastAsia" w:ascii="仿宋" w:hAnsi="仿宋" w:eastAsia="仿宋"/>
          <w:sz w:val="24"/>
          <w:u w:val="single"/>
          <w:lang w:val="zh-CN"/>
        </w:rPr>
        <w:t xml:space="preserve">    </w:t>
      </w:r>
      <w:r>
        <w:rPr>
          <w:rFonts w:hint="eastAsia" w:ascii="仿宋" w:hAnsi="仿宋" w:eastAsia="仿宋"/>
          <w:sz w:val="24"/>
          <w:lang w:val="zh-CN"/>
        </w:rPr>
        <w:t>月</w:t>
      </w:r>
      <w:r>
        <w:rPr>
          <w:rFonts w:hint="eastAsia" w:ascii="仿宋" w:hAnsi="仿宋" w:eastAsia="仿宋"/>
          <w:sz w:val="24"/>
          <w:u w:val="single"/>
          <w:lang w:val="zh-CN"/>
        </w:rPr>
        <w:t xml:space="preserve">    </w:t>
      </w:r>
      <w:r>
        <w:rPr>
          <w:rFonts w:hint="eastAsia" w:ascii="仿宋" w:hAnsi="仿宋" w:eastAsia="仿宋"/>
          <w:sz w:val="24"/>
          <w:lang w:val="zh-CN"/>
        </w:rPr>
        <w:t>日</w:t>
      </w:r>
      <w:r>
        <w:rPr>
          <w:rFonts w:hint="eastAsia" w:ascii="仿宋" w:hAnsi="仿宋" w:eastAsia="仿宋"/>
          <w:sz w:val="24"/>
        </w:rPr>
        <w:t>，</w:t>
      </w:r>
      <w:r>
        <w:rPr>
          <w:rFonts w:hint="eastAsia" w:ascii="仿宋" w:hAnsi="仿宋" w:eastAsia="仿宋"/>
          <w:sz w:val="24"/>
          <w:u w:val="single"/>
        </w:rPr>
        <w:t xml:space="preserve">   （采购人名称）   </w:t>
      </w:r>
      <w:r>
        <w:rPr>
          <w:rFonts w:hint="eastAsia" w:ascii="仿宋" w:hAnsi="仿宋" w:eastAsia="仿宋"/>
          <w:sz w:val="24"/>
        </w:rPr>
        <w:t>以</w:t>
      </w:r>
      <w:r>
        <w:rPr>
          <w:rFonts w:hint="eastAsia" w:ascii="仿宋" w:hAnsi="仿宋" w:eastAsia="仿宋"/>
          <w:sz w:val="24"/>
          <w:u w:val="single"/>
        </w:rPr>
        <w:t xml:space="preserve">   （政府采购方式）  </w:t>
      </w:r>
      <w:r>
        <w:rPr>
          <w:rFonts w:hint="eastAsia" w:ascii="仿宋" w:hAnsi="仿宋" w:eastAsia="仿宋"/>
          <w:sz w:val="24"/>
        </w:rPr>
        <w:t>对</w:t>
      </w:r>
      <w:r>
        <w:rPr>
          <w:rFonts w:hint="eastAsia" w:ascii="仿宋" w:hAnsi="仿宋" w:eastAsia="仿宋"/>
          <w:sz w:val="24"/>
          <w:u w:val="single"/>
        </w:rPr>
        <w:t xml:space="preserve">   （同前页项目名称）   </w:t>
      </w:r>
      <w:r>
        <w:rPr>
          <w:rFonts w:hint="eastAsia" w:ascii="仿宋" w:hAnsi="仿宋" w:eastAsia="仿宋"/>
          <w:sz w:val="24"/>
        </w:rPr>
        <w:t>项目进行了采购。经</w:t>
      </w:r>
      <w:r>
        <w:rPr>
          <w:rFonts w:hint="eastAsia" w:ascii="仿宋" w:hAnsi="仿宋" w:eastAsia="仿宋"/>
          <w:sz w:val="24"/>
          <w:u w:val="single"/>
        </w:rPr>
        <w:t xml:space="preserve">   （相关评定主体名称）   </w:t>
      </w:r>
      <w:r>
        <w:rPr>
          <w:rFonts w:hint="eastAsia" w:ascii="仿宋" w:hAnsi="仿宋" w:eastAsia="仿宋"/>
          <w:sz w:val="24"/>
        </w:rPr>
        <w:t>评定，</w:t>
      </w:r>
      <w:r>
        <w:rPr>
          <w:rFonts w:hint="eastAsia" w:ascii="仿宋" w:hAnsi="仿宋" w:eastAsia="仿宋"/>
          <w:sz w:val="24"/>
          <w:u w:val="single"/>
        </w:rPr>
        <w:t xml:space="preserve">   （中标供应商名称）</w:t>
      </w:r>
      <w:r>
        <w:rPr>
          <w:rFonts w:hint="eastAsia" w:ascii="仿宋" w:hAnsi="仿宋" w:eastAsia="仿宋"/>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hint="eastAsia" w:ascii="仿宋" w:hAnsi="仿宋" w:eastAsia="仿宋"/>
          <w:sz w:val="24"/>
          <w:u w:val="single"/>
        </w:rPr>
        <w:t xml:space="preserve">   （采购人名称）   </w:t>
      </w:r>
      <w:r>
        <w:rPr>
          <w:rFonts w:hint="eastAsia" w:ascii="仿宋" w:hAnsi="仿宋" w:eastAsia="仿宋"/>
          <w:sz w:val="24"/>
          <w:lang w:val="zh-CN"/>
        </w:rPr>
        <w:t>(以下简称：甲方)和</w:t>
      </w:r>
      <w:r>
        <w:rPr>
          <w:rFonts w:hint="eastAsia" w:ascii="仿宋" w:hAnsi="仿宋" w:eastAsia="仿宋"/>
          <w:sz w:val="24"/>
          <w:u w:val="single"/>
        </w:rPr>
        <w:t xml:space="preserve">   （中标供应商名称）   </w:t>
      </w:r>
      <w:r>
        <w:rPr>
          <w:rFonts w:hint="eastAsia"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560" w:lineRule="exact"/>
        <w:ind w:firstLine="482" w:firstLineChars="200"/>
        <w:outlineLvl w:val="0"/>
        <w:rPr>
          <w:rFonts w:ascii="仿宋" w:hAnsi="仿宋" w:eastAsia="仿宋"/>
          <w:b/>
          <w:sz w:val="24"/>
        </w:rPr>
      </w:pPr>
      <w:bookmarkStart w:id="429" w:name="_Toc3029"/>
      <w:bookmarkStart w:id="430" w:name="_Toc2232"/>
      <w:bookmarkStart w:id="431" w:name="_Toc24059"/>
      <w:r>
        <w:rPr>
          <w:rFonts w:hint="eastAsia" w:ascii="仿宋" w:hAnsi="仿宋" w:eastAsia="仿宋"/>
          <w:b/>
          <w:sz w:val="24"/>
        </w:rPr>
        <w:t>1.1 合同组成部分</w:t>
      </w:r>
      <w:bookmarkEnd w:id="429"/>
      <w:bookmarkEnd w:id="430"/>
      <w:bookmarkEnd w:id="431"/>
    </w:p>
    <w:p>
      <w:pPr>
        <w:spacing w:line="56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sz w:val="24"/>
        </w:rPr>
      </w:pPr>
      <w:r>
        <w:rPr>
          <w:rFonts w:hint="eastAsia" w:ascii="仿宋" w:hAnsi="仿宋" w:eastAsia="仿宋"/>
          <w:sz w:val="24"/>
        </w:rPr>
        <w:t>1.1.1 本合同及其补充合同、变更协议；</w:t>
      </w:r>
    </w:p>
    <w:p>
      <w:pPr>
        <w:spacing w:line="560" w:lineRule="exact"/>
        <w:ind w:firstLine="480" w:firstLineChars="200"/>
        <w:rPr>
          <w:rFonts w:ascii="仿宋" w:hAnsi="仿宋" w:eastAsia="仿宋"/>
          <w:sz w:val="24"/>
        </w:rPr>
      </w:pPr>
      <w:r>
        <w:rPr>
          <w:rFonts w:hint="eastAsia" w:ascii="仿宋" w:hAnsi="仿宋" w:eastAsia="仿宋"/>
          <w:sz w:val="24"/>
        </w:rPr>
        <w:t>1.1.2 中标通知书；</w:t>
      </w:r>
    </w:p>
    <w:p>
      <w:pPr>
        <w:spacing w:line="560" w:lineRule="exact"/>
        <w:ind w:firstLine="480" w:firstLineChars="200"/>
        <w:rPr>
          <w:rFonts w:ascii="仿宋" w:hAnsi="仿宋" w:eastAsia="仿宋"/>
          <w:sz w:val="24"/>
        </w:rPr>
      </w:pPr>
      <w:r>
        <w:rPr>
          <w:rFonts w:hint="eastAsia" w:ascii="仿宋" w:hAnsi="仿宋" w:eastAsia="仿宋"/>
          <w:sz w:val="24"/>
        </w:rPr>
        <w:t>1.1.3 投标文件（含澄清或者说明文件）；</w:t>
      </w:r>
    </w:p>
    <w:p>
      <w:pPr>
        <w:spacing w:line="560" w:lineRule="exact"/>
        <w:ind w:firstLine="480" w:firstLineChars="200"/>
        <w:rPr>
          <w:rFonts w:ascii="仿宋" w:hAnsi="仿宋" w:eastAsia="仿宋"/>
          <w:sz w:val="24"/>
        </w:rPr>
      </w:pPr>
      <w:r>
        <w:rPr>
          <w:rFonts w:hint="eastAsia" w:ascii="仿宋" w:hAnsi="仿宋" w:eastAsia="仿宋"/>
          <w:sz w:val="24"/>
        </w:rPr>
        <w:t>1.1.4 招标文件（含澄清或者修改文件）；</w:t>
      </w:r>
    </w:p>
    <w:p>
      <w:pPr>
        <w:spacing w:line="560" w:lineRule="exact"/>
        <w:ind w:firstLine="480" w:firstLineChars="200"/>
        <w:rPr>
          <w:rFonts w:ascii="仿宋" w:hAnsi="仿宋" w:eastAsia="仿宋"/>
          <w:sz w:val="24"/>
        </w:rPr>
      </w:pPr>
      <w:r>
        <w:rPr>
          <w:rFonts w:hint="eastAsia" w:ascii="仿宋" w:hAnsi="仿宋" w:eastAsia="仿宋"/>
          <w:sz w:val="24"/>
        </w:rPr>
        <w:t>1.1.5 其他相关采购文件。</w:t>
      </w:r>
    </w:p>
    <w:p>
      <w:pPr>
        <w:spacing w:line="560" w:lineRule="exact"/>
        <w:ind w:firstLine="482" w:firstLineChars="200"/>
        <w:outlineLvl w:val="0"/>
        <w:rPr>
          <w:rFonts w:ascii="仿宋" w:hAnsi="仿宋" w:eastAsia="仿宋"/>
          <w:b/>
          <w:sz w:val="24"/>
        </w:rPr>
      </w:pPr>
      <w:bookmarkStart w:id="432" w:name="_Toc27126"/>
      <w:bookmarkStart w:id="433" w:name="_Toc24300"/>
      <w:bookmarkStart w:id="434" w:name="_Toc21295"/>
      <w:r>
        <w:rPr>
          <w:rFonts w:hint="eastAsia" w:ascii="仿宋" w:hAnsi="仿宋" w:eastAsia="仿宋"/>
          <w:b/>
          <w:sz w:val="24"/>
        </w:rPr>
        <w:t>1.2 货物</w:t>
      </w:r>
      <w:bookmarkEnd w:id="432"/>
      <w:bookmarkEnd w:id="433"/>
      <w:bookmarkEnd w:id="434"/>
    </w:p>
    <w:p>
      <w:pPr>
        <w:spacing w:line="560" w:lineRule="exact"/>
        <w:ind w:firstLine="480" w:firstLineChars="200"/>
        <w:rPr>
          <w:rFonts w:ascii="仿宋" w:hAnsi="仿宋" w:eastAsia="仿宋"/>
          <w:sz w:val="24"/>
          <w:u w:val="single"/>
        </w:rPr>
      </w:pPr>
      <w:r>
        <w:rPr>
          <w:rFonts w:hint="eastAsia" w:ascii="仿宋" w:hAnsi="仿宋" w:eastAsia="仿宋"/>
          <w:sz w:val="24"/>
        </w:rPr>
        <w:t>1.2.1 货物名称：</w:t>
      </w:r>
      <w:r>
        <w:rPr>
          <w:rFonts w:hint="eastAsia"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u w:val="single"/>
        </w:rPr>
      </w:pPr>
      <w:r>
        <w:rPr>
          <w:rFonts w:hint="eastAsia" w:ascii="仿宋" w:hAnsi="仿宋" w:eastAsia="仿宋"/>
          <w:sz w:val="24"/>
        </w:rPr>
        <w:t>1.2.2 货物数量：</w:t>
      </w:r>
      <w:r>
        <w:rPr>
          <w:rFonts w:hint="eastAsia"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rPr>
      </w:pPr>
      <w:r>
        <w:rPr>
          <w:rFonts w:hint="eastAsia" w:ascii="仿宋" w:hAnsi="仿宋" w:eastAsia="仿宋"/>
          <w:sz w:val="24"/>
        </w:rPr>
        <w:t>1.2.3 货物质量：</w:t>
      </w:r>
      <w:r>
        <w:rPr>
          <w:rFonts w:hint="eastAsia" w:ascii="仿宋" w:hAnsi="仿宋" w:eastAsia="仿宋"/>
          <w:sz w:val="24"/>
          <w:u w:val="single"/>
        </w:rPr>
        <w:t xml:space="preserve">　　　　　　　　　                      　      </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35" w:name="_Toc21631"/>
      <w:bookmarkStart w:id="436" w:name="_Toc21551"/>
      <w:bookmarkStart w:id="437" w:name="_Toc23292"/>
      <w:r>
        <w:rPr>
          <w:rFonts w:hint="eastAsia" w:ascii="仿宋" w:hAnsi="仿宋" w:eastAsia="仿宋"/>
          <w:b/>
          <w:sz w:val="24"/>
        </w:rPr>
        <w:t>1.3 价款</w:t>
      </w:r>
      <w:bookmarkEnd w:id="435"/>
      <w:bookmarkEnd w:id="436"/>
      <w:bookmarkEnd w:id="437"/>
    </w:p>
    <w:p>
      <w:pPr>
        <w:spacing w:line="560" w:lineRule="exact"/>
        <w:ind w:firstLine="480" w:firstLineChars="200"/>
        <w:rPr>
          <w:rFonts w:ascii="仿宋" w:hAnsi="仿宋" w:eastAsia="仿宋"/>
          <w:sz w:val="24"/>
        </w:rPr>
      </w:pPr>
      <w:r>
        <w:rPr>
          <w:rFonts w:hint="eastAsia" w:ascii="仿宋" w:hAnsi="仿宋" w:eastAsia="仿宋"/>
          <w:sz w:val="24"/>
        </w:rPr>
        <w:t>本合同总价为：￥</w:t>
      </w:r>
      <w:r>
        <w:rPr>
          <w:rFonts w:hint="eastAsia" w:ascii="仿宋" w:hAnsi="仿宋" w:eastAsia="仿宋"/>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元人民币）。</w:t>
      </w:r>
    </w:p>
    <w:p>
      <w:pPr>
        <w:spacing w:line="560" w:lineRule="exact"/>
        <w:ind w:firstLine="480" w:firstLineChars="200"/>
        <w:rPr>
          <w:rFonts w:ascii="仿宋" w:hAnsi="仿宋" w:eastAsia="仿宋"/>
          <w:sz w:val="24"/>
          <w:u w:val="single"/>
        </w:rPr>
      </w:pPr>
      <w:r>
        <w:rPr>
          <w:rFonts w:hint="eastAsia" w:ascii="仿宋" w:hAnsi="仿宋" w:eastAsia="仿宋"/>
          <w:sz w:val="24"/>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ind w:firstLine="48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ind w:firstLine="48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ind w:firstLine="48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ind w:firstLine="48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ind w:firstLine="48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ind w:firstLine="48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ind w:firstLine="48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ind w:firstLine="48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ind w:firstLine="48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ind w:firstLine="48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ind w:firstLine="48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ind w:firstLine="48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ind w:firstLine="48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620"/>
              <w:spacing w:line="560" w:lineRule="exact"/>
              <w:ind w:firstLine="48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ind w:firstLine="480"/>
              <w:jc w:val="center"/>
              <w:rPr>
                <w:rFonts w:ascii="仿宋" w:hAnsi="仿宋" w:eastAsia="仿宋"/>
                <w:sz w:val="24"/>
                <w:szCs w:val="24"/>
              </w:rPr>
            </w:pPr>
          </w:p>
        </w:tc>
      </w:tr>
    </w:tbl>
    <w:p>
      <w:pPr>
        <w:spacing w:line="560" w:lineRule="exact"/>
        <w:ind w:firstLine="482" w:firstLineChars="200"/>
        <w:outlineLvl w:val="0"/>
        <w:rPr>
          <w:rFonts w:ascii="仿宋" w:hAnsi="仿宋" w:eastAsia="仿宋"/>
          <w:b/>
          <w:sz w:val="24"/>
          <w:highlight w:val="none"/>
        </w:rPr>
      </w:pPr>
      <w:bookmarkStart w:id="438" w:name="_Toc10340"/>
      <w:bookmarkStart w:id="439" w:name="_Toc1814"/>
      <w:bookmarkStart w:id="440" w:name="_Toc22618"/>
      <w:r>
        <w:rPr>
          <w:rFonts w:hint="eastAsia" w:ascii="仿宋" w:hAnsi="仿宋" w:eastAsia="仿宋"/>
          <w:b/>
          <w:sz w:val="24"/>
        </w:rPr>
        <w:t>1</w:t>
      </w:r>
      <w:r>
        <w:rPr>
          <w:rFonts w:hint="eastAsia" w:ascii="仿宋" w:hAnsi="仿宋" w:eastAsia="仿宋"/>
          <w:b/>
          <w:sz w:val="24"/>
          <w:highlight w:val="none"/>
        </w:rPr>
        <w:t>.4 付款</w:t>
      </w:r>
      <w:bookmarkEnd w:id="438"/>
      <w:bookmarkEnd w:id="439"/>
      <w:bookmarkEnd w:id="440"/>
      <w:r>
        <w:rPr>
          <w:rFonts w:hint="eastAsia" w:ascii="仿宋" w:hAnsi="仿宋" w:eastAsia="仿宋"/>
          <w:b/>
          <w:sz w:val="24"/>
          <w:highlight w:val="none"/>
        </w:rPr>
        <w:t>方式、时间和条件</w:t>
      </w:r>
    </w:p>
    <w:p>
      <w:pPr>
        <w:pStyle w:val="628"/>
        <w:spacing w:before="0" w:beforeAutospacing="0" w:after="0" w:afterAutospacing="0" w:line="360" w:lineRule="auto"/>
        <w:ind w:firstLine="480"/>
        <w:rPr>
          <w:rFonts w:ascii="仿宋" w:hAnsi="仿宋" w:eastAsia="仿宋" w:cs="Times New Roman"/>
          <w:highlight w:val="none"/>
        </w:rPr>
      </w:pPr>
      <w:r>
        <w:rPr>
          <w:rFonts w:hint="eastAsia" w:ascii="仿宋" w:hAnsi="仿宋" w:eastAsia="仿宋" w:cs="Times New Roman"/>
          <w:highlight w:val="none"/>
        </w:rPr>
        <w:t>1.4.1甲方应积极履行合同，及时组织验收，验收合格后应及时将合同款支付完毕。对于满足合同约定支付条件的，甲方应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1.4.2甲方应当在政府采购合同中约定预付款，预付款比例原则上不低于合同金额的</w:t>
      </w:r>
      <w:r>
        <w:rPr>
          <w:rFonts w:hint="eastAsia" w:ascii="仿宋" w:hAnsi="仿宋" w:eastAsia="仿宋"/>
          <w:color w:val="0000FF"/>
          <w:sz w:val="24"/>
          <w:highlight w:val="none"/>
          <w:lang w:val="en-US" w:eastAsia="zh-CN"/>
        </w:rPr>
        <w:t>4</w:t>
      </w:r>
      <w:r>
        <w:rPr>
          <w:rFonts w:hint="eastAsia" w:ascii="仿宋" w:hAnsi="仿宋" w:eastAsia="仿宋"/>
          <w:color w:val="0000FF"/>
          <w:sz w:val="24"/>
          <w:highlight w:val="none"/>
        </w:rPr>
        <w:t>0％；</w:t>
      </w:r>
      <w:r>
        <w:rPr>
          <w:rFonts w:hint="eastAsia" w:ascii="仿宋" w:hAnsi="仿宋" w:eastAsia="仿宋"/>
          <w:sz w:val="24"/>
          <w:highlight w:val="none"/>
        </w:rPr>
        <w:t>项目分年安排预算的，每年预付款比例不低于项目年度计划支付资金额的</w:t>
      </w:r>
      <w:r>
        <w:rPr>
          <w:rFonts w:hint="eastAsia" w:ascii="仿宋" w:hAnsi="仿宋" w:eastAsia="仿宋"/>
          <w:color w:val="0000FF"/>
          <w:sz w:val="24"/>
          <w:highlight w:val="none"/>
          <w:lang w:val="en-US" w:eastAsia="zh-CN"/>
        </w:rPr>
        <w:t>4</w:t>
      </w:r>
      <w:r>
        <w:rPr>
          <w:rFonts w:hint="eastAsia" w:ascii="仿宋" w:hAnsi="仿宋" w:eastAsia="仿宋"/>
          <w:color w:val="0000FF"/>
          <w:sz w:val="24"/>
          <w:highlight w:val="none"/>
        </w:rPr>
        <w:t>0％。</w:t>
      </w:r>
      <w:r>
        <w:rPr>
          <w:rFonts w:hint="eastAsia" w:ascii="仿宋" w:hAnsi="仿宋" w:eastAsia="仿宋"/>
          <w:sz w:val="24"/>
          <w:highlight w:val="none"/>
        </w:rPr>
        <w:t>采购项目实施以人工投入为主的，可适当降低预付款比例，但不得低于</w:t>
      </w:r>
      <w:r>
        <w:rPr>
          <w:rFonts w:hint="eastAsia" w:ascii="仿宋" w:hAnsi="仿宋" w:eastAsia="仿宋"/>
          <w:sz w:val="24"/>
          <w:highlight w:val="none"/>
          <w:lang w:val="en-US" w:eastAsia="zh-CN"/>
        </w:rPr>
        <w:t>20</w:t>
      </w:r>
      <w:r>
        <w:rPr>
          <w:rFonts w:hint="eastAsia" w:ascii="仿宋" w:hAnsi="仿宋" w:eastAsia="仿宋"/>
          <w:sz w:val="24"/>
          <w:highlight w:val="none"/>
        </w:rPr>
        <w:t>%。甲方可以根据项目特点、乙方信用等实际情况提高预付款比例。</w:t>
      </w:r>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1.4.3甲方迟延支付乙方款项的，应当支付逾期利息。双方可以约定逾期利率，约定利率不得低于合同订立时1年期贷款市场报价利率；未作约定的，按照每日利率万分之五支付逾期利息。</w:t>
      </w:r>
    </w:p>
    <w:p>
      <w:pPr>
        <w:spacing w:line="560" w:lineRule="exact"/>
        <w:ind w:firstLine="480" w:firstLineChars="200"/>
        <w:outlineLvl w:val="0"/>
        <w:rPr>
          <w:rFonts w:ascii="仿宋" w:hAnsi="仿宋" w:eastAsia="仿宋"/>
          <w:sz w:val="24"/>
        </w:rPr>
      </w:pPr>
      <w:r>
        <w:rPr>
          <w:rFonts w:hint="eastAsia" w:ascii="仿宋" w:hAnsi="仿宋" w:eastAsia="仿宋"/>
          <w:sz w:val="24"/>
          <w:highlight w:val="none"/>
        </w:rPr>
        <w:t>1.4.4资金支付的方式、时间和条件详见</w:t>
      </w:r>
      <w:r>
        <w:rPr>
          <w:rFonts w:hint="eastAsia" w:ascii="仿宋" w:hAnsi="仿宋" w:eastAsia="仿宋"/>
          <w:b/>
          <w:i/>
          <w:sz w:val="24"/>
          <w:highlight w:val="none"/>
          <w:u w:val="single"/>
        </w:rPr>
        <w:t>合</w:t>
      </w:r>
      <w:r>
        <w:rPr>
          <w:rFonts w:hint="eastAsia" w:ascii="仿宋" w:hAnsi="仿宋" w:eastAsia="仿宋"/>
          <w:b/>
          <w:i/>
          <w:sz w:val="24"/>
          <w:u w:val="single"/>
        </w:rPr>
        <w:t>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41" w:name="_Toc32071"/>
      <w:bookmarkStart w:id="442" w:name="_Toc2846"/>
      <w:bookmarkStart w:id="443" w:name="_Toc19304"/>
      <w:r>
        <w:rPr>
          <w:rFonts w:hint="eastAsia" w:ascii="仿宋" w:hAnsi="仿宋" w:eastAsia="仿宋"/>
          <w:b/>
          <w:sz w:val="24"/>
        </w:rPr>
        <w:t>1.5 货物交付期限、地点和方式</w:t>
      </w:r>
      <w:bookmarkEnd w:id="441"/>
      <w:bookmarkEnd w:id="442"/>
      <w:bookmarkEnd w:id="443"/>
    </w:p>
    <w:p>
      <w:pPr>
        <w:spacing w:line="560" w:lineRule="exact"/>
        <w:ind w:firstLine="480" w:firstLineChars="200"/>
        <w:rPr>
          <w:rFonts w:ascii="仿宋" w:hAnsi="仿宋" w:eastAsia="仿宋"/>
          <w:sz w:val="24"/>
          <w:u w:val="single"/>
        </w:rPr>
      </w:pPr>
      <w:r>
        <w:rPr>
          <w:rFonts w:hint="eastAsia" w:ascii="仿宋" w:hAnsi="仿宋" w:eastAsia="仿宋"/>
          <w:sz w:val="24"/>
        </w:rPr>
        <w:t>1.5.1 交付期限：</w:t>
      </w:r>
      <w:r>
        <w:rPr>
          <w:rFonts w:hint="eastAsia"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rPr>
      </w:pPr>
      <w:r>
        <w:rPr>
          <w:rFonts w:hint="eastAsia" w:ascii="仿宋" w:hAnsi="仿宋" w:eastAsia="仿宋"/>
          <w:sz w:val="24"/>
        </w:rPr>
        <w:t>1.5.2 交付地点：</w:t>
      </w:r>
      <w:r>
        <w:rPr>
          <w:rFonts w:hint="eastAsia"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rPr>
      </w:pPr>
      <w:r>
        <w:rPr>
          <w:rFonts w:hint="eastAsia" w:ascii="仿宋" w:hAnsi="仿宋" w:eastAsia="仿宋"/>
          <w:sz w:val="24"/>
        </w:rPr>
        <w:t>1.5.3 交付方式：</w:t>
      </w:r>
      <w:r>
        <w:rPr>
          <w:rFonts w:hint="eastAsia" w:ascii="仿宋" w:hAnsi="仿宋" w:eastAsia="仿宋"/>
          <w:sz w:val="24"/>
          <w:u w:val="single"/>
        </w:rPr>
        <w:t xml:space="preserve">　　　　　　　　　                      　      </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44" w:name="_Toc27250"/>
      <w:bookmarkStart w:id="445" w:name="_Toc19554"/>
      <w:bookmarkStart w:id="446" w:name="_Toc21423"/>
      <w:r>
        <w:rPr>
          <w:rFonts w:hint="eastAsia" w:ascii="仿宋" w:hAnsi="仿宋" w:eastAsia="仿宋"/>
          <w:b/>
          <w:sz w:val="24"/>
        </w:rPr>
        <w:t>1.6 违约责任</w:t>
      </w:r>
      <w:bookmarkEnd w:id="444"/>
      <w:bookmarkEnd w:id="445"/>
      <w:bookmarkEnd w:id="446"/>
    </w:p>
    <w:p>
      <w:pPr>
        <w:spacing w:line="560" w:lineRule="exact"/>
        <w:ind w:firstLine="480" w:firstLineChars="200"/>
        <w:rPr>
          <w:rFonts w:ascii="仿宋" w:hAnsi="仿宋" w:eastAsia="仿宋"/>
          <w:sz w:val="24"/>
        </w:rPr>
      </w:pPr>
      <w:r>
        <w:rPr>
          <w:rFonts w:hint="eastAsia" w:ascii="仿宋" w:hAnsi="仿宋" w:eastAsia="仿宋"/>
          <w:sz w:val="24"/>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sz w:val="24"/>
          <w:u w:val="single"/>
        </w:rPr>
        <w:t xml:space="preserve">    </w:t>
      </w:r>
      <w:r>
        <w:rPr>
          <w:rFonts w:hint="eastAsia" w:ascii="仿宋" w:hAnsi="仿宋" w:eastAsia="仿宋"/>
          <w:sz w:val="24"/>
        </w:rPr>
        <w:t>%计算，最高限额为本合同总价的</w:t>
      </w:r>
      <w:r>
        <w:rPr>
          <w:rFonts w:hint="eastAsia" w:ascii="仿宋" w:hAnsi="仿宋" w:eastAsia="仿宋"/>
          <w:sz w:val="24"/>
          <w:u w:val="single"/>
        </w:rPr>
        <w:t xml:space="preserve">   </w:t>
      </w:r>
      <w:r>
        <w:rPr>
          <w:rFonts w:hint="eastAsia" w:ascii="仿宋" w:hAnsi="仿宋" w:eastAsia="仿宋"/>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sz w:val="24"/>
        </w:rPr>
      </w:pPr>
      <w:r>
        <w:rPr>
          <w:rFonts w:hint="eastAsia" w:ascii="仿宋" w:hAnsi="仿宋" w:eastAsia="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sz w:val="24"/>
          <w:u w:val="single"/>
        </w:rPr>
        <w:t xml:space="preserve">    </w:t>
      </w:r>
      <w:r>
        <w:rPr>
          <w:rFonts w:hint="eastAsia" w:ascii="仿宋" w:hAnsi="仿宋" w:eastAsia="仿宋"/>
          <w:sz w:val="24"/>
        </w:rPr>
        <w:t>%计算，最高限额为本合同总价的</w:t>
      </w:r>
      <w:r>
        <w:rPr>
          <w:rFonts w:hint="eastAsia" w:ascii="仿宋" w:hAnsi="仿宋" w:eastAsia="仿宋"/>
          <w:sz w:val="24"/>
          <w:u w:val="single"/>
        </w:rPr>
        <w:t xml:space="preserve">     </w:t>
      </w:r>
      <w:r>
        <w:rPr>
          <w:rFonts w:hint="eastAsia" w:ascii="仿宋" w:hAnsi="仿宋" w:eastAsia="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sz w:val="24"/>
        </w:rPr>
      </w:pPr>
      <w:r>
        <w:rPr>
          <w:rFonts w:hint="eastAsia" w:ascii="仿宋" w:hAnsi="仿宋" w:eastAsia="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sz w:val="24"/>
        </w:rPr>
      </w:pPr>
      <w:r>
        <w:rPr>
          <w:rFonts w:hint="eastAsia" w:ascii="仿宋" w:hAnsi="仿宋" w:eastAsia="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hint="eastAsia" w:ascii="仿宋" w:hAnsi="仿宋" w:eastAsia="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hint="eastAsia" w:ascii="仿宋" w:hAnsi="仿宋" w:eastAsia="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firstLine="482" w:firstLineChars="200"/>
        <w:outlineLvl w:val="0"/>
        <w:rPr>
          <w:rFonts w:ascii="仿宋" w:hAnsi="仿宋" w:eastAsia="仿宋"/>
          <w:b/>
          <w:sz w:val="24"/>
        </w:rPr>
      </w:pPr>
      <w:bookmarkStart w:id="447" w:name="_Toc15583"/>
      <w:bookmarkStart w:id="448" w:name="_Toc28375"/>
      <w:bookmarkStart w:id="449" w:name="_Toc16021"/>
      <w:r>
        <w:rPr>
          <w:rFonts w:hint="eastAsia" w:ascii="仿宋" w:hAnsi="仿宋" w:eastAsia="仿宋"/>
          <w:b/>
          <w:sz w:val="24"/>
        </w:rPr>
        <w:t>1.7 合同争议的解决</w:t>
      </w:r>
      <w:bookmarkEnd w:id="447"/>
      <w:bookmarkEnd w:id="448"/>
      <w:bookmarkEnd w:id="449"/>
    </w:p>
    <w:p>
      <w:pPr>
        <w:spacing w:line="560" w:lineRule="exact"/>
        <w:ind w:firstLine="480" w:firstLineChars="200"/>
        <w:rPr>
          <w:rFonts w:ascii="仿宋" w:hAnsi="仿宋" w:eastAsia="仿宋"/>
          <w:sz w:val="24"/>
        </w:rPr>
      </w:pPr>
      <w:r>
        <w:rPr>
          <w:rFonts w:hint="eastAsia" w:ascii="仿宋" w:hAnsi="仿宋" w:eastAsia="仿宋"/>
          <w:sz w:val="24"/>
        </w:rPr>
        <w:t xml:space="preserve">本合同履行过程中发生的任何争议，双方当事人均可通过和解或者调解解决；不愿和解、调解或者和解、调解不成的，可以选择以下第 </w:t>
      </w:r>
      <w:r>
        <w:rPr>
          <w:rFonts w:hint="eastAsia" w:ascii="仿宋" w:hAnsi="仿宋" w:eastAsia="仿宋"/>
          <w:sz w:val="24"/>
          <w:u w:val="single"/>
        </w:rPr>
        <w:t xml:space="preserve">      </w:t>
      </w:r>
      <w:r>
        <w:rPr>
          <w:rFonts w:hint="eastAsia" w:ascii="仿宋" w:hAnsi="仿宋" w:eastAsia="仿宋"/>
          <w:sz w:val="24"/>
        </w:rPr>
        <w:t>条款规定的方式解决：</w:t>
      </w:r>
    </w:p>
    <w:p>
      <w:pPr>
        <w:spacing w:line="560" w:lineRule="exact"/>
        <w:ind w:firstLine="480" w:firstLineChars="200"/>
        <w:rPr>
          <w:rFonts w:ascii="仿宋" w:hAnsi="仿宋" w:eastAsia="仿宋"/>
          <w:sz w:val="24"/>
        </w:rPr>
      </w:pPr>
      <w:r>
        <w:rPr>
          <w:rFonts w:hint="eastAsia" w:ascii="仿宋" w:hAnsi="仿宋" w:eastAsia="仿宋"/>
          <w:sz w:val="24"/>
        </w:rPr>
        <w:t>1.7.1 将争议提交</w:t>
      </w:r>
      <w:r>
        <w:rPr>
          <w:rFonts w:hint="eastAsia" w:ascii="仿宋" w:hAnsi="仿宋" w:eastAsia="仿宋"/>
          <w:sz w:val="24"/>
          <w:u w:val="single"/>
        </w:rPr>
        <w:t xml:space="preserve">              </w:t>
      </w:r>
      <w:r>
        <w:rPr>
          <w:rFonts w:hint="eastAsia" w:ascii="仿宋" w:hAnsi="仿宋" w:eastAsia="仿宋"/>
          <w:sz w:val="24"/>
        </w:rPr>
        <w:t>仲裁委员会依申请仲裁时其现行有效的仲裁规则裁决；</w:t>
      </w:r>
    </w:p>
    <w:p>
      <w:pPr>
        <w:spacing w:line="560" w:lineRule="exact"/>
        <w:ind w:firstLine="480" w:firstLineChars="200"/>
        <w:rPr>
          <w:rFonts w:ascii="仿宋" w:hAnsi="仿宋" w:eastAsia="仿宋"/>
          <w:sz w:val="24"/>
        </w:rPr>
      </w:pPr>
      <w:r>
        <w:rPr>
          <w:rFonts w:hint="eastAsia" w:ascii="仿宋" w:hAnsi="仿宋" w:eastAsia="仿宋"/>
          <w:sz w:val="24"/>
        </w:rPr>
        <w:t>1.7.2 向</w:t>
      </w:r>
      <w:r>
        <w:rPr>
          <w:rFonts w:hint="eastAsia" w:ascii="仿宋" w:hAnsi="仿宋" w:eastAsia="仿宋"/>
          <w:sz w:val="24"/>
          <w:u w:val="single"/>
        </w:rPr>
        <w:t xml:space="preserve">   （被告住所地、合同履行地、合同签订地、原告住所地、标的物所在地等与争议有实际联系的地点中选出的人民法院名称）    </w:t>
      </w:r>
      <w:r>
        <w:rPr>
          <w:rFonts w:hint="eastAsia" w:ascii="仿宋" w:hAnsi="仿宋" w:eastAsia="仿宋"/>
          <w:sz w:val="24"/>
        </w:rPr>
        <w:t>人民法院起诉。</w:t>
      </w:r>
    </w:p>
    <w:p>
      <w:pPr>
        <w:spacing w:line="560" w:lineRule="exact"/>
        <w:ind w:firstLine="482" w:firstLineChars="200"/>
        <w:outlineLvl w:val="0"/>
        <w:rPr>
          <w:rFonts w:ascii="仿宋" w:hAnsi="仿宋" w:eastAsia="仿宋"/>
          <w:b/>
          <w:sz w:val="24"/>
        </w:rPr>
      </w:pPr>
      <w:bookmarkStart w:id="450" w:name="_Toc11173"/>
      <w:bookmarkStart w:id="451" w:name="_Toc7245"/>
      <w:bookmarkStart w:id="452" w:name="_Toc15322"/>
      <w:r>
        <w:rPr>
          <w:rFonts w:hint="eastAsia" w:ascii="仿宋" w:hAnsi="仿宋" w:eastAsia="仿宋"/>
          <w:b/>
          <w:sz w:val="24"/>
        </w:rPr>
        <w:t>1.8 合同生效</w:t>
      </w:r>
      <w:bookmarkEnd w:id="450"/>
      <w:bookmarkEnd w:id="451"/>
      <w:bookmarkEnd w:id="452"/>
    </w:p>
    <w:p>
      <w:pPr>
        <w:spacing w:line="560" w:lineRule="exact"/>
        <w:ind w:firstLine="480" w:firstLineChars="200"/>
        <w:rPr>
          <w:rFonts w:ascii="仿宋" w:hAnsi="仿宋" w:eastAsia="仿宋"/>
          <w:b/>
          <w:sz w:val="24"/>
        </w:rPr>
      </w:pPr>
      <w:r>
        <w:rPr>
          <w:rFonts w:hint="eastAsia" w:ascii="仿宋" w:hAnsi="仿宋" w:eastAsia="仿宋"/>
          <w:sz w:val="24"/>
        </w:rPr>
        <w:t>本合同自双方当事人盖章或者签字时生效。</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 xml:space="preserve">：                             </w:t>
      </w:r>
      <w:r>
        <w:rPr>
          <w:rFonts w:hint="eastAsia" w:ascii="仿宋" w:hAnsi="仿宋" w:eastAsia="仿宋"/>
          <w:b/>
          <w:sz w:val="24"/>
          <w:lang w:val="zh-CN"/>
        </w:rPr>
        <w:t xml:space="preserve">      乙方</w:t>
      </w:r>
      <w:r>
        <w:rPr>
          <w:rFonts w:hint="eastAsia" w:ascii="仿宋" w:hAnsi="仿宋" w:eastAsia="仿宋"/>
          <w:sz w:val="24"/>
          <w:lang w:val="zh-CN"/>
        </w:rPr>
        <w:t>：</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统一社会信用代码：                        统一社会信用代码或身份证号码：</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住所：                                   住所：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法定代表人或                             法定代表人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 xml:space="preserve">授权代表（签字）：                        或授权代表（签字）: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联系人：                                 联系人：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约定送达地址：                           约定送达地址：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邮政编码：                               邮政编码：</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 xml:space="preserve">电话:                                    电话: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传真:                                    传真:</w:t>
      </w:r>
    </w:p>
    <w:p>
      <w:pPr>
        <w:autoSpaceDE w:val="0"/>
        <w:autoSpaceDN w:val="0"/>
        <w:spacing w:line="560" w:lineRule="exact"/>
        <w:rPr>
          <w:rFonts w:ascii="仿宋" w:hAnsi="仿宋" w:eastAsia="仿宋"/>
          <w:sz w:val="24"/>
        </w:rPr>
      </w:pPr>
      <w:r>
        <w:rPr>
          <w:rFonts w:hint="eastAsia" w:ascii="仿宋" w:hAnsi="仿宋" w:eastAsia="仿宋"/>
          <w:sz w:val="24"/>
          <w:lang w:val="zh-CN"/>
        </w:rPr>
        <w:t>电子邮箱：                               电子邮箱：</w:t>
      </w:r>
    </w:p>
    <w:p>
      <w:pPr>
        <w:autoSpaceDE w:val="0"/>
        <w:autoSpaceDN w:val="0"/>
        <w:spacing w:line="560" w:lineRule="exact"/>
        <w:rPr>
          <w:rFonts w:ascii="仿宋" w:hAnsi="仿宋" w:eastAsia="仿宋"/>
          <w:sz w:val="24"/>
        </w:rPr>
      </w:pPr>
      <w:r>
        <w:rPr>
          <w:rFonts w:hint="eastAsia" w:ascii="仿宋" w:hAnsi="仿宋" w:eastAsia="仿宋"/>
          <w:sz w:val="24"/>
        </w:rPr>
        <w:t xml:space="preserve">开户银行：                               开户银行： </w:t>
      </w:r>
    </w:p>
    <w:p>
      <w:pPr>
        <w:autoSpaceDE w:val="0"/>
        <w:autoSpaceDN w:val="0"/>
        <w:spacing w:line="560" w:lineRule="exact"/>
        <w:rPr>
          <w:rFonts w:ascii="仿宋" w:hAnsi="仿宋" w:eastAsia="仿宋"/>
          <w:sz w:val="24"/>
        </w:rPr>
      </w:pPr>
      <w:r>
        <w:rPr>
          <w:rFonts w:hint="eastAsia" w:ascii="仿宋" w:hAnsi="仿宋" w:eastAsia="仿宋"/>
          <w:sz w:val="24"/>
        </w:rPr>
        <w:t xml:space="preserve">开户名称：                               开户名称： </w:t>
      </w:r>
    </w:p>
    <w:p>
      <w:pPr>
        <w:autoSpaceDE w:val="0"/>
        <w:autoSpaceDN w:val="0"/>
        <w:spacing w:line="560" w:lineRule="exact"/>
        <w:rPr>
          <w:rFonts w:ascii="仿宋" w:hAnsi="仿宋" w:eastAsia="仿宋"/>
          <w:sz w:val="24"/>
        </w:rPr>
      </w:pPr>
      <w:r>
        <w:rPr>
          <w:rFonts w:hint="eastAsia" w:ascii="仿宋" w:hAnsi="仿宋" w:eastAsia="仿宋"/>
          <w:sz w:val="24"/>
        </w:rPr>
        <w:t>开户账号：</w:t>
      </w:r>
      <w:r>
        <w:rPr>
          <w:rFonts w:hint="eastAsia" w:ascii="仿宋" w:hAnsi="仿宋" w:eastAsia="仿宋"/>
          <w:sz w:val="24"/>
          <w:lang w:val="zh-CN"/>
        </w:rPr>
        <w:t xml:space="preserve">                               </w:t>
      </w:r>
      <w:r>
        <w:rPr>
          <w:rFonts w:hint="eastAsia" w:ascii="仿宋" w:hAnsi="仿宋" w:eastAsia="仿宋"/>
          <w:sz w:val="24"/>
        </w:rPr>
        <w:t>开户账号：</w:t>
      </w:r>
    </w:p>
    <w:p>
      <w:pPr>
        <w:widowControl/>
        <w:spacing w:line="560" w:lineRule="exact"/>
        <w:jc w:val="left"/>
        <w:rPr>
          <w:rFonts w:ascii="仿宋" w:hAnsi="仿宋" w:eastAsia="仿宋"/>
          <w:b/>
          <w:sz w:val="24"/>
        </w:rPr>
      </w:pPr>
      <w:bookmarkStart w:id="453" w:name="_Toc331685783"/>
    </w:p>
    <w:p>
      <w:pPr>
        <w:widowControl/>
        <w:spacing w:line="560" w:lineRule="exact"/>
        <w:jc w:val="left"/>
        <w:rPr>
          <w:rFonts w:ascii="仿宋" w:hAnsi="仿宋" w:eastAsia="仿宋"/>
          <w:b/>
          <w:sz w:val="24"/>
        </w:rPr>
      </w:pPr>
    </w:p>
    <w:p>
      <w:pPr>
        <w:widowControl/>
        <w:spacing w:line="560" w:lineRule="exact"/>
        <w:jc w:val="left"/>
        <w:rPr>
          <w:rFonts w:ascii="仿宋" w:hAnsi="仿宋" w:eastAsia="仿宋"/>
          <w:b/>
          <w:kern w:val="0"/>
          <w:sz w:val="24"/>
        </w:rPr>
      </w:pPr>
    </w:p>
    <w:p>
      <w:pPr>
        <w:pStyle w:val="300"/>
        <w:spacing w:line="560" w:lineRule="exact"/>
        <w:ind w:firstLine="482"/>
        <w:jc w:val="center"/>
        <w:rPr>
          <w:rFonts w:ascii="仿宋" w:hAnsi="仿宋" w:eastAsia="仿宋"/>
          <w:b/>
          <w:szCs w:val="24"/>
        </w:rPr>
      </w:pPr>
      <w:r>
        <w:rPr>
          <w:rFonts w:hint="eastAsia" w:ascii="仿宋" w:hAnsi="仿宋" w:eastAsia="仿宋"/>
          <w:b/>
          <w:szCs w:val="24"/>
        </w:rPr>
        <w:t>第二部分 合同一般条款</w:t>
      </w:r>
      <w:bookmarkEnd w:id="453"/>
    </w:p>
    <w:p>
      <w:pPr>
        <w:spacing w:line="560" w:lineRule="exact"/>
        <w:ind w:firstLine="482" w:firstLineChars="200"/>
        <w:outlineLvl w:val="0"/>
        <w:rPr>
          <w:rFonts w:ascii="仿宋" w:hAnsi="仿宋" w:eastAsia="仿宋"/>
          <w:b/>
          <w:sz w:val="24"/>
        </w:rPr>
      </w:pPr>
      <w:bookmarkStart w:id="454" w:name="_Ref467379094"/>
      <w:bookmarkStart w:id="455" w:name="_Ref467378463"/>
      <w:bookmarkStart w:id="456" w:name="_Ref467379195"/>
      <w:bookmarkStart w:id="457" w:name="_Ref467378404"/>
      <w:bookmarkStart w:id="458" w:name="_Toc259093669"/>
      <w:bookmarkStart w:id="459" w:name="_Toc28763"/>
      <w:bookmarkStart w:id="460" w:name="_Ref467379109"/>
      <w:bookmarkStart w:id="461" w:name="_Toc487900349"/>
      <w:bookmarkStart w:id="462" w:name="_Ref467379225"/>
      <w:bookmarkStart w:id="463" w:name="_Ref467379101"/>
      <w:bookmarkStart w:id="464" w:name="_Toc16917"/>
      <w:bookmarkStart w:id="465" w:name="_Ref467378499"/>
      <w:bookmarkStart w:id="466" w:name="_Ref467379205"/>
      <w:bookmarkStart w:id="467" w:name="_Toc279701240"/>
      <w:bookmarkStart w:id="468" w:name="_Toc19614"/>
      <w:bookmarkStart w:id="469" w:name="_Ref467379214"/>
      <w:r>
        <w:rPr>
          <w:rFonts w:hint="eastAsia" w:ascii="仿宋" w:hAnsi="仿宋" w:eastAsia="仿宋"/>
          <w:b/>
          <w:sz w:val="24"/>
        </w:rPr>
        <w:t>2.1 定义</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pPr>
        <w:spacing w:line="560" w:lineRule="exact"/>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spacing w:line="560" w:lineRule="exact"/>
        <w:ind w:firstLine="480" w:firstLineChars="200"/>
        <w:rPr>
          <w:rFonts w:ascii="仿宋" w:hAnsi="仿宋" w:eastAsia="仿宋"/>
          <w:sz w:val="24"/>
        </w:rPr>
      </w:pPr>
      <w:r>
        <w:rPr>
          <w:rFonts w:hint="eastAsia" w:ascii="仿宋" w:hAnsi="仿宋" w:eastAsia="仿宋"/>
          <w:sz w:val="24"/>
        </w:rPr>
        <w:t>2.1.1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rPr>
      </w:pPr>
      <w:r>
        <w:rPr>
          <w:rFonts w:hint="eastAsia" w:ascii="仿宋" w:hAnsi="仿宋" w:eastAsia="仿宋"/>
          <w:sz w:val="24"/>
        </w:rPr>
        <w:t>2.1.2 “合同价”系指根据合同约定，中标供应商在完全履行合同义务后，采购人应支付给中标供应商的价格。</w:t>
      </w:r>
    </w:p>
    <w:p>
      <w:pPr>
        <w:spacing w:line="560" w:lineRule="exact"/>
        <w:ind w:firstLine="480" w:firstLineChars="200"/>
        <w:rPr>
          <w:rFonts w:ascii="仿宋" w:hAnsi="仿宋" w:eastAsia="仿宋"/>
          <w:sz w:val="24"/>
        </w:rPr>
      </w:pPr>
      <w:r>
        <w:rPr>
          <w:rFonts w:hint="eastAsia" w:ascii="仿宋" w:hAnsi="仿宋" w:eastAsia="仿宋"/>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sz w:val="24"/>
        </w:rPr>
      </w:pPr>
      <w:bookmarkStart w:id="470" w:name="_Ref467378840"/>
      <w:r>
        <w:rPr>
          <w:rFonts w:hint="eastAsia" w:ascii="仿宋" w:hAnsi="仿宋" w:eastAsia="仿宋"/>
          <w:sz w:val="24"/>
        </w:rPr>
        <w:t>2.1.4 “甲方”系指与中标供应商签署合同的采购人</w:t>
      </w:r>
      <w:bookmarkEnd w:id="470"/>
      <w:r>
        <w:rPr>
          <w:rFonts w:hint="eastAsia" w:ascii="仿宋" w:hAnsi="仿宋" w:eastAsia="仿宋"/>
          <w:sz w:val="24"/>
        </w:rPr>
        <w:t>；采购人委托采购代理机构代表其与乙方签订合同的，采购人的授权委托书作为合同附件。</w:t>
      </w:r>
    </w:p>
    <w:p>
      <w:pPr>
        <w:spacing w:line="560" w:lineRule="exact"/>
        <w:ind w:firstLine="480" w:firstLineChars="200"/>
        <w:rPr>
          <w:rFonts w:ascii="仿宋" w:hAnsi="仿宋" w:eastAsia="仿宋"/>
          <w:sz w:val="24"/>
        </w:rPr>
      </w:pPr>
      <w:bookmarkStart w:id="471" w:name="_Ref467379400"/>
      <w:r>
        <w:rPr>
          <w:rFonts w:hint="eastAsia" w:ascii="仿宋" w:hAnsi="仿宋" w:eastAsia="仿宋"/>
          <w:sz w:val="24"/>
        </w:rPr>
        <w:t>2.1.5 “乙方”系指根据合同约定交付货物的中标供应商</w:t>
      </w:r>
      <w:bookmarkEnd w:id="471"/>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rPr>
      </w:pPr>
      <w:bookmarkStart w:id="472" w:name="_Ref467379436"/>
      <w:r>
        <w:rPr>
          <w:rFonts w:hint="eastAsia" w:ascii="仿宋" w:hAnsi="仿宋" w:eastAsia="仿宋"/>
          <w:sz w:val="24"/>
        </w:rPr>
        <w:t>2.1.6 “现场”系指合同约定货物将要运至或者安装的地点。</w:t>
      </w:r>
      <w:bookmarkEnd w:id="472"/>
    </w:p>
    <w:p>
      <w:pPr>
        <w:spacing w:line="560" w:lineRule="exact"/>
        <w:ind w:firstLine="482" w:firstLineChars="200"/>
        <w:outlineLvl w:val="0"/>
        <w:rPr>
          <w:rFonts w:ascii="仿宋" w:hAnsi="仿宋" w:eastAsia="仿宋"/>
          <w:b/>
          <w:sz w:val="24"/>
        </w:rPr>
      </w:pPr>
      <w:bookmarkStart w:id="473" w:name="_Toc259093670"/>
      <w:bookmarkStart w:id="474" w:name="_Toc279701241"/>
      <w:bookmarkStart w:id="475" w:name="_Toc13336"/>
      <w:bookmarkStart w:id="476" w:name="_Toc27635"/>
      <w:bookmarkStart w:id="477" w:name="_Toc487900350"/>
      <w:bookmarkStart w:id="478" w:name="_Toc32504"/>
      <w:r>
        <w:rPr>
          <w:rFonts w:hint="eastAsia" w:ascii="仿宋" w:hAnsi="仿宋" w:eastAsia="仿宋"/>
          <w:b/>
          <w:sz w:val="24"/>
        </w:rPr>
        <w:t>2.2 技术规范</w:t>
      </w:r>
      <w:bookmarkEnd w:id="473"/>
      <w:bookmarkEnd w:id="474"/>
      <w:bookmarkEnd w:id="475"/>
      <w:bookmarkEnd w:id="476"/>
      <w:bookmarkEnd w:id="477"/>
      <w:bookmarkEnd w:id="478"/>
    </w:p>
    <w:p>
      <w:pPr>
        <w:spacing w:line="560" w:lineRule="exact"/>
        <w:ind w:firstLine="480" w:firstLineChars="200"/>
        <w:rPr>
          <w:rFonts w:ascii="仿宋" w:hAnsi="仿宋" w:eastAsia="仿宋"/>
          <w:sz w:val="24"/>
        </w:rPr>
      </w:pPr>
      <w:r>
        <w:rPr>
          <w:rFonts w:hint="eastAsia" w:ascii="仿宋" w:hAnsi="仿宋" w:eastAsia="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sz w:val="24"/>
        </w:rPr>
      </w:pPr>
      <w:bookmarkStart w:id="479" w:name="_Toc9829"/>
      <w:bookmarkStart w:id="480" w:name="_Toc259093671"/>
      <w:bookmarkStart w:id="481" w:name="_Toc279701242"/>
      <w:bookmarkStart w:id="482" w:name="_Toc487900351"/>
      <w:bookmarkStart w:id="483" w:name="_Toc31634"/>
      <w:bookmarkStart w:id="484" w:name="_Toc27853"/>
      <w:r>
        <w:rPr>
          <w:rFonts w:hint="eastAsia" w:ascii="仿宋" w:hAnsi="仿宋" w:eastAsia="仿宋"/>
          <w:b/>
          <w:sz w:val="24"/>
        </w:rPr>
        <w:t>2.3 知识产权</w:t>
      </w:r>
      <w:bookmarkEnd w:id="479"/>
      <w:bookmarkEnd w:id="480"/>
      <w:bookmarkEnd w:id="481"/>
      <w:bookmarkEnd w:id="482"/>
      <w:bookmarkEnd w:id="483"/>
      <w:bookmarkEnd w:id="484"/>
    </w:p>
    <w:p>
      <w:pPr>
        <w:spacing w:line="560" w:lineRule="exact"/>
        <w:ind w:firstLine="480" w:firstLineChars="200"/>
        <w:rPr>
          <w:rFonts w:ascii="仿宋" w:hAnsi="仿宋" w:eastAsia="仿宋"/>
          <w:sz w:val="24"/>
        </w:rPr>
      </w:pPr>
      <w:r>
        <w:rPr>
          <w:rFonts w:hint="eastAsia" w:ascii="仿宋" w:hAnsi="仿宋" w:eastAsia="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rPr>
      </w:pPr>
      <w:r>
        <w:rPr>
          <w:rFonts w:hint="eastAsia" w:ascii="仿宋" w:hAnsi="仿宋" w:eastAsia="仿宋"/>
          <w:sz w:val="24"/>
        </w:rPr>
        <w:t>2.3.2具有知识产权的计算机软件等货物的知识产权归属，详见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85" w:name="_Toc29149"/>
      <w:bookmarkStart w:id="486" w:name="_Toc11932"/>
      <w:bookmarkStart w:id="487" w:name="_Toc4194"/>
      <w:r>
        <w:rPr>
          <w:rFonts w:hint="eastAsia" w:ascii="仿宋" w:hAnsi="仿宋" w:eastAsia="仿宋"/>
          <w:b/>
          <w:sz w:val="24"/>
        </w:rPr>
        <w:t>2.4 包装和装运</w:t>
      </w:r>
      <w:bookmarkEnd w:id="485"/>
      <w:bookmarkEnd w:id="486"/>
      <w:bookmarkEnd w:id="487"/>
    </w:p>
    <w:p>
      <w:pPr>
        <w:spacing w:line="560" w:lineRule="exact"/>
        <w:ind w:firstLine="480" w:firstLineChars="200"/>
        <w:rPr>
          <w:rFonts w:ascii="仿宋" w:hAnsi="仿宋" w:eastAsia="仿宋"/>
          <w:sz w:val="24"/>
        </w:rPr>
      </w:pPr>
      <w:r>
        <w:rPr>
          <w:rFonts w:hint="eastAsia" w:ascii="仿宋" w:hAnsi="仿宋" w:eastAsia="仿宋"/>
          <w:sz w:val="24"/>
        </w:rPr>
        <w:t>2.4.1除</w:t>
      </w:r>
      <w:r>
        <w:rPr>
          <w:rFonts w:hint="eastAsia" w:ascii="仿宋" w:hAnsi="仿宋" w:eastAsia="仿宋"/>
          <w:b/>
          <w:i/>
          <w:sz w:val="24"/>
          <w:u w:val="single"/>
        </w:rPr>
        <w:t>合同专用条款</w:t>
      </w:r>
      <w:r>
        <w:rPr>
          <w:rFonts w:hint="eastAsia" w:ascii="仿宋" w:hAnsi="仿宋" w:eastAsia="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2.4.2 装运货物的要求和通知，详见</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560" w:lineRule="exact"/>
        <w:ind w:firstLine="482" w:firstLineChars="200"/>
        <w:outlineLvl w:val="0"/>
        <w:rPr>
          <w:rFonts w:ascii="仿宋" w:hAnsi="仿宋" w:eastAsia="仿宋"/>
          <w:b/>
          <w:sz w:val="24"/>
          <w:highlight w:val="none"/>
        </w:rPr>
      </w:pPr>
      <w:bookmarkStart w:id="488" w:name="_Toc487900354"/>
      <w:bookmarkStart w:id="489" w:name="_Toc279701245"/>
      <w:bookmarkStart w:id="490" w:name="_Ref467378541"/>
      <w:bookmarkStart w:id="491" w:name="_Ref467378591"/>
      <w:bookmarkStart w:id="492" w:name="_Ref467379542"/>
      <w:bookmarkStart w:id="493" w:name="_Ref467379527"/>
      <w:bookmarkStart w:id="494" w:name="_Toc259093674"/>
      <w:bookmarkStart w:id="495" w:name="_Ref467379536"/>
      <w:bookmarkStart w:id="496" w:name="_Toc30272"/>
      <w:bookmarkStart w:id="497" w:name="_Toc26182"/>
      <w:bookmarkStart w:id="498" w:name="_Toc19074"/>
      <w:r>
        <w:rPr>
          <w:rFonts w:hint="eastAsia" w:ascii="仿宋" w:hAnsi="仿宋" w:eastAsia="仿宋"/>
          <w:b/>
          <w:sz w:val="24"/>
          <w:highlight w:val="none"/>
        </w:rPr>
        <w:t>2.</w:t>
      </w:r>
      <w:bookmarkEnd w:id="488"/>
      <w:bookmarkEnd w:id="489"/>
      <w:bookmarkEnd w:id="490"/>
      <w:bookmarkEnd w:id="491"/>
      <w:bookmarkEnd w:id="492"/>
      <w:bookmarkEnd w:id="493"/>
      <w:bookmarkEnd w:id="494"/>
      <w:bookmarkEnd w:id="495"/>
      <w:r>
        <w:rPr>
          <w:rFonts w:hint="eastAsia" w:ascii="仿宋" w:hAnsi="仿宋" w:eastAsia="仿宋"/>
          <w:b/>
          <w:sz w:val="24"/>
          <w:highlight w:val="none"/>
        </w:rPr>
        <w:t>5 履约检查和问题反馈</w:t>
      </w:r>
      <w:bookmarkEnd w:id="496"/>
      <w:bookmarkEnd w:id="497"/>
      <w:bookmarkEnd w:id="498"/>
    </w:p>
    <w:p>
      <w:pPr>
        <w:spacing w:line="560" w:lineRule="exact"/>
        <w:ind w:firstLine="480" w:firstLineChars="200"/>
        <w:rPr>
          <w:rFonts w:ascii="仿宋" w:hAnsi="仿宋" w:eastAsia="仿宋"/>
          <w:sz w:val="24"/>
        </w:rPr>
      </w:pPr>
      <w:bookmarkStart w:id="499" w:name="_Ref467379657"/>
      <w:r>
        <w:rPr>
          <w:rFonts w:hint="eastAsia" w:ascii="仿宋" w:hAnsi="仿宋" w:eastAsia="仿宋"/>
          <w:sz w:val="24"/>
          <w:highlight w:val="none"/>
        </w:rPr>
        <w:t>2.5.1</w:t>
      </w:r>
      <w:bookmarkEnd w:id="499"/>
      <w:bookmarkStart w:id="500" w:name="_Toc186431854"/>
      <w:bookmarkStart w:id="501" w:name="_Ref467379807"/>
      <w:bookmarkStart w:id="502" w:name="_Toc259093676"/>
      <w:bookmarkStart w:id="503" w:name="_Ref467379793"/>
      <w:bookmarkStart w:id="504" w:name="_Toc279701247"/>
      <w:bookmarkStart w:id="505" w:name="_Toc487900357"/>
      <w:r>
        <w:rPr>
          <w:rFonts w:hint="eastAsia" w:ascii="仿宋" w:hAnsi="仿宋" w:eastAsia="仿宋"/>
          <w:sz w:val="24"/>
          <w:highlight w:val="none"/>
        </w:rPr>
        <w:t>甲方有权在其认为必要时，对乙方是否能够按照合同约定交付货物进行履约检查，以确保乙方所交付的货物能够依约满足甲方</w:t>
      </w:r>
      <w:r>
        <w:rPr>
          <w:rFonts w:hint="eastAsia" w:ascii="仿宋" w:hAnsi="仿宋" w:eastAsia="仿宋"/>
          <w:sz w:val="24"/>
        </w:rPr>
        <w:t>之项目需求，但不得因履约检查妨碍乙方的正常工作，乙方应予积极配合；</w:t>
      </w:r>
    </w:p>
    <w:p>
      <w:pPr>
        <w:spacing w:line="560" w:lineRule="exact"/>
        <w:ind w:firstLine="480" w:firstLineChars="200"/>
        <w:rPr>
          <w:rFonts w:ascii="仿宋" w:hAnsi="仿宋" w:eastAsia="仿宋"/>
          <w:sz w:val="24"/>
        </w:rPr>
      </w:pPr>
      <w:r>
        <w:rPr>
          <w:rFonts w:hint="eastAsia" w:ascii="仿宋" w:hAnsi="仿宋" w:eastAsia="仿宋"/>
          <w:sz w:val="24"/>
        </w:rPr>
        <w:t>2.5.2 合同履行期间，甲方有权将履行过程中出现的问题反馈给乙方，双方当事人应以书面形式约定需要完善和改进的内容</w:t>
      </w:r>
      <w:bookmarkEnd w:id="500"/>
      <w:bookmarkStart w:id="506" w:name="_Toc186431855"/>
      <w:r>
        <w:rPr>
          <w:rFonts w:hint="eastAsia" w:ascii="仿宋" w:hAnsi="仿宋" w:eastAsia="仿宋"/>
          <w:sz w:val="24"/>
        </w:rPr>
        <w:t>。</w:t>
      </w:r>
    </w:p>
    <w:bookmarkEnd w:id="501"/>
    <w:bookmarkEnd w:id="502"/>
    <w:bookmarkEnd w:id="503"/>
    <w:bookmarkEnd w:id="504"/>
    <w:bookmarkEnd w:id="505"/>
    <w:bookmarkEnd w:id="506"/>
    <w:p>
      <w:pPr>
        <w:spacing w:line="560" w:lineRule="exact"/>
        <w:ind w:firstLine="482" w:firstLineChars="200"/>
        <w:outlineLvl w:val="0"/>
        <w:rPr>
          <w:rFonts w:ascii="仿宋" w:hAnsi="仿宋" w:eastAsia="仿宋"/>
          <w:b/>
          <w:sz w:val="24"/>
        </w:rPr>
      </w:pPr>
      <w:bookmarkStart w:id="507" w:name="_Toc259093677"/>
      <w:bookmarkStart w:id="508" w:name="_Toc487900358"/>
      <w:bookmarkStart w:id="509" w:name="_Ref467379863"/>
      <w:bookmarkStart w:id="510" w:name="_Ref467379923"/>
      <w:bookmarkStart w:id="511" w:name="_Toc279701248"/>
      <w:bookmarkStart w:id="512" w:name="_Ref467379852"/>
      <w:bookmarkStart w:id="513" w:name="_Toc774"/>
      <w:bookmarkStart w:id="514" w:name="_Toc16110"/>
      <w:bookmarkStart w:id="515" w:name="_Toc3225"/>
      <w:r>
        <w:rPr>
          <w:rFonts w:hint="eastAsia" w:ascii="仿宋" w:hAnsi="仿宋" w:eastAsia="仿宋"/>
          <w:b/>
          <w:sz w:val="24"/>
        </w:rPr>
        <w:t>2.6 技术资料</w:t>
      </w:r>
      <w:bookmarkEnd w:id="507"/>
      <w:bookmarkEnd w:id="508"/>
      <w:bookmarkEnd w:id="509"/>
      <w:bookmarkEnd w:id="510"/>
      <w:bookmarkEnd w:id="511"/>
      <w:bookmarkEnd w:id="512"/>
      <w:r>
        <w:rPr>
          <w:rFonts w:hint="eastAsia" w:ascii="仿宋" w:hAnsi="仿宋" w:eastAsia="仿宋"/>
          <w:b/>
          <w:sz w:val="24"/>
        </w:rPr>
        <w:t>和保密义务</w:t>
      </w:r>
      <w:bookmarkEnd w:id="513"/>
      <w:bookmarkEnd w:id="514"/>
      <w:bookmarkEnd w:id="515"/>
    </w:p>
    <w:p>
      <w:pPr>
        <w:spacing w:line="560" w:lineRule="exact"/>
        <w:ind w:firstLine="480" w:firstLineChars="200"/>
        <w:rPr>
          <w:rFonts w:ascii="仿宋" w:hAnsi="仿宋" w:eastAsia="仿宋"/>
          <w:sz w:val="24"/>
        </w:rPr>
      </w:pPr>
      <w:r>
        <w:rPr>
          <w:rFonts w:hint="eastAsia" w:ascii="仿宋" w:hAnsi="仿宋" w:eastAsia="仿宋"/>
          <w:sz w:val="24"/>
        </w:rPr>
        <w:t>2.6.1 乙方有权依据合同约定和项目需要，向甲方了解有关情况，调阅有关资料等，甲方应予积极配合；</w:t>
      </w:r>
    </w:p>
    <w:p>
      <w:pPr>
        <w:spacing w:line="560" w:lineRule="exact"/>
        <w:ind w:firstLine="480" w:firstLineChars="200"/>
        <w:rPr>
          <w:rFonts w:ascii="仿宋" w:hAnsi="仿宋" w:eastAsia="仿宋"/>
          <w:sz w:val="24"/>
        </w:rPr>
      </w:pPr>
      <w:r>
        <w:rPr>
          <w:rFonts w:hint="eastAsia" w:ascii="仿宋" w:hAnsi="仿宋" w:eastAsia="仿宋"/>
          <w:sz w:val="24"/>
        </w:rPr>
        <w:t>2.6.2 乙方有义务妥善保管和保护由甲方提供的前款信息和资料等；</w:t>
      </w:r>
    </w:p>
    <w:p>
      <w:pPr>
        <w:spacing w:line="560" w:lineRule="exact"/>
        <w:ind w:firstLine="480" w:firstLineChars="200"/>
        <w:rPr>
          <w:rFonts w:ascii="仿宋" w:hAnsi="仿宋" w:eastAsia="仿宋"/>
          <w:sz w:val="24"/>
        </w:rPr>
      </w:pPr>
      <w:r>
        <w:rPr>
          <w:rFonts w:hint="eastAsia" w:ascii="仿宋" w:hAnsi="仿宋" w:eastAsia="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sz w:val="24"/>
        </w:rPr>
      </w:pPr>
      <w:bookmarkStart w:id="516" w:name="_Toc7860"/>
      <w:r>
        <w:rPr>
          <w:rFonts w:hint="eastAsia" w:ascii="仿宋" w:hAnsi="仿宋" w:eastAsia="仿宋"/>
          <w:b/>
          <w:sz w:val="24"/>
        </w:rPr>
        <w:t>2.7 质量保证</w:t>
      </w:r>
      <w:bookmarkEnd w:id="516"/>
    </w:p>
    <w:p>
      <w:pPr>
        <w:spacing w:line="560" w:lineRule="exact"/>
        <w:ind w:firstLine="480" w:firstLineChars="200"/>
        <w:rPr>
          <w:rFonts w:ascii="仿宋" w:hAnsi="仿宋" w:eastAsia="仿宋"/>
          <w:sz w:val="24"/>
        </w:rPr>
      </w:pPr>
      <w:r>
        <w:rPr>
          <w:rFonts w:hint="eastAsia" w:ascii="仿宋" w:hAnsi="仿宋" w:eastAsia="仿宋"/>
          <w:sz w:val="24"/>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rPr>
      </w:pPr>
      <w:r>
        <w:rPr>
          <w:rFonts w:hint="eastAsia" w:ascii="仿宋" w:hAnsi="仿宋" w:eastAsia="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sz w:val="24"/>
        </w:rPr>
      </w:pPr>
      <w:bookmarkStart w:id="517" w:name="_Toc17244"/>
      <w:bookmarkStart w:id="518" w:name="_Toc487900362"/>
      <w:bookmarkStart w:id="519" w:name="_Toc279701252"/>
      <w:bookmarkStart w:id="520" w:name="_Toc259093681"/>
      <w:r>
        <w:rPr>
          <w:rFonts w:hint="eastAsia" w:ascii="仿宋" w:hAnsi="仿宋" w:eastAsia="仿宋"/>
          <w:b/>
          <w:sz w:val="24"/>
        </w:rPr>
        <w:t>2.8 货物的风险负担</w:t>
      </w:r>
      <w:bookmarkEnd w:id="517"/>
    </w:p>
    <w:p>
      <w:pPr>
        <w:spacing w:line="560" w:lineRule="exact"/>
        <w:ind w:firstLine="480" w:firstLineChars="200"/>
        <w:rPr>
          <w:rFonts w:ascii="仿宋" w:hAnsi="仿宋" w:eastAsia="仿宋"/>
          <w:b/>
          <w:sz w:val="24"/>
        </w:rPr>
      </w:pPr>
      <w:r>
        <w:rPr>
          <w:rFonts w:hint="eastAsia" w:ascii="仿宋" w:hAnsi="仿宋" w:eastAsia="仿宋"/>
          <w:sz w:val="24"/>
        </w:rPr>
        <w:t>货物或者在途货物或者交付给第一承运人后的货物毁损、灭失的风险负担详见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521" w:name="_Toc14055"/>
      <w:r>
        <w:rPr>
          <w:rFonts w:hint="eastAsia" w:ascii="仿宋" w:hAnsi="仿宋" w:eastAsia="仿宋"/>
          <w:b/>
          <w:sz w:val="24"/>
        </w:rPr>
        <w:t>2.9 延迟交货</w:t>
      </w:r>
      <w:bookmarkEnd w:id="518"/>
      <w:bookmarkEnd w:id="519"/>
      <w:bookmarkEnd w:id="520"/>
      <w:bookmarkEnd w:id="521"/>
    </w:p>
    <w:p>
      <w:pPr>
        <w:spacing w:line="560" w:lineRule="exact"/>
        <w:ind w:firstLine="480" w:firstLineChars="200"/>
        <w:rPr>
          <w:rFonts w:ascii="仿宋" w:hAnsi="仿宋" w:eastAsia="仿宋"/>
          <w:sz w:val="24"/>
        </w:rPr>
      </w:pPr>
      <w:r>
        <w:rPr>
          <w:rFonts w:hint="eastAsia" w:ascii="仿宋" w:hAnsi="仿宋"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sz w:val="24"/>
        </w:rPr>
      </w:pPr>
      <w:bookmarkStart w:id="522" w:name="_Toc7502"/>
      <w:bookmarkStart w:id="523" w:name="_Toc487900364"/>
      <w:bookmarkStart w:id="524" w:name="_Toc279701254"/>
      <w:bookmarkStart w:id="525" w:name="_Toc259093683"/>
      <w:bookmarkStart w:id="526" w:name="_Ref467378121"/>
      <w:r>
        <w:rPr>
          <w:rFonts w:hint="eastAsia" w:ascii="仿宋" w:hAnsi="仿宋" w:eastAsia="仿宋"/>
          <w:b/>
          <w:sz w:val="24"/>
        </w:rPr>
        <w:t>2.10 合同变更</w:t>
      </w:r>
      <w:bookmarkEnd w:id="522"/>
    </w:p>
    <w:p>
      <w:pPr>
        <w:spacing w:line="560" w:lineRule="exact"/>
        <w:ind w:firstLine="480" w:firstLineChars="200"/>
        <w:rPr>
          <w:rFonts w:ascii="仿宋" w:hAnsi="仿宋" w:eastAsia="仿宋"/>
          <w:sz w:val="24"/>
        </w:rPr>
      </w:pPr>
      <w:r>
        <w:rPr>
          <w:rFonts w:hint="eastAsia" w:ascii="仿宋" w:hAnsi="仿宋" w:eastAsia="仿宋"/>
          <w:sz w:val="24"/>
        </w:rPr>
        <w:t>2.10.1双方当事人协商一致，可以签订书面补充合同的形式变更合同，但不得违背采购文件确定的事项，且如果系追加与合同标的相同的货物的，那么所有补充合同的采购金额不得超过原合同价的10%；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80" w:firstLineChars="200"/>
        <w:rPr>
          <w:rFonts w:ascii="仿宋" w:hAnsi="仿宋" w:eastAsia="仿宋"/>
          <w:sz w:val="24"/>
        </w:rPr>
      </w:pPr>
      <w:r>
        <w:rPr>
          <w:rFonts w:hint="eastAsia" w:ascii="仿宋" w:hAnsi="仿宋" w:eastAsia="仿宋"/>
          <w:sz w:val="24"/>
        </w:rPr>
        <w:t>2.10.2 合同继续履行将损害国家利益和社会公共利益的，双方当事人应当以书面形式变更合同。有过错的一方应当承担赔偿责任，双方当事人都有过错的，各自承担相应的责任。</w:t>
      </w:r>
      <w:bookmarkStart w:id="527" w:name="_Toc259093688"/>
      <w:bookmarkStart w:id="528" w:name="_Toc279701259"/>
      <w:bookmarkStart w:id="529" w:name="_Toc487900369"/>
    </w:p>
    <w:p>
      <w:pPr>
        <w:spacing w:line="560" w:lineRule="exact"/>
        <w:ind w:firstLine="482" w:firstLineChars="200"/>
        <w:outlineLvl w:val="0"/>
        <w:rPr>
          <w:rFonts w:ascii="仿宋" w:hAnsi="仿宋" w:eastAsia="仿宋"/>
          <w:b/>
          <w:sz w:val="24"/>
        </w:rPr>
      </w:pPr>
      <w:bookmarkStart w:id="530" w:name="_Toc15237"/>
      <w:bookmarkStart w:id="531" w:name="_Toc10366"/>
      <w:bookmarkStart w:id="532" w:name="_Toc22955"/>
      <w:r>
        <w:rPr>
          <w:rFonts w:hint="eastAsia" w:ascii="仿宋" w:hAnsi="仿宋" w:eastAsia="仿宋"/>
          <w:b/>
          <w:sz w:val="24"/>
        </w:rPr>
        <w:t>2.11 合同转让</w:t>
      </w:r>
      <w:bookmarkEnd w:id="527"/>
      <w:bookmarkEnd w:id="528"/>
      <w:bookmarkEnd w:id="529"/>
      <w:r>
        <w:rPr>
          <w:rFonts w:hint="eastAsia" w:ascii="仿宋" w:hAnsi="仿宋" w:eastAsia="仿宋"/>
          <w:b/>
          <w:sz w:val="24"/>
        </w:rPr>
        <w:t>和分包</w:t>
      </w:r>
      <w:bookmarkEnd w:id="530"/>
      <w:bookmarkEnd w:id="531"/>
      <w:bookmarkEnd w:id="532"/>
    </w:p>
    <w:p>
      <w:pPr>
        <w:spacing w:line="560" w:lineRule="exact"/>
        <w:ind w:firstLine="480" w:firstLineChars="200"/>
        <w:rPr>
          <w:rFonts w:ascii="仿宋" w:hAnsi="仿宋" w:eastAsia="仿宋"/>
          <w:sz w:val="24"/>
        </w:rPr>
      </w:pPr>
      <w:r>
        <w:rPr>
          <w:rFonts w:hint="eastAsia" w:ascii="仿宋" w:hAnsi="仿宋" w:eastAsia="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sz w:val="24"/>
        </w:rPr>
      </w:pPr>
      <w:r>
        <w:rPr>
          <w:rFonts w:hint="eastAsia" w:ascii="仿宋" w:hAnsi="仿宋" w:eastAsia="仿宋"/>
          <w:sz w:val="24"/>
          <w:highlight w:val="yellow"/>
        </w:rPr>
        <w:t>2.11.2乙方采取分包方式履行合同的，甲方可直接向分包供应商支付款项。</w:t>
      </w:r>
    </w:p>
    <w:p>
      <w:pPr>
        <w:spacing w:line="560" w:lineRule="exact"/>
        <w:ind w:firstLine="482" w:firstLineChars="200"/>
        <w:outlineLvl w:val="0"/>
        <w:rPr>
          <w:rFonts w:ascii="仿宋" w:hAnsi="仿宋" w:eastAsia="仿宋"/>
          <w:b/>
          <w:sz w:val="24"/>
        </w:rPr>
      </w:pPr>
      <w:bookmarkStart w:id="533" w:name="_Toc16508"/>
      <w:bookmarkStart w:id="534" w:name="_Toc13566"/>
      <w:bookmarkStart w:id="535" w:name="_Toc14066"/>
      <w:r>
        <w:rPr>
          <w:rFonts w:hint="eastAsia" w:ascii="仿宋" w:hAnsi="仿宋" w:eastAsia="仿宋"/>
          <w:b/>
          <w:sz w:val="24"/>
        </w:rPr>
        <w:t>2.12 不可抗力</w:t>
      </w:r>
      <w:bookmarkEnd w:id="533"/>
      <w:bookmarkEnd w:id="534"/>
      <w:bookmarkEnd w:id="535"/>
    </w:p>
    <w:p>
      <w:pPr>
        <w:spacing w:line="560" w:lineRule="exact"/>
        <w:ind w:firstLine="480" w:firstLineChars="200"/>
        <w:rPr>
          <w:rFonts w:ascii="仿宋" w:hAnsi="仿宋" w:eastAsia="仿宋"/>
          <w:sz w:val="24"/>
        </w:rPr>
      </w:pPr>
      <w:r>
        <w:rPr>
          <w:rFonts w:hint="eastAsia" w:ascii="仿宋" w:hAnsi="仿宋" w:eastAsia="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rPr>
      </w:pPr>
      <w:r>
        <w:rPr>
          <w:rFonts w:hint="eastAsia" w:ascii="仿宋" w:hAnsi="仿宋" w:eastAsia="仿宋"/>
          <w:sz w:val="24"/>
        </w:rPr>
        <w:t>2.12.2 因不可抗力致使不能实现合同目的的，当事人可以解除合同；</w:t>
      </w:r>
    </w:p>
    <w:p>
      <w:pPr>
        <w:spacing w:line="560" w:lineRule="exact"/>
        <w:ind w:firstLine="480" w:firstLineChars="200"/>
        <w:rPr>
          <w:rFonts w:ascii="仿宋" w:hAnsi="仿宋" w:eastAsia="仿宋"/>
          <w:sz w:val="24"/>
        </w:rPr>
      </w:pPr>
      <w:r>
        <w:rPr>
          <w:rFonts w:hint="eastAsia" w:ascii="仿宋" w:hAnsi="仿宋" w:eastAsia="仿宋"/>
          <w:sz w:val="24"/>
        </w:rPr>
        <w:t>2.12.3 因不可抗力致使合同有变更必要的，双方当事人应在</w:t>
      </w:r>
      <w:r>
        <w:rPr>
          <w:rFonts w:hint="eastAsia" w:ascii="仿宋" w:hAnsi="仿宋" w:eastAsia="仿宋"/>
          <w:b/>
          <w:i/>
          <w:sz w:val="24"/>
          <w:u w:val="single"/>
        </w:rPr>
        <w:t>合同专用条款</w:t>
      </w:r>
      <w:r>
        <w:rPr>
          <w:rFonts w:hint="eastAsia" w:ascii="仿宋" w:hAnsi="仿宋" w:eastAsia="仿宋"/>
          <w:sz w:val="24"/>
        </w:rPr>
        <w:t>约定时间内以书面形式变更合同；</w:t>
      </w:r>
    </w:p>
    <w:p>
      <w:pPr>
        <w:spacing w:line="560" w:lineRule="exact"/>
        <w:ind w:firstLine="480" w:firstLineChars="200"/>
        <w:rPr>
          <w:rFonts w:ascii="仿宋" w:hAnsi="仿宋" w:eastAsia="仿宋"/>
          <w:sz w:val="24"/>
        </w:rPr>
      </w:pPr>
      <w:r>
        <w:rPr>
          <w:rFonts w:hint="eastAsia" w:ascii="仿宋" w:hAnsi="仿宋" w:eastAsia="仿宋"/>
          <w:sz w:val="24"/>
        </w:rPr>
        <w:t>2.12.4受不可抗力影响的一方在不可抗力发生后，应在</w:t>
      </w:r>
      <w:r>
        <w:rPr>
          <w:rFonts w:hint="eastAsia" w:ascii="仿宋" w:hAnsi="仿宋" w:eastAsia="仿宋"/>
          <w:b/>
          <w:i/>
          <w:sz w:val="24"/>
          <w:u w:val="single"/>
        </w:rPr>
        <w:t>合同专用条款</w:t>
      </w:r>
      <w:r>
        <w:rPr>
          <w:rFonts w:hint="eastAsia" w:ascii="仿宋" w:hAnsi="仿宋" w:eastAsia="仿宋"/>
          <w:sz w:val="24"/>
        </w:rPr>
        <w:t>约定时间内以书面形式通知对方当事人，并在</w:t>
      </w:r>
      <w:r>
        <w:rPr>
          <w:rFonts w:hint="eastAsia" w:ascii="仿宋" w:hAnsi="仿宋" w:eastAsia="仿宋"/>
          <w:b/>
          <w:i/>
          <w:sz w:val="24"/>
          <w:u w:val="single"/>
        </w:rPr>
        <w:t>合同专用条款</w:t>
      </w:r>
      <w:r>
        <w:rPr>
          <w:rFonts w:hint="eastAsia" w:ascii="仿宋" w:hAnsi="仿宋" w:eastAsia="仿宋"/>
          <w:sz w:val="24"/>
        </w:rPr>
        <w:t>约定时间内，将有关部门出具的证明文件送达对方当事人。</w:t>
      </w:r>
    </w:p>
    <w:p>
      <w:pPr>
        <w:spacing w:line="560" w:lineRule="exact"/>
        <w:ind w:firstLine="482" w:firstLineChars="200"/>
        <w:outlineLvl w:val="0"/>
        <w:rPr>
          <w:rFonts w:ascii="仿宋" w:hAnsi="仿宋" w:eastAsia="仿宋"/>
          <w:b/>
          <w:sz w:val="24"/>
        </w:rPr>
      </w:pPr>
      <w:bookmarkStart w:id="536" w:name="_Toc6969"/>
      <w:bookmarkStart w:id="537" w:name="_Toc689"/>
      <w:bookmarkStart w:id="538" w:name="_Toc259093684"/>
      <w:bookmarkStart w:id="539" w:name="_Toc279701255"/>
      <w:bookmarkStart w:id="540" w:name="_Toc487900365"/>
      <w:bookmarkStart w:id="541" w:name="_Toc30676"/>
      <w:r>
        <w:rPr>
          <w:rFonts w:hint="eastAsia" w:ascii="仿宋" w:hAnsi="仿宋" w:eastAsia="仿宋"/>
          <w:b/>
          <w:sz w:val="24"/>
        </w:rPr>
        <w:t>2.13 税费</w:t>
      </w:r>
      <w:bookmarkEnd w:id="536"/>
      <w:bookmarkEnd w:id="537"/>
      <w:bookmarkEnd w:id="538"/>
      <w:bookmarkEnd w:id="539"/>
      <w:bookmarkEnd w:id="540"/>
      <w:bookmarkEnd w:id="541"/>
    </w:p>
    <w:p>
      <w:pPr>
        <w:spacing w:line="560" w:lineRule="exact"/>
        <w:ind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w:t>
      </w:r>
    </w:p>
    <w:p>
      <w:pPr>
        <w:spacing w:line="560" w:lineRule="exact"/>
        <w:ind w:firstLine="482" w:firstLineChars="200"/>
        <w:outlineLvl w:val="0"/>
        <w:rPr>
          <w:rFonts w:ascii="仿宋" w:hAnsi="仿宋" w:eastAsia="仿宋"/>
          <w:b/>
          <w:sz w:val="24"/>
        </w:rPr>
      </w:pPr>
      <w:bookmarkStart w:id="542" w:name="_Toc259093687"/>
      <w:bookmarkStart w:id="543" w:name="_Toc487900368"/>
      <w:bookmarkStart w:id="544" w:name="_Toc7102"/>
      <w:bookmarkStart w:id="545" w:name="_Toc8298"/>
      <w:bookmarkStart w:id="546" w:name="_Toc279701258"/>
      <w:bookmarkStart w:id="547" w:name="_Toc16959"/>
      <w:r>
        <w:rPr>
          <w:rFonts w:hint="eastAsia" w:ascii="仿宋" w:hAnsi="仿宋" w:eastAsia="仿宋"/>
          <w:b/>
          <w:sz w:val="24"/>
        </w:rPr>
        <w:t>2.14乙方破产</w:t>
      </w:r>
      <w:bookmarkEnd w:id="542"/>
      <w:bookmarkEnd w:id="543"/>
      <w:bookmarkEnd w:id="544"/>
      <w:bookmarkEnd w:id="545"/>
      <w:bookmarkEnd w:id="546"/>
      <w:bookmarkEnd w:id="547"/>
    </w:p>
    <w:p>
      <w:pPr>
        <w:spacing w:line="560" w:lineRule="exact"/>
        <w:ind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sz w:val="24"/>
        </w:rPr>
      </w:pPr>
      <w:bookmarkStart w:id="548" w:name="_Toc29333"/>
      <w:bookmarkStart w:id="549" w:name="_Toc6134"/>
      <w:bookmarkStart w:id="550" w:name="_Toc15387"/>
      <w:r>
        <w:rPr>
          <w:rFonts w:hint="eastAsia" w:ascii="仿宋" w:hAnsi="仿宋" w:eastAsia="仿宋"/>
          <w:b/>
          <w:sz w:val="24"/>
        </w:rPr>
        <w:t>2.15 合同中止、终止</w:t>
      </w:r>
      <w:bookmarkEnd w:id="548"/>
      <w:bookmarkEnd w:id="549"/>
      <w:bookmarkEnd w:id="550"/>
    </w:p>
    <w:p>
      <w:pPr>
        <w:spacing w:line="560" w:lineRule="exact"/>
        <w:ind w:firstLine="480" w:firstLineChars="200"/>
        <w:rPr>
          <w:rFonts w:ascii="仿宋" w:hAnsi="仿宋" w:eastAsia="仿宋"/>
          <w:sz w:val="24"/>
        </w:rPr>
      </w:pPr>
      <w:r>
        <w:rPr>
          <w:rFonts w:hint="eastAsia" w:ascii="仿宋" w:hAnsi="仿宋" w:eastAsia="仿宋"/>
          <w:sz w:val="24"/>
        </w:rPr>
        <w:t>2.15.1 双方当事人不得擅自中止或者终止合同；</w:t>
      </w:r>
    </w:p>
    <w:p>
      <w:pPr>
        <w:spacing w:line="560" w:lineRule="exact"/>
        <w:ind w:firstLine="480" w:firstLineChars="200"/>
        <w:rPr>
          <w:rFonts w:ascii="仿宋" w:hAnsi="仿宋" w:eastAsia="仿宋"/>
          <w:sz w:val="24"/>
        </w:rPr>
      </w:pPr>
      <w:r>
        <w:rPr>
          <w:rFonts w:hint="eastAsia" w:ascii="仿宋" w:hAnsi="仿宋" w:eastAsia="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rPr>
      </w:pPr>
      <w:bookmarkStart w:id="551" w:name="_Toc14563"/>
      <w:bookmarkStart w:id="552" w:name="_Toc1125"/>
      <w:bookmarkStart w:id="553" w:name="_Toc6596"/>
      <w:r>
        <w:rPr>
          <w:rFonts w:hint="eastAsia" w:ascii="仿宋" w:hAnsi="仿宋" w:eastAsia="仿宋"/>
          <w:b/>
          <w:sz w:val="24"/>
        </w:rPr>
        <w:t>2.16检验和验收</w:t>
      </w:r>
      <w:bookmarkEnd w:id="551"/>
      <w:bookmarkEnd w:id="552"/>
      <w:bookmarkEnd w:id="553"/>
    </w:p>
    <w:p>
      <w:pPr>
        <w:tabs>
          <w:tab w:val="left" w:pos="360"/>
          <w:tab w:val="left" w:pos="540"/>
          <w:tab w:val="left" w:pos="1080"/>
        </w:tabs>
        <w:spacing w:line="560" w:lineRule="exact"/>
        <w:ind w:firstLine="480" w:firstLineChars="200"/>
        <w:rPr>
          <w:rFonts w:ascii="仿宋" w:hAnsi="仿宋" w:eastAsia="仿宋"/>
          <w:sz w:val="24"/>
        </w:rPr>
      </w:pPr>
      <w:r>
        <w:rPr>
          <w:rFonts w:hint="eastAsia" w:ascii="仿宋" w:hAnsi="仿宋" w:eastAsia="仿宋"/>
          <w:sz w:val="24"/>
        </w:rPr>
        <w:t>2.16.1货物交付前，乙方应对货物的质量、数量等方面进行详细、全面的检验，并向甲方出具证明货物符合合同约定的文件；货物交付时，乙方在</w:t>
      </w:r>
      <w:r>
        <w:rPr>
          <w:rFonts w:hint="eastAsia" w:ascii="仿宋" w:hAnsi="仿宋" w:eastAsia="仿宋"/>
          <w:b/>
          <w:i/>
          <w:sz w:val="24"/>
          <w:u w:val="single"/>
        </w:rPr>
        <w:t>合同专用条款</w:t>
      </w:r>
      <w:r>
        <w:rPr>
          <w:rFonts w:hint="eastAsia" w:ascii="仿宋" w:hAnsi="仿宋" w:eastAsia="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sz w:val="24"/>
        </w:rPr>
      </w:pPr>
      <w:r>
        <w:rPr>
          <w:rFonts w:hint="eastAsia" w:ascii="仿宋" w:hAnsi="仿宋" w:eastAsia="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rPr>
      </w:pPr>
      <w:r>
        <w:rPr>
          <w:rFonts w:hint="eastAsia" w:ascii="仿宋" w:hAnsi="仿宋" w:eastAsia="仿宋"/>
          <w:sz w:val="24"/>
        </w:rPr>
        <w:t>2.16.3 检验和验收标准、程序等具体内容以及前述验收书的效力详见</w:t>
      </w:r>
      <w:r>
        <w:rPr>
          <w:rFonts w:hint="eastAsia" w:ascii="仿宋" w:hAnsi="仿宋" w:eastAsia="仿宋"/>
          <w:b/>
          <w:i/>
          <w:sz w:val="24"/>
          <w:u w:val="single"/>
        </w:rPr>
        <w:t>合同专用条款</w:t>
      </w:r>
      <w:r>
        <w:rPr>
          <w:rFonts w:hint="eastAsia" w:ascii="仿宋" w:hAnsi="仿宋" w:eastAsia="仿宋"/>
          <w:i/>
          <w:sz w:val="24"/>
        </w:rPr>
        <w:t>。</w:t>
      </w:r>
    </w:p>
    <w:bookmarkEnd w:id="523"/>
    <w:bookmarkEnd w:id="524"/>
    <w:bookmarkEnd w:id="525"/>
    <w:bookmarkEnd w:id="526"/>
    <w:p>
      <w:pPr>
        <w:spacing w:line="560" w:lineRule="exact"/>
        <w:ind w:firstLine="482" w:firstLineChars="200"/>
        <w:outlineLvl w:val="0"/>
        <w:rPr>
          <w:rFonts w:ascii="仿宋" w:hAnsi="仿宋" w:eastAsia="仿宋"/>
          <w:b/>
          <w:sz w:val="24"/>
        </w:rPr>
      </w:pPr>
      <w:bookmarkStart w:id="554" w:name="_Toc487900371"/>
      <w:bookmarkStart w:id="555" w:name="_Toc279701261"/>
      <w:bookmarkStart w:id="556" w:name="_Toc259093690"/>
      <w:bookmarkStart w:id="557" w:name="_Toc19604"/>
      <w:bookmarkStart w:id="558" w:name="_Toc25182"/>
      <w:bookmarkStart w:id="559" w:name="_Toc11284"/>
      <w:r>
        <w:rPr>
          <w:rFonts w:hint="eastAsia" w:ascii="仿宋" w:hAnsi="仿宋" w:eastAsia="仿宋"/>
          <w:b/>
          <w:sz w:val="24"/>
        </w:rPr>
        <w:t>2.17 通知</w:t>
      </w:r>
      <w:bookmarkEnd w:id="554"/>
      <w:bookmarkEnd w:id="555"/>
      <w:bookmarkEnd w:id="556"/>
      <w:r>
        <w:rPr>
          <w:rFonts w:hint="eastAsia" w:ascii="仿宋" w:hAnsi="仿宋" w:eastAsia="仿宋"/>
          <w:b/>
          <w:sz w:val="24"/>
        </w:rPr>
        <w:t>和送达</w:t>
      </w:r>
      <w:bookmarkEnd w:id="557"/>
      <w:bookmarkEnd w:id="558"/>
      <w:bookmarkEnd w:id="559"/>
    </w:p>
    <w:p>
      <w:pPr>
        <w:spacing w:line="560" w:lineRule="exact"/>
        <w:ind w:firstLine="480" w:firstLineChars="200"/>
        <w:rPr>
          <w:rFonts w:ascii="仿宋" w:hAnsi="仿宋" w:eastAsia="仿宋"/>
          <w:sz w:val="24"/>
        </w:rPr>
      </w:pPr>
      <w:bookmarkStart w:id="560" w:name="_Toc6698"/>
      <w:bookmarkStart w:id="561" w:name="_Toc3135"/>
      <w:bookmarkStart w:id="562" w:name="_Toc487900372"/>
      <w:bookmarkStart w:id="563" w:name="_Toc279701262"/>
      <w:bookmarkStart w:id="564" w:name="_Toc259093691"/>
      <w:r>
        <w:rPr>
          <w:rFonts w:hint="eastAsia" w:ascii="仿宋" w:hAnsi="仿宋" w:eastAsia="仿宋"/>
          <w:sz w:val="24"/>
        </w:rPr>
        <w:t>2.17.1 任何一方因履行合同而以合同第一部分尾部所列明的</w:t>
      </w:r>
      <w:r>
        <w:rPr>
          <w:rFonts w:hint="eastAsia" w:ascii="仿宋" w:hAnsi="仿宋" w:eastAsia="仿宋"/>
          <w:sz w:val="24"/>
          <w:u w:val="single"/>
        </w:rPr>
        <w:t xml:space="preserve">          </w:t>
      </w:r>
      <w:r>
        <w:rPr>
          <w:rFonts w:hint="eastAsia" w:ascii="仿宋" w:hAnsi="仿宋" w:eastAsia="仿宋"/>
          <w:sz w:val="24"/>
        </w:rPr>
        <w:t>发出的所有通知、文件、材料，均视为已向对方当事人送达；任何一方变更上述送达方式或者地址的，应于</w:t>
      </w:r>
      <w:r>
        <w:rPr>
          <w:rFonts w:hint="eastAsia" w:ascii="仿宋" w:hAnsi="仿宋" w:eastAsia="仿宋"/>
          <w:sz w:val="24"/>
          <w:u w:val="single"/>
        </w:rPr>
        <w:t xml:space="preserve">   </w:t>
      </w:r>
      <w:r>
        <w:rPr>
          <w:rFonts w:hint="eastAsia" w:ascii="仿宋" w:hAnsi="仿宋" w:eastAsia="仿宋"/>
          <w:sz w:val="24"/>
        </w:rPr>
        <w:t>个工作日内书面通知对方当事人，在对方当事人收到有关变更通知之前，变更前的约定送达方式或者地址仍视为有效。</w:t>
      </w:r>
      <w:bookmarkEnd w:id="560"/>
      <w:bookmarkEnd w:id="561"/>
    </w:p>
    <w:p>
      <w:pPr>
        <w:spacing w:line="560" w:lineRule="exact"/>
        <w:ind w:firstLine="480" w:firstLineChars="200"/>
        <w:rPr>
          <w:rFonts w:ascii="仿宋" w:hAnsi="仿宋" w:eastAsia="仿宋"/>
          <w:sz w:val="24"/>
        </w:rPr>
      </w:pPr>
      <w:bookmarkStart w:id="565" w:name="_Toc23128"/>
      <w:bookmarkStart w:id="566" w:name="_Toc23294"/>
      <w:r>
        <w:rPr>
          <w:rFonts w:hint="eastAsia" w:ascii="仿宋" w:hAnsi="仿宋" w:eastAsia="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65"/>
      <w:bookmarkEnd w:id="566"/>
    </w:p>
    <w:p>
      <w:pPr>
        <w:spacing w:line="560" w:lineRule="exact"/>
        <w:ind w:firstLine="482" w:firstLineChars="200"/>
        <w:outlineLvl w:val="0"/>
        <w:rPr>
          <w:rFonts w:ascii="仿宋" w:hAnsi="仿宋" w:eastAsia="仿宋"/>
          <w:b/>
          <w:sz w:val="24"/>
        </w:rPr>
      </w:pPr>
      <w:bookmarkStart w:id="567" w:name="_Toc18540"/>
      <w:bookmarkStart w:id="568" w:name="_Toc30599"/>
      <w:bookmarkStart w:id="569" w:name="_Toc4355"/>
      <w:r>
        <w:rPr>
          <w:rFonts w:hint="eastAsia" w:ascii="仿宋" w:hAnsi="仿宋" w:eastAsia="仿宋"/>
          <w:b/>
          <w:sz w:val="24"/>
        </w:rPr>
        <w:t>2.18 计量单位</w:t>
      </w:r>
      <w:bookmarkEnd w:id="562"/>
      <w:bookmarkEnd w:id="563"/>
      <w:bookmarkEnd w:id="564"/>
      <w:bookmarkEnd w:id="567"/>
      <w:bookmarkEnd w:id="568"/>
      <w:bookmarkEnd w:id="569"/>
    </w:p>
    <w:p>
      <w:pPr>
        <w:spacing w:line="560" w:lineRule="exact"/>
        <w:ind w:firstLine="480" w:firstLineChars="200"/>
        <w:rPr>
          <w:rFonts w:ascii="仿宋" w:hAnsi="仿宋" w:eastAsia="仿宋"/>
          <w:sz w:val="24"/>
        </w:rPr>
      </w:pPr>
      <w:r>
        <w:rPr>
          <w:rFonts w:hint="eastAsia" w:ascii="仿宋" w:hAnsi="仿宋" w:eastAsia="仿宋"/>
          <w:sz w:val="24"/>
        </w:rPr>
        <w:t>除技术规范中另有规定外,合同的计量单位均使用国家法定计量单位。</w:t>
      </w:r>
    </w:p>
    <w:p>
      <w:pPr>
        <w:spacing w:line="560" w:lineRule="exact"/>
        <w:ind w:firstLine="482" w:firstLineChars="200"/>
        <w:outlineLvl w:val="0"/>
        <w:rPr>
          <w:rFonts w:ascii="仿宋" w:hAnsi="仿宋" w:eastAsia="仿宋"/>
          <w:b/>
          <w:sz w:val="24"/>
        </w:rPr>
      </w:pPr>
      <w:bookmarkStart w:id="570" w:name="_Toc259093692"/>
      <w:bookmarkStart w:id="571" w:name="_Toc10330"/>
      <w:bookmarkStart w:id="572" w:name="_Toc487900373"/>
      <w:bookmarkStart w:id="573" w:name="_Toc18567"/>
      <w:bookmarkStart w:id="574" w:name="_Toc12773"/>
      <w:bookmarkStart w:id="575" w:name="_Toc279701263"/>
      <w:r>
        <w:rPr>
          <w:rFonts w:hint="eastAsia" w:ascii="仿宋" w:hAnsi="仿宋" w:eastAsia="仿宋"/>
          <w:b/>
          <w:sz w:val="24"/>
        </w:rPr>
        <w:t>2.19 合同使用的文字和适用的法律</w:t>
      </w:r>
      <w:bookmarkEnd w:id="570"/>
      <w:bookmarkEnd w:id="571"/>
      <w:bookmarkEnd w:id="572"/>
      <w:bookmarkEnd w:id="573"/>
      <w:bookmarkEnd w:id="574"/>
      <w:bookmarkEnd w:id="575"/>
    </w:p>
    <w:p>
      <w:pPr>
        <w:spacing w:line="560" w:lineRule="exact"/>
        <w:ind w:firstLine="480" w:firstLineChars="200"/>
        <w:rPr>
          <w:rFonts w:ascii="仿宋" w:hAnsi="仿宋" w:eastAsia="仿宋"/>
          <w:sz w:val="24"/>
        </w:rPr>
      </w:pPr>
      <w:r>
        <w:rPr>
          <w:rFonts w:hint="eastAsia" w:ascii="仿宋" w:hAnsi="仿宋" w:eastAsia="仿宋"/>
          <w:sz w:val="24"/>
        </w:rPr>
        <w:t>2.19.1 合同使用汉语书就、变更和解释；</w:t>
      </w:r>
    </w:p>
    <w:p>
      <w:pPr>
        <w:spacing w:line="560" w:lineRule="exact"/>
        <w:ind w:firstLine="480" w:firstLineChars="200"/>
        <w:rPr>
          <w:rFonts w:ascii="仿宋" w:hAnsi="仿宋" w:eastAsia="仿宋"/>
          <w:sz w:val="24"/>
        </w:rPr>
      </w:pPr>
      <w:r>
        <w:rPr>
          <w:rFonts w:hint="eastAsia" w:ascii="仿宋" w:hAnsi="仿宋" w:eastAsia="仿宋"/>
          <w:sz w:val="24"/>
        </w:rPr>
        <w:t>2.19.2 合同适用中华人民共和国法律。</w:t>
      </w:r>
    </w:p>
    <w:p>
      <w:pPr>
        <w:spacing w:line="560" w:lineRule="exact"/>
        <w:ind w:firstLine="482" w:firstLineChars="200"/>
        <w:outlineLvl w:val="0"/>
        <w:rPr>
          <w:rFonts w:ascii="仿宋" w:hAnsi="仿宋" w:eastAsia="仿宋"/>
          <w:b/>
          <w:sz w:val="24"/>
        </w:rPr>
      </w:pPr>
      <w:bookmarkStart w:id="576" w:name="_Toc259093693"/>
      <w:bookmarkStart w:id="577" w:name="_Toc3148"/>
      <w:bookmarkStart w:id="578" w:name="_Toc12004"/>
      <w:bookmarkStart w:id="579" w:name="_Toc16673"/>
      <w:bookmarkStart w:id="580" w:name="_Toc279701264"/>
      <w:bookmarkStart w:id="581" w:name="_Toc487900374"/>
      <w:r>
        <w:rPr>
          <w:rFonts w:hint="eastAsia" w:ascii="仿宋" w:hAnsi="仿宋" w:eastAsia="仿宋"/>
          <w:b/>
          <w:sz w:val="24"/>
        </w:rPr>
        <w:t>2.20 履约保证金</w:t>
      </w:r>
      <w:bookmarkEnd w:id="576"/>
      <w:bookmarkEnd w:id="577"/>
      <w:bookmarkEnd w:id="578"/>
      <w:bookmarkEnd w:id="579"/>
      <w:bookmarkEnd w:id="580"/>
    </w:p>
    <w:p>
      <w:pPr>
        <w:pStyle w:val="628"/>
        <w:spacing w:before="0" w:beforeAutospacing="0" w:after="0" w:afterAutospacing="0" w:line="360" w:lineRule="auto"/>
        <w:ind w:firstLine="420"/>
        <w:rPr>
          <w:rFonts w:hint="eastAsia" w:ascii="仿宋" w:hAnsi="仿宋" w:eastAsia="仿宋"/>
          <w:lang w:eastAsia="zh-CN"/>
        </w:rPr>
      </w:pPr>
      <w:r>
        <w:rPr>
          <w:rFonts w:hint="eastAsia" w:ascii="仿宋" w:hAnsi="仿宋" w:eastAsia="仿宋"/>
        </w:rPr>
        <w:t>2.20.1 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w:t>
      </w:r>
      <w:r>
        <w:rPr>
          <w:rFonts w:hint="eastAsia" w:ascii="仿宋" w:hAnsi="仿宋" w:eastAsia="仿宋"/>
          <w:lang w:eastAsia="zh-CN"/>
        </w:rPr>
        <w:t>。</w:t>
      </w:r>
    </w:p>
    <w:p>
      <w:pPr>
        <w:spacing w:line="560" w:lineRule="exact"/>
        <w:ind w:firstLine="480" w:firstLineChars="200"/>
        <w:rPr>
          <w:rFonts w:ascii="仿宋" w:hAnsi="仿宋" w:eastAsia="仿宋"/>
          <w:sz w:val="24"/>
        </w:rPr>
      </w:pPr>
      <w:r>
        <w:rPr>
          <w:rFonts w:hint="eastAsia" w:ascii="仿宋" w:hAnsi="仿宋" w:eastAsia="仿宋"/>
          <w:sz w:val="24"/>
        </w:rPr>
        <w:t>2.20.2  履约保证金在</w:t>
      </w:r>
      <w:r>
        <w:rPr>
          <w:rFonts w:hint="eastAsia" w:ascii="仿宋" w:hAnsi="仿宋" w:eastAsia="仿宋"/>
          <w:b/>
          <w:i/>
          <w:sz w:val="24"/>
          <w:u w:val="single"/>
        </w:rPr>
        <w:t>合同专用条款</w:t>
      </w:r>
      <w:r>
        <w:rPr>
          <w:rFonts w:hint="eastAsia" w:ascii="仿宋" w:hAnsi="仿宋" w:eastAsia="仿宋"/>
          <w:sz w:val="24"/>
        </w:rPr>
        <w:t>约定期间内或者货物质量保证期内</w:t>
      </w:r>
      <w:r>
        <w:rPr>
          <w:rFonts w:hint="eastAsia" w:ascii="仿宋" w:hAnsi="仿宋" w:eastAsia="仿宋"/>
          <w:sz w:val="24"/>
          <w:highlight w:val="yellow"/>
        </w:rPr>
        <w:t>不予退还</w:t>
      </w:r>
      <w:r>
        <w:rPr>
          <w:rFonts w:hint="eastAsia" w:ascii="仿宋" w:hAnsi="仿宋" w:eastAsia="仿宋"/>
          <w:sz w:val="24"/>
        </w:rPr>
        <w:t>或者应完全有效。乙方在前述约定期间届满或者货物质量保证期届满前能履行完合同约定义务事项的，甲方在前述约定期间届满或者货物质量保证期届满之日起</w:t>
      </w:r>
      <w:r>
        <w:rPr>
          <w:rFonts w:hint="eastAsia" w:ascii="仿宋" w:hAnsi="仿宋" w:eastAsia="仿宋"/>
          <w:sz w:val="24"/>
          <w:u w:val="single"/>
        </w:rPr>
        <w:t xml:space="preserve">  </w:t>
      </w:r>
      <w:r>
        <w:rPr>
          <w:rFonts w:hint="eastAsia" w:ascii="仿宋" w:hAnsi="仿宋" w:eastAsia="仿宋"/>
          <w:sz w:val="24"/>
        </w:rPr>
        <w:t>个工作日内，</w:t>
      </w:r>
      <w:r>
        <w:rPr>
          <w:rFonts w:hint="eastAsia" w:ascii="仿宋" w:hAnsi="仿宋" w:eastAsia="仿宋"/>
          <w:sz w:val="24"/>
          <w:highlight w:val="yellow"/>
        </w:rPr>
        <w:t>按</w:t>
      </w:r>
      <w:r>
        <w:rPr>
          <w:rFonts w:hint="eastAsia" w:ascii="仿宋" w:hAnsi="仿宋" w:eastAsia="仿宋"/>
          <w:b/>
          <w:i/>
          <w:sz w:val="24"/>
          <w:highlight w:val="yellow"/>
          <w:u w:val="single"/>
        </w:rPr>
        <w:t>合同专用条款</w:t>
      </w:r>
      <w:r>
        <w:rPr>
          <w:rFonts w:hint="eastAsia" w:ascii="仿宋" w:hAnsi="仿宋" w:eastAsia="仿宋"/>
          <w:sz w:val="24"/>
          <w:highlight w:val="yellow"/>
        </w:rPr>
        <w:t>约定的方式</w:t>
      </w:r>
      <w:r>
        <w:rPr>
          <w:rFonts w:hint="eastAsia" w:ascii="仿宋" w:hAnsi="仿宋" w:eastAsia="仿宋"/>
          <w:sz w:val="24"/>
        </w:rPr>
        <w:t>将履约保证金退还乙方，</w:t>
      </w:r>
      <w:r>
        <w:rPr>
          <w:rFonts w:hint="eastAsia" w:ascii="仿宋" w:hAnsi="仿宋" w:eastAsia="仿宋"/>
          <w:sz w:val="24"/>
          <w:highlight w:val="yellow"/>
        </w:rPr>
        <w:t>逾期退还的，乙方可要求甲方支付违约金，违约金按每迟延退还一日的应退还而未退还金额的</w:t>
      </w:r>
      <w:bookmarkStart w:id="594" w:name="_GoBack"/>
      <w:bookmarkEnd w:id="594"/>
      <w:r>
        <w:rPr>
          <w:rFonts w:hint="eastAsia" w:ascii="仿宋" w:hAnsi="仿宋" w:eastAsia="仿宋"/>
          <w:sz w:val="24"/>
          <w:highlight w:val="yellow"/>
          <w:u w:val="single"/>
        </w:rPr>
        <w:t xml:space="preserve">    </w:t>
      </w:r>
      <w:r>
        <w:rPr>
          <w:rFonts w:hint="eastAsia" w:ascii="仿宋" w:hAnsi="仿宋" w:eastAsia="仿宋"/>
          <w:sz w:val="24"/>
          <w:highlight w:val="yellow"/>
        </w:rPr>
        <w:t>%计算，最高限额为本合同履约保证金的</w:t>
      </w:r>
      <w:r>
        <w:rPr>
          <w:rFonts w:hint="eastAsia" w:ascii="仿宋" w:hAnsi="仿宋" w:eastAsia="仿宋"/>
          <w:sz w:val="24"/>
          <w:highlight w:val="yellow"/>
          <w:u w:val="single"/>
        </w:rPr>
        <w:t xml:space="preserve">     </w:t>
      </w:r>
      <w:r>
        <w:rPr>
          <w:rFonts w:hint="eastAsia" w:ascii="仿宋" w:hAnsi="仿宋" w:eastAsia="仿宋"/>
          <w:sz w:val="24"/>
          <w:highlight w:val="yellow"/>
        </w:rPr>
        <w:t>%；；</w:t>
      </w:r>
    </w:p>
    <w:p>
      <w:pPr>
        <w:spacing w:line="560" w:lineRule="exact"/>
        <w:ind w:firstLine="480" w:firstLineChars="200"/>
        <w:rPr>
          <w:rFonts w:ascii="仿宋" w:hAnsi="仿宋" w:eastAsia="仿宋"/>
          <w:sz w:val="24"/>
        </w:rPr>
      </w:pPr>
      <w:r>
        <w:rPr>
          <w:rFonts w:hint="eastAsia" w:ascii="仿宋" w:hAnsi="仿宋" w:eastAsia="仿宋"/>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pStyle w:val="628"/>
        <w:spacing w:before="0" w:beforeAutospacing="0" w:after="0" w:afterAutospacing="0" w:line="360" w:lineRule="auto"/>
        <w:ind w:firstLine="420"/>
        <w:rPr>
          <w:rFonts w:ascii="仿宋" w:hAnsi="仿宋" w:eastAsia="仿宋" w:cs="Times New Roman"/>
        </w:rPr>
      </w:pPr>
      <w:r>
        <w:rPr>
          <w:rFonts w:hint="eastAsia" w:ascii="仿宋" w:hAnsi="仿宋" w:eastAsia="仿宋" w:cs="Times New Roman"/>
          <w:highlight w:val="yellow"/>
        </w:rPr>
        <w:t>2.21.4</w:t>
      </w:r>
      <w:r>
        <w:rPr>
          <w:rFonts w:hint="eastAsia"/>
          <w:highlight w:val="yellow"/>
        </w:rPr>
        <w:t> </w:t>
      </w:r>
      <w:r>
        <w:rPr>
          <w:rFonts w:hint="eastAsia" w:ascii="仿宋" w:hAnsi="仿宋" w:eastAsia="仿宋" w:cs="Times New Roman"/>
          <w:highlight w:val="yellow"/>
        </w:rPr>
        <w:t>甲方根据杭州市政府采购网公布的供应商履约评价情况减免履约保证金。乙方履约验收评价总分为100分的，甲方应当免收履约保证金；评价总分在90分以上的，收取履约保证金不得高于合同金额2%；评价总分在</w:t>
      </w:r>
      <w:r>
        <w:rPr>
          <w:rFonts w:hint="eastAsia" w:ascii="仿宋" w:hAnsi="仿宋" w:eastAsia="仿宋" w:cs="Times New Roman"/>
          <w:color w:val="FF0000"/>
          <w:highlight w:val="yellow"/>
        </w:rPr>
        <w:t>不满</w:t>
      </w:r>
      <w:r>
        <w:rPr>
          <w:rFonts w:hint="eastAsia" w:ascii="仿宋" w:hAnsi="仿宋" w:eastAsia="仿宋" w:cs="Times New Roman"/>
          <w:highlight w:val="yellow"/>
        </w:rPr>
        <w:t>90分或者暂无评分的，收取履约保证金不得高于合同</w:t>
      </w:r>
      <w:r>
        <w:rPr>
          <w:rFonts w:hint="eastAsia" w:ascii="仿宋" w:hAnsi="仿宋" w:eastAsia="仿宋" w:cs="Times New Roman"/>
          <w:color w:val="0000FF"/>
          <w:highlight w:val="yellow"/>
        </w:rPr>
        <w:t>金额</w:t>
      </w:r>
      <w:r>
        <w:rPr>
          <w:rFonts w:hint="eastAsia" w:ascii="仿宋" w:hAnsi="仿宋" w:eastAsia="仿宋" w:cs="Times New Roman"/>
          <w:color w:val="0000FF"/>
          <w:highlight w:val="yellow"/>
          <w:lang w:val="en-US" w:eastAsia="zh-CN"/>
        </w:rPr>
        <w:t>2.5</w:t>
      </w:r>
      <w:r>
        <w:rPr>
          <w:rFonts w:hint="eastAsia" w:ascii="仿宋" w:hAnsi="仿宋" w:eastAsia="仿宋" w:cs="Times New Roman"/>
          <w:color w:val="0000FF"/>
          <w:highlight w:val="yellow"/>
        </w:rPr>
        <w:t>%。</w:t>
      </w:r>
    </w:p>
    <w:bookmarkEnd w:id="581"/>
    <w:p>
      <w:pPr>
        <w:spacing w:line="560" w:lineRule="exact"/>
        <w:ind w:firstLine="482" w:firstLineChars="200"/>
        <w:outlineLvl w:val="0"/>
        <w:rPr>
          <w:rFonts w:ascii="仿宋" w:hAnsi="仿宋" w:eastAsia="仿宋"/>
          <w:b/>
          <w:sz w:val="24"/>
        </w:rPr>
      </w:pPr>
      <w:bookmarkStart w:id="582" w:name="_Toc6885"/>
      <w:bookmarkStart w:id="583" w:name="_Toc19890"/>
      <w:bookmarkStart w:id="584" w:name="_Toc14001"/>
      <w:r>
        <w:rPr>
          <w:rFonts w:hint="eastAsia" w:ascii="仿宋" w:hAnsi="仿宋" w:eastAsia="仿宋"/>
          <w:b/>
          <w:sz w:val="24"/>
        </w:rPr>
        <w:t>2.21 合同份数</w:t>
      </w:r>
      <w:bookmarkEnd w:id="582"/>
      <w:bookmarkEnd w:id="583"/>
      <w:bookmarkEnd w:id="584"/>
    </w:p>
    <w:p>
      <w:pPr>
        <w:spacing w:line="560" w:lineRule="exact"/>
        <w:ind w:firstLine="480" w:firstLineChars="200"/>
        <w:rPr>
          <w:rFonts w:ascii="仿宋" w:hAnsi="仿宋" w:eastAsia="仿宋"/>
          <w:sz w:val="24"/>
        </w:rPr>
      </w:pPr>
      <w:r>
        <w:rPr>
          <w:rFonts w:hint="eastAsia" w:ascii="仿宋" w:hAnsi="仿宋" w:eastAsia="仿宋"/>
          <w:sz w:val="24"/>
        </w:rPr>
        <w:t>合同份数按</w:t>
      </w:r>
      <w:r>
        <w:rPr>
          <w:rFonts w:hint="eastAsia" w:ascii="仿宋" w:hAnsi="仿宋" w:eastAsia="仿宋"/>
          <w:b/>
          <w:i/>
          <w:sz w:val="24"/>
          <w:u w:val="single"/>
        </w:rPr>
        <w:t>合同专用条款</w:t>
      </w:r>
      <w:r>
        <w:rPr>
          <w:rFonts w:hint="eastAsia" w:ascii="仿宋" w:hAnsi="仿宋" w:eastAsia="仿宋"/>
          <w:sz w:val="24"/>
        </w:rPr>
        <w:t>规定，每份均具有同等法律效力。</w:t>
      </w:r>
    </w:p>
    <w:p>
      <w:pPr>
        <w:pStyle w:val="300"/>
        <w:spacing w:line="560" w:lineRule="exact"/>
        <w:jc w:val="center"/>
        <w:rPr>
          <w:rFonts w:ascii="仿宋" w:hAnsi="仿宋" w:eastAsia="仿宋"/>
          <w:b/>
          <w:szCs w:val="24"/>
        </w:rPr>
      </w:pPr>
      <w:r>
        <w:rPr>
          <w:rFonts w:hint="eastAsia" w:ascii="仿宋" w:hAnsi="仿宋" w:eastAsia="仿宋" w:cstheme="minorBidi"/>
          <w:kern w:val="0"/>
          <w:szCs w:val="24"/>
        </w:rPr>
        <w:br w:type="page"/>
      </w:r>
      <w:bookmarkStart w:id="585" w:name="_Toc331685784"/>
      <w:r>
        <w:rPr>
          <w:rFonts w:hint="eastAsia" w:ascii="仿宋" w:hAnsi="仿宋" w:eastAsia="仿宋"/>
          <w:b/>
          <w:szCs w:val="24"/>
        </w:rPr>
        <w:t>第三部分  合同专用条款</w:t>
      </w:r>
      <w:bookmarkEnd w:id="585"/>
    </w:p>
    <w:p>
      <w:pPr>
        <w:spacing w:line="560" w:lineRule="exact"/>
        <w:ind w:firstLine="480" w:firstLineChars="200"/>
        <w:rPr>
          <w:rFonts w:ascii="仿宋" w:hAnsi="仿宋" w:eastAsia="仿宋"/>
          <w:sz w:val="24"/>
        </w:rPr>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84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79"/>
        <w:gridCol w:w="75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jc w:val="center"/>
              <w:rPr>
                <w:rFonts w:ascii="仿宋" w:hAnsi="仿宋" w:eastAsia="仿宋"/>
                <w:b/>
                <w:sz w:val="24"/>
              </w:rPr>
            </w:pPr>
            <w:r>
              <w:rPr>
                <w:rFonts w:hint="eastAsia" w:ascii="仿宋" w:hAnsi="仿宋" w:eastAsia="仿宋"/>
                <w:b/>
                <w:sz w:val="24"/>
              </w:rPr>
              <w:t>条款号</w:t>
            </w: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仿宋" w:hAnsi="仿宋" w:eastAsia="仿宋"/>
                <w:b/>
                <w:sz w:val="24"/>
              </w:rPr>
            </w:pPr>
            <w:r>
              <w:rPr>
                <w:rFonts w:hint="eastAsia" w:ascii="仿宋" w:hAnsi="仿宋" w:eastAsia="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r>
              <w:rPr>
                <w:rFonts w:hint="eastAsia" w:ascii="仿宋" w:hAnsi="仿宋" w:eastAsia="仿宋"/>
                <w:sz w:val="24"/>
              </w:rPr>
              <w:t>……</w:t>
            </w: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bl>
    <w:p>
      <w:pPr>
        <w:pStyle w:val="2"/>
      </w:pPr>
      <w:r>
        <w:br w:type="page"/>
      </w:r>
      <w:r>
        <w:rPr>
          <w:rFonts w:hint="eastAsia"/>
        </w:rPr>
        <w:t>第六部分</w:t>
      </w:r>
      <w:bookmarkEnd w:id="427"/>
      <w:r>
        <w:rPr>
          <w:rFonts w:hint="eastAsia"/>
        </w:rPr>
        <w:t xml:space="preserve"> </w:t>
      </w:r>
      <w:bookmarkEnd w:id="428"/>
      <w:r>
        <w:rPr>
          <w:rFonts w:hint="eastAsia"/>
        </w:rPr>
        <w:t>应提交的有关格式范例</w:t>
      </w:r>
    </w:p>
    <w:p>
      <w:pPr>
        <w:spacing w:line="360" w:lineRule="auto"/>
        <w:ind w:firstLine="480" w:firstLineChars="200"/>
        <w:outlineLvl w:val="0"/>
        <w:rPr>
          <w:rFonts w:ascii="仿宋" w:hAnsi="仿宋" w:eastAsia="仿宋" w:cs="仿宋_GB2312"/>
          <w:color w:val="000000"/>
          <w:sz w:val="24"/>
        </w:rPr>
      </w:pPr>
      <w:r>
        <w:rPr>
          <w:rFonts w:hint="eastAsia" w:ascii="仿宋" w:hAnsi="仿宋" w:eastAsia="仿宋" w:cs="仿宋_GB2312"/>
          <w:color w:val="000000"/>
          <w:sz w:val="24"/>
        </w:rPr>
        <w:t>投标人按照以下格式编制投标文件，并将资格文件、报价文件、商务技术文件分别装订成册。</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highlight w:val="yellow"/>
        </w:rPr>
      </w:pPr>
      <w:r>
        <w:rPr>
          <w:rFonts w:hint="eastAsia" w:ascii="仿宋_GB2312" w:hAnsi="仿宋" w:eastAsia="仿宋_GB2312" w:cs="仿宋_GB2312"/>
          <w:sz w:val="24"/>
          <w:highlight w:val="yellow"/>
        </w:rPr>
        <w:t>（1）符合参加政府采购活动应当具备的一般条件的承诺函……………（页码）</w:t>
      </w:r>
    </w:p>
    <w:p>
      <w:pPr>
        <w:snapToGrid w:val="0"/>
        <w:spacing w:line="360" w:lineRule="auto"/>
        <w:rPr>
          <w:rFonts w:ascii="仿宋_GB2312" w:hAnsi="仿宋" w:eastAsia="仿宋_GB2312" w:cs="仿宋_GB2312"/>
          <w:sz w:val="24"/>
          <w:highlight w:val="yellow"/>
        </w:rPr>
      </w:pPr>
      <w:r>
        <w:rPr>
          <w:rFonts w:hint="eastAsia" w:ascii="仿宋_GB2312" w:hAnsi="仿宋" w:eastAsia="仿宋_GB2312" w:cs="仿宋_GB2312"/>
          <w:sz w:val="24"/>
          <w:highlight w:val="yellow"/>
        </w:rPr>
        <w:t>（2）落实政府采购政策需满足的资格要求………………………………（页码）</w:t>
      </w:r>
    </w:p>
    <w:p>
      <w:pPr>
        <w:snapToGrid w:val="0"/>
        <w:spacing w:line="360" w:lineRule="auto"/>
        <w:rPr>
          <w:rFonts w:ascii="仿宋_GB2312" w:hAnsi="仿宋" w:eastAsia="仿宋_GB2312" w:cs="仿宋_GB2312"/>
          <w:sz w:val="24"/>
          <w:highlight w:val="yellow"/>
        </w:rPr>
      </w:pPr>
      <w:r>
        <w:rPr>
          <w:rFonts w:hint="eastAsia" w:ascii="仿宋_GB2312" w:hAnsi="仿宋" w:eastAsia="仿宋_GB2312" w:cs="仿宋_GB2312"/>
          <w:sz w:val="24"/>
          <w:highlight w:val="yellow"/>
        </w:rPr>
        <w:t>（3）本项目的特定资格要求………………………………………………（页码）</w:t>
      </w:r>
    </w:p>
    <w:p>
      <w:pPr>
        <w:snapToGrid w:val="0"/>
        <w:spacing w:line="360" w:lineRule="auto"/>
        <w:rPr>
          <w:rFonts w:ascii="仿宋" w:hAnsi="仿宋" w:eastAsia="仿宋" w:cs="仿宋_GB2312"/>
          <w:color w:val="000000"/>
          <w:sz w:val="36"/>
          <w:szCs w:val="36"/>
        </w:rPr>
      </w:pPr>
    </w:p>
    <w:p>
      <w:pPr>
        <w:snapToGrid w:val="0"/>
        <w:spacing w:line="360" w:lineRule="auto"/>
        <w:ind w:right="480"/>
        <w:jc w:val="center"/>
        <w:rPr>
          <w:rFonts w:ascii="仿宋_GB2312" w:hAnsi="仿宋" w:eastAsia="仿宋_GB2312" w:cs="仿宋_GB2312"/>
          <w:b/>
          <w:kern w:val="0"/>
          <w:sz w:val="32"/>
          <w:szCs w:val="32"/>
        </w:rPr>
      </w:pPr>
      <w:r>
        <w:rPr>
          <w:rFonts w:ascii="仿宋" w:hAnsi="仿宋" w:eastAsia="仿宋" w:cs="仿宋_GB2312"/>
          <w:b/>
          <w:color w:val="000000"/>
          <w:kern w:val="0"/>
          <w:sz w:val="32"/>
          <w:szCs w:val="32"/>
          <w:lang w:val="zh-CN"/>
        </w:rPr>
        <w:br w:type="page"/>
      </w:r>
      <w:r>
        <w:rPr>
          <w:rFonts w:hint="eastAsia" w:ascii="仿宋_GB2312" w:hAnsi="仿宋" w:eastAsia="仿宋_GB2312" w:cs="仿宋_GB2312"/>
          <w:b/>
          <w:kern w:val="0"/>
          <w:sz w:val="32"/>
          <w:szCs w:val="32"/>
        </w:rPr>
        <w:t>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我方参与XXX采购项目【招标编号：</w:t>
      </w:r>
      <w:r>
        <w:rPr>
          <w:rFonts w:hint="eastAsia" w:ascii="仿宋_GB2312" w:hAnsi="仿宋" w:eastAsia="仿宋_GB2312"/>
          <w:sz w:val="24"/>
        </w:rPr>
        <w:t>XXX</w:t>
      </w:r>
      <w:r>
        <w:rPr>
          <w:rFonts w:hint="eastAsia" w:ascii="仿宋_GB2312" w:hAnsi="仿宋" w:eastAsia="仿宋_GB2312" w:cs="仿宋_GB2312"/>
          <w:sz w:val="24"/>
        </w:rPr>
        <w:t>】政府采购活动，郑重承诺：</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（1）具有独立承担民事责任的能力；</w:t>
      </w:r>
    </w:p>
    <w:p>
      <w:pPr>
        <w:snapToGrid w:val="0"/>
        <w:spacing w:line="360" w:lineRule="auto"/>
        <w:rPr>
          <w:rFonts w:ascii="仿宋_GB2312" w:hAnsi="仿宋" w:eastAsia="仿宋_GB2312"/>
          <w:sz w:val="24"/>
        </w:rPr>
      </w:pPr>
      <w:r>
        <w:rPr>
          <w:rFonts w:hint="eastAsia" w:ascii="仿宋_GB2312" w:hAnsi="仿宋" w:eastAsia="仿宋_GB2312"/>
          <w:sz w:val="24"/>
        </w:rPr>
        <w:t xml:space="preserve">（2）具有良好的商业信誉和健全的财务会计制度； </w:t>
      </w:r>
    </w:p>
    <w:p>
      <w:pPr>
        <w:snapToGrid w:val="0"/>
        <w:spacing w:line="360" w:lineRule="auto"/>
        <w:rPr>
          <w:rFonts w:ascii="仿宋_GB2312" w:hAnsi="仿宋" w:eastAsia="仿宋_GB2312"/>
          <w:sz w:val="24"/>
        </w:rPr>
      </w:pPr>
      <w:r>
        <w:rPr>
          <w:rFonts w:hint="eastAsia" w:ascii="仿宋_GB2312" w:hAnsi="仿宋" w:eastAsia="仿宋_GB2312"/>
          <w:sz w:val="24"/>
        </w:rPr>
        <w:t>（3）具有履行合同所必需的设备和专业技术能力；</w:t>
      </w:r>
    </w:p>
    <w:p>
      <w:pPr>
        <w:snapToGrid w:val="0"/>
        <w:spacing w:line="360" w:lineRule="auto"/>
        <w:rPr>
          <w:rFonts w:ascii="仿宋_GB2312" w:hAnsi="仿宋" w:eastAsia="仿宋_GB2312"/>
          <w:sz w:val="24"/>
        </w:rPr>
      </w:pPr>
      <w:r>
        <w:rPr>
          <w:rFonts w:hint="eastAsia" w:ascii="仿宋_GB2312" w:hAnsi="仿宋" w:eastAsia="仿宋_GB2312"/>
          <w:sz w:val="24"/>
        </w:rPr>
        <w:t>（4）有依法缴纳税收和社会保障资金的良好记录；</w:t>
      </w:r>
    </w:p>
    <w:p>
      <w:pPr>
        <w:snapToGrid w:val="0"/>
        <w:spacing w:line="360" w:lineRule="auto"/>
        <w:rPr>
          <w:rFonts w:ascii="仿宋_GB2312" w:hAnsi="仿宋" w:eastAsia="仿宋_GB2312"/>
          <w:sz w:val="24"/>
        </w:rPr>
      </w:pPr>
      <w:r>
        <w:rPr>
          <w:rFonts w:hint="eastAsia" w:ascii="仿宋_GB2312" w:hAnsi="仿宋" w:eastAsia="仿宋_GB2312"/>
          <w:sz w:val="24"/>
        </w:rPr>
        <w:t>（5）参加政府采购活动前三年内，在经营活动中没有重大违法记录；</w:t>
      </w:r>
    </w:p>
    <w:p>
      <w:pPr>
        <w:snapToGrid w:val="0"/>
        <w:spacing w:line="360" w:lineRule="auto"/>
        <w:rPr>
          <w:rFonts w:ascii="仿宋_GB2312" w:hAnsi="仿宋" w:eastAsia="仿宋_GB2312"/>
          <w:sz w:val="24"/>
        </w:rPr>
      </w:pPr>
      <w:r>
        <w:rPr>
          <w:rFonts w:hint="eastAsia" w:ascii="仿宋_GB2312" w:hAnsi="仿宋" w:eastAsia="仿宋_GB2312"/>
          <w:sz w:val="24"/>
        </w:rPr>
        <w:t>（6）具有法律、行政法规规定的其他条件。</w:t>
      </w:r>
    </w:p>
    <w:p>
      <w:pPr>
        <w:snapToGrid w:val="0"/>
        <w:spacing w:line="360" w:lineRule="auto"/>
        <w:rPr>
          <w:rFonts w:ascii="仿宋_GB2312" w:hAnsi="仿宋" w:eastAsia="仿宋_GB2312"/>
          <w:sz w:val="24"/>
        </w:rPr>
      </w:pPr>
      <w:r>
        <w:rPr>
          <w:rFonts w:hint="eastAsia" w:ascii="仿宋_GB2312" w:hAnsi="仿宋" w:eastAsia="仿宋_GB2312"/>
          <w:sz w:val="24"/>
        </w:rPr>
        <w:t>（二）未被信用中国（www.creditchina.gov.cn)、中国政府采购网（www.ccgp.gov.cn）列入失信被执行人、重大税收违法案件当事人名单、政府采购严重违法失信行为记录名单。</w:t>
      </w:r>
    </w:p>
    <w:p>
      <w:pPr>
        <w:snapToGrid w:val="0"/>
        <w:spacing w:line="360" w:lineRule="auto"/>
        <w:rPr>
          <w:rFonts w:ascii="仿宋_GB2312" w:hAnsi="仿宋" w:eastAsia="仿宋_GB2312"/>
          <w:sz w:val="24"/>
        </w:rPr>
      </w:pPr>
      <w:r>
        <w:rPr>
          <w:rFonts w:hint="eastAsia" w:ascii="仿宋_GB2312" w:hAnsi="仿宋" w:eastAsia="仿宋_GB2312"/>
          <w:sz w:val="24"/>
        </w:rPr>
        <w:t>（三）我方不存在以下情况：</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（1）单位负责人为同一人或者存在直接控股、管理关系的不同供应商参加同一合同项下的政府采购活动的；</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highlight w:val="yellow"/>
        </w:rPr>
      </w:pPr>
      <w:r>
        <w:rPr>
          <w:rFonts w:hint="eastAsia" w:ascii="仿宋_GB2312" w:hAnsi="仿宋" w:eastAsia="仿宋_GB2312" w:cs="仿宋_GB2312"/>
          <w:kern w:val="0"/>
          <w:sz w:val="24"/>
          <w:highlight w:val="yellow"/>
          <w:lang w:val="zh-CN"/>
        </w:rPr>
        <w:t>投标人名称(电子签章)：</w:t>
      </w:r>
    </w:p>
    <w:p>
      <w:pPr>
        <w:snapToGrid w:val="0"/>
        <w:spacing w:line="360" w:lineRule="auto"/>
        <w:rPr>
          <w:rFonts w:ascii="仿宋_GB2312" w:hAnsi="仿宋" w:eastAsia="仿宋_GB2312" w:cs="仿宋_GB2312"/>
          <w:kern w:val="0"/>
          <w:sz w:val="24"/>
          <w:highlight w:val="yellow"/>
        </w:rPr>
      </w:pPr>
      <w:r>
        <w:rPr>
          <w:rFonts w:hint="eastAsia" w:ascii="仿宋_GB2312" w:hAnsi="仿宋" w:eastAsia="仿宋_GB2312" w:cs="仿宋_GB2312"/>
          <w:color w:val="FFFFFF" w:themeColor="background1"/>
          <w:kern w:val="0"/>
          <w:sz w:val="24"/>
          <w:lang w:val="zh-CN"/>
          <w14:textFill>
            <w14:solidFill>
              <w14:schemeClr w14:val="bg1"/>
            </w14:solidFill>
          </w14:textFill>
        </w:rPr>
        <w:t xml:space="preserve">                        </w:t>
      </w:r>
      <w:r>
        <w:rPr>
          <w:rFonts w:hint="eastAsia" w:ascii="仿宋_GB2312" w:hAnsi="仿宋" w:eastAsia="仿宋_GB2312" w:cs="仿宋_GB2312"/>
          <w:color w:val="FFFFFF" w:themeColor="background1"/>
          <w:kern w:val="0"/>
          <w:sz w:val="24"/>
          <w14:textFill>
            <w14:solidFill>
              <w14:schemeClr w14:val="bg1"/>
            </w14:solidFill>
          </w14:textFill>
        </w:rPr>
        <w:t xml:space="preserve">                      </w:t>
      </w:r>
      <w:r>
        <w:rPr>
          <w:rFonts w:hint="eastAsia" w:ascii="仿宋_GB2312" w:hAnsi="仿宋" w:eastAsia="仿宋_GB2312" w:cs="仿宋_GB2312"/>
          <w:kern w:val="0"/>
          <w:sz w:val="24"/>
          <w:highlight w:val="yellow"/>
          <w:lang w:val="zh-CN"/>
        </w:rPr>
        <w:t>日期</w:t>
      </w:r>
      <w:r>
        <w:rPr>
          <w:rFonts w:hint="eastAsia" w:ascii="仿宋_GB2312" w:hAnsi="仿宋" w:eastAsia="仿宋_GB2312" w:cs="仿宋_GB2312"/>
          <w:kern w:val="0"/>
          <w:sz w:val="24"/>
          <w:highlight w:val="yellow"/>
        </w:rPr>
        <w:t xml:space="preserve">：  年  </w:t>
      </w:r>
      <w:r>
        <w:rPr>
          <w:rFonts w:hint="eastAsia" w:ascii="仿宋_GB2312" w:hAnsi="仿宋" w:eastAsia="仿宋_GB2312" w:cs="仿宋_GB2312"/>
          <w:kern w:val="0"/>
          <w:sz w:val="24"/>
          <w:highlight w:val="yellow"/>
          <w:lang w:val="zh-CN"/>
        </w:rPr>
        <w:t>月</w:t>
      </w:r>
      <w:r>
        <w:rPr>
          <w:rFonts w:hint="eastAsia" w:ascii="仿宋_GB2312" w:hAnsi="仿宋" w:eastAsia="仿宋_GB2312" w:cs="仿宋_GB2312"/>
          <w:kern w:val="0"/>
          <w:sz w:val="24"/>
          <w:highlight w:val="yellow"/>
        </w:rPr>
        <w:t xml:space="preserve">   </w:t>
      </w:r>
      <w:r>
        <w:rPr>
          <w:rFonts w:hint="eastAsia" w:ascii="仿宋_GB2312" w:hAnsi="仿宋" w:eastAsia="仿宋_GB2312" w:cs="仿宋_GB2312"/>
          <w:kern w:val="0"/>
          <w:sz w:val="24"/>
          <w:highlight w:val="yellow"/>
          <w:lang w:val="zh-CN"/>
        </w:rPr>
        <w:t>日</w:t>
      </w:r>
    </w:p>
    <w:p>
      <w:pPr>
        <w:spacing w:line="360" w:lineRule="auto"/>
        <w:jc w:val="center"/>
        <w:rPr>
          <w:rFonts w:ascii="仿宋" w:hAnsi="仿宋" w:eastAsia="仿宋" w:cs="仿宋_GB2312"/>
          <w:b/>
          <w:color w:val="000000"/>
          <w:sz w:val="30"/>
          <w:szCs w:val="30"/>
        </w:rPr>
      </w:pPr>
      <w:r>
        <w:rPr>
          <w:rFonts w:ascii="仿宋" w:hAnsi="仿宋" w:eastAsia="仿宋" w:cs="仿宋_GB2312"/>
          <w:b/>
          <w:color w:val="000000"/>
          <w:sz w:val="30"/>
          <w:szCs w:val="30"/>
        </w:rPr>
        <w:t xml:space="preserve"> </w:t>
      </w:r>
    </w:p>
    <w:p>
      <w:pPr>
        <w:spacing w:line="360" w:lineRule="auto"/>
        <w:jc w:val="center"/>
        <w:rPr>
          <w:rFonts w:ascii="仿宋" w:hAnsi="仿宋" w:eastAsia="仿宋" w:cs="仿宋_GB2312"/>
          <w:b/>
          <w:color w:val="000000"/>
          <w:sz w:val="30"/>
          <w:szCs w:val="30"/>
        </w:rPr>
      </w:pPr>
    </w:p>
    <w:p>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highlight w:val="yellow"/>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落实政府采购政策需满足的资格要求选择提供相应的材料；未要求的，无需提供，本项目采用货物、服务、工程的分类按前附表要求</w:t>
      </w:r>
      <w:r>
        <w:rPr>
          <w:rFonts w:hint="eastAsia" w:ascii="仿宋_GB2312" w:hAnsi="仿宋" w:eastAsia="仿宋_GB2312" w:cs="仿宋_GB2312"/>
          <w:sz w:val="24"/>
        </w:rPr>
        <w:t>）</w:t>
      </w:r>
    </w:p>
    <w:p>
      <w:pPr>
        <w:pStyle w:val="502"/>
        <w:numPr>
          <w:ilvl w:val="0"/>
          <w:numId w:val="9"/>
        </w:numPr>
        <w:snapToGrid w:val="0"/>
        <w:spacing w:before="50" w:after="50"/>
        <w:ind w:firstLineChars="0"/>
        <w:jc w:val="center"/>
        <w:rPr>
          <w:rFonts w:ascii="仿宋_GB2312" w:hAnsi="仿宋" w:eastAsia="仿宋_GB2312" w:cs="仿宋_GB2312"/>
          <w:b/>
        </w:rPr>
      </w:pPr>
      <w:r>
        <w:rPr>
          <w:rFonts w:hint="eastAsia" w:ascii="仿宋_GB2312" w:hAnsi="仿宋" w:eastAsia="仿宋_GB2312" w:cs="仿宋_GB2312"/>
          <w:b/>
        </w:rPr>
        <w:t>专门面向中小企业，货物全部由符合政策要求的中小企业（</w:t>
      </w:r>
      <w:r>
        <w:rPr>
          <w:rFonts w:hint="eastAsia" w:ascii="仿宋_GB2312" w:hAnsi="仿宋" w:eastAsia="仿宋_GB2312" w:cs="仿宋_GB2312"/>
          <w:b/>
          <w:highlight w:val="yellow"/>
        </w:rPr>
        <w:t>或小微企业</w:t>
      </w:r>
      <w:r>
        <w:rPr>
          <w:rFonts w:hint="eastAsia" w:ascii="仿宋_GB2312" w:hAnsi="仿宋" w:eastAsia="仿宋_GB2312" w:cs="仿宋_GB2312"/>
          <w:b/>
        </w:rPr>
        <w:t>）制造或者服务全部由符合政策要求的中小企业（</w:t>
      </w:r>
      <w:r>
        <w:rPr>
          <w:rFonts w:hint="eastAsia" w:ascii="仿宋_GB2312" w:hAnsi="仿宋" w:eastAsia="仿宋_GB2312" w:cs="仿宋_GB2312"/>
          <w:b/>
          <w:highlight w:val="yellow"/>
        </w:rPr>
        <w:t>或小微企业</w:t>
      </w:r>
      <w:r>
        <w:rPr>
          <w:rFonts w:hint="eastAsia" w:ascii="仿宋_GB2312" w:hAnsi="仿宋" w:eastAsia="仿宋_GB2312" w:cs="仿宋_GB2312"/>
          <w:b/>
        </w:rPr>
        <w:t xml:space="preserve">）承接的，提供相应的中小企业声明函。 </w:t>
      </w: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hint="eastAsia" w:ascii="仿宋_GB2312" w:hAnsi="宋体" w:eastAsia="仿宋_GB2312"/>
          <w:sz w:val="24"/>
        </w:rPr>
        <w:t>2020</w:t>
      </w:r>
      <w:r>
        <w:rPr>
          <w:rFonts w:hint="eastAsia" w:ascii="宋体" w:hAnsi="宋体" w:cs="宋体"/>
          <w:sz w:val="24"/>
        </w:rPr>
        <w:t>﹞</w:t>
      </w:r>
      <w:r>
        <w:rPr>
          <w:rFonts w:hint="eastAsia" w:ascii="仿宋_GB2312" w:hAnsi="宋体" w:eastAsia="仿宋_GB2312"/>
          <w:sz w:val="24"/>
        </w:rPr>
        <w:t>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 ；制造商为</w:t>
      </w:r>
      <w:r>
        <w:rPr>
          <w:rFonts w:hint="eastAsia" w:ascii="仿宋_GB2312" w:hAnsi="宋体" w:eastAsia="仿宋_GB2312"/>
          <w:sz w:val="24"/>
          <w:u w:val="single"/>
        </w:rPr>
        <w:t xml:space="preserve"> （企业名称）</w:t>
      </w:r>
      <w:r>
        <w:rPr>
          <w:rFonts w:hint="eastAsia"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万元，属于</w:t>
      </w:r>
      <w:r>
        <w:rPr>
          <w:rFonts w:hint="eastAsia" w:ascii="仿宋_GB2312" w:hAnsi="宋体" w:eastAsia="仿宋_GB2312"/>
          <w:sz w:val="24"/>
          <w:u w:val="single"/>
        </w:rPr>
        <w:t xml:space="preserve"> （中型企业、小型企业、微型企业）</w:t>
      </w:r>
      <w:r>
        <w:rPr>
          <w:rFonts w:hint="eastAsia"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 ；制造商为</w:t>
      </w:r>
      <w:r>
        <w:rPr>
          <w:rFonts w:hint="eastAsia" w:ascii="仿宋_GB2312" w:hAnsi="宋体" w:eastAsia="仿宋_GB2312"/>
          <w:sz w:val="24"/>
          <w:u w:val="single"/>
        </w:rPr>
        <w:t xml:space="preserve"> （企业名称）</w:t>
      </w:r>
      <w:r>
        <w:rPr>
          <w:rFonts w:hint="eastAsia"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万元，属于</w:t>
      </w:r>
      <w:r>
        <w:rPr>
          <w:rFonts w:hint="eastAsia" w:ascii="仿宋_GB2312" w:hAnsi="宋体" w:eastAsia="仿宋_GB2312"/>
          <w:sz w:val="24"/>
          <w:u w:val="single"/>
        </w:rPr>
        <w:t xml:space="preserve"> （中型企业、小型企业、微型企业）</w:t>
      </w:r>
      <w:r>
        <w:rPr>
          <w:rFonts w:hint="eastAsia"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 xml:space="preserve">，属于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；承建（承接）企业为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万元属于</w:t>
      </w:r>
      <w:r>
        <w:rPr>
          <w:rFonts w:hint="eastAsia"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 xml:space="preserve">，属于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；承建（承接）企业为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万元属于</w:t>
      </w:r>
      <w:r>
        <w:rPr>
          <w:rFonts w:hint="eastAsia"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电子签章</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 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hint="eastAsia"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highlight w:val="yellow"/>
        </w:rPr>
      </w:pP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B.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highlight w:val="yellow"/>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杭州市XXX采购项目【招标编号：</w:t>
      </w:r>
      <w:r>
        <w:rPr>
          <w:rFonts w:hint="eastAsia" w:ascii="仿宋_GB2312" w:hAnsi="仿宋" w:eastAsia="仿宋_GB2312"/>
          <w:sz w:val="24"/>
        </w:rPr>
        <w:t>XXXXXX</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 xml:space="preserve">投标。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highlight w:val="yellow"/>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highlight w:val="yellow"/>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highlight w:val="yellow"/>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u w:val="single"/>
        </w:rPr>
        <w:t xml:space="preserve">            </w:t>
      </w:r>
      <w:r>
        <w:rPr>
          <w:rFonts w:hint="eastAsia"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highlight w:val="yellow"/>
          <w:lang w:val="zh-CN"/>
        </w:rPr>
      </w:pPr>
      <w:r>
        <w:rPr>
          <w:rFonts w:hint="eastAsia" w:ascii="仿宋_GB2312" w:hAnsi="仿宋" w:eastAsia="仿宋_GB2312" w:cs="仿宋_GB2312"/>
          <w:kern w:val="0"/>
          <w:sz w:val="24"/>
          <w:highlight w:val="yellow"/>
          <w:lang w:val="zh-CN"/>
        </w:rPr>
        <w:t>四、</w:t>
      </w:r>
      <w:r>
        <w:rPr>
          <w:rFonts w:hint="eastAsia" w:ascii="仿宋_GB2312" w:hAnsi="仿宋" w:eastAsia="仿宋_GB2312"/>
          <w:sz w:val="24"/>
          <w:highlight w:val="yellow"/>
        </w:rPr>
        <w:t>中小企业合同金额达到</w:t>
      </w:r>
      <w:r>
        <w:rPr>
          <w:rFonts w:hint="eastAsia" w:ascii="仿宋_GB2312" w:hAnsi="仿宋" w:eastAsia="仿宋_GB2312"/>
          <w:sz w:val="24"/>
          <w:highlight w:val="yellow"/>
          <w:u w:val="single"/>
        </w:rPr>
        <w:t xml:space="preserve">  </w:t>
      </w:r>
      <w:r>
        <w:rPr>
          <w:rFonts w:hint="eastAsia" w:ascii="仿宋_GB2312" w:hAnsi="仿宋" w:eastAsia="仿宋_GB2312"/>
          <w:sz w:val="24"/>
          <w:highlight w:val="yellow"/>
        </w:rPr>
        <w:t>%，小微企业合同金额达到</w:t>
      </w:r>
      <w:r>
        <w:rPr>
          <w:rFonts w:hint="eastAsia" w:ascii="仿宋_GB2312" w:hAnsi="仿宋" w:eastAsia="仿宋_GB2312"/>
          <w:sz w:val="24"/>
          <w:highlight w:val="yellow"/>
          <w:u w:val="single"/>
        </w:rPr>
        <w:t xml:space="preserve"> </w:t>
      </w:r>
      <w:r>
        <w:rPr>
          <w:rFonts w:hint="eastAsia" w:ascii="仿宋_GB2312" w:hAnsi="仿宋" w:eastAsia="仿宋_GB2312"/>
          <w:sz w:val="24"/>
          <w:highlight w:val="yellow"/>
        </w:rPr>
        <w:t>%</w:t>
      </w:r>
      <w:r>
        <w:rPr>
          <w:rFonts w:hint="eastAsia" w:ascii="仿宋_GB2312" w:hAnsi="仿宋" w:eastAsia="仿宋_GB2312" w:cs="仿宋_GB2312"/>
          <w:kern w:val="0"/>
          <w:sz w:val="24"/>
          <w:highlight w:val="yellow"/>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联合体成员名称(电子签章/公章)：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联合体成员名称(电子签章/公章)：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widowControl/>
        <w:adjustRightInd/>
        <w:jc w:val="left"/>
        <w:rPr>
          <w:rFonts w:ascii="仿宋_GB2312" w:hAnsi="宋体" w:eastAsia="仿宋_GB2312"/>
          <w:b/>
          <w:sz w:val="32"/>
          <w:szCs w:val="32"/>
        </w:rPr>
      </w:pPr>
      <w:r>
        <w:rPr>
          <w:rFonts w:ascii="仿宋_GB2312" w:hAnsi="宋体" w:eastAsia="仿宋_GB2312"/>
          <w:b/>
          <w:sz w:val="32"/>
          <w:szCs w:val="32"/>
        </w:rPr>
        <w:br w:type="page"/>
      </w: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hint="eastAsia" w:ascii="仿宋_GB2312" w:hAnsi="宋体" w:eastAsia="仿宋_GB2312"/>
          <w:sz w:val="24"/>
        </w:rPr>
        <w:t>2020</w:t>
      </w:r>
      <w:r>
        <w:rPr>
          <w:rFonts w:hint="eastAsia" w:ascii="宋体" w:hAnsi="宋体" w:cs="宋体"/>
          <w:sz w:val="24"/>
        </w:rPr>
        <w:t>﹞</w:t>
      </w:r>
      <w:r>
        <w:rPr>
          <w:rFonts w:hint="eastAsia" w:ascii="仿宋_GB2312" w:hAnsi="宋体" w:eastAsia="仿宋_GB2312"/>
          <w:sz w:val="24"/>
        </w:rPr>
        <w:t>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 ；制造商为</w:t>
      </w:r>
      <w:r>
        <w:rPr>
          <w:rFonts w:hint="eastAsia" w:ascii="仿宋_GB2312" w:hAnsi="宋体" w:eastAsia="仿宋_GB2312"/>
          <w:sz w:val="24"/>
          <w:u w:val="single"/>
        </w:rPr>
        <w:t xml:space="preserve"> （企业名称）</w:t>
      </w:r>
      <w:r>
        <w:rPr>
          <w:rFonts w:hint="eastAsia"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万元，属于</w:t>
      </w:r>
      <w:r>
        <w:rPr>
          <w:rFonts w:hint="eastAsia" w:ascii="仿宋_GB2312" w:hAnsi="宋体" w:eastAsia="仿宋_GB2312"/>
          <w:sz w:val="24"/>
          <w:u w:val="single"/>
        </w:rPr>
        <w:t xml:space="preserve"> （中型企业、小型企业、微型企业）</w:t>
      </w:r>
      <w:r>
        <w:rPr>
          <w:rFonts w:hint="eastAsia"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 ；制造商为</w:t>
      </w:r>
      <w:r>
        <w:rPr>
          <w:rFonts w:hint="eastAsia" w:ascii="仿宋_GB2312" w:hAnsi="宋体" w:eastAsia="仿宋_GB2312"/>
          <w:sz w:val="24"/>
          <w:u w:val="single"/>
        </w:rPr>
        <w:t xml:space="preserve"> （企业名称）</w:t>
      </w:r>
      <w:r>
        <w:rPr>
          <w:rFonts w:hint="eastAsia"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万元，属于</w:t>
      </w:r>
      <w:r>
        <w:rPr>
          <w:rFonts w:hint="eastAsia" w:ascii="仿宋_GB2312" w:hAnsi="宋体" w:eastAsia="仿宋_GB2312"/>
          <w:sz w:val="24"/>
          <w:u w:val="single"/>
        </w:rPr>
        <w:t xml:space="preserve"> （中型企业、小型企业、微型企业）</w:t>
      </w:r>
      <w:r>
        <w:rPr>
          <w:rFonts w:hint="eastAsia"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 xml:space="preserve">，属于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；承建（承接）企业为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万元属于</w:t>
      </w:r>
      <w:r>
        <w:rPr>
          <w:rFonts w:hint="eastAsia"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 xml:space="preserve">，属于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；承建（承接）企业为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万元属于</w:t>
      </w:r>
      <w:r>
        <w:rPr>
          <w:rFonts w:hint="eastAsia"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电子签章</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 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hint="eastAsia"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highlight w:val="yellow"/>
        </w:rPr>
      </w:pPr>
    </w:p>
    <w:p>
      <w:pPr>
        <w:snapToGrid w:val="0"/>
        <w:spacing w:line="360" w:lineRule="auto"/>
        <w:ind w:right="480"/>
        <w:rPr>
          <w:rFonts w:ascii="仿宋_GB2312" w:hAnsi="仿宋" w:eastAsia="仿宋_GB2312" w:cs="仿宋_GB2312"/>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
      <w:pPr>
        <w:spacing w:line="360" w:lineRule="auto"/>
        <w:ind w:firstLine="482" w:firstLineChars="200"/>
        <w:rPr>
          <w:rFonts w:ascii="仿宋" w:hAnsi="仿宋" w:eastAsia="仿宋"/>
          <w:sz w:val="24"/>
        </w:rPr>
      </w:pPr>
      <w:r>
        <w:rPr>
          <w:rFonts w:hint="eastAsia" w:ascii="仿宋_GB2312" w:hAnsi="仿宋" w:eastAsia="仿宋_GB2312" w:cs="仿宋_GB2312"/>
          <w:b/>
          <w:sz w:val="24"/>
        </w:rPr>
        <w:t>C、要求合同分包的，提供分包意向协议和中小企业声明函，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highlight w:val="yellow"/>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杭州市XXX采购项目【招标编号：</w:t>
      </w:r>
      <w:r>
        <w:rPr>
          <w:rFonts w:hint="eastAsia" w:ascii="仿宋_GB2312" w:hAnsi="仿宋" w:eastAsia="仿宋_GB2312"/>
          <w:sz w:val="24"/>
        </w:rPr>
        <w:t>XXXXXX</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highlight w:val="yellow"/>
          <w:u w:val="single"/>
        </w:rPr>
        <w:t>（投标人名称）</w:t>
      </w:r>
      <w:r>
        <w:rPr>
          <w:rFonts w:hint="eastAsia" w:ascii="仿宋_GB2312" w:hAnsi="仿宋" w:eastAsia="仿宋_GB2312" w:cs="仿宋_GB2312"/>
          <w:kern w:val="0"/>
          <w:sz w:val="24"/>
          <w:highlight w:val="yellow"/>
        </w:rPr>
        <w:t>与</w:t>
      </w:r>
      <w:r>
        <w:rPr>
          <w:rFonts w:hint="eastAsia" w:ascii="仿宋_GB2312" w:hAnsi="仿宋" w:eastAsia="仿宋_GB2312" w:cs="仿宋_GB2312"/>
          <w:kern w:val="0"/>
          <w:sz w:val="24"/>
          <w:highlight w:val="yellow"/>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highlight w:val="yellow"/>
          <w:u w:val="single"/>
        </w:rPr>
        <w:t>（投标人名称）</w:t>
      </w:r>
      <w:r>
        <w:rPr>
          <w:rFonts w:hint="eastAsia" w:ascii="仿宋_GB2312" w:hAnsi="仿宋" w:eastAsia="仿宋_GB2312" w:cs="仿宋_GB2312"/>
          <w:kern w:val="0"/>
          <w:sz w:val="24"/>
          <w:lang w:val="zh-CN"/>
        </w:rPr>
        <w:t>将</w:t>
      </w:r>
      <w:r>
        <w:rPr>
          <w:rFonts w:hint="eastAsia"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highlight w:val="yellow"/>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highlight w:val="yellow"/>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hint="eastAsia"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highlight w:val="yellow"/>
        </w:rPr>
        <w:t>中小企业合同金额达到</w:t>
      </w:r>
      <w:r>
        <w:rPr>
          <w:rFonts w:hint="eastAsia" w:ascii="仿宋_GB2312" w:hAnsi="仿宋" w:eastAsia="仿宋_GB2312"/>
          <w:sz w:val="24"/>
          <w:highlight w:val="yellow"/>
          <w:u w:val="single"/>
        </w:rPr>
        <w:t xml:space="preserve">  </w:t>
      </w:r>
      <w:r>
        <w:rPr>
          <w:rFonts w:hint="eastAsia" w:ascii="仿宋_GB2312" w:hAnsi="仿宋" w:eastAsia="仿宋_GB2312"/>
          <w:sz w:val="24"/>
          <w:highlight w:val="yellow"/>
        </w:rPr>
        <w:t>%，小微企业合同金额达到</w:t>
      </w:r>
      <w:r>
        <w:rPr>
          <w:rFonts w:hint="eastAsia" w:ascii="仿宋_GB2312" w:hAnsi="仿宋" w:eastAsia="仿宋_GB2312"/>
          <w:sz w:val="24"/>
          <w:highlight w:val="yellow"/>
          <w:u w:val="single"/>
        </w:rPr>
        <w:t xml:space="preserve"> </w:t>
      </w:r>
      <w:r>
        <w:rPr>
          <w:rFonts w:hint="eastAsia" w:ascii="仿宋_GB2312" w:hAnsi="仿宋" w:eastAsia="仿宋_GB2312"/>
          <w:sz w:val="24"/>
          <w:highlight w:val="yellow"/>
        </w:rPr>
        <w:t>%</w:t>
      </w:r>
      <w:r>
        <w:rPr>
          <w:rFonts w:hint="eastAsia" w:ascii="仿宋_GB2312" w:hAnsi="仿宋" w:eastAsia="仿宋_GB2312" w:cs="仿宋_GB2312"/>
          <w:kern w:val="0"/>
          <w:sz w:val="24"/>
          <w:lang w:val="zh-CN"/>
        </w:rPr>
        <w:t xml:space="preserve">  。                                           投标人名称(电子签章)：</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widowControl/>
        <w:adjustRightInd/>
        <w:jc w:val="left"/>
        <w:rPr>
          <w:rFonts w:ascii="仿宋_GB2312" w:hAnsi="宋体" w:eastAsia="仿宋_GB2312"/>
          <w:b/>
          <w:sz w:val="32"/>
          <w:szCs w:val="32"/>
        </w:rPr>
      </w:pPr>
      <w:r>
        <w:rPr>
          <w:rFonts w:ascii="仿宋_GB2312" w:hAnsi="宋体" w:eastAsia="仿宋_GB2312"/>
          <w:b/>
          <w:sz w:val="32"/>
          <w:szCs w:val="32"/>
        </w:rPr>
        <w:br w:type="page"/>
      </w: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hint="eastAsia" w:ascii="仿宋_GB2312" w:hAnsi="宋体" w:eastAsia="仿宋_GB2312"/>
          <w:sz w:val="24"/>
        </w:rPr>
        <w:t>2020</w:t>
      </w:r>
      <w:r>
        <w:rPr>
          <w:rFonts w:hint="eastAsia" w:ascii="宋体" w:hAnsi="宋体" w:cs="宋体"/>
          <w:sz w:val="24"/>
        </w:rPr>
        <w:t>﹞</w:t>
      </w:r>
      <w:r>
        <w:rPr>
          <w:rFonts w:hint="eastAsia" w:ascii="仿宋_GB2312" w:hAnsi="宋体" w:eastAsia="仿宋_GB2312"/>
          <w:sz w:val="24"/>
        </w:rPr>
        <w:t>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 ；制造商为</w:t>
      </w:r>
      <w:r>
        <w:rPr>
          <w:rFonts w:hint="eastAsia" w:ascii="仿宋_GB2312" w:hAnsi="宋体" w:eastAsia="仿宋_GB2312"/>
          <w:sz w:val="24"/>
          <w:u w:val="single"/>
        </w:rPr>
        <w:t xml:space="preserve"> （企业名称）</w:t>
      </w:r>
      <w:r>
        <w:rPr>
          <w:rFonts w:hint="eastAsia"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万元，属于</w:t>
      </w:r>
      <w:r>
        <w:rPr>
          <w:rFonts w:hint="eastAsia" w:ascii="仿宋_GB2312" w:hAnsi="宋体" w:eastAsia="仿宋_GB2312"/>
          <w:sz w:val="24"/>
          <w:u w:val="single"/>
        </w:rPr>
        <w:t xml:space="preserve"> （中型企业、小型企业、微型企业）</w:t>
      </w:r>
      <w:r>
        <w:rPr>
          <w:rFonts w:hint="eastAsia"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 ；制造商为</w:t>
      </w:r>
      <w:r>
        <w:rPr>
          <w:rFonts w:hint="eastAsia" w:ascii="仿宋_GB2312" w:hAnsi="宋体" w:eastAsia="仿宋_GB2312"/>
          <w:sz w:val="24"/>
          <w:u w:val="single"/>
        </w:rPr>
        <w:t xml:space="preserve"> （企业名称）</w:t>
      </w:r>
      <w:r>
        <w:rPr>
          <w:rFonts w:hint="eastAsia"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万元，属于</w:t>
      </w:r>
      <w:r>
        <w:rPr>
          <w:rFonts w:hint="eastAsia" w:ascii="仿宋_GB2312" w:hAnsi="宋体" w:eastAsia="仿宋_GB2312"/>
          <w:sz w:val="24"/>
          <w:u w:val="single"/>
        </w:rPr>
        <w:t xml:space="preserve"> （中型企业、小型企业、微型企业）</w:t>
      </w:r>
      <w:r>
        <w:rPr>
          <w:rFonts w:hint="eastAsia"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 xml:space="preserve">，属于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；承建（承接）企业为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万元属于</w:t>
      </w:r>
      <w:r>
        <w:rPr>
          <w:rFonts w:hint="eastAsia"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 xml:space="preserve">，属于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；承建（承接）企业为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万元属于</w:t>
      </w:r>
      <w:r>
        <w:rPr>
          <w:rFonts w:hint="eastAsia"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电子签章</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 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hint="eastAsia"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cs="仿宋_GB2312"/>
          <w:bCs/>
        </w:rPr>
      </w:pPr>
    </w:p>
    <w:p>
      <w:pPr>
        <w:rPr>
          <w:highlight w:val="yellow"/>
        </w:rPr>
      </w:pPr>
    </w:p>
    <w:p>
      <w:pPr>
        <w:rPr>
          <w:rFonts w:cs="仿宋_GB2312"/>
          <w:bCs/>
        </w:rPr>
      </w:pPr>
    </w:p>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highlight w:val="yellow"/>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Pr>
        <w:pStyle w:val="502"/>
        <w:snapToGrid w:val="0"/>
        <w:spacing w:before="50" w:after="50"/>
        <w:ind w:left="360" w:firstLine="0" w:firstLineChars="0"/>
        <w:rPr>
          <w:rFonts w:ascii="仿宋_GB2312" w:hAnsi="仿宋" w:eastAsia="仿宋_GB2312" w:cs="仿宋_GB2312"/>
          <w:b/>
        </w:rPr>
      </w:pPr>
      <w:r>
        <w:rPr>
          <w:rFonts w:ascii="仿宋_GB2312" w:hAnsi="仿宋" w:eastAsia="仿宋_GB2312" w:cs="仿宋_GB2312"/>
        </w:rPr>
        <w:t xml:space="preserve"> </w:t>
      </w:r>
    </w:p>
    <w:p>
      <w:pPr>
        <w:spacing w:line="360" w:lineRule="auto"/>
        <w:jc w:val="center"/>
        <w:rPr>
          <w:rFonts w:ascii="仿宋" w:hAnsi="仿宋" w:eastAsia="仿宋" w:cs="仿宋_GB2312"/>
          <w:b/>
          <w:color w:val="000000"/>
          <w:sz w:val="28"/>
          <w:szCs w:val="32"/>
        </w:rPr>
      </w:pPr>
    </w:p>
    <w:p>
      <w:pPr>
        <w:snapToGrid w:val="0"/>
        <w:spacing w:line="360" w:lineRule="auto"/>
        <w:ind w:firstLine="2891" w:firstLineChars="900"/>
        <w:rPr>
          <w:rFonts w:ascii="仿宋" w:hAnsi="仿宋" w:eastAsia="仿宋" w:cs="仿宋_GB2312"/>
          <w:b/>
          <w:color w:val="000000"/>
          <w:kern w:val="0"/>
          <w:sz w:val="36"/>
          <w:szCs w:val="36"/>
        </w:rPr>
      </w:pPr>
      <w:r>
        <w:rPr>
          <w:rFonts w:hint="eastAsia" w:ascii="仿宋" w:hAnsi="仿宋" w:eastAsia="仿宋" w:cs="仿宋_GB2312"/>
          <w:b/>
          <w:bCs/>
          <w:color w:val="000000"/>
          <w:sz w:val="32"/>
          <w:szCs w:val="32"/>
        </w:rPr>
        <w:br w:type="page"/>
      </w:r>
      <w:r>
        <w:rPr>
          <w:rFonts w:hint="eastAsia" w:ascii="仿宋" w:hAnsi="仿宋" w:eastAsia="仿宋" w:cs="仿宋_GB2312"/>
          <w:color w:val="000000"/>
          <w:sz w:val="36"/>
          <w:szCs w:val="36"/>
          <w:lang w:val="zh-CN"/>
        </w:rPr>
        <w:t>▲</w:t>
      </w:r>
      <w:r>
        <w:rPr>
          <w:rFonts w:hint="eastAsia" w:ascii="仿宋" w:hAnsi="仿宋" w:eastAsia="仿宋" w:cs="仿宋_GB2312"/>
          <w:b/>
          <w:color w:val="000000"/>
          <w:kern w:val="0"/>
          <w:sz w:val="36"/>
          <w:szCs w:val="36"/>
        </w:rPr>
        <w:t>报价文件部分</w:t>
      </w:r>
    </w:p>
    <w:p>
      <w:pPr>
        <w:spacing w:line="360" w:lineRule="auto"/>
        <w:jc w:val="center"/>
        <w:outlineLvl w:val="0"/>
        <w:rPr>
          <w:rFonts w:ascii="仿宋" w:hAnsi="仿宋" w:eastAsia="仿宋" w:cs="仿宋_GB2312"/>
          <w:b/>
          <w:color w:val="000000"/>
          <w:kern w:val="0"/>
          <w:sz w:val="24"/>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napToGrid w:val="0"/>
        <w:spacing w:line="360" w:lineRule="auto"/>
        <w:rPr>
          <w:rFonts w:ascii="仿宋_GB2312" w:hAnsi="仿宋" w:eastAsia="仿宋_GB2312" w:cs="仿宋_GB2312"/>
          <w:sz w:val="24"/>
          <w:highlight w:val="yellow"/>
        </w:rPr>
      </w:pPr>
      <w:r>
        <w:rPr>
          <w:rFonts w:hint="eastAsia" w:ascii="仿宋_GB2312" w:hAnsi="仿宋" w:eastAsia="仿宋_GB2312" w:cs="仿宋_GB2312"/>
          <w:sz w:val="24"/>
          <w:highlight w:val="yellow"/>
        </w:rPr>
        <w:t>（1）开标一览表（报价表）………………………………………………………（页码）</w:t>
      </w:r>
    </w:p>
    <w:p>
      <w:pPr>
        <w:snapToGrid w:val="0"/>
        <w:spacing w:line="360" w:lineRule="auto"/>
        <w:rPr>
          <w:rFonts w:ascii="仿宋_GB2312" w:hAnsi="仿宋" w:eastAsia="仿宋_GB2312" w:cs="仿宋_GB2312"/>
          <w:sz w:val="24"/>
          <w:highlight w:val="yellow"/>
        </w:rPr>
      </w:pPr>
      <w:r>
        <w:rPr>
          <w:rFonts w:hint="eastAsia" w:ascii="仿宋_GB2312" w:hAnsi="仿宋" w:eastAsia="仿宋_GB2312" w:cs="仿宋_GB2312"/>
          <w:sz w:val="24"/>
          <w:highlight w:val="yellow"/>
        </w:rPr>
        <w:t>（2）中小企业声明函………………………………………………………………（页码）</w:t>
      </w: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pStyle w:val="596"/>
        <w:keepNext w:val="0"/>
        <w:pageBreakBefore w:val="0"/>
        <w:tabs>
          <w:tab w:val="clear" w:pos="720"/>
        </w:tabs>
        <w:snapToGrid w:val="0"/>
        <w:ind w:firstLine="640"/>
        <w:outlineLvl w:val="9"/>
        <w:rPr>
          <w:rFonts w:ascii="仿宋" w:hAnsi="仿宋" w:eastAsia="仿宋" w:cs="仿宋_GB2312"/>
          <w:color w:val="000000"/>
          <w:kern w:val="2"/>
          <w:sz w:val="32"/>
          <w:szCs w:val="32"/>
        </w:rPr>
        <w:sectPr>
          <w:headerReference r:id="rId14" w:type="first"/>
          <w:footerReference r:id="rId17" w:type="first"/>
          <w:headerReference r:id="rId12" w:type="default"/>
          <w:footerReference r:id="rId15" w:type="default"/>
          <w:headerReference r:id="rId13" w:type="even"/>
          <w:footerReference r:id="rId16" w:type="even"/>
          <w:pgSz w:w="11906" w:h="16838"/>
          <w:pgMar w:top="1247" w:right="1418" w:bottom="1276" w:left="1418" w:header="851" w:footer="992" w:gutter="0"/>
          <w:cols w:space="720" w:num="1"/>
          <w:titlePg/>
          <w:docGrid w:linePitch="312" w:charSpace="0"/>
        </w:sectPr>
      </w:pPr>
    </w:p>
    <w:p>
      <w:pPr>
        <w:pStyle w:val="596"/>
        <w:keepNext w:val="0"/>
        <w:pageBreakBefore w:val="0"/>
        <w:tabs>
          <w:tab w:val="clear" w:pos="720"/>
        </w:tabs>
        <w:snapToGrid w:val="0"/>
        <w:ind w:firstLine="640"/>
        <w:outlineLvl w:val="9"/>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二、投标(开标)一览表</w:t>
      </w:r>
    </w:p>
    <w:p>
      <w:pPr>
        <w:snapToGrid w:val="0"/>
        <w:spacing w:line="360" w:lineRule="auto"/>
        <w:rPr>
          <w:rFonts w:ascii="仿宋" w:hAnsi="仿宋" w:eastAsia="仿宋" w:cs="仿宋_GB2312"/>
          <w:color w:val="000000"/>
          <w:kern w:val="0"/>
          <w:sz w:val="24"/>
        </w:rPr>
      </w:pPr>
      <w:bookmarkStart w:id="586" w:name="_Toc86217005"/>
      <w:r>
        <w:rPr>
          <w:rFonts w:hint="eastAsia" w:ascii="仿宋" w:hAnsi="仿宋" w:eastAsia="仿宋" w:cs="仿宋_GB2312"/>
          <w:color w:val="000000"/>
          <w:sz w:val="24"/>
        </w:rPr>
        <w:t>XXX（单位名称或采购机构名称）</w:t>
      </w:r>
      <w:r>
        <w:rPr>
          <w:rFonts w:hint="eastAsia" w:ascii="仿宋" w:hAnsi="仿宋" w:eastAsia="仿宋" w:cs="仿宋_GB2312"/>
          <w:color w:val="000000"/>
          <w:kern w:val="0"/>
          <w:sz w:val="24"/>
          <w:lang w:val="zh-CN"/>
        </w:rPr>
        <w:t>：</w:t>
      </w:r>
    </w:p>
    <w:p>
      <w:pPr>
        <w:snapToGrid w:val="0"/>
        <w:spacing w:line="360" w:lineRule="auto"/>
        <w:ind w:firstLine="482"/>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按你方招标文件要求，我们，本投标文件签字方，谨此向你方发出要约如下：如你方接受本投标，我方承诺按照如下投标(开标)一览表的价格完成</w:t>
      </w:r>
      <w:r>
        <w:rPr>
          <w:rFonts w:hint="eastAsia" w:ascii="仿宋" w:hAnsi="仿宋" w:eastAsia="仿宋" w:cs="仿宋_GB2312"/>
          <w:color w:val="000000"/>
          <w:sz w:val="24"/>
        </w:rPr>
        <w:t>XXXXXX项目</w:t>
      </w:r>
      <w:r>
        <w:rPr>
          <w:rFonts w:hint="eastAsia" w:ascii="仿宋" w:hAnsi="仿宋" w:eastAsia="仿宋" w:cs="仿宋_GB2312"/>
          <w:color w:val="000000"/>
          <w:kern w:val="0"/>
          <w:sz w:val="24"/>
          <w:lang w:val="zh-CN"/>
        </w:rPr>
        <w:t>【招标文件编号：</w:t>
      </w:r>
      <w:r>
        <w:rPr>
          <w:rFonts w:ascii="仿宋" w:hAnsi="仿宋" w:eastAsia="仿宋" w:cs="仿宋_GB2312"/>
          <w:color w:val="000000"/>
          <w:sz w:val="24"/>
        </w:rPr>
        <w:t xml:space="preserve">                    </w:t>
      </w:r>
      <w:r>
        <w:rPr>
          <w:rFonts w:hint="eastAsia" w:ascii="仿宋" w:hAnsi="仿宋" w:eastAsia="仿宋" w:cs="仿宋_GB2312"/>
          <w:color w:val="000000"/>
          <w:sz w:val="24"/>
        </w:rPr>
        <w:t>】的实施</w:t>
      </w:r>
      <w:r>
        <w:rPr>
          <w:rFonts w:hint="eastAsia" w:ascii="仿宋" w:hAnsi="仿宋" w:eastAsia="仿宋" w:cs="仿宋_GB2312"/>
          <w:color w:val="000000"/>
          <w:kern w:val="0"/>
          <w:sz w:val="24"/>
          <w:lang w:val="zh-CN"/>
        </w:rPr>
        <w:t>。</w:t>
      </w:r>
    </w:p>
    <w:bookmarkEnd w:id="586"/>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投标(开标)一览表(单位均为人民币元)</w:t>
      </w:r>
    </w:p>
    <w:tbl>
      <w:tblPr>
        <w:tblStyle w:val="60"/>
        <w:tblW w:w="14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886"/>
        <w:gridCol w:w="1760"/>
        <w:gridCol w:w="1255"/>
        <w:gridCol w:w="613"/>
        <w:gridCol w:w="1054"/>
        <w:gridCol w:w="2133"/>
        <w:gridCol w:w="1469"/>
        <w:gridCol w:w="1292"/>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序号</w:t>
            </w:r>
          </w:p>
        </w:tc>
        <w:tc>
          <w:tcPr>
            <w:tcW w:w="2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名称</w:t>
            </w:r>
          </w:p>
        </w:tc>
        <w:tc>
          <w:tcPr>
            <w:tcW w:w="17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b/>
                <w:color w:val="auto"/>
                <w:sz w:val="24"/>
              </w:rPr>
            </w:pPr>
          </w:p>
          <w:p>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品牌（如果有）</w:t>
            </w:r>
          </w:p>
        </w:tc>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规格型号（或具体服务）</w:t>
            </w:r>
          </w:p>
        </w:tc>
        <w:tc>
          <w:tcPr>
            <w:tcW w:w="166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数量</w:t>
            </w:r>
          </w:p>
        </w:tc>
        <w:tc>
          <w:tcPr>
            <w:tcW w:w="2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单价</w:t>
            </w:r>
          </w:p>
        </w:tc>
        <w:tc>
          <w:tcPr>
            <w:tcW w:w="14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总价</w:t>
            </w:r>
          </w:p>
        </w:tc>
        <w:tc>
          <w:tcPr>
            <w:tcW w:w="12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 w:eastAsia="仿宋_GB2312"/>
                <w:b/>
                <w:color w:val="auto"/>
                <w:sz w:val="24"/>
              </w:rPr>
            </w:pPr>
            <w:r>
              <w:rPr>
                <w:rFonts w:hint="eastAsia" w:ascii="仿宋_GB2312" w:hAnsi="仿宋" w:eastAsia="仿宋_GB2312"/>
                <w:b/>
                <w:color w:val="auto"/>
                <w:sz w:val="24"/>
                <w:lang w:val="en-US" w:eastAsia="zh-CN"/>
              </w:rPr>
              <w:t>质量</w:t>
            </w:r>
            <w:r>
              <w:rPr>
                <w:rFonts w:hint="eastAsia" w:ascii="仿宋_GB2312" w:hAnsi="仿宋" w:eastAsia="仿宋_GB2312"/>
                <w:b/>
                <w:color w:val="auto"/>
                <w:sz w:val="24"/>
              </w:rPr>
              <w:t>要求（年限）</w:t>
            </w:r>
          </w:p>
        </w:tc>
        <w:tc>
          <w:tcPr>
            <w:tcW w:w="16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仿宋" w:eastAsia="仿宋_GB2312"/>
                <w:b/>
                <w:color w:val="auto"/>
                <w:sz w:val="24"/>
                <w:lang w:val="en-US" w:eastAsia="zh-CN"/>
              </w:rPr>
            </w:pPr>
            <w:r>
              <w:rPr>
                <w:rFonts w:hint="eastAsia" w:ascii="仿宋_GB2312" w:hAnsi="仿宋" w:eastAsia="仿宋_GB2312"/>
                <w:b/>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_GB2312" w:cs="仿宋_GB2312"/>
                <w:color w:val="auto"/>
                <w:sz w:val="24"/>
                <w:lang w:eastAsia="zh-CN"/>
              </w:rPr>
            </w:pPr>
            <w:r>
              <w:rPr>
                <w:rFonts w:hint="eastAsia" w:ascii="仿宋_GB2312" w:hAnsi="仿宋" w:eastAsia="仿宋_GB2312" w:cs="仿宋_GB2312"/>
                <w:color w:val="auto"/>
                <w:sz w:val="24"/>
                <w:lang w:val="en-US" w:eastAsia="zh-CN"/>
              </w:rPr>
              <w:t>1</w:t>
            </w:r>
          </w:p>
        </w:tc>
        <w:tc>
          <w:tcPr>
            <w:tcW w:w="2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 w:eastAsia="仿宋_GB2312" w:cs="仿宋_GB2312"/>
                <w:color w:val="auto"/>
                <w:sz w:val="24"/>
              </w:rPr>
            </w:pPr>
            <w:r>
              <w:rPr>
                <w:rFonts w:hint="eastAsia" w:ascii="仿宋" w:hAnsi="仿宋" w:eastAsia="仿宋" w:cs="仿宋"/>
                <w:i w:val="0"/>
                <w:iCs w:val="0"/>
                <w:color w:val="auto"/>
                <w:kern w:val="0"/>
                <w:sz w:val="24"/>
                <w:szCs w:val="24"/>
                <w:u w:val="none"/>
                <w:lang w:val="en-US" w:eastAsia="zh-CN" w:bidi="ar"/>
              </w:rPr>
              <w:t>LED显示屏</w:t>
            </w:r>
          </w:p>
        </w:tc>
        <w:tc>
          <w:tcPr>
            <w:tcW w:w="17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12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16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2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c>
          <w:tcPr>
            <w:tcW w:w="14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c>
          <w:tcPr>
            <w:tcW w:w="12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仿宋_GB2312" w:hAnsi="仿宋" w:eastAsia="仿宋"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_GB2312" w:cs="仿宋_GB2312"/>
                <w:color w:val="auto"/>
                <w:sz w:val="24"/>
                <w:lang w:eastAsia="zh-CN"/>
              </w:rPr>
            </w:pPr>
            <w:r>
              <w:rPr>
                <w:rFonts w:hint="eastAsia" w:ascii="仿宋_GB2312" w:hAnsi="仿宋" w:eastAsia="仿宋_GB2312" w:cs="仿宋_GB2312"/>
                <w:color w:val="auto"/>
                <w:sz w:val="24"/>
                <w:lang w:val="en-US" w:eastAsia="zh-CN"/>
              </w:rPr>
              <w:t>2</w:t>
            </w:r>
          </w:p>
        </w:tc>
        <w:tc>
          <w:tcPr>
            <w:tcW w:w="2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 w:eastAsia="仿宋_GB2312" w:cs="仿宋_GB2312"/>
                <w:color w:val="auto"/>
                <w:sz w:val="24"/>
              </w:rPr>
            </w:pPr>
            <w:r>
              <w:rPr>
                <w:rFonts w:hint="eastAsia" w:ascii="仿宋" w:hAnsi="仿宋" w:eastAsia="仿宋" w:cs="仿宋"/>
                <w:i w:val="0"/>
                <w:iCs w:val="0"/>
                <w:color w:val="auto"/>
                <w:kern w:val="0"/>
                <w:sz w:val="24"/>
                <w:szCs w:val="24"/>
                <w:u w:val="none"/>
                <w:lang w:val="en-US" w:eastAsia="zh-CN" w:bidi="ar"/>
              </w:rPr>
              <w:t>触控一体机</w:t>
            </w:r>
          </w:p>
        </w:tc>
        <w:tc>
          <w:tcPr>
            <w:tcW w:w="17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12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16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2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c>
          <w:tcPr>
            <w:tcW w:w="14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c>
          <w:tcPr>
            <w:tcW w:w="12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_GB2312" w:cs="仿宋_GB2312"/>
                <w:color w:val="auto"/>
                <w:sz w:val="24"/>
                <w:lang w:eastAsia="zh-CN"/>
              </w:rPr>
            </w:pPr>
            <w:r>
              <w:rPr>
                <w:rFonts w:hint="eastAsia" w:ascii="仿宋_GB2312" w:hAnsi="仿宋" w:eastAsia="仿宋_GB2312" w:cs="仿宋_GB2312"/>
                <w:color w:val="auto"/>
                <w:sz w:val="24"/>
                <w:lang w:val="en-US" w:eastAsia="zh-CN"/>
              </w:rPr>
              <w:t>3</w:t>
            </w:r>
          </w:p>
        </w:tc>
        <w:tc>
          <w:tcPr>
            <w:tcW w:w="2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b/>
                <w:color w:val="auto"/>
                <w:sz w:val="24"/>
              </w:rPr>
            </w:pPr>
            <w:r>
              <w:rPr>
                <w:rFonts w:hint="eastAsia" w:ascii="仿宋" w:hAnsi="仿宋" w:eastAsia="仿宋" w:cs="仿宋"/>
                <w:i w:val="0"/>
                <w:iCs w:val="0"/>
                <w:color w:val="auto"/>
                <w:kern w:val="0"/>
                <w:sz w:val="24"/>
                <w:szCs w:val="24"/>
                <w:u w:val="none"/>
                <w:lang w:val="en-US" w:eastAsia="zh-CN" w:bidi="ar"/>
              </w:rPr>
              <w:t>钢木台、桌类</w:t>
            </w:r>
          </w:p>
        </w:tc>
        <w:tc>
          <w:tcPr>
            <w:tcW w:w="17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12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16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2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c>
          <w:tcPr>
            <w:tcW w:w="14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c>
          <w:tcPr>
            <w:tcW w:w="12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_GB2312" w:cs="仿宋_GB2312"/>
                <w:color w:val="auto"/>
                <w:sz w:val="24"/>
                <w:lang w:val="en-US" w:eastAsia="zh-CN"/>
              </w:rPr>
            </w:pPr>
            <w:r>
              <w:rPr>
                <w:rFonts w:hint="eastAsia" w:ascii="仿宋_GB2312" w:hAnsi="仿宋" w:eastAsia="仿宋_GB2312" w:cs="仿宋_GB2312"/>
                <w:color w:val="auto"/>
                <w:sz w:val="24"/>
                <w:lang w:val="en-US" w:eastAsia="zh-CN"/>
              </w:rPr>
              <w:t>4</w:t>
            </w:r>
          </w:p>
        </w:tc>
        <w:tc>
          <w:tcPr>
            <w:tcW w:w="2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b/>
                <w:color w:val="auto"/>
                <w:sz w:val="24"/>
              </w:rPr>
            </w:pPr>
            <w:r>
              <w:rPr>
                <w:rFonts w:hint="eastAsia" w:ascii="仿宋" w:hAnsi="仿宋" w:eastAsia="仿宋" w:cs="仿宋"/>
                <w:i w:val="0"/>
                <w:iCs w:val="0"/>
                <w:color w:val="auto"/>
                <w:kern w:val="0"/>
                <w:sz w:val="24"/>
                <w:szCs w:val="24"/>
                <w:u w:val="none"/>
                <w:lang w:val="en-US" w:eastAsia="zh-CN" w:bidi="ar"/>
              </w:rPr>
              <w:t>其他椅凳类</w:t>
            </w:r>
          </w:p>
        </w:tc>
        <w:tc>
          <w:tcPr>
            <w:tcW w:w="17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12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16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2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c>
          <w:tcPr>
            <w:tcW w:w="14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c>
          <w:tcPr>
            <w:tcW w:w="12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_GB2312" w:cs="仿宋_GB2312"/>
                <w:color w:val="auto"/>
                <w:sz w:val="24"/>
                <w:lang w:val="en-US" w:eastAsia="zh-CN"/>
              </w:rPr>
            </w:pPr>
            <w:r>
              <w:rPr>
                <w:rFonts w:hint="eastAsia" w:ascii="仿宋_GB2312" w:hAnsi="仿宋" w:eastAsia="仿宋_GB2312" w:cs="仿宋_GB2312"/>
                <w:color w:val="auto"/>
                <w:sz w:val="24"/>
                <w:lang w:val="en-US" w:eastAsia="zh-CN"/>
              </w:rPr>
              <w:t>5</w:t>
            </w:r>
          </w:p>
        </w:tc>
        <w:tc>
          <w:tcPr>
            <w:tcW w:w="2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b/>
                <w:color w:val="auto"/>
                <w:sz w:val="24"/>
              </w:rPr>
            </w:pPr>
            <w:r>
              <w:rPr>
                <w:rFonts w:hint="eastAsia" w:ascii="仿宋" w:hAnsi="仿宋" w:eastAsia="仿宋" w:cs="仿宋"/>
                <w:i w:val="0"/>
                <w:iCs w:val="0"/>
                <w:color w:val="auto"/>
                <w:kern w:val="0"/>
                <w:sz w:val="24"/>
                <w:szCs w:val="24"/>
                <w:u w:val="none"/>
                <w:lang w:val="en-US" w:eastAsia="zh-CN" w:bidi="ar"/>
              </w:rPr>
              <w:t>喷墨打印机</w:t>
            </w:r>
          </w:p>
        </w:tc>
        <w:tc>
          <w:tcPr>
            <w:tcW w:w="17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12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16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2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c>
          <w:tcPr>
            <w:tcW w:w="14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c>
          <w:tcPr>
            <w:tcW w:w="12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_GB2312" w:cs="仿宋_GB2312"/>
                <w:color w:val="auto"/>
                <w:sz w:val="24"/>
                <w:lang w:val="en-US" w:eastAsia="zh-CN"/>
              </w:rPr>
            </w:pPr>
            <w:r>
              <w:rPr>
                <w:rFonts w:hint="eastAsia" w:ascii="仿宋_GB2312" w:hAnsi="仿宋" w:eastAsia="仿宋_GB2312" w:cs="仿宋_GB2312"/>
                <w:color w:val="auto"/>
                <w:sz w:val="24"/>
                <w:lang w:val="en-US" w:eastAsia="zh-CN"/>
              </w:rPr>
              <w:t>6</w:t>
            </w:r>
          </w:p>
        </w:tc>
        <w:tc>
          <w:tcPr>
            <w:tcW w:w="2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b/>
                <w:color w:val="auto"/>
                <w:sz w:val="24"/>
              </w:rPr>
            </w:pPr>
            <w:r>
              <w:rPr>
                <w:rFonts w:hint="eastAsia" w:ascii="仿宋" w:hAnsi="仿宋" w:eastAsia="仿宋" w:cs="仿宋"/>
                <w:i w:val="0"/>
                <w:iCs w:val="0"/>
                <w:color w:val="auto"/>
                <w:kern w:val="0"/>
                <w:sz w:val="24"/>
                <w:szCs w:val="24"/>
                <w:u w:val="none"/>
                <w:lang w:val="en-US" w:eastAsia="zh-CN" w:bidi="ar"/>
              </w:rPr>
              <w:t>激光打印机</w:t>
            </w:r>
          </w:p>
        </w:tc>
        <w:tc>
          <w:tcPr>
            <w:tcW w:w="17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12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16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2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c>
          <w:tcPr>
            <w:tcW w:w="14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c>
          <w:tcPr>
            <w:tcW w:w="12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_GB2312" w:cs="仿宋_GB2312"/>
                <w:color w:val="auto"/>
                <w:sz w:val="24"/>
                <w:lang w:val="en-US" w:eastAsia="zh-CN"/>
              </w:rPr>
            </w:pPr>
            <w:r>
              <w:rPr>
                <w:rFonts w:hint="eastAsia" w:ascii="仿宋_GB2312" w:hAnsi="仿宋" w:eastAsia="仿宋_GB2312" w:cs="仿宋_GB2312"/>
                <w:color w:val="auto"/>
                <w:sz w:val="24"/>
                <w:lang w:val="en-US" w:eastAsia="zh-CN"/>
              </w:rPr>
              <w:t>7</w:t>
            </w:r>
          </w:p>
        </w:tc>
        <w:tc>
          <w:tcPr>
            <w:tcW w:w="2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b/>
                <w:color w:val="auto"/>
                <w:sz w:val="24"/>
              </w:rPr>
            </w:pPr>
            <w:r>
              <w:rPr>
                <w:rFonts w:hint="eastAsia" w:ascii="仿宋" w:hAnsi="仿宋" w:eastAsia="仿宋" w:cs="仿宋"/>
                <w:i w:val="0"/>
                <w:iCs w:val="0"/>
                <w:color w:val="auto"/>
                <w:kern w:val="0"/>
                <w:sz w:val="24"/>
                <w:szCs w:val="24"/>
                <w:u w:val="none"/>
                <w:lang w:val="en-US" w:eastAsia="zh-CN" w:bidi="ar"/>
              </w:rPr>
              <w:t>其他视频会议系统设备</w:t>
            </w:r>
          </w:p>
        </w:tc>
        <w:tc>
          <w:tcPr>
            <w:tcW w:w="17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12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16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2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c>
          <w:tcPr>
            <w:tcW w:w="14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c>
          <w:tcPr>
            <w:tcW w:w="12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_GB2312" w:cs="仿宋_GB2312"/>
                <w:color w:val="auto"/>
                <w:sz w:val="24"/>
                <w:lang w:val="en-US" w:eastAsia="zh-CN"/>
              </w:rPr>
            </w:pPr>
            <w:r>
              <w:rPr>
                <w:rFonts w:hint="eastAsia" w:ascii="仿宋_GB2312" w:hAnsi="仿宋" w:eastAsia="仿宋_GB2312" w:cs="仿宋_GB2312"/>
                <w:color w:val="auto"/>
                <w:sz w:val="24"/>
                <w:lang w:val="en-US" w:eastAsia="zh-CN"/>
              </w:rPr>
              <w:t>8</w:t>
            </w:r>
          </w:p>
        </w:tc>
        <w:tc>
          <w:tcPr>
            <w:tcW w:w="2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b/>
                <w:color w:val="auto"/>
                <w:sz w:val="24"/>
              </w:rPr>
            </w:pPr>
            <w:r>
              <w:rPr>
                <w:rFonts w:hint="eastAsia" w:ascii="仿宋" w:hAnsi="仿宋" w:eastAsia="仿宋" w:cs="仿宋"/>
                <w:i w:val="0"/>
                <w:iCs w:val="0"/>
                <w:color w:val="auto"/>
                <w:kern w:val="0"/>
                <w:sz w:val="24"/>
                <w:szCs w:val="24"/>
                <w:u w:val="none"/>
                <w:lang w:val="en-US" w:eastAsia="zh-CN" w:bidi="ar"/>
              </w:rPr>
              <w:t>服务器</w:t>
            </w:r>
          </w:p>
        </w:tc>
        <w:tc>
          <w:tcPr>
            <w:tcW w:w="17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12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16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2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c>
          <w:tcPr>
            <w:tcW w:w="14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c>
          <w:tcPr>
            <w:tcW w:w="12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_GB2312" w:cs="仿宋_GB2312"/>
                <w:color w:val="auto"/>
                <w:sz w:val="24"/>
                <w:lang w:val="en-US" w:eastAsia="zh-CN"/>
              </w:rPr>
            </w:pPr>
            <w:r>
              <w:rPr>
                <w:rFonts w:hint="eastAsia" w:ascii="仿宋_GB2312" w:hAnsi="仿宋" w:eastAsia="仿宋_GB2312" w:cs="仿宋_GB2312"/>
                <w:color w:val="auto"/>
                <w:sz w:val="24"/>
                <w:lang w:val="en-US" w:eastAsia="zh-CN"/>
              </w:rPr>
              <w:t>9</w:t>
            </w:r>
          </w:p>
        </w:tc>
        <w:tc>
          <w:tcPr>
            <w:tcW w:w="2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b/>
                <w:color w:val="auto"/>
                <w:sz w:val="24"/>
              </w:rPr>
            </w:pPr>
            <w:r>
              <w:rPr>
                <w:rFonts w:hint="eastAsia" w:ascii="仿宋" w:hAnsi="仿宋" w:eastAsia="仿宋" w:cs="仿宋"/>
                <w:i w:val="0"/>
                <w:iCs w:val="0"/>
                <w:color w:val="auto"/>
                <w:kern w:val="0"/>
                <w:sz w:val="24"/>
                <w:szCs w:val="24"/>
                <w:u w:val="none"/>
                <w:lang w:val="en-US" w:eastAsia="zh-CN" w:bidi="ar"/>
              </w:rPr>
              <w:t>防火墙</w:t>
            </w:r>
          </w:p>
        </w:tc>
        <w:tc>
          <w:tcPr>
            <w:tcW w:w="17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12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16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2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c>
          <w:tcPr>
            <w:tcW w:w="14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c>
          <w:tcPr>
            <w:tcW w:w="12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仿宋" w:eastAsia="仿宋_GB2312" w:cs="仿宋_GB2312"/>
                <w:color w:val="auto"/>
                <w:sz w:val="24"/>
                <w:lang w:val="en-US" w:eastAsia="zh-CN"/>
              </w:rPr>
            </w:pPr>
            <w:r>
              <w:rPr>
                <w:rFonts w:hint="eastAsia" w:ascii="仿宋_GB2312" w:hAnsi="仿宋" w:eastAsia="仿宋_GB2312" w:cs="仿宋_GB2312"/>
                <w:color w:val="auto"/>
                <w:sz w:val="24"/>
                <w:lang w:val="en-US" w:eastAsia="zh-CN"/>
              </w:rPr>
              <w:t>10</w:t>
            </w:r>
          </w:p>
        </w:tc>
        <w:tc>
          <w:tcPr>
            <w:tcW w:w="2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b/>
                <w:color w:val="auto"/>
                <w:sz w:val="24"/>
              </w:rPr>
            </w:pPr>
            <w:r>
              <w:rPr>
                <w:rFonts w:hint="eastAsia" w:ascii="仿宋" w:hAnsi="仿宋" w:eastAsia="仿宋" w:cs="仿宋"/>
                <w:i w:val="0"/>
                <w:iCs w:val="0"/>
                <w:color w:val="auto"/>
                <w:kern w:val="0"/>
                <w:sz w:val="24"/>
                <w:szCs w:val="24"/>
                <w:u w:val="none"/>
                <w:lang w:val="en-US" w:eastAsia="zh-CN" w:bidi="ar"/>
              </w:rPr>
              <w:t>其他终端设备</w:t>
            </w:r>
          </w:p>
        </w:tc>
        <w:tc>
          <w:tcPr>
            <w:tcW w:w="17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12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16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2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c>
          <w:tcPr>
            <w:tcW w:w="14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c>
          <w:tcPr>
            <w:tcW w:w="12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仿宋" w:eastAsia="仿宋_GB2312" w:cs="仿宋_GB2312"/>
                <w:color w:val="auto"/>
                <w:sz w:val="24"/>
                <w:lang w:val="en-US" w:eastAsia="zh-CN"/>
              </w:rPr>
            </w:pPr>
            <w:r>
              <w:rPr>
                <w:rFonts w:hint="eastAsia" w:ascii="仿宋_GB2312" w:hAnsi="仿宋" w:eastAsia="仿宋_GB2312" w:cs="仿宋_GB2312"/>
                <w:color w:val="auto"/>
                <w:sz w:val="24"/>
                <w:lang w:val="en-US" w:eastAsia="zh-CN"/>
              </w:rPr>
              <w:t>11</w:t>
            </w:r>
          </w:p>
        </w:tc>
        <w:tc>
          <w:tcPr>
            <w:tcW w:w="2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b/>
                <w:color w:val="auto"/>
                <w:sz w:val="24"/>
              </w:rPr>
            </w:pPr>
            <w:r>
              <w:rPr>
                <w:rFonts w:hint="eastAsia" w:ascii="仿宋" w:hAnsi="仿宋" w:eastAsia="仿宋" w:cs="仿宋"/>
                <w:i w:val="0"/>
                <w:iCs w:val="0"/>
                <w:color w:val="auto"/>
                <w:kern w:val="0"/>
                <w:sz w:val="24"/>
                <w:szCs w:val="24"/>
                <w:u w:val="none"/>
                <w:lang w:val="en-US" w:eastAsia="zh-CN" w:bidi="ar"/>
              </w:rPr>
              <w:t>其他音频设备</w:t>
            </w:r>
          </w:p>
        </w:tc>
        <w:tc>
          <w:tcPr>
            <w:tcW w:w="17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12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16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2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c>
          <w:tcPr>
            <w:tcW w:w="14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c>
          <w:tcPr>
            <w:tcW w:w="12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仿宋" w:eastAsia="仿宋_GB2312" w:cs="仿宋_GB2312"/>
                <w:color w:val="auto"/>
                <w:sz w:val="24"/>
                <w:lang w:val="en-US" w:eastAsia="zh-CN"/>
              </w:rPr>
            </w:pPr>
            <w:r>
              <w:rPr>
                <w:rFonts w:hint="eastAsia" w:ascii="仿宋_GB2312" w:hAnsi="仿宋" w:eastAsia="仿宋_GB2312" w:cs="仿宋_GB2312"/>
                <w:color w:val="auto"/>
                <w:sz w:val="24"/>
                <w:lang w:val="en-US" w:eastAsia="zh-CN"/>
              </w:rPr>
              <w:t>12</w:t>
            </w:r>
          </w:p>
        </w:tc>
        <w:tc>
          <w:tcPr>
            <w:tcW w:w="2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b/>
                <w:color w:val="auto"/>
                <w:sz w:val="24"/>
              </w:rPr>
            </w:pPr>
            <w:r>
              <w:rPr>
                <w:rFonts w:hint="eastAsia" w:ascii="仿宋" w:hAnsi="仿宋" w:eastAsia="仿宋" w:cs="仿宋"/>
                <w:i w:val="0"/>
                <w:iCs w:val="0"/>
                <w:color w:val="auto"/>
                <w:kern w:val="0"/>
                <w:sz w:val="24"/>
                <w:szCs w:val="24"/>
                <w:u w:val="none"/>
                <w:lang w:val="en-US" w:eastAsia="zh-CN" w:bidi="ar"/>
              </w:rPr>
              <w:t>以太网交换机</w:t>
            </w:r>
          </w:p>
        </w:tc>
        <w:tc>
          <w:tcPr>
            <w:tcW w:w="17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12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16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2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c>
          <w:tcPr>
            <w:tcW w:w="14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c>
          <w:tcPr>
            <w:tcW w:w="12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仿宋" w:eastAsia="仿宋_GB2312" w:cs="仿宋_GB2312"/>
                <w:color w:val="auto"/>
                <w:sz w:val="24"/>
                <w:lang w:val="en-US" w:eastAsia="zh-CN"/>
              </w:rPr>
            </w:pPr>
            <w:r>
              <w:rPr>
                <w:rFonts w:hint="eastAsia" w:ascii="仿宋_GB2312" w:hAnsi="仿宋" w:eastAsia="仿宋_GB2312" w:cs="仿宋_GB2312"/>
                <w:color w:val="auto"/>
                <w:sz w:val="24"/>
                <w:lang w:val="en-US" w:eastAsia="zh-CN"/>
              </w:rPr>
              <w:t>13</w:t>
            </w:r>
          </w:p>
        </w:tc>
        <w:tc>
          <w:tcPr>
            <w:tcW w:w="2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b/>
                <w:color w:val="auto"/>
                <w:sz w:val="24"/>
              </w:rPr>
            </w:pPr>
            <w:r>
              <w:rPr>
                <w:rFonts w:hint="eastAsia" w:ascii="仿宋" w:hAnsi="仿宋" w:eastAsia="仿宋" w:cs="仿宋"/>
                <w:i w:val="0"/>
                <w:iCs w:val="0"/>
                <w:color w:val="auto"/>
                <w:kern w:val="0"/>
                <w:sz w:val="24"/>
                <w:szCs w:val="24"/>
                <w:u w:val="none"/>
                <w:lang w:val="en-US" w:eastAsia="zh-CN" w:bidi="ar"/>
              </w:rPr>
              <w:t>视频设备</w:t>
            </w:r>
          </w:p>
        </w:tc>
        <w:tc>
          <w:tcPr>
            <w:tcW w:w="17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12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16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2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c>
          <w:tcPr>
            <w:tcW w:w="14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c>
          <w:tcPr>
            <w:tcW w:w="12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c>
          <w:tcPr>
            <w:tcW w:w="1693" w:type="dxa"/>
            <w:tcBorders>
              <w:top w:val="single" w:color="auto" w:sz="4" w:space="0"/>
              <w:left w:val="single" w:color="auto" w:sz="4" w:space="0"/>
              <w:right w:val="single" w:color="auto" w:sz="4" w:space="0"/>
            </w:tcBorders>
            <w:vAlign w:val="center"/>
          </w:tcPr>
          <w:p>
            <w:pPr>
              <w:spacing w:line="360" w:lineRule="auto"/>
              <w:jc w:val="center"/>
              <w:rPr>
                <w:rFonts w:hint="eastAsia" w:ascii="仿宋_GB2312" w:hAnsi="仿宋" w:eastAsia="仿宋"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仿宋" w:eastAsia="仿宋_GB2312" w:cs="仿宋_GB2312"/>
                <w:color w:val="auto"/>
                <w:sz w:val="24"/>
                <w:lang w:val="en-US" w:eastAsia="zh-CN"/>
              </w:rPr>
            </w:pPr>
            <w:r>
              <w:rPr>
                <w:rFonts w:hint="eastAsia" w:ascii="仿宋_GB2312" w:hAnsi="仿宋" w:eastAsia="仿宋_GB2312" w:cs="仿宋_GB2312"/>
                <w:color w:val="auto"/>
                <w:sz w:val="24"/>
                <w:lang w:val="en-US" w:eastAsia="zh-CN"/>
              </w:rPr>
              <w:t>13.1</w:t>
            </w:r>
          </w:p>
        </w:tc>
        <w:tc>
          <w:tcPr>
            <w:tcW w:w="28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kern w:val="0"/>
                <w:sz w:val="24"/>
                <w:lang w:bidi="ar"/>
              </w:rPr>
              <w:t>生命通道感知设备</w:t>
            </w:r>
          </w:p>
        </w:tc>
        <w:tc>
          <w:tcPr>
            <w:tcW w:w="17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12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16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365</w:t>
            </w:r>
          </w:p>
        </w:tc>
        <w:tc>
          <w:tcPr>
            <w:tcW w:w="2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元/套*财政补助比例45%</w:t>
            </w:r>
          </w:p>
        </w:tc>
        <w:tc>
          <w:tcPr>
            <w:tcW w:w="14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12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1693" w:type="dxa"/>
            <w:vMerge w:val="restart"/>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kern w:val="0"/>
                <w:sz w:val="24"/>
                <w:lang w:bidi="ar"/>
              </w:rPr>
            </w:pPr>
            <w:r>
              <w:rPr>
                <w:rFonts w:hint="eastAsia" w:ascii="仿宋_GB2312" w:hAnsi="仿宋" w:eastAsia="仿宋_GB2312" w:cs="仿宋_GB2312"/>
                <w:color w:val="auto"/>
                <w:sz w:val="24"/>
              </w:rPr>
              <w:t>预算价（财政补助）为304万元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仿宋" w:eastAsia="仿宋_GB2312" w:cs="仿宋_GB2312"/>
                <w:color w:val="auto"/>
                <w:sz w:val="24"/>
                <w:lang w:val="en-US" w:eastAsia="zh-CN"/>
              </w:rPr>
            </w:pPr>
            <w:r>
              <w:rPr>
                <w:rFonts w:hint="eastAsia" w:ascii="仿宋_GB2312" w:hAnsi="仿宋" w:eastAsia="仿宋_GB2312" w:cs="仿宋_GB2312"/>
                <w:color w:val="auto"/>
                <w:sz w:val="24"/>
                <w:lang w:val="en-US" w:eastAsia="zh-CN"/>
              </w:rPr>
              <w:t>13.2</w:t>
            </w:r>
          </w:p>
        </w:tc>
        <w:tc>
          <w:tcPr>
            <w:tcW w:w="28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i w:val="0"/>
                <w:iCs w:val="0"/>
                <w:color w:val="auto"/>
                <w:kern w:val="0"/>
                <w:sz w:val="24"/>
                <w:szCs w:val="24"/>
                <w:u w:val="none"/>
                <w:lang w:val="en-US" w:eastAsia="zh-CN" w:bidi="ar"/>
              </w:rPr>
            </w:pPr>
            <w:r>
              <w:rPr>
                <w:rFonts w:hint="eastAsia" w:ascii="仿宋_GB2312" w:hAnsi="仿宋" w:eastAsia="仿宋_GB2312" w:cs="仿宋_GB2312"/>
                <w:color w:val="auto"/>
                <w:sz w:val="24"/>
              </w:rPr>
              <w:t>室外防水音柱</w:t>
            </w:r>
          </w:p>
        </w:tc>
        <w:tc>
          <w:tcPr>
            <w:tcW w:w="17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12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16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365</w:t>
            </w:r>
          </w:p>
        </w:tc>
        <w:tc>
          <w:tcPr>
            <w:tcW w:w="2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元/个*财政补助比例45%</w:t>
            </w:r>
          </w:p>
        </w:tc>
        <w:tc>
          <w:tcPr>
            <w:tcW w:w="14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12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1693"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仿宋" w:eastAsia="仿宋_GB2312" w:cs="仿宋_GB2312"/>
                <w:color w:val="auto"/>
                <w:sz w:val="24"/>
                <w:lang w:val="en-US" w:eastAsia="zh-CN"/>
              </w:rPr>
            </w:pPr>
            <w:r>
              <w:rPr>
                <w:rFonts w:hint="eastAsia" w:ascii="仿宋_GB2312" w:hAnsi="仿宋" w:eastAsia="仿宋_GB2312" w:cs="仿宋_GB2312"/>
                <w:color w:val="auto"/>
                <w:sz w:val="24"/>
                <w:lang w:val="en-US" w:eastAsia="zh-CN"/>
              </w:rPr>
              <w:t>...</w:t>
            </w:r>
          </w:p>
        </w:tc>
        <w:tc>
          <w:tcPr>
            <w:tcW w:w="28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 w:eastAsia="仿宋_GB2312" w:cs="仿宋_GB2312"/>
                <w:color w:val="auto"/>
                <w:sz w:val="24"/>
              </w:rPr>
            </w:pPr>
          </w:p>
        </w:tc>
        <w:tc>
          <w:tcPr>
            <w:tcW w:w="17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12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16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 w:eastAsia="仿宋_GB2312" w:cs="仿宋_GB2312"/>
                <w:color w:val="auto"/>
                <w:sz w:val="24"/>
              </w:rPr>
            </w:pPr>
          </w:p>
        </w:tc>
        <w:tc>
          <w:tcPr>
            <w:tcW w:w="2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_GB2312" w:cs="仿宋_GB2312"/>
                <w:color w:val="auto"/>
                <w:sz w:val="24"/>
                <w:u w:val="single"/>
              </w:rPr>
            </w:pPr>
          </w:p>
        </w:tc>
        <w:tc>
          <w:tcPr>
            <w:tcW w:w="14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12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1693" w:type="dxa"/>
            <w:tcBorders>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仿宋" w:eastAsia="仿宋_GB2312" w:cs="仿宋_GB2312"/>
                <w:color w:val="auto"/>
                <w:sz w:val="24"/>
                <w:lang w:val="en-US" w:eastAsia="zh-CN"/>
              </w:rPr>
            </w:pPr>
            <w:r>
              <w:rPr>
                <w:rFonts w:hint="eastAsia" w:ascii="仿宋_GB2312" w:hAnsi="仿宋" w:eastAsia="仿宋_GB2312" w:cs="仿宋_GB2312"/>
                <w:color w:val="auto"/>
                <w:sz w:val="24"/>
                <w:lang w:val="en-US" w:eastAsia="zh-CN"/>
              </w:rPr>
              <w:t>14</w:t>
            </w:r>
          </w:p>
        </w:tc>
        <w:tc>
          <w:tcPr>
            <w:tcW w:w="2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b/>
                <w:color w:val="auto"/>
                <w:sz w:val="24"/>
              </w:rPr>
            </w:pPr>
            <w:r>
              <w:rPr>
                <w:rFonts w:hint="eastAsia" w:ascii="仿宋" w:hAnsi="仿宋" w:eastAsia="仿宋" w:cs="仿宋"/>
                <w:i w:val="0"/>
                <w:iCs w:val="0"/>
                <w:color w:val="auto"/>
                <w:kern w:val="0"/>
                <w:sz w:val="24"/>
                <w:szCs w:val="24"/>
                <w:u w:val="none"/>
                <w:lang w:val="en-US" w:eastAsia="zh-CN" w:bidi="ar"/>
              </w:rPr>
              <w:t>输入输出设备</w:t>
            </w:r>
          </w:p>
        </w:tc>
        <w:tc>
          <w:tcPr>
            <w:tcW w:w="17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12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16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2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c>
          <w:tcPr>
            <w:tcW w:w="14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c>
          <w:tcPr>
            <w:tcW w:w="12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309"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投标报价（小写）</w:t>
            </w:r>
          </w:p>
        </w:tc>
        <w:tc>
          <w:tcPr>
            <w:tcW w:w="594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309"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投标报价（大写）</w:t>
            </w:r>
          </w:p>
        </w:tc>
        <w:tc>
          <w:tcPr>
            <w:tcW w:w="594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auto"/>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numPr>
          <w:ilvl w:val="0"/>
          <w:numId w:val="10"/>
        </w:numPr>
        <w:spacing w:line="360" w:lineRule="auto"/>
        <w:ind w:left="-2" w:leftChars="-1" w:firstLine="482" w:firstLineChars="200"/>
        <w:rPr>
          <w:rFonts w:hint="eastAsia" w:ascii="仿宋" w:hAnsi="仿宋" w:eastAsia="仿宋" w:cs="仿宋"/>
          <w:b/>
          <w:bCs/>
          <w:kern w:val="0"/>
          <w:sz w:val="24"/>
          <w:szCs w:val="24"/>
        </w:rPr>
      </w:pPr>
      <w:r>
        <w:rPr>
          <w:rFonts w:hint="eastAsia" w:ascii="仿宋" w:hAnsi="仿宋" w:eastAsia="仿宋" w:cs="仿宋"/>
          <w:b/>
          <w:bCs/>
          <w:sz w:val="24"/>
        </w:rPr>
        <w:t>▲</w:t>
      </w:r>
      <w:r>
        <w:rPr>
          <w:rFonts w:hint="eastAsia" w:ascii="仿宋" w:hAnsi="仿宋" w:eastAsia="仿宋" w:cs="仿宋"/>
          <w:b/>
          <w:bCs/>
          <w:kern w:val="0"/>
          <w:sz w:val="24"/>
          <w:szCs w:val="24"/>
        </w:rPr>
        <w:t>投标人需在投标(开标)一览表中明确投标报价（总价）及以上各分项小计报价。</w:t>
      </w:r>
    </w:p>
    <w:p>
      <w:pPr>
        <w:numPr>
          <w:ilvl w:val="0"/>
          <w:numId w:val="10"/>
        </w:numPr>
        <w:spacing w:line="360" w:lineRule="auto"/>
        <w:ind w:left="-2" w:leftChars="-1"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highlight w:val="yellow"/>
          <w:lang w:val="zh-CN"/>
        </w:rPr>
        <w:t>投标人需按本表格式填写，不得自行更改。</w:t>
      </w:r>
    </w:p>
    <w:p>
      <w:pPr>
        <w:snapToGrid w:val="0"/>
        <w:spacing w:line="360" w:lineRule="auto"/>
        <w:ind w:left="480"/>
        <w:rPr>
          <w:rFonts w:ascii="仿宋_GB2312" w:hAnsi="仿宋" w:eastAsia="仿宋_GB2312" w:cs="仿宋_GB2312"/>
          <w:kern w:val="0"/>
          <w:sz w:val="24"/>
          <w:lang w:val="zh-CN"/>
        </w:rPr>
      </w:pPr>
      <w:r>
        <w:rPr>
          <w:rFonts w:hint="eastAsia" w:ascii="仿宋_GB2312" w:hAnsi="仿宋" w:eastAsia="仿宋_GB2312" w:cs="仿宋_GB2312"/>
          <w:kern w:val="0"/>
          <w:sz w:val="24"/>
          <w:lang w:val="en-US" w:eastAsia="zh-CN"/>
        </w:rPr>
        <w:t>3</w:t>
      </w:r>
      <w:r>
        <w:rPr>
          <w:rFonts w:hint="eastAsia" w:ascii="仿宋_GB2312" w:hAnsi="仿宋" w:eastAsia="仿宋_GB2312" w:cs="仿宋_GB2312"/>
          <w:kern w:val="0"/>
          <w:sz w:val="24"/>
          <w:lang w:val="zh-CN"/>
        </w:rPr>
        <w:t>、有关本项目实施所涉及的一切费用均计入报价。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各项明细费用请按实填写（不得出现“0元”“免费赠送”等形式的无偿报价）；</w:t>
      </w:r>
      <w:r>
        <w:rPr>
          <w:rFonts w:hint="eastAsia" w:ascii="仿宋_GB2312" w:hAnsi="仿宋" w:eastAsia="仿宋_GB2312" w:cs="仿宋_GB2312"/>
          <w:b/>
          <w:kern w:val="0"/>
          <w:sz w:val="24"/>
          <w:highlight w:val="yellow"/>
          <w:lang w:val="zh-CN"/>
        </w:rPr>
        <w:t>采购内容未包含在《投标（开标）一览表》报价内容（报价名称）中，投标人不能作出合理解释的，采购人将不接受该报价。</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en-US" w:eastAsia="zh-CN"/>
        </w:rPr>
        <w:t>4</w:t>
      </w:r>
      <w:r>
        <w:rPr>
          <w:rFonts w:hint="eastAsia" w:ascii="仿宋_GB2312" w:hAnsi="仿宋" w:eastAsia="仿宋_GB2312" w:cs="仿宋_GB2312"/>
          <w:kern w:val="0"/>
          <w:sz w:val="24"/>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en-US" w:eastAsia="zh-CN"/>
        </w:rPr>
        <w:t>5</w:t>
      </w:r>
      <w:r>
        <w:rPr>
          <w:rFonts w:hint="eastAsia" w:ascii="仿宋_GB2312" w:hAnsi="仿宋" w:eastAsia="仿宋_GB2312" w:cs="仿宋_GB2312"/>
          <w:kern w:val="0"/>
          <w:sz w:val="24"/>
          <w:lang w:val="zh-CN"/>
        </w:rPr>
        <w:t>、特别提示：采购机构将对项目名称和项目编号，中标供应商名称、地址和中标金额，主要中标标的的名称、规格型号、数量、单价、服务要求等予以公示。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highlight w:val="yellow"/>
          <w:lang w:val="zh-CN"/>
        </w:rPr>
      </w:pPr>
      <w:r>
        <w:rPr>
          <w:rFonts w:hint="eastAsia" w:ascii="仿宋_GB2312" w:hAnsi="仿宋" w:eastAsia="仿宋_GB2312" w:cs="仿宋_GB2312"/>
          <w:kern w:val="0"/>
          <w:sz w:val="24"/>
          <w:szCs w:val="22"/>
          <w:highlight w:val="yellow"/>
          <w:lang w:val="en-US" w:eastAsia="zh-CN"/>
        </w:rPr>
        <w:t>6</w:t>
      </w:r>
      <w:r>
        <w:rPr>
          <w:rFonts w:hint="eastAsia" w:ascii="仿宋_GB2312" w:hAnsi="仿宋" w:eastAsia="仿宋_GB2312" w:cs="仿宋_GB2312"/>
          <w:kern w:val="0"/>
          <w:sz w:val="24"/>
          <w:szCs w:val="22"/>
          <w:highlight w:val="yellow"/>
          <w:lang w:val="zh-CN"/>
        </w:rPr>
        <w:t>、</w:t>
      </w:r>
      <w:r>
        <w:rPr>
          <w:rFonts w:hint="eastAsia" w:ascii="仿宋_GB2312" w:hAnsi="仿宋" w:eastAsia="仿宋_GB2312" w:cs="仿宋_GB2312"/>
          <w:kern w:val="0"/>
          <w:sz w:val="24"/>
          <w:highlight w:val="yellow"/>
          <w:lang w:val="zh-CN"/>
        </w:rPr>
        <w:t>符合招标文件中列明的可享受中小企业扶持政策的投标人，请填写中小企业声明函。注：投标人</w:t>
      </w:r>
      <w:r>
        <w:rPr>
          <w:rFonts w:ascii="仿宋_GB2312" w:hAnsi="仿宋" w:eastAsia="仿宋_GB2312" w:cs="仿宋_GB2312"/>
          <w:kern w:val="0"/>
          <w:sz w:val="24"/>
          <w:highlight w:val="yellow"/>
          <w:lang w:val="zh-CN"/>
        </w:rPr>
        <w:t>提供</w:t>
      </w:r>
      <w:r>
        <w:rPr>
          <w:rFonts w:hint="eastAsia" w:ascii="仿宋_GB2312" w:hAnsi="仿宋" w:eastAsia="仿宋_GB2312" w:cs="仿宋_GB2312"/>
          <w:kern w:val="0"/>
          <w:sz w:val="24"/>
          <w:highlight w:val="yellow"/>
          <w:lang w:val="zh-CN"/>
        </w:rPr>
        <w:t>的中小企业</w:t>
      </w:r>
      <w:r>
        <w:rPr>
          <w:rFonts w:ascii="仿宋_GB2312" w:hAnsi="仿宋" w:eastAsia="仿宋_GB2312" w:cs="仿宋_GB2312"/>
          <w:kern w:val="0"/>
          <w:sz w:val="24"/>
          <w:highlight w:val="yellow"/>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snapToGrid w:val="0"/>
        <w:spacing w:line="360" w:lineRule="auto"/>
        <w:ind w:firstLine="482" w:firstLineChars="200"/>
        <w:jc w:val="right"/>
        <w:rPr>
          <w:rFonts w:ascii="仿宋_GB2312" w:hAnsi="仿宋" w:eastAsia="仿宋_GB2312"/>
          <w:b/>
          <w:kern w:val="0"/>
          <w:sz w:val="24"/>
        </w:rPr>
      </w:pPr>
    </w:p>
    <w:p>
      <w:pPr>
        <w:spacing w:line="360" w:lineRule="auto"/>
        <w:ind w:right="960" w:firstLine="10440" w:firstLineChars="4350"/>
        <w:rPr>
          <w:rFonts w:ascii="仿宋_GB2312" w:hAnsi="仿宋" w:eastAsia="仿宋_GB2312" w:cs="仿宋_GB2312"/>
          <w:sz w:val="24"/>
        </w:rPr>
      </w:pPr>
      <w:r>
        <w:rPr>
          <w:rFonts w:hint="eastAsia" w:ascii="仿宋_GB2312" w:hAnsi="仿宋" w:eastAsia="仿宋_GB2312" w:cs="仿宋_GB2312"/>
          <w:sz w:val="24"/>
        </w:rPr>
        <w:t>投标人名称（电子签章）：</w:t>
      </w:r>
    </w:p>
    <w:p>
      <w:pPr>
        <w:spacing w:line="360" w:lineRule="auto"/>
        <w:ind w:right="480"/>
        <w:jc w:val="center"/>
        <w:rPr>
          <w:rFonts w:ascii="仿宋_GB2312" w:hAnsi="仿宋" w:eastAsia="仿宋_GB2312" w:cs="仿宋_GB2312"/>
          <w:sz w:val="24"/>
        </w:rPr>
      </w:pPr>
      <w:r>
        <w:rPr>
          <w:rFonts w:hint="eastAsia" w:ascii="仿宋_GB2312" w:hAnsi="仿宋" w:eastAsia="仿宋_GB2312" w:cs="仿宋_GB2312"/>
          <w:sz w:val="24"/>
        </w:rPr>
        <w:t xml:space="preserve">                                                                               日期：  年   月   日</w:t>
      </w:r>
    </w:p>
    <w:p>
      <w:pPr>
        <w:widowControl/>
        <w:adjustRightInd/>
        <w:spacing w:line="360" w:lineRule="auto"/>
        <w:jc w:val="left"/>
        <w:rPr>
          <w:rFonts w:ascii="仿宋_GB2312" w:hAnsi="仿宋" w:eastAsia="仿宋_GB2312" w:cs="仿宋_GB2312"/>
          <w:kern w:val="0"/>
          <w:sz w:val="36"/>
          <w:szCs w:val="36"/>
          <w:lang w:val="zh-CN"/>
        </w:rPr>
        <w:sectPr>
          <w:pgSz w:w="16838" w:h="11906" w:orient="landscape"/>
          <w:pgMar w:top="1418" w:right="1276" w:bottom="1418" w:left="1247" w:header="851" w:footer="992" w:gutter="0"/>
          <w:cols w:space="720" w:num="1"/>
        </w:sectPr>
      </w:pPr>
    </w:p>
    <w:p>
      <w:pPr>
        <w:pStyle w:val="596"/>
        <w:keepNext w:val="0"/>
        <w:pageBreakBefore w:val="0"/>
        <w:tabs>
          <w:tab w:val="clear" w:pos="720"/>
        </w:tabs>
        <w:snapToGrid w:val="0"/>
        <w:ind w:firstLine="640"/>
        <w:outlineLvl w:val="9"/>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三、中小企业声明函（如</w:t>
      </w:r>
      <w:r>
        <w:rPr>
          <w:rFonts w:ascii="仿宋" w:hAnsi="仿宋" w:eastAsia="仿宋" w:cs="仿宋_GB2312"/>
          <w:color w:val="000000"/>
          <w:kern w:val="2"/>
          <w:sz w:val="32"/>
          <w:szCs w:val="32"/>
        </w:rPr>
        <w:t>有</w:t>
      </w:r>
      <w:r>
        <w:rPr>
          <w:rFonts w:hint="eastAsia" w:ascii="仿宋" w:hAnsi="仿宋" w:eastAsia="仿宋" w:cs="仿宋_GB2312"/>
          <w:color w:val="000000"/>
          <w:kern w:val="2"/>
          <w:sz w:val="32"/>
          <w:szCs w:val="32"/>
        </w:rPr>
        <w:t>）</w:t>
      </w:r>
    </w:p>
    <w:p>
      <w:pPr>
        <w:spacing w:line="360" w:lineRule="auto"/>
        <w:ind w:firstLine="480" w:firstLineChars="200"/>
        <w:jc w:val="left"/>
        <w:rPr>
          <w:rFonts w:ascii="仿宋_GB2312" w:hAnsi="宋体" w:eastAsia="仿宋_GB2312"/>
          <w:sz w:val="24"/>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hint="eastAsia" w:ascii="仿宋_GB2312" w:hAnsi="宋体" w:eastAsia="仿宋_GB2312"/>
          <w:sz w:val="24"/>
        </w:rPr>
        <w:t>2020</w:t>
      </w:r>
      <w:r>
        <w:rPr>
          <w:rFonts w:hint="eastAsia" w:ascii="宋体" w:hAnsi="宋体" w:cs="宋体"/>
          <w:sz w:val="24"/>
        </w:rPr>
        <w:t>﹞</w:t>
      </w:r>
      <w:r>
        <w:rPr>
          <w:rFonts w:hint="eastAsia" w:ascii="仿宋_GB2312" w:hAnsi="宋体" w:eastAsia="仿宋_GB2312"/>
          <w:sz w:val="24"/>
        </w:rPr>
        <w:t>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 ；制造商为</w:t>
      </w:r>
      <w:r>
        <w:rPr>
          <w:rFonts w:hint="eastAsia" w:ascii="仿宋_GB2312" w:hAnsi="宋体" w:eastAsia="仿宋_GB2312"/>
          <w:sz w:val="24"/>
          <w:u w:val="single"/>
        </w:rPr>
        <w:t xml:space="preserve"> （企业名称）</w:t>
      </w:r>
      <w:r>
        <w:rPr>
          <w:rFonts w:hint="eastAsia"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万元，属于</w:t>
      </w:r>
      <w:r>
        <w:rPr>
          <w:rFonts w:hint="eastAsia" w:ascii="仿宋_GB2312" w:hAnsi="宋体" w:eastAsia="仿宋_GB2312"/>
          <w:sz w:val="24"/>
          <w:u w:val="single"/>
        </w:rPr>
        <w:t xml:space="preserve"> （中型企业、小型企业、微型企业）</w:t>
      </w:r>
      <w:r>
        <w:rPr>
          <w:rFonts w:hint="eastAsia"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 ；制造商为</w:t>
      </w:r>
      <w:r>
        <w:rPr>
          <w:rFonts w:hint="eastAsia" w:ascii="仿宋_GB2312" w:hAnsi="宋体" w:eastAsia="仿宋_GB2312"/>
          <w:sz w:val="24"/>
          <w:u w:val="single"/>
        </w:rPr>
        <w:t xml:space="preserve"> （企业名称）</w:t>
      </w:r>
      <w:r>
        <w:rPr>
          <w:rFonts w:hint="eastAsia"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万元，属于</w:t>
      </w:r>
      <w:r>
        <w:rPr>
          <w:rFonts w:hint="eastAsia" w:ascii="仿宋_GB2312" w:hAnsi="宋体" w:eastAsia="仿宋_GB2312"/>
          <w:sz w:val="24"/>
          <w:u w:val="single"/>
        </w:rPr>
        <w:t xml:space="preserve"> （中型企业、小型企业、微型企业）</w:t>
      </w:r>
      <w:r>
        <w:rPr>
          <w:rFonts w:hint="eastAsia"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firstLine="480" w:firstLineChars="200"/>
        <w:jc w:val="left"/>
        <w:rPr>
          <w:rFonts w:ascii="仿宋_GB2312" w:hAnsi="宋体" w:eastAsia="仿宋_GB2312"/>
          <w:sz w:val="24"/>
        </w:rPr>
      </w:pPr>
    </w:p>
    <w:p>
      <w:pPr>
        <w:spacing w:line="360" w:lineRule="auto"/>
        <w:ind w:firstLine="480" w:firstLineChars="200"/>
        <w:jc w:val="left"/>
        <w:rPr>
          <w:rFonts w:ascii="仿宋_GB2312" w:hAnsi="宋体" w:eastAsia="仿宋_GB2312"/>
          <w:sz w:val="24"/>
        </w:rPr>
      </w:pPr>
    </w:p>
    <w:p>
      <w:pPr>
        <w:spacing w:line="360" w:lineRule="auto"/>
        <w:ind w:firstLine="480" w:firstLineChars="200"/>
        <w:jc w:val="left"/>
        <w:rPr>
          <w:rFonts w:ascii="仿宋_GB2312" w:hAnsi="宋体" w:eastAsia="仿宋_GB2312"/>
          <w:sz w:val="24"/>
        </w:rPr>
      </w:pPr>
    </w:p>
    <w:p>
      <w:pPr>
        <w:spacing w:line="360" w:lineRule="auto"/>
        <w:ind w:right="104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电子签章</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 期：</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1120" w:firstLine="4680" w:firstLineChars="1950"/>
        <w:rPr>
          <w:rFonts w:ascii="仿宋_GB2312" w:hAnsi="宋体" w:eastAsia="仿宋_GB2312"/>
          <w:sz w:val="24"/>
        </w:rPr>
      </w:pPr>
    </w:p>
    <w:p>
      <w:pPr>
        <w:pStyle w:val="596"/>
        <w:keepNext w:val="0"/>
        <w:pageBreakBefore w:val="0"/>
        <w:tabs>
          <w:tab w:val="clear" w:pos="720"/>
        </w:tabs>
        <w:snapToGrid w:val="0"/>
        <w:ind w:firstLine="640"/>
        <w:outlineLvl w:val="9"/>
        <w:rPr>
          <w:rFonts w:ascii="仿宋_GB2312" w:hAnsi="宋体" w:eastAsia="仿宋_GB2312"/>
          <w:sz w:val="24"/>
        </w:rPr>
      </w:pPr>
      <w:r>
        <w:rPr>
          <w:rFonts w:ascii="仿宋_GB2312" w:hAnsi="宋体" w:eastAsia="仿宋_GB2312"/>
          <w:sz w:val="24"/>
        </w:rPr>
        <w:br w:type="page"/>
      </w:r>
      <w:r>
        <w:rPr>
          <w:rFonts w:ascii="仿宋" w:hAnsi="仿宋" w:eastAsia="仿宋" w:cs="仿宋_GB2312"/>
          <w:snapToGrid w:val="0"/>
          <w:kern w:val="2"/>
          <w:sz w:val="32"/>
          <w:szCs w:val="32"/>
        </w:rPr>
        <w:t>中小企业声明函（工程、 服务）</w:t>
      </w: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；承建（承接）企业为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万元属于</w:t>
      </w:r>
      <w:r>
        <w:rPr>
          <w:rFonts w:hint="eastAsia"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 xml:space="preserve">（标的名称） </w:t>
      </w:r>
      <w:r>
        <w:rPr>
          <w:rFonts w:hint="eastAsia" w:ascii="仿宋_GB2312" w:hAnsi="宋体" w:eastAsia="仿宋_GB2312"/>
          <w:sz w:val="24"/>
        </w:rPr>
        <w:t xml:space="preserve">，属于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；承建（承接）企业为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 xml:space="preserve">万元，属于 </w:t>
      </w:r>
      <w:r>
        <w:rPr>
          <w:rFonts w:hint="eastAsia" w:ascii="仿宋_GB2312" w:hAnsi="宋体" w:eastAsia="仿宋_GB2312"/>
          <w:sz w:val="24"/>
          <w:u w:val="single"/>
        </w:rPr>
        <w:t>（中型企业、小型企业、微型企业）</w:t>
      </w:r>
      <w:r>
        <w:rPr>
          <w:rFonts w:hint="eastAsia" w:ascii="仿宋_GB2312" w:hAnsi="宋体" w:eastAsia="仿宋_GB2312"/>
          <w:sz w:val="24"/>
        </w:rPr>
        <w:t xml:space="preserve"> ；</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04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电子签章</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 期：</w:t>
      </w:r>
    </w:p>
    <w:p>
      <w:pPr>
        <w:spacing w:line="360" w:lineRule="auto"/>
        <w:ind w:firstLine="310" w:firstLineChars="147"/>
        <w:jc w:val="left"/>
        <w:rPr>
          <w:rFonts w:ascii="仿宋_GB2312" w:hAnsi="宋体" w:eastAsia="仿宋_GB2312"/>
          <w:b/>
          <w:szCs w:val="21"/>
        </w:rPr>
      </w:pPr>
    </w:p>
    <w:p>
      <w:pPr>
        <w:spacing w:line="360" w:lineRule="auto"/>
        <w:ind w:firstLine="310" w:firstLineChars="147"/>
        <w:jc w:val="left"/>
        <w:rPr>
          <w:rFonts w:ascii="仿宋_GB2312" w:hAnsi="宋体" w:eastAsia="仿宋_GB2312"/>
          <w:b/>
          <w:szCs w:val="21"/>
        </w:rPr>
      </w:pP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hint="eastAsia" w:ascii="仿宋_GB2312" w:hAnsi="仿宋" w:eastAsia="仿宋_GB2312" w:cs="仿宋_GB2312"/>
          <w:sz w:val="24"/>
        </w:rPr>
        <w:t xml:space="preserve">   注：</w:t>
      </w:r>
      <w:r>
        <w:rPr>
          <w:rFonts w:hint="eastAsia" w:ascii="仿宋_GB2312" w:hAnsi="仿宋" w:eastAsia="仿宋_GB2312"/>
          <w:b/>
          <w:sz w:val="24"/>
        </w:rPr>
        <w:t>投标人提供的中小企业声明函与实际情况不符的，投标价格不可享受价格扣除。</w:t>
      </w:r>
      <w:r>
        <w:rPr>
          <w:rFonts w:hint="eastAsia" w:ascii="仿宋_GB2312" w:hAnsi="仿宋" w:eastAsia="仿宋_GB2312" w:cs="仿宋_GB2312"/>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adjustRightInd/>
        <w:spacing w:line="360" w:lineRule="auto"/>
        <w:jc w:val="left"/>
        <w:rPr>
          <w:rFonts w:ascii="仿宋_GB2312" w:hAnsi="仿宋" w:eastAsia="仿宋_GB2312" w:cs="仿宋_GB2312"/>
          <w:kern w:val="0"/>
          <w:sz w:val="36"/>
          <w:szCs w:val="36"/>
        </w:rPr>
        <w:sectPr>
          <w:pgSz w:w="11906" w:h="16838"/>
          <w:pgMar w:top="1247" w:right="1418" w:bottom="1276" w:left="1418" w:header="851" w:footer="992" w:gutter="0"/>
          <w:cols w:space="720" w:num="1"/>
        </w:sect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highlight w:val="yellow"/>
        </w:rPr>
        <w:t>（1）投标函</w:t>
      </w:r>
      <w:r>
        <w:rPr>
          <w:rFonts w:hint="eastAsia" w:cs="仿宋_GB2312"/>
        </w:rPr>
        <w:t>…………………………………………………………………………………（页码）</w:t>
      </w:r>
      <w:r>
        <w:rPr>
          <w:rFonts w:hint="eastAsia" w:ascii="仿宋_GB2312" w:hAnsi="仿宋" w:eastAsia="仿宋_GB2312" w:cs="仿宋_GB2312"/>
          <w:sz w:val="24"/>
          <w:highlight w:val="yellow"/>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highlight w:val="yellow"/>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highlight w:val="yellow"/>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highlight w:val="yellow"/>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highlight w:val="yellow"/>
        </w:rPr>
        <w:t>（6）评标标准相应的商务技术资料</w:t>
      </w:r>
      <w:r>
        <w:rPr>
          <w:rFonts w:hint="eastAsia" w:cs="仿宋_GB2312"/>
        </w:rPr>
        <w:t>…………………………</w:t>
      </w:r>
      <w:r>
        <w:rPr>
          <w:rFonts w:hint="eastAsia" w:ascii="仿宋_GB2312" w:hAnsi="仿宋" w:eastAsia="仿宋_GB2312" w:cs="仿宋_GB2312"/>
          <w:sz w:val="24"/>
          <w:highlight w:val="yellow"/>
        </w:rPr>
        <w:t>………</w:t>
      </w:r>
      <w:r>
        <w:rPr>
          <w:rFonts w:hint="eastAsia" w:cs="仿宋_GB2312"/>
        </w:rPr>
        <w:t>…</w:t>
      </w:r>
      <w:r>
        <w:rPr>
          <w:rFonts w:hint="eastAsia" w:ascii="仿宋_GB2312" w:hAnsi="仿宋" w:eastAsia="仿宋_GB2312" w:cs="仿宋_GB2312"/>
          <w:sz w:val="24"/>
          <w:highlight w:val="yellow"/>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highlight w:val="yellow"/>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highlight w:val="yellow"/>
          <w:lang w:val="zh-CN"/>
        </w:rPr>
        <w:t>（</w:t>
      </w:r>
      <w:r>
        <w:rPr>
          <w:rFonts w:hint="eastAsia" w:ascii="仿宋_GB2312" w:hAnsi="仿宋" w:eastAsia="仿宋_GB2312" w:cs="仿宋_GB2312"/>
          <w:sz w:val="24"/>
          <w:highlight w:val="yellow"/>
        </w:rPr>
        <w:t>8</w:t>
      </w:r>
      <w:r>
        <w:rPr>
          <w:rFonts w:hint="eastAsia" w:ascii="仿宋_GB2312" w:hAnsi="仿宋" w:eastAsia="仿宋_GB2312" w:cs="仿宋_GB2312"/>
          <w:sz w:val="24"/>
          <w:highlight w:val="yellow"/>
          <w:lang w:val="zh-CN"/>
        </w:rPr>
        <w:t>）政府采购供应商廉洁自律承诺书</w:t>
      </w:r>
      <w:r>
        <w:rPr>
          <w:rFonts w:hint="eastAsia" w:cs="仿宋_GB2312"/>
        </w:rPr>
        <w:t>…………………………………………………（页码）</w:t>
      </w:r>
    </w:p>
    <w:p>
      <w:pPr>
        <w:spacing w:line="360" w:lineRule="auto"/>
        <w:rPr>
          <w:rFonts w:ascii="仿宋" w:hAnsi="仿宋" w:eastAsia="仿宋" w:cs="仿宋_GB2312"/>
          <w:b/>
          <w:bCs/>
          <w:color w:val="000000"/>
          <w:sz w:val="24"/>
        </w:rPr>
      </w:pPr>
    </w:p>
    <w:p>
      <w:pPr>
        <w:snapToGrid w:val="0"/>
        <w:spacing w:line="360" w:lineRule="auto"/>
        <w:jc w:val="center"/>
        <w:rPr>
          <w:rFonts w:ascii="仿宋" w:hAnsi="仿宋" w:eastAsia="仿宋" w:cs="仿宋_GB2312"/>
          <w:b/>
          <w:color w:val="000000"/>
          <w:kern w:val="0"/>
          <w:sz w:val="32"/>
          <w:szCs w:val="32"/>
          <w:lang w:val="zh-CN"/>
        </w:rPr>
      </w:pPr>
    </w:p>
    <w:p>
      <w:pPr>
        <w:snapToGrid w:val="0"/>
        <w:spacing w:line="360" w:lineRule="auto"/>
        <w:jc w:val="center"/>
        <w:rPr>
          <w:rFonts w:ascii="仿宋" w:hAnsi="仿宋" w:eastAsia="仿宋" w:cs="仿宋_GB2312"/>
          <w:b/>
          <w:color w:val="000000"/>
          <w:kern w:val="0"/>
          <w:sz w:val="32"/>
          <w:szCs w:val="32"/>
          <w:lang w:val="zh-CN"/>
        </w:rPr>
      </w:pPr>
    </w:p>
    <w:p>
      <w:pPr>
        <w:snapToGrid w:val="0"/>
        <w:spacing w:line="360" w:lineRule="auto"/>
        <w:jc w:val="center"/>
        <w:rPr>
          <w:rFonts w:ascii="仿宋" w:hAnsi="仿宋" w:eastAsia="仿宋" w:cs="仿宋_GB2312"/>
          <w:b/>
          <w:color w:val="000000"/>
          <w:kern w:val="0"/>
          <w:sz w:val="32"/>
          <w:szCs w:val="32"/>
          <w:lang w:val="zh-CN"/>
        </w:rPr>
      </w:pPr>
    </w:p>
    <w:p>
      <w:pPr>
        <w:snapToGrid w:val="0"/>
        <w:spacing w:line="360" w:lineRule="auto"/>
        <w:jc w:val="center"/>
        <w:rPr>
          <w:rFonts w:ascii="仿宋" w:hAnsi="仿宋" w:eastAsia="仿宋" w:cs="仿宋_GB2312"/>
          <w:b/>
          <w:color w:val="000000"/>
          <w:kern w:val="0"/>
          <w:sz w:val="32"/>
          <w:szCs w:val="32"/>
          <w:lang w:val="zh-CN"/>
        </w:rPr>
      </w:pPr>
    </w:p>
    <w:p>
      <w:pPr>
        <w:snapToGrid w:val="0"/>
        <w:spacing w:line="360" w:lineRule="auto"/>
        <w:jc w:val="center"/>
        <w:rPr>
          <w:rFonts w:ascii="仿宋" w:hAnsi="仿宋" w:eastAsia="仿宋" w:cs="仿宋_GB2312"/>
          <w:b/>
          <w:color w:val="000000"/>
          <w:kern w:val="0"/>
          <w:sz w:val="32"/>
          <w:szCs w:val="32"/>
          <w:lang w:val="zh-CN"/>
        </w:rPr>
      </w:pPr>
    </w:p>
    <w:p>
      <w:pPr>
        <w:snapToGrid w:val="0"/>
        <w:spacing w:line="360" w:lineRule="auto"/>
        <w:jc w:val="center"/>
        <w:outlineLvl w:val="0"/>
        <w:rPr>
          <w:rFonts w:ascii="仿宋_GB2312" w:hAnsi="仿宋" w:eastAsia="仿宋_GB2312" w:cs="仿宋_GB2312"/>
          <w:b/>
          <w:sz w:val="32"/>
          <w:szCs w:val="32"/>
        </w:rPr>
      </w:pPr>
      <w:r>
        <w:rPr>
          <w:rFonts w:ascii="仿宋" w:hAnsi="仿宋" w:eastAsia="仿宋" w:cs="仿宋_GB2312"/>
          <w:b/>
          <w:color w:val="000000"/>
          <w:kern w:val="0"/>
          <w:sz w:val="32"/>
          <w:szCs w:val="32"/>
          <w:lang w:val="zh-CN"/>
        </w:rPr>
        <w:br w:type="page"/>
      </w: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（采购人名称）、（采购代理机构名称）：</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我方参加你方组织的XXX采购项目【招标编号：</w:t>
      </w:r>
      <w:r>
        <w:rPr>
          <w:rFonts w:hint="eastAsia" w:ascii="仿宋_GB2312" w:hAnsi="仿宋" w:eastAsia="仿宋_GB2312"/>
          <w:sz w:val="24"/>
        </w:rPr>
        <w:t>XXXXXX</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天（不少于90天）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2、我方的投标文件包括以下内容：</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2.1资格文件：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2.1.1承诺函；</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2.1.2落实政府采购政策需满足的资格要求；</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2.1.3本项目的特定资格要求。</w:t>
      </w:r>
    </w:p>
    <w:p>
      <w:pPr>
        <w:snapToGrid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rPr>
        <w:t>2</w:t>
      </w:r>
      <w:r>
        <w:rPr>
          <w:rFonts w:hint="eastAsia"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2.2.1投标函；</w:t>
      </w:r>
      <w:r>
        <w:rPr>
          <w:rFonts w:hint="eastAsia" w:ascii="仿宋_GB2312" w:hAnsi="仿宋" w:eastAsia="仿宋_GB2312" w:cs="仿宋_GB2312"/>
          <w:sz w:val="24"/>
          <w:lang w:val="zh-CN"/>
        </w:rPr>
        <w:t xml:space="preserve"> </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2.2.2授权委托书或法定代表人（单位负责人）身份证明；</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2.2.3联合协议；</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2.2.4分包意向协议；</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2.2.5符合性审查资料；</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2.2.6评标标准相应的商务技术资料；</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2.2.7商务技术偏离表；</w:t>
      </w:r>
    </w:p>
    <w:p>
      <w:pPr>
        <w:snapToGrid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rPr>
        <w:t>3报价文件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2.3.1开标一览表（报价表）；</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2.3.2中小企业声明函。</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4、如我方中标，我方承诺：</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4.1在收到中标通知书后，在中标通知书规定的期限内与你方签订合同； </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4.2在签订合同时不向你方提出附加条件； </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4.3按照招标文件要求提交履约保证金； </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4.4在合同约定的期限内完成合同规定的全部义务。 </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5、其他补充说明:</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 xml:space="preserve">投标人名称（电子签章）：                          </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 xml:space="preserve">     日期：  年   月   日</w:t>
      </w:r>
    </w:p>
    <w:p>
      <w:pPr>
        <w:widowControl/>
        <w:adjustRightInd/>
        <w:jc w:val="left"/>
        <w:rPr>
          <w:rFonts w:ascii="仿宋_GB2312" w:hAnsi="仿宋" w:eastAsia="仿宋_GB2312" w:cs="仿宋_GB2312"/>
          <w:kern w:val="0"/>
          <w:sz w:val="24"/>
          <w:u w:val="single"/>
          <w:lang w:val="zh-CN"/>
        </w:rPr>
      </w:pPr>
      <w:r>
        <w:rPr>
          <w:rFonts w:ascii="仿宋_GB2312" w:hAnsi="仿宋" w:eastAsia="仿宋_GB2312" w:cs="仿宋_GB2312"/>
          <w:kern w:val="0"/>
          <w:sz w:val="24"/>
          <w:u w:val="single"/>
          <w:lang w:val="zh-CN"/>
        </w:rPr>
        <w:br w:type="page"/>
      </w: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w:t>
      </w: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身份证明</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 xml:space="preserve">                                </w:t>
      </w:r>
    </w:p>
    <w:p>
      <w:pPr>
        <w:snapToGrid w:val="0"/>
        <w:spacing w:line="360" w:lineRule="auto"/>
        <w:rPr>
          <w:rFonts w:ascii="仿宋_GB2312" w:hAnsi="仿宋" w:eastAsia="仿宋_GB2312" w:cs="仿宋_GB2312"/>
          <w:sz w:val="24"/>
        </w:rPr>
      </w:pP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rPr>
          <w:rFonts w:hint="eastAsia"/>
        </w:rP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（采购人名称）、（采购代理机构名称）</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杭州市XXX采购项目【招标编号：</w:t>
      </w:r>
      <w:r>
        <w:rPr>
          <w:rFonts w:hint="eastAsia" w:ascii="仿宋_GB2312" w:hAnsi="仿宋" w:eastAsia="仿宋_GB2312"/>
          <w:sz w:val="24"/>
        </w:rPr>
        <w:t>XXXXXX</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投标人名称(电子签章)：</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 xml:space="preserve">      </w:t>
      </w:r>
      <w:r>
        <w:rPr>
          <w:rFonts w:hint="eastAsia"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（采购人名称）、（采购代理机构名称）</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杭州市XXX采购项目【招标编号：</w:t>
      </w:r>
      <w:r>
        <w:rPr>
          <w:rFonts w:hint="eastAsia" w:ascii="仿宋_GB2312" w:hAnsi="仿宋" w:eastAsia="仿宋_GB2312"/>
          <w:sz w:val="24"/>
        </w:rPr>
        <w:t>XXXXXX</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联合体成员名称(电子签章/公章)：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联合体成员名称(电子签章/公章)：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kern w:val="0"/>
          <w:sz w:val="32"/>
          <w:szCs w:val="32"/>
          <w:lang w:val="zh-CN"/>
        </w:rPr>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617"/>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17"/>
              <w:spacing w:line="360" w:lineRule="auto"/>
              <w:rPr>
                <w:rFonts w:ascii="仿宋_GB2312" w:hAnsi="仿宋" w:eastAsia="仿宋_GB2312"/>
                <w:bCs/>
                <w:sz w:val="24"/>
              </w:rPr>
            </w:pPr>
            <w:r>
              <w:rPr>
                <w:rFonts w:hint="eastAsia" w:ascii="仿宋_GB2312" w:hAnsi="仿宋" w:eastAsia="仿宋_GB2312"/>
                <w:bCs/>
                <w:sz w:val="24"/>
              </w:rPr>
              <w:t>正面：                                 反面：</w:t>
            </w:r>
          </w:p>
          <w:p>
            <w:pPr>
              <w:pStyle w:val="617"/>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营业执照复印件</w:t>
      </w: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p>
    <w:p>
      <w:pPr>
        <w:snapToGrid w:val="0"/>
        <w:spacing w:line="360" w:lineRule="auto"/>
        <w:rPr>
          <w:rFonts w:ascii="仿宋_GB2312" w:hAnsi="仿宋" w:eastAsia="仿宋_GB2312" w:cs="仿宋_GB2312"/>
          <w:kern w:val="0"/>
          <w:sz w:val="24"/>
          <w:lang w:val="zh-CN"/>
        </w:rPr>
      </w:pPr>
    </w:p>
    <w:p>
      <w:pPr>
        <w:snapToGrid w:val="0"/>
        <w:spacing w:line="360" w:lineRule="auto"/>
        <w:rPr>
          <w:rFonts w:ascii="仿宋_GB2312" w:hAnsi="仿宋" w:eastAsia="仿宋_GB2312" w:cs="仿宋_GB2312"/>
          <w:kern w:val="0"/>
          <w:sz w:val="24"/>
          <w:lang w:val="zh-CN"/>
        </w:rPr>
      </w:pPr>
    </w:p>
    <w:p>
      <w:pPr>
        <w:snapToGrid w:val="0"/>
        <w:spacing w:line="360" w:lineRule="auto"/>
        <w:rPr>
          <w:rFonts w:ascii="仿宋_GB2312" w:hAnsi="仿宋" w:eastAsia="仿宋_GB2312" w:cs="仿宋_GB2312"/>
          <w:kern w:val="0"/>
          <w:sz w:val="24"/>
          <w:lang w:val="zh-CN"/>
        </w:rPr>
      </w:pPr>
    </w:p>
    <w:p>
      <w:pPr>
        <w:snapToGrid w:val="0"/>
        <w:spacing w:line="360" w:lineRule="auto"/>
        <w:rPr>
          <w:rFonts w:ascii="仿宋_GB2312" w:hAnsi="仿宋" w:eastAsia="仿宋_GB2312" w:cs="仿宋_GB2312"/>
          <w:kern w:val="0"/>
          <w:sz w:val="24"/>
          <w:lang w:val="zh-CN"/>
        </w:rPr>
      </w:pPr>
    </w:p>
    <w:p>
      <w:pPr>
        <w:snapToGrid w:val="0"/>
        <w:spacing w:line="360" w:lineRule="auto"/>
        <w:rPr>
          <w:rFonts w:ascii="仿宋_GB2312" w:hAnsi="仿宋" w:eastAsia="仿宋_GB2312" w:cs="仿宋_GB2312"/>
          <w:kern w:val="0"/>
          <w:sz w:val="24"/>
          <w:lang w:val="zh-CN"/>
        </w:rPr>
      </w:pPr>
    </w:p>
    <w:p>
      <w:pPr>
        <w:snapToGrid w:val="0"/>
        <w:spacing w:line="360" w:lineRule="auto"/>
        <w:rPr>
          <w:rFonts w:ascii="仿宋_GB2312" w:hAnsi="仿宋" w:eastAsia="仿宋_GB2312" w:cs="仿宋_GB2312"/>
          <w:kern w:val="0"/>
          <w:sz w:val="24"/>
          <w:lang w:val="zh-CN"/>
        </w:rPr>
      </w:pPr>
    </w:p>
    <w:p>
      <w:pPr>
        <w:snapToGrid w:val="0"/>
        <w:spacing w:line="360" w:lineRule="auto"/>
        <w:rPr>
          <w:rFonts w:ascii="仿宋_GB2312" w:hAnsi="仿宋" w:eastAsia="仿宋_GB2312" w:cs="仿宋_GB2312"/>
          <w:kern w:val="0"/>
          <w:sz w:val="24"/>
          <w:lang w:val="zh-CN"/>
        </w:rPr>
      </w:pPr>
    </w:p>
    <w:p>
      <w:pPr>
        <w:snapToGrid w:val="0"/>
        <w:spacing w:line="360" w:lineRule="auto"/>
        <w:rPr>
          <w:rFonts w:ascii="仿宋_GB2312" w:hAnsi="仿宋" w:eastAsia="仿宋_GB2312" w:cs="仿宋_GB2312"/>
          <w:kern w:val="0"/>
          <w:sz w:val="24"/>
          <w:lang w:val="zh-CN"/>
        </w:rPr>
      </w:pP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投标人名称(电子签章)：                              </w:t>
      </w:r>
    </w:p>
    <w:p>
      <w:pPr>
        <w:spacing w:line="360" w:lineRule="auto"/>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w:t>
      </w:r>
    </w:p>
    <w:p>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highlight w:val="yellow"/>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杭州市XXX采购项目【招标编号：</w:t>
      </w:r>
      <w:r>
        <w:rPr>
          <w:rFonts w:hint="eastAsia" w:ascii="仿宋_GB2312" w:hAnsi="仿宋" w:eastAsia="仿宋_GB2312"/>
          <w:sz w:val="24"/>
        </w:rPr>
        <w:t>XXXXXX</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 xml:space="preserve">投标。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highlight w:val="yellow"/>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highlight w:val="yellow"/>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highlight w:val="yellow"/>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u w:val="single"/>
        </w:rPr>
        <w:t xml:space="preserve">            </w:t>
      </w:r>
      <w:r>
        <w:rPr>
          <w:rFonts w:hint="eastAsia"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highlight w:val="yellow"/>
          <w:lang w:val="zh-CN"/>
        </w:rPr>
        <w:t>四、</w:t>
      </w:r>
      <w:r>
        <w:rPr>
          <w:rFonts w:hint="eastAsia" w:ascii="仿宋_GB2312" w:hAnsi="仿宋" w:eastAsia="仿宋_GB2312" w:cs="仿宋_GB2312"/>
          <w:kern w:val="0"/>
          <w:sz w:val="24"/>
          <w:highlight w:val="yellow"/>
          <w:u w:val="single"/>
        </w:rPr>
        <w:t>（联合体其中一方成员名称）</w:t>
      </w:r>
      <w:r>
        <w:rPr>
          <w:rFonts w:hint="eastAsia" w:ascii="仿宋_GB2312" w:hAnsi="仿宋" w:eastAsia="仿宋_GB2312" w:cs="仿宋_GB2312"/>
          <w:kern w:val="0"/>
          <w:sz w:val="24"/>
          <w:highlight w:val="yellow"/>
        </w:rPr>
        <w:t>提供的全部货物由小微企业制造，其合同份额占到合同总金额</w:t>
      </w:r>
      <w:r>
        <w:rPr>
          <w:rFonts w:hint="eastAsia" w:ascii="仿宋_GB2312" w:hAnsi="仿宋" w:eastAsia="仿宋_GB2312" w:cs="仿宋_GB2312"/>
          <w:kern w:val="0"/>
          <w:sz w:val="24"/>
          <w:highlight w:val="yellow"/>
          <w:u w:val="single"/>
        </w:rPr>
        <w:t xml:space="preserve">     </w:t>
      </w:r>
      <w:r>
        <w:rPr>
          <w:rFonts w:hint="eastAsia" w:ascii="仿宋_GB2312" w:hAnsi="仿宋" w:eastAsia="仿宋_GB2312" w:cs="仿宋_GB2312"/>
          <w:kern w:val="0"/>
          <w:sz w:val="24"/>
          <w:highlight w:val="yellow"/>
        </w:rPr>
        <w:t>%以上；</w:t>
      </w:r>
      <w:r>
        <w:rPr>
          <w:rFonts w:hint="eastAsia" w:ascii="仿宋_GB2312" w:hAnsi="仿宋" w:eastAsia="仿宋_GB2312" w:cs="仿宋_GB2312"/>
          <w:kern w:val="0"/>
          <w:sz w:val="24"/>
          <w:highlight w:val="yellow"/>
          <w:lang w:val="zh-CN"/>
        </w:rPr>
        <w:t>……。</w:t>
      </w:r>
      <w:r>
        <w:rPr>
          <w:rFonts w:hint="eastAsia" w:ascii="仿宋_GB2312" w:hAnsi="仿宋" w:eastAsia="仿宋_GB2312" w:cs="仿宋_GB2312"/>
          <w:b/>
          <w:kern w:val="0"/>
          <w:sz w:val="24"/>
          <w:highlight w:val="yellow"/>
          <w:lang w:val="zh-CN"/>
        </w:rPr>
        <w:t>（适用于联合体其中一方提供的货物全部由小微企业制造，</w:t>
      </w:r>
      <w:r>
        <w:rPr>
          <w:rFonts w:hint="eastAsia" w:ascii="仿宋_GB2312" w:hAnsi="仿宋" w:eastAsia="仿宋_GB2312" w:cs="仿宋_GB2312"/>
          <w:b/>
          <w:kern w:val="0"/>
          <w:sz w:val="24"/>
          <w:lang w:val="zh-CN"/>
        </w:rPr>
        <w:t>且其合同份额占到合同总金额 30%以上</w:t>
      </w:r>
      <w:r>
        <w:rPr>
          <w:rFonts w:hint="eastAsia" w:ascii="仿宋_GB2312" w:hAnsi="仿宋" w:eastAsia="仿宋_GB2312" w:cs="仿宋_GB2312"/>
          <w:b/>
          <w:kern w:val="0"/>
          <w:sz w:val="24"/>
          <w:highlight w:val="yellow"/>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联合体成员名称(电子签章/公章)：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联合体成员名称(电子签章/公章)：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中标后以分包方式履行合同的，提供分包意向协议；采购人不同意分包或者投标人中标后不以分包方式履行合同的，则不需要提供。本条写“无”或删除</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highlight w:val="yellow"/>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杭州市XXX采购项目【招标编号：</w:t>
      </w:r>
      <w:r>
        <w:rPr>
          <w:rFonts w:hint="eastAsia" w:ascii="仿宋_GB2312" w:hAnsi="仿宋" w:eastAsia="仿宋_GB2312"/>
          <w:sz w:val="24"/>
        </w:rPr>
        <w:t>XXXXXX</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highlight w:val="yellow"/>
          <w:u w:val="single"/>
        </w:rPr>
        <w:t>（投标人名称）</w:t>
      </w:r>
      <w:r>
        <w:rPr>
          <w:rFonts w:hint="eastAsia" w:ascii="仿宋_GB2312" w:hAnsi="仿宋" w:eastAsia="仿宋_GB2312" w:cs="仿宋_GB2312"/>
          <w:kern w:val="0"/>
          <w:sz w:val="24"/>
          <w:highlight w:val="yellow"/>
        </w:rPr>
        <w:t>与</w:t>
      </w:r>
      <w:r>
        <w:rPr>
          <w:rFonts w:hint="eastAsia" w:ascii="仿宋_GB2312" w:hAnsi="仿宋" w:eastAsia="仿宋_GB2312" w:cs="仿宋_GB2312"/>
          <w:kern w:val="0"/>
          <w:sz w:val="24"/>
          <w:highlight w:val="yellow"/>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highlight w:val="yellow"/>
          <w:u w:val="single"/>
        </w:rPr>
        <w:t>（投标人名称）</w:t>
      </w:r>
      <w:r>
        <w:rPr>
          <w:rFonts w:hint="eastAsia" w:ascii="仿宋_GB2312" w:hAnsi="仿宋" w:eastAsia="仿宋_GB2312" w:cs="仿宋_GB2312"/>
          <w:kern w:val="0"/>
          <w:sz w:val="24"/>
          <w:lang w:val="zh-CN"/>
        </w:rPr>
        <w:t>将</w:t>
      </w:r>
      <w:r>
        <w:rPr>
          <w:rFonts w:hint="eastAsia"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highlight w:val="yellow"/>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highlight w:val="yellow"/>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hint="eastAsia"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highlight w:val="yellow"/>
          <w:u w:val="single"/>
        </w:rPr>
        <w:t>（分包供应商名称）提供的货物全部由小微企业制造，</w:t>
      </w:r>
      <w:r>
        <w:rPr>
          <w:rFonts w:hint="eastAsia" w:ascii="仿宋_GB2312" w:hAnsi="仿宋" w:eastAsia="仿宋_GB2312" w:cs="仿宋_GB2312"/>
          <w:kern w:val="0"/>
          <w:sz w:val="24"/>
          <w:highlight w:val="yellow"/>
        </w:rPr>
        <w:t>其合同份额占到合同总金额</w:t>
      </w:r>
      <w:r>
        <w:rPr>
          <w:rFonts w:hint="eastAsia" w:ascii="仿宋_GB2312" w:hAnsi="仿宋" w:eastAsia="仿宋_GB2312" w:cs="仿宋_GB2312"/>
          <w:kern w:val="0"/>
          <w:sz w:val="24"/>
          <w:highlight w:val="yellow"/>
          <w:u w:val="single"/>
        </w:rPr>
        <w:t xml:space="preserve">     </w:t>
      </w:r>
      <w:r>
        <w:rPr>
          <w:rFonts w:hint="eastAsia" w:ascii="仿宋_GB2312" w:hAnsi="仿宋" w:eastAsia="仿宋_GB2312" w:cs="仿宋_GB2312"/>
          <w:kern w:val="0"/>
          <w:sz w:val="24"/>
          <w:highlight w:val="yellow"/>
        </w:rPr>
        <w:t>%以上</w:t>
      </w:r>
      <w:r>
        <w:rPr>
          <w:rFonts w:hint="eastAsia" w:ascii="仿宋_GB2312" w:hAnsi="仿宋" w:eastAsia="仿宋_GB2312"/>
        </w:rPr>
        <w:t>。</w:t>
      </w:r>
      <w:r>
        <w:rPr>
          <w:rFonts w:hint="eastAsia" w:ascii="仿宋_GB2312" w:hAnsi="仿宋" w:eastAsia="仿宋_GB2312" w:cs="仿宋_GB2312"/>
          <w:b/>
          <w:kern w:val="0"/>
          <w:sz w:val="24"/>
          <w:highlight w:val="yellow"/>
          <w:lang w:val="zh-CN"/>
        </w:rPr>
        <w:t>（</w:t>
      </w:r>
      <w:r>
        <w:rPr>
          <w:rFonts w:hint="eastAsia" w:ascii="仿宋_GB2312" w:hAnsi="仿宋" w:eastAsia="仿宋_GB2312" w:cs="仿宋_GB2312"/>
          <w:b/>
          <w:kern w:val="0"/>
          <w:sz w:val="24"/>
          <w:lang w:val="zh-CN"/>
        </w:rPr>
        <w:t>适用于分包供应商提供的货物全部由小微企业制造，且其合同份额占到合同总金额 30%以上</w:t>
      </w:r>
      <w:r>
        <w:rPr>
          <w:rFonts w:hint="eastAsia" w:ascii="仿宋_GB2312" w:hAnsi="仿宋" w:eastAsia="仿宋_GB2312" w:cs="仿宋_GB2312"/>
          <w:b/>
          <w:kern w:val="0"/>
          <w:sz w:val="24"/>
          <w:highlight w:val="yellow"/>
          <w:lang w:val="zh-CN"/>
        </w:rPr>
        <w:t>）</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投标人名称(电子签章)：</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五、符合性审查资料索引表及具体内容</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（一）符合性审查资料索引表</w:t>
      </w:r>
    </w:p>
    <w:tbl>
      <w:tblPr>
        <w:tblStyle w:val="60"/>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841"/>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584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170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hint="eastAsia" w:ascii="仿宋" w:hAnsi="仿宋" w:eastAsia="仿宋"/>
                <w:sz w:val="24"/>
              </w:rPr>
              <w:t>1</w:t>
            </w:r>
          </w:p>
        </w:tc>
        <w:tc>
          <w:tcPr>
            <w:tcW w:w="5841" w:type="dxa"/>
          </w:tcPr>
          <w:p>
            <w:pPr>
              <w:spacing w:line="360" w:lineRule="auto"/>
              <w:rPr>
                <w:rFonts w:ascii="仿宋_GB2312" w:hAnsi="仿宋" w:eastAsia="仿宋_GB2312" w:cs="仿宋_GB2312"/>
                <w:sz w:val="24"/>
              </w:rPr>
            </w:pPr>
            <w:r>
              <w:rPr>
                <w:rFonts w:hint="eastAsia" w:ascii="仿宋_GB2312" w:hAnsi="仿宋" w:eastAsia="仿宋_GB2312"/>
                <w:sz w:val="24"/>
              </w:rPr>
              <w:t>不存在如下情形：</w:t>
            </w:r>
            <w:r>
              <w:rPr>
                <w:rFonts w:hint="eastAsia" w:ascii="仿宋_GB2312" w:hAnsi="仿宋" w:eastAsia="仿宋_GB2312" w:cs="仿宋_GB2312"/>
                <w:sz w:val="24"/>
              </w:rPr>
              <w:t>投标文件未按照招标文件要求签署、盖章。</w:t>
            </w:r>
          </w:p>
        </w:tc>
        <w:tc>
          <w:tcPr>
            <w:tcW w:w="1701" w:type="dxa"/>
            <w:vAlign w:val="center"/>
          </w:tcPr>
          <w:p>
            <w:pPr>
              <w:rPr>
                <w:rFonts w:ascii="仿宋" w:hAnsi="仿宋" w:eastAsia="仿宋"/>
                <w:sz w:val="24"/>
              </w:rPr>
            </w:pPr>
            <w:r>
              <w:rPr>
                <w:rFonts w:hint="eastAsia" w:ascii="仿宋" w:hAnsi="仿宋" w:eastAsia="仿宋"/>
                <w:sz w:val="24"/>
              </w:rPr>
              <w:t xml:space="preserve">投标文件的组成部分中需要使用电子签章或者签字盖章处 </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w:t>
            </w:r>
            <w:r>
              <w:rPr>
                <w:rFonts w:hint="eastAsia"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仿宋_GB2312" w:hAnsi="仿宋" w:eastAsia="仿宋_GB2312"/>
                <w:sz w:val="24"/>
              </w:rPr>
            </w:pPr>
            <w:r>
              <w:rPr>
                <w:rFonts w:hint="eastAsia" w:ascii="仿宋_GB2312" w:hAnsi="仿宋" w:eastAsia="仿宋_GB2312"/>
                <w:sz w:val="24"/>
              </w:rPr>
              <w:t>2</w:t>
            </w:r>
          </w:p>
        </w:tc>
        <w:tc>
          <w:tcPr>
            <w:tcW w:w="5841" w:type="dxa"/>
          </w:tcPr>
          <w:p>
            <w:pPr>
              <w:spacing w:line="360" w:lineRule="auto"/>
              <w:rPr>
                <w:rFonts w:ascii="仿宋_GB2312" w:hAnsi="仿宋" w:eastAsia="仿宋_GB2312"/>
                <w:sz w:val="24"/>
              </w:rPr>
            </w:pPr>
            <w:r>
              <w:rPr>
                <w:rFonts w:hint="eastAsia" w:ascii="仿宋_GB2312" w:hAnsi="仿宋" w:eastAsia="仿宋_GB2312"/>
                <w:sz w:val="24"/>
              </w:rPr>
              <w:t>不存在如下情形：采购人拟采购的产品属于政府强制采购的节能产品品目清单范围的，投标人未按招标文件要求提供国家确定的认证机构出具的、处于有效期之内的节能产品认证证书、环境标志产品认证证书。</w:t>
            </w:r>
          </w:p>
        </w:tc>
        <w:tc>
          <w:tcPr>
            <w:tcW w:w="1701" w:type="dxa"/>
            <w:vAlign w:val="center"/>
          </w:tcPr>
          <w:p>
            <w:pPr>
              <w:rPr>
                <w:rFonts w:ascii="仿宋" w:hAnsi="仿宋" w:eastAsia="仿宋"/>
                <w:sz w:val="24"/>
              </w:rPr>
            </w:pPr>
            <w:r>
              <w:rPr>
                <w:rFonts w:hint="eastAsia" w:ascii="仿宋_GB2312" w:hAnsi="仿宋" w:eastAsia="仿宋_GB2312" w:cs="仿宋_GB2312"/>
                <w:sz w:val="24"/>
              </w:rPr>
              <w:t>节能产品认证证书</w:t>
            </w:r>
            <w:r>
              <w:rPr>
                <w:rFonts w:hint="eastAsia" w:ascii="仿宋_GB2312" w:hAnsi="仿宋" w:eastAsia="仿宋_GB2312"/>
                <w:sz w:val="24"/>
              </w:rPr>
              <w:t>、环境标志产品认证证书</w:t>
            </w:r>
            <w:r>
              <w:rPr>
                <w:rFonts w:hint="eastAsia" w:ascii="仿宋_GB2312" w:hAnsi="仿宋" w:eastAsia="仿宋_GB2312" w:cs="仿宋_GB2312"/>
                <w:sz w:val="24"/>
              </w:rPr>
              <w:t>（招标文件未要求的，无需提供）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3"/>
              <w:numPr>
                <w:ilvl w:val="0"/>
                <w:numId w:val="0"/>
              </w:numPr>
              <w:ind w:left="432"/>
              <w:rPr>
                <w:lang w:val="en-US"/>
              </w:rPr>
            </w:pPr>
            <w:r>
              <w:rPr>
                <w:rFonts w:hint="eastAsia" w:ascii="仿宋" w:eastAsia="仿宋" w:cs="仿宋_GB2312"/>
                <w:b w:val="0"/>
                <w:bCs w:val="0"/>
                <w:sz w:val="24"/>
                <w:szCs w:val="24"/>
                <w:lang w:val="en-US"/>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hint="eastAsia" w:ascii="仿宋" w:hAnsi="仿宋" w:eastAsia="仿宋"/>
                <w:sz w:val="24"/>
              </w:rPr>
              <w:t>3</w:t>
            </w:r>
          </w:p>
        </w:tc>
        <w:tc>
          <w:tcPr>
            <w:tcW w:w="5841" w:type="dxa"/>
          </w:tcPr>
          <w:p>
            <w:pPr>
              <w:spacing w:line="360" w:lineRule="auto"/>
              <w:rPr>
                <w:rFonts w:ascii="仿宋_GB2312" w:hAnsi="仿宋" w:eastAsia="仿宋_GB2312" w:cs="仿宋_GB2312"/>
                <w:sz w:val="24"/>
              </w:rPr>
            </w:pPr>
            <w:r>
              <w:rPr>
                <w:rFonts w:hint="eastAsia" w:ascii="仿宋_GB2312" w:hAnsi="仿宋" w:eastAsia="仿宋_GB2312"/>
                <w:sz w:val="24"/>
              </w:rPr>
              <w:t>不存在如下情形：投标文件中承诺的投标有效期少于招标文件中载明的投标有效期。</w:t>
            </w:r>
          </w:p>
        </w:tc>
        <w:tc>
          <w:tcPr>
            <w:tcW w:w="170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w:t>
            </w:r>
            <w:r>
              <w:rPr>
                <w:rFonts w:hint="eastAsia"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hint="eastAsia" w:ascii="仿宋" w:hAnsi="仿宋" w:eastAsia="仿宋"/>
                <w:sz w:val="24"/>
              </w:rPr>
              <w:t>4</w:t>
            </w:r>
          </w:p>
        </w:tc>
        <w:tc>
          <w:tcPr>
            <w:tcW w:w="5841" w:type="dxa"/>
          </w:tcPr>
          <w:p>
            <w:pPr>
              <w:spacing w:line="360" w:lineRule="auto"/>
              <w:rPr>
                <w:rFonts w:ascii="仿宋_GB2312" w:hAnsi="仿宋" w:eastAsia="仿宋_GB2312"/>
                <w:sz w:val="24"/>
              </w:rPr>
            </w:pPr>
            <w:r>
              <w:rPr>
                <w:rFonts w:hint="eastAsia" w:ascii="仿宋_GB2312" w:hAnsi="仿宋" w:eastAsia="仿宋_GB2312"/>
                <w:sz w:val="24"/>
              </w:rPr>
              <w:t>不存在如下情形：投标文件不满足招标文件的其它实质性要求。</w:t>
            </w:r>
          </w:p>
        </w:tc>
        <w:tc>
          <w:tcPr>
            <w:tcW w:w="170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招标文件其它实质性要求相应的材料（招标文件未要求的，无需提供）</w:t>
            </w:r>
          </w:p>
        </w:tc>
        <w:tc>
          <w:tcPr>
            <w:tcW w:w="1418" w:type="dxa"/>
          </w:tcPr>
          <w:p>
            <w:r>
              <w:rPr>
                <w:rFonts w:hint="eastAsia" w:ascii="仿宋" w:hAnsi="仿宋" w:eastAsia="仿宋" w:cs="仿宋_GB2312"/>
                <w:sz w:val="24"/>
              </w:rPr>
              <w:t>见投标文件第</w:t>
            </w:r>
            <w:r>
              <w:rPr>
                <w:rFonts w:hint="eastAsia"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（二）符合性审查资料具体内容</w:t>
      </w:r>
    </w:p>
    <w:p>
      <w:pPr>
        <w:rPr>
          <w:rFonts w:ascii="仿宋_GB2312" w:hAnsi="仿宋" w:eastAsia="仿宋_GB2312" w:cs="仿宋_GB2312"/>
          <w:b/>
          <w:kern w:val="0"/>
          <w:sz w:val="32"/>
          <w:szCs w:val="32"/>
        </w:rPr>
      </w:pPr>
      <w:r>
        <w:rPr>
          <w:rFonts w:hint="eastAsia" w:ascii="仿宋" w:hAnsi="仿宋" w:eastAsia="仿宋"/>
          <w:sz w:val="24"/>
        </w:rPr>
        <w:t>1、投标文件的组成部分中需要使用电子签章或者签字盖章处（详</w:t>
      </w:r>
      <w:r>
        <w:rPr>
          <w:rFonts w:hint="eastAsia" w:ascii="仿宋" w:hAnsi="仿宋" w:eastAsia="仿宋" w:cs="仿宋_GB2312"/>
          <w:sz w:val="24"/>
        </w:rPr>
        <w:t>见投标文件</w:t>
      </w:r>
      <w:r>
        <w:rPr>
          <w:rFonts w:hint="eastAsia" w:ascii="仿宋" w:eastAsia="仿宋" w:cs="仿宋_GB2312"/>
          <w:sz w:val="24"/>
        </w:rPr>
        <w:t>第</w:t>
      </w:r>
      <w:r>
        <w:rPr>
          <w:rFonts w:hint="eastAsia" w:ascii="仿宋" w:eastAsia="仿宋" w:cs="仿宋_GB2312"/>
          <w:sz w:val="24"/>
          <w:u w:val="single"/>
        </w:rPr>
        <w:t xml:space="preserve">  </w:t>
      </w:r>
      <w:r>
        <w:rPr>
          <w:rFonts w:hint="eastAsia" w:ascii="仿宋" w:eastAsia="仿宋" w:cs="仿宋_GB2312"/>
          <w:sz w:val="24"/>
        </w:rPr>
        <w:t>页</w:t>
      </w:r>
      <w:r>
        <w:rPr>
          <w:rFonts w:hint="eastAsia" w:ascii="仿宋" w:hAnsi="仿宋" w:eastAsia="仿宋"/>
          <w:sz w:val="24"/>
        </w:rPr>
        <w:t xml:space="preserve">） </w:t>
      </w:r>
    </w:p>
    <w:p>
      <w:pPr>
        <w:rPr>
          <w:rFonts w:ascii="仿宋_GB2312" w:hAnsi="仿宋" w:eastAsia="仿宋_GB2312" w:cs="仿宋_GB2312"/>
          <w:kern w:val="0"/>
          <w:sz w:val="24"/>
        </w:rPr>
      </w:pPr>
      <w:r>
        <w:rPr>
          <w:rFonts w:hint="eastAsia" w:ascii="仿宋_GB2312" w:hAnsi="仿宋" w:eastAsia="仿宋_GB2312" w:cs="仿宋_GB2312"/>
          <w:kern w:val="0"/>
          <w:sz w:val="24"/>
        </w:rPr>
        <w:t>2、节能产品认证证书</w:t>
      </w:r>
      <w:r>
        <w:rPr>
          <w:rFonts w:hint="eastAsia" w:ascii="仿宋_GB2312" w:hAnsi="仿宋" w:eastAsia="仿宋_GB2312"/>
          <w:sz w:val="24"/>
        </w:rPr>
        <w:t>、环境标志产品认证证书</w:t>
      </w:r>
      <w:r>
        <w:rPr>
          <w:rFonts w:hint="eastAsia" w:ascii="仿宋_GB2312" w:hAnsi="仿宋" w:eastAsia="仿宋_GB2312" w:cs="仿宋_GB2312"/>
          <w:kern w:val="0"/>
          <w:sz w:val="24"/>
        </w:rPr>
        <w:t>（招标文件未要求的，无需提供）</w:t>
      </w:r>
    </w:p>
    <w:p>
      <w:pPr>
        <w:rPr>
          <w:rFonts w:ascii="仿宋_GB2312" w:hAnsi="仿宋" w:eastAsia="仿宋_GB2312" w:cs="仿宋_GB2312"/>
          <w:kern w:val="0"/>
          <w:sz w:val="24"/>
        </w:rPr>
      </w:pPr>
      <w:r>
        <w:rPr>
          <w:rFonts w:hint="eastAsia" w:ascii="仿宋_GB2312" w:hAnsi="仿宋" w:eastAsia="仿宋_GB2312" w:cs="仿宋_GB2312"/>
          <w:kern w:val="0"/>
          <w:sz w:val="24"/>
        </w:rPr>
        <w:t>3、</w:t>
      </w:r>
      <w:r>
        <w:rPr>
          <w:rFonts w:hint="eastAsia" w:ascii="仿宋" w:hAnsi="仿宋" w:eastAsia="仿宋"/>
          <w:sz w:val="24"/>
        </w:rPr>
        <w:t>投标函（详</w:t>
      </w:r>
      <w:r>
        <w:rPr>
          <w:rFonts w:hint="eastAsia" w:ascii="仿宋" w:hAnsi="仿宋" w:eastAsia="仿宋" w:cs="仿宋_GB2312"/>
          <w:sz w:val="24"/>
        </w:rPr>
        <w:t>见投标文件</w:t>
      </w:r>
      <w:r>
        <w:rPr>
          <w:rFonts w:hint="eastAsia" w:ascii="仿宋" w:eastAsia="仿宋" w:cs="仿宋_GB2312"/>
          <w:sz w:val="24"/>
        </w:rPr>
        <w:t>第</w:t>
      </w:r>
      <w:r>
        <w:rPr>
          <w:rFonts w:hint="eastAsia" w:ascii="仿宋" w:eastAsia="仿宋" w:cs="仿宋_GB2312"/>
          <w:sz w:val="24"/>
          <w:u w:val="single"/>
        </w:rPr>
        <w:t xml:space="preserve">  </w:t>
      </w:r>
      <w:r>
        <w:rPr>
          <w:rFonts w:hint="eastAsia" w:ascii="仿宋" w:eastAsia="仿宋" w:cs="仿宋_GB2312"/>
          <w:sz w:val="24"/>
        </w:rPr>
        <w:t>页</w:t>
      </w:r>
      <w:r>
        <w:rPr>
          <w:rFonts w:hint="eastAsia" w:ascii="仿宋" w:hAnsi="仿宋" w:eastAsia="仿宋"/>
          <w:sz w:val="24"/>
        </w:rPr>
        <w:t>）</w:t>
      </w:r>
    </w:p>
    <w:p>
      <w:pPr>
        <w:rPr>
          <w:rFonts w:ascii="仿宋_GB2312" w:hAnsi="仿宋" w:eastAsia="仿宋_GB2312" w:cs="仿宋_GB2312"/>
          <w:kern w:val="0"/>
          <w:sz w:val="24"/>
        </w:rPr>
      </w:pPr>
      <w:r>
        <w:rPr>
          <w:rFonts w:hint="eastAsia" w:ascii="仿宋_GB2312" w:hAnsi="仿宋" w:eastAsia="仿宋_GB2312" w:cs="仿宋_GB2312"/>
          <w:kern w:val="0"/>
          <w:sz w:val="24"/>
        </w:rPr>
        <w:t>4、招标文件其它实质性要求相应的材料（招标文件未要求的，无需提供）</w:t>
      </w:r>
    </w:p>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 xml:space="preserve">               </w:t>
      </w:r>
    </w:p>
    <w:p>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jc w:val="center"/>
              <w:rPr>
                <w:rFonts w:ascii="仿宋_GB2312" w:hAnsi="仿宋" w:eastAsia="仿宋_GB2312"/>
                <w:b/>
                <w:bCs/>
                <w:sz w:val="24"/>
                <w:highlight w:val="yellow"/>
              </w:rPr>
            </w:pPr>
            <w:r>
              <w:rPr>
                <w:rFonts w:hint="eastAsia" w:ascii="仿宋_GB2312" w:hAnsi="仿宋" w:eastAsia="仿宋_GB2312"/>
                <w:b/>
                <w:bCs/>
                <w:sz w:val="24"/>
                <w:highlight w:val="yellow"/>
              </w:rPr>
              <w:t>序号</w:t>
            </w:r>
          </w:p>
        </w:tc>
        <w:tc>
          <w:tcPr>
            <w:tcW w:w="3683" w:type="dxa"/>
          </w:tcPr>
          <w:p>
            <w:pPr>
              <w:jc w:val="center"/>
              <w:rPr>
                <w:rFonts w:ascii="仿宋_GB2312" w:hAnsi="仿宋" w:eastAsia="仿宋_GB2312"/>
                <w:b/>
                <w:bCs/>
                <w:sz w:val="24"/>
                <w:highlight w:val="yellow"/>
              </w:rPr>
            </w:pPr>
            <w:r>
              <w:rPr>
                <w:rFonts w:hint="eastAsia" w:ascii="仿宋_GB2312" w:hAnsi="仿宋" w:eastAsia="仿宋_GB2312"/>
                <w:b/>
                <w:bCs/>
                <w:sz w:val="24"/>
                <w:highlight w:val="yellow"/>
              </w:rPr>
              <w:t>招标文件章节及具体内容</w:t>
            </w:r>
          </w:p>
        </w:tc>
        <w:tc>
          <w:tcPr>
            <w:tcW w:w="3546" w:type="dxa"/>
          </w:tcPr>
          <w:p>
            <w:pPr>
              <w:jc w:val="center"/>
              <w:rPr>
                <w:rFonts w:ascii="仿宋_GB2312" w:hAnsi="仿宋" w:eastAsia="仿宋_GB2312"/>
                <w:b/>
                <w:bCs/>
                <w:sz w:val="24"/>
                <w:highlight w:val="yellow"/>
              </w:rPr>
            </w:pPr>
            <w:r>
              <w:rPr>
                <w:rFonts w:hint="eastAsia" w:ascii="仿宋_GB2312" w:hAnsi="仿宋" w:eastAsia="仿宋_GB2312"/>
                <w:b/>
                <w:bCs/>
                <w:sz w:val="24"/>
                <w:highlight w:val="yellow"/>
              </w:rPr>
              <w:t>投标文件章节及具体内容</w:t>
            </w:r>
          </w:p>
        </w:tc>
        <w:tc>
          <w:tcPr>
            <w:tcW w:w="1276" w:type="dxa"/>
          </w:tcPr>
          <w:p>
            <w:pPr>
              <w:jc w:val="center"/>
              <w:rPr>
                <w:rFonts w:ascii="仿宋_GB2312" w:hAnsi="仿宋" w:eastAsia="仿宋_GB2312"/>
                <w:b/>
                <w:bCs/>
                <w:sz w:val="24"/>
                <w:highlight w:val="yellow"/>
              </w:rPr>
            </w:pPr>
            <w:r>
              <w:rPr>
                <w:rFonts w:hint="eastAsia" w:ascii="仿宋_GB2312" w:hAnsi="仿宋" w:eastAsia="仿宋_GB2312"/>
                <w:b/>
                <w:bCs/>
                <w:sz w:val="24"/>
                <w:highlight w:val="yellow"/>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（采购人名称）、（采购代理机构名称）</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电子签章</w:t>
      </w:r>
      <w:r>
        <w:rPr>
          <w:rFonts w:hint="eastAsia"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 xml:space="preserve">   年   月   日</w:t>
      </w:r>
    </w:p>
    <w:p>
      <w:pPr>
        <w:numPr>
          <w:ilvl w:val="0"/>
          <w:numId w:val="11"/>
        </w:numPr>
        <w:spacing w:line="360" w:lineRule="auto"/>
        <w:jc w:val="center"/>
        <w:rPr>
          <w:rFonts w:ascii="仿宋_GB2312" w:hAnsi="仿宋" w:eastAsia="仿宋_GB2312" w:cs="仿宋_GB2312"/>
          <w:b/>
          <w:bCs/>
          <w:kern w:val="0"/>
          <w:sz w:val="24"/>
        </w:rPr>
        <w:sectPr>
          <w:pgSz w:w="11906" w:h="16838"/>
          <w:pgMar w:top="1247" w:right="1418" w:bottom="1276" w:left="1418" w:header="851" w:footer="992" w:gutter="0"/>
          <w:cols w:space="720" w:num="1"/>
        </w:sectPr>
      </w:pPr>
      <w:r>
        <w:rPr>
          <w:rFonts w:ascii="仿宋_GB2312" w:hAnsi="仿宋" w:eastAsia="仿宋_GB2312" w:cs="仿宋_GB2312"/>
          <w:b/>
          <w:bCs/>
          <w:kern w:val="0"/>
          <w:sz w:val="24"/>
        </w:rPr>
        <w:t xml:space="preserve"> </w:t>
      </w:r>
    </w:p>
    <w:p>
      <w:pPr>
        <w:spacing w:line="360" w:lineRule="auto"/>
        <w:ind w:right="420"/>
        <w:rPr>
          <w:rFonts w:ascii="仿宋" w:hAnsi="仿宋" w:eastAsia="仿宋" w:cs="仿宋_GB2312"/>
          <w:b/>
          <w:color w:val="000000"/>
          <w:sz w:val="24"/>
        </w:rPr>
      </w:pPr>
    </w:p>
    <w:p>
      <w:pPr>
        <w:pStyle w:val="2"/>
      </w:pPr>
      <w:bookmarkStart w:id="587" w:name="_Toc465665161"/>
      <w:r>
        <w:rPr>
          <w:rFonts w:hint="eastAsia"/>
        </w:rPr>
        <w:t>附件</w:t>
      </w:r>
      <w:bookmarkEnd w:id="587"/>
    </w:p>
    <w:p>
      <w:pPr>
        <w:spacing w:line="360" w:lineRule="auto"/>
        <w:rPr>
          <w:rFonts w:ascii="仿宋" w:hAnsi="仿宋" w:eastAsia="仿宋"/>
          <w:b/>
          <w:color w:val="000000"/>
          <w:spacing w:val="6"/>
          <w:sz w:val="32"/>
          <w:szCs w:val="32"/>
        </w:rPr>
      </w:pPr>
      <w:r>
        <w:rPr>
          <w:rFonts w:hint="eastAsia" w:ascii="仿宋" w:hAnsi="仿宋" w:eastAsia="仿宋"/>
          <w:b/>
          <w:color w:val="000000"/>
          <w:spacing w:val="6"/>
          <w:sz w:val="32"/>
          <w:szCs w:val="32"/>
          <w:highlight w:val="yellow"/>
        </w:rPr>
        <w:t>附件1：</w:t>
      </w:r>
    </w:p>
    <w:p>
      <w:pPr>
        <w:spacing w:line="360" w:lineRule="auto"/>
        <w:jc w:val="center"/>
        <w:rPr>
          <w:rFonts w:ascii="仿宋" w:hAnsi="仿宋" w:eastAsia="仿宋"/>
          <w:b/>
          <w:color w:val="000000"/>
          <w:spacing w:val="6"/>
          <w:sz w:val="32"/>
          <w:szCs w:val="32"/>
        </w:rPr>
      </w:pPr>
      <w:bookmarkStart w:id="588" w:name="OLE_LINK14"/>
      <w:bookmarkStart w:id="589" w:name="OLE_LINK13"/>
      <w:r>
        <w:rPr>
          <w:rFonts w:hint="eastAsia" w:ascii="仿宋" w:hAnsi="仿宋" w:eastAsia="仿宋"/>
          <w:b/>
          <w:color w:val="000000"/>
          <w:spacing w:val="6"/>
          <w:sz w:val="32"/>
          <w:szCs w:val="32"/>
        </w:rPr>
        <w:t>残疾人福利性单位声明函</w:t>
      </w:r>
    </w:p>
    <w:bookmarkEnd w:id="588"/>
    <w:bookmarkEnd w:id="589"/>
    <w:p>
      <w:pPr>
        <w:spacing w:line="360" w:lineRule="auto"/>
        <w:rPr>
          <w:rFonts w:ascii="仿宋" w:hAnsi="仿宋" w:eastAsia="仿宋"/>
          <w:b/>
          <w:color w:val="000000"/>
          <w:spacing w:val="6"/>
          <w:sz w:val="30"/>
          <w:szCs w:val="30"/>
        </w:rPr>
      </w:pP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本单位对上述声明的真实性负责。如有虚假，将依法承担相应责任。</w:t>
      </w:r>
    </w:p>
    <w:p>
      <w:pPr>
        <w:spacing w:line="360" w:lineRule="auto"/>
        <w:ind w:firstLine="480" w:firstLineChars="200"/>
        <w:rPr>
          <w:rFonts w:ascii="仿宋" w:hAnsi="仿宋" w:eastAsia="仿宋" w:cs="仿宋_GB2312"/>
          <w:color w:val="000000"/>
          <w:sz w:val="24"/>
        </w:rPr>
      </w:pPr>
    </w:p>
    <w:p>
      <w:pPr>
        <w:spacing w:line="360" w:lineRule="auto"/>
        <w:ind w:firstLine="480" w:firstLineChars="200"/>
        <w:rPr>
          <w:rFonts w:ascii="仿宋" w:hAnsi="仿宋" w:eastAsia="仿宋" w:cs="仿宋_GB2312"/>
          <w:color w:val="000000"/>
          <w:sz w:val="24"/>
        </w:rPr>
      </w:pPr>
    </w:p>
    <w:p>
      <w:pPr>
        <w:tabs>
          <w:tab w:val="left" w:pos="4860"/>
        </w:tabs>
        <w:spacing w:line="360" w:lineRule="auto"/>
        <w:ind w:right="1560" w:firstLine="480" w:firstLineChars="200"/>
        <w:jc w:val="center"/>
        <w:rPr>
          <w:rFonts w:ascii="仿宋" w:hAnsi="仿宋" w:eastAsia="仿宋" w:cs="仿宋_GB2312"/>
          <w:color w:val="000000"/>
          <w:sz w:val="24"/>
        </w:rPr>
      </w:pPr>
      <w:r>
        <w:rPr>
          <w:rFonts w:hint="eastAsia" w:ascii="仿宋" w:hAnsi="仿宋" w:eastAsia="仿宋" w:cs="仿宋_GB2312"/>
          <w:color w:val="000000"/>
          <w:sz w:val="24"/>
        </w:rPr>
        <w:t xml:space="preserve">               单位名称（</w:t>
      </w:r>
      <w:r>
        <w:rPr>
          <w:rFonts w:hint="eastAsia" w:ascii="仿宋" w:hAnsi="仿宋" w:eastAsia="仿宋" w:cs="仿宋_GB2312"/>
          <w:color w:val="000000"/>
          <w:kern w:val="0"/>
          <w:sz w:val="24"/>
          <w:lang w:val="zh-CN"/>
        </w:rPr>
        <w:t>电子签章</w:t>
      </w:r>
      <w:r>
        <w:rPr>
          <w:rFonts w:hint="eastAsia" w:ascii="仿宋" w:hAnsi="仿宋" w:eastAsia="仿宋" w:cs="仿宋_GB2312"/>
          <w:color w:val="000000"/>
          <w:sz w:val="24"/>
        </w:rPr>
        <w:t>）：</w:t>
      </w:r>
    </w:p>
    <w:p>
      <w:pPr>
        <w:tabs>
          <w:tab w:val="left" w:pos="4860"/>
        </w:tabs>
        <w:spacing w:line="360" w:lineRule="auto"/>
        <w:ind w:right="1560" w:firstLine="480" w:firstLineChars="200"/>
        <w:jc w:val="center"/>
        <w:rPr>
          <w:rFonts w:ascii="仿宋" w:hAnsi="仿宋" w:eastAsia="仿宋" w:cs="仿宋_GB2312"/>
          <w:color w:val="000000"/>
          <w:sz w:val="24"/>
        </w:rPr>
      </w:pPr>
      <w:r>
        <w:rPr>
          <w:rFonts w:hint="eastAsia" w:ascii="仿宋" w:hAnsi="仿宋" w:eastAsia="仿宋" w:cs="仿宋_GB2312"/>
          <w:color w:val="000000"/>
          <w:sz w:val="24"/>
        </w:rPr>
        <w:t xml:space="preserve">       日  期：</w:t>
      </w:r>
    </w:p>
    <w:p>
      <w:pPr>
        <w:spacing w:line="360" w:lineRule="auto"/>
        <w:ind w:firstLine="480" w:firstLineChars="200"/>
        <w:rPr>
          <w:rFonts w:ascii="仿宋" w:hAnsi="仿宋" w:eastAsia="仿宋" w:cs="仿宋_GB2312"/>
          <w:color w:val="000000"/>
          <w:sz w:val="24"/>
        </w:rPr>
      </w:pPr>
    </w:p>
    <w:p>
      <w:pPr>
        <w:spacing w:line="360" w:lineRule="auto"/>
        <w:ind w:firstLine="420" w:firstLineChars="200"/>
        <w:rPr>
          <w:rFonts w:ascii="仿宋" w:hAnsi="仿宋" w:eastAsia="仿宋"/>
          <w:color w:val="000000"/>
        </w:rPr>
      </w:pPr>
    </w:p>
    <w:p>
      <w:pPr>
        <w:spacing w:line="360" w:lineRule="auto"/>
        <w:ind w:firstLine="420" w:firstLineChars="200"/>
        <w:rPr>
          <w:rFonts w:ascii="仿宋" w:hAnsi="仿宋" w:eastAsia="仿宋"/>
          <w:color w:val="000000"/>
        </w:rPr>
      </w:pPr>
    </w:p>
    <w:p>
      <w:pPr>
        <w:spacing w:line="360" w:lineRule="auto"/>
        <w:ind w:firstLine="420" w:firstLineChars="200"/>
        <w:rPr>
          <w:rFonts w:ascii="仿宋" w:hAnsi="仿宋" w:eastAsia="仿宋"/>
          <w:color w:val="000000"/>
        </w:rPr>
      </w:pPr>
    </w:p>
    <w:p>
      <w:pPr>
        <w:spacing w:line="360" w:lineRule="auto"/>
        <w:ind w:firstLine="420" w:firstLineChars="200"/>
        <w:rPr>
          <w:rFonts w:ascii="仿宋" w:hAnsi="仿宋" w:eastAsia="仿宋"/>
          <w:color w:val="000000"/>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jc w:val="left"/>
        <w:rPr>
          <w:rFonts w:ascii="仿宋" w:hAnsi="仿宋" w:eastAsia="仿宋"/>
          <w:b/>
          <w:color w:val="000000"/>
          <w:spacing w:val="6"/>
          <w:sz w:val="32"/>
          <w:szCs w:val="32"/>
        </w:rPr>
      </w:pPr>
      <w:r>
        <w:rPr>
          <w:rFonts w:hint="eastAsia" w:ascii="仿宋" w:hAnsi="仿宋" w:eastAsia="仿宋"/>
          <w:b/>
          <w:color w:val="000000"/>
          <w:spacing w:val="6"/>
          <w:sz w:val="32"/>
          <w:szCs w:val="32"/>
          <w:highlight w:val="yellow"/>
        </w:rPr>
        <w:t>附件2：</w:t>
      </w:r>
      <w:r>
        <w:rPr>
          <w:rFonts w:hint="eastAsia" w:ascii="仿宋" w:hAnsi="仿宋" w:eastAsia="仿宋"/>
          <w:b/>
          <w:color w:val="000000"/>
          <w:spacing w:val="6"/>
          <w:sz w:val="32"/>
          <w:szCs w:val="32"/>
        </w:rPr>
        <w:t>质疑函范本及制作说明</w:t>
      </w:r>
    </w:p>
    <w:p>
      <w:pPr>
        <w:spacing w:line="360" w:lineRule="auto"/>
        <w:jc w:val="center"/>
        <w:rPr>
          <w:rFonts w:ascii="仿宋" w:hAnsi="仿宋" w:eastAsia="仿宋"/>
          <w:b/>
          <w:color w:val="000000"/>
          <w:spacing w:val="6"/>
          <w:sz w:val="32"/>
          <w:szCs w:val="32"/>
        </w:rPr>
      </w:pPr>
      <w:r>
        <w:rPr>
          <w:rFonts w:hint="eastAsia" w:ascii="仿宋" w:hAnsi="仿宋" w:eastAsia="仿宋"/>
          <w:b/>
          <w:color w:val="000000"/>
          <w:spacing w:val="6"/>
          <w:sz w:val="32"/>
          <w:szCs w:val="32"/>
        </w:rPr>
        <w:t>质疑函范本</w:t>
      </w:r>
    </w:p>
    <w:p>
      <w:pPr>
        <w:snapToGrid w:val="0"/>
        <w:spacing w:before="240" w:beforeLines="100" w:line="360" w:lineRule="auto"/>
        <w:rPr>
          <w:rFonts w:ascii="仿宋" w:hAnsi="仿宋" w:eastAsia="仿宋" w:cs="仿宋"/>
          <w:bCs/>
          <w:color w:val="000000"/>
          <w:sz w:val="24"/>
        </w:rPr>
      </w:pPr>
      <w:r>
        <w:rPr>
          <w:rFonts w:hint="eastAsia" w:ascii="仿宋" w:hAnsi="仿宋" w:eastAsia="仿宋" w:cs="仿宋"/>
          <w:bCs/>
          <w:color w:val="000000"/>
          <w:sz w:val="24"/>
        </w:rPr>
        <w:t>一、质疑供应商基本信息</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质疑供应商：</w:t>
      </w:r>
      <w:r>
        <w:rPr>
          <w:rFonts w:hint="eastAsia"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地址：</w:t>
      </w:r>
      <w:r>
        <w:rPr>
          <w:rFonts w:hint="eastAsia" w:ascii="仿宋" w:hAnsi="仿宋" w:eastAsia="仿宋" w:cs="仿宋"/>
          <w:color w:val="000000"/>
          <w:sz w:val="24"/>
          <w:u w:val="dotted"/>
        </w:rPr>
        <w:t xml:space="preserve">                          </w:t>
      </w:r>
      <w:r>
        <w:rPr>
          <w:rFonts w:hint="eastAsia" w:ascii="仿宋" w:hAnsi="仿宋" w:eastAsia="仿宋" w:cs="仿宋"/>
          <w:color w:val="000000"/>
          <w:sz w:val="24"/>
        </w:rPr>
        <w:t xml:space="preserve">邮箱： </w:t>
      </w:r>
      <w:r>
        <w:rPr>
          <w:rFonts w:hint="eastAsia" w:ascii="仿宋" w:hAnsi="仿宋" w:eastAsia="仿宋" w:cs="仿宋"/>
          <w:color w:val="000000"/>
          <w:sz w:val="24"/>
          <w:u w:val="dotted"/>
        </w:rPr>
        <w:t xml:space="preserve">    </w:t>
      </w:r>
      <w:r>
        <w:rPr>
          <w:rFonts w:ascii="仿宋" w:hAnsi="仿宋" w:eastAsia="仿宋" w:cs="仿宋"/>
          <w:color w:val="000000"/>
          <w:sz w:val="24"/>
          <w:u w:val="dotted"/>
        </w:rPr>
        <w:t xml:space="preserve">               </w:t>
      </w:r>
      <w:r>
        <w:rPr>
          <w:rFonts w:hint="eastAsia"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联系人：</w:t>
      </w:r>
      <w:r>
        <w:rPr>
          <w:rFonts w:hint="eastAsia" w:ascii="仿宋" w:hAnsi="仿宋" w:eastAsia="仿宋" w:cs="仿宋"/>
          <w:color w:val="000000"/>
          <w:sz w:val="24"/>
          <w:u w:val="dotted"/>
        </w:rPr>
        <w:t xml:space="preserve">                      </w:t>
      </w:r>
      <w:r>
        <w:rPr>
          <w:rFonts w:hint="eastAsia" w:ascii="仿宋" w:hAnsi="仿宋" w:eastAsia="仿宋" w:cs="仿宋"/>
          <w:color w:val="000000"/>
          <w:sz w:val="24"/>
        </w:rPr>
        <w:t>联系电话：</w:t>
      </w:r>
      <w:r>
        <w:rPr>
          <w:rFonts w:hint="eastAsia"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授权代表：</w:t>
      </w:r>
      <w:r>
        <w:rPr>
          <w:rFonts w:hint="eastAsia"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联系电话：</w:t>
      </w:r>
      <w:r>
        <w:rPr>
          <w:rFonts w:hint="eastAsia" w:ascii="仿宋" w:hAnsi="仿宋" w:eastAsia="仿宋" w:cs="仿宋"/>
          <w:color w:val="000000"/>
          <w:sz w:val="24"/>
          <w:u w:val="dotted"/>
        </w:rPr>
        <w:t xml:space="preserve">                                           </w:t>
      </w:r>
      <w:r>
        <w:rPr>
          <w:rFonts w:hint="eastAsia" w:ascii="仿宋" w:hAnsi="仿宋" w:eastAsia="仿宋" w:cs="仿宋"/>
          <w:color w:val="000000"/>
          <w:sz w:val="24"/>
        </w:rPr>
        <w:t xml:space="preserve"> </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 xml:space="preserve">地址： </w:t>
      </w:r>
      <w:r>
        <w:rPr>
          <w:rFonts w:hint="eastAsia" w:ascii="仿宋" w:hAnsi="仿宋" w:eastAsia="仿宋" w:cs="仿宋"/>
          <w:color w:val="000000"/>
          <w:sz w:val="24"/>
          <w:u w:val="dotted"/>
        </w:rPr>
        <w:t xml:space="preserve">                        </w:t>
      </w:r>
      <w:r>
        <w:rPr>
          <w:rFonts w:hint="eastAsia" w:ascii="仿宋" w:hAnsi="仿宋" w:eastAsia="仿宋" w:cs="仿宋"/>
          <w:color w:val="000000"/>
          <w:sz w:val="24"/>
        </w:rPr>
        <w:t>邮编：</w:t>
      </w:r>
      <w:r>
        <w:rPr>
          <w:rFonts w:hint="eastAsia" w:ascii="仿宋" w:hAnsi="仿宋" w:eastAsia="仿宋" w:cs="仿宋"/>
          <w:color w:val="000000"/>
          <w:sz w:val="24"/>
          <w:u w:val="dotted"/>
        </w:rPr>
        <w:t xml:space="preserve">                               </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二、质疑项目基本情况</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质疑项目的名称：</w:t>
      </w:r>
      <w:r>
        <w:rPr>
          <w:rFonts w:hint="eastAsia"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质疑项目的编号：</w:t>
      </w:r>
      <w:r>
        <w:rPr>
          <w:rFonts w:hint="eastAsia" w:ascii="仿宋" w:hAnsi="仿宋" w:eastAsia="仿宋" w:cs="仿宋"/>
          <w:color w:val="000000"/>
          <w:sz w:val="24"/>
          <w:u w:val="dotted"/>
        </w:rPr>
        <w:t xml:space="preserve">               </w:t>
      </w:r>
      <w:r>
        <w:rPr>
          <w:rFonts w:hint="eastAsia" w:ascii="仿宋" w:hAnsi="仿宋" w:eastAsia="仿宋" w:cs="仿宋"/>
          <w:color w:val="000000"/>
          <w:sz w:val="24"/>
        </w:rPr>
        <w:t>标项号：</w:t>
      </w:r>
      <w:r>
        <w:rPr>
          <w:rFonts w:hint="eastAsia"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采购人名称：</w:t>
      </w:r>
      <w:r>
        <w:rPr>
          <w:rFonts w:hint="eastAsia"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采购文件获取日期：</w:t>
      </w:r>
      <w:r>
        <w:rPr>
          <w:rFonts w:hint="eastAsia" w:ascii="仿宋" w:hAnsi="仿宋" w:eastAsia="仿宋" w:cs="仿宋"/>
          <w:color w:val="000000"/>
          <w:sz w:val="24"/>
          <w:u w:val="dotted"/>
        </w:rPr>
        <w:t xml:space="preserve">                                           </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三、质疑事项具体内容</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质疑事项1：</w:t>
      </w:r>
      <w:r>
        <w:rPr>
          <w:rFonts w:hint="eastAsia"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事实依据：</w:t>
      </w:r>
      <w:r>
        <w:rPr>
          <w:rFonts w:hint="eastAsia"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法律依据：</w:t>
      </w:r>
      <w:r>
        <w:rPr>
          <w:rFonts w:hint="eastAsia"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质疑事项2</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四、与质疑事项相关的质疑请求</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请求：</w:t>
      </w:r>
      <w:r>
        <w:rPr>
          <w:rFonts w:hint="eastAsia" w:ascii="仿宋" w:hAnsi="仿宋" w:eastAsia="仿宋" w:cs="仿宋"/>
          <w:color w:val="000000"/>
          <w:sz w:val="24"/>
          <w:u w:val="dotted"/>
        </w:rPr>
        <w:t xml:space="preserve">                                               </w:t>
      </w:r>
    </w:p>
    <w:p>
      <w:pPr>
        <w:spacing w:line="360" w:lineRule="auto"/>
        <w:rPr>
          <w:rFonts w:ascii="仿宋" w:hAnsi="仿宋" w:eastAsia="仿宋"/>
          <w:color w:val="000000"/>
          <w:sz w:val="24"/>
        </w:rPr>
      </w:pPr>
      <w:r>
        <w:rPr>
          <w:rFonts w:hint="eastAsia" w:ascii="仿宋" w:hAnsi="仿宋" w:eastAsia="仿宋"/>
          <w:color w:val="000000"/>
          <w:sz w:val="24"/>
        </w:rPr>
        <w:t xml:space="preserve">签字(签章)：                   公章：                      </w:t>
      </w:r>
    </w:p>
    <w:p>
      <w:pPr>
        <w:spacing w:line="360" w:lineRule="auto"/>
        <w:rPr>
          <w:rFonts w:ascii="仿宋" w:hAnsi="仿宋" w:eastAsia="仿宋"/>
          <w:color w:val="000000"/>
          <w:sz w:val="24"/>
        </w:rPr>
      </w:pPr>
      <w:r>
        <w:rPr>
          <w:rFonts w:hint="eastAsia" w:ascii="仿宋" w:hAnsi="仿宋" w:eastAsia="仿宋"/>
          <w:color w:val="000000"/>
          <w:sz w:val="24"/>
        </w:rPr>
        <w:t xml:space="preserve">日期：    </w:t>
      </w:r>
    </w:p>
    <w:p>
      <w:pPr>
        <w:spacing w:line="360" w:lineRule="auto"/>
        <w:jc w:val="center"/>
        <w:rPr>
          <w:rFonts w:ascii="仿宋" w:hAnsi="仿宋" w:eastAsia="仿宋" w:cs="仿宋"/>
          <w:b/>
          <w:bCs/>
          <w:color w:val="000000"/>
          <w:sz w:val="24"/>
        </w:rPr>
      </w:pP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r>
        <w:rPr>
          <w:rFonts w:hint="eastAsia" w:ascii="仿宋" w:hAnsi="仿宋" w:eastAsia="仿宋"/>
          <w:b/>
          <w:color w:val="000000"/>
          <w:sz w:val="24"/>
        </w:rPr>
        <w:t>质疑函制作说明：</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1.供应商提出质疑时，应提交质疑函和必要的证明材料。</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2.质疑供应商若委托代理人进行质疑的，质疑函应按要求列明“授权代表”的有关内容，并在附件中提交由质疑</w:t>
      </w:r>
      <w:r>
        <w:rPr>
          <w:rFonts w:hint="eastAsia" w:ascii="仿宋" w:hAnsi="仿宋" w:eastAsia="仿宋" w:cs="宋体"/>
          <w:color w:val="000000"/>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4.质疑函的质疑事项应具体、明确，并有必要的事实依据和法律依据。</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5.质疑函的质疑请求应与质疑事项相关。</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olor w:val="000000"/>
          <w:sz w:val="30"/>
          <w:szCs w:val="30"/>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left"/>
        <w:rPr>
          <w:rFonts w:ascii="仿宋" w:hAnsi="仿宋" w:eastAsia="仿宋"/>
          <w:b/>
          <w:color w:val="000000"/>
          <w:spacing w:val="6"/>
          <w:sz w:val="32"/>
          <w:szCs w:val="32"/>
        </w:rPr>
      </w:pPr>
    </w:p>
    <w:p>
      <w:pPr>
        <w:spacing w:line="360" w:lineRule="auto"/>
        <w:jc w:val="left"/>
        <w:rPr>
          <w:rFonts w:ascii="仿宋" w:hAnsi="仿宋" w:eastAsia="仿宋"/>
          <w:b/>
          <w:color w:val="000000"/>
          <w:spacing w:val="6"/>
          <w:sz w:val="32"/>
          <w:szCs w:val="32"/>
        </w:rPr>
      </w:pPr>
      <w:r>
        <w:rPr>
          <w:rFonts w:hint="eastAsia" w:ascii="仿宋" w:hAnsi="仿宋" w:eastAsia="仿宋"/>
          <w:b/>
          <w:color w:val="000000"/>
          <w:spacing w:val="6"/>
          <w:sz w:val="32"/>
          <w:szCs w:val="32"/>
          <w:highlight w:val="yellow"/>
        </w:rPr>
        <w:t>附件3</w:t>
      </w:r>
      <w:r>
        <w:rPr>
          <w:rFonts w:hint="eastAsia" w:ascii="仿宋" w:hAnsi="仿宋" w:eastAsia="仿宋"/>
          <w:b/>
          <w:color w:val="000000"/>
          <w:spacing w:val="6"/>
          <w:sz w:val="32"/>
          <w:szCs w:val="32"/>
        </w:rPr>
        <w:t>：投诉书范本及制作说明</w:t>
      </w:r>
    </w:p>
    <w:p>
      <w:pPr>
        <w:spacing w:line="360" w:lineRule="auto"/>
        <w:jc w:val="center"/>
        <w:rPr>
          <w:rFonts w:ascii="仿宋" w:hAnsi="仿宋" w:eastAsia="仿宋"/>
          <w:b/>
          <w:color w:val="000000"/>
          <w:sz w:val="24"/>
        </w:rPr>
      </w:pPr>
    </w:p>
    <w:p>
      <w:pPr>
        <w:spacing w:line="360" w:lineRule="auto"/>
        <w:jc w:val="center"/>
        <w:rPr>
          <w:rFonts w:ascii="仿宋" w:hAnsi="仿宋" w:eastAsia="仿宋"/>
          <w:b/>
          <w:color w:val="000000"/>
          <w:spacing w:val="6"/>
          <w:sz w:val="32"/>
          <w:szCs w:val="32"/>
        </w:rPr>
      </w:pPr>
      <w:r>
        <w:rPr>
          <w:rFonts w:hint="eastAsia" w:ascii="仿宋" w:hAnsi="仿宋" w:eastAsia="仿宋"/>
          <w:b/>
          <w:color w:val="000000"/>
          <w:spacing w:val="6"/>
          <w:sz w:val="32"/>
          <w:szCs w:val="32"/>
        </w:rPr>
        <w:t>投诉书范本</w:t>
      </w:r>
    </w:p>
    <w:p>
      <w:pPr>
        <w:spacing w:line="360" w:lineRule="auto"/>
        <w:rPr>
          <w:rFonts w:ascii="仿宋" w:hAnsi="仿宋" w:eastAsia="仿宋"/>
          <w:color w:val="000000"/>
          <w:sz w:val="24"/>
        </w:rPr>
      </w:pPr>
      <w:r>
        <w:rPr>
          <w:rFonts w:hint="eastAsia" w:ascii="仿宋" w:hAnsi="仿宋" w:eastAsia="仿宋"/>
          <w:color w:val="000000"/>
          <w:sz w:val="24"/>
        </w:rPr>
        <w:t>一、投诉相关主体基本情况</w:t>
      </w:r>
    </w:p>
    <w:p>
      <w:pPr>
        <w:spacing w:line="360" w:lineRule="auto"/>
        <w:rPr>
          <w:rFonts w:ascii="仿宋" w:hAnsi="仿宋" w:eastAsia="仿宋"/>
          <w:color w:val="000000"/>
          <w:sz w:val="24"/>
          <w:u w:val="dotted"/>
        </w:rPr>
      </w:pPr>
      <w:r>
        <w:rPr>
          <w:rFonts w:hint="eastAsia" w:ascii="仿宋" w:hAnsi="仿宋" w:eastAsia="仿宋"/>
          <w:color w:val="000000"/>
          <w:sz w:val="24"/>
        </w:rPr>
        <w:t>投诉人：</w:t>
      </w:r>
      <w:r>
        <w:rPr>
          <w:rFonts w:hint="eastAsia" w:ascii="仿宋" w:hAnsi="仿宋" w:eastAsia="仿宋"/>
          <w:color w:val="000000"/>
          <w:sz w:val="24"/>
          <w:u w:val="dotted"/>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地     址：</w:t>
      </w:r>
      <w:r>
        <w:rPr>
          <w:rFonts w:hint="eastAsia" w:ascii="仿宋" w:hAnsi="仿宋" w:eastAsia="仿宋"/>
          <w:color w:val="000000"/>
          <w:sz w:val="24"/>
          <w:u w:val="dotted"/>
        </w:rPr>
        <w:t xml:space="preserve">                             </w:t>
      </w:r>
      <w:r>
        <w:rPr>
          <w:rFonts w:hint="eastAsia" w:ascii="仿宋" w:hAnsi="仿宋" w:eastAsia="仿宋"/>
          <w:color w:val="000000"/>
          <w:sz w:val="24"/>
        </w:rPr>
        <w:t>邮编：</w:t>
      </w:r>
      <w:r>
        <w:rPr>
          <w:rFonts w:hint="eastAsia" w:ascii="仿宋" w:hAnsi="仿宋" w:eastAsia="仿宋"/>
          <w:color w:val="000000"/>
          <w:sz w:val="24"/>
          <w:u w:val="dotted"/>
        </w:rPr>
        <w:t xml:space="preserve">         </w:t>
      </w:r>
      <w:r>
        <w:rPr>
          <w:rFonts w:hint="eastAsia" w:ascii="仿宋" w:hAnsi="仿宋" w:eastAsia="仿宋"/>
          <w:color w:val="000000"/>
          <w:sz w:val="24"/>
          <w:u w:val="single"/>
        </w:rPr>
        <w:t xml:space="preserve">   </w:t>
      </w:r>
    </w:p>
    <w:p>
      <w:pPr>
        <w:tabs>
          <w:tab w:val="left" w:pos="6510"/>
        </w:tabs>
        <w:spacing w:line="360" w:lineRule="auto"/>
        <w:jc w:val="left"/>
        <w:rPr>
          <w:rFonts w:ascii="仿宋" w:hAnsi="仿宋" w:eastAsia="仿宋"/>
          <w:color w:val="000000"/>
          <w:sz w:val="24"/>
        </w:rPr>
      </w:pPr>
      <w:r>
        <w:rPr>
          <w:rFonts w:hint="eastAsia" w:ascii="仿宋" w:hAnsi="仿宋" w:eastAsia="仿宋"/>
          <w:color w:val="000000"/>
          <w:sz w:val="24"/>
        </w:rPr>
        <w:t>法定代表人/主要负责人：</w:t>
      </w:r>
      <w:r>
        <w:rPr>
          <w:rFonts w:hint="eastAsia" w:ascii="仿宋" w:hAnsi="仿宋" w:eastAsia="仿宋"/>
          <w:color w:val="000000"/>
          <w:sz w:val="24"/>
          <w:u w:val="dotted"/>
        </w:rPr>
        <w:t xml:space="preserve">                                   </w:t>
      </w:r>
      <w:r>
        <w:rPr>
          <w:rFonts w:hint="eastAsia" w:ascii="仿宋" w:hAnsi="仿宋" w:eastAsia="仿宋"/>
          <w:color w:val="000000"/>
          <w:sz w:val="24"/>
        </w:rPr>
        <w:t xml:space="preserve">  </w:t>
      </w:r>
    </w:p>
    <w:p>
      <w:pPr>
        <w:tabs>
          <w:tab w:val="left" w:pos="6510"/>
        </w:tabs>
        <w:spacing w:line="360" w:lineRule="auto"/>
        <w:rPr>
          <w:rFonts w:ascii="仿宋" w:hAnsi="仿宋" w:eastAsia="仿宋"/>
          <w:color w:val="000000"/>
          <w:sz w:val="24"/>
          <w:u w:val="dotted"/>
        </w:rPr>
      </w:pPr>
      <w:r>
        <w:rPr>
          <w:rFonts w:hint="eastAsia" w:ascii="仿宋" w:hAnsi="仿宋" w:eastAsia="仿宋"/>
          <w:color w:val="000000"/>
          <w:sz w:val="24"/>
        </w:rPr>
        <w:t>联系电话：</w:t>
      </w:r>
      <w:r>
        <w:rPr>
          <w:rFonts w:hint="eastAsia" w:ascii="仿宋" w:hAnsi="仿宋" w:eastAsia="仿宋"/>
          <w:color w:val="000000"/>
          <w:sz w:val="24"/>
          <w:u w:val="dotted"/>
        </w:rPr>
        <w:t xml:space="preserve">                                             </w:t>
      </w:r>
    </w:p>
    <w:p>
      <w:pPr>
        <w:spacing w:line="360" w:lineRule="auto"/>
        <w:rPr>
          <w:rFonts w:ascii="仿宋" w:hAnsi="仿宋" w:eastAsia="仿宋"/>
          <w:color w:val="000000"/>
          <w:sz w:val="24"/>
          <w:u w:val="dotted"/>
        </w:rPr>
      </w:pPr>
      <w:r>
        <w:rPr>
          <w:rFonts w:hint="eastAsia" w:ascii="仿宋" w:hAnsi="仿宋" w:eastAsia="仿宋"/>
          <w:color w:val="000000"/>
          <w:sz w:val="24"/>
        </w:rPr>
        <w:t>授权代表：</w:t>
      </w:r>
      <w:r>
        <w:rPr>
          <w:rFonts w:hint="eastAsia" w:ascii="仿宋" w:hAnsi="仿宋" w:eastAsia="仿宋"/>
          <w:color w:val="000000"/>
          <w:sz w:val="24"/>
          <w:u w:val="dotted"/>
        </w:rPr>
        <w:t xml:space="preserve">             </w:t>
      </w:r>
      <w:r>
        <w:rPr>
          <w:rFonts w:hint="eastAsia" w:ascii="仿宋" w:hAnsi="仿宋" w:eastAsia="仿宋"/>
          <w:color w:val="000000"/>
          <w:sz w:val="24"/>
        </w:rPr>
        <w:t>联系电话</w:t>
      </w:r>
      <w:r>
        <w:rPr>
          <w:rFonts w:hint="eastAsia" w:ascii="仿宋" w:hAnsi="仿宋" w:eastAsia="仿宋"/>
          <w:color w:val="000000"/>
          <w:sz w:val="24"/>
          <w:u w:val="dotted"/>
        </w:rPr>
        <w:t xml:space="preserve">：                  </w:t>
      </w:r>
    </w:p>
    <w:p>
      <w:pPr>
        <w:spacing w:line="360" w:lineRule="auto"/>
        <w:rPr>
          <w:rFonts w:ascii="仿宋" w:hAnsi="仿宋" w:eastAsia="仿宋"/>
          <w:color w:val="000000"/>
          <w:sz w:val="24"/>
          <w:u w:val="dotted"/>
        </w:rPr>
      </w:pPr>
      <w:r>
        <w:rPr>
          <w:rFonts w:hint="eastAsia" w:ascii="仿宋" w:hAnsi="仿宋" w:eastAsia="仿宋"/>
          <w:color w:val="000000"/>
          <w:sz w:val="24"/>
        </w:rPr>
        <w:t>地     址：</w:t>
      </w:r>
      <w:r>
        <w:rPr>
          <w:rFonts w:hint="eastAsia" w:ascii="仿宋" w:hAnsi="仿宋" w:eastAsia="仿宋"/>
          <w:color w:val="000000"/>
          <w:sz w:val="24"/>
          <w:u w:val="dotted"/>
        </w:rPr>
        <w:t xml:space="preserve">                             </w:t>
      </w:r>
      <w:r>
        <w:rPr>
          <w:rFonts w:hint="eastAsia" w:ascii="仿宋" w:hAnsi="仿宋" w:eastAsia="仿宋"/>
          <w:color w:val="000000"/>
          <w:sz w:val="24"/>
        </w:rPr>
        <w:t>邮编：</w:t>
      </w:r>
      <w:r>
        <w:rPr>
          <w:rFonts w:hint="eastAsia" w:ascii="仿宋" w:hAnsi="仿宋" w:eastAsia="仿宋"/>
          <w:color w:val="000000"/>
          <w:sz w:val="24"/>
          <w:u w:val="dotted"/>
        </w:rPr>
        <w:t xml:space="preserve">         </w:t>
      </w:r>
      <w:r>
        <w:rPr>
          <w:rFonts w:hint="eastAsia" w:ascii="仿宋" w:hAnsi="仿宋" w:eastAsia="仿宋"/>
          <w:color w:val="000000"/>
          <w:sz w:val="24"/>
          <w:u w:val="single"/>
        </w:rPr>
        <w:t xml:space="preserve"> </w:t>
      </w:r>
      <w:r>
        <w:rPr>
          <w:rFonts w:hint="eastAsia" w:ascii="仿宋" w:hAnsi="仿宋" w:eastAsia="仿宋"/>
          <w:color w:val="000000"/>
          <w:sz w:val="24"/>
          <w:u w:val="dotted"/>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被投诉人1：</w:t>
      </w:r>
      <w:r>
        <w:rPr>
          <w:rFonts w:hint="eastAsia" w:ascii="仿宋" w:hAnsi="仿宋" w:eastAsia="仿宋"/>
          <w:color w:val="000000"/>
          <w:sz w:val="24"/>
          <w:u w:val="dotted"/>
        </w:rPr>
        <w:t xml:space="preserve">                                           </w:t>
      </w:r>
      <w:r>
        <w:rPr>
          <w:rFonts w:hint="eastAsia" w:ascii="仿宋" w:hAnsi="仿宋" w:eastAsia="仿宋"/>
          <w:color w:val="000000"/>
          <w:sz w:val="24"/>
          <w:u w:val="single"/>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地     址：</w:t>
      </w:r>
      <w:r>
        <w:rPr>
          <w:rFonts w:hint="eastAsia" w:ascii="仿宋" w:hAnsi="仿宋" w:eastAsia="仿宋"/>
          <w:color w:val="000000"/>
          <w:sz w:val="24"/>
          <w:u w:val="dotted"/>
        </w:rPr>
        <w:t xml:space="preserve">                             </w:t>
      </w:r>
      <w:r>
        <w:rPr>
          <w:rFonts w:hint="eastAsia" w:ascii="仿宋" w:hAnsi="仿宋" w:eastAsia="仿宋"/>
          <w:color w:val="000000"/>
          <w:sz w:val="24"/>
        </w:rPr>
        <w:t>邮编：</w:t>
      </w:r>
      <w:r>
        <w:rPr>
          <w:rFonts w:hint="eastAsia" w:ascii="仿宋" w:hAnsi="仿宋" w:eastAsia="仿宋"/>
          <w:color w:val="000000"/>
          <w:sz w:val="24"/>
          <w:u w:val="dotted"/>
        </w:rPr>
        <w:t xml:space="preserve">          </w:t>
      </w:r>
      <w:r>
        <w:rPr>
          <w:rFonts w:hint="eastAsia" w:ascii="仿宋" w:hAnsi="仿宋" w:eastAsia="仿宋"/>
          <w:color w:val="000000"/>
          <w:sz w:val="24"/>
          <w:u w:val="single"/>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联系人：</w:t>
      </w:r>
      <w:r>
        <w:rPr>
          <w:rFonts w:hint="eastAsia" w:ascii="仿宋" w:hAnsi="仿宋" w:eastAsia="仿宋"/>
          <w:color w:val="000000"/>
          <w:sz w:val="24"/>
          <w:u w:val="dotted"/>
        </w:rPr>
        <w:t xml:space="preserve">               </w:t>
      </w:r>
      <w:r>
        <w:rPr>
          <w:rFonts w:hint="eastAsia" w:ascii="仿宋" w:hAnsi="仿宋" w:eastAsia="仿宋"/>
          <w:color w:val="000000"/>
          <w:sz w:val="24"/>
        </w:rPr>
        <w:t>联系电话：</w:t>
      </w:r>
      <w:r>
        <w:rPr>
          <w:rFonts w:hint="eastAsia" w:ascii="仿宋" w:hAnsi="仿宋" w:eastAsia="仿宋"/>
          <w:color w:val="000000"/>
          <w:sz w:val="24"/>
          <w:u w:val="dotted"/>
        </w:rPr>
        <w:t xml:space="preserve">                      </w:t>
      </w:r>
      <w:r>
        <w:rPr>
          <w:rFonts w:hint="eastAsia" w:ascii="仿宋" w:hAnsi="仿宋" w:eastAsia="仿宋"/>
          <w:color w:val="000000"/>
          <w:sz w:val="24"/>
          <w:u w:val="single"/>
        </w:rPr>
        <w:t xml:space="preserve"> </w:t>
      </w:r>
    </w:p>
    <w:p>
      <w:pPr>
        <w:spacing w:line="360" w:lineRule="auto"/>
        <w:rPr>
          <w:rFonts w:ascii="仿宋" w:hAnsi="仿宋" w:eastAsia="仿宋"/>
          <w:color w:val="000000"/>
          <w:sz w:val="24"/>
        </w:rPr>
      </w:pPr>
      <w:r>
        <w:rPr>
          <w:rFonts w:hint="eastAsia" w:ascii="仿宋" w:hAnsi="仿宋" w:eastAsia="仿宋"/>
          <w:color w:val="000000"/>
          <w:sz w:val="24"/>
        </w:rPr>
        <w:t>被投诉人2</w:t>
      </w:r>
    </w:p>
    <w:p>
      <w:pPr>
        <w:spacing w:line="360" w:lineRule="auto"/>
        <w:rPr>
          <w:rFonts w:ascii="仿宋" w:hAnsi="仿宋" w:eastAsia="仿宋"/>
          <w:color w:val="000000"/>
          <w:sz w:val="24"/>
          <w:u w:val="dotted"/>
        </w:rPr>
      </w:pPr>
      <w:r>
        <w:rPr>
          <w:rFonts w:hint="eastAsia" w:ascii="仿宋" w:hAnsi="仿宋" w:eastAsia="仿宋"/>
          <w:color w:val="000000"/>
          <w:sz w:val="24"/>
        </w:rPr>
        <w:t>……</w:t>
      </w:r>
    </w:p>
    <w:p>
      <w:pPr>
        <w:spacing w:line="360" w:lineRule="auto"/>
        <w:rPr>
          <w:rFonts w:ascii="仿宋" w:hAnsi="仿宋" w:eastAsia="仿宋"/>
          <w:color w:val="000000"/>
          <w:sz w:val="24"/>
          <w:u w:val="single"/>
        </w:rPr>
      </w:pPr>
      <w:r>
        <w:rPr>
          <w:rFonts w:hint="eastAsia" w:ascii="仿宋" w:hAnsi="仿宋" w:eastAsia="仿宋"/>
          <w:color w:val="000000"/>
          <w:sz w:val="24"/>
        </w:rPr>
        <w:t>相关供应商：</w:t>
      </w:r>
      <w:r>
        <w:rPr>
          <w:rFonts w:hint="eastAsia" w:ascii="仿宋" w:hAnsi="仿宋" w:eastAsia="仿宋"/>
          <w:color w:val="000000"/>
          <w:sz w:val="24"/>
          <w:u w:val="dotted"/>
        </w:rPr>
        <w:t xml:space="preserve">                                           </w:t>
      </w:r>
      <w:r>
        <w:rPr>
          <w:rFonts w:hint="eastAsia" w:ascii="仿宋" w:hAnsi="仿宋" w:eastAsia="仿宋"/>
          <w:color w:val="000000"/>
          <w:sz w:val="24"/>
          <w:u w:val="single"/>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地     址：</w:t>
      </w:r>
      <w:r>
        <w:rPr>
          <w:rFonts w:hint="eastAsia" w:ascii="仿宋" w:hAnsi="仿宋" w:eastAsia="仿宋"/>
          <w:color w:val="000000"/>
          <w:sz w:val="24"/>
          <w:u w:val="dotted"/>
        </w:rPr>
        <w:t xml:space="preserve">                             </w:t>
      </w:r>
      <w:r>
        <w:rPr>
          <w:rFonts w:hint="eastAsia" w:ascii="仿宋" w:hAnsi="仿宋" w:eastAsia="仿宋"/>
          <w:color w:val="000000"/>
          <w:sz w:val="24"/>
        </w:rPr>
        <w:t>邮编：</w:t>
      </w:r>
      <w:r>
        <w:rPr>
          <w:rFonts w:hint="eastAsia" w:ascii="仿宋" w:hAnsi="仿宋" w:eastAsia="仿宋"/>
          <w:color w:val="000000"/>
          <w:sz w:val="24"/>
          <w:u w:val="dotted"/>
        </w:rPr>
        <w:t xml:space="preserve">          </w:t>
      </w:r>
      <w:r>
        <w:rPr>
          <w:rFonts w:hint="eastAsia" w:ascii="仿宋" w:hAnsi="仿宋" w:eastAsia="仿宋"/>
          <w:color w:val="000000"/>
          <w:sz w:val="24"/>
          <w:u w:val="single"/>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联系人：</w:t>
      </w:r>
      <w:r>
        <w:rPr>
          <w:rFonts w:hint="eastAsia" w:ascii="仿宋" w:hAnsi="仿宋" w:eastAsia="仿宋"/>
          <w:color w:val="000000"/>
          <w:sz w:val="24"/>
          <w:u w:val="dotted"/>
        </w:rPr>
        <w:t xml:space="preserve">               </w:t>
      </w:r>
      <w:r>
        <w:rPr>
          <w:rFonts w:hint="eastAsia" w:ascii="仿宋" w:hAnsi="仿宋" w:eastAsia="仿宋"/>
          <w:color w:val="000000"/>
          <w:sz w:val="24"/>
        </w:rPr>
        <w:t>联系电话：</w:t>
      </w:r>
      <w:r>
        <w:rPr>
          <w:rFonts w:hint="eastAsia" w:ascii="仿宋" w:hAnsi="仿宋" w:eastAsia="仿宋"/>
          <w:color w:val="000000"/>
          <w:sz w:val="24"/>
          <w:u w:val="dotted"/>
        </w:rPr>
        <w:t xml:space="preserve">                      </w:t>
      </w:r>
      <w:r>
        <w:rPr>
          <w:rFonts w:hint="eastAsia" w:ascii="仿宋" w:hAnsi="仿宋" w:eastAsia="仿宋"/>
          <w:color w:val="000000"/>
          <w:sz w:val="24"/>
          <w:u w:val="single"/>
        </w:rPr>
        <w:t xml:space="preserve">      </w:t>
      </w:r>
    </w:p>
    <w:p>
      <w:pPr>
        <w:spacing w:line="360" w:lineRule="auto"/>
        <w:rPr>
          <w:rFonts w:ascii="仿宋" w:hAnsi="仿宋" w:eastAsia="仿宋"/>
          <w:color w:val="000000"/>
          <w:sz w:val="24"/>
        </w:rPr>
      </w:pPr>
      <w:r>
        <w:rPr>
          <w:rFonts w:hint="eastAsia" w:ascii="仿宋" w:hAnsi="仿宋" w:eastAsia="仿宋"/>
          <w:color w:val="000000"/>
          <w:sz w:val="24"/>
        </w:rPr>
        <w:t>二、投诉项目基本情况</w:t>
      </w:r>
    </w:p>
    <w:p>
      <w:pPr>
        <w:spacing w:line="360" w:lineRule="auto"/>
        <w:rPr>
          <w:rFonts w:ascii="仿宋" w:hAnsi="仿宋" w:eastAsia="仿宋"/>
          <w:color w:val="000000"/>
          <w:sz w:val="24"/>
          <w:u w:val="dotted"/>
        </w:rPr>
      </w:pPr>
      <w:r>
        <w:rPr>
          <w:rFonts w:hint="eastAsia" w:ascii="仿宋" w:hAnsi="仿宋" w:eastAsia="仿宋"/>
          <w:color w:val="000000"/>
          <w:sz w:val="24"/>
        </w:rPr>
        <w:t>采购项目名称：</w:t>
      </w:r>
      <w:r>
        <w:rPr>
          <w:rFonts w:hint="eastAsia" w:ascii="仿宋" w:hAnsi="仿宋" w:eastAsia="仿宋"/>
          <w:color w:val="000000"/>
          <w:sz w:val="24"/>
          <w:u w:val="dotted"/>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采购项目编号：</w:t>
      </w:r>
      <w:r>
        <w:rPr>
          <w:rFonts w:hint="eastAsia" w:ascii="仿宋" w:hAnsi="仿宋" w:eastAsia="仿宋"/>
          <w:color w:val="000000"/>
          <w:sz w:val="24"/>
          <w:u w:val="dotted"/>
        </w:rPr>
        <w:t xml:space="preserve">                 </w:t>
      </w:r>
      <w:r>
        <w:rPr>
          <w:rFonts w:hint="eastAsia" w:ascii="仿宋" w:hAnsi="仿宋" w:eastAsia="仿宋"/>
          <w:color w:val="000000"/>
          <w:sz w:val="24"/>
        </w:rPr>
        <w:t>包号：</w:t>
      </w:r>
      <w:r>
        <w:rPr>
          <w:rFonts w:hint="eastAsia" w:ascii="仿宋" w:hAnsi="仿宋" w:eastAsia="仿宋"/>
          <w:color w:val="000000"/>
          <w:sz w:val="24"/>
          <w:u w:val="dotted"/>
        </w:rPr>
        <w:t xml:space="preserve">              </w:t>
      </w:r>
    </w:p>
    <w:p>
      <w:pPr>
        <w:spacing w:line="360" w:lineRule="auto"/>
        <w:rPr>
          <w:rFonts w:ascii="仿宋" w:hAnsi="仿宋" w:eastAsia="仿宋"/>
          <w:color w:val="000000"/>
          <w:sz w:val="24"/>
        </w:rPr>
      </w:pPr>
      <w:r>
        <w:rPr>
          <w:rFonts w:hint="eastAsia" w:ascii="仿宋" w:hAnsi="仿宋" w:eastAsia="仿宋"/>
          <w:color w:val="000000"/>
          <w:sz w:val="24"/>
        </w:rPr>
        <w:t>采购人名称：</w:t>
      </w:r>
      <w:r>
        <w:rPr>
          <w:rFonts w:hint="eastAsia" w:ascii="仿宋" w:hAnsi="仿宋" w:eastAsia="仿宋"/>
          <w:color w:val="000000"/>
          <w:sz w:val="24"/>
          <w:u w:val="dotted"/>
        </w:rPr>
        <w:t xml:space="preserve">                                           </w:t>
      </w:r>
      <w:r>
        <w:rPr>
          <w:rFonts w:hint="eastAsia" w:ascii="仿宋" w:hAnsi="仿宋" w:eastAsia="仿宋"/>
          <w:color w:val="000000"/>
          <w:sz w:val="24"/>
          <w:u w:val="single"/>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采购代理机构名称：</w:t>
      </w:r>
      <w:r>
        <w:rPr>
          <w:rFonts w:hint="eastAsia" w:ascii="仿宋" w:hAnsi="仿宋" w:eastAsia="仿宋"/>
          <w:color w:val="000000"/>
          <w:sz w:val="24"/>
          <w:u w:val="dotted"/>
        </w:rPr>
        <w:t xml:space="preserve">                                         </w:t>
      </w:r>
    </w:p>
    <w:p>
      <w:pPr>
        <w:spacing w:line="360" w:lineRule="auto"/>
        <w:rPr>
          <w:rFonts w:ascii="仿宋" w:hAnsi="仿宋" w:eastAsia="仿宋"/>
          <w:color w:val="000000"/>
          <w:sz w:val="24"/>
          <w:u w:val="dotted"/>
        </w:rPr>
      </w:pPr>
      <w:r>
        <w:rPr>
          <w:rFonts w:hint="eastAsia" w:ascii="仿宋" w:hAnsi="仿宋" w:eastAsia="仿宋"/>
          <w:color w:val="000000"/>
          <w:sz w:val="24"/>
        </w:rPr>
        <w:t>采购文件公告:</w:t>
      </w:r>
      <w:r>
        <w:rPr>
          <w:rFonts w:hint="eastAsia" w:ascii="仿宋" w:hAnsi="仿宋" w:eastAsia="仿宋"/>
          <w:color w:val="000000"/>
          <w:sz w:val="24"/>
          <w:u w:val="dotted"/>
        </w:rPr>
        <w:t xml:space="preserve">是/否 </w:t>
      </w:r>
      <w:r>
        <w:rPr>
          <w:rFonts w:hint="eastAsia" w:ascii="仿宋" w:hAnsi="仿宋" w:eastAsia="仿宋"/>
          <w:color w:val="000000"/>
          <w:sz w:val="24"/>
        </w:rPr>
        <w:t>公告期限：</w:t>
      </w:r>
      <w:r>
        <w:rPr>
          <w:rFonts w:hint="eastAsia" w:ascii="仿宋" w:hAnsi="仿宋" w:eastAsia="仿宋"/>
          <w:color w:val="000000"/>
          <w:sz w:val="24"/>
          <w:u w:val="dotted"/>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采购结果公告:</w:t>
      </w:r>
      <w:r>
        <w:rPr>
          <w:rFonts w:hint="eastAsia" w:ascii="仿宋" w:hAnsi="仿宋" w:eastAsia="仿宋"/>
          <w:color w:val="000000"/>
          <w:sz w:val="24"/>
          <w:u w:val="dotted"/>
        </w:rPr>
        <w:t xml:space="preserve">是/否 </w:t>
      </w:r>
      <w:r>
        <w:rPr>
          <w:rFonts w:hint="eastAsia" w:ascii="仿宋" w:hAnsi="仿宋" w:eastAsia="仿宋"/>
          <w:color w:val="000000"/>
          <w:sz w:val="24"/>
        </w:rPr>
        <w:t>公告期限：</w:t>
      </w:r>
      <w:r>
        <w:rPr>
          <w:rFonts w:hint="eastAsia" w:ascii="仿宋" w:hAnsi="仿宋" w:eastAsia="仿宋"/>
          <w:color w:val="000000"/>
          <w:sz w:val="24"/>
          <w:u w:val="dotted"/>
        </w:rPr>
        <w:t xml:space="preserve">                        </w:t>
      </w:r>
    </w:p>
    <w:p>
      <w:pPr>
        <w:spacing w:line="360" w:lineRule="auto"/>
        <w:rPr>
          <w:rFonts w:ascii="仿宋" w:hAnsi="仿宋" w:eastAsia="仿宋"/>
          <w:color w:val="000000"/>
          <w:sz w:val="24"/>
        </w:rPr>
      </w:pPr>
      <w:r>
        <w:rPr>
          <w:rFonts w:hint="eastAsia" w:ascii="仿宋" w:hAnsi="仿宋" w:eastAsia="仿宋"/>
          <w:color w:val="000000"/>
          <w:sz w:val="24"/>
        </w:rPr>
        <w:t>三、质疑基本情况</w:t>
      </w:r>
    </w:p>
    <w:p>
      <w:pPr>
        <w:spacing w:line="360" w:lineRule="auto"/>
        <w:ind w:firstLine="480" w:firstLineChars="200"/>
        <w:rPr>
          <w:rFonts w:ascii="仿宋" w:hAnsi="仿宋" w:eastAsia="仿宋"/>
          <w:color w:val="000000"/>
          <w:sz w:val="24"/>
          <w:u w:val="dotted"/>
        </w:rPr>
      </w:pPr>
      <w:r>
        <w:rPr>
          <w:rFonts w:hint="eastAsia" w:ascii="仿宋" w:hAnsi="仿宋" w:eastAsia="仿宋"/>
          <w:color w:val="000000"/>
          <w:sz w:val="24"/>
        </w:rPr>
        <w:t>投诉人于</w:t>
      </w:r>
      <w:r>
        <w:rPr>
          <w:rFonts w:hint="eastAsia" w:ascii="仿宋" w:hAnsi="仿宋" w:eastAsia="仿宋"/>
          <w:color w:val="000000"/>
          <w:sz w:val="24"/>
          <w:u w:val="dotted"/>
        </w:rPr>
        <w:t xml:space="preserve">   </w:t>
      </w:r>
      <w:r>
        <w:rPr>
          <w:rFonts w:hint="eastAsia" w:ascii="仿宋" w:hAnsi="仿宋" w:eastAsia="仿宋"/>
          <w:color w:val="000000"/>
          <w:sz w:val="24"/>
        </w:rPr>
        <w:t>年</w:t>
      </w:r>
      <w:r>
        <w:rPr>
          <w:rFonts w:hint="eastAsia" w:ascii="仿宋" w:hAnsi="仿宋" w:eastAsia="仿宋"/>
          <w:color w:val="000000"/>
          <w:sz w:val="24"/>
          <w:u w:val="dotted"/>
        </w:rPr>
        <w:t xml:space="preserve">   </w:t>
      </w:r>
      <w:r>
        <w:rPr>
          <w:rFonts w:hint="eastAsia" w:ascii="仿宋" w:hAnsi="仿宋" w:eastAsia="仿宋"/>
          <w:color w:val="000000"/>
          <w:sz w:val="24"/>
        </w:rPr>
        <w:t>月</w:t>
      </w:r>
      <w:r>
        <w:rPr>
          <w:rFonts w:hint="eastAsia" w:ascii="仿宋" w:hAnsi="仿宋" w:eastAsia="仿宋"/>
          <w:color w:val="000000"/>
          <w:sz w:val="24"/>
          <w:u w:val="dotted"/>
        </w:rPr>
        <w:t xml:space="preserve">  </w:t>
      </w:r>
      <w:r>
        <w:rPr>
          <w:rFonts w:hint="eastAsia" w:ascii="仿宋" w:hAnsi="仿宋" w:eastAsia="仿宋"/>
          <w:color w:val="000000"/>
          <w:sz w:val="24"/>
        </w:rPr>
        <w:t>日,向</w:t>
      </w:r>
      <w:r>
        <w:rPr>
          <w:rFonts w:hint="eastAsia" w:ascii="仿宋" w:hAnsi="仿宋" w:eastAsia="仿宋"/>
          <w:color w:val="000000"/>
          <w:sz w:val="24"/>
          <w:u w:val="dotted"/>
        </w:rPr>
        <w:t xml:space="preserve">                   </w:t>
      </w:r>
      <w:r>
        <w:rPr>
          <w:rFonts w:hint="eastAsia" w:ascii="仿宋" w:hAnsi="仿宋" w:eastAsia="仿宋"/>
          <w:color w:val="000000"/>
          <w:sz w:val="24"/>
        </w:rPr>
        <w:t>提出质疑，质疑事项为：</w:t>
      </w:r>
      <w:r>
        <w:rPr>
          <w:rFonts w:hint="eastAsia" w:ascii="仿宋" w:hAnsi="仿宋" w:eastAsia="仿宋"/>
          <w:color w:val="000000"/>
          <w:sz w:val="24"/>
          <w:u w:val="dotted"/>
        </w:rPr>
        <w:t xml:space="preserve">                                </w:t>
      </w:r>
    </w:p>
    <w:p>
      <w:pPr>
        <w:spacing w:line="360" w:lineRule="auto"/>
        <w:rPr>
          <w:rFonts w:ascii="仿宋" w:hAnsi="仿宋" w:eastAsia="仿宋"/>
          <w:color w:val="000000"/>
          <w:sz w:val="24"/>
          <w:u w:val="dotted"/>
        </w:rPr>
      </w:pPr>
      <w:r>
        <w:rPr>
          <w:rFonts w:hint="eastAsia" w:ascii="仿宋" w:hAnsi="仿宋" w:eastAsia="仿宋"/>
          <w:color w:val="000000"/>
          <w:sz w:val="24"/>
          <w:u w:val="dotted"/>
        </w:rPr>
        <w:t xml:space="preserve">                                                     </w:t>
      </w:r>
      <w:r>
        <w:rPr>
          <w:rFonts w:hint="eastAsia" w:ascii="仿宋" w:hAnsi="仿宋" w:eastAsia="仿宋"/>
          <w:color w:val="000000"/>
          <w:sz w:val="24"/>
        </w:rPr>
        <w:t xml:space="preserve">  </w:t>
      </w:r>
    </w:p>
    <w:p>
      <w:pPr>
        <w:spacing w:line="360" w:lineRule="auto"/>
        <w:ind w:firstLine="360" w:firstLineChars="150"/>
        <w:rPr>
          <w:rFonts w:ascii="仿宋" w:hAnsi="仿宋" w:eastAsia="仿宋"/>
          <w:color w:val="000000"/>
          <w:sz w:val="24"/>
        </w:rPr>
      </w:pPr>
      <w:r>
        <w:rPr>
          <w:rFonts w:hint="eastAsia" w:ascii="仿宋" w:hAnsi="仿宋" w:eastAsia="仿宋"/>
          <w:color w:val="000000"/>
          <w:sz w:val="24"/>
          <w:u w:val="dotted"/>
        </w:rPr>
        <w:t>采购人/采购代理机构</w:t>
      </w:r>
      <w:r>
        <w:rPr>
          <w:rFonts w:hint="eastAsia" w:ascii="仿宋" w:hAnsi="仿宋" w:eastAsia="仿宋"/>
          <w:color w:val="000000"/>
          <w:sz w:val="24"/>
        </w:rPr>
        <w:t>于</w:t>
      </w:r>
      <w:r>
        <w:rPr>
          <w:rFonts w:hint="eastAsia" w:ascii="仿宋" w:hAnsi="仿宋" w:eastAsia="仿宋"/>
          <w:color w:val="000000"/>
          <w:sz w:val="24"/>
          <w:u w:val="dotted"/>
        </w:rPr>
        <w:t xml:space="preserve">   </w:t>
      </w:r>
      <w:r>
        <w:rPr>
          <w:rFonts w:hint="eastAsia" w:ascii="仿宋" w:hAnsi="仿宋" w:eastAsia="仿宋"/>
          <w:color w:val="000000"/>
          <w:sz w:val="24"/>
        </w:rPr>
        <w:t>年</w:t>
      </w:r>
      <w:r>
        <w:rPr>
          <w:rFonts w:hint="eastAsia" w:ascii="仿宋" w:hAnsi="仿宋" w:eastAsia="仿宋"/>
          <w:color w:val="000000"/>
          <w:sz w:val="24"/>
          <w:u w:val="dotted"/>
        </w:rPr>
        <w:t xml:space="preserve">   </w:t>
      </w:r>
      <w:r>
        <w:rPr>
          <w:rFonts w:hint="eastAsia" w:ascii="仿宋" w:hAnsi="仿宋" w:eastAsia="仿宋"/>
          <w:color w:val="000000"/>
          <w:sz w:val="24"/>
        </w:rPr>
        <w:t>月</w:t>
      </w:r>
      <w:r>
        <w:rPr>
          <w:rFonts w:hint="eastAsia" w:ascii="仿宋" w:hAnsi="仿宋" w:eastAsia="仿宋"/>
          <w:color w:val="000000"/>
          <w:sz w:val="24"/>
          <w:u w:val="dotted"/>
        </w:rPr>
        <w:t xml:space="preserve">   </w:t>
      </w:r>
      <w:r>
        <w:rPr>
          <w:rFonts w:hint="eastAsia" w:ascii="仿宋" w:hAnsi="仿宋" w:eastAsia="仿宋"/>
          <w:color w:val="000000"/>
          <w:sz w:val="24"/>
        </w:rPr>
        <w:t>日,就质疑事项作出了答复/没有在法定期限内作出答复。</w:t>
      </w:r>
    </w:p>
    <w:p>
      <w:pPr>
        <w:spacing w:line="360" w:lineRule="auto"/>
        <w:rPr>
          <w:rFonts w:ascii="仿宋" w:hAnsi="仿宋" w:eastAsia="仿宋"/>
          <w:color w:val="000000"/>
          <w:sz w:val="24"/>
        </w:rPr>
      </w:pPr>
      <w:r>
        <w:rPr>
          <w:rFonts w:hint="eastAsia" w:ascii="仿宋" w:hAnsi="仿宋" w:eastAsia="仿宋"/>
          <w:color w:val="000000"/>
          <w:sz w:val="24"/>
        </w:rPr>
        <w:t>四、投诉事项具体内容</w:t>
      </w:r>
    </w:p>
    <w:p>
      <w:pPr>
        <w:spacing w:line="360" w:lineRule="auto"/>
        <w:rPr>
          <w:rFonts w:ascii="仿宋" w:hAnsi="仿宋" w:eastAsia="仿宋"/>
          <w:color w:val="000000"/>
          <w:sz w:val="24"/>
          <w:u w:val="single"/>
        </w:rPr>
      </w:pPr>
      <w:r>
        <w:rPr>
          <w:rFonts w:hint="eastAsia" w:ascii="仿宋" w:hAnsi="仿宋" w:eastAsia="仿宋"/>
          <w:color w:val="000000"/>
          <w:sz w:val="24"/>
        </w:rPr>
        <w:t>投诉事项 1：</w:t>
      </w:r>
      <w:r>
        <w:rPr>
          <w:rFonts w:hint="eastAsia" w:ascii="仿宋" w:hAnsi="仿宋" w:eastAsia="仿宋"/>
          <w:color w:val="000000"/>
          <w:sz w:val="24"/>
          <w:u w:val="dotted"/>
        </w:rPr>
        <w:t xml:space="preserve">                                       </w:t>
      </w:r>
    </w:p>
    <w:p>
      <w:pPr>
        <w:spacing w:line="360" w:lineRule="auto"/>
        <w:rPr>
          <w:rFonts w:ascii="仿宋" w:hAnsi="仿宋" w:eastAsia="仿宋"/>
          <w:color w:val="000000"/>
          <w:sz w:val="24"/>
        </w:rPr>
      </w:pPr>
      <w:r>
        <w:rPr>
          <w:rFonts w:hint="eastAsia" w:ascii="仿宋" w:hAnsi="仿宋" w:eastAsia="仿宋"/>
          <w:color w:val="000000"/>
          <w:sz w:val="24"/>
        </w:rPr>
        <w:t>事实依据：</w:t>
      </w:r>
      <w:r>
        <w:rPr>
          <w:rFonts w:hint="eastAsia" w:ascii="仿宋" w:hAnsi="仿宋" w:eastAsia="仿宋"/>
          <w:color w:val="000000"/>
          <w:sz w:val="24"/>
          <w:u w:val="dotted"/>
        </w:rPr>
        <w:t xml:space="preserve">                                         </w:t>
      </w:r>
    </w:p>
    <w:p>
      <w:pPr>
        <w:spacing w:line="360" w:lineRule="auto"/>
        <w:rPr>
          <w:rFonts w:ascii="仿宋" w:hAnsi="仿宋" w:eastAsia="仿宋"/>
          <w:color w:val="000000"/>
          <w:sz w:val="24"/>
          <w:u w:val="dotted"/>
        </w:rPr>
      </w:pPr>
      <w:r>
        <w:rPr>
          <w:rFonts w:hint="eastAsia" w:ascii="仿宋" w:hAnsi="仿宋" w:eastAsia="仿宋"/>
          <w:color w:val="000000"/>
          <w:sz w:val="24"/>
          <w:u w:val="dotted"/>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法律依据：</w:t>
      </w:r>
      <w:r>
        <w:rPr>
          <w:rFonts w:hint="eastAsia" w:ascii="仿宋" w:hAnsi="仿宋" w:eastAsia="仿宋"/>
          <w:color w:val="000000"/>
          <w:sz w:val="24"/>
          <w:u w:val="dotted"/>
        </w:rPr>
        <w:t xml:space="preserve">                                          </w:t>
      </w:r>
    </w:p>
    <w:p>
      <w:pPr>
        <w:spacing w:line="360" w:lineRule="auto"/>
        <w:rPr>
          <w:rFonts w:ascii="仿宋" w:hAnsi="仿宋" w:eastAsia="仿宋"/>
          <w:color w:val="000000"/>
          <w:sz w:val="24"/>
          <w:u w:val="dotted"/>
        </w:rPr>
      </w:pPr>
      <w:r>
        <w:rPr>
          <w:rFonts w:hint="eastAsia" w:ascii="仿宋" w:hAnsi="仿宋" w:eastAsia="仿宋"/>
          <w:color w:val="000000"/>
          <w:sz w:val="24"/>
          <w:u w:val="dotted"/>
        </w:rPr>
        <w:t xml:space="preserve">                                                      </w:t>
      </w:r>
    </w:p>
    <w:p>
      <w:pPr>
        <w:spacing w:line="360" w:lineRule="auto"/>
        <w:rPr>
          <w:rFonts w:ascii="仿宋" w:hAnsi="仿宋" w:eastAsia="仿宋"/>
          <w:color w:val="000000"/>
          <w:sz w:val="24"/>
        </w:rPr>
      </w:pPr>
      <w:r>
        <w:rPr>
          <w:rFonts w:hint="eastAsia" w:ascii="仿宋" w:hAnsi="仿宋" w:eastAsia="仿宋"/>
          <w:color w:val="000000"/>
          <w:sz w:val="24"/>
        </w:rPr>
        <w:t>投诉事项2</w:t>
      </w:r>
    </w:p>
    <w:p>
      <w:pPr>
        <w:spacing w:line="360" w:lineRule="auto"/>
        <w:rPr>
          <w:rFonts w:ascii="仿宋" w:hAnsi="仿宋" w:eastAsia="仿宋"/>
          <w:color w:val="000000"/>
          <w:sz w:val="24"/>
          <w:u w:val="dotted"/>
        </w:rPr>
      </w:pPr>
      <w:r>
        <w:rPr>
          <w:rFonts w:hint="eastAsia" w:ascii="仿宋" w:hAnsi="仿宋" w:eastAsia="仿宋"/>
          <w:color w:val="000000"/>
          <w:sz w:val="24"/>
        </w:rPr>
        <w:t>……</w:t>
      </w:r>
    </w:p>
    <w:p>
      <w:pPr>
        <w:spacing w:line="360" w:lineRule="auto"/>
        <w:rPr>
          <w:rFonts w:ascii="仿宋" w:hAnsi="仿宋" w:eastAsia="仿宋"/>
          <w:color w:val="000000"/>
          <w:sz w:val="24"/>
        </w:rPr>
      </w:pPr>
      <w:r>
        <w:rPr>
          <w:rFonts w:hint="eastAsia" w:ascii="仿宋" w:hAnsi="仿宋" w:eastAsia="仿宋"/>
          <w:color w:val="000000"/>
          <w:sz w:val="24"/>
        </w:rPr>
        <w:t>五、与投诉事项相关的投诉请求</w:t>
      </w:r>
    </w:p>
    <w:p>
      <w:pPr>
        <w:spacing w:line="360" w:lineRule="auto"/>
        <w:rPr>
          <w:rFonts w:ascii="仿宋" w:hAnsi="仿宋" w:eastAsia="仿宋"/>
          <w:color w:val="000000"/>
          <w:sz w:val="24"/>
        </w:rPr>
      </w:pPr>
      <w:r>
        <w:rPr>
          <w:rFonts w:hint="eastAsia" w:ascii="仿宋" w:hAnsi="仿宋" w:eastAsia="仿宋"/>
          <w:color w:val="000000"/>
          <w:sz w:val="24"/>
        </w:rPr>
        <w:t>请求：</w:t>
      </w:r>
      <w:r>
        <w:rPr>
          <w:rFonts w:hint="eastAsia" w:ascii="仿宋" w:hAnsi="仿宋" w:eastAsia="仿宋"/>
          <w:color w:val="000000"/>
          <w:sz w:val="24"/>
          <w:u w:val="dotted"/>
        </w:rPr>
        <w:t xml:space="preserve">                                              </w:t>
      </w:r>
      <w:r>
        <w:rPr>
          <w:rFonts w:hint="eastAsia" w:ascii="仿宋" w:hAnsi="仿宋" w:eastAsia="仿宋"/>
          <w:color w:val="000000"/>
          <w:sz w:val="24"/>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 xml:space="preserve">                                                                                                    </w:t>
      </w:r>
    </w:p>
    <w:p>
      <w:pPr>
        <w:spacing w:line="360" w:lineRule="auto"/>
        <w:rPr>
          <w:rFonts w:ascii="仿宋" w:hAnsi="仿宋" w:eastAsia="仿宋"/>
          <w:color w:val="000000"/>
          <w:sz w:val="24"/>
        </w:rPr>
      </w:pPr>
      <w:r>
        <w:rPr>
          <w:rFonts w:hint="eastAsia" w:ascii="仿宋" w:hAnsi="仿宋" w:eastAsia="仿宋"/>
          <w:color w:val="000000"/>
          <w:sz w:val="24"/>
        </w:rPr>
        <w:t xml:space="preserve">签字(签章)：                   公章：                      </w:t>
      </w:r>
    </w:p>
    <w:p>
      <w:pPr>
        <w:spacing w:line="360" w:lineRule="auto"/>
        <w:rPr>
          <w:rFonts w:ascii="仿宋" w:hAnsi="仿宋" w:eastAsia="仿宋"/>
          <w:color w:val="000000"/>
          <w:sz w:val="24"/>
        </w:rPr>
      </w:pPr>
      <w:r>
        <w:rPr>
          <w:rFonts w:hint="eastAsia" w:ascii="仿宋" w:hAnsi="仿宋" w:eastAsia="仿宋"/>
          <w:color w:val="000000"/>
          <w:sz w:val="24"/>
        </w:rPr>
        <w:t xml:space="preserve">日期：    </w:t>
      </w: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r>
        <w:rPr>
          <w:rFonts w:hint="eastAsia" w:ascii="仿宋" w:hAnsi="仿宋" w:eastAsia="仿宋"/>
          <w:b/>
          <w:color w:val="000000"/>
          <w:sz w:val="24"/>
        </w:rPr>
        <w:t>投诉书制作说明：</w:t>
      </w:r>
    </w:p>
    <w:p>
      <w:pPr>
        <w:widowControl/>
        <w:spacing w:line="360" w:lineRule="auto"/>
        <w:ind w:firstLine="480" w:firstLineChars="200"/>
        <w:rPr>
          <w:rFonts w:ascii="仿宋" w:hAnsi="仿宋" w:eastAsia="仿宋" w:cs="宋体"/>
          <w:color w:val="000000"/>
          <w:kern w:val="0"/>
          <w:sz w:val="24"/>
        </w:rPr>
      </w:pPr>
      <w:r>
        <w:rPr>
          <w:rFonts w:hint="eastAsia" w:ascii="仿宋" w:hAnsi="仿宋" w:eastAsia="仿宋"/>
          <w:color w:val="000000"/>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olor w:val="000000"/>
          <w:sz w:val="24"/>
        </w:rPr>
        <w:t>2.投诉人若委托代理人进行投诉的，投诉书应按照要求列明“授权代表”的有关内容，并在附件中提交由</w:t>
      </w:r>
      <w:r>
        <w:rPr>
          <w:rFonts w:hint="eastAsia" w:ascii="仿宋" w:hAnsi="仿宋" w:eastAsia="仿宋" w:cs="宋体"/>
          <w:color w:val="000000"/>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3.投诉人若对项目的某一分包进行投诉，投诉书应列明具体分包号。</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4.投诉书应简要列明质疑事项，质疑函、质疑答复等作为附件材料提供。</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5.投诉书的投诉事项应具体、明确，并有必要的事实依据和法律依据。</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6.投诉书的投诉请求应与投诉事项相关。</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olor w:val="000000"/>
          <w:sz w:val="24"/>
        </w:rPr>
        <w:t>7.投诉人为自然人的，投诉书应当由本人签字；投诉人为法人或者其他组织的，投诉书应当由法定代表人、主要负责人，或者其授权代表签字或者盖章，并加盖公章。</w:t>
      </w:r>
    </w:p>
    <w:p>
      <w:pPr>
        <w:widowControl/>
        <w:adjustRightInd/>
        <w:jc w:val="left"/>
        <w:rPr>
          <w:rFonts w:ascii="仿宋" w:hAnsi="仿宋" w:eastAsia="仿宋" w:cs="仿宋_GB2312"/>
          <w:b/>
          <w:color w:val="000000"/>
          <w:sz w:val="24"/>
        </w:rPr>
      </w:pPr>
      <w:r>
        <w:rPr>
          <w:rFonts w:ascii="仿宋" w:hAnsi="仿宋" w:eastAsia="仿宋" w:cs="仿宋_GB2312"/>
          <w:b/>
          <w:color w:val="000000"/>
          <w:sz w:val="24"/>
        </w:rPr>
        <w:br w:type="page"/>
      </w:r>
    </w:p>
    <w:p>
      <w:pPr>
        <w:jc w:val="left"/>
        <w:rPr>
          <w:sz w:val="40"/>
        </w:rPr>
      </w:pPr>
      <w:r>
        <w:rPr>
          <w:rFonts w:hint="eastAsia" w:ascii="仿宋" w:hAnsi="仿宋" w:eastAsia="仿宋"/>
          <w:b/>
          <w:color w:val="000000"/>
          <w:spacing w:val="6"/>
          <w:sz w:val="32"/>
          <w:szCs w:val="32"/>
          <w:highlight w:val="yellow"/>
        </w:rPr>
        <w:t>附件</w:t>
      </w:r>
      <w:r>
        <w:rPr>
          <w:rFonts w:ascii="仿宋" w:hAnsi="仿宋" w:eastAsia="仿宋"/>
          <w:b/>
          <w:color w:val="000000"/>
          <w:spacing w:val="6"/>
          <w:sz w:val="32"/>
          <w:szCs w:val="32"/>
        </w:rPr>
        <w:t>4 质疑答复范本</w:t>
      </w: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r>
        <w:rPr>
          <w:rFonts w:hint="eastAsia" w:ascii="仿宋" w:hAnsi="仿宋" w:eastAsia="仿宋"/>
          <w:b/>
          <w:color w:val="000000"/>
          <w:spacing w:val="6"/>
          <w:sz w:val="32"/>
          <w:szCs w:val="32"/>
        </w:rPr>
        <w:t>关于**项目质疑的答复</w:t>
      </w:r>
    </w:p>
    <w:p>
      <w:pPr>
        <w:snapToGrid w:val="0"/>
        <w:spacing w:line="360" w:lineRule="auto"/>
        <w:rPr>
          <w:rFonts w:ascii="仿宋" w:hAnsi="仿宋" w:eastAsia="仿宋" w:cs="仿宋"/>
          <w:color w:val="000000"/>
          <w:sz w:val="24"/>
        </w:rPr>
      </w:pP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质疑项目名称：</w:t>
      </w:r>
      <w:r>
        <w:rPr>
          <w:rFonts w:hint="eastAsia" w:ascii="仿宋" w:hAnsi="仿宋" w:eastAsia="仿宋" w:cs="仿宋"/>
          <w:color w:val="000000"/>
          <w:sz w:val="24"/>
          <w:u w:val="dotted"/>
        </w:rPr>
        <w:t xml:space="preserve"> ***政府采购项目                                       </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质疑项目编号：</w:t>
      </w:r>
      <w:r>
        <w:rPr>
          <w:rFonts w:hint="eastAsia" w:ascii="仿宋" w:hAnsi="仿宋" w:eastAsia="仿宋" w:cs="仿宋"/>
          <w:color w:val="000000"/>
          <w:sz w:val="24"/>
          <w:u w:val="dotted"/>
        </w:rPr>
        <w:t xml:space="preserve"> ***                                     </w:t>
      </w:r>
    </w:p>
    <w:p>
      <w:pPr>
        <w:snapToGrid w:val="0"/>
        <w:spacing w:line="360" w:lineRule="auto"/>
        <w:rPr>
          <w:rFonts w:ascii="仿宋" w:hAnsi="仿宋" w:eastAsia="仿宋" w:cs="仿宋"/>
          <w:bCs/>
          <w:color w:val="000000"/>
          <w:sz w:val="24"/>
        </w:rPr>
      </w:pPr>
      <w:r>
        <w:rPr>
          <w:rFonts w:hint="eastAsia" w:ascii="仿宋" w:hAnsi="仿宋" w:eastAsia="仿宋" w:cs="仿宋"/>
          <w:color w:val="000000"/>
          <w:sz w:val="24"/>
        </w:rPr>
        <w:t>本单位于</w:t>
      </w:r>
      <w:r>
        <w:rPr>
          <w:rFonts w:ascii="仿宋" w:hAnsi="仿宋" w:eastAsia="仿宋" w:cs="仿宋"/>
          <w:color w:val="000000"/>
          <w:sz w:val="24"/>
        </w:rPr>
        <w:t xml:space="preserve">  </w:t>
      </w:r>
      <w:r>
        <w:rPr>
          <w:rFonts w:hint="eastAsia" w:ascii="仿宋" w:hAnsi="仿宋" w:eastAsia="仿宋" w:cs="仿宋"/>
          <w:color w:val="000000"/>
          <w:sz w:val="24"/>
        </w:rPr>
        <w:t>月</w:t>
      </w:r>
      <w:r>
        <w:rPr>
          <w:rFonts w:ascii="仿宋" w:hAnsi="仿宋" w:eastAsia="仿宋" w:cs="仿宋"/>
          <w:color w:val="000000"/>
          <w:sz w:val="24"/>
        </w:rPr>
        <w:t xml:space="preserve">  </w:t>
      </w:r>
      <w:r>
        <w:rPr>
          <w:rFonts w:hint="eastAsia" w:ascii="仿宋" w:hAnsi="仿宋" w:eastAsia="仿宋" w:cs="仿宋"/>
          <w:color w:val="000000"/>
          <w:sz w:val="24"/>
        </w:rPr>
        <w:t>日收到质疑函，</w:t>
      </w:r>
      <w:r>
        <w:rPr>
          <w:rFonts w:ascii="仿宋" w:hAnsi="仿宋" w:eastAsia="仿宋" w:cs="仿宋"/>
          <w:color w:val="000000"/>
          <w:sz w:val="24"/>
        </w:rPr>
        <w:t xml:space="preserve">  </w:t>
      </w:r>
      <w:r>
        <w:rPr>
          <w:rFonts w:hint="eastAsia" w:ascii="仿宋" w:hAnsi="仿宋" w:eastAsia="仿宋" w:cs="仿宋"/>
          <w:color w:val="000000"/>
          <w:sz w:val="24"/>
        </w:rPr>
        <w:t>月</w:t>
      </w:r>
      <w:r>
        <w:rPr>
          <w:rFonts w:ascii="仿宋" w:hAnsi="仿宋" w:eastAsia="仿宋" w:cs="仿宋"/>
          <w:color w:val="000000"/>
          <w:sz w:val="24"/>
        </w:rPr>
        <w:t xml:space="preserve">  </w:t>
      </w:r>
      <w:r>
        <w:rPr>
          <w:rFonts w:hint="eastAsia" w:ascii="仿宋" w:hAnsi="仿宋" w:eastAsia="仿宋" w:cs="仿宋"/>
          <w:color w:val="000000"/>
          <w:sz w:val="24"/>
        </w:rPr>
        <w:t>日收到补充材料，答复内容如下。</w:t>
      </w:r>
    </w:p>
    <w:p>
      <w:pPr>
        <w:numPr>
          <w:ilvl w:val="0"/>
          <w:numId w:val="12"/>
        </w:numPr>
        <w:snapToGrid w:val="0"/>
        <w:spacing w:line="360" w:lineRule="auto"/>
        <w:jc w:val="left"/>
        <w:rPr>
          <w:rFonts w:ascii="仿宋" w:hAnsi="仿宋" w:eastAsia="仿宋" w:cs="仿宋"/>
          <w:bCs/>
          <w:color w:val="000000"/>
          <w:sz w:val="24"/>
        </w:rPr>
      </w:pPr>
      <w:r>
        <w:rPr>
          <w:rFonts w:hint="eastAsia" w:ascii="仿宋" w:hAnsi="仿宋" w:eastAsia="仿宋" w:cs="仿宋"/>
          <w:bCs/>
          <w:color w:val="000000"/>
          <w:sz w:val="24"/>
        </w:rPr>
        <w:t>质疑人</w:t>
      </w:r>
    </w:p>
    <w:p>
      <w:pPr>
        <w:snapToGrid w:val="0"/>
        <w:spacing w:line="360" w:lineRule="auto"/>
        <w:jc w:val="left"/>
        <w:rPr>
          <w:rFonts w:ascii="仿宋" w:hAnsi="仿宋" w:eastAsia="仿宋" w:cs="仿宋"/>
          <w:color w:val="000000"/>
          <w:sz w:val="24"/>
          <w:u w:val="dotted"/>
        </w:rPr>
      </w:pPr>
      <w:r>
        <w:rPr>
          <w:rFonts w:hint="eastAsia" w:ascii="仿宋" w:hAnsi="仿宋" w:eastAsia="仿宋" w:cs="仿宋"/>
          <w:color w:val="000000"/>
          <w:sz w:val="24"/>
        </w:rPr>
        <w:t>质疑供应商：</w:t>
      </w:r>
      <w:r>
        <w:rPr>
          <w:rFonts w:hint="eastAsia" w:ascii="仿宋" w:hAnsi="仿宋" w:eastAsia="仿宋" w:cs="仿宋"/>
          <w:color w:val="000000"/>
          <w:sz w:val="24"/>
          <w:u w:val="dotted"/>
        </w:rPr>
        <w:t xml:space="preserve"> </w:t>
      </w:r>
      <w:r>
        <w:rPr>
          <w:rFonts w:ascii="仿宋" w:hAnsi="仿宋" w:eastAsia="仿宋" w:cs="仿宋"/>
          <w:color w:val="000000"/>
          <w:sz w:val="24"/>
          <w:u w:val="dotted"/>
        </w:rPr>
        <w:t xml:space="preserve">      </w:t>
      </w:r>
      <w:r>
        <w:rPr>
          <w:rFonts w:hint="eastAsia" w:ascii="仿宋" w:hAnsi="仿宋" w:eastAsia="仿宋" w:cs="仿宋"/>
          <w:color w:val="000000"/>
          <w:sz w:val="24"/>
          <w:u w:val="dotted"/>
        </w:rPr>
        <w:t xml:space="preserve">                                      </w:t>
      </w:r>
    </w:p>
    <w:p>
      <w:pPr>
        <w:snapToGrid w:val="0"/>
        <w:spacing w:line="360" w:lineRule="auto"/>
        <w:jc w:val="left"/>
        <w:rPr>
          <w:rFonts w:ascii="仿宋" w:hAnsi="仿宋" w:eastAsia="仿宋" w:cs="仿宋"/>
          <w:color w:val="000000"/>
          <w:sz w:val="24"/>
        </w:rPr>
      </w:pPr>
      <w:r>
        <w:rPr>
          <w:rFonts w:hint="eastAsia" w:ascii="仿宋" w:hAnsi="仿宋" w:eastAsia="仿宋" w:cs="仿宋"/>
          <w:color w:val="000000"/>
          <w:sz w:val="24"/>
        </w:rPr>
        <w:t>地址：</w:t>
      </w:r>
      <w:r>
        <w:rPr>
          <w:rFonts w:hint="eastAsia" w:ascii="仿宋" w:hAnsi="仿宋" w:eastAsia="仿宋" w:cs="仿宋"/>
          <w:color w:val="000000"/>
          <w:sz w:val="24"/>
          <w:u w:val="dotted"/>
        </w:rPr>
        <w:t xml:space="preserve"> </w:t>
      </w:r>
      <w:r>
        <w:rPr>
          <w:rFonts w:ascii="仿宋" w:hAnsi="仿宋" w:eastAsia="仿宋" w:cs="仿宋"/>
          <w:color w:val="000000"/>
          <w:sz w:val="24"/>
          <w:u w:val="dotted"/>
        </w:rPr>
        <w:t xml:space="preserve">          </w:t>
      </w:r>
      <w:r>
        <w:rPr>
          <w:rFonts w:hint="eastAsia" w:ascii="仿宋" w:hAnsi="仿宋" w:eastAsia="仿宋" w:cs="仿宋"/>
          <w:color w:val="000000"/>
          <w:sz w:val="24"/>
          <w:u w:val="dotted"/>
        </w:rPr>
        <w:t xml:space="preserve">    </w:t>
      </w:r>
      <w:r>
        <w:rPr>
          <w:rFonts w:hint="eastAsia" w:ascii="仿宋" w:hAnsi="仿宋" w:eastAsia="仿宋" w:cs="仿宋"/>
          <w:color w:val="000000"/>
          <w:sz w:val="24"/>
        </w:rPr>
        <w:t>邮编：</w:t>
      </w:r>
      <w:r>
        <w:rPr>
          <w:rFonts w:ascii="仿宋" w:hAnsi="仿宋" w:eastAsia="仿宋" w:cs="仿宋"/>
          <w:color w:val="000000"/>
          <w:sz w:val="24"/>
          <w:u w:val="dotted"/>
        </w:rPr>
        <w:t xml:space="preserve">     </w:t>
      </w:r>
      <w:r>
        <w:rPr>
          <w:rFonts w:hint="eastAsia" w:ascii="仿宋" w:hAnsi="仿宋" w:eastAsia="仿宋" w:cs="仿宋"/>
          <w:color w:val="000000"/>
          <w:sz w:val="24"/>
          <w:u w:val="dotted"/>
        </w:rPr>
        <w:t xml:space="preserve">                                             </w:t>
      </w:r>
    </w:p>
    <w:p>
      <w:pPr>
        <w:snapToGrid w:val="0"/>
        <w:spacing w:line="360" w:lineRule="auto"/>
        <w:jc w:val="left"/>
        <w:rPr>
          <w:rFonts w:ascii="仿宋" w:hAnsi="仿宋" w:eastAsia="仿宋" w:cs="仿宋"/>
          <w:color w:val="000000"/>
          <w:sz w:val="24"/>
        </w:rPr>
      </w:pPr>
      <w:r>
        <w:rPr>
          <w:rFonts w:hint="eastAsia" w:ascii="仿宋" w:hAnsi="仿宋" w:eastAsia="仿宋" w:cs="仿宋"/>
          <w:color w:val="000000"/>
          <w:sz w:val="24"/>
        </w:rPr>
        <w:t>联系人：</w:t>
      </w:r>
      <w:r>
        <w:rPr>
          <w:rFonts w:hint="eastAsia" w:ascii="仿宋" w:hAnsi="仿宋" w:eastAsia="仿宋" w:cs="仿宋"/>
          <w:color w:val="000000"/>
          <w:sz w:val="24"/>
          <w:u w:val="dotted"/>
        </w:rPr>
        <w:t xml:space="preserve">        </w:t>
      </w:r>
      <w:r>
        <w:rPr>
          <w:rFonts w:ascii="仿宋" w:hAnsi="仿宋" w:eastAsia="仿宋" w:cs="仿宋"/>
          <w:color w:val="000000"/>
          <w:sz w:val="24"/>
          <w:u w:val="dotted"/>
        </w:rPr>
        <w:t xml:space="preserve"> </w:t>
      </w:r>
      <w:r>
        <w:rPr>
          <w:rFonts w:hint="eastAsia" w:ascii="仿宋" w:hAnsi="仿宋" w:eastAsia="仿宋" w:cs="仿宋"/>
          <w:color w:val="000000"/>
          <w:sz w:val="24"/>
          <w:u w:val="dotted"/>
        </w:rPr>
        <w:t xml:space="preserve">     </w:t>
      </w:r>
      <w:r>
        <w:rPr>
          <w:rFonts w:hint="eastAsia" w:ascii="仿宋" w:hAnsi="仿宋" w:eastAsia="仿宋" w:cs="仿宋"/>
          <w:color w:val="000000"/>
          <w:sz w:val="24"/>
        </w:rPr>
        <w:t>联系电话：</w:t>
      </w:r>
      <w:r>
        <w:rPr>
          <w:rFonts w:hint="eastAsia" w:ascii="仿宋" w:hAnsi="仿宋" w:eastAsia="仿宋" w:cs="仿宋"/>
          <w:color w:val="000000"/>
          <w:sz w:val="24"/>
          <w:u w:val="dotted"/>
        </w:rPr>
        <w:t xml:space="preserve">          /    </w:t>
      </w:r>
      <w:r>
        <w:rPr>
          <w:rFonts w:ascii="仿宋" w:hAnsi="仿宋" w:eastAsia="仿宋" w:cs="仿宋"/>
          <w:color w:val="000000"/>
          <w:sz w:val="24"/>
          <w:u w:val="dotted"/>
        </w:rPr>
        <w:t xml:space="preserve">    </w:t>
      </w:r>
      <w:r>
        <w:rPr>
          <w:rFonts w:hint="eastAsia" w:ascii="仿宋" w:hAnsi="仿宋" w:eastAsia="仿宋" w:cs="仿宋"/>
          <w:color w:val="000000"/>
          <w:sz w:val="24"/>
          <w:u w:val="dotted"/>
        </w:rPr>
        <w:t xml:space="preserve">                   </w:t>
      </w:r>
    </w:p>
    <w:p>
      <w:pPr>
        <w:snapToGrid w:val="0"/>
        <w:spacing w:line="360" w:lineRule="auto"/>
        <w:jc w:val="left"/>
        <w:rPr>
          <w:rFonts w:ascii="仿宋" w:hAnsi="仿宋" w:eastAsia="仿宋" w:cs="仿宋"/>
          <w:color w:val="000000"/>
          <w:sz w:val="24"/>
        </w:rPr>
      </w:pPr>
      <w:r>
        <w:rPr>
          <w:rFonts w:hint="eastAsia" w:ascii="仿宋" w:hAnsi="仿宋" w:eastAsia="仿宋" w:cs="仿宋"/>
          <w:color w:val="000000"/>
          <w:sz w:val="24"/>
        </w:rPr>
        <w:t>授权代表：</w:t>
      </w:r>
      <w:r>
        <w:rPr>
          <w:rFonts w:hint="eastAsia" w:ascii="仿宋" w:hAnsi="仿宋" w:eastAsia="仿宋" w:cs="仿宋"/>
          <w:color w:val="000000"/>
          <w:sz w:val="24"/>
          <w:u w:val="dotted"/>
        </w:rPr>
        <w:t xml:space="preserve">      </w:t>
      </w:r>
      <w:r>
        <w:rPr>
          <w:rFonts w:ascii="仿宋" w:hAnsi="仿宋" w:eastAsia="仿宋" w:cs="仿宋"/>
          <w:color w:val="000000"/>
          <w:sz w:val="24"/>
          <w:u w:val="dotted"/>
        </w:rPr>
        <w:t xml:space="preserve"> </w:t>
      </w:r>
      <w:r>
        <w:rPr>
          <w:rFonts w:hint="eastAsia" w:ascii="仿宋" w:hAnsi="仿宋" w:eastAsia="仿宋" w:cs="仿宋"/>
          <w:color w:val="000000"/>
          <w:sz w:val="24"/>
          <w:u w:val="dotted"/>
        </w:rPr>
        <w:t xml:space="preserve">     </w:t>
      </w:r>
      <w:r>
        <w:rPr>
          <w:rFonts w:hint="eastAsia" w:ascii="仿宋" w:hAnsi="仿宋" w:eastAsia="仿宋" w:cs="仿宋"/>
          <w:color w:val="000000"/>
          <w:sz w:val="24"/>
        </w:rPr>
        <w:t>联系电话：</w:t>
      </w:r>
      <w:r>
        <w:rPr>
          <w:rFonts w:ascii="仿宋" w:hAnsi="仿宋" w:eastAsia="仿宋" w:cs="仿宋"/>
          <w:color w:val="000000"/>
          <w:sz w:val="24"/>
          <w:u w:val="dotted"/>
        </w:rPr>
        <w:t xml:space="preserve">     </w:t>
      </w:r>
      <w:r>
        <w:rPr>
          <w:rFonts w:hint="eastAsia" w:ascii="仿宋" w:hAnsi="仿宋" w:eastAsia="仿宋" w:cs="仿宋"/>
          <w:color w:val="000000"/>
          <w:sz w:val="24"/>
          <w:u w:val="dotted"/>
        </w:rPr>
        <w:t xml:space="preserve">                            </w:t>
      </w:r>
      <w:r>
        <w:rPr>
          <w:rFonts w:ascii="仿宋" w:hAnsi="仿宋" w:eastAsia="仿宋" w:cs="仿宋"/>
          <w:color w:val="000000"/>
          <w:sz w:val="24"/>
          <w:u w:val="dotted"/>
        </w:rPr>
        <w:t xml:space="preserve"> </w:t>
      </w:r>
      <w:r>
        <w:rPr>
          <w:rFonts w:hint="eastAsia" w:ascii="仿宋" w:hAnsi="仿宋" w:eastAsia="仿宋" w:cs="仿宋"/>
          <w:color w:val="000000"/>
          <w:sz w:val="24"/>
          <w:u w:val="dotted"/>
        </w:rPr>
        <w:t xml:space="preserve">    </w:t>
      </w:r>
      <w:r>
        <w:rPr>
          <w:rFonts w:hint="eastAsia" w:ascii="仿宋" w:hAnsi="仿宋" w:eastAsia="仿宋" w:cs="仿宋"/>
          <w:color w:val="000000"/>
          <w:sz w:val="24"/>
        </w:rPr>
        <w:t xml:space="preserve"> </w:t>
      </w:r>
    </w:p>
    <w:p>
      <w:pPr>
        <w:snapToGrid w:val="0"/>
        <w:spacing w:line="360" w:lineRule="auto"/>
        <w:jc w:val="left"/>
        <w:rPr>
          <w:rFonts w:ascii="仿宋" w:hAnsi="仿宋" w:eastAsia="仿宋" w:cs="仿宋"/>
          <w:color w:val="000000"/>
          <w:sz w:val="24"/>
        </w:rPr>
      </w:pPr>
      <w:r>
        <w:rPr>
          <w:rFonts w:hint="eastAsia" w:ascii="仿宋" w:hAnsi="仿宋" w:eastAsia="仿宋" w:cs="仿宋"/>
          <w:color w:val="000000"/>
          <w:sz w:val="24"/>
        </w:rPr>
        <w:t>地址：</w:t>
      </w:r>
      <w:r>
        <w:rPr>
          <w:rFonts w:hint="eastAsia" w:ascii="仿宋" w:hAnsi="仿宋" w:eastAsia="仿宋" w:cs="仿宋"/>
          <w:color w:val="000000"/>
          <w:sz w:val="24"/>
          <w:u w:val="dotted"/>
        </w:rPr>
        <w:t xml:space="preserve"> </w:t>
      </w:r>
      <w:r>
        <w:rPr>
          <w:rFonts w:ascii="仿宋" w:hAnsi="仿宋" w:eastAsia="仿宋" w:cs="仿宋"/>
          <w:color w:val="000000"/>
          <w:sz w:val="24"/>
          <w:u w:val="dotted"/>
        </w:rPr>
        <w:t xml:space="preserve">  </w:t>
      </w:r>
      <w:r>
        <w:rPr>
          <w:rFonts w:hint="eastAsia" w:ascii="仿宋" w:hAnsi="仿宋" w:eastAsia="仿宋" w:cs="仿宋"/>
          <w:color w:val="000000"/>
          <w:sz w:val="24"/>
          <w:u w:val="dotted"/>
        </w:rPr>
        <w:t xml:space="preserve">                </w:t>
      </w:r>
      <w:r>
        <w:rPr>
          <w:rFonts w:hint="eastAsia" w:ascii="仿宋" w:hAnsi="仿宋" w:eastAsia="仿宋" w:cs="仿宋"/>
          <w:color w:val="000000"/>
          <w:sz w:val="24"/>
        </w:rPr>
        <w:t>邮箱：</w:t>
      </w:r>
      <w:r>
        <w:rPr>
          <w:rFonts w:hint="eastAsia" w:ascii="仿宋" w:hAnsi="仿宋" w:eastAsia="仿宋" w:cs="仿宋"/>
          <w:color w:val="000000"/>
          <w:sz w:val="24"/>
          <w:u w:val="dotted"/>
        </w:rPr>
        <w:t xml:space="preserve">                                                </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二、项目采购人和代理机构</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采购人：</w:t>
      </w:r>
      <w:r>
        <w:rPr>
          <w:rFonts w:hint="eastAsia" w:ascii="仿宋" w:hAnsi="仿宋" w:eastAsia="仿宋" w:cs="仿宋"/>
          <w:color w:val="000000"/>
          <w:sz w:val="24"/>
          <w:u w:val="dotted"/>
        </w:rPr>
        <w:t xml:space="preserve"> </w:t>
      </w:r>
      <w:r>
        <w:rPr>
          <w:rFonts w:ascii="仿宋" w:hAnsi="仿宋" w:eastAsia="仿宋" w:cs="仿宋"/>
          <w:color w:val="000000"/>
          <w:sz w:val="24"/>
          <w:u w:val="dotted"/>
        </w:rPr>
        <w:t xml:space="preserve">                        </w:t>
      </w:r>
      <w:r>
        <w:rPr>
          <w:rFonts w:hint="eastAsia"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采购人地址：</w:t>
      </w:r>
      <w:r>
        <w:rPr>
          <w:rFonts w:hint="eastAsia" w:ascii="仿宋" w:hAnsi="仿宋" w:eastAsia="仿宋" w:cs="仿宋"/>
          <w:color w:val="000000"/>
          <w:sz w:val="24"/>
          <w:u w:val="dotted"/>
        </w:rPr>
        <w:t xml:space="preserve"> </w:t>
      </w:r>
      <w:r>
        <w:rPr>
          <w:rFonts w:ascii="仿宋" w:hAnsi="仿宋" w:eastAsia="仿宋" w:cs="仿宋"/>
          <w:color w:val="000000"/>
          <w:sz w:val="24"/>
          <w:u w:val="dotted"/>
        </w:rPr>
        <w:t xml:space="preserve">                                                         </w:t>
      </w:r>
    </w:p>
    <w:p>
      <w:pPr>
        <w:snapToGrid w:val="0"/>
        <w:spacing w:line="360" w:lineRule="auto"/>
        <w:jc w:val="left"/>
        <w:rPr>
          <w:rFonts w:ascii="仿宋" w:hAnsi="仿宋" w:eastAsia="仿宋" w:cs="仿宋"/>
          <w:color w:val="000000"/>
          <w:sz w:val="24"/>
          <w:u w:val="dotted"/>
        </w:rPr>
      </w:pPr>
      <w:r>
        <w:rPr>
          <w:rFonts w:hint="eastAsia" w:ascii="仿宋" w:hAnsi="仿宋" w:eastAsia="仿宋" w:cs="仿宋"/>
          <w:color w:val="000000"/>
          <w:sz w:val="24"/>
        </w:rPr>
        <w:t>质疑联系人：</w:t>
      </w:r>
      <w:r>
        <w:rPr>
          <w:rFonts w:hint="eastAsia" w:ascii="仿宋" w:hAnsi="仿宋" w:eastAsia="仿宋" w:cs="仿宋"/>
          <w:color w:val="000000"/>
          <w:sz w:val="24"/>
          <w:u w:val="dotted"/>
        </w:rPr>
        <w:t xml:space="preserve">     </w:t>
      </w:r>
      <w:r>
        <w:rPr>
          <w:rFonts w:ascii="仿宋" w:hAnsi="仿宋" w:eastAsia="仿宋" w:cs="仿宋"/>
          <w:color w:val="000000"/>
          <w:sz w:val="24"/>
          <w:u w:val="dotted"/>
        </w:rPr>
        <w:t xml:space="preserve"> </w:t>
      </w:r>
      <w:r>
        <w:rPr>
          <w:rFonts w:hint="eastAsia" w:ascii="仿宋" w:hAnsi="仿宋" w:eastAsia="仿宋" w:cs="仿宋"/>
          <w:color w:val="000000"/>
          <w:sz w:val="24"/>
          <w:u w:val="dotted"/>
        </w:rPr>
        <w:t xml:space="preserve">     </w:t>
      </w:r>
      <w:r>
        <w:rPr>
          <w:rFonts w:hint="eastAsia" w:ascii="仿宋" w:hAnsi="仿宋" w:eastAsia="仿宋" w:cs="仿宋"/>
          <w:color w:val="000000"/>
          <w:sz w:val="24"/>
        </w:rPr>
        <w:t>质疑联系方式：</w:t>
      </w:r>
      <w:r>
        <w:rPr>
          <w:rFonts w:hint="eastAsia" w:ascii="仿宋" w:hAnsi="仿宋" w:eastAsia="仿宋" w:cs="仿宋"/>
          <w:color w:val="000000"/>
          <w:sz w:val="24"/>
          <w:u w:val="dotted"/>
        </w:rPr>
        <w:t xml:space="preserve"> </w:t>
      </w:r>
      <w:r>
        <w:rPr>
          <w:rFonts w:ascii="仿宋" w:hAnsi="仿宋" w:eastAsia="仿宋" w:cs="仿宋"/>
          <w:color w:val="000000"/>
          <w:sz w:val="24"/>
          <w:u w:val="dotted"/>
        </w:rPr>
        <w:t xml:space="preserve">              邮箱</w:t>
      </w:r>
      <w:r>
        <w:rPr>
          <w:rFonts w:hint="eastAsia"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采购代理机构：</w:t>
      </w:r>
      <w:r>
        <w:rPr>
          <w:rFonts w:hint="eastAsia" w:ascii="仿宋" w:hAnsi="仿宋" w:eastAsia="仿宋" w:cs="仿宋"/>
          <w:color w:val="000000"/>
          <w:sz w:val="24"/>
          <w:u w:val="dotted"/>
        </w:rPr>
        <w:t xml:space="preserve"> </w:t>
      </w:r>
      <w:r>
        <w:rPr>
          <w:rFonts w:ascii="仿宋" w:hAnsi="仿宋" w:eastAsia="仿宋" w:cs="仿宋"/>
          <w:color w:val="000000"/>
          <w:sz w:val="24"/>
          <w:u w:val="dotted"/>
        </w:rPr>
        <w:t xml:space="preserve">       </w:t>
      </w:r>
      <w:r>
        <w:rPr>
          <w:rFonts w:hint="eastAsia" w:ascii="仿宋" w:hAnsi="仿宋" w:eastAsia="仿宋" w:cs="仿宋"/>
          <w:color w:val="000000"/>
          <w:sz w:val="24"/>
          <w:u w:val="dotted"/>
        </w:rPr>
        <w:t xml:space="preserve">                                     </w:t>
      </w:r>
      <w:r>
        <w:rPr>
          <w:rFonts w:ascii="仿宋" w:hAnsi="仿宋" w:eastAsia="仿宋" w:cs="仿宋"/>
          <w:color w:val="000000"/>
          <w:sz w:val="24"/>
          <w:u w:val="dotted"/>
        </w:rPr>
        <w:t xml:space="preserve"> </w:t>
      </w:r>
      <w:r>
        <w:rPr>
          <w:rFonts w:hint="eastAsia"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采购代理机构地址：</w:t>
      </w:r>
      <w:r>
        <w:rPr>
          <w:rFonts w:hint="eastAsia" w:ascii="仿宋" w:hAnsi="仿宋" w:eastAsia="仿宋" w:cs="仿宋"/>
          <w:color w:val="000000"/>
          <w:sz w:val="24"/>
          <w:u w:val="dotted"/>
        </w:rPr>
        <w:t xml:space="preserve"> </w:t>
      </w:r>
      <w:r>
        <w:rPr>
          <w:rFonts w:ascii="仿宋" w:hAnsi="仿宋" w:eastAsia="仿宋" w:cs="仿宋"/>
          <w:color w:val="000000"/>
          <w:sz w:val="24"/>
          <w:u w:val="dotted"/>
        </w:rPr>
        <w:t xml:space="preserve">     </w:t>
      </w:r>
      <w:r>
        <w:rPr>
          <w:rFonts w:hint="eastAsia"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质疑联系人：</w:t>
      </w:r>
      <w:r>
        <w:rPr>
          <w:rFonts w:hint="eastAsia" w:ascii="仿宋" w:hAnsi="仿宋" w:eastAsia="仿宋" w:cs="仿宋"/>
          <w:color w:val="000000"/>
          <w:sz w:val="24"/>
          <w:u w:val="dotted"/>
        </w:rPr>
        <w:t xml:space="preserve">    </w:t>
      </w:r>
      <w:r>
        <w:rPr>
          <w:rFonts w:ascii="仿宋" w:hAnsi="仿宋" w:eastAsia="仿宋" w:cs="仿宋"/>
          <w:color w:val="000000"/>
          <w:sz w:val="24"/>
          <w:u w:val="dotted"/>
        </w:rPr>
        <w:t xml:space="preserve">  </w:t>
      </w:r>
      <w:r>
        <w:rPr>
          <w:rFonts w:hint="eastAsia" w:ascii="仿宋" w:hAnsi="仿宋" w:eastAsia="仿宋" w:cs="仿宋"/>
          <w:color w:val="000000"/>
          <w:sz w:val="24"/>
          <w:u w:val="dotted"/>
        </w:rPr>
        <w:t xml:space="preserve">  </w:t>
      </w:r>
      <w:r>
        <w:rPr>
          <w:rFonts w:hint="eastAsia" w:ascii="仿宋" w:hAnsi="仿宋" w:eastAsia="仿宋" w:cs="仿宋"/>
          <w:color w:val="000000"/>
          <w:sz w:val="24"/>
        </w:rPr>
        <w:t>质疑联系方式：</w:t>
      </w:r>
      <w:r>
        <w:rPr>
          <w:rFonts w:hint="eastAsia" w:ascii="仿宋" w:hAnsi="仿宋" w:eastAsia="仿宋" w:cs="仿宋"/>
          <w:color w:val="000000"/>
          <w:sz w:val="24"/>
          <w:u w:val="dotted"/>
        </w:rPr>
        <w:t xml:space="preserve">  </w:t>
      </w:r>
      <w:r>
        <w:rPr>
          <w:rFonts w:ascii="仿宋" w:hAnsi="仿宋" w:eastAsia="仿宋" w:cs="仿宋"/>
          <w:color w:val="000000"/>
          <w:sz w:val="24"/>
          <w:u w:val="dotted"/>
        </w:rPr>
        <w:t xml:space="preserve">             </w:t>
      </w:r>
      <w:r>
        <w:rPr>
          <w:rFonts w:hint="eastAsia" w:ascii="仿宋" w:hAnsi="仿宋" w:eastAsia="仿宋" w:cs="仿宋"/>
          <w:color w:val="000000"/>
          <w:sz w:val="24"/>
          <w:u w:val="dotted"/>
        </w:rPr>
        <w:t xml:space="preserve">  </w:t>
      </w:r>
      <w:r>
        <w:rPr>
          <w:rFonts w:ascii="仿宋" w:hAnsi="仿宋" w:eastAsia="仿宋" w:cs="仿宋"/>
          <w:color w:val="000000"/>
          <w:sz w:val="24"/>
          <w:u w:val="dotted"/>
        </w:rPr>
        <w:t>邮箱</w:t>
      </w:r>
      <w:r>
        <w:rPr>
          <w:rFonts w:hint="eastAsia" w:ascii="仿宋" w:hAnsi="仿宋" w:eastAsia="仿宋" w:cs="仿宋"/>
          <w:color w:val="000000"/>
          <w:sz w:val="24"/>
          <w:u w:val="dotted"/>
        </w:rPr>
        <w:t xml:space="preserve">：           </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三、质疑事项</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质疑事项1：</w:t>
      </w:r>
      <w:r>
        <w:rPr>
          <w:rFonts w:hint="eastAsia" w:ascii="仿宋" w:hAnsi="仿宋" w:eastAsia="仿宋" w:cs="仿宋"/>
          <w:color w:val="000000"/>
          <w:sz w:val="24"/>
          <w:u w:val="dotted"/>
        </w:rPr>
        <w:t xml:space="preserve"> </w:t>
      </w: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质疑事项2：</w:t>
      </w:r>
      <w:r>
        <w:rPr>
          <w:rFonts w:hint="eastAsia" w:ascii="仿宋" w:hAnsi="仿宋" w:eastAsia="仿宋" w:cs="仿宋"/>
          <w:color w:val="000000"/>
          <w:sz w:val="24"/>
          <w:u w:val="dotted"/>
        </w:rPr>
        <w:t xml:space="preserve">    </w:t>
      </w:r>
      <w:r>
        <w:rPr>
          <w:rFonts w:ascii="仿宋" w:hAnsi="仿宋" w:eastAsia="仿宋" w:cs="仿宋"/>
          <w:color w:val="000000"/>
          <w:sz w:val="24"/>
          <w:u w:val="dotted"/>
        </w:rPr>
        <w:t xml:space="preserve">                </w:t>
      </w:r>
    </w:p>
    <w:p>
      <w:pPr>
        <w:numPr>
          <w:ilvl w:val="0"/>
          <w:numId w:val="13"/>
        </w:num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审查及答复</w:t>
      </w:r>
    </w:p>
    <w:p>
      <w:pPr>
        <w:snapToGrid w:val="0"/>
        <w:spacing w:line="360" w:lineRule="auto"/>
        <w:rPr>
          <w:rFonts w:ascii="仿宋" w:hAnsi="仿宋" w:eastAsia="仿宋" w:cs="仿宋"/>
          <w:color w:val="000000"/>
          <w:sz w:val="24"/>
          <w:u w:val="dotted"/>
        </w:rPr>
      </w:pPr>
      <w:r>
        <w:rPr>
          <w:rFonts w:hint="eastAsia" w:ascii="仿宋" w:hAnsi="仿宋" w:eastAsia="仿宋" w:cs="仿宋"/>
          <w:bCs/>
          <w:color w:val="000000"/>
          <w:sz w:val="24"/>
        </w:rPr>
        <w:t>事项1：</w:t>
      </w:r>
      <w:r>
        <w:rPr>
          <w:rFonts w:hint="eastAsia" w:ascii="仿宋" w:hAnsi="仿宋" w:eastAsia="仿宋" w:cs="仿宋"/>
          <w:color w:val="000000"/>
          <w:sz w:val="24"/>
          <w:u w:val="dotted"/>
        </w:rPr>
        <w:t xml:space="preserve"> </w:t>
      </w:r>
      <w:r>
        <w:rPr>
          <w:rFonts w:ascii="仿宋" w:hAnsi="仿宋" w:eastAsia="仿宋" w:cs="仿宋"/>
          <w:color w:val="000000"/>
          <w:sz w:val="24"/>
          <w:u w:val="dotted"/>
        </w:rPr>
        <w:t xml:space="preserve">                   </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事项</w:t>
      </w:r>
      <w:r>
        <w:rPr>
          <w:rFonts w:ascii="仿宋" w:hAnsi="仿宋" w:eastAsia="仿宋" w:cs="仿宋"/>
          <w:bCs/>
          <w:color w:val="000000"/>
          <w:sz w:val="24"/>
        </w:rPr>
        <w:t>2</w:t>
      </w:r>
      <w:r>
        <w:rPr>
          <w:rFonts w:hint="eastAsia" w:ascii="仿宋" w:hAnsi="仿宋" w:eastAsia="仿宋" w:cs="仿宋"/>
          <w:bCs/>
          <w:color w:val="000000"/>
          <w:sz w:val="24"/>
        </w:rPr>
        <w:t>：</w:t>
      </w:r>
      <w:r>
        <w:rPr>
          <w:rFonts w:hint="eastAsia" w:ascii="仿宋" w:hAnsi="仿宋" w:eastAsia="仿宋" w:cs="仿宋"/>
          <w:color w:val="000000"/>
          <w:sz w:val="24"/>
          <w:u w:val="dotted"/>
        </w:rPr>
        <w:t xml:space="preserve"> </w:t>
      </w:r>
      <w:r>
        <w:rPr>
          <w:rFonts w:ascii="仿宋" w:hAnsi="仿宋" w:eastAsia="仿宋" w:cs="仿宋"/>
          <w:color w:val="000000"/>
          <w:sz w:val="24"/>
          <w:u w:val="dotted"/>
        </w:rPr>
        <w:t xml:space="preserve">                   </w:t>
      </w:r>
    </w:p>
    <w:p>
      <w:pPr>
        <w:snapToGrid w:val="0"/>
        <w:spacing w:line="360" w:lineRule="auto"/>
        <w:ind w:firstLine="480"/>
        <w:rPr>
          <w:rFonts w:ascii="仿宋" w:hAnsi="仿宋" w:eastAsia="仿宋" w:cs="仿宋"/>
          <w:bCs/>
          <w:color w:val="000000"/>
          <w:sz w:val="24"/>
        </w:rPr>
      </w:pPr>
      <w:r>
        <w:rPr>
          <w:rFonts w:hint="eastAsia" w:ascii="仿宋" w:hAnsi="仿宋" w:eastAsia="仿宋" w:cs="仿宋"/>
          <w:bCs/>
          <w:color w:val="000000"/>
          <w:sz w:val="24"/>
        </w:rPr>
        <w:t>欢迎并感谢你单位对政府采购活动的参与和支持。</w:t>
      </w:r>
    </w:p>
    <w:p>
      <w:pPr>
        <w:snapToGrid w:val="0"/>
        <w:spacing w:line="360" w:lineRule="auto"/>
        <w:rPr>
          <w:rFonts w:ascii="仿宋" w:hAnsi="仿宋" w:eastAsia="仿宋" w:cs="仿宋"/>
          <w:bCs/>
          <w:color w:val="000000"/>
          <w:sz w:val="24"/>
        </w:rPr>
      </w:pPr>
    </w:p>
    <w:p>
      <w:pPr>
        <w:spacing w:line="360" w:lineRule="auto"/>
        <w:rPr>
          <w:rFonts w:ascii="仿宋" w:hAnsi="仿宋" w:eastAsia="仿宋"/>
          <w:color w:val="000000"/>
          <w:sz w:val="24"/>
        </w:rPr>
      </w:pPr>
      <w:r>
        <w:rPr>
          <w:rFonts w:hint="eastAsia" w:ascii="仿宋" w:hAnsi="仿宋" w:eastAsia="仿宋"/>
          <w:color w:val="000000"/>
          <w:sz w:val="24"/>
        </w:rPr>
        <w:t xml:space="preserve">                                            采购单位：</w:t>
      </w:r>
    </w:p>
    <w:p>
      <w:pPr>
        <w:spacing w:line="360" w:lineRule="auto"/>
        <w:ind w:firstLine="5520" w:firstLineChars="2300"/>
        <w:rPr>
          <w:rFonts w:ascii="仿宋" w:hAnsi="仿宋" w:eastAsia="仿宋"/>
          <w:color w:val="000000"/>
          <w:sz w:val="24"/>
        </w:rPr>
      </w:pPr>
      <w:r>
        <w:rPr>
          <w:rFonts w:hint="eastAsia" w:ascii="仿宋" w:hAnsi="仿宋" w:eastAsia="仿宋"/>
          <w:color w:val="000000"/>
          <w:sz w:val="24"/>
        </w:rPr>
        <w:t xml:space="preserve">        </w:t>
      </w:r>
      <w:r>
        <w:rPr>
          <w:rFonts w:ascii="仿宋" w:hAnsi="仿宋" w:eastAsia="仿宋"/>
          <w:color w:val="000000"/>
          <w:sz w:val="24"/>
        </w:rPr>
        <w:t xml:space="preserve">  </w:t>
      </w:r>
      <w:r>
        <w:rPr>
          <w:rFonts w:hint="eastAsia" w:ascii="仿宋" w:hAnsi="仿宋" w:eastAsia="仿宋"/>
          <w:color w:val="000000"/>
          <w:sz w:val="24"/>
        </w:rPr>
        <w:t>年</w:t>
      </w:r>
      <w:r>
        <w:rPr>
          <w:rFonts w:ascii="仿宋" w:hAnsi="仿宋" w:eastAsia="仿宋"/>
          <w:color w:val="000000"/>
          <w:sz w:val="24"/>
        </w:rPr>
        <w:t xml:space="preserve">  </w:t>
      </w:r>
      <w:r>
        <w:rPr>
          <w:rFonts w:hint="eastAsia" w:ascii="仿宋" w:hAnsi="仿宋" w:eastAsia="仿宋"/>
          <w:color w:val="000000"/>
          <w:sz w:val="24"/>
        </w:rPr>
        <w:t>月</w:t>
      </w:r>
      <w:r>
        <w:rPr>
          <w:rFonts w:ascii="仿宋" w:hAnsi="仿宋" w:eastAsia="仿宋"/>
          <w:color w:val="000000"/>
          <w:sz w:val="24"/>
        </w:rPr>
        <w:t xml:space="preserve">  </w:t>
      </w:r>
      <w:r>
        <w:rPr>
          <w:rFonts w:hint="eastAsia" w:ascii="仿宋" w:hAnsi="仿宋" w:eastAsia="仿宋"/>
          <w:color w:val="000000"/>
          <w:sz w:val="24"/>
        </w:rPr>
        <w:t xml:space="preserve">日 </w:t>
      </w:r>
    </w:p>
    <w:p>
      <w:pPr>
        <w:spacing w:line="360" w:lineRule="auto"/>
        <w:rPr>
          <w:rFonts w:ascii="仿宋" w:hAnsi="仿宋" w:eastAsia="仿宋" w:cs="仿宋_GB2312"/>
          <w:b/>
          <w:color w:val="000000"/>
          <w:sz w:val="24"/>
        </w:rPr>
      </w:pPr>
    </w:p>
    <w:p>
      <w:pPr>
        <w:rPr>
          <w:rFonts w:ascii="仿宋" w:hAnsi="仿宋" w:eastAsia="仿宋" w:cs="仿宋_GB2312"/>
          <w:b/>
          <w:color w:val="000000"/>
          <w:sz w:val="24"/>
        </w:rPr>
      </w:pPr>
      <w:r>
        <w:rPr>
          <w:rFonts w:hint="eastAsia" w:ascii="仿宋" w:hAnsi="仿宋" w:eastAsia="仿宋"/>
          <w:b/>
          <w:color w:val="000000"/>
          <w:spacing w:val="6"/>
          <w:sz w:val="32"/>
          <w:szCs w:val="32"/>
          <w:highlight w:val="yellow"/>
        </w:rPr>
        <w:t>附件</w:t>
      </w:r>
      <w:r>
        <w:rPr>
          <w:rFonts w:ascii="仿宋" w:hAnsi="仿宋" w:eastAsia="仿宋"/>
          <w:b/>
          <w:color w:val="000000"/>
          <w:spacing w:val="6"/>
          <w:sz w:val="32"/>
          <w:szCs w:val="32"/>
        </w:rPr>
        <w:t>5</w:t>
      </w:r>
    </w:p>
    <w:p>
      <w:pPr>
        <w:jc w:val="center"/>
        <w:rPr>
          <w:sz w:val="40"/>
        </w:rPr>
      </w:pPr>
      <w:r>
        <w:rPr>
          <w:rFonts w:hint="eastAsia"/>
          <w:sz w:val="40"/>
        </w:rPr>
        <w:t>样品（演示）授权委托书</w:t>
      </w:r>
    </w:p>
    <w:p>
      <w:pPr>
        <w:jc w:val="center"/>
        <w:rPr>
          <w:sz w:val="40"/>
        </w:rPr>
      </w:pPr>
    </w:p>
    <w:p>
      <w:pPr>
        <w:snapToGrid w:val="0"/>
        <w:spacing w:line="360" w:lineRule="auto"/>
        <w:rPr>
          <w:rFonts w:ascii="仿宋" w:hAnsi="仿宋" w:eastAsia="仿宋" w:cs="仿宋"/>
          <w:color w:val="000000"/>
          <w:kern w:val="0"/>
          <w:sz w:val="24"/>
        </w:rPr>
      </w:pPr>
      <w:r>
        <w:rPr>
          <w:rFonts w:hint="eastAsia" w:ascii="仿宋" w:hAnsi="仿宋" w:eastAsia="仿宋" w:cs="仿宋_GB2312"/>
          <w:color w:val="000000"/>
          <w:sz w:val="24"/>
        </w:rPr>
        <w:t>XXX（单位名称或采购机构名称）</w:t>
      </w:r>
      <w:r>
        <w:rPr>
          <w:rFonts w:hint="eastAsia" w:ascii="仿宋" w:hAnsi="仿宋" w:eastAsia="仿宋" w:cs="仿宋"/>
          <w:color w:val="000000"/>
          <w:kern w:val="0"/>
          <w:sz w:val="24"/>
          <w:lang w:val="zh-CN"/>
        </w:rPr>
        <w:t>：</w:t>
      </w:r>
    </w:p>
    <w:p>
      <w:pPr>
        <w:snapToGrid w:val="0"/>
        <w:spacing w:line="360" w:lineRule="auto"/>
        <w:ind w:left="254" w:leftChars="121" w:firstLine="480" w:firstLineChars="200"/>
        <w:jc w:val="left"/>
        <w:rPr>
          <w:rFonts w:ascii="仿宋" w:hAnsi="仿宋" w:eastAsia="仿宋" w:cs="仿宋"/>
          <w:color w:val="000000"/>
          <w:kern w:val="0"/>
          <w:sz w:val="24"/>
          <w:u w:val="single"/>
          <w:lang w:val="zh-CN"/>
        </w:rPr>
      </w:pPr>
      <w:r>
        <w:rPr>
          <w:rFonts w:hint="eastAsia" w:ascii="仿宋" w:hAnsi="仿宋" w:eastAsia="仿宋" w:cs="仿宋"/>
          <w:color w:val="000000"/>
          <w:kern w:val="0"/>
          <w:sz w:val="24"/>
          <w:lang w:val="zh-CN"/>
        </w:rPr>
        <w:t>兹委派</w:t>
      </w:r>
      <w:r>
        <w:rPr>
          <w:rFonts w:hint="eastAsia" w:ascii="仿宋" w:hAnsi="仿宋" w:eastAsia="仿宋" w:cs="仿宋"/>
          <w:color w:val="000000"/>
          <w:kern w:val="0"/>
          <w:sz w:val="24"/>
          <w:u w:val="single"/>
          <w:lang w:val="zh-CN"/>
        </w:rPr>
        <w:t xml:space="preserve">                </w:t>
      </w:r>
      <w:r>
        <w:rPr>
          <w:rFonts w:hint="eastAsia" w:ascii="仿宋" w:hAnsi="仿宋" w:eastAsia="仿宋" w:cs="仿宋"/>
          <w:color w:val="000000"/>
          <w:kern w:val="0"/>
          <w:sz w:val="24"/>
          <w:lang w:val="zh-CN"/>
        </w:rPr>
        <w:t>先生/女士，身份证号：</w:t>
      </w:r>
      <w:r>
        <w:rPr>
          <w:rFonts w:hint="eastAsia" w:ascii="仿宋" w:hAnsi="仿宋" w:eastAsia="仿宋" w:cs="仿宋"/>
          <w:color w:val="000000"/>
          <w:kern w:val="0"/>
          <w:sz w:val="24"/>
          <w:u w:val="single"/>
          <w:lang w:val="zh-CN"/>
        </w:rPr>
        <w:t xml:space="preserve"> </w:t>
      </w:r>
      <w:r>
        <w:rPr>
          <w:rFonts w:ascii="仿宋" w:hAnsi="仿宋" w:eastAsia="仿宋" w:cs="仿宋"/>
          <w:color w:val="000000"/>
          <w:kern w:val="0"/>
          <w:sz w:val="24"/>
          <w:u w:val="single"/>
          <w:lang w:val="zh-CN"/>
        </w:rPr>
        <w:t xml:space="preserve">                  </w:t>
      </w:r>
    </w:p>
    <w:p>
      <w:pPr>
        <w:snapToGrid w:val="0"/>
        <w:spacing w:line="360" w:lineRule="auto"/>
        <w:ind w:left="254" w:leftChars="121"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lang w:val="zh-CN"/>
        </w:rPr>
        <w:t>手机：</w:t>
      </w:r>
      <w:r>
        <w:rPr>
          <w:rFonts w:hint="eastAsia" w:ascii="仿宋" w:hAnsi="仿宋" w:eastAsia="仿宋" w:cs="仿宋"/>
          <w:color w:val="000000"/>
          <w:kern w:val="0"/>
          <w:sz w:val="24"/>
          <w:u w:val="single"/>
          <w:lang w:val="zh-CN"/>
        </w:rPr>
        <w:t xml:space="preserve">      </w:t>
      </w:r>
      <w:r>
        <w:rPr>
          <w:rFonts w:ascii="仿宋" w:hAnsi="仿宋" w:eastAsia="仿宋" w:cs="仿宋"/>
          <w:color w:val="000000"/>
          <w:kern w:val="0"/>
          <w:sz w:val="24"/>
          <w:u w:val="single"/>
          <w:lang w:val="zh-CN"/>
        </w:rPr>
        <w:t xml:space="preserve">     </w:t>
      </w:r>
      <w:r>
        <w:rPr>
          <w:rFonts w:hint="eastAsia" w:ascii="仿宋" w:hAnsi="仿宋" w:eastAsia="仿宋" w:cs="仿宋"/>
          <w:color w:val="000000"/>
          <w:kern w:val="0"/>
          <w:sz w:val="24"/>
          <w:u w:val="single"/>
          <w:lang w:val="zh-CN"/>
        </w:rPr>
        <w:t xml:space="preserve">  </w:t>
      </w:r>
      <w:r>
        <w:rPr>
          <w:rFonts w:hint="eastAsia" w:ascii="仿宋" w:hAnsi="仿宋" w:eastAsia="仿宋" w:cs="仿宋"/>
          <w:color w:val="000000"/>
          <w:kern w:val="0"/>
          <w:sz w:val="24"/>
          <w:lang w:val="zh-CN"/>
        </w:rPr>
        <w:t>，代表我公司前来递交</w:t>
      </w:r>
      <w:r>
        <w:rPr>
          <w:rFonts w:ascii="仿宋" w:hAnsi="仿宋" w:eastAsia="仿宋" w:cs="仿宋"/>
          <w:color w:val="000000"/>
          <w:kern w:val="0"/>
          <w:sz w:val="24"/>
          <w:u w:val="single"/>
          <w:lang w:val="zh-CN"/>
        </w:rPr>
        <w:t xml:space="preserve">                           </w:t>
      </w:r>
      <w:r>
        <w:rPr>
          <w:rFonts w:hint="eastAsia" w:ascii="仿宋" w:hAnsi="仿宋" w:eastAsia="仿宋" w:cs="仿宋"/>
          <w:color w:val="000000"/>
          <w:kern w:val="0"/>
          <w:sz w:val="24"/>
          <w:u w:val="single"/>
          <w:lang w:val="zh-CN"/>
        </w:rPr>
        <w:t>采购项目</w:t>
      </w:r>
      <w:r>
        <w:rPr>
          <w:rFonts w:hint="eastAsia" w:ascii="仿宋" w:hAnsi="仿宋" w:eastAsia="仿宋" w:cs="仿宋"/>
          <w:color w:val="000000"/>
          <w:kern w:val="0"/>
          <w:sz w:val="24"/>
          <w:lang w:val="zh-CN"/>
        </w:rPr>
        <w:t>【项目编号：</w:t>
      </w:r>
      <w:r>
        <w:rPr>
          <w:rFonts w:ascii="仿宋" w:hAnsi="仿宋" w:eastAsia="仿宋" w:cs="仿宋"/>
          <w:color w:val="000000"/>
          <w:kern w:val="0"/>
          <w:sz w:val="24"/>
          <w:lang w:val="zh-CN"/>
        </w:rPr>
        <w:t xml:space="preserve">              </w:t>
      </w:r>
      <w:r>
        <w:rPr>
          <w:rFonts w:hint="eastAsia" w:ascii="仿宋" w:hAnsi="仿宋" w:eastAsia="仿宋" w:cs="仿宋"/>
          <w:color w:val="000000"/>
          <w:kern w:val="0"/>
          <w:sz w:val="24"/>
          <w:lang w:val="zh-CN"/>
        </w:rPr>
        <w:t xml:space="preserve">】（标项号： </w:t>
      </w:r>
      <w:r>
        <w:rPr>
          <w:rFonts w:ascii="仿宋" w:hAnsi="仿宋" w:eastAsia="仿宋" w:cs="仿宋"/>
          <w:color w:val="000000"/>
          <w:kern w:val="0"/>
          <w:sz w:val="24"/>
          <w:lang w:val="zh-CN"/>
        </w:rPr>
        <w:t xml:space="preserve"> </w:t>
      </w:r>
      <w:r>
        <w:rPr>
          <w:rFonts w:hint="eastAsia" w:ascii="仿宋" w:hAnsi="仿宋" w:eastAsia="仿宋" w:cs="仿宋"/>
          <w:color w:val="000000"/>
          <w:kern w:val="0"/>
          <w:sz w:val="24"/>
          <w:lang w:val="zh-CN"/>
        </w:rPr>
        <w:t>）投标</w:t>
      </w:r>
      <w:r>
        <w:rPr>
          <w:rFonts w:hint="eastAsia" w:ascii="仿宋" w:hAnsi="仿宋" w:eastAsia="仿宋" w:cs="仿宋"/>
          <w:color w:val="0000FF"/>
          <w:kern w:val="0"/>
          <w:sz w:val="24"/>
          <w:lang w:val="zh-CN"/>
        </w:rPr>
        <w:t>样品或参加演示</w:t>
      </w:r>
      <w:r>
        <w:rPr>
          <w:rFonts w:hint="eastAsia" w:ascii="仿宋" w:hAnsi="仿宋" w:eastAsia="仿宋" w:cs="仿宋"/>
          <w:color w:val="000000"/>
          <w:kern w:val="0"/>
          <w:sz w:val="24"/>
          <w:lang w:val="zh-CN"/>
        </w:rPr>
        <w:t>，并全权负责标后取回样品等其他处理事宜。</w:t>
      </w:r>
    </w:p>
    <w:p>
      <w:pPr>
        <w:snapToGrid w:val="0"/>
        <w:spacing w:line="360" w:lineRule="auto"/>
        <w:jc w:val="left"/>
        <w:rPr>
          <w:rFonts w:ascii="仿宋" w:hAnsi="仿宋" w:eastAsia="仿宋" w:cs="仿宋"/>
          <w:color w:val="000000"/>
          <w:kern w:val="0"/>
          <w:sz w:val="24"/>
          <w:lang w:val="zh-CN"/>
        </w:rPr>
      </w:pPr>
      <w:r>
        <w:rPr>
          <w:rFonts w:hint="eastAsia" w:ascii="仿宋" w:hAnsi="仿宋" w:eastAsia="仿宋" w:cs="仿宋"/>
          <w:color w:val="000000"/>
          <w:kern w:val="0"/>
          <w:sz w:val="24"/>
          <w:lang w:val="zh-CN"/>
        </w:rPr>
        <w:t xml:space="preserve">  </w:t>
      </w:r>
    </w:p>
    <w:p>
      <w:pPr>
        <w:snapToGrid w:val="0"/>
        <w:spacing w:line="360" w:lineRule="auto"/>
        <w:rPr>
          <w:rFonts w:ascii="仿宋" w:hAnsi="仿宋" w:eastAsia="仿宋" w:cs="仿宋"/>
          <w:color w:val="000000"/>
          <w:kern w:val="0"/>
          <w:sz w:val="24"/>
        </w:rPr>
      </w:pPr>
      <w:r>
        <w:rPr>
          <w:rFonts w:hint="eastAsia" w:ascii="仿宋" w:hAnsi="仿宋" w:eastAsia="仿宋" w:cs="仿宋"/>
          <w:color w:val="000000"/>
          <w:kern w:val="0"/>
          <w:sz w:val="24"/>
          <w:lang w:val="zh-CN"/>
        </w:rPr>
        <w:t xml:space="preserve">    特此告知。</w:t>
      </w:r>
    </w:p>
    <w:p>
      <w:pPr>
        <w:snapToGrid w:val="0"/>
        <w:spacing w:line="360" w:lineRule="auto"/>
        <w:rPr>
          <w:rFonts w:ascii="仿宋" w:hAnsi="仿宋" w:eastAsia="仿宋" w:cs="仿宋"/>
          <w:color w:val="000000"/>
          <w:kern w:val="0"/>
          <w:sz w:val="24"/>
        </w:rPr>
      </w:pPr>
      <w:r>
        <w:rPr>
          <w:rFonts w:hint="eastAsia" w:ascii="仿宋" w:hAnsi="仿宋" w:eastAsia="仿宋" w:cs="仿宋"/>
          <w:color w:val="000000"/>
          <w:kern w:val="0"/>
          <w:sz w:val="24"/>
          <w:lang w:val="zh-CN"/>
        </w:rPr>
        <w:t xml:space="preserve">                                                  投标人名称(公章)：</w:t>
      </w:r>
    </w:p>
    <w:p>
      <w:pPr>
        <w:snapToGrid w:val="0"/>
        <w:spacing w:line="360" w:lineRule="auto"/>
        <w:rPr>
          <w:rFonts w:ascii="仿宋" w:hAnsi="仿宋" w:eastAsia="仿宋" w:cs="仿宋"/>
          <w:color w:val="000000"/>
          <w:kern w:val="0"/>
          <w:sz w:val="24"/>
        </w:rPr>
      </w:pPr>
      <w:r>
        <w:rPr>
          <w:rFonts w:hint="eastAsia" w:ascii="仿宋" w:hAnsi="仿宋" w:eastAsia="仿宋" w:cs="仿宋"/>
          <w:color w:val="000000"/>
          <w:kern w:val="0"/>
          <w:sz w:val="24"/>
          <w:lang w:val="zh-CN"/>
        </w:rPr>
        <w:t xml:space="preserve">                                                  </w:t>
      </w:r>
    </w:p>
    <w:p>
      <w:pPr>
        <w:snapToGrid w:val="0"/>
        <w:spacing w:line="360" w:lineRule="auto"/>
        <w:ind w:right="240"/>
        <w:jc w:val="right"/>
        <w:rPr>
          <w:rFonts w:ascii="仿宋" w:hAnsi="仿宋" w:eastAsia="仿宋" w:cs="仿宋"/>
          <w:color w:val="000000"/>
          <w:kern w:val="0"/>
          <w:sz w:val="24"/>
          <w:lang w:val="zh-CN"/>
        </w:rPr>
      </w:pPr>
      <w:r>
        <w:rPr>
          <w:rFonts w:hint="eastAsia" w:ascii="仿宋" w:hAnsi="仿宋" w:eastAsia="仿宋" w:cs="仿宋"/>
          <w:color w:val="000000"/>
          <w:kern w:val="0"/>
          <w:sz w:val="24"/>
          <w:lang w:val="zh-CN"/>
        </w:rPr>
        <w:t>签发日期：  年  月   日</w:t>
      </w:r>
    </w:p>
    <w:p>
      <w:pPr>
        <w:snapToGrid w:val="0"/>
        <w:spacing w:line="360" w:lineRule="auto"/>
        <w:ind w:right="240"/>
        <w:jc w:val="right"/>
        <w:rPr>
          <w:rFonts w:ascii="仿宋" w:hAnsi="仿宋" w:eastAsia="仿宋" w:cs="仿宋"/>
          <w:color w:val="000000"/>
          <w:kern w:val="0"/>
          <w:sz w:val="24"/>
          <w:lang w:val="zh-CN"/>
        </w:rPr>
      </w:pPr>
    </w:p>
    <w:p>
      <w:pPr>
        <w:snapToGrid w:val="0"/>
        <w:spacing w:line="360" w:lineRule="auto"/>
        <w:ind w:right="240"/>
        <w:jc w:val="right"/>
        <w:rPr>
          <w:rFonts w:ascii="仿宋" w:hAnsi="仿宋" w:eastAsia="仿宋" w:cs="仿宋"/>
          <w:color w:val="000000"/>
          <w:kern w:val="0"/>
          <w:sz w:val="24"/>
          <w:lang w:val="zh-CN"/>
        </w:rPr>
      </w:pPr>
    </w:p>
    <w:p>
      <w:pPr>
        <w:snapToGrid w:val="0"/>
        <w:spacing w:line="360" w:lineRule="auto"/>
        <w:ind w:right="240"/>
        <w:jc w:val="right"/>
        <w:rPr>
          <w:rFonts w:ascii="仿宋" w:hAnsi="仿宋" w:eastAsia="仿宋" w:cs="仿宋"/>
          <w:color w:val="000000"/>
          <w:kern w:val="0"/>
          <w:sz w:val="24"/>
          <w:lang w:val="zh-CN"/>
        </w:rPr>
      </w:pPr>
    </w:p>
    <w:p>
      <w:pPr>
        <w:snapToGrid w:val="0"/>
        <w:spacing w:line="360" w:lineRule="auto"/>
        <w:ind w:right="240"/>
        <w:jc w:val="righ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r>
        <w:rPr>
          <w:rFonts w:hint="eastAsia" w:ascii="仿宋" w:hAnsi="仿宋" w:eastAsia="仿宋" w:cs="仿宋"/>
          <w:color w:val="000000"/>
          <w:kern w:val="0"/>
          <w:sz w:val="24"/>
          <w:lang w:val="zh-CN"/>
        </w:rPr>
        <w:t>身份证复印件：</w:t>
      </w: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r>
        <w:rPr>
          <w:rFonts w:hint="eastAsia" w:ascii="仿宋" w:hAnsi="仿宋" w:eastAsia="仿宋" w:cs="仿宋"/>
          <w:color w:val="000000"/>
          <w:kern w:val="0"/>
          <w:sz w:val="24"/>
          <w:lang w:val="zh-CN"/>
        </w:rPr>
        <w:t>说明：本委托书在有样品或演示时由受委托人携带至指定地点。</w:t>
      </w:r>
    </w:p>
    <w:p>
      <w:pPr>
        <w:spacing w:line="360" w:lineRule="auto"/>
        <w:rPr>
          <w:rFonts w:ascii="仿宋" w:hAnsi="仿宋" w:eastAsia="仿宋" w:cs="仿宋_GB2312"/>
          <w:b/>
          <w:color w:val="000000"/>
          <w:sz w:val="24"/>
        </w:rPr>
      </w:pPr>
      <w:r>
        <w:rPr>
          <w:rFonts w:ascii="仿宋" w:hAnsi="仿宋" w:eastAsia="仿宋" w:cs="仿宋_GB2312"/>
          <w:b/>
          <w:color w:val="000000"/>
          <w:sz w:val="24"/>
        </w:rPr>
        <w:t>同时有样品和演示的</w:t>
      </w:r>
      <w:r>
        <w:rPr>
          <w:rFonts w:hint="eastAsia" w:ascii="仿宋" w:hAnsi="仿宋" w:eastAsia="仿宋" w:cs="仿宋_GB2312"/>
          <w:b/>
          <w:color w:val="000000"/>
          <w:sz w:val="24"/>
        </w:rPr>
        <w:t>，</w:t>
      </w:r>
      <w:r>
        <w:rPr>
          <w:rFonts w:ascii="仿宋" w:hAnsi="仿宋" w:eastAsia="仿宋" w:cs="仿宋_GB2312"/>
          <w:b/>
          <w:color w:val="000000"/>
          <w:sz w:val="24"/>
        </w:rPr>
        <w:t>可委托不同人员</w:t>
      </w:r>
      <w:r>
        <w:rPr>
          <w:rFonts w:hint="eastAsia" w:ascii="仿宋" w:hAnsi="仿宋" w:eastAsia="仿宋" w:cs="仿宋_GB2312"/>
          <w:b/>
          <w:color w:val="000000"/>
          <w:sz w:val="24"/>
        </w:rPr>
        <w:t>。</w:t>
      </w:r>
    </w:p>
    <w:sectPr>
      <w:headerReference r:id="rId23" w:type="first"/>
      <w:footerReference r:id="rId26" w:type="first"/>
      <w:headerReference r:id="rId22" w:type="default"/>
      <w:footerReference r:id="rId24" w:type="default"/>
      <w:footerReference r:id="rId25"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Arial"/>
    <w:panose1 w:val="00000000000000000000"/>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149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149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end"/>
    </w:r>
  </w:p>
  <w:p>
    <w:pPr>
      <w:pStyle w:val="37"/>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143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149</w:t>
    </w:r>
    <w:r>
      <w:rPr>
        <w:rFonts w:hint="eastAsia" w:ascii="仿宋_GB2312" w:eastAsia="仿宋_GB2312"/>
        <w:kern w:val="0"/>
        <w:szCs w:val="21"/>
      </w:rPr>
      <w:fldChar w:fldCharType="end"/>
    </w:r>
    <w:bookmarkStart w:id="590" w:name="_Toc131845147"/>
    <w:bookmarkStart w:id="591" w:name="_Toc164085800"/>
    <w:bookmarkStart w:id="592" w:name="_Toc91899912"/>
    <w:bookmarkStart w:id="593" w:name="_Toc36110187"/>
    <w:r>
      <w:rPr>
        <w:rFonts w:hint="eastAsia" w:ascii="仿宋_GB2312" w:eastAsia="仿宋_GB2312"/>
        <w:kern w:val="0"/>
        <w:szCs w:val="21"/>
      </w:rPr>
      <w:t xml:space="preserve"> 页</w:t>
    </w:r>
    <w:bookmarkEnd w:id="590"/>
    <w:bookmarkEnd w:id="591"/>
    <w:bookmarkEnd w:id="592"/>
    <w:bookmarkEnd w:id="59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end"/>
    </w:r>
  </w:p>
  <w:p>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end"/>
    </w:r>
  </w:p>
  <w:p>
    <w:pPr>
      <w:pStyle w:val="37"/>
      <w:ind w:right="360"/>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6" w:space="0"/>
      </w:pBdr>
      <w:jc w:val="right"/>
    </w:pPr>
    <w:r>
      <w:rPr>
        <w:rFonts w:hint="eastAsia"/>
      </w:rPr>
      <w:t>萧山区政府采购公开招标文件</w:t>
    </w:r>
  </w:p>
  <w:p>
    <w:pPr>
      <w:pStyle w:val="56"/>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仿宋_GB2312" w:eastAsia="仿宋_GB2312"/>
        <w:b/>
        <w:i/>
        <w:iCs/>
        <w:u w:val="single"/>
      </w:rPr>
    </w:pPr>
    <w:r>
      <w:rPr>
        <w:rFonts w:hint="eastAsia"/>
      </w:rPr>
      <w:t>萧山区政府采购公开招标文件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p>
    <w:pPr>
      <w:pStyle w:val="38"/>
    </w:pPr>
    <w:r>
      <w:rPr>
        <w:rFonts w:hint="eastAsia"/>
      </w:rPr>
      <w:t>萧山区政府采购公开招标文件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6" w:space="0"/>
      </w:pBdr>
      <w:tabs>
        <w:tab w:val="center" w:pos="4535"/>
        <w:tab w:val="right" w:pos="9070"/>
        <w:tab w:val="clear" w:pos="4153"/>
        <w:tab w:val="clear" w:pos="8306"/>
      </w:tabs>
      <w:ind w:right="720"/>
      <w:jc w:val="right"/>
    </w:pPr>
    <w:r>
      <w:rPr>
        <w:rFonts w:hint="eastAsia"/>
        <w:lang w:val="zh-CN"/>
      </w:rPr>
      <w:t>萧山区政府采购公开招标文件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仿宋_GB2312" w:eastAsia="仿宋_GB2312"/>
        <w:b/>
        <w:i/>
        <w:u w:val="single"/>
      </w:rPr>
    </w:pPr>
    <w:r>
      <w:t></w:t>
    </w:r>
    <w:r>
      <w:rPr>
        <w:rFonts w:hint="eastAsia"/>
      </w:rPr>
      <w:t>萧山区</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rFonts w:hint="eastAsia"/>
      </w:rPr>
      <w:t>萧山区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rPr>
        <w:rFonts w:ascii="仿宋_GB2312" w:eastAsia="仿宋_GB2312"/>
        <w:b/>
        <w:i/>
        <w:u w:val="single"/>
      </w:rPr>
    </w:pPr>
    <w:r>
      <w:rPr>
        <w:rFonts w:hint="eastAsia"/>
      </w:rPr>
      <w:t>萧山区政府采购公开招标文件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p>
    <w:pPr>
      <w:pStyle w:val="38"/>
    </w:pPr>
    <w:r>
      <w:rPr>
        <w:rFonts w:hint="eastAsia"/>
      </w:rPr>
      <w:t>萧山区政府采购公开招标文件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仿宋_GB2312" w:eastAsia="仿宋_GB2312"/>
        <w:b/>
        <w:i/>
        <w:u w:val="single"/>
      </w:rPr>
    </w:pPr>
    <w:r>
      <w:t></w:t>
    </w:r>
    <w:r>
      <w:rPr>
        <w:rFonts w:hint="eastAsia"/>
      </w:rPr>
      <w:t>萧山区</w:t>
    </w:r>
    <w:r>
      <w:t>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p>
    <w:pPr>
      <w:pStyle w:val="38"/>
    </w:pPr>
    <w:r>
      <w:rPr>
        <w:rFonts w:hint="eastAsia"/>
      </w:rPr>
      <w:t>萧山区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79A43"/>
    <w:multiLevelType w:val="singleLevel"/>
    <w:tmpl w:val="8F779A43"/>
    <w:lvl w:ilvl="0" w:tentative="0">
      <w:start w:val="1"/>
      <w:numFmt w:val="chineseCounting"/>
      <w:suff w:val="nothing"/>
      <w:lvlText w:val="%1、"/>
      <w:lvlJc w:val="left"/>
      <w:rPr>
        <w:rFonts w:hint="eastAsia"/>
      </w:rPr>
    </w:lvl>
  </w:abstractNum>
  <w:abstractNum w:abstractNumId="1">
    <w:nsid w:val="A58E2DFB"/>
    <w:multiLevelType w:val="singleLevel"/>
    <w:tmpl w:val="A58E2DFB"/>
    <w:lvl w:ilvl="0" w:tentative="0">
      <w:start w:val="1"/>
      <w:numFmt w:val="decimal"/>
      <w:suff w:val="nothing"/>
      <w:lvlText w:val="%1、"/>
      <w:lvlJc w:val="left"/>
    </w:lvl>
  </w:abstractNum>
  <w:abstractNum w:abstractNumId="2">
    <w:nsid w:val="F4083AC2"/>
    <w:multiLevelType w:val="singleLevel"/>
    <w:tmpl w:val="F4083AC2"/>
    <w:lvl w:ilvl="0" w:tentative="0">
      <w:start w:val="4"/>
      <w:numFmt w:val="chineseCounting"/>
      <w:suff w:val="nothing"/>
      <w:lvlText w:val="%1、"/>
      <w:lvlJc w:val="left"/>
      <w:rPr>
        <w:rFonts w:hint="eastAsia"/>
      </w:rPr>
    </w:lvl>
  </w:abstractNum>
  <w:abstractNum w:abstractNumId="3">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32"/>
      <w:lvlText w:val=""/>
      <w:lvlJc w:val="left"/>
      <w:pPr>
        <w:tabs>
          <w:tab w:val="left" w:pos="840"/>
        </w:tabs>
        <w:ind w:left="840" w:hanging="420"/>
      </w:pPr>
      <w:rPr>
        <w:rFonts w:hint="default" w:ascii="Wingdings" w:hAnsi="Wingdings"/>
      </w:rPr>
    </w:lvl>
    <w:lvl w:ilvl="1" w:tentative="0">
      <w:start w:val="1"/>
      <w:numFmt w:val="bullet"/>
      <w:pStyle w:val="327"/>
      <w:lvlText w:val=""/>
      <w:lvlJc w:val="left"/>
      <w:pPr>
        <w:tabs>
          <w:tab w:val="left" w:pos="1260"/>
        </w:tabs>
        <w:ind w:left="1260" w:hanging="420"/>
      </w:pPr>
      <w:rPr>
        <w:rFonts w:hint="default" w:ascii="Wingdings" w:hAnsi="Wingdings"/>
      </w:rPr>
    </w:lvl>
    <w:lvl w:ilvl="2" w:tentative="0">
      <w:start w:val="1"/>
      <w:numFmt w:val="bullet"/>
      <w:pStyle w:val="308"/>
      <w:lvlText w:val=""/>
      <w:lvlJc w:val="left"/>
      <w:pPr>
        <w:tabs>
          <w:tab w:val="left" w:pos="1680"/>
        </w:tabs>
        <w:ind w:left="1680" w:hanging="420"/>
      </w:pPr>
      <w:rPr>
        <w:rFonts w:hint="default" w:ascii="Wingdings" w:hAnsi="Wingdings"/>
      </w:rPr>
    </w:lvl>
    <w:lvl w:ilvl="3" w:tentative="0">
      <w:start w:val="1"/>
      <w:numFmt w:val="bullet"/>
      <w:pStyle w:val="325"/>
      <w:lvlText w:val=""/>
      <w:lvlJc w:val="left"/>
      <w:pPr>
        <w:tabs>
          <w:tab w:val="left" w:pos="2100"/>
        </w:tabs>
        <w:ind w:left="2100" w:hanging="420"/>
      </w:pPr>
      <w:rPr>
        <w:rFonts w:hint="default" w:ascii="Wingdings" w:hAnsi="Wingdings"/>
      </w:rPr>
    </w:lvl>
    <w:lvl w:ilvl="4" w:tentative="0">
      <w:start w:val="1"/>
      <w:numFmt w:val="bullet"/>
      <w:pStyle w:val="392"/>
      <w:lvlText w:val=""/>
      <w:lvlJc w:val="left"/>
      <w:pPr>
        <w:tabs>
          <w:tab w:val="left" w:pos="2520"/>
        </w:tabs>
        <w:ind w:left="2520" w:hanging="420"/>
      </w:pPr>
      <w:rPr>
        <w:rFonts w:hint="default" w:ascii="Wingdings" w:hAnsi="Wingdings"/>
      </w:rPr>
    </w:lvl>
    <w:lvl w:ilvl="5" w:tentative="0">
      <w:start w:val="1"/>
      <w:numFmt w:val="bullet"/>
      <w:pStyle w:val="461"/>
      <w:lvlText w:val=""/>
      <w:lvlJc w:val="left"/>
      <w:pPr>
        <w:tabs>
          <w:tab w:val="left" w:pos="2940"/>
        </w:tabs>
        <w:ind w:left="2940" w:hanging="420"/>
      </w:pPr>
      <w:rPr>
        <w:rFonts w:hint="default" w:ascii="Wingdings" w:hAnsi="Wingdings"/>
      </w:rPr>
    </w:lvl>
    <w:lvl w:ilvl="6" w:tentative="0">
      <w:start w:val="1"/>
      <w:numFmt w:val="bullet"/>
      <w:pStyle w:val="460"/>
      <w:lvlText w:val=""/>
      <w:lvlJc w:val="left"/>
      <w:pPr>
        <w:tabs>
          <w:tab w:val="left" w:pos="3360"/>
        </w:tabs>
        <w:ind w:left="3360" w:hanging="420"/>
      </w:pPr>
      <w:rPr>
        <w:rFonts w:hint="default" w:ascii="Wingdings" w:hAnsi="Wingdings"/>
      </w:rPr>
    </w:lvl>
    <w:lvl w:ilvl="7" w:tentative="0">
      <w:start w:val="1"/>
      <w:numFmt w:val="bullet"/>
      <w:pStyle w:val="538"/>
      <w:lvlText w:val=""/>
      <w:lvlJc w:val="left"/>
      <w:pPr>
        <w:tabs>
          <w:tab w:val="left" w:pos="3780"/>
        </w:tabs>
        <w:ind w:left="3780" w:hanging="420"/>
      </w:pPr>
      <w:rPr>
        <w:rFonts w:hint="default" w:ascii="Wingdings" w:hAnsi="Wingdings"/>
      </w:rPr>
    </w:lvl>
    <w:lvl w:ilvl="8" w:tentative="0">
      <w:start w:val="1"/>
      <w:numFmt w:val="bullet"/>
      <w:pStyle w:val="533"/>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7">
    <w:nsid w:val="22750A8C"/>
    <w:multiLevelType w:val="multilevel"/>
    <w:tmpl w:val="22750A8C"/>
    <w:lvl w:ilvl="0" w:tentative="0">
      <w:start w:val="1"/>
      <w:numFmt w:val="japaneseCounting"/>
      <w:lvlText w:val="%1、"/>
      <w:lvlJc w:val="left"/>
      <w:pPr>
        <w:ind w:left="720"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9">
    <w:nsid w:val="578B3BD2"/>
    <w:multiLevelType w:val="multilevel"/>
    <w:tmpl w:val="578B3BD2"/>
    <w:lvl w:ilvl="0" w:tentative="0">
      <w:start w:val="1"/>
      <w:numFmt w:val="decimal"/>
      <w:pStyle w:val="471"/>
      <w:lvlText w:val="%1"/>
      <w:lvlJc w:val="left"/>
      <w:pPr>
        <w:tabs>
          <w:tab w:val="left" w:pos="480"/>
        </w:tabs>
        <w:ind w:left="480" w:hanging="480"/>
      </w:pPr>
      <w:rPr>
        <w:rFonts w:hint="eastAsia"/>
        <w:sz w:val="44"/>
        <w:szCs w:val="44"/>
      </w:rPr>
    </w:lvl>
    <w:lvl w:ilvl="1" w:tentative="0">
      <w:start w:val="1"/>
      <w:numFmt w:val="decimal"/>
      <w:pStyle w:val="448"/>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6"/>
      <w:lvlText w:val="%1.%2.%3.%4.%5"/>
      <w:lvlJc w:val="left"/>
      <w:pPr>
        <w:tabs>
          <w:tab w:val="left" w:pos="1080"/>
        </w:tabs>
        <w:ind w:left="1080" w:hanging="1080"/>
      </w:pPr>
      <w:rPr>
        <w:rFonts w:hint="default"/>
      </w:rPr>
    </w:lvl>
    <w:lvl w:ilvl="5" w:tentative="0">
      <w:start w:val="1"/>
      <w:numFmt w:val="decimal"/>
      <w:pStyle w:val="4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628C7068"/>
    <w:multiLevelType w:val="multilevel"/>
    <w:tmpl w:val="628C7068"/>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3596DCC"/>
    <w:multiLevelType w:val="multilevel"/>
    <w:tmpl w:val="73596DCC"/>
    <w:lvl w:ilvl="0" w:tentative="0">
      <w:start w:val="1"/>
      <w:numFmt w:val="bullet"/>
      <w:pStyle w:val="47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6"/>
  </w:num>
  <w:num w:numId="3">
    <w:abstractNumId w:val="3"/>
  </w:num>
  <w:num w:numId="4">
    <w:abstractNumId w:val="4"/>
  </w:num>
  <w:num w:numId="5">
    <w:abstractNumId w:val="9"/>
  </w:num>
  <w:num w:numId="6">
    <w:abstractNumId w:val="12"/>
  </w:num>
  <w:num w:numId="7">
    <w:abstractNumId w:val="11"/>
  </w:num>
  <w:num w:numId="8">
    <w:abstractNumId w:val="8"/>
  </w:num>
  <w:num w:numId="9">
    <w:abstractNumId w:val="10"/>
  </w:num>
  <w:num w:numId="10">
    <w:abstractNumId w:val="1"/>
  </w:num>
  <w:num w:numId="11">
    <w:abstractNumId w:val="7"/>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12C"/>
    <w:rsid w:val="000253E5"/>
    <w:rsid w:val="00025776"/>
    <w:rsid w:val="000270F2"/>
    <w:rsid w:val="000274CD"/>
    <w:rsid w:val="00027540"/>
    <w:rsid w:val="00030572"/>
    <w:rsid w:val="00030CB3"/>
    <w:rsid w:val="0003206A"/>
    <w:rsid w:val="000326A7"/>
    <w:rsid w:val="00032EA0"/>
    <w:rsid w:val="000336D4"/>
    <w:rsid w:val="00034AE7"/>
    <w:rsid w:val="00034DAB"/>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5D88"/>
    <w:rsid w:val="00056402"/>
    <w:rsid w:val="00056791"/>
    <w:rsid w:val="000568DF"/>
    <w:rsid w:val="000574B4"/>
    <w:rsid w:val="000578A3"/>
    <w:rsid w:val="00057D4C"/>
    <w:rsid w:val="00061A3C"/>
    <w:rsid w:val="00061C48"/>
    <w:rsid w:val="00064278"/>
    <w:rsid w:val="000646CA"/>
    <w:rsid w:val="000654E3"/>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5FAF"/>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0571"/>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5C5"/>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567"/>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1E3"/>
    <w:rsid w:val="001E4B2C"/>
    <w:rsid w:val="001E507F"/>
    <w:rsid w:val="001E59FB"/>
    <w:rsid w:val="001F0FD1"/>
    <w:rsid w:val="001F19D1"/>
    <w:rsid w:val="001F1CB9"/>
    <w:rsid w:val="001F1F18"/>
    <w:rsid w:val="001F2F92"/>
    <w:rsid w:val="001F5DBF"/>
    <w:rsid w:val="001F612E"/>
    <w:rsid w:val="001F62C3"/>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07EF1"/>
    <w:rsid w:val="00210744"/>
    <w:rsid w:val="00210B9C"/>
    <w:rsid w:val="002117E5"/>
    <w:rsid w:val="00213D15"/>
    <w:rsid w:val="00214028"/>
    <w:rsid w:val="002141C3"/>
    <w:rsid w:val="002141DC"/>
    <w:rsid w:val="00214479"/>
    <w:rsid w:val="002144F3"/>
    <w:rsid w:val="002146C3"/>
    <w:rsid w:val="00215A2A"/>
    <w:rsid w:val="00215D21"/>
    <w:rsid w:val="00216387"/>
    <w:rsid w:val="00217EE6"/>
    <w:rsid w:val="002204BC"/>
    <w:rsid w:val="00220F7B"/>
    <w:rsid w:val="002213CE"/>
    <w:rsid w:val="00221AF7"/>
    <w:rsid w:val="00221FFA"/>
    <w:rsid w:val="00222494"/>
    <w:rsid w:val="00222775"/>
    <w:rsid w:val="00222A31"/>
    <w:rsid w:val="00222CF6"/>
    <w:rsid w:val="002244E4"/>
    <w:rsid w:val="00224D2A"/>
    <w:rsid w:val="00224D8D"/>
    <w:rsid w:val="0022555A"/>
    <w:rsid w:val="00230689"/>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2A"/>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3F4E"/>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66F"/>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3414"/>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2833"/>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1D92"/>
    <w:rsid w:val="0037223C"/>
    <w:rsid w:val="00372842"/>
    <w:rsid w:val="003729A5"/>
    <w:rsid w:val="00372C89"/>
    <w:rsid w:val="00372E9A"/>
    <w:rsid w:val="003735B9"/>
    <w:rsid w:val="00374259"/>
    <w:rsid w:val="00374677"/>
    <w:rsid w:val="003756C8"/>
    <w:rsid w:val="00375850"/>
    <w:rsid w:val="0037632F"/>
    <w:rsid w:val="00377B26"/>
    <w:rsid w:val="00377B46"/>
    <w:rsid w:val="00377F5E"/>
    <w:rsid w:val="00380197"/>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422"/>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1C2"/>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24AA"/>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1AE"/>
    <w:rsid w:val="00440262"/>
    <w:rsid w:val="004406BF"/>
    <w:rsid w:val="00440814"/>
    <w:rsid w:val="00442731"/>
    <w:rsid w:val="00442C12"/>
    <w:rsid w:val="004434DF"/>
    <w:rsid w:val="00443E1D"/>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C18"/>
    <w:rsid w:val="004B0E4A"/>
    <w:rsid w:val="004B1679"/>
    <w:rsid w:val="004B18F4"/>
    <w:rsid w:val="004B1A98"/>
    <w:rsid w:val="004B2463"/>
    <w:rsid w:val="004B3012"/>
    <w:rsid w:val="004B305F"/>
    <w:rsid w:val="004B34C4"/>
    <w:rsid w:val="004B34E8"/>
    <w:rsid w:val="004B3981"/>
    <w:rsid w:val="004B3A03"/>
    <w:rsid w:val="004B419F"/>
    <w:rsid w:val="004B4EA9"/>
    <w:rsid w:val="004B5982"/>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2BB"/>
    <w:rsid w:val="004F7922"/>
    <w:rsid w:val="004F7A1F"/>
    <w:rsid w:val="004F7B47"/>
    <w:rsid w:val="0050079C"/>
    <w:rsid w:val="0050106A"/>
    <w:rsid w:val="005010BC"/>
    <w:rsid w:val="0050537D"/>
    <w:rsid w:val="005060AE"/>
    <w:rsid w:val="00506690"/>
    <w:rsid w:val="005068C4"/>
    <w:rsid w:val="0050790B"/>
    <w:rsid w:val="00507BC5"/>
    <w:rsid w:val="0051037C"/>
    <w:rsid w:val="0051050F"/>
    <w:rsid w:val="0051056B"/>
    <w:rsid w:val="00510DDC"/>
    <w:rsid w:val="005131A2"/>
    <w:rsid w:val="00513BB9"/>
    <w:rsid w:val="0051440E"/>
    <w:rsid w:val="00514823"/>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A13"/>
    <w:rsid w:val="00533D52"/>
    <w:rsid w:val="00533DEC"/>
    <w:rsid w:val="0053618A"/>
    <w:rsid w:val="005362D2"/>
    <w:rsid w:val="00536345"/>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1BC"/>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2C04"/>
    <w:rsid w:val="00583D43"/>
    <w:rsid w:val="005846C3"/>
    <w:rsid w:val="00584F04"/>
    <w:rsid w:val="00585623"/>
    <w:rsid w:val="005857F7"/>
    <w:rsid w:val="00585896"/>
    <w:rsid w:val="0058635A"/>
    <w:rsid w:val="00587D7B"/>
    <w:rsid w:val="005904DB"/>
    <w:rsid w:val="00592825"/>
    <w:rsid w:val="00593D6D"/>
    <w:rsid w:val="00594437"/>
    <w:rsid w:val="00594B70"/>
    <w:rsid w:val="00594EA7"/>
    <w:rsid w:val="00596CFA"/>
    <w:rsid w:val="005975CE"/>
    <w:rsid w:val="005A0088"/>
    <w:rsid w:val="005A04F6"/>
    <w:rsid w:val="005A11FE"/>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169"/>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408"/>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6182"/>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C8A"/>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583"/>
    <w:rsid w:val="007378FD"/>
    <w:rsid w:val="007403FE"/>
    <w:rsid w:val="007413EB"/>
    <w:rsid w:val="0074270C"/>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1C5"/>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0C00"/>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8D2"/>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3D9F"/>
    <w:rsid w:val="008465B4"/>
    <w:rsid w:val="00846D25"/>
    <w:rsid w:val="00850013"/>
    <w:rsid w:val="008500DD"/>
    <w:rsid w:val="00850191"/>
    <w:rsid w:val="00851E96"/>
    <w:rsid w:val="00852FA5"/>
    <w:rsid w:val="00853B70"/>
    <w:rsid w:val="00853F7D"/>
    <w:rsid w:val="0085517F"/>
    <w:rsid w:val="0085562D"/>
    <w:rsid w:val="00855A78"/>
    <w:rsid w:val="00856012"/>
    <w:rsid w:val="00856154"/>
    <w:rsid w:val="00856286"/>
    <w:rsid w:val="0085657E"/>
    <w:rsid w:val="008576B0"/>
    <w:rsid w:val="0086003A"/>
    <w:rsid w:val="00860296"/>
    <w:rsid w:val="00860423"/>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66E"/>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9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4D6D"/>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D97"/>
    <w:rsid w:val="00906EA2"/>
    <w:rsid w:val="00907278"/>
    <w:rsid w:val="009077DC"/>
    <w:rsid w:val="00907D68"/>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476"/>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D9E"/>
    <w:rsid w:val="00962FB8"/>
    <w:rsid w:val="0096373F"/>
    <w:rsid w:val="00964007"/>
    <w:rsid w:val="009643F4"/>
    <w:rsid w:val="00964E1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C761E"/>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BD2"/>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5F5E"/>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37D5D"/>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5E1A"/>
    <w:rsid w:val="00A46859"/>
    <w:rsid w:val="00A46D39"/>
    <w:rsid w:val="00A472B8"/>
    <w:rsid w:val="00A5004A"/>
    <w:rsid w:val="00A502F5"/>
    <w:rsid w:val="00A504F4"/>
    <w:rsid w:val="00A508AA"/>
    <w:rsid w:val="00A5172B"/>
    <w:rsid w:val="00A51D03"/>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3BFC"/>
    <w:rsid w:val="00A645AC"/>
    <w:rsid w:val="00A65EFB"/>
    <w:rsid w:val="00A66E28"/>
    <w:rsid w:val="00A67478"/>
    <w:rsid w:val="00A67CE9"/>
    <w:rsid w:val="00A67EC6"/>
    <w:rsid w:val="00A700A8"/>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965"/>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07EC0"/>
    <w:rsid w:val="00B10B04"/>
    <w:rsid w:val="00B10CC6"/>
    <w:rsid w:val="00B11438"/>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8F0"/>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DED"/>
    <w:rsid w:val="00B63EF6"/>
    <w:rsid w:val="00B6440A"/>
    <w:rsid w:val="00B64BF3"/>
    <w:rsid w:val="00B65844"/>
    <w:rsid w:val="00B66054"/>
    <w:rsid w:val="00B6677F"/>
    <w:rsid w:val="00B66C7A"/>
    <w:rsid w:val="00B672EA"/>
    <w:rsid w:val="00B6747B"/>
    <w:rsid w:val="00B70200"/>
    <w:rsid w:val="00B702D7"/>
    <w:rsid w:val="00B70389"/>
    <w:rsid w:val="00B70E01"/>
    <w:rsid w:val="00B7210E"/>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6B3F"/>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E6B"/>
    <w:rsid w:val="00C24FFB"/>
    <w:rsid w:val="00C25CDC"/>
    <w:rsid w:val="00C25CFF"/>
    <w:rsid w:val="00C25EA6"/>
    <w:rsid w:val="00C261C1"/>
    <w:rsid w:val="00C26DBF"/>
    <w:rsid w:val="00C27084"/>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0C34"/>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8CA"/>
    <w:rsid w:val="00C93B40"/>
    <w:rsid w:val="00C93DB5"/>
    <w:rsid w:val="00C94CB9"/>
    <w:rsid w:val="00C94F2B"/>
    <w:rsid w:val="00C95C2F"/>
    <w:rsid w:val="00C95F87"/>
    <w:rsid w:val="00C968EF"/>
    <w:rsid w:val="00C9786B"/>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83"/>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A7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7A9"/>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CDC"/>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63A"/>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E6D"/>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D76"/>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45CE"/>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2EC9"/>
    <w:rsid w:val="00E93195"/>
    <w:rsid w:val="00E934A7"/>
    <w:rsid w:val="00E9519E"/>
    <w:rsid w:val="00E951D8"/>
    <w:rsid w:val="00E95C2A"/>
    <w:rsid w:val="00E961CB"/>
    <w:rsid w:val="00E963BC"/>
    <w:rsid w:val="00E96D90"/>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2A3"/>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8FA"/>
    <w:rsid w:val="00EB3CE6"/>
    <w:rsid w:val="00EB3E92"/>
    <w:rsid w:val="00EB3EC3"/>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156"/>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5DC"/>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5042"/>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980"/>
    <w:rsid w:val="00FE3C31"/>
    <w:rsid w:val="00FE4015"/>
    <w:rsid w:val="00FE44F5"/>
    <w:rsid w:val="00FE4783"/>
    <w:rsid w:val="00FE480D"/>
    <w:rsid w:val="00FE4ACC"/>
    <w:rsid w:val="00FE7DD1"/>
    <w:rsid w:val="00FF0995"/>
    <w:rsid w:val="00FF0B4F"/>
    <w:rsid w:val="00FF0B70"/>
    <w:rsid w:val="00FF1A06"/>
    <w:rsid w:val="00FF1AD3"/>
    <w:rsid w:val="00FF1B46"/>
    <w:rsid w:val="00FF219D"/>
    <w:rsid w:val="00FF2693"/>
    <w:rsid w:val="00FF2BB3"/>
    <w:rsid w:val="00FF49B4"/>
    <w:rsid w:val="00FF49F4"/>
    <w:rsid w:val="00FF651D"/>
    <w:rsid w:val="00FF6843"/>
    <w:rsid w:val="00FF7724"/>
    <w:rsid w:val="00FF78E2"/>
    <w:rsid w:val="010651D9"/>
    <w:rsid w:val="012F2AAB"/>
    <w:rsid w:val="02122095"/>
    <w:rsid w:val="0221058D"/>
    <w:rsid w:val="02261E40"/>
    <w:rsid w:val="03DD35E4"/>
    <w:rsid w:val="04990BA0"/>
    <w:rsid w:val="04F302D7"/>
    <w:rsid w:val="065A6178"/>
    <w:rsid w:val="068B56C2"/>
    <w:rsid w:val="068E19BA"/>
    <w:rsid w:val="081E231A"/>
    <w:rsid w:val="08A6123D"/>
    <w:rsid w:val="0A5B7E63"/>
    <w:rsid w:val="0C0647C1"/>
    <w:rsid w:val="0C87121B"/>
    <w:rsid w:val="0CDB347F"/>
    <w:rsid w:val="0D1968C6"/>
    <w:rsid w:val="0DF702FE"/>
    <w:rsid w:val="0E9E6E62"/>
    <w:rsid w:val="0F40407B"/>
    <w:rsid w:val="0F816ACD"/>
    <w:rsid w:val="10F079A6"/>
    <w:rsid w:val="10FC16EA"/>
    <w:rsid w:val="11247925"/>
    <w:rsid w:val="11302F9E"/>
    <w:rsid w:val="118963A1"/>
    <w:rsid w:val="12594C63"/>
    <w:rsid w:val="127723A9"/>
    <w:rsid w:val="13072A44"/>
    <w:rsid w:val="14000AF4"/>
    <w:rsid w:val="152E6693"/>
    <w:rsid w:val="1674297A"/>
    <w:rsid w:val="17326590"/>
    <w:rsid w:val="1A5D54D3"/>
    <w:rsid w:val="1B2A271F"/>
    <w:rsid w:val="1BDA7390"/>
    <w:rsid w:val="1BF0428C"/>
    <w:rsid w:val="1CC551FE"/>
    <w:rsid w:val="1D266CE1"/>
    <w:rsid w:val="1D3963AF"/>
    <w:rsid w:val="1D832687"/>
    <w:rsid w:val="1E3465FF"/>
    <w:rsid w:val="1E714A66"/>
    <w:rsid w:val="1E8B6F84"/>
    <w:rsid w:val="1FE868A9"/>
    <w:rsid w:val="228D6838"/>
    <w:rsid w:val="234424ED"/>
    <w:rsid w:val="243F4086"/>
    <w:rsid w:val="251E2793"/>
    <w:rsid w:val="26A90B3B"/>
    <w:rsid w:val="2702368A"/>
    <w:rsid w:val="2743147A"/>
    <w:rsid w:val="27AC60CF"/>
    <w:rsid w:val="286D2D17"/>
    <w:rsid w:val="28985D1C"/>
    <w:rsid w:val="2D213E67"/>
    <w:rsid w:val="2D6C06BF"/>
    <w:rsid w:val="2DD15014"/>
    <w:rsid w:val="2FD25781"/>
    <w:rsid w:val="303C2E9C"/>
    <w:rsid w:val="30437F2E"/>
    <w:rsid w:val="30EB25B5"/>
    <w:rsid w:val="319C6071"/>
    <w:rsid w:val="31BC524D"/>
    <w:rsid w:val="32317519"/>
    <w:rsid w:val="32677816"/>
    <w:rsid w:val="326D3E11"/>
    <w:rsid w:val="33A37E2B"/>
    <w:rsid w:val="342E63AB"/>
    <w:rsid w:val="342F1BB0"/>
    <w:rsid w:val="3449141D"/>
    <w:rsid w:val="345745C8"/>
    <w:rsid w:val="358838F4"/>
    <w:rsid w:val="3611722C"/>
    <w:rsid w:val="365302AE"/>
    <w:rsid w:val="378E3FA1"/>
    <w:rsid w:val="39535108"/>
    <w:rsid w:val="399C304B"/>
    <w:rsid w:val="3C3A3351"/>
    <w:rsid w:val="3C5F759A"/>
    <w:rsid w:val="3E8D2D85"/>
    <w:rsid w:val="406E59CC"/>
    <w:rsid w:val="40DA0A3B"/>
    <w:rsid w:val="410D774E"/>
    <w:rsid w:val="41BA2B19"/>
    <w:rsid w:val="42A735AA"/>
    <w:rsid w:val="42E1381E"/>
    <w:rsid w:val="43613359"/>
    <w:rsid w:val="460117BD"/>
    <w:rsid w:val="4842383C"/>
    <w:rsid w:val="4C264546"/>
    <w:rsid w:val="4ECF4EE4"/>
    <w:rsid w:val="4F8E3CA0"/>
    <w:rsid w:val="51A0432A"/>
    <w:rsid w:val="526060A8"/>
    <w:rsid w:val="52A96B6F"/>
    <w:rsid w:val="537806AC"/>
    <w:rsid w:val="539C0175"/>
    <w:rsid w:val="548133B4"/>
    <w:rsid w:val="548B673F"/>
    <w:rsid w:val="550764A4"/>
    <w:rsid w:val="568630E0"/>
    <w:rsid w:val="58AE4F0C"/>
    <w:rsid w:val="5A2A7C7B"/>
    <w:rsid w:val="5ACE32A8"/>
    <w:rsid w:val="5ADA1C4D"/>
    <w:rsid w:val="5B4A56B2"/>
    <w:rsid w:val="5BBB2421"/>
    <w:rsid w:val="5C80234E"/>
    <w:rsid w:val="5D687013"/>
    <w:rsid w:val="5DB21F90"/>
    <w:rsid w:val="5E261785"/>
    <w:rsid w:val="5FCC5339"/>
    <w:rsid w:val="5FF63C52"/>
    <w:rsid w:val="6014175D"/>
    <w:rsid w:val="60556DBC"/>
    <w:rsid w:val="60BD5766"/>
    <w:rsid w:val="61054A27"/>
    <w:rsid w:val="611D2366"/>
    <w:rsid w:val="62744C4F"/>
    <w:rsid w:val="62885958"/>
    <w:rsid w:val="64701E66"/>
    <w:rsid w:val="647A6070"/>
    <w:rsid w:val="64B861A0"/>
    <w:rsid w:val="64CE2EAA"/>
    <w:rsid w:val="662E75B1"/>
    <w:rsid w:val="66342C2E"/>
    <w:rsid w:val="663E784C"/>
    <w:rsid w:val="682A250A"/>
    <w:rsid w:val="686B20E8"/>
    <w:rsid w:val="68D443BC"/>
    <w:rsid w:val="69D57969"/>
    <w:rsid w:val="6AF5443E"/>
    <w:rsid w:val="6B6B22D5"/>
    <w:rsid w:val="6C81092E"/>
    <w:rsid w:val="6CE21B4A"/>
    <w:rsid w:val="6E04150A"/>
    <w:rsid w:val="6E8E12EF"/>
    <w:rsid w:val="6FD3677F"/>
    <w:rsid w:val="70F235DA"/>
    <w:rsid w:val="717F413F"/>
    <w:rsid w:val="71A44E73"/>
    <w:rsid w:val="71D43752"/>
    <w:rsid w:val="72B56177"/>
    <w:rsid w:val="745C5477"/>
    <w:rsid w:val="749C4185"/>
    <w:rsid w:val="75DA2C18"/>
    <w:rsid w:val="77286C33"/>
    <w:rsid w:val="7A3463C9"/>
    <w:rsid w:val="7A67303B"/>
    <w:rsid w:val="7AAB1D04"/>
    <w:rsid w:val="7AB85005"/>
    <w:rsid w:val="7ABA4368"/>
    <w:rsid w:val="7B257FFD"/>
    <w:rsid w:val="7BAA3410"/>
    <w:rsid w:val="7C1D7591"/>
    <w:rsid w:val="7CC208E5"/>
    <w:rsid w:val="7E2948AF"/>
    <w:rsid w:val="7E5971A9"/>
    <w:rsid w:val="7F11719F"/>
    <w:rsid w:val="7F1D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1"/>
    <w:qFormat/>
    <w:uiPriority w:val="0"/>
    <w:pPr>
      <w:adjustRightInd/>
      <w:spacing w:line="360" w:lineRule="auto"/>
      <w:jc w:val="center"/>
      <w:outlineLvl w:val="0"/>
    </w:pPr>
    <w:rPr>
      <w:rFonts w:ascii="仿宋" w:hAnsi="仿宋" w:eastAsia="仿宋" w:cs="仿宋_GB2312"/>
      <w:b/>
      <w:color w:val="000000"/>
      <w:sz w:val="36"/>
      <w:szCs w:val="36"/>
    </w:rPr>
  </w:style>
  <w:style w:type="paragraph" w:styleId="3">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link w:val="211"/>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174"/>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239"/>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link w:val="205"/>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109"/>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link w:val="122"/>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24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245"/>
    <w:qFormat/>
    <w:uiPriority w:val="99"/>
    <w:pPr>
      <w:jc w:val="left"/>
    </w:pPr>
  </w:style>
  <w:style w:type="paragraph" w:styleId="20">
    <w:name w:val="Salutation"/>
    <w:basedOn w:val="1"/>
    <w:next w:val="1"/>
    <w:link w:val="210"/>
    <w:qFormat/>
    <w:uiPriority w:val="0"/>
    <w:rPr>
      <w:rFonts w:ascii="仿宋_GB2312" w:eastAsia="仿宋_GB2312"/>
      <w:sz w:val="28"/>
      <w:szCs w:val="20"/>
    </w:rPr>
  </w:style>
  <w:style w:type="paragraph" w:styleId="21">
    <w:name w:val="Body Text 3"/>
    <w:basedOn w:val="1"/>
    <w:link w:val="183"/>
    <w:qFormat/>
    <w:uiPriority w:val="0"/>
    <w:pPr>
      <w:jc w:val="center"/>
    </w:pPr>
    <w:rPr>
      <w:szCs w:val="20"/>
    </w:rPr>
  </w:style>
  <w:style w:type="paragraph" w:styleId="22">
    <w:name w:val="Body Text"/>
    <w:basedOn w:val="1"/>
    <w:link w:val="119"/>
    <w:qFormat/>
    <w:uiPriority w:val="0"/>
    <w:pPr>
      <w:autoSpaceDE w:val="0"/>
      <w:autoSpaceDN w:val="0"/>
      <w:spacing w:line="360" w:lineRule="auto"/>
    </w:pPr>
    <w:rPr>
      <w:rFonts w:ascii="宋体"/>
      <w:sz w:val="24"/>
      <w:szCs w:val="21"/>
      <w:lang w:val="zh-CN"/>
    </w:rPr>
  </w:style>
  <w:style w:type="paragraph" w:styleId="23">
    <w:name w:val="Body Text Indent"/>
    <w:basedOn w:val="1"/>
    <w:link w:val="100"/>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172"/>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221"/>
    <w:qFormat/>
    <w:uiPriority w:val="0"/>
    <w:rPr>
      <w:rFonts w:ascii="宋体" w:hAnsi="Courier New"/>
      <w:szCs w:val="20"/>
    </w:rPr>
  </w:style>
  <w:style w:type="paragraph" w:styleId="32">
    <w:name w:val="List Number 4"/>
    <w:basedOn w:val="1"/>
    <w:qFormat/>
    <w:uiPriority w:val="0"/>
    <w:pPr>
      <w:numPr>
        <w:ilvl w:val="0"/>
        <w:numId w:val="4"/>
      </w:numPr>
      <w:autoSpaceDE w:val="0"/>
      <w:autoSpaceDN w:val="0"/>
      <w:spacing w:line="360" w:lineRule="atLeast"/>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208"/>
    <w:qFormat/>
    <w:uiPriority w:val="0"/>
    <w:pPr>
      <w:ind w:left="100" w:leftChars="2500"/>
    </w:pPr>
    <w:rPr>
      <w:rFonts w:ascii="宋体"/>
      <w:sz w:val="24"/>
      <w:szCs w:val="21"/>
      <w:lang w:val="zh-CN"/>
    </w:rPr>
  </w:style>
  <w:style w:type="paragraph" w:styleId="35">
    <w:name w:val="Body Text Indent 2"/>
    <w:basedOn w:val="1"/>
    <w:link w:val="80"/>
    <w:qFormat/>
    <w:uiPriority w:val="0"/>
    <w:pPr>
      <w:spacing w:line="360" w:lineRule="auto"/>
      <w:ind w:firstLine="601"/>
      <w:textAlignment w:val="baseline"/>
    </w:pPr>
    <w:rPr>
      <w:rFonts w:ascii="宋体"/>
      <w:kern w:val="0"/>
      <w:sz w:val="28"/>
      <w:szCs w:val="20"/>
    </w:rPr>
  </w:style>
  <w:style w:type="paragraph" w:styleId="36">
    <w:name w:val="Balloon Text"/>
    <w:basedOn w:val="1"/>
    <w:link w:val="246"/>
    <w:semiHidden/>
    <w:qFormat/>
    <w:uiPriority w:val="0"/>
    <w:rPr>
      <w:sz w:val="18"/>
      <w:szCs w:val="18"/>
    </w:rPr>
  </w:style>
  <w:style w:type="paragraph" w:styleId="37">
    <w:name w:val="footer"/>
    <w:basedOn w:val="1"/>
    <w:link w:val="629"/>
    <w:qFormat/>
    <w:uiPriority w:val="99"/>
    <w:pPr>
      <w:tabs>
        <w:tab w:val="center" w:pos="4153"/>
        <w:tab w:val="right" w:pos="8306"/>
      </w:tabs>
      <w:snapToGrid w:val="0"/>
      <w:jc w:val="left"/>
    </w:pPr>
    <w:rPr>
      <w:sz w:val="18"/>
      <w:szCs w:val="18"/>
    </w:rPr>
  </w:style>
  <w:style w:type="paragraph" w:styleId="38">
    <w:name w:val="header"/>
    <w:basedOn w:val="1"/>
    <w:link w:val="630"/>
    <w:qFormat/>
    <w:uiPriority w:val="99"/>
    <w:pPr>
      <w:pBdr>
        <w:bottom w:val="single" w:color="auto" w:sz="6" w:space="1"/>
      </w:pBdr>
      <w:tabs>
        <w:tab w:val="center" w:pos="4153"/>
        <w:tab w:val="right" w:pos="8306"/>
      </w:tabs>
      <w:snapToGrid w:val="0"/>
      <w:jc w:val="center"/>
    </w:pPr>
    <w:rPr>
      <w:sz w:val="18"/>
      <w:szCs w:val="18"/>
    </w:rPr>
  </w:style>
  <w:style w:type="paragraph" w:styleId="39">
    <w:name w:val="Signature"/>
    <w:basedOn w:val="1"/>
    <w:link w:val="256"/>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9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235"/>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192"/>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1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link w:val="132"/>
    <w:qFormat/>
    <w:uiPriority w:val="0"/>
    <w:pPr>
      <w:ind w:firstLine="420"/>
    </w:pPr>
    <w:rPr>
      <w:szCs w:val="20"/>
    </w:rPr>
  </w:style>
  <w:style w:type="paragraph" w:styleId="59">
    <w:name w:val="Body Text First Indent 2"/>
    <w:basedOn w:val="23"/>
    <w:link w:val="243"/>
    <w:qFormat/>
    <w:uiPriority w:val="0"/>
    <w:pPr>
      <w:adjustRightInd/>
      <w:spacing w:after="120" w:line="240" w:lineRule="auto"/>
      <w:ind w:left="420" w:leftChars="200" w:firstLine="210"/>
    </w:pPr>
    <w:rPr>
      <w:sz w:val="21"/>
    </w:r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rPr>
      <w:rFonts w:ascii="Arial" w:hAnsi="Arial" w:eastAsia="黑体" w:cs="Arial"/>
      <w:snapToGrid w:val="0"/>
      <w:kern w:val="0"/>
      <w:szCs w:val="21"/>
    </w:rPr>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rPr>
      <w:rFonts w:ascii="Arial" w:hAnsi="Arial" w:eastAsia="黑体" w:cs="Arial"/>
      <w:snapToGrid w:val="0"/>
      <w:kern w:val="0"/>
      <w:szCs w:val="21"/>
    </w:rPr>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0"/>
    <w:rPr>
      <w:sz w:val="21"/>
      <w:szCs w:val="21"/>
    </w:rPr>
  </w:style>
  <w:style w:type="character" w:customStyle="1" w:styleId="71">
    <w:name w:val="solutionfonts"/>
    <w:qFormat/>
    <w:uiPriority w:val="0"/>
  </w:style>
  <w:style w:type="character" w:customStyle="1" w:styleId="72">
    <w:name w:val="Font Style82"/>
    <w:qFormat/>
    <w:uiPriority w:val="99"/>
    <w:rPr>
      <w:rFonts w:ascii="宋体" w:eastAsia="宋体" w:cs="宋体"/>
      <w:color w:val="000000"/>
      <w:sz w:val="14"/>
      <w:szCs w:val="14"/>
    </w:rPr>
  </w:style>
  <w:style w:type="character" w:customStyle="1" w:styleId="73">
    <w:name w:val="此正文 Char"/>
    <w:link w:val="74"/>
    <w:qFormat/>
    <w:uiPriority w:val="0"/>
    <w:rPr>
      <w:kern w:val="2"/>
      <w:sz w:val="24"/>
      <w:szCs w:val="24"/>
    </w:rPr>
  </w:style>
  <w:style w:type="paragraph" w:customStyle="1" w:styleId="74">
    <w:name w:val="此正文"/>
    <w:basedOn w:val="1"/>
    <w:link w:val="73"/>
    <w:qFormat/>
    <w:uiPriority w:val="0"/>
    <w:pPr>
      <w:adjustRightInd/>
      <w:spacing w:line="360" w:lineRule="auto"/>
      <w:ind w:firstLine="200" w:firstLineChars="200"/>
    </w:pPr>
    <w:rPr>
      <w:sz w:val="24"/>
    </w:rPr>
  </w:style>
  <w:style w:type="character" w:customStyle="1" w:styleId="75">
    <w:name w:val="Char Char10"/>
    <w:semiHidden/>
    <w:qFormat/>
    <w:uiPriority w:val="0"/>
    <w:rPr>
      <w:rFonts w:ascii="宋体" w:hAnsi="宋体"/>
      <w:kern w:val="2"/>
      <w:sz w:val="21"/>
      <w:szCs w:val="24"/>
      <w:lang w:val="en-US" w:eastAsia="zh-CN"/>
    </w:rPr>
  </w:style>
  <w:style w:type="character" w:customStyle="1" w:styleId="76">
    <w:name w:val="h Char Char"/>
    <w:qFormat/>
    <w:uiPriority w:val="0"/>
    <w:rPr>
      <w:rFonts w:eastAsia="宋体"/>
      <w:kern w:val="2"/>
      <w:sz w:val="18"/>
      <w:lang w:val="en-US" w:eastAsia="zh-CN" w:bidi="ar-SA"/>
    </w:rPr>
  </w:style>
  <w:style w:type="character" w:customStyle="1" w:styleId="77">
    <w:name w:val="Bold"/>
    <w:qFormat/>
    <w:uiPriority w:val="0"/>
    <w:rPr>
      <w:rFonts w:ascii="Arial" w:hAnsi="Arial" w:eastAsia="黑体" w:cs="Times New Roman"/>
      <w:b/>
      <w:kern w:val="2"/>
      <w:sz w:val="32"/>
      <w:szCs w:val="32"/>
      <w:lang w:val="en-US" w:eastAsia="zh-CN" w:bidi="ar-SA"/>
    </w:rPr>
  </w:style>
  <w:style w:type="character" w:customStyle="1" w:styleId="78">
    <w:name w:val="Ò³Ã¼ Char Char"/>
    <w:qFormat/>
    <w:uiPriority w:val="0"/>
    <w:rPr>
      <w:rFonts w:eastAsia="宋体"/>
      <w:kern w:val="2"/>
      <w:sz w:val="18"/>
      <w:lang w:val="en-US" w:eastAsia="zh-CN" w:bidi="ar-SA"/>
    </w:rPr>
  </w:style>
  <w:style w:type="character" w:customStyle="1" w:styleId="79">
    <w:name w:val="标准正文格式 Char"/>
    <w:qFormat/>
    <w:uiPriority w:val="0"/>
    <w:rPr>
      <w:rFonts w:ascii="宋体" w:eastAsia="仿宋_GB2312" w:cs="宋体"/>
      <w:color w:val="000000"/>
      <w:sz w:val="24"/>
      <w:lang w:val="en-US" w:eastAsia="zh-CN" w:bidi="ar-SA"/>
    </w:rPr>
  </w:style>
  <w:style w:type="character" w:customStyle="1" w:styleId="80">
    <w:name w:val="正文文本缩进 2 字符"/>
    <w:link w:val="35"/>
    <w:qFormat/>
    <w:uiPriority w:val="0"/>
    <w:rPr>
      <w:rFonts w:ascii="宋体"/>
      <w:sz w:val="28"/>
    </w:rPr>
  </w:style>
  <w:style w:type="character" w:customStyle="1" w:styleId="81">
    <w:name w:val="Char Char8"/>
    <w:qFormat/>
    <w:uiPriority w:val="0"/>
    <w:rPr>
      <w:rFonts w:eastAsia="宋体"/>
      <w:b/>
      <w:sz w:val="24"/>
      <w:lang w:val="en-GB" w:eastAsia="zh-CN"/>
    </w:rPr>
  </w:style>
  <w:style w:type="character" w:customStyle="1" w:styleId="82">
    <w:name w:val="No Spacing Char"/>
    <w:link w:val="83"/>
    <w:qFormat/>
    <w:uiPriority w:val="1"/>
    <w:rPr>
      <w:rFonts w:ascii="Calibri" w:hAnsi="Calibri"/>
      <w:sz w:val="22"/>
      <w:szCs w:val="22"/>
      <w:lang w:val="en-US" w:eastAsia="zh-CN" w:bidi="ar-SA"/>
    </w:rPr>
  </w:style>
  <w:style w:type="paragraph" w:customStyle="1" w:styleId="83">
    <w:name w:val="无间隔1"/>
    <w:link w:val="82"/>
    <w:qFormat/>
    <w:uiPriority w:val="1"/>
    <w:rPr>
      <w:rFonts w:ascii="Calibri" w:hAnsi="Calibri" w:eastAsia="宋体" w:cs="Times New Roman"/>
      <w:sz w:val="22"/>
      <w:szCs w:val="22"/>
      <w:lang w:val="en-US" w:eastAsia="zh-CN" w:bidi="ar-SA"/>
    </w:rPr>
  </w:style>
  <w:style w:type="character" w:customStyle="1" w:styleId="84">
    <w:name w:val="blue1"/>
    <w:basedOn w:val="62"/>
    <w:qFormat/>
    <w:uiPriority w:val="0"/>
    <w:rPr>
      <w:rFonts w:ascii="Arial" w:hAnsi="Arial" w:eastAsia="黑体" w:cs="Arial"/>
      <w:snapToGrid w:val="0"/>
      <w:kern w:val="0"/>
      <w:szCs w:val="21"/>
    </w:rPr>
  </w:style>
  <w:style w:type="character" w:customStyle="1" w:styleId="85">
    <w:name w:val="highlight1"/>
    <w:qFormat/>
    <w:uiPriority w:val="0"/>
    <w:rPr>
      <w:rFonts w:ascii="仿宋_GB2312" w:eastAsia="微软雅黑"/>
      <w:b/>
      <w:kern w:val="2"/>
      <w:sz w:val="23"/>
      <w:szCs w:val="23"/>
      <w:lang w:val="en-US" w:eastAsia="zh-CN" w:bidi="ar-SA"/>
    </w:rPr>
  </w:style>
  <w:style w:type="character" w:customStyle="1" w:styleId="86">
    <w:name w:val="ca-131"/>
    <w:qFormat/>
    <w:uiPriority w:val="0"/>
    <w:rPr>
      <w:rFonts w:hint="eastAsia" w:ascii="仿宋_GB2312" w:eastAsia="仿宋_GB2312"/>
      <w:b/>
      <w:bCs/>
      <w:color w:val="000000"/>
      <w:spacing w:val="-20"/>
      <w:sz w:val="24"/>
      <w:szCs w:val="24"/>
    </w:rPr>
  </w:style>
  <w:style w:type="character" w:customStyle="1" w:styleId="87">
    <w:name w:val="h3 Char"/>
    <w:qFormat/>
    <w:uiPriority w:val="0"/>
    <w:rPr>
      <w:rFonts w:eastAsia="宋体"/>
      <w:b/>
      <w:kern w:val="2"/>
      <w:sz w:val="32"/>
      <w:lang w:val="en-US" w:eastAsia="zh-CN" w:bidi="ar-SA"/>
    </w:rPr>
  </w:style>
  <w:style w:type="character" w:customStyle="1" w:styleId="88">
    <w:name w:val="Char Char12"/>
    <w:qFormat/>
    <w:uiPriority w:val="0"/>
    <w:rPr>
      <w:rFonts w:ascii="仿宋_GB2312" w:eastAsia="仿宋_GB2312"/>
      <w:b/>
      <w:bCs/>
      <w:kern w:val="2"/>
      <w:sz w:val="24"/>
      <w:szCs w:val="24"/>
      <w:lang w:val="zh-CN" w:eastAsia="zh-CN" w:bidi="ar-SA"/>
    </w:rPr>
  </w:style>
  <w:style w:type="character" w:customStyle="1" w:styleId="89">
    <w:name w:val="Comment Text Char"/>
    <w:semiHidden/>
    <w:qFormat/>
    <w:locked/>
    <w:uiPriority w:val="0"/>
    <w:rPr>
      <w:rFonts w:ascii="宋体" w:hAnsi="宋体" w:eastAsia="宋体"/>
      <w:kern w:val="2"/>
      <w:sz w:val="24"/>
      <w:lang w:val="en-US" w:eastAsia="zh-CN" w:bidi="ar-SA"/>
    </w:rPr>
  </w:style>
  <w:style w:type="character" w:customStyle="1" w:styleId="90">
    <w:name w:val="批注文字 Char"/>
    <w:qFormat/>
    <w:uiPriority w:val="99"/>
    <w:rPr>
      <w:kern w:val="2"/>
      <w:sz w:val="21"/>
      <w:szCs w:val="24"/>
    </w:rPr>
  </w:style>
  <w:style w:type="character" w:customStyle="1" w:styleId="91">
    <w:name w:val="仿宋正文 Char"/>
    <w:link w:val="92"/>
    <w:qFormat/>
    <w:uiPriority w:val="0"/>
    <w:rPr>
      <w:rFonts w:ascii="仿宋_GB2312" w:eastAsia="仿宋_GB2312"/>
      <w:kern w:val="2"/>
      <w:sz w:val="24"/>
      <w:lang w:val="en-US" w:eastAsia="zh-CN" w:bidi="ar-SA"/>
    </w:rPr>
  </w:style>
  <w:style w:type="paragraph" w:customStyle="1" w:styleId="92">
    <w:name w:val="仿宋正文"/>
    <w:basedOn w:val="1"/>
    <w:link w:val="91"/>
    <w:qFormat/>
    <w:uiPriority w:val="0"/>
    <w:pPr>
      <w:adjustRightInd/>
      <w:spacing w:line="360" w:lineRule="auto"/>
      <w:ind w:firstLine="480" w:firstLineChars="200"/>
    </w:pPr>
    <w:rPr>
      <w:rFonts w:ascii="仿宋_GB2312" w:eastAsia="仿宋_GB2312"/>
      <w:sz w:val="24"/>
      <w:szCs w:val="20"/>
    </w:rPr>
  </w:style>
  <w:style w:type="character" w:customStyle="1" w:styleId="93">
    <w:name w:val="style91"/>
    <w:qFormat/>
    <w:uiPriority w:val="0"/>
    <w:rPr>
      <w:color w:val="333333"/>
    </w:rPr>
  </w:style>
  <w:style w:type="character" w:customStyle="1" w:styleId="94">
    <w:name w:val="Char Char4"/>
    <w:qFormat/>
    <w:uiPriority w:val="0"/>
    <w:rPr>
      <w:rFonts w:eastAsia="宋体"/>
      <w:b/>
      <w:sz w:val="24"/>
      <w:lang w:val="en-GB" w:eastAsia="zh-CN" w:bidi="ar-SA"/>
    </w:rPr>
  </w:style>
  <w:style w:type="character" w:customStyle="1" w:styleId="95">
    <w:name w:val="Char Char2"/>
    <w:qFormat/>
    <w:uiPriority w:val="0"/>
    <w:rPr>
      <w:rFonts w:eastAsia="宋体"/>
      <w:b/>
      <w:bCs/>
      <w:kern w:val="2"/>
      <w:sz w:val="21"/>
      <w:szCs w:val="24"/>
      <w:lang w:val="en-US" w:eastAsia="zh-CN" w:bidi="ar-SA"/>
    </w:rPr>
  </w:style>
  <w:style w:type="character" w:customStyle="1" w:styleId="96">
    <w:name w:val="正文 项目2 Char"/>
    <w:basedOn w:val="97"/>
    <w:qFormat/>
    <w:uiPriority w:val="0"/>
    <w:rPr>
      <w:rFonts w:ascii="仿宋_GB2312" w:hAnsi="仿宋_GB2312" w:eastAsia="仿宋_GB2312"/>
      <w:kern w:val="2"/>
      <w:sz w:val="24"/>
      <w:lang w:bidi="ar-SA"/>
    </w:rPr>
  </w:style>
  <w:style w:type="character" w:customStyle="1" w:styleId="97">
    <w:name w:val="正文 项目 Char"/>
    <w:qFormat/>
    <w:uiPriority w:val="0"/>
    <w:rPr>
      <w:rFonts w:ascii="仿宋_GB2312" w:hAnsi="仿宋_GB2312" w:eastAsia="仿宋_GB2312"/>
      <w:kern w:val="2"/>
      <w:sz w:val="24"/>
      <w:lang w:bidi="ar-SA"/>
    </w:rPr>
  </w:style>
  <w:style w:type="character" w:customStyle="1" w:styleId="98">
    <w:name w:val="页眉 Char1"/>
    <w:qFormat/>
    <w:uiPriority w:val="0"/>
    <w:rPr>
      <w:rFonts w:eastAsia="宋体"/>
      <w:kern w:val="2"/>
      <w:sz w:val="18"/>
      <w:szCs w:val="18"/>
      <w:lang w:val="en-US" w:eastAsia="zh-CN" w:bidi="ar-SA"/>
    </w:rPr>
  </w:style>
  <w:style w:type="character" w:customStyle="1" w:styleId="99">
    <w:name w:val="副标题 字符"/>
    <w:link w:val="44"/>
    <w:qFormat/>
    <w:uiPriority w:val="0"/>
    <w:rPr>
      <w:rFonts w:ascii="Arial" w:hAnsi="Arial" w:eastAsia="隶书"/>
      <w:b/>
      <w:bCs/>
      <w:kern w:val="28"/>
      <w:sz w:val="44"/>
      <w:szCs w:val="32"/>
      <w:lang w:val="en-US" w:eastAsia="zh-CN" w:bidi="ar-SA"/>
    </w:rPr>
  </w:style>
  <w:style w:type="character" w:customStyle="1" w:styleId="100">
    <w:name w:val="正文文本缩进 字符1"/>
    <w:link w:val="23"/>
    <w:qFormat/>
    <w:uiPriority w:val="0"/>
    <w:rPr>
      <w:rFonts w:ascii="宋体" w:hAnsi="宋体"/>
      <w:kern w:val="2"/>
      <w:sz w:val="24"/>
      <w:szCs w:val="24"/>
    </w:rPr>
  </w:style>
  <w:style w:type="character" w:customStyle="1" w:styleId="101">
    <w:name w:val="big1"/>
    <w:qFormat/>
    <w:uiPriority w:val="0"/>
    <w:rPr>
      <w:rFonts w:hint="eastAsia" w:ascii="宋体" w:hAnsi="宋体" w:eastAsia="宋体"/>
      <w:color w:val="333333"/>
      <w:sz w:val="22"/>
      <w:szCs w:val="22"/>
    </w:rPr>
  </w:style>
  <w:style w:type="character" w:customStyle="1" w:styleId="102">
    <w:name w:val="h Char Char1"/>
    <w:qFormat/>
    <w:uiPriority w:val="0"/>
    <w:rPr>
      <w:rFonts w:eastAsia="宋体"/>
      <w:kern w:val="2"/>
      <w:sz w:val="18"/>
      <w:szCs w:val="18"/>
      <w:lang w:val="en-US" w:eastAsia="zh-CN" w:bidi="ar-SA"/>
    </w:rPr>
  </w:style>
  <w:style w:type="character" w:customStyle="1" w:styleId="103">
    <w:name w:val="样式8 Char"/>
    <w:qFormat/>
    <w:uiPriority w:val="0"/>
    <w:rPr>
      <w:rFonts w:ascii="仿宋_GB2312" w:hAnsi="宋体" w:eastAsia="仿宋_GB2312"/>
      <w:b/>
      <w:bCs/>
      <w:kern w:val="2"/>
      <w:sz w:val="24"/>
      <w:szCs w:val="24"/>
    </w:rPr>
  </w:style>
  <w:style w:type="character" w:customStyle="1" w:styleId="104">
    <w:name w:val="HTML 预设格式 字符"/>
    <w:link w:val="54"/>
    <w:qFormat/>
    <w:uiPriority w:val="0"/>
    <w:rPr>
      <w:rFonts w:ascii="黑体" w:hAnsi="Courier New" w:eastAsia="黑体"/>
    </w:rPr>
  </w:style>
  <w:style w:type="character" w:customStyle="1" w:styleId="105">
    <w:name w:val="页脚 Char1"/>
    <w:qFormat/>
    <w:uiPriority w:val="0"/>
    <w:rPr>
      <w:rFonts w:eastAsia="宋体"/>
      <w:kern w:val="2"/>
      <w:sz w:val="18"/>
      <w:szCs w:val="18"/>
      <w:lang w:val="en-US" w:eastAsia="zh-CN" w:bidi="ar-SA"/>
    </w:rPr>
  </w:style>
  <w:style w:type="character" w:customStyle="1" w:styleId="106">
    <w:name w:val="myp11"/>
    <w:qFormat/>
    <w:uiPriority w:val="0"/>
    <w:rPr>
      <w:rFonts w:ascii="仿宋_GB2312" w:eastAsia="微软雅黑"/>
      <w:b/>
      <w:kern w:val="2"/>
      <w:sz w:val="32"/>
      <w:szCs w:val="32"/>
      <w:lang w:val="en-US" w:eastAsia="zh-CN" w:bidi="ar-SA"/>
    </w:rPr>
  </w:style>
  <w:style w:type="character" w:customStyle="1" w:styleId="107">
    <w:name w:val="正文文本 2 Char"/>
    <w:qFormat/>
    <w:uiPriority w:val="0"/>
    <w:rPr>
      <w:rFonts w:eastAsia="宋体"/>
      <w:kern w:val="2"/>
      <w:sz w:val="21"/>
      <w:szCs w:val="24"/>
      <w:lang w:val="en-US" w:eastAsia="zh-CN" w:bidi="ar-SA"/>
    </w:rPr>
  </w:style>
  <w:style w:type="character" w:customStyle="1" w:styleId="108">
    <w:name w:val="tw4winTerm"/>
    <w:qFormat/>
    <w:uiPriority w:val="0"/>
    <w:rPr>
      <w:color w:val="0000FF"/>
    </w:rPr>
  </w:style>
  <w:style w:type="character" w:customStyle="1" w:styleId="109">
    <w:name w:val="标题 8 字符"/>
    <w:link w:val="9"/>
    <w:qFormat/>
    <w:uiPriority w:val="0"/>
    <w:rPr>
      <w:rFonts w:ascii="Arial" w:hAnsi="Arial" w:eastAsia="黑体"/>
      <w:kern w:val="2"/>
      <w:sz w:val="24"/>
      <w:szCs w:val="24"/>
    </w:rPr>
  </w:style>
  <w:style w:type="character" w:customStyle="1" w:styleId="110">
    <w:name w:val="标题 2 Char Char"/>
    <w:qFormat/>
    <w:uiPriority w:val="0"/>
    <w:rPr>
      <w:rFonts w:ascii="楷体_GB2312" w:hAnsi="Arial" w:eastAsia="楷体_GB2312"/>
      <w:b/>
      <w:bCs/>
      <w:kern w:val="2"/>
      <w:sz w:val="24"/>
      <w:szCs w:val="32"/>
      <w:lang w:val="en-US" w:eastAsia="zh-CN" w:bidi="ar-SA"/>
    </w:rPr>
  </w:style>
  <w:style w:type="character" w:customStyle="1" w:styleId="111">
    <w:name w:val="hei16b1"/>
    <w:qFormat/>
    <w:uiPriority w:val="0"/>
    <w:rPr>
      <w:rFonts w:hint="default" w:ascii="Arial" w:hAnsi="Arial" w:cs="Arial"/>
      <w:b/>
      <w:bCs/>
      <w:color w:val="000000"/>
      <w:sz w:val="24"/>
      <w:szCs w:val="24"/>
    </w:rPr>
  </w:style>
  <w:style w:type="character" w:customStyle="1" w:styleId="112">
    <w:name w:val="Heading 7 Char"/>
    <w:qFormat/>
    <w:locked/>
    <w:uiPriority w:val="0"/>
    <w:rPr>
      <w:rFonts w:ascii="宋体" w:hAnsi="宋体" w:eastAsia="宋体"/>
      <w:b/>
      <w:bCs/>
      <w:kern w:val="2"/>
      <w:sz w:val="24"/>
      <w:szCs w:val="24"/>
      <w:lang w:val="en-US" w:eastAsia="zh-CN" w:bidi="ar-SA"/>
    </w:rPr>
  </w:style>
  <w:style w:type="character" w:customStyle="1" w:styleId="113">
    <w:name w:val="Char Char6"/>
    <w:qFormat/>
    <w:uiPriority w:val="0"/>
    <w:rPr>
      <w:rFonts w:eastAsia="宋体"/>
      <w:kern w:val="2"/>
      <w:sz w:val="21"/>
      <w:szCs w:val="24"/>
      <w:lang w:val="en-US" w:eastAsia="zh-CN" w:bidi="ar-SA"/>
    </w:rPr>
  </w:style>
  <w:style w:type="character" w:customStyle="1" w:styleId="114">
    <w:name w:val="哈哈正文 Char"/>
    <w:link w:val="115"/>
    <w:qFormat/>
    <w:uiPriority w:val="0"/>
    <w:rPr>
      <w:rFonts w:ascii="宋体" w:hAnsi="宋体" w:eastAsia="宋体"/>
      <w:kern w:val="2"/>
      <w:sz w:val="24"/>
      <w:lang w:bidi="ar-SA"/>
    </w:rPr>
  </w:style>
  <w:style w:type="paragraph" w:customStyle="1" w:styleId="115">
    <w:name w:val="哈哈正文"/>
    <w:basedOn w:val="1"/>
    <w:link w:val="114"/>
    <w:qFormat/>
    <w:uiPriority w:val="0"/>
    <w:pPr>
      <w:adjustRightInd/>
      <w:spacing w:line="360" w:lineRule="auto"/>
      <w:ind w:firstLine="200" w:firstLineChars="200"/>
    </w:pPr>
    <w:rPr>
      <w:rFonts w:ascii="宋体" w:hAnsi="宋体"/>
      <w:sz w:val="24"/>
      <w:szCs w:val="20"/>
    </w:rPr>
  </w:style>
  <w:style w:type="character" w:customStyle="1" w:styleId="116">
    <w:name w:val="pt141"/>
    <w:qFormat/>
    <w:uiPriority w:val="0"/>
    <w:rPr>
      <w:color w:val="330066"/>
      <w:sz w:val="22"/>
      <w:szCs w:val="22"/>
    </w:rPr>
  </w:style>
  <w:style w:type="character" w:customStyle="1" w:styleId="117">
    <w:name w:val="普通文字 Char3"/>
    <w:qFormat/>
    <w:uiPriority w:val="0"/>
    <w:rPr>
      <w:rFonts w:ascii="宋体" w:hAnsi="Courier New" w:eastAsia="宋体"/>
      <w:kern w:val="2"/>
      <w:sz w:val="21"/>
      <w:lang w:val="en-US" w:eastAsia="zh-CN" w:bidi="ar-SA"/>
    </w:rPr>
  </w:style>
  <w:style w:type="character" w:customStyle="1" w:styleId="11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19">
    <w:name w:val="正文文本 字符"/>
    <w:link w:val="22"/>
    <w:semiHidden/>
    <w:qFormat/>
    <w:uiPriority w:val="0"/>
    <w:rPr>
      <w:rFonts w:ascii="宋体" w:hAnsi="Arial" w:eastAsia="宋体" w:cs="Arial"/>
      <w:snapToGrid w:val="0"/>
      <w:kern w:val="2"/>
      <w:sz w:val="24"/>
      <w:szCs w:val="21"/>
      <w:lang w:val="zh-CN" w:eastAsia="zh-CN" w:bidi="ar-SA"/>
    </w:rPr>
  </w:style>
  <w:style w:type="character" w:customStyle="1" w:styleId="120">
    <w:name w:val="正文2 Char"/>
    <w:qFormat/>
    <w:uiPriority w:val="0"/>
    <w:rPr>
      <w:rFonts w:eastAsia="宋体"/>
      <w:kern w:val="2"/>
      <w:sz w:val="24"/>
      <w:lang w:val="en-US" w:eastAsia="zh-CN" w:bidi="ar-SA"/>
    </w:rPr>
  </w:style>
  <w:style w:type="character" w:customStyle="1" w:styleId="121">
    <w:name w:val="普通文字 Char1"/>
    <w:qFormat/>
    <w:uiPriority w:val="0"/>
    <w:rPr>
      <w:rFonts w:ascii="宋体" w:hAnsi="Courier New" w:eastAsia="宋体"/>
      <w:kern w:val="2"/>
      <w:sz w:val="21"/>
      <w:lang w:val="en-US" w:eastAsia="zh-CN"/>
    </w:rPr>
  </w:style>
  <w:style w:type="character" w:customStyle="1" w:styleId="122">
    <w:name w:val="标题 9 字符"/>
    <w:link w:val="10"/>
    <w:qFormat/>
    <w:uiPriority w:val="0"/>
    <w:rPr>
      <w:rFonts w:ascii="Arial" w:hAnsi="Arial" w:eastAsia="黑体"/>
      <w:kern w:val="2"/>
      <w:sz w:val="21"/>
      <w:szCs w:val="21"/>
    </w:rPr>
  </w:style>
  <w:style w:type="character" w:customStyle="1" w:styleId="123">
    <w:name w:val="Header Char"/>
    <w:semiHidden/>
    <w:qFormat/>
    <w:locked/>
    <w:uiPriority w:val="0"/>
    <w:rPr>
      <w:rFonts w:eastAsia="宋体"/>
      <w:kern w:val="2"/>
      <w:sz w:val="18"/>
      <w:szCs w:val="18"/>
      <w:lang w:val="en-US" w:eastAsia="zh-CN" w:bidi="ar-SA"/>
    </w:rPr>
  </w:style>
  <w:style w:type="character" w:customStyle="1" w:styleId="124">
    <w:name w:val="Footer-Even Char1"/>
    <w:qFormat/>
    <w:uiPriority w:val="0"/>
    <w:rPr>
      <w:rFonts w:eastAsia="宋体"/>
      <w:kern w:val="2"/>
      <w:sz w:val="18"/>
      <w:szCs w:val="18"/>
      <w:lang w:val="en-US" w:eastAsia="zh-CN" w:bidi="ar-SA"/>
    </w:rPr>
  </w:style>
  <w:style w:type="character" w:customStyle="1" w:styleId="125">
    <w:name w:val="unnamed31"/>
    <w:qFormat/>
    <w:uiPriority w:val="0"/>
    <w:rPr>
      <w:rFonts w:ascii="Tahoma" w:hAnsi="Tahoma" w:eastAsia="宋体"/>
      <w:b/>
      <w:kern w:val="2"/>
      <w:sz w:val="24"/>
      <w:szCs w:val="32"/>
      <w:u w:val="none"/>
      <w:lang w:val="en-US" w:eastAsia="zh-CN" w:bidi="ar-SA"/>
    </w:rPr>
  </w:style>
  <w:style w:type="character" w:customStyle="1" w:styleId="126">
    <w:name w:val="纯文本 Char Char Char"/>
    <w:qFormat/>
    <w:uiPriority w:val="0"/>
    <w:rPr>
      <w:rFonts w:ascii="宋体" w:hAnsi="Courier New" w:eastAsia="宋体"/>
      <w:kern w:val="2"/>
      <w:sz w:val="21"/>
      <w:lang w:val="en-US" w:eastAsia="zh-CN" w:bidi="ar-SA"/>
    </w:rPr>
  </w:style>
  <w:style w:type="character" w:customStyle="1" w:styleId="127">
    <w:name w:val="Body Text(ch) Char Char"/>
    <w:qFormat/>
    <w:uiPriority w:val="0"/>
    <w:rPr>
      <w:rFonts w:ascii="宋体"/>
      <w:kern w:val="2"/>
      <w:sz w:val="24"/>
      <w:szCs w:val="21"/>
      <w:lang w:val="zh-CN"/>
    </w:rPr>
  </w:style>
  <w:style w:type="character" w:customStyle="1" w:styleId="128">
    <w:name w:val="插图说明 Char"/>
    <w:qFormat/>
    <w:uiPriority w:val="0"/>
    <w:rPr>
      <w:rFonts w:eastAsia="黑体"/>
      <w:sz w:val="24"/>
      <w:lang w:val="en-US" w:eastAsia="zh-CN"/>
    </w:rPr>
  </w:style>
  <w:style w:type="character" w:customStyle="1" w:styleId="129">
    <w:name w:val="tw4winExternal"/>
    <w:qFormat/>
    <w:uiPriority w:val="0"/>
    <w:rPr>
      <w:rFonts w:ascii="Courier New" w:hAnsi="Courier New" w:cs="Courier New"/>
      <w:color w:val="808080"/>
      <w:lang w:val="en-US" w:eastAsia="zh-CN"/>
    </w:rPr>
  </w:style>
  <w:style w:type="character" w:customStyle="1" w:styleId="130">
    <w:name w:val="font21"/>
    <w:qFormat/>
    <w:uiPriority w:val="0"/>
    <w:rPr>
      <w:rFonts w:hint="eastAsia" w:ascii="宋体" w:hAnsi="宋体" w:eastAsia="宋体"/>
      <w:kern w:val="2"/>
      <w:sz w:val="28"/>
      <w:szCs w:val="28"/>
      <w:lang w:val="en-US" w:eastAsia="zh-CN" w:bidi="ar-SA"/>
    </w:rPr>
  </w:style>
  <w:style w:type="character" w:customStyle="1" w:styleId="131">
    <w:name w:val="标书正文格式 Char"/>
    <w:qFormat/>
    <w:uiPriority w:val="0"/>
    <w:rPr>
      <w:rFonts w:eastAsia="楷体_GB2312"/>
      <w:kern w:val="2"/>
      <w:sz w:val="24"/>
      <w:szCs w:val="24"/>
      <w:lang w:bidi="ar-SA"/>
    </w:rPr>
  </w:style>
  <w:style w:type="character" w:customStyle="1" w:styleId="132">
    <w:name w:val="正文首行缩进 字符"/>
    <w:link w:val="58"/>
    <w:qFormat/>
    <w:uiPriority w:val="0"/>
    <w:rPr>
      <w:rFonts w:ascii="宋体"/>
      <w:kern w:val="2"/>
      <w:sz w:val="24"/>
      <w:lang w:val="zh-CN"/>
    </w:rPr>
  </w:style>
  <w:style w:type="character" w:customStyle="1" w:styleId="133">
    <w:name w:val="javascript"/>
    <w:qFormat/>
    <w:uiPriority w:val="0"/>
  </w:style>
  <w:style w:type="character" w:customStyle="1" w:styleId="134">
    <w:name w:val="Balloon Text Char"/>
    <w:semiHidden/>
    <w:qFormat/>
    <w:locked/>
    <w:uiPriority w:val="0"/>
    <w:rPr>
      <w:rFonts w:eastAsia="宋体"/>
      <w:kern w:val="2"/>
      <w:sz w:val="18"/>
      <w:szCs w:val="18"/>
      <w:lang w:val="en-US" w:eastAsia="zh-CN" w:bidi="ar-SA"/>
    </w:rPr>
  </w:style>
  <w:style w:type="character" w:customStyle="1" w:styleId="135">
    <w:name w:val="Char Char5"/>
    <w:qFormat/>
    <w:uiPriority w:val="0"/>
    <w:rPr>
      <w:rFonts w:ascii="宋体" w:hAnsi="Courier New" w:eastAsia="宋体"/>
      <w:kern w:val="2"/>
      <w:sz w:val="21"/>
      <w:lang w:val="en-US" w:eastAsia="zh-CN"/>
    </w:rPr>
  </w:style>
  <w:style w:type="character" w:customStyle="1" w:styleId="136">
    <w:name w:val="Char Char"/>
    <w:qFormat/>
    <w:uiPriority w:val="0"/>
    <w:rPr>
      <w:rFonts w:ascii="宋体" w:hAnsi="Courier New" w:eastAsia="宋体"/>
      <w:kern w:val="2"/>
      <w:sz w:val="21"/>
      <w:lang w:val="en-US" w:eastAsia="zh-CN" w:bidi="ar-SA"/>
    </w:rPr>
  </w:style>
  <w:style w:type="character" w:customStyle="1" w:styleId="137">
    <w:name w:val="mdeck"/>
    <w:qFormat/>
    <w:uiPriority w:val="0"/>
    <w:rPr>
      <w:rFonts w:ascii="仿宋_GB2312" w:eastAsia="微软雅黑"/>
      <w:b/>
      <w:kern w:val="2"/>
      <w:sz w:val="32"/>
      <w:szCs w:val="32"/>
      <w:lang w:val="en-US" w:eastAsia="zh-CN" w:bidi="ar-SA"/>
    </w:rPr>
  </w:style>
  <w:style w:type="character" w:customStyle="1" w:styleId="138">
    <w:name w:val="content"/>
    <w:qFormat/>
    <w:uiPriority w:val="0"/>
  </w:style>
  <w:style w:type="character" w:customStyle="1" w:styleId="139">
    <w:name w:val="Char Char3"/>
    <w:qFormat/>
    <w:uiPriority w:val="0"/>
    <w:rPr>
      <w:rFonts w:eastAsia="宋体"/>
      <w:kern w:val="2"/>
      <w:sz w:val="21"/>
      <w:szCs w:val="24"/>
      <w:lang w:val="en-US" w:eastAsia="zh-CN" w:bidi="ar-SA"/>
    </w:rPr>
  </w:style>
  <w:style w:type="character" w:customStyle="1" w:styleId="140">
    <w:name w:val="Char Char81"/>
    <w:qFormat/>
    <w:uiPriority w:val="6"/>
    <w:rPr>
      <w:rFonts w:eastAsia="宋体"/>
      <w:b/>
      <w:sz w:val="24"/>
      <w:lang w:val="en-GB" w:eastAsia="zh-CN"/>
    </w:rPr>
  </w:style>
  <w:style w:type="character" w:customStyle="1" w:styleId="141">
    <w:name w:val="标题 1 字符"/>
    <w:link w:val="2"/>
    <w:qFormat/>
    <w:uiPriority w:val="0"/>
    <w:rPr>
      <w:rFonts w:ascii="仿宋" w:hAnsi="仿宋" w:eastAsia="仿宋" w:cs="仿宋_GB2312"/>
      <w:b/>
      <w:color w:val="000000"/>
      <w:kern w:val="2"/>
      <w:sz w:val="36"/>
      <w:szCs w:val="36"/>
    </w:rPr>
  </w:style>
  <w:style w:type="character" w:customStyle="1" w:styleId="142">
    <w:name w:val="页眉 Char"/>
    <w:qFormat/>
    <w:uiPriority w:val="99"/>
    <w:rPr>
      <w:rFonts w:eastAsia="仿宋_GB2312"/>
      <w:kern w:val="2"/>
      <w:sz w:val="18"/>
      <w:lang w:val="en-US" w:eastAsia="zh-CN"/>
    </w:rPr>
  </w:style>
  <w:style w:type="character" w:customStyle="1" w:styleId="143">
    <w:name w:val="b11_01b Char"/>
    <w:link w:val="144"/>
    <w:qFormat/>
    <w:uiPriority w:val="0"/>
    <w:rPr>
      <w:rFonts w:ascii="Verdana" w:hAnsi="Verdana"/>
      <w:b/>
      <w:bCs/>
      <w:color w:val="4A82CA"/>
      <w:sz w:val="17"/>
      <w:szCs w:val="17"/>
    </w:rPr>
  </w:style>
  <w:style w:type="paragraph" w:customStyle="1" w:styleId="144">
    <w:name w:val="b11_01b"/>
    <w:basedOn w:val="1"/>
    <w:next w:val="1"/>
    <w:link w:val="14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5">
    <w:name w:val="标题4-dyf Char"/>
    <w:link w:val="146"/>
    <w:qFormat/>
    <w:uiPriority w:val="0"/>
    <w:rPr>
      <w:rFonts w:ascii="Cambria" w:hAnsi="Cambria"/>
      <w:b/>
      <w:bCs/>
      <w:color w:val="000000"/>
      <w:kern w:val="2"/>
      <w:sz w:val="21"/>
      <w:szCs w:val="21"/>
    </w:rPr>
  </w:style>
  <w:style w:type="paragraph" w:customStyle="1" w:styleId="146">
    <w:name w:val="标题4-dyf"/>
    <w:basedOn w:val="5"/>
    <w:link w:val="145"/>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47">
    <w:name w:val="批注主题 Char"/>
    <w:qFormat/>
    <w:uiPriority w:val="0"/>
    <w:rPr>
      <w:rFonts w:eastAsia="宋体"/>
      <w:b/>
      <w:bCs/>
      <w:kern w:val="2"/>
      <w:sz w:val="21"/>
      <w:szCs w:val="24"/>
      <w:lang w:val="en-US" w:eastAsia="zh-CN" w:bidi="ar-SA"/>
    </w:rPr>
  </w:style>
  <w:style w:type="character" w:customStyle="1" w:styleId="14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49">
    <w:name w:val="标题 3 Char2"/>
    <w:qFormat/>
    <w:uiPriority w:val="0"/>
    <w:rPr>
      <w:rFonts w:eastAsia="宋体"/>
      <w:b/>
      <w:bCs/>
      <w:kern w:val="2"/>
      <w:sz w:val="32"/>
      <w:szCs w:val="32"/>
      <w:lang w:val="en-US" w:eastAsia="zh-CN" w:bidi="ar-SA"/>
    </w:rPr>
  </w:style>
  <w:style w:type="character" w:customStyle="1" w:styleId="150">
    <w:name w:val="gray6"/>
    <w:basedOn w:val="62"/>
    <w:qFormat/>
    <w:uiPriority w:val="0"/>
    <w:rPr>
      <w:rFonts w:ascii="Arial" w:hAnsi="Arial" w:eastAsia="黑体" w:cs="Arial"/>
      <w:snapToGrid w:val="0"/>
      <w:kern w:val="0"/>
      <w:szCs w:val="21"/>
    </w:rPr>
  </w:style>
  <w:style w:type="character" w:customStyle="1" w:styleId="151">
    <w:name w:val="正文首行缩进两字 Char"/>
    <w:qFormat/>
    <w:uiPriority w:val="0"/>
    <w:rPr>
      <w:sz w:val="24"/>
      <w:szCs w:val="24"/>
      <w:lang w:val="en-US" w:eastAsia="zh-CN" w:bidi="ar-SA"/>
    </w:rPr>
  </w:style>
  <w:style w:type="character" w:customStyle="1" w:styleId="152">
    <w:name w:val="Char Char51"/>
    <w:qFormat/>
    <w:uiPriority w:val="0"/>
    <w:rPr>
      <w:rFonts w:ascii="宋体" w:hAnsi="Courier New" w:eastAsia="宋体"/>
      <w:kern w:val="2"/>
      <w:sz w:val="21"/>
      <w:lang w:val="en-US" w:eastAsia="zh-CN"/>
    </w:rPr>
  </w:style>
  <w:style w:type="character" w:customStyle="1" w:styleId="153">
    <w:name w:val="带编号样式 Char"/>
    <w:qFormat/>
    <w:uiPriority w:val="0"/>
    <w:rPr>
      <w:rFonts w:ascii="仿宋_GB2312" w:eastAsia="仿宋_GB2312"/>
      <w:color w:val="000000"/>
      <w:sz w:val="24"/>
      <w:lang w:bidi="ar-SA"/>
    </w:rPr>
  </w:style>
  <w:style w:type="character" w:customStyle="1" w:styleId="154">
    <w:name w:val="Footer-Even Char"/>
    <w:qFormat/>
    <w:uiPriority w:val="0"/>
    <w:rPr>
      <w:rFonts w:eastAsia="宋体"/>
      <w:kern w:val="2"/>
      <w:sz w:val="18"/>
      <w:lang w:val="en-US" w:eastAsia="zh-CN" w:bidi="ar-SA"/>
    </w:rPr>
  </w:style>
  <w:style w:type="character" w:customStyle="1" w:styleId="155">
    <w:name w:val="样式4 Char"/>
    <w:qFormat/>
    <w:uiPriority w:val="0"/>
    <w:rPr>
      <w:rFonts w:ascii="仿宋_GB2312" w:hAnsi="仿宋" w:eastAsia="仿宋_GB2312"/>
      <w:b/>
      <w:kern w:val="2"/>
      <w:sz w:val="32"/>
      <w:szCs w:val="32"/>
      <w:lang w:bidi="ar-SA"/>
    </w:rPr>
  </w:style>
  <w:style w:type="character" w:customStyle="1" w:styleId="156">
    <w:name w:val="样式 标题 4h4H4Fab-4T5Ref Heading 1rh1Heading sqlsect 1.2.3.... Char"/>
    <w:link w:val="157"/>
    <w:qFormat/>
    <w:uiPriority w:val="0"/>
    <w:rPr>
      <w:rFonts w:ascii="微软雅黑" w:hAnsi="微软雅黑" w:eastAsia="微软雅黑"/>
      <w:b/>
      <w:bCs/>
      <w:kern w:val="2"/>
      <w:sz w:val="24"/>
      <w:szCs w:val="28"/>
    </w:rPr>
  </w:style>
  <w:style w:type="paragraph" w:customStyle="1" w:styleId="157">
    <w:name w:val="样式 标题 4h4H4Fab-4T5Ref Heading 1rh1Heading sqlsect 1.2.3...."/>
    <w:basedOn w:val="5"/>
    <w:link w:val="156"/>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58">
    <w:name w:val="dandyren_title1"/>
    <w:qFormat/>
    <w:uiPriority w:val="0"/>
    <w:rPr>
      <w:b/>
      <w:bCs/>
      <w:color w:val="FF6633"/>
      <w:sz w:val="18"/>
      <w:szCs w:val="18"/>
    </w:rPr>
  </w:style>
  <w:style w:type="character" w:customStyle="1" w:styleId="159">
    <w:name w:val="普通文字 Char Char1"/>
    <w:qFormat/>
    <w:uiPriority w:val="0"/>
    <w:rPr>
      <w:rFonts w:ascii="宋体" w:hAnsi="Courier New"/>
      <w:kern w:val="2"/>
      <w:sz w:val="21"/>
    </w:rPr>
  </w:style>
  <w:style w:type="character" w:customStyle="1" w:styleId="160">
    <w:name w:val="PI Char"/>
    <w:qFormat/>
    <w:uiPriority w:val="0"/>
    <w:rPr>
      <w:rFonts w:ascii="宋体" w:hAnsi="宋体" w:eastAsia="宋体"/>
      <w:kern w:val="2"/>
      <w:sz w:val="24"/>
      <w:szCs w:val="24"/>
      <w:lang w:val="en-US" w:eastAsia="zh-CN" w:bidi="ar-SA"/>
    </w:rPr>
  </w:style>
  <w:style w:type="character" w:customStyle="1" w:styleId="161">
    <w:name w:val="Char Char11"/>
    <w:qFormat/>
    <w:locked/>
    <w:uiPriority w:val="0"/>
    <w:rPr>
      <w:rFonts w:ascii="宋体" w:hAnsi="宋体" w:eastAsia="宋体"/>
      <w:b/>
      <w:kern w:val="2"/>
      <w:sz w:val="24"/>
      <w:szCs w:val="24"/>
      <w:lang w:val="en-US" w:eastAsia="zh-CN" w:bidi="ar-SA"/>
    </w:rPr>
  </w:style>
  <w:style w:type="character" w:customStyle="1" w:styleId="16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3">
    <w:name w:val="Document Map Char"/>
    <w:semiHidden/>
    <w:qFormat/>
    <w:locked/>
    <w:uiPriority w:val="0"/>
    <w:rPr>
      <w:rFonts w:eastAsia="宋体"/>
      <w:kern w:val="2"/>
      <w:sz w:val="21"/>
      <w:szCs w:val="24"/>
      <w:lang w:val="en-US" w:eastAsia="zh-CN" w:bidi="ar-SA"/>
    </w:rPr>
  </w:style>
  <w:style w:type="character" w:customStyle="1" w:styleId="164">
    <w:name w:val="正文文本缩进 Char"/>
    <w:qFormat/>
    <w:uiPriority w:val="0"/>
    <w:rPr>
      <w:rFonts w:ascii="宋体" w:hAnsi="宋体"/>
      <w:kern w:val="2"/>
      <w:sz w:val="24"/>
      <w:szCs w:val="24"/>
    </w:rPr>
  </w:style>
  <w:style w:type="character" w:customStyle="1" w:styleId="165">
    <w:name w:val="文本正文 Char Char"/>
    <w:qFormat/>
    <w:locked/>
    <w:uiPriority w:val="0"/>
    <w:rPr>
      <w:sz w:val="24"/>
      <w:lang w:bidi="ar-SA"/>
    </w:rPr>
  </w:style>
  <w:style w:type="character" w:customStyle="1" w:styleId="166">
    <w:name w:val="样式7 Char"/>
    <w:qFormat/>
    <w:uiPriority w:val="0"/>
    <w:rPr>
      <w:rFonts w:ascii="仿宋_GB2312" w:hAnsi="仿宋" w:eastAsia="仿宋_GB2312"/>
      <w:b/>
      <w:kern w:val="2"/>
      <w:sz w:val="24"/>
      <w:szCs w:val="24"/>
    </w:rPr>
  </w:style>
  <w:style w:type="character" w:customStyle="1" w:styleId="167">
    <w:name w:val="样式3 Char"/>
    <w:basedOn w:val="168"/>
    <w:qFormat/>
    <w:uiPriority w:val="0"/>
    <w:rPr>
      <w:rFonts w:ascii="仿宋_GB2312" w:hAnsi="仿宋" w:eastAsia="仿宋_GB2312" w:cs="仿宋_GB2312"/>
      <w:sz w:val="32"/>
      <w:szCs w:val="30"/>
      <w:lang w:val="zh-CN"/>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二级标题 Char Char"/>
    <w:qFormat/>
    <w:uiPriority w:val="0"/>
    <w:rPr>
      <w:rFonts w:ascii="宋体" w:hAnsi="宋体" w:eastAsia="宋体"/>
      <w:b/>
      <w:snapToGrid w:val="0"/>
      <w:kern w:val="2"/>
      <w:sz w:val="24"/>
      <w:szCs w:val="24"/>
      <w:lang w:val="en-US" w:eastAsia="zh-CN" w:bidi="ar-SA"/>
    </w:rPr>
  </w:style>
  <w:style w:type="character" w:customStyle="1" w:styleId="170">
    <w:name w:val="Table Text Char1"/>
    <w:qFormat/>
    <w:uiPriority w:val="0"/>
    <w:rPr>
      <w:rFonts w:eastAsia="宋体"/>
      <w:sz w:val="24"/>
      <w:szCs w:val="24"/>
      <w:lang w:val="en-US" w:eastAsia="zh-CN" w:bidi="ar-SA"/>
    </w:rPr>
  </w:style>
  <w:style w:type="character" w:customStyle="1" w:styleId="171">
    <w:name w:val="shadow11"/>
    <w:qFormat/>
    <w:uiPriority w:val="0"/>
    <w:rPr>
      <w:color w:val="000000"/>
      <w:sz w:val="21"/>
    </w:rPr>
  </w:style>
  <w:style w:type="character" w:customStyle="1" w:styleId="172">
    <w:name w:val="HTML 地址 字符"/>
    <w:link w:val="28"/>
    <w:qFormat/>
    <w:uiPriority w:val="0"/>
    <w:rPr>
      <w:rFonts w:ascii="宋体" w:hAnsi="宋体"/>
      <w:i/>
      <w:iCs/>
      <w:sz w:val="24"/>
      <w:szCs w:val="24"/>
    </w:rPr>
  </w:style>
  <w:style w:type="character" w:customStyle="1" w:styleId="173">
    <w:name w:val="Char Char21"/>
    <w:qFormat/>
    <w:uiPriority w:val="0"/>
    <w:rPr>
      <w:rFonts w:eastAsia="宋体"/>
      <w:b/>
      <w:bCs/>
      <w:kern w:val="2"/>
      <w:sz w:val="21"/>
      <w:szCs w:val="24"/>
      <w:lang w:val="en-US" w:eastAsia="zh-CN" w:bidi="ar-SA"/>
    </w:rPr>
  </w:style>
  <w:style w:type="character" w:customStyle="1" w:styleId="174">
    <w:name w:val="标题 5 字符"/>
    <w:link w:val="6"/>
    <w:qFormat/>
    <w:uiPriority w:val="0"/>
    <w:rPr>
      <w:b/>
      <w:bCs/>
      <w:kern w:val="2"/>
      <w:sz w:val="28"/>
      <w:szCs w:val="28"/>
    </w:rPr>
  </w:style>
  <w:style w:type="character" w:customStyle="1" w:styleId="175">
    <w:name w:val="h3 Char1"/>
    <w:qFormat/>
    <w:uiPriority w:val="0"/>
    <w:rPr>
      <w:rFonts w:eastAsia="宋体"/>
      <w:b/>
      <w:bCs/>
      <w:kern w:val="2"/>
      <w:sz w:val="32"/>
      <w:szCs w:val="32"/>
      <w:lang w:bidi="ar-SA"/>
    </w:rPr>
  </w:style>
  <w:style w:type="character" w:customStyle="1" w:styleId="176">
    <w:name w:val="FA正文 Char Char"/>
    <w:qFormat/>
    <w:uiPriority w:val="0"/>
    <w:rPr>
      <w:rFonts w:hAnsi="宋体"/>
      <w:kern w:val="2"/>
      <w:sz w:val="24"/>
      <w:lang w:bidi="ar-SA"/>
    </w:rPr>
  </w:style>
  <w:style w:type="character" w:customStyle="1" w:styleId="177">
    <w:name w:val="首行缩进 Char"/>
    <w:qFormat/>
    <w:uiPriority w:val="0"/>
    <w:rPr>
      <w:rFonts w:ascii="宋体" w:eastAsia="宋体"/>
      <w:kern w:val="2"/>
      <w:sz w:val="24"/>
      <w:lang w:val="en-US" w:eastAsia="zh-CN" w:bidi="ar-SA"/>
    </w:rPr>
  </w:style>
  <w:style w:type="character" w:customStyle="1" w:styleId="178">
    <w:name w:val="Char Char7"/>
    <w:semiHidden/>
    <w:qFormat/>
    <w:uiPriority w:val="0"/>
    <w:rPr>
      <w:rFonts w:eastAsia="宋体"/>
      <w:kern w:val="2"/>
      <w:sz w:val="21"/>
      <w:szCs w:val="24"/>
      <w:lang w:val="en-US" w:eastAsia="zh-CN" w:bidi="ar-SA"/>
    </w:rPr>
  </w:style>
  <w:style w:type="character" w:customStyle="1" w:styleId="179">
    <w:name w:val="hui"/>
    <w:basedOn w:val="62"/>
    <w:qFormat/>
    <w:uiPriority w:val="0"/>
    <w:rPr>
      <w:rFonts w:ascii="Arial" w:hAnsi="Arial" w:eastAsia="黑体" w:cs="Arial"/>
      <w:snapToGrid w:val="0"/>
      <w:kern w:val="0"/>
      <w:szCs w:val="21"/>
    </w:rPr>
  </w:style>
  <w:style w:type="character" w:customStyle="1" w:styleId="180">
    <w:name w:val="正文缩进 Char"/>
    <w:qFormat/>
    <w:uiPriority w:val="0"/>
    <w:rPr>
      <w:rFonts w:eastAsia="宋体"/>
      <w:kern w:val="2"/>
      <w:sz w:val="21"/>
      <w:lang w:val="en-US" w:eastAsia="zh-CN"/>
    </w:rPr>
  </w:style>
  <w:style w:type="character" w:customStyle="1" w:styleId="181">
    <w:name w:val="正文1 Char"/>
    <w:qFormat/>
    <w:uiPriority w:val="0"/>
    <w:rPr>
      <w:rFonts w:ascii="宋体" w:eastAsia="宋体"/>
      <w:snapToGrid w:val="0"/>
      <w:color w:val="000000"/>
      <w:kern w:val="28"/>
      <w:sz w:val="28"/>
      <w:lang w:val="en-US" w:eastAsia="zh-CN" w:bidi="ar-SA"/>
    </w:rPr>
  </w:style>
  <w:style w:type="character" w:customStyle="1" w:styleId="182">
    <w:name w:val="Char Char61"/>
    <w:qFormat/>
    <w:uiPriority w:val="0"/>
    <w:rPr>
      <w:rFonts w:eastAsia="宋体"/>
      <w:kern w:val="2"/>
      <w:sz w:val="21"/>
      <w:szCs w:val="24"/>
      <w:lang w:val="en-US" w:eastAsia="zh-CN" w:bidi="ar-SA"/>
    </w:rPr>
  </w:style>
  <w:style w:type="character" w:customStyle="1" w:styleId="183">
    <w:name w:val="正文文本 3 字符"/>
    <w:link w:val="21"/>
    <w:qFormat/>
    <w:uiPriority w:val="0"/>
    <w:rPr>
      <w:kern w:val="2"/>
      <w:sz w:val="21"/>
    </w:rPr>
  </w:style>
  <w:style w:type="character" w:customStyle="1" w:styleId="184">
    <w:name w:val="message1"/>
    <w:qFormat/>
    <w:uiPriority w:val="0"/>
    <w:rPr>
      <w:rFonts w:hint="default" w:ascii="Tahoma" w:hAnsi="Tahoma" w:cs="Tahoma"/>
      <w:sz w:val="18"/>
      <w:szCs w:val="18"/>
    </w:rPr>
  </w:style>
  <w:style w:type="character" w:customStyle="1" w:styleId="185">
    <w:name w:val="Heading 2 Hidden Char"/>
    <w:qFormat/>
    <w:uiPriority w:val="0"/>
    <w:rPr>
      <w:rFonts w:ascii="仿宋_GB2312" w:eastAsia="仿宋_GB2312"/>
      <w:b/>
      <w:bCs/>
      <w:kern w:val="2"/>
      <w:sz w:val="24"/>
      <w:szCs w:val="24"/>
      <w:lang w:val="zh-CN" w:eastAsia="zh-CN" w:bidi="ar-SA"/>
    </w:rPr>
  </w:style>
  <w:style w:type="character" w:customStyle="1" w:styleId="186">
    <w:name w:val="DO_NOT_TRANSLATE"/>
    <w:qFormat/>
    <w:uiPriority w:val="0"/>
    <w:rPr>
      <w:rFonts w:ascii="Courier New" w:hAnsi="Courier New" w:cs="Courier New"/>
      <w:color w:val="800000"/>
      <w:lang w:val="en-US" w:eastAsia="zh-CN"/>
    </w:rPr>
  </w:style>
  <w:style w:type="character" w:customStyle="1" w:styleId="187">
    <w:name w:val="unnamed11"/>
    <w:qFormat/>
    <w:uiPriority w:val="0"/>
    <w:rPr>
      <w:sz w:val="20"/>
      <w:szCs w:val="20"/>
    </w:rPr>
  </w:style>
  <w:style w:type="character" w:customStyle="1" w:styleId="188">
    <w:name w:val="tw4winInternal"/>
    <w:qFormat/>
    <w:uiPriority w:val="0"/>
    <w:rPr>
      <w:rFonts w:ascii="Courier New" w:hAnsi="Courier New" w:cs="Courier New"/>
      <w:color w:val="FF0000"/>
      <w:lang w:val="en-US" w:eastAsia="zh-CN"/>
    </w:rPr>
  </w:style>
  <w:style w:type="character" w:customStyle="1" w:styleId="189">
    <w:name w:val="正文（缩进2汉字） Char"/>
    <w:link w:val="190"/>
    <w:qFormat/>
    <w:uiPriority w:val="0"/>
    <w:rPr>
      <w:rFonts w:ascii="宋体"/>
    </w:rPr>
  </w:style>
  <w:style w:type="paragraph" w:customStyle="1" w:styleId="190">
    <w:name w:val="正文（缩进2汉字）"/>
    <w:basedOn w:val="1"/>
    <w:link w:val="18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1">
    <w:name w:val="页脚 Char"/>
    <w:qFormat/>
    <w:uiPriority w:val="99"/>
    <w:rPr>
      <w:rFonts w:eastAsia="仿宋_GB2312"/>
      <w:kern w:val="2"/>
      <w:sz w:val="18"/>
      <w:lang w:val="en-US" w:eastAsia="zh-CN"/>
    </w:rPr>
  </w:style>
  <w:style w:type="character" w:customStyle="1" w:styleId="192">
    <w:name w:val="正文文本缩进 3 字符"/>
    <w:link w:val="50"/>
    <w:qFormat/>
    <w:uiPriority w:val="0"/>
    <w:rPr>
      <w:kern w:val="2"/>
      <w:sz w:val="24"/>
    </w:rPr>
  </w:style>
  <w:style w:type="character" w:customStyle="1" w:styleId="193">
    <w:name w:val="正文缩进 Char1"/>
    <w:qFormat/>
    <w:uiPriority w:val="0"/>
    <w:rPr>
      <w:rFonts w:ascii="宋体" w:eastAsia="宋体"/>
      <w:snapToGrid w:val="0"/>
      <w:color w:val="000000"/>
      <w:kern w:val="28"/>
      <w:sz w:val="28"/>
      <w:lang w:val="en-US" w:eastAsia="zh-CN" w:bidi="ar-SA"/>
    </w:rPr>
  </w:style>
  <w:style w:type="character" w:customStyle="1" w:styleId="194">
    <w:name w:val="正文文本 Char"/>
    <w:qFormat/>
    <w:uiPriority w:val="0"/>
    <w:rPr>
      <w:rFonts w:eastAsia="宋体"/>
      <w:kern w:val="2"/>
      <w:sz w:val="24"/>
      <w:szCs w:val="24"/>
      <w:lang w:val="en-US" w:eastAsia="zh-CN" w:bidi="ar-SA"/>
    </w:rPr>
  </w:style>
  <w:style w:type="character" w:customStyle="1" w:styleId="195">
    <w:name w:val="style36"/>
    <w:basedOn w:val="62"/>
    <w:qFormat/>
    <w:uiPriority w:val="0"/>
    <w:rPr>
      <w:rFonts w:ascii="Arial" w:hAnsi="Arial" w:eastAsia="黑体" w:cs="Arial"/>
      <w:snapToGrid w:val="0"/>
      <w:kern w:val="0"/>
      <w:szCs w:val="21"/>
    </w:rPr>
  </w:style>
  <w:style w:type="character" w:customStyle="1" w:styleId="196">
    <w:name w:val="hui3"/>
    <w:qFormat/>
    <w:uiPriority w:val="0"/>
    <w:rPr>
      <w:color w:val="333333"/>
    </w:rPr>
  </w:style>
  <w:style w:type="character" w:customStyle="1" w:styleId="197">
    <w:name w:val="方案正文 Char"/>
    <w:qFormat/>
    <w:uiPriority w:val="0"/>
    <w:rPr>
      <w:rFonts w:ascii="仿宋_GB2312" w:eastAsia="仿宋_GB2312"/>
      <w:b/>
      <w:color w:val="000000"/>
      <w:kern w:val="2"/>
      <w:sz w:val="24"/>
      <w:lang w:val="en-US" w:eastAsia="zh-CN" w:bidi="ar-SA"/>
    </w:rPr>
  </w:style>
  <w:style w:type="character" w:customStyle="1" w:styleId="198">
    <w:name w:val="apple-converted-space"/>
    <w:qFormat/>
    <w:uiPriority w:val="0"/>
  </w:style>
  <w:style w:type="character" w:customStyle="1" w:styleId="199">
    <w:name w:val="文档结构图 Char"/>
    <w:qFormat/>
    <w:uiPriority w:val="0"/>
    <w:rPr>
      <w:rFonts w:eastAsia="宋体"/>
      <w:kern w:val="2"/>
      <w:sz w:val="21"/>
      <w:szCs w:val="24"/>
      <w:lang w:val="en-US" w:eastAsia="zh-CN" w:bidi="ar-SA"/>
    </w:rPr>
  </w:style>
  <w:style w:type="character" w:customStyle="1" w:styleId="200">
    <w:name w:val="正文非缩进 Char3"/>
    <w:qFormat/>
    <w:uiPriority w:val="0"/>
    <w:rPr>
      <w:rFonts w:ascii="宋体" w:eastAsia="宋体"/>
      <w:snapToGrid w:val="0"/>
      <w:color w:val="000000"/>
      <w:kern w:val="28"/>
      <w:sz w:val="28"/>
      <w:lang w:val="en-US" w:eastAsia="zh-CN" w:bidi="ar-SA"/>
    </w:rPr>
  </w:style>
  <w:style w:type="character" w:customStyle="1" w:styleId="201">
    <w:name w:val="dectext1"/>
    <w:qFormat/>
    <w:uiPriority w:val="0"/>
    <w:rPr>
      <w:rFonts w:ascii="宋体" w:hAnsi="宋体" w:eastAsia="宋体"/>
      <w:color w:val="333333"/>
      <w:sz w:val="21"/>
      <w:szCs w:val="21"/>
      <w:u w:val="none"/>
    </w:rPr>
  </w:style>
  <w:style w:type="character" w:customStyle="1" w:styleId="202">
    <w:name w:val="t21"/>
    <w:qFormat/>
    <w:uiPriority w:val="0"/>
    <w:rPr>
      <w:rFonts w:ascii="仿宋_GB2312" w:eastAsia="微软雅黑"/>
      <w:b/>
      <w:kern w:val="2"/>
      <w:sz w:val="23"/>
      <w:szCs w:val="23"/>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px14"/>
    <w:qFormat/>
    <w:uiPriority w:val="0"/>
    <w:rPr>
      <w:rFonts w:ascii="仿宋_GB2312" w:eastAsia="微软雅黑" w:cs="Times New Roman"/>
      <w:b/>
      <w:kern w:val="2"/>
      <w:sz w:val="32"/>
      <w:szCs w:val="32"/>
      <w:lang w:val="en-US" w:eastAsia="zh-CN" w:bidi="ar-SA"/>
    </w:rPr>
  </w:style>
  <w:style w:type="character" w:customStyle="1" w:styleId="205">
    <w:name w:val="标题 7 字符"/>
    <w:link w:val="8"/>
    <w:qFormat/>
    <w:uiPriority w:val="0"/>
    <w:rPr>
      <w:b/>
      <w:bCs/>
      <w:kern w:val="2"/>
      <w:sz w:val="24"/>
      <w:szCs w:val="24"/>
    </w:rPr>
  </w:style>
  <w:style w:type="character" w:customStyle="1" w:styleId="206">
    <w:name w:val="Normal Indent Char Char"/>
    <w:qFormat/>
    <w:uiPriority w:val="0"/>
    <w:rPr>
      <w:rFonts w:eastAsia="宋体"/>
      <w:kern w:val="2"/>
      <w:sz w:val="21"/>
      <w:lang w:val="en-US" w:eastAsia="zh-CN" w:bidi="ar-SA"/>
    </w:rPr>
  </w:style>
  <w:style w:type="character" w:customStyle="1" w:styleId="207">
    <w:name w:val="f141"/>
    <w:qFormat/>
    <w:uiPriority w:val="0"/>
    <w:rPr>
      <w:rFonts w:ascii="Tahoma" w:hAnsi="Tahoma" w:eastAsia="宋体"/>
      <w:b/>
      <w:kern w:val="2"/>
      <w:sz w:val="21"/>
      <w:szCs w:val="21"/>
      <w:lang w:val="en-US" w:eastAsia="zh-CN" w:bidi="ar-SA"/>
    </w:rPr>
  </w:style>
  <w:style w:type="character" w:customStyle="1" w:styleId="208">
    <w:name w:val="日期 字符"/>
    <w:link w:val="34"/>
    <w:qFormat/>
    <w:uiPriority w:val="0"/>
    <w:rPr>
      <w:rFonts w:ascii="宋体"/>
      <w:kern w:val="2"/>
      <w:sz w:val="24"/>
      <w:szCs w:val="21"/>
      <w:lang w:val="zh-CN"/>
    </w:rPr>
  </w:style>
  <w:style w:type="character" w:customStyle="1" w:styleId="209">
    <w:name w:val="myp1111"/>
    <w:qFormat/>
    <w:uiPriority w:val="0"/>
    <w:rPr>
      <w:rFonts w:hint="default" w:ascii="ˎ̥" w:hAnsi="ˎ̥"/>
      <w:color w:val="000000"/>
      <w:sz w:val="20"/>
      <w:szCs w:val="20"/>
      <w:u w:val="none"/>
    </w:rPr>
  </w:style>
  <w:style w:type="character" w:customStyle="1" w:styleId="210">
    <w:name w:val="称呼 字符"/>
    <w:link w:val="20"/>
    <w:qFormat/>
    <w:uiPriority w:val="0"/>
    <w:rPr>
      <w:rFonts w:ascii="仿宋_GB2312" w:eastAsia="仿宋_GB2312"/>
      <w:kern w:val="2"/>
      <w:sz w:val="28"/>
    </w:rPr>
  </w:style>
  <w:style w:type="character" w:customStyle="1" w:styleId="211">
    <w:name w:val="标题 4 字符"/>
    <w:link w:val="5"/>
    <w:qFormat/>
    <w:uiPriority w:val="0"/>
    <w:rPr>
      <w:rFonts w:ascii="Arial" w:hAnsi="Arial" w:eastAsia="黑体"/>
      <w:b/>
      <w:bCs/>
      <w:kern w:val="2"/>
      <w:sz w:val="28"/>
      <w:szCs w:val="28"/>
      <w:lang w:val="zh-CN"/>
    </w:rPr>
  </w:style>
  <w:style w:type="character" w:customStyle="1" w:styleId="212">
    <w:name w:val="标书1 Char"/>
    <w:qFormat/>
    <w:uiPriority w:val="0"/>
    <w:rPr>
      <w:rFonts w:eastAsia="宋体"/>
      <w:b/>
      <w:bCs/>
      <w:kern w:val="44"/>
      <w:sz w:val="44"/>
      <w:szCs w:val="44"/>
      <w:lang w:val="en-US" w:eastAsia="zh-CN" w:bidi="ar-SA"/>
    </w:rPr>
  </w:style>
  <w:style w:type="character" w:customStyle="1" w:styleId="213">
    <w:name w:val="链接"/>
    <w:qFormat/>
    <w:uiPriority w:val="0"/>
    <w:rPr>
      <w:color w:val="0000FF"/>
      <w:sz w:val="21"/>
      <w:szCs w:val="21"/>
      <w:u w:val="single"/>
    </w:rPr>
  </w:style>
  <w:style w:type="character" w:customStyle="1" w:styleId="214">
    <w:name w:val="正文首行缩进 Char Char Char Char Char Char"/>
    <w:qFormat/>
    <w:uiPriority w:val="0"/>
    <w:rPr>
      <w:rFonts w:ascii="宋体" w:eastAsia="宋体"/>
      <w:kern w:val="2"/>
      <w:sz w:val="24"/>
      <w:lang w:val="zh-CN" w:bidi="ar-SA"/>
    </w:rPr>
  </w:style>
  <w:style w:type="character" w:customStyle="1" w:styleId="215">
    <w:name w:val="正文2 Char Char"/>
    <w:link w:val="216"/>
    <w:qFormat/>
    <w:uiPriority w:val="0"/>
    <w:rPr>
      <w:rFonts w:eastAsia="宋体"/>
      <w:kern w:val="2"/>
      <w:sz w:val="24"/>
      <w:lang w:val="en-US" w:eastAsia="zh-CN" w:bidi="ar-SA"/>
    </w:rPr>
  </w:style>
  <w:style w:type="paragraph" w:customStyle="1" w:styleId="216">
    <w:name w:val="正文2"/>
    <w:basedOn w:val="1"/>
    <w:link w:val="215"/>
    <w:qFormat/>
    <w:uiPriority w:val="0"/>
    <w:pPr>
      <w:spacing w:before="156" w:line="360" w:lineRule="auto"/>
      <w:ind w:firstLine="510" w:firstLineChars="200"/>
    </w:pPr>
    <w:rPr>
      <w:sz w:val="24"/>
      <w:szCs w:val="20"/>
    </w:rPr>
  </w:style>
  <w:style w:type="character" w:customStyle="1" w:styleId="217">
    <w:name w:val="tw4winError"/>
    <w:qFormat/>
    <w:uiPriority w:val="0"/>
    <w:rPr>
      <w:rFonts w:ascii="Courier New" w:hAnsi="Courier New" w:cs="Courier New"/>
      <w:color w:val="00FF00"/>
      <w:sz w:val="40"/>
      <w:szCs w:val="40"/>
    </w:rPr>
  </w:style>
  <w:style w:type="character" w:customStyle="1" w:styleId="218">
    <w:name w:val="正文1 Char1"/>
    <w:qFormat/>
    <w:uiPriority w:val="0"/>
    <w:rPr>
      <w:rFonts w:ascii="仿宋_GB2312" w:hAnsi="Courier New" w:eastAsia="仿宋_GB2312"/>
      <w:kern w:val="28"/>
      <w:sz w:val="24"/>
      <w:szCs w:val="24"/>
      <w:lang w:val="en-US" w:eastAsia="zh-CN"/>
    </w:rPr>
  </w:style>
  <w:style w:type="character" w:customStyle="1" w:styleId="219">
    <w:name w:val="Used by Word for text of Help footnotes Char Char"/>
    <w:semiHidden/>
    <w:qFormat/>
    <w:uiPriority w:val="0"/>
    <w:rPr>
      <w:rFonts w:ascii="Times New Roman" w:hAnsi="Times New Roman" w:eastAsia="宋体" w:cs="Times New Roman"/>
      <w:sz w:val="20"/>
      <w:szCs w:val="20"/>
    </w:rPr>
  </w:style>
  <w:style w:type="character" w:customStyle="1" w:styleId="220">
    <w:name w:val="c7 style3"/>
    <w:qFormat/>
    <w:uiPriority w:val="0"/>
  </w:style>
  <w:style w:type="character" w:customStyle="1" w:styleId="221">
    <w:name w:val="纯文本 字符1"/>
    <w:link w:val="31"/>
    <w:qFormat/>
    <w:uiPriority w:val="0"/>
    <w:rPr>
      <w:rFonts w:ascii="宋体" w:hAnsi="Courier New" w:eastAsia="宋体" w:cs="Arial"/>
      <w:snapToGrid w:val="0"/>
      <w:kern w:val="2"/>
      <w:sz w:val="21"/>
      <w:szCs w:val="21"/>
      <w:lang w:val="en-US" w:eastAsia="zh-CN" w:bidi="ar-SA"/>
    </w:rPr>
  </w:style>
  <w:style w:type="character" w:customStyle="1" w:styleId="22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3">
    <w:name w:val="表正文 Char"/>
    <w:qFormat/>
    <w:uiPriority w:val="0"/>
    <w:rPr>
      <w:rFonts w:ascii="宋体" w:eastAsia="宋体"/>
      <w:snapToGrid w:val="0"/>
      <w:color w:val="000000"/>
      <w:kern w:val="28"/>
      <w:sz w:val="28"/>
      <w:lang w:val="en-US" w:eastAsia="zh-CN" w:bidi="ar-SA"/>
    </w:rPr>
  </w:style>
  <w:style w:type="character" w:customStyle="1" w:styleId="224">
    <w:name w:val="普通文字 Char1 Char"/>
    <w:qFormat/>
    <w:uiPriority w:val="0"/>
    <w:rPr>
      <w:rFonts w:ascii="宋体" w:hAnsi="Courier New" w:eastAsia="宋体"/>
      <w:kern w:val="2"/>
      <w:sz w:val="21"/>
      <w:szCs w:val="24"/>
      <w:lang w:val="en-US" w:eastAsia="zh-CN" w:bidi="ar-SA"/>
    </w:rPr>
  </w:style>
  <w:style w:type="character" w:customStyle="1" w:styleId="225">
    <w:name w:val="pt9"/>
    <w:qFormat/>
    <w:uiPriority w:val="0"/>
    <w:rPr>
      <w:rFonts w:ascii="仿宋_GB2312" w:eastAsia="微软雅黑"/>
      <w:b/>
      <w:kern w:val="2"/>
      <w:sz w:val="32"/>
      <w:szCs w:val="32"/>
      <w:lang w:val="en-US" w:eastAsia="zh-CN" w:bidi="ar-SA"/>
    </w:rPr>
  </w:style>
  <w:style w:type="character" w:customStyle="1" w:styleId="226">
    <w:name w:val="表正文 Char1"/>
    <w:qFormat/>
    <w:uiPriority w:val="0"/>
    <w:rPr>
      <w:rFonts w:ascii="宋体" w:eastAsia="宋体"/>
      <w:snapToGrid w:val="0"/>
      <w:color w:val="000000"/>
      <w:kern w:val="28"/>
      <w:sz w:val="28"/>
    </w:rPr>
  </w:style>
  <w:style w:type="character" w:customStyle="1" w:styleId="227">
    <w:name w:val="正文非缩进 Char"/>
    <w:qFormat/>
    <w:uiPriority w:val="0"/>
    <w:rPr>
      <w:rFonts w:ascii="宋体" w:eastAsia="宋体"/>
      <w:snapToGrid w:val="0"/>
      <w:color w:val="000000"/>
      <w:kern w:val="28"/>
      <w:sz w:val="28"/>
      <w:lang w:val="en-US" w:eastAsia="zh-CN" w:bidi="ar-SA"/>
    </w:rPr>
  </w:style>
  <w:style w:type="character" w:customStyle="1" w:styleId="228">
    <w:name w:val="冯广丽 Char"/>
    <w:link w:val="229"/>
    <w:qFormat/>
    <w:uiPriority w:val="0"/>
    <w:rPr>
      <w:rFonts w:ascii="宋体" w:hAnsi="宋体"/>
      <w:kern w:val="2"/>
      <w:sz w:val="24"/>
      <w:szCs w:val="22"/>
    </w:rPr>
  </w:style>
  <w:style w:type="paragraph" w:customStyle="1" w:styleId="229">
    <w:name w:val="冯广丽"/>
    <w:basedOn w:val="1"/>
    <w:link w:val="228"/>
    <w:qFormat/>
    <w:uiPriority w:val="0"/>
    <w:pPr>
      <w:adjustRightInd/>
      <w:spacing w:line="360" w:lineRule="auto"/>
      <w:ind w:firstLine="480" w:firstLineChars="200"/>
    </w:pPr>
    <w:rPr>
      <w:rFonts w:ascii="宋体" w:hAnsi="宋体"/>
      <w:sz w:val="24"/>
      <w:szCs w:val="22"/>
    </w:rPr>
  </w:style>
  <w:style w:type="character" w:customStyle="1" w:styleId="230">
    <w:name w:val="large1"/>
    <w:qFormat/>
    <w:uiPriority w:val="0"/>
    <w:rPr>
      <w:rFonts w:hint="eastAsia" w:ascii="宋体" w:hAnsi="宋体" w:eastAsia="宋体"/>
      <w:sz w:val="21"/>
      <w:szCs w:val="21"/>
    </w:rPr>
  </w:style>
  <w:style w:type="character" w:customStyle="1" w:styleId="231">
    <w:name w:val="样式 样式 标题 4h4H4Fab-4T5Ref Heading 1rh1Heading sqlsect 1.2.3.... +... Char"/>
    <w:link w:val="232"/>
    <w:qFormat/>
    <w:uiPriority w:val="0"/>
    <w:rPr>
      <w:rFonts w:ascii="微软雅黑" w:hAnsi="微软雅黑" w:eastAsia="微软雅黑"/>
      <w:b/>
      <w:bCs/>
      <w:kern w:val="2"/>
      <w:sz w:val="24"/>
      <w:szCs w:val="28"/>
    </w:rPr>
  </w:style>
  <w:style w:type="paragraph" w:customStyle="1" w:styleId="232">
    <w:name w:val="样式 样式 标题 4h4H4Fab-4T5Ref Heading 1rh1Heading sqlsect 1.2.3.... +..."/>
    <w:basedOn w:val="157"/>
    <w:link w:val="231"/>
    <w:qFormat/>
    <w:uiPriority w:val="0"/>
  </w:style>
  <w:style w:type="character" w:customStyle="1" w:styleId="233">
    <w:name w:val="标题 1 Char Char"/>
    <w:qFormat/>
    <w:uiPriority w:val="0"/>
    <w:rPr>
      <w:rFonts w:hint="eastAsia" w:ascii="宋体" w:hAnsi="宋体" w:eastAsia="宋体"/>
      <w:b/>
      <w:spacing w:val="-2"/>
      <w:sz w:val="24"/>
      <w:lang w:val="en-US" w:eastAsia="zh-CN" w:bidi="ar-SA"/>
    </w:rPr>
  </w:style>
  <w:style w:type="character" w:customStyle="1" w:styleId="234">
    <w:name w:val="标题 4 Char1"/>
    <w:semiHidden/>
    <w:qFormat/>
    <w:uiPriority w:val="9"/>
    <w:rPr>
      <w:rFonts w:ascii="Cambria" w:hAnsi="Cambria" w:eastAsia="宋体" w:cs="Times New Roman"/>
      <w:b/>
      <w:bCs/>
      <w:kern w:val="2"/>
      <w:sz w:val="28"/>
      <w:szCs w:val="28"/>
    </w:rPr>
  </w:style>
  <w:style w:type="character" w:customStyle="1" w:styleId="235">
    <w:name w:val="脚注文本 字符"/>
    <w:link w:val="47"/>
    <w:qFormat/>
    <w:uiPriority w:val="0"/>
    <w:rPr>
      <w:color w:val="0000FF"/>
      <w:sz w:val="21"/>
    </w:rPr>
  </w:style>
  <w:style w:type="character" w:customStyle="1" w:styleId="236">
    <w:name w:val="zbggmain style9"/>
    <w:qFormat/>
    <w:uiPriority w:val="0"/>
  </w:style>
  <w:style w:type="character" w:customStyle="1" w:styleId="237">
    <w:name w:val="tw4winMark"/>
    <w:qFormat/>
    <w:uiPriority w:val="0"/>
    <w:rPr>
      <w:rFonts w:ascii="Courier New" w:hAnsi="Courier New" w:cs="Courier New"/>
      <w:vanish/>
      <w:color w:val="800080"/>
      <w:sz w:val="24"/>
      <w:szCs w:val="24"/>
      <w:vertAlign w:val="subscript"/>
    </w:rPr>
  </w:style>
  <w:style w:type="character" w:customStyle="1" w:styleId="238">
    <w:name w:val="tw4winPopup"/>
    <w:qFormat/>
    <w:uiPriority w:val="0"/>
    <w:rPr>
      <w:rFonts w:ascii="Courier New" w:hAnsi="Courier New" w:cs="Courier New"/>
      <w:color w:val="008000"/>
      <w:lang w:val="en-US" w:eastAsia="zh-CN"/>
    </w:rPr>
  </w:style>
  <w:style w:type="character" w:customStyle="1" w:styleId="239">
    <w:name w:val="标题 6 字符"/>
    <w:link w:val="7"/>
    <w:qFormat/>
    <w:uiPriority w:val="0"/>
    <w:rPr>
      <w:rFonts w:ascii="Arial" w:hAnsi="Arial" w:eastAsia="黑体"/>
      <w:b/>
      <w:bCs/>
      <w:kern w:val="2"/>
      <w:sz w:val="24"/>
      <w:szCs w:val="24"/>
    </w:rPr>
  </w:style>
  <w:style w:type="character" w:customStyle="1" w:styleId="240">
    <w:name w:val="样式 宋体"/>
    <w:qFormat/>
    <w:uiPriority w:val="0"/>
    <w:rPr>
      <w:rFonts w:ascii="宋体" w:hAnsi="宋体"/>
      <w:sz w:val="24"/>
    </w:rPr>
  </w:style>
  <w:style w:type="character" w:customStyle="1" w:styleId="241">
    <w:name w:val="正文缩进 字符1"/>
    <w:link w:val="15"/>
    <w:qFormat/>
    <w:uiPriority w:val="0"/>
    <w:rPr>
      <w:rFonts w:ascii="宋体" w:eastAsia="宋体"/>
      <w:snapToGrid w:val="0"/>
      <w:color w:val="000000"/>
      <w:kern w:val="28"/>
      <w:sz w:val="28"/>
      <w:lang w:val="en-US" w:eastAsia="zh-CN" w:bidi="ar-SA"/>
    </w:rPr>
  </w:style>
  <w:style w:type="character" w:customStyle="1" w:styleId="242">
    <w:name w:val="标题 Char"/>
    <w:qFormat/>
    <w:uiPriority w:val="0"/>
    <w:rPr>
      <w:rFonts w:eastAsia="宋体"/>
      <w:b/>
      <w:sz w:val="24"/>
      <w:lang w:val="en-GB" w:eastAsia="zh-CN" w:bidi="ar-SA"/>
    </w:rPr>
  </w:style>
  <w:style w:type="character" w:customStyle="1" w:styleId="243">
    <w:name w:val="正文首行缩进 2 字符"/>
    <w:link w:val="59"/>
    <w:qFormat/>
    <w:uiPriority w:val="0"/>
    <w:rPr>
      <w:rFonts w:ascii="宋体" w:hAnsi="宋体"/>
      <w:kern w:val="2"/>
      <w:sz w:val="21"/>
      <w:szCs w:val="24"/>
    </w:rPr>
  </w:style>
  <w:style w:type="character" w:customStyle="1" w:styleId="244">
    <w:name w:val="正文 编号 Char"/>
    <w:qFormat/>
    <w:uiPriority w:val="0"/>
    <w:rPr>
      <w:rFonts w:ascii="仿宋_GB2312" w:hAnsi="仿宋_GB2312" w:eastAsia="仿宋_GB2312"/>
      <w:kern w:val="2"/>
      <w:sz w:val="24"/>
      <w:lang w:bidi="ar-SA"/>
    </w:rPr>
  </w:style>
  <w:style w:type="character" w:customStyle="1" w:styleId="245">
    <w:name w:val="批注文字 字符"/>
    <w:link w:val="19"/>
    <w:qFormat/>
    <w:uiPriority w:val="99"/>
    <w:rPr>
      <w:kern w:val="2"/>
      <w:sz w:val="21"/>
      <w:szCs w:val="24"/>
    </w:rPr>
  </w:style>
  <w:style w:type="character" w:customStyle="1" w:styleId="246">
    <w:name w:val="批注框文本 字符"/>
    <w:link w:val="36"/>
    <w:semiHidden/>
    <w:qFormat/>
    <w:uiPriority w:val="0"/>
    <w:rPr>
      <w:kern w:val="2"/>
      <w:sz w:val="18"/>
      <w:szCs w:val="18"/>
    </w:rPr>
  </w:style>
  <w:style w:type="character" w:customStyle="1" w:styleId="247">
    <w:name w:val="公文正文 Char"/>
    <w:qFormat/>
    <w:uiPriority w:val="0"/>
    <w:rPr>
      <w:rFonts w:ascii="仿宋_GB2312" w:eastAsia="仿宋_GB2312"/>
      <w:kern w:val="2"/>
      <w:sz w:val="24"/>
      <w:szCs w:val="24"/>
      <w:lang w:val="en-US" w:eastAsia="zh-CN" w:bidi="ar-SA"/>
    </w:rPr>
  </w:style>
  <w:style w:type="character" w:customStyle="1" w:styleId="248">
    <w:name w:val="Footer Char"/>
    <w:qFormat/>
    <w:locked/>
    <w:uiPriority w:val="0"/>
    <w:rPr>
      <w:rFonts w:eastAsia="宋体"/>
      <w:kern w:val="2"/>
      <w:sz w:val="18"/>
      <w:lang w:val="en-US" w:eastAsia="zh-CN" w:bidi="ar-SA"/>
    </w:rPr>
  </w:style>
  <w:style w:type="character" w:customStyle="1" w:styleId="249">
    <w:name w:val="标题 2 Char"/>
    <w:qFormat/>
    <w:uiPriority w:val="0"/>
    <w:rPr>
      <w:rFonts w:ascii="Arial" w:hAnsi="Arial" w:eastAsia="黑体"/>
      <w:b/>
      <w:kern w:val="2"/>
      <w:sz w:val="32"/>
      <w:lang w:val="en-US" w:eastAsia="zh-CN"/>
    </w:rPr>
  </w:style>
  <w:style w:type="character" w:customStyle="1" w:styleId="250">
    <w:name w:val="Char Char41"/>
    <w:qFormat/>
    <w:uiPriority w:val="0"/>
    <w:rPr>
      <w:rFonts w:eastAsia="宋体"/>
      <w:b/>
      <w:sz w:val="24"/>
      <w:lang w:val="en-GB" w:eastAsia="zh-CN" w:bidi="ar-SA"/>
    </w:rPr>
  </w:style>
  <w:style w:type="character" w:customStyle="1" w:styleId="251">
    <w:name w:val="Char Char91"/>
    <w:qFormat/>
    <w:uiPriority w:val="0"/>
    <w:rPr>
      <w:rFonts w:eastAsia="宋体"/>
      <w:kern w:val="2"/>
      <w:sz w:val="18"/>
      <w:szCs w:val="18"/>
      <w:lang w:val="en-US" w:eastAsia="zh-CN" w:bidi="ar-SA"/>
    </w:rPr>
  </w:style>
  <w:style w:type="character" w:customStyle="1" w:styleId="252">
    <w:name w:val="列出段落 Char"/>
    <w:qFormat/>
    <w:uiPriority w:val="34"/>
    <w:rPr>
      <w:rFonts w:eastAsia="楷体_GB2312" w:cs="Lucida Sans"/>
      <w:kern w:val="2"/>
      <w:sz w:val="24"/>
      <w:szCs w:val="24"/>
      <w:lang w:val="en-US" w:eastAsia="zh-CN" w:bidi="ar-SA"/>
    </w:rPr>
  </w:style>
  <w:style w:type="character" w:customStyle="1" w:styleId="253">
    <w:name w:val="gf正文1 Char"/>
    <w:qFormat/>
    <w:uiPriority w:val="0"/>
    <w:rPr>
      <w:rFonts w:ascii="宋体" w:hAnsi="宋体" w:eastAsia="宋体" w:cs="宋体"/>
      <w:kern w:val="2"/>
      <w:sz w:val="24"/>
      <w:szCs w:val="24"/>
      <w:lang w:val="en-US" w:eastAsia="zh-CN" w:bidi="ar-SA"/>
    </w:rPr>
  </w:style>
  <w:style w:type="character" w:customStyle="1" w:styleId="254">
    <w:name w:val="标书表格字体格式 Char"/>
    <w:qFormat/>
    <w:uiPriority w:val="0"/>
    <w:rPr>
      <w:kern w:val="2"/>
      <w:sz w:val="21"/>
      <w:szCs w:val="24"/>
      <w:lang w:bidi="ar-SA"/>
    </w:rPr>
  </w:style>
  <w:style w:type="character" w:customStyle="1" w:styleId="255">
    <w:name w:val="样式6 Char"/>
    <w:qFormat/>
    <w:uiPriority w:val="0"/>
    <w:rPr>
      <w:rFonts w:ascii="仿宋_GB2312" w:hAnsi="宋体" w:eastAsia="仿宋_GB2312"/>
      <w:b/>
      <w:bCs/>
      <w:kern w:val="2"/>
      <w:sz w:val="24"/>
      <w:szCs w:val="24"/>
      <w:lang w:val="en-US" w:eastAsia="zh-CN" w:bidi="ar-SA"/>
    </w:rPr>
  </w:style>
  <w:style w:type="character" w:customStyle="1" w:styleId="256">
    <w:name w:val="签名 字符"/>
    <w:link w:val="39"/>
    <w:qFormat/>
    <w:uiPriority w:val="0"/>
    <w:rPr>
      <w:rFonts w:eastAsia="仿宋_GB2312"/>
      <w:sz w:val="24"/>
    </w:rPr>
  </w:style>
  <w:style w:type="character" w:customStyle="1" w:styleId="257">
    <w:name w:val="冯 Char"/>
    <w:link w:val="258"/>
    <w:qFormat/>
    <w:uiPriority w:val="0"/>
    <w:rPr>
      <w:rFonts w:ascii="宋体" w:hAnsi="宋体"/>
      <w:color w:val="000000"/>
      <w:sz w:val="24"/>
      <w:szCs w:val="24"/>
    </w:rPr>
  </w:style>
  <w:style w:type="paragraph" w:customStyle="1" w:styleId="258">
    <w:name w:val="冯"/>
    <w:basedOn w:val="1"/>
    <w:link w:val="257"/>
    <w:qFormat/>
    <w:uiPriority w:val="0"/>
    <w:pPr>
      <w:widowControl/>
      <w:adjustRightInd/>
      <w:spacing w:line="360" w:lineRule="auto"/>
      <w:ind w:firstLine="480" w:firstLineChars="200"/>
    </w:pPr>
    <w:rPr>
      <w:rFonts w:ascii="宋体" w:hAnsi="宋体"/>
      <w:color w:val="000000"/>
      <w:kern w:val="0"/>
      <w:sz w:val="24"/>
    </w:rPr>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md"/>
    <w:basedOn w:val="62"/>
    <w:qFormat/>
    <w:uiPriority w:val="0"/>
    <w:rPr>
      <w:rFonts w:ascii="Arial" w:hAnsi="Arial" w:eastAsia="黑体" w:cs="Arial"/>
      <w:snapToGrid w:val="0"/>
      <w:kern w:val="0"/>
      <w:szCs w:val="21"/>
    </w:rPr>
  </w:style>
  <w:style w:type="character" w:customStyle="1" w:styleId="261">
    <w:name w:val="样式5 Char"/>
    <w:qFormat/>
    <w:uiPriority w:val="0"/>
    <w:rPr>
      <w:rFonts w:ascii="仿宋_GB2312" w:hAnsi="仿宋" w:eastAsia="仿宋_GB2312"/>
      <w:kern w:val="2"/>
      <w:sz w:val="24"/>
      <w:szCs w:val="24"/>
    </w:rPr>
  </w:style>
  <w:style w:type="character" w:customStyle="1" w:styleId="262">
    <w:name w:val="表格 Char Char"/>
    <w:qFormat/>
    <w:uiPriority w:val="0"/>
    <w:rPr>
      <w:rFonts w:ascii="宋体" w:hAnsi="宋体" w:eastAsia="宋体"/>
      <w:lang w:bidi="ar-SA"/>
    </w:rPr>
  </w:style>
  <w:style w:type="character" w:customStyle="1" w:styleId="263">
    <w:name w:val="font12gray1"/>
    <w:qFormat/>
    <w:uiPriority w:val="0"/>
    <w:rPr>
      <w:rFonts w:ascii="仿宋_GB2312" w:eastAsia="微软雅黑"/>
      <w:b/>
      <w:spacing w:val="300"/>
      <w:kern w:val="2"/>
      <w:sz w:val="18"/>
      <w:szCs w:val="18"/>
      <w:lang w:val="en-US" w:eastAsia="zh-CN" w:bidi="ar-SA"/>
    </w:rPr>
  </w:style>
  <w:style w:type="character" w:customStyle="1" w:styleId="264">
    <w:name w:val="txt"/>
    <w:qFormat/>
    <w:uiPriority w:val="0"/>
    <w:rPr>
      <w:rFonts w:ascii="仿宋_GB2312" w:eastAsia="微软雅黑"/>
      <w:b/>
      <w:kern w:val="2"/>
      <w:sz w:val="32"/>
      <w:szCs w:val="32"/>
      <w:lang w:val="en-US" w:eastAsia="zh-CN" w:bidi="ar-SA"/>
    </w:rPr>
  </w:style>
  <w:style w:type="character" w:customStyle="1" w:styleId="265">
    <w:name w:val="tw4winJump"/>
    <w:qFormat/>
    <w:uiPriority w:val="0"/>
    <w:rPr>
      <w:rFonts w:ascii="Courier New" w:hAnsi="Courier New" w:cs="Courier New"/>
      <w:color w:val="008080"/>
      <w:lang w:val="en-US" w:eastAsia="zh-CN"/>
    </w:rPr>
  </w:style>
  <w:style w:type="character" w:customStyle="1" w:styleId="266">
    <w:name w:val="Item List Char"/>
    <w:link w:val="267"/>
    <w:qFormat/>
    <w:uiPriority w:val="0"/>
    <w:rPr>
      <w:rFonts w:ascii="Arial"/>
      <w:bCs/>
      <w:sz w:val="21"/>
      <w:szCs w:val="21"/>
      <w:lang w:val="en-US" w:eastAsia="zh-CN" w:bidi="ar-SA"/>
    </w:rPr>
  </w:style>
  <w:style w:type="paragraph" w:customStyle="1" w:styleId="267">
    <w:name w:val="Item List"/>
    <w:link w:val="26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68">
    <w:name w:val="Char Char121"/>
    <w:qFormat/>
    <w:uiPriority w:val="0"/>
    <w:rPr>
      <w:rFonts w:ascii="仿宋_GB2312" w:eastAsia="仿宋_GB2312"/>
      <w:b/>
      <w:bCs/>
      <w:kern w:val="2"/>
      <w:sz w:val="24"/>
      <w:szCs w:val="24"/>
      <w:lang w:val="zh-CN" w:eastAsia="zh-CN" w:bidi="ar-SA"/>
    </w:rPr>
  </w:style>
  <w:style w:type="paragraph" w:customStyle="1" w:styleId="26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0">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271">
    <w:name w:val="4"/>
    <w:basedOn w:val="1"/>
    <w:next w:val="35"/>
    <w:qFormat/>
    <w:uiPriority w:val="0"/>
    <w:pPr>
      <w:spacing w:after="120" w:line="480" w:lineRule="auto"/>
      <w:ind w:left="420" w:leftChars="200"/>
    </w:pPr>
    <w:rPr>
      <w:sz w:val="24"/>
      <w:szCs w:val="20"/>
    </w:rPr>
  </w:style>
  <w:style w:type="paragraph" w:customStyle="1" w:styleId="272">
    <w:name w:val="Char Char1"/>
    <w:basedOn w:val="1"/>
    <w:qFormat/>
    <w:uiPriority w:val="0"/>
    <w:pPr>
      <w:widowControl/>
      <w:spacing w:after="160" w:line="240" w:lineRule="exact"/>
      <w:jc w:val="left"/>
    </w:pPr>
    <w:rPr>
      <w:rFonts w:eastAsia="仿宋_GB2312"/>
      <w:sz w:val="28"/>
    </w:rPr>
  </w:style>
  <w:style w:type="paragraph" w:customStyle="1" w:styleId="27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5">
    <w:name w:val="默认段落样式"/>
    <w:basedOn w:val="216"/>
    <w:qFormat/>
    <w:uiPriority w:val="0"/>
    <w:pPr>
      <w:spacing w:before="0"/>
      <w:ind w:firstLine="480"/>
      <w:outlineLvl w:val="2"/>
    </w:pPr>
    <w:rPr>
      <w:rFonts w:ascii="仿宋_GB2312" w:hAnsi="宋体" w:eastAsia="仿宋_GB2312"/>
      <w:color w:val="000000"/>
      <w:szCs w:val="24"/>
    </w:rPr>
  </w:style>
  <w:style w:type="paragraph" w:customStyle="1" w:styleId="276">
    <w:name w:val="Char Char1 Char Char Char Char Char Char"/>
    <w:basedOn w:val="1"/>
    <w:qFormat/>
    <w:uiPriority w:val="0"/>
    <w:rPr>
      <w:rFonts w:ascii="仿宋_GB2312" w:eastAsia="仿宋_GB2312"/>
      <w:b/>
      <w:sz w:val="32"/>
      <w:szCs w:val="20"/>
    </w:rPr>
  </w:style>
  <w:style w:type="paragraph" w:customStyle="1" w:styleId="27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78">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79">
    <w:name w:val="文本正文 Char"/>
    <w:basedOn w:val="1"/>
    <w:qFormat/>
    <w:uiPriority w:val="0"/>
    <w:pPr>
      <w:spacing w:line="360" w:lineRule="auto"/>
      <w:ind w:firstLine="200" w:firstLineChars="200"/>
    </w:pPr>
    <w:rPr>
      <w:kern w:val="0"/>
      <w:sz w:val="24"/>
      <w:szCs w:val="20"/>
    </w:rPr>
  </w:style>
  <w:style w:type="paragraph" w:customStyle="1" w:styleId="2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文章标题"/>
    <w:next w:val="2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3">
    <w:name w:val="封面公司名"/>
    <w:qFormat/>
    <w:uiPriority w:val="0"/>
    <w:pPr>
      <w:jc w:val="center"/>
    </w:pPr>
    <w:rPr>
      <w:rFonts w:ascii="Arial" w:hAnsi="Arial" w:eastAsia="楷体_GB2312" w:cs="宋体"/>
      <w:bCs/>
      <w:kern w:val="2"/>
      <w:sz w:val="28"/>
      <w:lang w:val="en-US" w:eastAsia="zh-CN" w:bidi="ar-SA"/>
    </w:rPr>
  </w:style>
  <w:style w:type="paragraph" w:customStyle="1" w:styleId="284">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5">
    <w:name w:val="默认段落字体 Para Char Char Char Char Char Char Char"/>
    <w:basedOn w:val="1"/>
    <w:qFormat/>
    <w:uiPriority w:val="0"/>
    <w:rPr>
      <w:rFonts w:eastAsia="仿宋_GB2312"/>
      <w:sz w:val="28"/>
      <w:szCs w:val="20"/>
    </w:rPr>
  </w:style>
  <w:style w:type="paragraph" w:customStyle="1" w:styleId="28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87">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88">
    <w:name w:val="trademark"/>
    <w:qFormat/>
    <w:uiPriority w:val="0"/>
    <w:pPr>
      <w:spacing w:after="60"/>
    </w:pPr>
    <w:rPr>
      <w:rFonts w:ascii="Futura Bk" w:hAnsi="Futura Bk" w:eastAsia="宋体" w:cs="Times New Roman"/>
      <w:sz w:val="15"/>
      <w:lang w:val="en-US" w:eastAsia="en-US" w:bidi="ar-SA"/>
    </w:rPr>
  </w:style>
  <w:style w:type="paragraph" w:customStyle="1" w:styleId="2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默认段落字体 Para Char"/>
    <w:basedOn w:val="1"/>
    <w:qFormat/>
    <w:uiPriority w:val="0"/>
    <w:rPr>
      <w:rFonts w:ascii="Tahoma" w:hAnsi="Tahoma"/>
      <w:sz w:val="24"/>
      <w:szCs w:val="20"/>
    </w:rPr>
  </w:style>
  <w:style w:type="paragraph" w:customStyle="1" w:styleId="29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3">
    <w:name w:val="Char Char Char Char Char Char Char Char Char Char Char Char1 Char"/>
    <w:basedOn w:val="1"/>
    <w:qFormat/>
    <w:uiPriority w:val="0"/>
    <w:rPr>
      <w:rFonts w:ascii="Tahoma" w:hAnsi="Tahoma" w:cs="仿宋_GB2312"/>
      <w:sz w:val="24"/>
      <w:szCs w:val="20"/>
    </w:rPr>
  </w:style>
  <w:style w:type="paragraph" w:customStyle="1" w:styleId="29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9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8">
    <w:name w:val="Char Char11 Char Char Char Char Char Char Char Char Char"/>
    <w:basedOn w:val="1"/>
    <w:qFormat/>
    <w:uiPriority w:val="0"/>
    <w:pPr>
      <w:spacing w:line="360" w:lineRule="auto"/>
    </w:pPr>
    <w:rPr>
      <w:szCs w:val="20"/>
    </w:rPr>
  </w:style>
  <w:style w:type="paragraph" w:customStyle="1" w:styleId="29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0">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1">
    <w:name w:val="左对齐表格文字"/>
    <w:basedOn w:val="1"/>
    <w:qFormat/>
    <w:uiPriority w:val="0"/>
    <w:pPr>
      <w:adjustRightInd/>
      <w:ind w:firstLine="200" w:firstLineChars="200"/>
      <w:jc w:val="right"/>
    </w:pPr>
  </w:style>
  <w:style w:type="paragraph" w:customStyle="1" w:styleId="302">
    <w:name w:val="Char31"/>
    <w:basedOn w:val="1"/>
    <w:qFormat/>
    <w:uiPriority w:val="0"/>
    <w:pPr>
      <w:adjustRightInd/>
      <w:ind w:firstLine="200" w:firstLineChars="200"/>
    </w:pPr>
    <w:rPr>
      <w:rFonts w:ascii="Tahoma" w:hAnsi="Tahoma"/>
      <w:sz w:val="24"/>
      <w:szCs w:val="20"/>
    </w:rPr>
  </w:style>
  <w:style w:type="paragraph" w:customStyle="1" w:styleId="30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6">
    <w:name w:val="彩色列表 - 强调文字颜色 11"/>
    <w:basedOn w:val="1"/>
    <w:qFormat/>
    <w:uiPriority w:val="0"/>
    <w:pPr>
      <w:adjustRightInd/>
      <w:ind w:firstLine="420" w:firstLineChars="200"/>
    </w:pPr>
    <w:rPr>
      <w:rFonts w:ascii="Calibri" w:hAnsi="Calibri"/>
      <w:szCs w:val="22"/>
    </w:rPr>
  </w:style>
  <w:style w:type="paragraph" w:customStyle="1" w:styleId="30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08">
    <w:name w:val="MM Topic 3"/>
    <w:basedOn w:val="4"/>
    <w:qFormat/>
    <w:uiPriority w:val="0"/>
    <w:pPr>
      <w:numPr>
        <w:numId w:val="4"/>
      </w:numPr>
      <w:tabs>
        <w:tab w:val="left" w:pos="1680"/>
      </w:tabs>
      <w:adjustRightInd/>
    </w:pPr>
  </w:style>
  <w:style w:type="paragraph" w:customStyle="1" w:styleId="309">
    <w:name w:val="Normal0"/>
    <w:qFormat/>
    <w:uiPriority w:val="0"/>
    <w:rPr>
      <w:rFonts w:ascii="Times New Roman" w:hAnsi="Times New Roman" w:eastAsia="宋体" w:cs="Times New Roman"/>
      <w:lang w:val="en-US" w:eastAsia="en-US" w:bidi="ar-SA"/>
    </w:rPr>
  </w:style>
  <w:style w:type="paragraph" w:customStyle="1" w:styleId="310">
    <w:name w:val="Char Char Char Char Char Char Char"/>
    <w:basedOn w:val="1"/>
    <w:qFormat/>
    <w:uiPriority w:val="0"/>
    <w:rPr>
      <w:rFonts w:ascii="仿宋_GB2312" w:eastAsia="仿宋_GB2312"/>
      <w:b/>
      <w:sz w:val="32"/>
      <w:szCs w:val="32"/>
    </w:rPr>
  </w:style>
  <w:style w:type="paragraph" w:customStyle="1" w:styleId="31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17">
    <w:name w:val="Char2"/>
    <w:basedOn w:val="1"/>
    <w:qFormat/>
    <w:uiPriority w:val="0"/>
    <w:rPr>
      <w:rFonts w:ascii="仿宋_GB2312" w:eastAsia="仿宋_GB2312"/>
      <w:b/>
      <w:sz w:val="32"/>
      <w:szCs w:val="32"/>
    </w:rPr>
  </w:style>
  <w:style w:type="paragraph" w:customStyle="1" w:styleId="318">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1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0">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32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4">
    <w:name w:val="Char Char Char"/>
    <w:basedOn w:val="1"/>
    <w:qFormat/>
    <w:uiPriority w:val="0"/>
    <w:rPr>
      <w:rFonts w:ascii="Tahoma" w:hAnsi="Tahoma"/>
      <w:sz w:val="24"/>
      <w:szCs w:val="20"/>
    </w:rPr>
  </w:style>
  <w:style w:type="paragraph" w:customStyle="1" w:styleId="325">
    <w:name w:val="MM Topic 4"/>
    <w:basedOn w:val="5"/>
    <w:qFormat/>
    <w:uiPriority w:val="0"/>
    <w:pPr>
      <w:numPr>
        <w:numId w:val="4"/>
      </w:numPr>
      <w:tabs>
        <w:tab w:val="left" w:pos="2100"/>
      </w:tabs>
      <w:adjustRightInd/>
    </w:pPr>
    <w:rPr>
      <w:lang w:val="en-US"/>
    </w:rPr>
  </w:style>
  <w:style w:type="paragraph" w:customStyle="1" w:styleId="326">
    <w:name w:val="标准小四"/>
    <w:basedOn w:val="1"/>
    <w:qFormat/>
    <w:uiPriority w:val="0"/>
    <w:pPr>
      <w:spacing w:line="360" w:lineRule="auto"/>
      <w:ind w:firstLine="480" w:firstLineChars="200"/>
    </w:pPr>
    <w:rPr>
      <w:rFonts w:ascii="Arial" w:hAnsi="Arial"/>
      <w:sz w:val="24"/>
      <w:szCs w:val="21"/>
    </w:rPr>
  </w:style>
  <w:style w:type="paragraph" w:customStyle="1" w:styleId="327">
    <w:name w:val="MM Topic 2"/>
    <w:basedOn w:val="3"/>
    <w:qFormat/>
    <w:uiPriority w:val="0"/>
    <w:pPr>
      <w:numPr>
        <w:ilvl w:val="1"/>
        <w:numId w:val="4"/>
      </w:numPr>
    </w:pPr>
    <w:rPr>
      <w:rFonts w:ascii="Arial" w:hAnsi="Arial" w:eastAsia="黑体"/>
      <w:lang w:val="en-US"/>
    </w:rPr>
  </w:style>
  <w:style w:type="paragraph" w:customStyle="1" w:styleId="328">
    <w:name w:val="表格标题2"/>
    <w:basedOn w:val="329"/>
    <w:qFormat/>
    <w:uiPriority w:val="0"/>
    <w:rPr>
      <w:b/>
    </w:rPr>
  </w:style>
  <w:style w:type="paragraph" w:customStyle="1" w:styleId="329">
    <w:name w:val="表格内文"/>
    <w:basedOn w:val="1"/>
    <w:qFormat/>
    <w:uiPriority w:val="0"/>
    <w:pPr>
      <w:adjustRightInd/>
      <w:spacing w:line="360" w:lineRule="auto"/>
    </w:pPr>
    <w:rPr>
      <w:rFonts w:ascii="宋体" w:hAnsi="宋体" w:cs="宋体"/>
      <w:color w:val="000000"/>
      <w:szCs w:val="20"/>
    </w:rPr>
  </w:style>
  <w:style w:type="paragraph" w:customStyle="1" w:styleId="33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2">
    <w:name w:val="Char Char11 Char Char Char Char Char Char Char Char Char1"/>
    <w:basedOn w:val="1"/>
    <w:qFormat/>
    <w:uiPriority w:val="0"/>
    <w:pPr>
      <w:spacing w:line="360" w:lineRule="auto"/>
    </w:pPr>
    <w:rPr>
      <w:szCs w:val="20"/>
    </w:rPr>
  </w:style>
  <w:style w:type="paragraph" w:customStyle="1" w:styleId="333">
    <w:name w:val="Char Char Char Char Char Char Char Char Char Char Char1 Char"/>
    <w:basedOn w:val="1"/>
    <w:qFormat/>
    <w:uiPriority w:val="0"/>
    <w:pPr>
      <w:adjustRightInd/>
    </w:pPr>
    <w:rPr>
      <w:rFonts w:ascii="Tahoma" w:hAnsi="Tahoma"/>
      <w:sz w:val="24"/>
    </w:rPr>
  </w:style>
  <w:style w:type="paragraph" w:customStyle="1" w:styleId="33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5">
    <w:name w:val="a1"/>
    <w:basedOn w:val="1"/>
    <w:qFormat/>
    <w:uiPriority w:val="0"/>
    <w:pPr>
      <w:widowControl/>
      <w:spacing w:line="300" w:lineRule="atLeast"/>
      <w:jc w:val="left"/>
    </w:pPr>
    <w:rPr>
      <w:rFonts w:ascii="宋体" w:hAnsi="宋体"/>
      <w:kern w:val="0"/>
      <w:sz w:val="18"/>
      <w:szCs w:val="20"/>
    </w:rPr>
  </w:style>
  <w:style w:type="paragraph" w:customStyle="1" w:styleId="33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37">
    <w:name w:val="Char"/>
    <w:basedOn w:val="1"/>
    <w:qFormat/>
    <w:uiPriority w:val="0"/>
    <w:rPr>
      <w:rFonts w:ascii="仿宋_GB2312" w:eastAsia="仿宋_GB2312"/>
      <w:b/>
      <w:sz w:val="32"/>
      <w:szCs w:val="32"/>
    </w:rPr>
  </w:style>
  <w:style w:type="paragraph" w:customStyle="1" w:styleId="338">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339">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0">
    <w:name w:val="TOC 标题1"/>
    <w:basedOn w:val="2"/>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1">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2">
    <w:name w:val="Char3 Char Char Char"/>
    <w:basedOn w:val="1"/>
    <w:qFormat/>
    <w:uiPriority w:val="0"/>
    <w:pPr>
      <w:widowControl/>
      <w:adjustRightInd/>
      <w:spacing w:after="160" w:line="240" w:lineRule="exact"/>
      <w:jc w:val="left"/>
    </w:pPr>
    <w:rPr>
      <w:szCs w:val="20"/>
    </w:rPr>
  </w:style>
  <w:style w:type="paragraph" w:customStyle="1" w:styleId="34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4">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34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48">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4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1">
    <w:name w:val="Char Char1 Char Char1 Char Char1"/>
    <w:basedOn w:val="1"/>
    <w:qFormat/>
    <w:uiPriority w:val="0"/>
    <w:pPr>
      <w:tabs>
        <w:tab w:val="left" w:pos="840"/>
      </w:tabs>
      <w:ind w:left="840" w:hanging="420"/>
    </w:pPr>
    <w:rPr>
      <w:rFonts w:ascii="Tahoma" w:hAnsi="Tahoma"/>
      <w:sz w:val="24"/>
    </w:rPr>
  </w:style>
  <w:style w:type="paragraph" w:customStyle="1" w:styleId="35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3">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4">
    <w:name w:val="默认段落字体 Para Char Char Char Char"/>
    <w:basedOn w:val="1"/>
    <w:qFormat/>
    <w:uiPriority w:val="0"/>
    <w:pPr>
      <w:spacing w:line="360" w:lineRule="auto"/>
    </w:pPr>
    <w:rPr>
      <w:szCs w:val="20"/>
    </w:rPr>
  </w:style>
  <w:style w:type="paragraph" w:customStyle="1" w:styleId="35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5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59">
    <w:name w:val="正文21"/>
    <w:basedOn w:val="1"/>
    <w:qFormat/>
    <w:uiPriority w:val="0"/>
    <w:pPr>
      <w:adjustRightInd/>
      <w:spacing w:before="156" w:line="360" w:lineRule="auto"/>
      <w:ind w:firstLine="510" w:firstLineChars="200"/>
    </w:pPr>
    <w:rPr>
      <w:sz w:val="24"/>
      <w:szCs w:val="20"/>
    </w:rPr>
  </w:style>
  <w:style w:type="paragraph" w:customStyle="1" w:styleId="360">
    <w:name w:val="列出段落2"/>
    <w:basedOn w:val="1"/>
    <w:qFormat/>
    <w:uiPriority w:val="0"/>
    <w:pPr>
      <w:adjustRightInd/>
      <w:ind w:firstLine="420" w:firstLineChars="200"/>
    </w:pPr>
    <w:rPr>
      <w:rFonts w:ascii="宋体" w:hAnsi="宋体"/>
      <w:sz w:val="24"/>
    </w:rPr>
  </w:style>
  <w:style w:type="paragraph" w:customStyle="1" w:styleId="361">
    <w:name w:val="封面"/>
    <w:basedOn w:val="1"/>
    <w:qFormat/>
    <w:uiPriority w:val="0"/>
    <w:pPr>
      <w:spacing w:line="360" w:lineRule="atLeast"/>
      <w:jc w:val="right"/>
      <w:textAlignment w:val="baseline"/>
    </w:pPr>
    <w:rPr>
      <w:rFonts w:ascii="Symbol" w:hAnsi="Symbol"/>
      <w:kern w:val="0"/>
      <w:szCs w:val="20"/>
    </w:rPr>
  </w:style>
  <w:style w:type="paragraph" w:customStyle="1" w:styleId="36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4">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5">
    <w:name w:val="Char Char1 Char Char Char Char Char Char1"/>
    <w:basedOn w:val="1"/>
    <w:qFormat/>
    <w:uiPriority w:val="0"/>
    <w:rPr>
      <w:rFonts w:ascii="仿宋_GB2312" w:eastAsia="仿宋_GB2312"/>
      <w:b/>
      <w:sz w:val="32"/>
      <w:szCs w:val="20"/>
    </w:rPr>
  </w:style>
  <w:style w:type="paragraph" w:customStyle="1" w:styleId="36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6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6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69">
    <w:name w:val="正文（首行缩进2字符）"/>
    <w:basedOn w:val="1"/>
    <w:qFormat/>
    <w:uiPriority w:val="0"/>
    <w:pPr>
      <w:adjustRightInd/>
      <w:spacing w:line="360" w:lineRule="auto"/>
      <w:ind w:firstLine="480" w:firstLineChars="200"/>
    </w:pPr>
    <w:rPr>
      <w:sz w:val="24"/>
      <w:szCs w:val="20"/>
    </w:rPr>
  </w:style>
  <w:style w:type="paragraph" w:customStyle="1" w:styleId="37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1">
    <w:name w:val="表文字"/>
    <w:qFormat/>
    <w:uiPriority w:val="0"/>
    <w:rPr>
      <w:rFonts w:ascii="宋体" w:hAnsi="Times New Roman" w:eastAsia="宋体" w:cs="Times New Roman"/>
      <w:kern w:val="2"/>
      <w:lang w:val="en-US" w:eastAsia="zh-CN" w:bidi="ar-SA"/>
    </w:rPr>
  </w:style>
  <w:style w:type="paragraph" w:customStyle="1" w:styleId="37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3">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5">
    <w:name w:val="有符号正文"/>
    <w:basedOn w:val="1"/>
    <w:qFormat/>
    <w:uiPriority w:val="0"/>
    <w:pPr>
      <w:adjustRightInd/>
      <w:spacing w:line="400" w:lineRule="exact"/>
      <w:ind w:firstLine="200" w:firstLineChars="200"/>
    </w:pPr>
    <w:rPr>
      <w:rFonts w:ascii="Arial" w:hAnsi="Arial"/>
    </w:rPr>
  </w:style>
  <w:style w:type="paragraph" w:customStyle="1" w:styleId="376">
    <w:name w:val="数字标题5"/>
    <w:basedOn w:val="6"/>
    <w:next w:val="1"/>
    <w:qFormat/>
    <w:uiPriority w:val="0"/>
    <w:pPr>
      <w:numPr>
        <w:numId w:val="5"/>
      </w:numPr>
      <w:tabs>
        <w:tab w:val="left" w:pos="1080"/>
      </w:tabs>
    </w:pPr>
  </w:style>
  <w:style w:type="paragraph" w:customStyle="1" w:styleId="377">
    <w:name w:val="Char12"/>
    <w:basedOn w:val="1"/>
    <w:qFormat/>
    <w:uiPriority w:val="0"/>
    <w:rPr>
      <w:rFonts w:ascii="仿宋_GB2312" w:eastAsia="仿宋_GB2312"/>
      <w:b/>
      <w:sz w:val="32"/>
      <w:szCs w:val="32"/>
    </w:rPr>
  </w:style>
  <w:style w:type="paragraph" w:customStyle="1" w:styleId="37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7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38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381">
    <w:name w:val="Char Char11 Char Char Char"/>
    <w:basedOn w:val="1"/>
    <w:qFormat/>
    <w:uiPriority w:val="0"/>
    <w:pPr>
      <w:spacing w:line="360" w:lineRule="auto"/>
    </w:pPr>
    <w:rPr>
      <w:szCs w:val="20"/>
    </w:rPr>
  </w:style>
  <w:style w:type="paragraph" w:customStyle="1" w:styleId="38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3">
    <w:name w:val="Char Char111"/>
    <w:basedOn w:val="1"/>
    <w:qFormat/>
    <w:uiPriority w:val="0"/>
    <w:pPr>
      <w:spacing w:line="360" w:lineRule="auto"/>
    </w:pPr>
    <w:rPr>
      <w:szCs w:val="20"/>
    </w:rPr>
  </w:style>
  <w:style w:type="paragraph" w:customStyle="1" w:styleId="384">
    <w:name w:val="文档正文"/>
    <w:basedOn w:val="1"/>
    <w:qFormat/>
    <w:uiPriority w:val="0"/>
    <w:pPr>
      <w:spacing w:line="480" w:lineRule="atLeast"/>
      <w:ind w:firstLine="567"/>
      <w:textAlignment w:val="baseline"/>
    </w:pPr>
    <w:rPr>
      <w:kern w:val="0"/>
      <w:sz w:val="24"/>
      <w:szCs w:val="20"/>
    </w:rPr>
  </w:style>
  <w:style w:type="paragraph" w:customStyle="1" w:styleId="38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7">
    <w:name w:val="Char1 Char Char Char3"/>
    <w:basedOn w:val="1"/>
    <w:qFormat/>
    <w:uiPriority w:val="0"/>
    <w:pPr>
      <w:adjustRightInd/>
      <w:ind w:firstLine="200" w:firstLineChars="200"/>
    </w:pPr>
    <w:rPr>
      <w:rFonts w:ascii="Tahoma" w:hAnsi="Tahoma"/>
      <w:sz w:val="24"/>
      <w:szCs w:val="20"/>
    </w:rPr>
  </w:style>
  <w:style w:type="paragraph" w:customStyle="1" w:styleId="38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0">
    <w:name w:val="Char2 Char Char Char"/>
    <w:basedOn w:val="1"/>
    <w:qFormat/>
    <w:uiPriority w:val="0"/>
    <w:rPr>
      <w:rFonts w:ascii="仿宋_GB2312" w:eastAsia="仿宋_GB2312"/>
      <w:b/>
      <w:sz w:val="32"/>
      <w:szCs w:val="32"/>
    </w:rPr>
  </w:style>
  <w:style w:type="paragraph" w:customStyle="1" w:styleId="39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2">
    <w:name w:val="MM Topic 5"/>
    <w:basedOn w:val="6"/>
    <w:qFormat/>
    <w:uiPriority w:val="0"/>
    <w:pPr>
      <w:numPr>
        <w:numId w:val="4"/>
      </w:numPr>
      <w:tabs>
        <w:tab w:val="left" w:pos="2520"/>
      </w:tabs>
      <w:adjustRightInd/>
    </w:pPr>
  </w:style>
  <w:style w:type="paragraph" w:customStyle="1" w:styleId="39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96">
    <w:name w:val="Char1 Char Char Char2"/>
    <w:basedOn w:val="1"/>
    <w:qFormat/>
    <w:uiPriority w:val="0"/>
    <w:pPr>
      <w:adjustRightInd/>
      <w:ind w:firstLine="200" w:firstLineChars="200"/>
    </w:pPr>
    <w:rPr>
      <w:rFonts w:ascii="Tahoma" w:hAnsi="Tahoma"/>
      <w:sz w:val="24"/>
      <w:szCs w:val="20"/>
    </w:rPr>
  </w:style>
  <w:style w:type="paragraph" w:customStyle="1" w:styleId="39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98">
    <w:name w:val="Char1 Char Char Char"/>
    <w:basedOn w:val="1"/>
    <w:qFormat/>
    <w:uiPriority w:val="0"/>
    <w:rPr>
      <w:rFonts w:ascii="Tahoma" w:hAnsi="Tahoma"/>
      <w:sz w:val="24"/>
      <w:szCs w:val="20"/>
    </w:rPr>
  </w:style>
  <w:style w:type="paragraph" w:customStyle="1" w:styleId="39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1">
    <w:name w:val="Char Char Char Char Char Char Char1"/>
    <w:basedOn w:val="1"/>
    <w:qFormat/>
    <w:uiPriority w:val="0"/>
    <w:rPr>
      <w:rFonts w:ascii="仿宋_GB2312" w:eastAsia="仿宋_GB2312"/>
      <w:b/>
      <w:sz w:val="32"/>
      <w:szCs w:val="32"/>
    </w:rPr>
  </w:style>
  <w:style w:type="paragraph" w:customStyle="1" w:styleId="402">
    <w:name w:val="Char2 Char Char Char1"/>
    <w:basedOn w:val="1"/>
    <w:qFormat/>
    <w:uiPriority w:val="0"/>
    <w:rPr>
      <w:rFonts w:ascii="仿宋_GB2312" w:eastAsia="仿宋_GB2312"/>
      <w:b/>
      <w:sz w:val="32"/>
      <w:szCs w:val="32"/>
    </w:rPr>
  </w:style>
  <w:style w:type="paragraph" w:customStyle="1" w:styleId="4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4">
    <w:name w:val="0"/>
    <w:basedOn w:val="1"/>
    <w:qFormat/>
    <w:uiPriority w:val="0"/>
    <w:pPr>
      <w:widowControl/>
    </w:pPr>
    <w:rPr>
      <w:kern w:val="0"/>
      <w:sz w:val="24"/>
      <w:szCs w:val="20"/>
    </w:rPr>
  </w:style>
  <w:style w:type="paragraph" w:customStyle="1" w:styleId="405">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0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08">
    <w:name w:val="默认段落字体 Para Char Char Char1 Char"/>
    <w:basedOn w:val="1"/>
    <w:qFormat/>
    <w:uiPriority w:val="0"/>
    <w:pPr>
      <w:spacing w:line="240" w:lineRule="atLeast"/>
      <w:ind w:left="420" w:firstLine="420"/>
    </w:pPr>
    <w:rPr>
      <w:sz w:val="24"/>
    </w:rPr>
  </w:style>
  <w:style w:type="paragraph" w:customStyle="1" w:styleId="409">
    <w:name w:val="样式 正文文本缩进 + 段前: 2 字符"/>
    <w:basedOn w:val="1"/>
    <w:qFormat/>
    <w:uiPriority w:val="0"/>
    <w:pPr>
      <w:adjustRightInd/>
      <w:ind w:left="420" w:leftChars="200"/>
      <w:jc w:val="left"/>
    </w:pPr>
    <w:rPr>
      <w:sz w:val="28"/>
      <w:szCs w:val="20"/>
      <w:lang w:eastAsia="zh-TW"/>
    </w:rPr>
  </w:style>
  <w:style w:type="paragraph" w:customStyle="1" w:styleId="410">
    <w:name w:val="标书标题2"/>
    <w:basedOn w:val="3"/>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1">
    <w:name w:val="表格"/>
    <w:basedOn w:val="1"/>
    <w:qFormat/>
    <w:uiPriority w:val="0"/>
    <w:pPr>
      <w:snapToGrid w:val="0"/>
      <w:ind w:firstLine="42" w:firstLineChars="21"/>
    </w:pPr>
    <w:rPr>
      <w:rFonts w:ascii="宋体" w:hAnsi="宋体"/>
      <w:kern w:val="0"/>
      <w:sz w:val="20"/>
      <w:szCs w:val="20"/>
    </w:rPr>
  </w:style>
  <w:style w:type="paragraph" w:customStyle="1" w:styleId="41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3">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4">
    <w:name w:val="数字标题6"/>
    <w:basedOn w:val="7"/>
    <w:next w:val="1"/>
    <w:qFormat/>
    <w:uiPriority w:val="0"/>
    <w:pPr>
      <w:numPr>
        <w:numId w:val="5"/>
      </w:numPr>
      <w:tabs>
        <w:tab w:val="left" w:pos="1080"/>
      </w:tabs>
    </w:pPr>
    <w:rPr>
      <w:rFonts w:ascii="Times New Roman" w:hAnsi="Times New Roman" w:eastAsia="宋体"/>
      <w:i/>
    </w:rPr>
  </w:style>
  <w:style w:type="paragraph" w:customStyle="1" w:styleId="4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6">
    <w:name w:val="P1"/>
    <w:basedOn w:val="1"/>
    <w:qFormat/>
    <w:uiPriority w:val="0"/>
    <w:pPr>
      <w:adjustRightInd/>
      <w:spacing w:line="288" w:lineRule="auto"/>
      <w:ind w:firstLine="425" w:firstLineChars="200"/>
    </w:pPr>
  </w:style>
  <w:style w:type="paragraph" w:customStyle="1" w:styleId="41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19">
    <w:name w:val="正文文字 2"/>
    <w:basedOn w:val="420"/>
    <w:next w:val="420"/>
    <w:qFormat/>
    <w:uiPriority w:val="0"/>
    <w:rPr>
      <w:rFonts w:ascii="宋体" w:eastAsia="宋体" w:cs="Times New Roman"/>
      <w:color w:val="auto"/>
    </w:rPr>
  </w:style>
  <w:style w:type="paragraph" w:customStyle="1" w:styleId="42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2">
    <w:name w:val="Char Char4 Char Char"/>
    <w:basedOn w:val="1"/>
    <w:qFormat/>
    <w:uiPriority w:val="0"/>
    <w:pPr>
      <w:widowControl/>
      <w:adjustRightInd/>
      <w:spacing w:after="160" w:line="240" w:lineRule="exact"/>
      <w:jc w:val="left"/>
    </w:pPr>
  </w:style>
  <w:style w:type="paragraph" w:customStyle="1" w:styleId="423">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4">
    <w:name w:val="_Style 12"/>
    <w:basedOn w:val="18"/>
    <w:qFormat/>
    <w:uiPriority w:val="0"/>
    <w:pPr>
      <w:snapToGrid w:val="0"/>
      <w:spacing w:line="360" w:lineRule="auto"/>
    </w:pPr>
  </w:style>
  <w:style w:type="paragraph" w:customStyle="1" w:styleId="425">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6">
    <w:name w:val="Char Char1 Char1"/>
    <w:basedOn w:val="1"/>
    <w:qFormat/>
    <w:uiPriority w:val="0"/>
    <w:rPr>
      <w:rFonts w:ascii="仿宋_GB2312" w:eastAsia="仿宋_GB2312"/>
      <w:b/>
      <w:sz w:val="32"/>
      <w:szCs w:val="32"/>
    </w:rPr>
  </w:style>
  <w:style w:type="paragraph" w:customStyle="1" w:styleId="427">
    <w:name w:val="Char2 Char Char"/>
    <w:basedOn w:val="1"/>
    <w:qFormat/>
    <w:uiPriority w:val="0"/>
    <w:pPr>
      <w:adjustRightInd/>
    </w:pPr>
    <w:rPr>
      <w:rFonts w:ascii="Tahoma" w:hAnsi="Tahoma"/>
      <w:sz w:val="24"/>
      <w:szCs w:val="20"/>
    </w:rPr>
  </w:style>
  <w:style w:type="paragraph" w:customStyle="1" w:styleId="42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29">
    <w:name w:val="MM Empty"/>
    <w:basedOn w:val="1"/>
    <w:qFormat/>
    <w:uiPriority w:val="0"/>
    <w:pPr>
      <w:adjustRightInd/>
    </w:pPr>
  </w:style>
  <w:style w:type="paragraph" w:customStyle="1" w:styleId="430">
    <w:name w:val="正文表标题"/>
    <w:next w:val="34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4">
    <w:name w:val="Char2 Char Char1"/>
    <w:basedOn w:val="1"/>
    <w:qFormat/>
    <w:uiPriority w:val="0"/>
    <w:pPr>
      <w:adjustRightInd/>
    </w:pPr>
    <w:rPr>
      <w:rFonts w:ascii="Tahoma" w:hAnsi="Tahoma"/>
      <w:sz w:val="24"/>
      <w:szCs w:val="20"/>
    </w:rPr>
  </w:style>
  <w:style w:type="paragraph" w:customStyle="1" w:styleId="435">
    <w:name w:val="数字标题3"/>
    <w:basedOn w:val="4"/>
    <w:next w:val="1"/>
    <w:qFormat/>
    <w:uiPriority w:val="0"/>
    <w:pPr>
      <w:numPr>
        <w:numId w:val="0"/>
      </w:numPr>
      <w:spacing w:line="240" w:lineRule="auto"/>
    </w:pPr>
    <w:rPr>
      <w:sz w:val="28"/>
      <w:szCs w:val="28"/>
    </w:rPr>
  </w:style>
  <w:style w:type="paragraph" w:customStyle="1" w:styleId="436">
    <w:name w:val="彩色列表 - 强调文字颜色 12"/>
    <w:basedOn w:val="1"/>
    <w:qFormat/>
    <w:uiPriority w:val="0"/>
    <w:pPr>
      <w:adjustRightInd/>
      <w:ind w:firstLine="420" w:firstLineChars="200"/>
    </w:pPr>
    <w:rPr>
      <w:rFonts w:ascii="Calibri" w:hAnsi="Calibri"/>
      <w:szCs w:val="22"/>
    </w:rPr>
  </w:style>
  <w:style w:type="paragraph" w:customStyle="1" w:styleId="437">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38">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439">
    <w:name w:val="正文（标题三）"/>
    <w:basedOn w:val="1"/>
    <w:qFormat/>
    <w:uiPriority w:val="0"/>
    <w:pPr>
      <w:spacing w:line="360" w:lineRule="auto"/>
      <w:ind w:firstLine="200" w:firstLineChars="200"/>
    </w:pPr>
    <w:rPr>
      <w:sz w:val="24"/>
    </w:rPr>
  </w:style>
  <w:style w:type="paragraph" w:customStyle="1" w:styleId="440">
    <w:name w:val="Char Char Char1 Char"/>
    <w:basedOn w:val="1"/>
    <w:qFormat/>
    <w:uiPriority w:val="0"/>
    <w:rPr>
      <w:szCs w:val="20"/>
    </w:rPr>
  </w:style>
  <w:style w:type="paragraph" w:customStyle="1" w:styleId="44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2">
    <w:name w:val="正文文字缩进项目"/>
    <w:basedOn w:val="2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3">
    <w:name w:val="标题五"/>
    <w:basedOn w:val="1"/>
    <w:qFormat/>
    <w:uiPriority w:val="0"/>
    <w:pPr>
      <w:adjustRightInd/>
      <w:spacing w:before="156" w:beforeLines="50" w:line="360" w:lineRule="auto"/>
    </w:pPr>
    <w:rPr>
      <w:b/>
      <w:sz w:val="24"/>
    </w:rPr>
  </w:style>
  <w:style w:type="paragraph" w:customStyle="1" w:styleId="444">
    <w:name w:val="Char Char Char Char Char Char Char Char Char Char Char Char1 Char1"/>
    <w:basedOn w:val="1"/>
    <w:qFormat/>
    <w:uiPriority w:val="0"/>
    <w:rPr>
      <w:rFonts w:ascii="Tahoma" w:hAnsi="Tahoma" w:cs="仿宋_GB2312"/>
      <w:sz w:val="24"/>
      <w:szCs w:val="20"/>
    </w:rPr>
  </w:style>
  <w:style w:type="paragraph" w:customStyle="1" w:styleId="445">
    <w:name w:val="Bulleted List"/>
    <w:basedOn w:val="1"/>
    <w:qFormat/>
    <w:uiPriority w:val="0"/>
    <w:pPr>
      <w:tabs>
        <w:tab w:val="left" w:pos="1260"/>
      </w:tabs>
      <w:adjustRightInd/>
      <w:ind w:left="1260" w:hanging="420"/>
    </w:pPr>
  </w:style>
  <w:style w:type="paragraph" w:customStyle="1" w:styleId="446">
    <w:name w:val="Char Char1 Char Char Char"/>
    <w:basedOn w:val="1"/>
    <w:qFormat/>
    <w:uiPriority w:val="0"/>
    <w:rPr>
      <w:rFonts w:ascii="仿宋_GB2312" w:eastAsia="仿宋_GB2312"/>
      <w:b/>
      <w:sz w:val="32"/>
      <w:szCs w:val="20"/>
    </w:rPr>
  </w:style>
  <w:style w:type="paragraph" w:customStyle="1" w:styleId="44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48">
    <w:name w:val="数字标题2"/>
    <w:basedOn w:val="3"/>
    <w:next w:val="1"/>
    <w:qFormat/>
    <w:uiPriority w:val="0"/>
    <w:pPr>
      <w:numPr>
        <w:ilvl w:val="1"/>
        <w:numId w:val="5"/>
      </w:numPr>
    </w:pPr>
    <w:rPr>
      <w:rFonts w:ascii="Times New Roman" w:eastAsia="宋体"/>
      <w:i/>
      <w:sz w:val="36"/>
      <w:szCs w:val="36"/>
      <w:lang w:val="en-US"/>
    </w:rPr>
  </w:style>
  <w:style w:type="paragraph" w:customStyle="1" w:styleId="449">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0">
    <w:name w:val="Char21"/>
    <w:basedOn w:val="1"/>
    <w:qFormat/>
    <w:uiPriority w:val="0"/>
    <w:pPr>
      <w:adjustRightInd/>
      <w:ind w:firstLine="200" w:firstLineChars="200"/>
    </w:pPr>
    <w:rPr>
      <w:rFonts w:ascii="仿宋_GB2312" w:eastAsia="仿宋_GB2312"/>
      <w:b/>
      <w:sz w:val="32"/>
      <w:szCs w:val="32"/>
    </w:rPr>
  </w:style>
  <w:style w:type="paragraph" w:customStyle="1" w:styleId="451">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7">
    <w:name w:val="标书表格字体格式"/>
    <w:next w:val="305"/>
    <w:qFormat/>
    <w:uiPriority w:val="0"/>
    <w:rPr>
      <w:rFonts w:ascii="Times New Roman" w:hAnsi="Times New Roman" w:eastAsia="宋体" w:cs="Times New Roman"/>
      <w:kern w:val="2"/>
      <w:sz w:val="21"/>
      <w:szCs w:val="24"/>
      <w:lang w:val="en-US" w:eastAsia="zh-CN" w:bidi="ar-SA"/>
    </w:rPr>
  </w:style>
  <w:style w:type="paragraph" w:customStyle="1" w:styleId="45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5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0">
    <w:name w:val="五级条标题"/>
    <w:basedOn w:val="461"/>
    <w:next w:val="346"/>
    <w:qFormat/>
    <w:uiPriority w:val="0"/>
    <w:pPr>
      <w:numPr>
        <w:ilvl w:val="6"/>
      </w:numPr>
      <w:tabs>
        <w:tab w:val="left" w:pos="1260"/>
        <w:tab w:val="left" w:pos="1680"/>
        <w:tab w:val="left" w:pos="2100"/>
        <w:tab w:val="left" w:pos="2520"/>
        <w:tab w:val="left" w:pos="2940"/>
      </w:tabs>
      <w:outlineLvl w:val="6"/>
    </w:pPr>
  </w:style>
  <w:style w:type="paragraph" w:customStyle="1" w:styleId="461">
    <w:name w:val="四级条标题"/>
    <w:basedOn w:val="462"/>
    <w:next w:val="346"/>
    <w:qFormat/>
    <w:uiPriority w:val="0"/>
    <w:pPr>
      <w:numPr>
        <w:ilvl w:val="5"/>
        <w:numId w:val="4"/>
      </w:numPr>
      <w:tabs>
        <w:tab w:val="left" w:pos="1260"/>
        <w:tab w:val="left" w:pos="1680"/>
        <w:tab w:val="left" w:pos="2100"/>
        <w:tab w:val="left" w:pos="2520"/>
      </w:tabs>
      <w:outlineLvl w:val="5"/>
    </w:pPr>
  </w:style>
  <w:style w:type="paragraph" w:customStyle="1" w:styleId="462">
    <w:name w:val="三级条标题"/>
    <w:basedOn w:val="463"/>
    <w:next w:val="346"/>
    <w:qFormat/>
    <w:uiPriority w:val="0"/>
    <w:pPr>
      <w:tabs>
        <w:tab w:val="left" w:pos="1260"/>
        <w:tab w:val="left" w:pos="1680"/>
        <w:tab w:val="left" w:pos="2100"/>
        <w:tab w:val="left" w:pos="2520"/>
      </w:tabs>
      <w:ind w:left="2520"/>
      <w:outlineLvl w:val="4"/>
    </w:pPr>
  </w:style>
  <w:style w:type="paragraph" w:customStyle="1" w:styleId="463">
    <w:name w:val="二级条标题"/>
    <w:basedOn w:val="464"/>
    <w:next w:val="346"/>
    <w:qFormat/>
    <w:uiPriority w:val="0"/>
    <w:pPr>
      <w:tabs>
        <w:tab w:val="left" w:pos="1260"/>
        <w:tab w:val="left" w:pos="1680"/>
        <w:tab w:val="left" w:pos="2100"/>
      </w:tabs>
      <w:ind w:left="0"/>
      <w:outlineLvl w:val="3"/>
    </w:pPr>
  </w:style>
  <w:style w:type="paragraph" w:customStyle="1" w:styleId="464">
    <w:name w:val="一级条标题"/>
    <w:basedOn w:val="465"/>
    <w:next w:val="346"/>
    <w:qFormat/>
    <w:uiPriority w:val="0"/>
    <w:pPr>
      <w:tabs>
        <w:tab w:val="left" w:pos="1260"/>
        <w:tab w:val="left" w:pos="1680"/>
      </w:tabs>
      <w:spacing w:before="0" w:beforeLines="0" w:after="0" w:afterLines="0"/>
      <w:ind w:left="1680"/>
      <w:outlineLvl w:val="2"/>
    </w:pPr>
  </w:style>
  <w:style w:type="paragraph" w:customStyle="1" w:styleId="465">
    <w:name w:val="章标题"/>
    <w:next w:val="34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66">
    <w:name w:val="数字标题4"/>
    <w:basedOn w:val="5"/>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6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68">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6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1">
    <w:name w:val="数字标题1"/>
    <w:basedOn w:val="2"/>
    <w:next w:val="1"/>
    <w:qFormat/>
    <w:uiPriority w:val="0"/>
    <w:pPr>
      <w:numPr>
        <w:ilvl w:val="0"/>
        <w:numId w:val="5"/>
      </w:numPr>
      <w:tabs>
        <w:tab w:val="left" w:pos="432"/>
      </w:tabs>
    </w:pPr>
  </w:style>
  <w:style w:type="paragraph" w:customStyle="1" w:styleId="472">
    <w:name w:val="正文 项目2"/>
    <w:basedOn w:val="372"/>
    <w:qFormat/>
    <w:uiPriority w:val="0"/>
    <w:pPr>
      <w:numPr>
        <w:ilvl w:val="0"/>
        <w:numId w:val="6"/>
      </w:numPr>
      <w:tabs>
        <w:tab w:val="clear" w:pos="840"/>
      </w:tabs>
      <w:spacing w:after="0"/>
    </w:pPr>
  </w:style>
  <w:style w:type="paragraph" w:customStyle="1" w:styleId="47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7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78">
    <w:name w:val="Char Char Char1 Char1"/>
    <w:basedOn w:val="1"/>
    <w:qFormat/>
    <w:uiPriority w:val="0"/>
    <w:rPr>
      <w:szCs w:val="20"/>
    </w:rPr>
  </w:style>
  <w:style w:type="paragraph" w:customStyle="1" w:styleId="479">
    <w:name w:val="Char1 Char Char Char4"/>
    <w:basedOn w:val="1"/>
    <w:qFormat/>
    <w:uiPriority w:val="0"/>
    <w:pPr>
      <w:adjustRightInd/>
      <w:ind w:firstLine="200" w:firstLineChars="200"/>
    </w:pPr>
    <w:rPr>
      <w:rFonts w:ascii="Tahoma" w:hAnsi="Tahoma"/>
      <w:sz w:val="24"/>
      <w:szCs w:val="20"/>
    </w:rPr>
  </w:style>
  <w:style w:type="paragraph" w:customStyle="1" w:styleId="480">
    <w:name w:val="TOC 标题2"/>
    <w:basedOn w:val="2"/>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48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88">
    <w:name w:val="Char Char11 Char Char Char1"/>
    <w:basedOn w:val="1"/>
    <w:qFormat/>
    <w:uiPriority w:val="0"/>
    <w:pPr>
      <w:spacing w:line="360" w:lineRule="auto"/>
    </w:pPr>
    <w:rPr>
      <w:szCs w:val="20"/>
    </w:rPr>
  </w:style>
  <w:style w:type="paragraph" w:customStyle="1" w:styleId="48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Char Char Char Char Char Char Char Char"/>
    <w:basedOn w:val="1"/>
    <w:qFormat/>
    <w:uiPriority w:val="0"/>
    <w:pPr>
      <w:tabs>
        <w:tab w:val="left" w:pos="360"/>
      </w:tabs>
    </w:pPr>
    <w:rPr>
      <w:sz w:val="24"/>
      <w:szCs w:val="20"/>
    </w:rPr>
  </w:style>
  <w:style w:type="paragraph" w:customStyle="1" w:styleId="492">
    <w:name w:val="表格（小）"/>
    <w:basedOn w:val="1"/>
    <w:qFormat/>
    <w:uiPriority w:val="0"/>
    <w:pPr>
      <w:adjustRightInd/>
      <w:snapToGrid w:val="0"/>
      <w:spacing w:line="300" w:lineRule="auto"/>
    </w:pPr>
    <w:rPr>
      <w:rFonts w:eastAsia="仿宋"/>
      <w:szCs w:val="21"/>
    </w:rPr>
  </w:style>
  <w:style w:type="paragraph" w:customStyle="1" w:styleId="493">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5">
    <w:name w:val="List Paragraph1"/>
    <w:basedOn w:val="1"/>
    <w:qFormat/>
    <w:uiPriority w:val="34"/>
    <w:pPr>
      <w:spacing w:line="360" w:lineRule="auto"/>
      <w:ind w:firstLine="200" w:firstLineChars="200"/>
    </w:pPr>
    <w:rPr>
      <w:rFonts w:eastAsia="楷体_GB2312" w:cs="Lucida Sans"/>
      <w:sz w:val="24"/>
    </w:rPr>
  </w:style>
  <w:style w:type="paragraph" w:customStyle="1" w:styleId="49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Table Text"/>
    <w:basedOn w:val="1"/>
    <w:qFormat/>
    <w:uiPriority w:val="0"/>
    <w:pPr>
      <w:widowControl/>
      <w:spacing w:before="60" w:after="60"/>
      <w:jc w:val="left"/>
    </w:pPr>
    <w:rPr>
      <w:kern w:val="0"/>
      <w:sz w:val="24"/>
    </w:rPr>
  </w:style>
  <w:style w:type="paragraph" w:customStyle="1" w:styleId="500">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1">
    <w:name w:val="Char23"/>
    <w:basedOn w:val="1"/>
    <w:qFormat/>
    <w:uiPriority w:val="0"/>
    <w:rPr>
      <w:rFonts w:ascii="仿宋_GB2312" w:eastAsia="仿宋_GB2312"/>
      <w:b/>
      <w:sz w:val="32"/>
      <w:szCs w:val="32"/>
    </w:rPr>
  </w:style>
  <w:style w:type="paragraph" w:styleId="502">
    <w:name w:val="List Paragraph"/>
    <w:basedOn w:val="1"/>
    <w:qFormat/>
    <w:uiPriority w:val="34"/>
    <w:pPr>
      <w:spacing w:line="360" w:lineRule="auto"/>
      <w:ind w:firstLine="200" w:firstLineChars="200"/>
    </w:pPr>
    <w:rPr>
      <w:rFonts w:eastAsia="楷体_GB2312" w:cs="Lucida Sans"/>
      <w:sz w:val="24"/>
    </w:rPr>
  </w:style>
  <w:style w:type="paragraph" w:customStyle="1" w:styleId="503">
    <w:name w:val="Char Char Char Char Char Char Char Char1"/>
    <w:basedOn w:val="1"/>
    <w:qFormat/>
    <w:uiPriority w:val="0"/>
    <w:pPr>
      <w:tabs>
        <w:tab w:val="left" w:pos="360"/>
      </w:tabs>
    </w:pPr>
    <w:rPr>
      <w:sz w:val="24"/>
      <w:szCs w:val="20"/>
    </w:rPr>
  </w:style>
  <w:style w:type="paragraph" w:customStyle="1" w:styleId="5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5">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6">
    <w:name w:val="样式 标题 1Level 1 HeadPIM 1Section Headh1l11Heading 0Datash..."/>
    <w:basedOn w:val="2"/>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08">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09">
    <w:name w:val="WW-正文文字缩进 2"/>
    <w:basedOn w:val="1"/>
    <w:qFormat/>
    <w:uiPriority w:val="0"/>
    <w:pPr>
      <w:suppressAutoHyphens/>
      <w:adjustRightInd/>
      <w:ind w:firstLine="420"/>
    </w:pPr>
    <w:rPr>
      <w:kern w:val="1"/>
      <w:szCs w:val="20"/>
    </w:rPr>
  </w:style>
  <w:style w:type="paragraph" w:customStyle="1" w:styleId="51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2">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4">
    <w:name w:val="四号　首行缩进"/>
    <w:basedOn w:val="1"/>
    <w:qFormat/>
    <w:uiPriority w:val="0"/>
    <w:pPr>
      <w:adjustRightInd/>
      <w:spacing w:line="360" w:lineRule="auto"/>
    </w:pPr>
    <w:rPr>
      <w:rFonts w:ascii="宋体" w:hAnsi="宋体"/>
      <w:szCs w:val="20"/>
    </w:rPr>
  </w:style>
  <w:style w:type="paragraph" w:customStyle="1" w:styleId="515">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516">
    <w:name w:val="bullet"/>
    <w:basedOn w:val="1"/>
    <w:qFormat/>
    <w:uiPriority w:val="0"/>
    <w:pPr>
      <w:tabs>
        <w:tab w:val="left" w:pos="840"/>
      </w:tabs>
      <w:adjustRightInd/>
      <w:ind w:left="840" w:hanging="420"/>
    </w:pPr>
  </w:style>
  <w:style w:type="paragraph" w:customStyle="1" w:styleId="51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1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19">
    <w:name w:val="单元格居中"/>
    <w:basedOn w:val="1"/>
    <w:qFormat/>
    <w:uiPriority w:val="0"/>
    <w:pPr>
      <w:adjustRightInd/>
      <w:spacing w:line="360" w:lineRule="auto"/>
      <w:jc w:val="center"/>
    </w:pPr>
    <w:rPr>
      <w:sz w:val="24"/>
    </w:rPr>
  </w:style>
  <w:style w:type="paragraph" w:customStyle="1" w:styleId="52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1">
    <w:name w:val="Char Char14"/>
    <w:basedOn w:val="1"/>
    <w:qFormat/>
    <w:uiPriority w:val="0"/>
    <w:pPr>
      <w:spacing w:line="360" w:lineRule="auto"/>
    </w:pPr>
    <w:rPr>
      <w:rFonts w:ascii="Tahoma" w:hAnsi="Tahoma"/>
      <w:sz w:val="24"/>
      <w:szCs w:val="20"/>
    </w:rPr>
  </w:style>
  <w:style w:type="paragraph" w:customStyle="1" w:styleId="52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4">
    <w:name w:val="Char3 Char Char Char1"/>
    <w:basedOn w:val="1"/>
    <w:qFormat/>
    <w:uiPriority w:val="0"/>
    <w:pPr>
      <w:widowControl/>
      <w:adjustRightInd/>
      <w:spacing w:after="160" w:line="240" w:lineRule="exact"/>
      <w:jc w:val="left"/>
    </w:pPr>
    <w:rPr>
      <w:szCs w:val="20"/>
    </w:rPr>
  </w:style>
  <w:style w:type="paragraph" w:customStyle="1" w:styleId="525">
    <w:name w:val="Char Char Char Char Char Char Char Char Char Char"/>
    <w:basedOn w:val="1"/>
    <w:qFormat/>
    <w:uiPriority w:val="0"/>
    <w:rPr>
      <w:rFonts w:ascii="仿宋_GB2312" w:eastAsia="仿宋_GB2312"/>
      <w:b/>
      <w:sz w:val="32"/>
      <w:szCs w:val="32"/>
    </w:rPr>
  </w:style>
  <w:style w:type="paragraph" w:customStyle="1" w:styleId="52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28">
    <w:name w:val="EB_表格"/>
    <w:basedOn w:val="1"/>
    <w:qFormat/>
    <w:uiPriority w:val="0"/>
    <w:pPr>
      <w:adjustRightInd/>
      <w:spacing w:line="300" w:lineRule="auto"/>
      <w:jc w:val="center"/>
    </w:pPr>
  </w:style>
  <w:style w:type="paragraph" w:customStyle="1" w:styleId="529">
    <w:name w:val="Char5"/>
    <w:basedOn w:val="1"/>
    <w:qFormat/>
    <w:uiPriority w:val="0"/>
    <w:rPr>
      <w:rFonts w:ascii="仿宋_GB2312" w:eastAsia="仿宋_GB2312"/>
      <w:b/>
      <w:sz w:val="32"/>
      <w:szCs w:val="32"/>
    </w:rPr>
  </w:style>
  <w:style w:type="paragraph" w:customStyle="1" w:styleId="53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5">
    <w:name w:val="MM Topic 1"/>
    <w:basedOn w:val="2"/>
    <w:qFormat/>
    <w:uiPriority w:val="0"/>
    <w:pPr>
      <w:tabs>
        <w:tab w:val="left" w:pos="432"/>
        <w:tab w:val="left" w:pos="840"/>
      </w:tabs>
      <w:ind w:left="840" w:hanging="420"/>
    </w:pPr>
  </w:style>
  <w:style w:type="paragraph" w:customStyle="1" w:styleId="53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3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0">
    <w:name w:val="列表内容"/>
    <w:basedOn w:val="1"/>
    <w:next w:val="1"/>
    <w:qFormat/>
    <w:uiPriority w:val="0"/>
    <w:pPr>
      <w:widowControl/>
      <w:tabs>
        <w:tab w:val="left" w:pos="840"/>
      </w:tabs>
      <w:ind w:left="840" w:hanging="420"/>
      <w:jc w:val="left"/>
    </w:pPr>
    <w:rPr>
      <w:kern w:val="0"/>
      <w:sz w:val="18"/>
    </w:rPr>
  </w:style>
  <w:style w:type="paragraph" w:customStyle="1" w:styleId="54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54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4">
    <w:name w:val="Char1 Char Char Char1"/>
    <w:basedOn w:val="1"/>
    <w:qFormat/>
    <w:uiPriority w:val="0"/>
    <w:pPr>
      <w:adjustRightInd/>
      <w:ind w:firstLine="200" w:firstLineChars="200"/>
    </w:pPr>
    <w:rPr>
      <w:rFonts w:ascii="Tahoma" w:hAnsi="Tahoma"/>
      <w:sz w:val="24"/>
      <w:szCs w:val="20"/>
    </w:rPr>
  </w:style>
  <w:style w:type="paragraph" w:customStyle="1" w:styleId="545">
    <w:name w:val="图中文字"/>
    <w:basedOn w:val="1"/>
    <w:qFormat/>
    <w:uiPriority w:val="0"/>
    <w:pPr>
      <w:snapToGrid w:val="0"/>
      <w:spacing w:line="0" w:lineRule="atLeast"/>
      <w:ind w:firstLine="200" w:firstLineChars="200"/>
      <w:jc w:val="center"/>
    </w:pPr>
    <w:rPr>
      <w:sz w:val="24"/>
      <w:szCs w:val="20"/>
    </w:rPr>
  </w:style>
  <w:style w:type="paragraph" w:customStyle="1" w:styleId="546">
    <w:name w:val="正文段"/>
    <w:basedOn w:val="1"/>
    <w:qFormat/>
    <w:uiPriority w:val="0"/>
    <w:pPr>
      <w:widowControl/>
      <w:snapToGrid w:val="0"/>
      <w:spacing w:after="156" w:afterLines="50"/>
      <w:ind w:firstLine="200" w:firstLineChars="200"/>
    </w:pPr>
    <w:rPr>
      <w:kern w:val="0"/>
      <w:sz w:val="24"/>
      <w:szCs w:val="20"/>
    </w:rPr>
  </w:style>
  <w:style w:type="paragraph" w:customStyle="1" w:styleId="5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4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49">
    <w:name w:val="样式 样式2 + 左侧:  1 字符 右侧:  1 字符"/>
    <w:basedOn w:val="48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0">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55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3">
    <w:name w:val="Char Char Char Char Char Char Char Char Char Char1"/>
    <w:basedOn w:val="1"/>
    <w:qFormat/>
    <w:uiPriority w:val="0"/>
    <w:rPr>
      <w:rFonts w:ascii="仿宋_GB2312" w:eastAsia="仿宋_GB2312"/>
      <w:b/>
      <w:sz w:val="32"/>
      <w:szCs w:val="32"/>
    </w:rPr>
  </w:style>
  <w:style w:type="paragraph" w:customStyle="1" w:styleId="554">
    <w:name w:val="注释"/>
    <w:basedOn w:val="1"/>
    <w:qFormat/>
    <w:uiPriority w:val="0"/>
    <w:pPr>
      <w:adjustRightInd/>
      <w:spacing w:line="360" w:lineRule="auto"/>
      <w:ind w:firstLine="480"/>
    </w:pPr>
    <w:rPr>
      <w:sz w:val="24"/>
    </w:rPr>
  </w:style>
  <w:style w:type="paragraph" w:customStyle="1" w:styleId="55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正文 首行缩进:  2 字符 Char"/>
    <w:basedOn w:val="1"/>
    <w:qFormat/>
    <w:uiPriority w:val="0"/>
    <w:pPr>
      <w:adjustRightInd/>
      <w:spacing w:line="360" w:lineRule="auto"/>
      <w:ind w:firstLine="480"/>
    </w:pPr>
    <w:rPr>
      <w:rFonts w:cs="宋体"/>
      <w:sz w:val="24"/>
      <w:szCs w:val="20"/>
    </w:rPr>
  </w:style>
  <w:style w:type="paragraph" w:customStyle="1" w:styleId="5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1">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562">
    <w:name w:val="样式7"/>
    <w:basedOn w:val="368"/>
    <w:next w:val="1"/>
    <w:qFormat/>
    <w:uiPriority w:val="0"/>
    <w:pPr>
      <w:spacing w:after="156" w:afterLines="50"/>
      <w:jc w:val="left"/>
      <w:outlineLvl w:val="3"/>
    </w:pPr>
    <w:rPr>
      <w:sz w:val="24"/>
      <w:szCs w:val="24"/>
    </w:rPr>
  </w:style>
  <w:style w:type="paragraph" w:customStyle="1" w:styleId="56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4">
    <w:name w:val="单元格左对齐"/>
    <w:basedOn w:val="1"/>
    <w:qFormat/>
    <w:uiPriority w:val="0"/>
    <w:pPr>
      <w:adjustRightInd/>
      <w:spacing w:line="360" w:lineRule="auto"/>
    </w:pPr>
    <w:rPr>
      <w:sz w:val="24"/>
    </w:rPr>
  </w:style>
  <w:style w:type="paragraph" w:customStyle="1" w:styleId="565">
    <w:name w:val="Char Char1 Char Char Char1"/>
    <w:basedOn w:val="1"/>
    <w:qFormat/>
    <w:uiPriority w:val="0"/>
    <w:rPr>
      <w:rFonts w:ascii="仿宋_GB2312" w:eastAsia="仿宋_GB2312"/>
      <w:b/>
      <w:sz w:val="32"/>
      <w:szCs w:val="32"/>
    </w:rPr>
  </w:style>
  <w:style w:type="paragraph" w:customStyle="1" w:styleId="56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7">
    <w:name w:val="样式 标题 1章节第一层h1H"/>
    <w:basedOn w:val="2"/>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68">
    <w:name w:val="正文文字表格居中"/>
    <w:basedOn w:val="1"/>
    <w:next w:val="53"/>
    <w:qFormat/>
    <w:uiPriority w:val="0"/>
    <w:pPr>
      <w:snapToGrid w:val="0"/>
      <w:spacing w:line="360" w:lineRule="auto"/>
    </w:pPr>
    <w:rPr>
      <w:rFonts w:ascii="宋体"/>
      <w:b/>
      <w:sz w:val="24"/>
      <w:szCs w:val="20"/>
    </w:rPr>
  </w:style>
  <w:style w:type="paragraph" w:customStyle="1" w:styleId="5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2">
    <w:name w:val="Thf"/>
    <w:basedOn w:val="513"/>
    <w:qFormat/>
    <w:uiPriority w:val="0"/>
    <w:pPr>
      <w:ind w:left="0"/>
    </w:pPr>
  </w:style>
  <w:style w:type="paragraph" w:customStyle="1" w:styleId="573">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5">
    <w:name w:val="Char19"/>
    <w:basedOn w:val="1"/>
    <w:qFormat/>
    <w:uiPriority w:val="0"/>
    <w:pPr>
      <w:adjustRightInd/>
    </w:pPr>
    <w:rPr>
      <w:szCs w:val="20"/>
    </w:rPr>
  </w:style>
  <w:style w:type="paragraph" w:customStyle="1" w:styleId="57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7">
    <w:name w:val="样式3"/>
    <w:basedOn w:val="484"/>
    <w:qFormat/>
    <w:uiPriority w:val="0"/>
    <w:pPr>
      <w:spacing w:before="312" w:beforeLines="100"/>
      <w:jc w:val="left"/>
    </w:pPr>
  </w:style>
  <w:style w:type="paragraph" w:customStyle="1" w:styleId="578">
    <w:name w:val="首行缩进"/>
    <w:basedOn w:val="1"/>
    <w:qFormat/>
    <w:uiPriority w:val="0"/>
    <w:pPr>
      <w:spacing w:line="360" w:lineRule="auto"/>
      <w:ind w:firstLine="480" w:firstLineChars="200"/>
    </w:pPr>
    <w:rPr>
      <w:rFonts w:ascii="宋体"/>
      <w:sz w:val="24"/>
      <w:szCs w:val="20"/>
    </w:rPr>
  </w:style>
  <w:style w:type="paragraph" w:customStyle="1" w:styleId="5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1">
    <w:name w:val="样式 标题 4PIM 4H4h4bulletblbbH41H42H43H44H45H46H47H48...1"/>
    <w:basedOn w:val="5"/>
    <w:qFormat/>
    <w:uiPriority w:val="0"/>
    <w:pPr>
      <w:widowControl/>
      <w:jc w:val="left"/>
    </w:pPr>
    <w:rPr>
      <w:rFonts w:cs="宋体"/>
      <w:sz w:val="24"/>
      <w:szCs w:val="20"/>
    </w:rPr>
  </w:style>
  <w:style w:type="paragraph" w:customStyle="1" w:styleId="58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3">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2">
    <w:name w:val="p0"/>
    <w:basedOn w:val="1"/>
    <w:qFormat/>
    <w:uiPriority w:val="0"/>
    <w:pPr>
      <w:widowControl/>
      <w:adjustRightInd/>
    </w:pPr>
    <w:rPr>
      <w:kern w:val="0"/>
      <w:szCs w:val="21"/>
    </w:rPr>
  </w:style>
  <w:style w:type="paragraph" w:customStyle="1" w:styleId="593">
    <w:name w:val="修订1"/>
    <w:qFormat/>
    <w:uiPriority w:val="0"/>
    <w:rPr>
      <w:rFonts w:ascii="Times New Roman" w:hAnsi="Times New Roman" w:eastAsia="宋体" w:cs="Times New Roman"/>
      <w:kern w:val="2"/>
      <w:sz w:val="21"/>
      <w:lang w:val="en-US" w:eastAsia="zh-CN" w:bidi="ar-SA"/>
    </w:rPr>
  </w:style>
  <w:style w:type="paragraph" w:customStyle="1" w:styleId="5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7">
    <w:name w:val="Char Char13"/>
    <w:basedOn w:val="1"/>
    <w:qFormat/>
    <w:uiPriority w:val="0"/>
    <w:pPr>
      <w:widowControl/>
      <w:spacing w:after="160" w:line="240" w:lineRule="exact"/>
      <w:jc w:val="left"/>
    </w:pPr>
    <w:rPr>
      <w:rFonts w:eastAsia="仿宋_GB2312"/>
      <w:sz w:val="28"/>
    </w:rPr>
  </w:style>
  <w:style w:type="paragraph" w:customStyle="1" w:styleId="59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99">
    <w:name w:val="FA正文"/>
    <w:basedOn w:val="1"/>
    <w:qFormat/>
    <w:uiPriority w:val="0"/>
    <w:pPr>
      <w:spacing w:line="360" w:lineRule="auto"/>
      <w:ind w:firstLine="480" w:firstLineChars="200"/>
    </w:pPr>
    <w:rPr>
      <w:rFonts w:hAnsi="宋体"/>
      <w:sz w:val="24"/>
      <w:szCs w:val="20"/>
    </w:rPr>
  </w:style>
  <w:style w:type="paragraph" w:customStyle="1" w:styleId="600">
    <w:name w:val="CM14"/>
    <w:basedOn w:val="420"/>
    <w:next w:val="420"/>
    <w:qFormat/>
    <w:uiPriority w:val="0"/>
    <w:pPr>
      <w:spacing w:after="68"/>
    </w:pPr>
    <w:rPr>
      <w:rFonts w:ascii="FHLHE E+ Futura Bk" w:eastAsia="FHLHE E+ Futura Bk" w:cs="Times New Roman"/>
      <w:color w:val="auto"/>
    </w:rPr>
  </w:style>
  <w:style w:type="paragraph" w:customStyle="1" w:styleId="601">
    <w:name w:val="Char Char Char Char2"/>
    <w:basedOn w:val="1"/>
    <w:qFormat/>
    <w:uiPriority w:val="0"/>
    <w:rPr>
      <w:rFonts w:ascii="Tahoma" w:hAnsi="Tahoma"/>
      <w:sz w:val="24"/>
      <w:szCs w:val="20"/>
    </w:rPr>
  </w:style>
  <w:style w:type="paragraph" w:customStyle="1" w:styleId="60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03">
    <w:name w:val="样式1 + (中宋体"/>
    <w:basedOn w:val="48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6">
    <w:name w:val="带编号样式"/>
    <w:basedOn w:val="279"/>
    <w:qFormat/>
    <w:uiPriority w:val="0"/>
    <w:pPr>
      <w:tabs>
        <w:tab w:val="left" w:pos="840"/>
      </w:tabs>
      <w:snapToGrid w:val="0"/>
      <w:ind w:left="840" w:hanging="420" w:firstLineChars="0"/>
    </w:pPr>
    <w:rPr>
      <w:rFonts w:ascii="仿宋_GB2312" w:eastAsia="仿宋_GB2312"/>
      <w:color w:val="000000"/>
    </w:rPr>
  </w:style>
  <w:style w:type="paragraph" w:customStyle="1" w:styleId="60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0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2">
    <w:name w:val="Char1 Char Char Char5"/>
    <w:basedOn w:val="1"/>
    <w:qFormat/>
    <w:uiPriority w:val="0"/>
    <w:pPr>
      <w:adjustRightInd/>
      <w:ind w:firstLine="200" w:firstLineChars="200"/>
    </w:pPr>
    <w:rPr>
      <w:rFonts w:ascii="Tahoma" w:hAnsi="Tahoma"/>
      <w:sz w:val="24"/>
      <w:szCs w:val="20"/>
    </w:rPr>
  </w:style>
  <w:style w:type="paragraph" w:customStyle="1" w:styleId="61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5">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7">
    <w:name w:val="纯文本_0_0"/>
    <w:basedOn w:val="616"/>
    <w:link w:val="618"/>
    <w:qFormat/>
    <w:uiPriority w:val="0"/>
    <w:rPr>
      <w:rFonts w:ascii="宋体" w:hAnsi="Courier New"/>
      <w:szCs w:val="21"/>
    </w:rPr>
  </w:style>
  <w:style w:type="character" w:customStyle="1" w:styleId="618">
    <w:name w:val="纯文本 Char_0"/>
    <w:link w:val="617"/>
    <w:qFormat/>
    <w:uiPriority w:val="0"/>
    <w:rPr>
      <w:rFonts w:ascii="宋体" w:hAnsi="Courier New"/>
      <w:kern w:val="2"/>
      <w:sz w:val="21"/>
      <w:szCs w:val="21"/>
      <w:lang w:val="en-US" w:eastAsia="zh-CN"/>
    </w:rPr>
  </w:style>
  <w:style w:type="character" w:customStyle="1" w:styleId="619">
    <w:name w:val="纯文本 Char1"/>
    <w:link w:val="620"/>
    <w:qFormat/>
    <w:uiPriority w:val="0"/>
    <w:rPr>
      <w:rFonts w:ascii="宋体" w:hAnsi="Courier New"/>
    </w:rPr>
  </w:style>
  <w:style w:type="paragraph" w:customStyle="1" w:styleId="620">
    <w:name w:val="纯文本1"/>
    <w:basedOn w:val="1"/>
    <w:link w:val="619"/>
    <w:qFormat/>
    <w:uiPriority w:val="0"/>
    <w:pPr>
      <w:adjustRightInd/>
    </w:pPr>
    <w:rPr>
      <w:rFonts w:ascii="宋体" w:hAnsi="Courier New"/>
      <w:kern w:val="0"/>
      <w:sz w:val="20"/>
      <w:szCs w:val="20"/>
    </w:rPr>
  </w:style>
  <w:style w:type="paragraph" w:customStyle="1" w:styleId="621">
    <w:name w:val="索引 11"/>
    <w:basedOn w:val="1"/>
    <w:next w:val="1"/>
    <w:qFormat/>
    <w:uiPriority w:val="99"/>
    <w:pPr>
      <w:adjustRightInd/>
      <w:spacing w:line="360" w:lineRule="auto"/>
    </w:pPr>
    <w:rPr>
      <w:rFonts w:ascii="仿宋_GB2312" w:eastAsia="仿宋_GB2312"/>
      <w:sz w:val="24"/>
      <w:szCs w:val="20"/>
    </w:rPr>
  </w:style>
  <w:style w:type="character" w:customStyle="1" w:styleId="622">
    <w:name w:val="正文缩进 字符"/>
    <w:qFormat/>
    <w:uiPriority w:val="0"/>
    <w:rPr>
      <w:rFonts w:ascii="宋体" w:eastAsia="宋体"/>
      <w:snapToGrid w:val="0"/>
      <w:color w:val="000000"/>
      <w:kern w:val="28"/>
      <w:sz w:val="28"/>
      <w:lang w:val="en-US" w:eastAsia="zh-CN" w:bidi="ar-SA"/>
    </w:rPr>
  </w:style>
  <w:style w:type="character" w:customStyle="1" w:styleId="623">
    <w:name w:val="纯文本 字符"/>
    <w:qFormat/>
    <w:uiPriority w:val="0"/>
    <w:rPr>
      <w:rFonts w:ascii="宋体" w:hAnsi="Courier New" w:eastAsia="宋体" w:cs="Arial"/>
      <w:snapToGrid w:val="0"/>
      <w:kern w:val="2"/>
      <w:sz w:val="21"/>
      <w:szCs w:val="21"/>
      <w:lang w:val="en-US" w:eastAsia="zh-CN" w:bidi="ar-SA"/>
    </w:rPr>
  </w:style>
  <w:style w:type="character" w:customStyle="1" w:styleId="624">
    <w:name w:val="正文文本缩进 字符"/>
    <w:qFormat/>
    <w:uiPriority w:val="0"/>
    <w:rPr>
      <w:rFonts w:ascii="宋体" w:hAnsi="宋体"/>
      <w:kern w:val="2"/>
      <w:sz w:val="24"/>
      <w:szCs w:val="24"/>
    </w:rPr>
  </w:style>
  <w:style w:type="character" w:customStyle="1" w:styleId="625">
    <w:name w:val="bookmark-item"/>
    <w:qFormat/>
    <w:uiPriority w:val="0"/>
    <w:rPr>
      <w:rFonts w:ascii="Arial" w:hAnsi="Arial" w:eastAsia="黑体" w:cs="Arial"/>
      <w:snapToGrid/>
      <w:kern w:val="0"/>
      <w:szCs w:val="21"/>
    </w:rPr>
  </w:style>
  <w:style w:type="character" w:customStyle="1" w:styleId="626">
    <w:name w:val="fontstyle01"/>
    <w:qFormat/>
    <w:uiPriority w:val="0"/>
    <w:rPr>
      <w:rFonts w:hint="eastAsia" w:ascii="宋体" w:hAnsi="宋体" w:eastAsia="宋体" w:cs="Arial"/>
      <w:snapToGrid/>
      <w:color w:val="000000"/>
      <w:kern w:val="0"/>
      <w:sz w:val="36"/>
      <w:szCs w:val="36"/>
    </w:rPr>
  </w:style>
  <w:style w:type="character" w:customStyle="1" w:styleId="627">
    <w:name w:val="正文文本缩进 Char3"/>
    <w:qFormat/>
    <w:uiPriority w:val="0"/>
    <w:rPr>
      <w:rFonts w:ascii="宋体" w:hAnsi="宋体"/>
      <w:kern w:val="2"/>
      <w:sz w:val="24"/>
      <w:szCs w:val="24"/>
    </w:rPr>
  </w:style>
  <w:style w:type="paragraph" w:customStyle="1" w:styleId="62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29">
    <w:name w:val="页脚 字符"/>
    <w:link w:val="37"/>
    <w:qFormat/>
    <w:locked/>
    <w:uiPriority w:val="99"/>
    <w:rPr>
      <w:kern w:val="2"/>
      <w:sz w:val="18"/>
      <w:szCs w:val="18"/>
    </w:rPr>
  </w:style>
  <w:style w:type="character" w:customStyle="1" w:styleId="630">
    <w:name w:val="页眉 字符"/>
    <w:link w:val="38"/>
    <w:qFormat/>
    <w:uiPriority w:val="99"/>
    <w:rPr>
      <w:kern w:val="2"/>
      <w:sz w:val="18"/>
      <w:szCs w:val="18"/>
    </w:rPr>
  </w:style>
  <w:style w:type="paragraph" w:customStyle="1" w:styleId="631">
    <w:name w:val="[Normal]"/>
    <w:qFormat/>
    <w:uiPriority w:val="0"/>
    <w:rPr>
      <w:rFonts w:ascii="宋体" w:hAnsi="宋体" w:eastAsia="宋体" w:cs="Times New Roman"/>
      <w:sz w:val="24"/>
      <w:szCs w:val="22"/>
      <w:lang w:val="zh-CN" w:eastAsia="zh-CN" w:bidi="ar-SA"/>
    </w:rPr>
  </w:style>
  <w:style w:type="paragraph" w:customStyle="1" w:styleId="632">
    <w:name w:val="样式 首行缩进:  0 字符"/>
    <w:basedOn w:val="1"/>
    <w:qFormat/>
    <w:uiPriority w:val="0"/>
    <w:pPr>
      <w:adjustRightInd/>
      <w:spacing w:line="360" w:lineRule="auto"/>
      <w:ind w:firstLine="200" w:firstLineChars="200"/>
    </w:pPr>
    <w:rPr>
      <w:rFonts w:cs="宋体"/>
      <w:sz w:val="24"/>
      <w:szCs w:val="20"/>
    </w:rPr>
  </w:style>
  <w:style w:type="character" w:customStyle="1" w:styleId="633">
    <w:name w:val="font31"/>
    <w:basedOn w:val="62"/>
    <w:qFormat/>
    <w:uiPriority w:val="0"/>
    <w:rPr>
      <w:rFonts w:hint="eastAsia" w:ascii="宋体" w:hAnsi="宋体" w:eastAsia="宋体" w:cs="宋体"/>
      <w:color w:val="000000"/>
      <w:sz w:val="20"/>
      <w:szCs w:val="20"/>
      <w:u w:val="none"/>
    </w:rPr>
  </w:style>
  <w:style w:type="character" w:customStyle="1" w:styleId="634">
    <w:name w:val="font41"/>
    <w:basedOn w:val="62"/>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83BE24-FFD6-49D9-A93B-6678B632EFA4}">
  <ds:schemaRefs/>
</ds:datastoreItem>
</file>

<file path=docProps/app.xml><?xml version="1.0" encoding="utf-8"?>
<Properties xmlns="http://schemas.openxmlformats.org/officeDocument/2006/extended-properties" xmlns:vt="http://schemas.openxmlformats.org/officeDocument/2006/docPropsVTypes">
  <Template>Normal</Template>
  <Pages>149</Pages>
  <Words>15812</Words>
  <Characters>90130</Characters>
  <Lines>751</Lines>
  <Paragraphs>211</Paragraphs>
  <TotalTime>38</TotalTime>
  <ScaleCrop>false</ScaleCrop>
  <LinksUpToDate>false</LinksUpToDate>
  <CharactersWithSpaces>105731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2022-01-26T12:33:00Z</dcterms:created>
  <dc:creator>玥</dc:creator>
  <cp:lastModifiedBy>采臣</cp:lastModifiedBy>
  <cp:lastPrinted>2021-04-01T06:48:00Z</cp:lastPrinted>
  <dcterms:modified xsi:type="dcterms:W3CDTF">2022-01-30T07:09:55Z</dcterms:modified>
  <dc:title>杭州市市民卡扩大发卡工程</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7CFCE34A257E44049D54E50470FFFFF3</vt:lpwstr>
  </property>
  <property fmtid="{D5CDD505-2E9C-101B-9397-08002B2CF9AE}" pid="4" name="GSEDS_HWMT_d46a6755">
    <vt:lpwstr>f24463be_mFV3wD84Iyk0OcpOlXv9p5obQNs=_8QYrr15fJDwrPNJPlnDgrgZKLZ54FUZ/GMyAuenZ5Wu5OUs1zCI+rNm5INt9I0Xkqc71lnXDtopo0/kb6NCvKHEAKzA=_238d76a0</vt:lpwstr>
  </property>
</Properties>
</file>