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_GB2312"/>
          <w:b/>
          <w:sz w:val="24"/>
        </w:rPr>
      </w:pPr>
    </w:p>
    <w:p>
      <w:pPr>
        <w:spacing w:line="360" w:lineRule="auto"/>
        <w:jc w:val="center"/>
        <w:rPr>
          <w:rFonts w:ascii="仿宋" w:hAnsi="仿宋" w:eastAsia="仿宋" w:cs="仿宋_GB2312"/>
          <w:b/>
          <w:sz w:val="24"/>
        </w:rPr>
      </w:pPr>
    </w:p>
    <w:p>
      <w:pPr>
        <w:adjustRightInd/>
        <w:spacing w:line="360" w:lineRule="auto"/>
        <w:jc w:val="center"/>
        <w:rPr>
          <w:rFonts w:ascii="仿宋" w:hAnsi="仿宋" w:eastAsia="仿宋" w:cs="仿宋_GB2312"/>
          <w:b/>
          <w:sz w:val="44"/>
          <w:szCs w:val="44"/>
        </w:rPr>
      </w:pPr>
    </w:p>
    <w:p>
      <w:pPr>
        <w:spacing w:line="360" w:lineRule="auto"/>
        <w:jc w:val="center"/>
        <w:rPr>
          <w:rFonts w:ascii="仿宋" w:hAnsi="仿宋" w:eastAsia="仿宋" w:cs="仿宋_GB2312"/>
          <w:b/>
          <w:sz w:val="44"/>
          <w:szCs w:val="44"/>
        </w:rPr>
      </w:pPr>
    </w:p>
    <w:p>
      <w:pPr>
        <w:adjustRightInd/>
        <w:spacing w:line="360" w:lineRule="auto"/>
        <w:jc w:val="center"/>
        <w:rPr>
          <w:rFonts w:hint="eastAsia" w:ascii="仿宋_GB2312" w:hAnsi="仿宋" w:eastAsia="仿宋_GB2312" w:cs="仿宋_GB2312"/>
          <w:b/>
          <w:bCs w:val="0"/>
          <w:sz w:val="48"/>
          <w:szCs w:val="48"/>
          <w:lang w:val="en-US" w:eastAsia="zh-CN"/>
        </w:rPr>
      </w:pPr>
      <w:r>
        <w:rPr>
          <w:rFonts w:hint="eastAsia" w:ascii="仿宋_GB2312" w:hAnsi="仿宋" w:eastAsia="仿宋_GB2312" w:cs="仿宋_GB2312"/>
          <w:b/>
          <w:bCs w:val="0"/>
          <w:sz w:val="48"/>
          <w:szCs w:val="48"/>
          <w:lang w:val="en-US" w:eastAsia="zh-CN"/>
        </w:rPr>
        <w:t>滨江区建设工程质量安全文明施工监理</w:t>
      </w:r>
    </w:p>
    <w:p>
      <w:pPr>
        <w:adjustRightInd/>
        <w:spacing w:line="360" w:lineRule="auto"/>
        <w:jc w:val="center"/>
        <w:rPr>
          <w:rFonts w:hint="eastAsia" w:ascii="仿宋" w:hAnsi="仿宋" w:eastAsia="仿宋" w:cs="仿宋_GB2312"/>
          <w:b/>
          <w:bCs w:val="0"/>
          <w:sz w:val="48"/>
          <w:szCs w:val="48"/>
          <w:lang w:val="en-US" w:eastAsia="zh-CN"/>
        </w:rPr>
      </w:pPr>
      <w:r>
        <w:rPr>
          <w:rFonts w:hint="eastAsia" w:ascii="仿宋_GB2312" w:hAnsi="仿宋" w:eastAsia="仿宋_GB2312" w:cs="仿宋_GB2312"/>
          <w:b/>
          <w:bCs w:val="0"/>
          <w:sz w:val="48"/>
          <w:szCs w:val="48"/>
          <w:lang w:val="en-US" w:eastAsia="zh-CN"/>
        </w:rPr>
        <w:t>巡查服务</w:t>
      </w:r>
      <w:r>
        <w:rPr>
          <w:rFonts w:hint="eastAsia" w:ascii="仿宋" w:hAnsi="仿宋" w:eastAsia="仿宋" w:cs="仿宋_GB2312"/>
          <w:b/>
          <w:bCs w:val="0"/>
          <w:sz w:val="48"/>
          <w:szCs w:val="48"/>
          <w:lang w:val="en-US" w:eastAsia="zh-CN"/>
        </w:rPr>
        <w:t>采购项目</w:t>
      </w:r>
    </w:p>
    <w:p>
      <w:pPr>
        <w:pStyle w:val="25"/>
        <w:rPr>
          <w:rFonts w:hint="eastAsia"/>
          <w:lang w:eastAsia="zh-CN"/>
        </w:rPr>
      </w:pP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（电子招投标）</w:t>
      </w:r>
    </w:p>
    <w:p>
      <w:pPr>
        <w:snapToGrid w:val="0"/>
        <w:spacing w:line="360" w:lineRule="auto"/>
        <w:jc w:val="center"/>
        <w:rPr>
          <w:rFonts w:hint="default" w:ascii="仿宋" w:hAnsi="仿宋" w:eastAsia="仿宋" w:cs="仿宋_GB2312"/>
          <w:sz w:val="30"/>
          <w:szCs w:val="30"/>
          <w:lang w:val="en-US" w:eastAsia="zh-CN"/>
        </w:rPr>
      </w:pPr>
      <w:r>
        <w:rPr>
          <w:rFonts w:hint="eastAsia" w:ascii="仿宋" w:hAnsi="仿宋" w:eastAsia="仿宋" w:cs="仿宋_GB2312"/>
          <w:sz w:val="30"/>
          <w:szCs w:val="30"/>
        </w:rPr>
        <w:t>编号</w:t>
      </w:r>
      <w:r>
        <w:rPr>
          <w:rFonts w:ascii="仿宋" w:hAnsi="仿宋" w:eastAsia="仿宋" w:cs="仿宋_GB2312"/>
          <w:sz w:val="30"/>
          <w:szCs w:val="30"/>
        </w:rPr>
        <w:t>:</w:t>
      </w:r>
      <w:r>
        <w:rPr>
          <w:rFonts w:hint="eastAsia" w:ascii="仿宋" w:hAnsi="仿宋" w:eastAsia="仿宋" w:cs="仿宋_GB2312"/>
          <w:sz w:val="30"/>
          <w:szCs w:val="30"/>
          <w:lang w:val="en-US" w:eastAsia="zh-CN"/>
        </w:rPr>
        <w:t>ZJXS20220403</w:t>
      </w:r>
    </w:p>
    <w:p>
      <w:pPr>
        <w:adjustRightInd/>
        <w:spacing w:line="360" w:lineRule="auto"/>
        <w:rPr>
          <w:rFonts w:ascii="仿宋" w:hAnsi="仿宋" w:eastAsia="仿宋" w:cs="仿宋_GB2312"/>
          <w:sz w:val="28"/>
          <w:szCs w:val="20"/>
        </w:rPr>
      </w:pPr>
    </w:p>
    <w:p>
      <w:pPr>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pPr>
        <w:spacing w:line="360" w:lineRule="auto"/>
        <w:jc w:val="center"/>
        <w:rPr>
          <w:rFonts w:ascii="仿宋" w:hAnsi="仿宋" w:eastAsia="仿宋" w:cs="仿宋_GB2312"/>
          <w:b/>
          <w:sz w:val="44"/>
          <w:szCs w:val="44"/>
        </w:rPr>
      </w:pPr>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sz w:val="24"/>
        </w:rPr>
      </w:pPr>
    </w:p>
    <w:p>
      <w:pPr>
        <w:spacing w:line="360" w:lineRule="auto"/>
        <w:rPr>
          <w:rFonts w:ascii="仿宋" w:hAnsi="仿宋" w:eastAsia="仿宋" w:cs="仿宋_GB2312"/>
          <w:sz w:val="32"/>
          <w:szCs w:val="32"/>
        </w:rPr>
      </w:pPr>
    </w:p>
    <w:p>
      <w:pPr>
        <w:spacing w:line="360" w:lineRule="auto"/>
        <w:jc w:val="center"/>
        <w:rPr>
          <w:rFonts w:hint="eastAsia" w:ascii="仿宋" w:hAnsi="仿宋" w:eastAsia="仿宋" w:cs="仿宋_GB2312"/>
          <w:sz w:val="32"/>
          <w:szCs w:val="32"/>
          <w:lang w:val="en-US" w:eastAsia="zh-CN"/>
        </w:rPr>
      </w:pPr>
      <w:r>
        <w:rPr>
          <w:rFonts w:hint="eastAsia" w:ascii="仿宋" w:hAnsi="仿宋" w:eastAsia="仿宋" w:cs="仿宋_GB2312"/>
          <w:sz w:val="32"/>
          <w:szCs w:val="32"/>
          <w:lang w:val="en-US" w:eastAsia="zh-CN"/>
        </w:rPr>
        <w:t>杭州市滨江区住房和城市建设局</w:t>
      </w:r>
    </w:p>
    <w:p>
      <w:pPr>
        <w:snapToGrid w:val="0"/>
        <w:spacing w:line="360" w:lineRule="auto"/>
        <w:jc w:val="center"/>
        <w:rPr>
          <w:rFonts w:hint="eastAsia" w:ascii="仿宋" w:hAnsi="仿宋" w:eastAsia="仿宋" w:cs="仿宋_GB2312"/>
          <w:bCs/>
          <w:sz w:val="32"/>
          <w:szCs w:val="32"/>
          <w:lang w:val="en-US" w:eastAsia="zh-CN"/>
        </w:rPr>
      </w:pPr>
      <w:r>
        <w:rPr>
          <w:rFonts w:hint="eastAsia" w:ascii="仿宋" w:hAnsi="仿宋" w:eastAsia="仿宋" w:cs="仿宋_GB2312"/>
          <w:bCs/>
          <w:sz w:val="32"/>
          <w:szCs w:val="32"/>
          <w:lang w:val="en-US" w:eastAsia="zh-CN"/>
        </w:rPr>
        <w:t>浙江萧审建设管理咨询有限公司</w:t>
      </w:r>
    </w:p>
    <w:p>
      <w:pPr>
        <w:snapToGrid w:val="0"/>
        <w:spacing w:line="360" w:lineRule="auto"/>
        <w:jc w:val="center"/>
        <w:rPr>
          <w:rFonts w:ascii="仿宋" w:hAnsi="仿宋" w:eastAsia="仿宋" w:cs="仿宋_GB2312"/>
          <w:sz w:val="24"/>
        </w:rPr>
      </w:pPr>
      <w:r>
        <w:rPr>
          <w:rFonts w:hint="eastAsia" w:ascii="仿宋_GB2312" w:hAnsi="仿宋_GB2312" w:eastAsia="仿宋_GB2312" w:cs="仿宋_GB2312"/>
          <w:bCs/>
          <w:sz w:val="32"/>
          <w:szCs w:val="32"/>
          <w:highlight w:val="none"/>
        </w:rPr>
        <w:t>二</w:t>
      </w:r>
      <w:r>
        <w:rPr>
          <w:rFonts w:hint="eastAsia" w:ascii="宋体" w:hAnsi="宋体" w:cs="宋体"/>
          <w:bCs/>
          <w:sz w:val="32"/>
          <w:szCs w:val="32"/>
          <w:highlight w:val="none"/>
        </w:rPr>
        <w:t>〇</w:t>
      </w:r>
      <w:r>
        <w:rPr>
          <w:rFonts w:hint="eastAsia" w:ascii="仿宋_GB2312" w:hAnsi="仿宋_GB2312" w:eastAsia="仿宋_GB2312" w:cs="仿宋_GB2312"/>
          <w:bCs/>
          <w:sz w:val="32"/>
          <w:szCs w:val="32"/>
          <w:highlight w:val="none"/>
        </w:rPr>
        <w:t>二</w:t>
      </w:r>
      <w:r>
        <w:rPr>
          <w:rFonts w:hint="eastAsia" w:ascii="仿宋_GB2312" w:hAnsi="仿宋_GB2312" w:eastAsia="仿宋_GB2312" w:cs="仿宋_GB2312"/>
          <w:bCs/>
          <w:sz w:val="32"/>
          <w:szCs w:val="32"/>
          <w:highlight w:val="none"/>
          <w:lang w:val="en-US" w:eastAsia="zh-CN"/>
        </w:rPr>
        <w:t>二</w:t>
      </w:r>
      <w:r>
        <w:rPr>
          <w:rFonts w:hint="eastAsia" w:ascii="仿宋_GB2312" w:hAnsi="仿宋_GB2312" w:eastAsia="仿宋_GB2312" w:cs="仿宋_GB2312"/>
          <w:bCs/>
          <w:sz w:val="32"/>
          <w:szCs w:val="32"/>
          <w:highlight w:val="none"/>
        </w:rPr>
        <w:t>年</w:t>
      </w:r>
      <w:r>
        <w:rPr>
          <w:rFonts w:hint="eastAsia" w:ascii="仿宋_GB2312" w:hAnsi="仿宋_GB2312" w:eastAsia="仿宋_GB2312" w:cs="仿宋_GB2312"/>
          <w:bCs/>
          <w:sz w:val="32"/>
          <w:szCs w:val="32"/>
          <w:highlight w:val="none"/>
          <w:lang w:val="en-US" w:eastAsia="zh-CN"/>
        </w:rPr>
        <w:t>四</w:t>
      </w:r>
      <w:r>
        <w:rPr>
          <w:rFonts w:hint="eastAsia" w:ascii="仿宋_GB2312" w:hAnsi="仿宋_GB2312" w:eastAsia="仿宋_GB2312" w:cs="仿宋_GB2312"/>
          <w:bCs/>
          <w:sz w:val="32"/>
          <w:szCs w:val="32"/>
          <w:highlight w:val="none"/>
        </w:rPr>
        <w:t>月</w:t>
      </w:r>
      <w:r>
        <w:rPr>
          <w:rFonts w:hint="eastAsia" w:ascii="仿宋_GB2312" w:hAnsi="仿宋_GB2312" w:eastAsia="仿宋_GB2312" w:cs="仿宋_GB2312"/>
          <w:bCs/>
          <w:sz w:val="32"/>
          <w:szCs w:val="32"/>
          <w:highlight w:val="none"/>
          <w:lang w:val="en-US" w:eastAsia="zh-CN"/>
        </w:rPr>
        <w:t>二十九</w:t>
      </w:r>
      <w:r>
        <w:rPr>
          <w:rFonts w:hint="eastAsia" w:ascii="仿宋_GB2312" w:hAnsi="仿宋_GB2312" w:eastAsia="仿宋_GB2312" w:cs="仿宋_GB2312"/>
          <w:bCs/>
          <w:sz w:val="32"/>
          <w:szCs w:val="32"/>
          <w:highlight w:val="none"/>
        </w:rPr>
        <w:t>日</w:t>
      </w:r>
      <w:r>
        <w:rPr>
          <w:rFonts w:ascii="仿宋" w:hAnsi="仿宋" w:eastAsia="仿宋" w:cs="仿宋_GB2312"/>
          <w:sz w:val="24"/>
        </w:rPr>
        <w:br w:type="page"/>
      </w:r>
      <w:bookmarkStart w:id="0" w:name="_Hlt67893495"/>
      <w:bookmarkEnd w:id="0"/>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pPr>
        <w:spacing w:line="360" w:lineRule="auto"/>
        <w:rPr>
          <w:rFonts w:ascii="仿宋" w:hAnsi="仿宋" w:eastAsia="仿宋" w:cs="仿宋_GB2312"/>
          <w:sz w:val="32"/>
          <w:szCs w:val="32"/>
        </w:rPr>
      </w:pPr>
    </w:p>
    <w:p>
      <w:pPr>
        <w:spacing w:line="360" w:lineRule="auto"/>
        <w:rPr>
          <w:rFonts w:ascii="仿宋" w:hAnsi="仿宋" w:eastAsia="仿宋" w:cs="仿宋_GB2312"/>
          <w:sz w:val="32"/>
          <w:szCs w:val="32"/>
        </w:rPr>
      </w:pP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pPr>
        <w:spacing w:line="360" w:lineRule="auto"/>
        <w:ind w:firstLine="549" w:firstLineChars="229"/>
        <w:rPr>
          <w:rFonts w:ascii="仿宋" w:hAnsi="仿宋" w:eastAsia="仿宋" w:cs="仿宋_GB2312"/>
          <w:sz w:val="24"/>
        </w:rPr>
      </w:pPr>
      <w:bookmarkStart w:id="1" w:name="_Hlt91233176"/>
      <w:bookmarkEnd w:id="1"/>
      <w:bookmarkStart w:id="2" w:name="_Toc91899869"/>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rPr>
          <w:rFonts w:ascii="仿宋" w:hAnsi="仿宋" w:eastAsia="仿宋" w:cs="仿宋_GB2312"/>
          <w:sz w:val="24"/>
        </w:rPr>
      </w:pPr>
    </w:p>
    <w:p>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07423"/>
      <w:bookmarkEnd w:id="4"/>
      <w:bookmarkStart w:id="5" w:name="_Hlt74649545"/>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u w:val="single"/>
        </w:rPr>
      </w:pPr>
      <w:r>
        <w:rPr>
          <w:rFonts w:hint="eastAsia" w:ascii="仿宋_GB2312" w:hAnsi="仿宋" w:eastAsia="仿宋_GB2312" w:cs="仿宋_GB2312"/>
          <w:sz w:val="24"/>
          <w:u w:val="single"/>
          <w:lang w:val="en-US" w:eastAsia="zh-CN"/>
        </w:rPr>
        <w:t>滨江区建设工程质量安全文明施工监理巡查服务采购项目</w:t>
      </w:r>
      <w:r>
        <w:rPr>
          <w:rFonts w:hint="eastAsia" w:ascii="仿宋_GB2312" w:hAnsi="仿宋" w:eastAsia="仿宋_GB2312"/>
          <w:sz w:val="24"/>
        </w:rPr>
        <w:t>招标项目的潜在投标人应在政采云平台（</w:t>
      </w:r>
      <w:r>
        <w:rPr>
          <w:highlight w:val="none"/>
        </w:rPr>
        <w:fldChar w:fldCharType="begin"/>
      </w:r>
      <w:r>
        <w:rPr>
          <w:highlight w:val="none"/>
        </w:rPr>
        <w:instrText xml:space="preserve"> HYPERLINK "https://www.zcygov.cn/）获取（下载）招标文件，并于2021年" </w:instrText>
      </w:r>
      <w:r>
        <w:rPr>
          <w:highlight w:val="none"/>
        </w:rPr>
        <w:fldChar w:fldCharType="separate"/>
      </w:r>
      <w:r>
        <w:rPr>
          <w:rStyle w:val="76"/>
          <w:rFonts w:ascii="仿宋_GB2312" w:hAnsi="仿宋" w:eastAsia="仿宋_GB2312" w:cs="Times New Roman"/>
          <w:snapToGrid/>
          <w:color w:val="auto"/>
          <w:kern w:val="2"/>
          <w:sz w:val="24"/>
          <w:szCs w:val="24"/>
          <w:highlight w:val="none"/>
        </w:rPr>
        <w:t>https://www.zcygov.cn/）获取（下载）招标文件，并于</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2</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05</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20</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09</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30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00秒</w:t>
      </w:r>
      <w:r>
        <w:rPr>
          <w:rFonts w:hint="eastAsia" w:ascii="仿宋_GB2312" w:hAnsi="仿宋" w:eastAsia="仿宋_GB2312"/>
          <w:bCs/>
          <w:sz w:val="24"/>
          <w:highlight w:val="none"/>
          <w:u w:val="single"/>
        </w:rPr>
        <w:fldChar w:fldCharType="end"/>
      </w:r>
      <w:r>
        <w:rPr>
          <w:rFonts w:hint="eastAsia" w:ascii="仿宋_GB2312" w:hAnsi="仿宋" w:eastAsia="仿宋_GB2312"/>
          <w:bCs/>
          <w:sz w:val="24"/>
          <w:highlight w:val="none"/>
        </w:rPr>
        <w:t>（北</w:t>
      </w:r>
      <w:r>
        <w:rPr>
          <w:rFonts w:hint="eastAsia" w:ascii="仿宋_GB2312" w:hAnsi="仿宋" w:eastAsia="仿宋_GB2312"/>
          <w:bCs/>
          <w:sz w:val="24"/>
        </w:rPr>
        <w:t>京时间）前</w:t>
      </w:r>
      <w:r>
        <w:rPr>
          <w:rFonts w:hint="eastAsia" w:ascii="仿宋_GB2312" w:hAnsi="仿宋" w:eastAsia="仿宋_GB2312"/>
          <w:sz w:val="24"/>
        </w:rPr>
        <w:t>递交（上传）投标文件。</w:t>
      </w:r>
    </w:p>
    <w:p>
      <w:pPr>
        <w:spacing w:line="360" w:lineRule="auto"/>
        <w:rPr>
          <w:rFonts w:ascii="仿宋_GB2312" w:hAnsi="仿宋" w:eastAsia="仿宋_GB2312"/>
          <w:b/>
          <w:sz w:val="24"/>
        </w:rPr>
      </w:pPr>
      <w:r>
        <w:rPr>
          <w:rFonts w:hint="eastAsia" w:ascii="仿宋_GB2312" w:hAnsi="仿宋" w:eastAsia="仿宋_GB2312"/>
          <w:b/>
          <w:sz w:val="24"/>
        </w:rPr>
        <w:t>一、项目基本情况</w:t>
      </w:r>
      <w:r>
        <w:rPr>
          <w:rFonts w:ascii="仿宋_GB2312" w:hAnsi="仿宋" w:eastAsia="仿宋_GB2312"/>
          <w:b/>
          <w:sz w:val="24"/>
        </w:rPr>
        <w:t xml:space="preserve">                                            </w:t>
      </w:r>
    </w:p>
    <w:p>
      <w:pPr>
        <w:spacing w:line="360" w:lineRule="auto"/>
        <w:rPr>
          <w:rFonts w:hint="default" w:ascii="仿宋_GB2312" w:hAnsi="仿宋" w:eastAsia="仿宋_GB2312"/>
          <w:sz w:val="24"/>
          <w:lang w:val="en-US" w:eastAsia="zh-CN"/>
        </w:rPr>
      </w:pPr>
      <w:r>
        <w:rPr>
          <w:rFonts w:ascii="仿宋_GB2312" w:hAnsi="仿宋" w:eastAsia="仿宋_GB2312"/>
          <w:sz w:val="24"/>
        </w:rPr>
        <w:t xml:space="preserve">    </w:t>
      </w:r>
      <w:r>
        <w:rPr>
          <w:rFonts w:hint="eastAsia" w:ascii="仿宋_GB2312" w:hAnsi="仿宋" w:eastAsia="仿宋_GB2312"/>
          <w:b/>
          <w:sz w:val="24"/>
        </w:rPr>
        <w:t>项目编号：</w:t>
      </w:r>
      <w:r>
        <w:rPr>
          <w:rFonts w:hint="eastAsia" w:ascii="仿宋_GB2312" w:hAnsi="仿宋" w:eastAsia="仿宋_GB2312"/>
          <w:sz w:val="24"/>
          <w:lang w:val="en-US" w:eastAsia="zh-CN"/>
        </w:rPr>
        <w:t>ZJXS20220403</w:t>
      </w:r>
    </w:p>
    <w:p>
      <w:pPr>
        <w:spacing w:line="360" w:lineRule="auto"/>
        <w:rPr>
          <w:rFonts w:hint="default" w:ascii="仿宋_GB2312" w:hAnsi="仿宋" w:eastAsia="仿宋_GB2312"/>
          <w:b w:val="0"/>
          <w:bCs/>
          <w:sz w:val="24"/>
          <w:lang w:val="en-US" w:eastAsia="zh-CN"/>
        </w:rPr>
      </w:pPr>
      <w:r>
        <w:rPr>
          <w:rFonts w:ascii="仿宋_GB2312" w:hAnsi="仿宋" w:eastAsia="仿宋_GB2312"/>
          <w:sz w:val="24"/>
        </w:rPr>
        <w:t xml:space="preserve">   </w:t>
      </w:r>
      <w:r>
        <w:rPr>
          <w:rFonts w:ascii="仿宋_GB2312" w:hAnsi="仿宋" w:eastAsia="仿宋_GB2312"/>
          <w:b/>
          <w:sz w:val="24"/>
        </w:rPr>
        <w:t xml:space="preserve"> 项目名称：</w:t>
      </w:r>
      <w:r>
        <w:rPr>
          <w:rFonts w:hint="eastAsia" w:ascii="仿宋_GB2312" w:hAnsi="仿宋" w:eastAsia="仿宋_GB2312"/>
          <w:b w:val="0"/>
          <w:bCs/>
          <w:sz w:val="24"/>
          <w:lang w:val="en-US" w:eastAsia="zh-CN"/>
        </w:rPr>
        <w:t>滨江区建设工程质量安全文明施工监理巡查服务采购项目</w:t>
      </w:r>
    </w:p>
    <w:p>
      <w:pPr>
        <w:spacing w:line="360" w:lineRule="auto"/>
        <w:rPr>
          <w:rFonts w:ascii="仿宋_GB2312" w:hAnsi="仿宋" w:eastAsia="仿宋_GB2312"/>
          <w:b w:val="0"/>
          <w:bCs/>
          <w:sz w:val="24"/>
        </w:rPr>
      </w:pPr>
      <w:r>
        <w:rPr>
          <w:rFonts w:ascii="仿宋_GB2312" w:hAnsi="仿宋" w:eastAsia="仿宋_GB2312"/>
          <w:sz w:val="24"/>
        </w:rPr>
        <w:t xml:space="preserve">   </w:t>
      </w:r>
      <w:r>
        <w:rPr>
          <w:rFonts w:ascii="仿宋_GB2312" w:hAnsi="仿宋" w:eastAsia="仿宋_GB2312"/>
          <w:b/>
          <w:sz w:val="24"/>
        </w:rPr>
        <w:t xml:space="preserve"> 预算金额（元）：</w:t>
      </w:r>
      <w:r>
        <w:rPr>
          <w:rFonts w:hint="eastAsia" w:ascii="仿宋_GB2312" w:hAnsi="仿宋" w:eastAsia="仿宋_GB2312"/>
          <w:b w:val="0"/>
          <w:bCs/>
          <w:sz w:val="24"/>
          <w:lang w:val="en-US" w:eastAsia="zh-CN"/>
        </w:rPr>
        <w:t>5500000.00</w:t>
      </w:r>
      <w:r>
        <w:rPr>
          <w:rFonts w:ascii="仿宋_GB2312" w:hAnsi="仿宋" w:eastAsia="仿宋_GB2312"/>
          <w:b w:val="0"/>
          <w:bCs/>
          <w:sz w:val="24"/>
        </w:rPr>
        <w:t xml:space="preserve"> </w:t>
      </w:r>
      <w:r>
        <w:rPr>
          <w:rFonts w:hint="eastAsia" w:ascii="仿宋_GB2312" w:hAnsi="仿宋" w:eastAsia="仿宋_GB2312"/>
          <w:b w:val="0"/>
          <w:bCs/>
          <w:sz w:val="24"/>
        </w:rPr>
        <w:t xml:space="preserve"> </w:t>
      </w:r>
    </w:p>
    <w:p>
      <w:pPr>
        <w:spacing w:line="360" w:lineRule="auto"/>
        <w:ind w:firstLine="482" w:firstLineChars="200"/>
        <w:rPr>
          <w:rFonts w:hint="default" w:ascii="仿宋_GB2312" w:hAnsi="仿宋" w:eastAsia="仿宋_GB2312"/>
          <w:sz w:val="24"/>
          <w:lang w:val="en-US"/>
        </w:rPr>
      </w:pPr>
      <w:r>
        <w:rPr>
          <w:rFonts w:hint="eastAsia" w:ascii="仿宋_GB2312" w:hAnsi="仿宋" w:eastAsia="仿宋_GB2312"/>
          <w:b/>
          <w:sz w:val="24"/>
        </w:rPr>
        <w:t>最高限价（元）：</w:t>
      </w:r>
      <w:r>
        <w:rPr>
          <w:rFonts w:hint="eastAsia" w:ascii="仿宋_GB2312" w:hAnsi="仿宋" w:eastAsia="仿宋_GB2312"/>
          <w:sz w:val="24"/>
        </w:rPr>
        <w:t>标项一</w:t>
      </w:r>
      <w:r>
        <w:rPr>
          <w:rFonts w:hint="eastAsia" w:ascii="仿宋_GB2312" w:hAnsi="仿宋" w:eastAsia="仿宋_GB2312"/>
          <w:sz w:val="24"/>
          <w:lang w:val="en-US" w:eastAsia="zh-CN"/>
        </w:rPr>
        <w:t>1850000</w:t>
      </w:r>
      <w:r>
        <w:rPr>
          <w:rFonts w:hint="eastAsia" w:ascii="仿宋_GB2312" w:hAnsi="仿宋" w:eastAsia="仿宋_GB2312"/>
          <w:sz w:val="24"/>
        </w:rPr>
        <w:t>，标项二</w:t>
      </w:r>
      <w:r>
        <w:rPr>
          <w:rFonts w:hint="eastAsia" w:ascii="仿宋_GB2312" w:hAnsi="仿宋" w:eastAsia="仿宋_GB2312"/>
          <w:sz w:val="24"/>
          <w:lang w:val="en-US" w:eastAsia="zh-CN"/>
        </w:rPr>
        <w:t>1850000</w:t>
      </w:r>
      <w:r>
        <w:rPr>
          <w:rFonts w:hint="eastAsia" w:ascii="仿宋_GB2312" w:hAnsi="仿宋" w:eastAsia="仿宋_GB2312"/>
          <w:sz w:val="24"/>
        </w:rPr>
        <w:t>，标项三</w:t>
      </w:r>
      <w:r>
        <w:rPr>
          <w:rFonts w:hint="eastAsia" w:ascii="仿宋_GB2312" w:hAnsi="仿宋" w:eastAsia="仿宋_GB2312"/>
          <w:sz w:val="24"/>
          <w:lang w:val="en-US" w:eastAsia="zh-CN"/>
        </w:rPr>
        <w:t>1800000</w:t>
      </w:r>
      <w:r>
        <w:rPr>
          <w:rFonts w:hint="eastAsia" w:ascii="仿宋_GB2312" w:hAnsi="仿宋" w:eastAsia="仿宋_GB2312"/>
          <w:sz w:val="24"/>
        </w:rPr>
        <w:t xml:space="preserve"> </w:t>
      </w:r>
    </w:p>
    <w:p>
      <w:pPr>
        <w:spacing w:line="360" w:lineRule="auto"/>
        <w:ind w:firstLine="482" w:firstLineChars="200"/>
        <w:rPr>
          <w:rFonts w:ascii="仿宋_GB2312" w:hAnsi="仿宋" w:eastAsia="仿宋_GB2312"/>
          <w:sz w:val="24"/>
        </w:rPr>
      </w:pPr>
      <w:r>
        <w:rPr>
          <w:rFonts w:hint="eastAsia" w:ascii="仿宋_GB2312" w:hAnsi="仿宋" w:eastAsia="仿宋_GB2312"/>
          <w:b/>
          <w:color w:val="auto"/>
          <w:sz w:val="24"/>
        </w:rPr>
        <w:t>采购需求：</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标项一</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标项名称: </w:t>
      </w:r>
      <w:r>
        <w:rPr>
          <w:rFonts w:hint="eastAsia" w:ascii="仿宋_GB2312" w:hAnsi="仿宋" w:eastAsia="仿宋_GB2312"/>
          <w:b w:val="0"/>
          <w:bCs/>
          <w:sz w:val="24"/>
          <w:lang w:val="en-US" w:eastAsia="zh-CN"/>
        </w:rPr>
        <w:t>滨江区建设工程质量安全文明施工监理巡查服务采购项目（火炬大道-江虹路）</w:t>
      </w:r>
      <w:r>
        <w:rPr>
          <w:rFonts w:hint="eastAsia"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数量: 1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预算金额（元）: </w:t>
      </w:r>
      <w:r>
        <w:rPr>
          <w:rFonts w:hint="eastAsia" w:ascii="仿宋_GB2312" w:hAnsi="仿宋" w:eastAsia="仿宋_GB2312"/>
          <w:sz w:val="24"/>
          <w:lang w:val="en-US" w:eastAsia="zh-CN"/>
        </w:rPr>
        <w:t>1850000</w:t>
      </w:r>
      <w:r>
        <w:rPr>
          <w:rFonts w:hint="eastAsia"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简要规格描述或项目基本概况介绍、用途：具体详见“第三部分 采购需求”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标项二</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标项名称: </w:t>
      </w:r>
      <w:r>
        <w:rPr>
          <w:rFonts w:hint="eastAsia" w:ascii="仿宋_GB2312" w:hAnsi="仿宋" w:eastAsia="仿宋_GB2312"/>
          <w:b w:val="0"/>
          <w:bCs/>
          <w:sz w:val="24"/>
          <w:lang w:val="en-US" w:eastAsia="zh-CN"/>
        </w:rPr>
        <w:t>滨江区建设工程质量安全文明施工监理巡查服务采购项目（江虹路以东）</w:t>
      </w:r>
      <w:r>
        <w:rPr>
          <w:rFonts w:hint="eastAsia"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数量: 1  </w:t>
      </w:r>
    </w:p>
    <w:p>
      <w:pPr>
        <w:spacing w:line="360" w:lineRule="auto"/>
        <w:ind w:firstLine="480" w:firstLineChars="200"/>
        <w:rPr>
          <w:rFonts w:hint="default" w:ascii="仿宋_GB2312" w:hAnsi="仿宋" w:eastAsia="宋体"/>
          <w:sz w:val="24"/>
          <w:lang w:val="en-US" w:eastAsia="zh-CN"/>
        </w:rPr>
      </w:pPr>
      <w:r>
        <w:rPr>
          <w:rFonts w:hint="eastAsia" w:ascii="仿宋_GB2312" w:hAnsi="仿宋" w:eastAsia="仿宋_GB2312"/>
          <w:sz w:val="24"/>
        </w:rPr>
        <w:t>预算金额（元）:</w:t>
      </w:r>
      <w:r>
        <w:t xml:space="preserve"> </w:t>
      </w:r>
      <w:r>
        <w:rPr>
          <w:rFonts w:hint="eastAsia" w:ascii="仿宋_GB2312" w:hAnsi="仿宋" w:eastAsia="仿宋_GB2312"/>
          <w:sz w:val="24"/>
          <w:lang w:val="en-US" w:eastAsia="zh-CN"/>
        </w:rPr>
        <w:t>1850000</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简要规格描述或项目基本概况介绍、用途：具体详见“第三部分 采购需求”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标项三</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标项名称: </w:t>
      </w:r>
      <w:r>
        <w:rPr>
          <w:rFonts w:hint="eastAsia" w:ascii="仿宋_GB2312" w:hAnsi="仿宋" w:eastAsia="仿宋_GB2312"/>
          <w:b w:val="0"/>
          <w:bCs/>
          <w:sz w:val="24"/>
          <w:lang w:val="en-US" w:eastAsia="zh-CN"/>
        </w:rPr>
        <w:t>滨江区建设工程质量安全文明施工监理巡查服务采购项目（火炬大道-时代大道以西）</w:t>
      </w:r>
      <w:r>
        <w:rPr>
          <w:rFonts w:hint="eastAsia"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数量: 1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预算金额（元）:</w:t>
      </w:r>
      <w:r>
        <w:t xml:space="preserve"> </w:t>
      </w:r>
      <w:r>
        <w:rPr>
          <w:rFonts w:hint="eastAsia" w:ascii="仿宋_GB2312" w:hAnsi="仿宋" w:eastAsia="仿宋_GB2312"/>
          <w:sz w:val="24"/>
          <w:lang w:val="en-US" w:eastAsia="zh-CN"/>
        </w:rPr>
        <w:t>180000</w:t>
      </w:r>
      <w:r>
        <w:rPr>
          <w:rFonts w:ascii="仿宋_GB2312" w:hAnsi="仿宋" w:eastAsia="仿宋_GB2312"/>
          <w:sz w:val="24"/>
        </w:rPr>
        <w:t>0</w:t>
      </w:r>
      <w:r>
        <w:rPr>
          <w:rFonts w:hint="eastAsia" w:ascii="仿宋_GB2312" w:hAnsi="仿宋" w:eastAsia="仿宋_GB2312"/>
          <w:sz w:val="24"/>
        </w:rPr>
        <w:t xml:space="preserve"> </w:t>
      </w:r>
    </w:p>
    <w:p>
      <w:pPr>
        <w:pStyle w:val="16"/>
        <w:spacing w:line="360" w:lineRule="auto"/>
        <w:ind w:firstLine="480"/>
        <w:rPr>
          <w:rFonts w:hint="eastAsia" w:ascii="仿宋_GB2312" w:hAnsi="仿宋" w:eastAsia="仿宋_GB2312"/>
          <w:sz w:val="24"/>
        </w:rPr>
      </w:pPr>
      <w:r>
        <w:rPr>
          <w:rFonts w:hint="eastAsia" w:ascii="仿宋_GB2312" w:hAnsi="仿宋" w:eastAsia="仿宋_GB2312"/>
          <w:sz w:val="24"/>
        </w:rPr>
        <w:t>简要规格描述或项目基本概况介绍、用途：具体详见“第三部分 采购需求”</w:t>
      </w:r>
    </w:p>
    <w:p>
      <w:pPr>
        <w:spacing w:line="360" w:lineRule="auto"/>
        <w:ind w:firstLine="482" w:firstLineChars="200"/>
        <w:rPr>
          <w:rFonts w:hint="eastAsia" w:ascii="仿宋" w:hAnsi="仿宋" w:eastAsia="仿宋" w:cs="仿宋"/>
          <w:b/>
          <w:bCs/>
          <w:color w:val="auto"/>
          <w:sz w:val="24"/>
          <w:highlight w:val="none"/>
        </w:rPr>
      </w:pPr>
    </w:p>
    <w:p>
      <w:pPr>
        <w:spacing w:line="360" w:lineRule="auto"/>
        <w:ind w:firstLine="482" w:firstLineChars="200"/>
        <w:rPr>
          <w:rFonts w:hint="eastAsia" w:ascii="仿宋" w:hAnsi="仿宋" w:eastAsia="仿宋" w:cs="仿宋"/>
          <w:b/>
          <w:bCs/>
        </w:rPr>
      </w:pPr>
      <w:r>
        <w:rPr>
          <w:rFonts w:hint="eastAsia" w:ascii="仿宋" w:hAnsi="仿宋" w:eastAsia="仿宋" w:cs="仿宋"/>
          <w:b/>
          <w:bCs/>
          <w:color w:val="auto"/>
          <w:sz w:val="24"/>
          <w:highlight w:val="none"/>
        </w:rPr>
        <w:t>备注：本项目共分</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个标</w:t>
      </w:r>
      <w:r>
        <w:rPr>
          <w:rFonts w:hint="eastAsia" w:ascii="仿宋" w:hAnsi="仿宋" w:eastAsia="仿宋" w:cs="仿宋"/>
          <w:b/>
          <w:bCs/>
          <w:color w:val="auto"/>
          <w:sz w:val="24"/>
          <w:highlight w:val="none"/>
          <w:lang w:val="en-US" w:eastAsia="zh-CN"/>
        </w:rPr>
        <w:t>项</w:t>
      </w:r>
      <w:r>
        <w:rPr>
          <w:rFonts w:hint="eastAsia" w:ascii="仿宋" w:hAnsi="仿宋" w:eastAsia="仿宋" w:cs="仿宋"/>
          <w:b/>
          <w:bCs/>
          <w:color w:val="auto"/>
          <w:sz w:val="24"/>
          <w:highlight w:val="none"/>
        </w:rPr>
        <w:t>，投标人可参加其中一个或多个标</w:t>
      </w:r>
      <w:r>
        <w:rPr>
          <w:rFonts w:hint="eastAsia" w:ascii="仿宋" w:hAnsi="仿宋" w:eastAsia="仿宋" w:cs="仿宋"/>
          <w:b/>
          <w:bCs/>
          <w:color w:val="auto"/>
          <w:sz w:val="24"/>
          <w:highlight w:val="none"/>
          <w:lang w:val="en-US" w:eastAsia="zh-CN"/>
        </w:rPr>
        <w:t>项</w:t>
      </w:r>
      <w:r>
        <w:rPr>
          <w:rFonts w:hint="eastAsia" w:ascii="仿宋" w:hAnsi="仿宋" w:eastAsia="仿宋" w:cs="仿宋"/>
          <w:b/>
          <w:bCs/>
          <w:color w:val="auto"/>
          <w:sz w:val="24"/>
          <w:highlight w:val="none"/>
        </w:rPr>
        <w:t>的投标，但为了保证本项目的服务质量，每个投标人最多只允许中一个标</w:t>
      </w:r>
      <w:r>
        <w:rPr>
          <w:rFonts w:hint="eastAsia" w:ascii="仿宋" w:hAnsi="仿宋" w:eastAsia="仿宋" w:cs="仿宋"/>
          <w:b/>
          <w:bCs/>
          <w:color w:val="auto"/>
          <w:sz w:val="24"/>
          <w:highlight w:val="none"/>
          <w:lang w:val="en-US" w:eastAsia="zh-CN"/>
        </w:rPr>
        <w:t>项</w:t>
      </w:r>
      <w:r>
        <w:rPr>
          <w:rFonts w:hint="eastAsia" w:ascii="仿宋" w:hAnsi="仿宋" w:eastAsia="仿宋" w:cs="仿宋"/>
          <w:b/>
          <w:bCs/>
          <w:color w:val="auto"/>
          <w:sz w:val="24"/>
          <w:highlight w:val="none"/>
          <w:lang w:eastAsia="zh-CN"/>
        </w:rPr>
        <w:t>。</w:t>
      </w:r>
    </w:p>
    <w:p>
      <w:pPr>
        <w:pStyle w:val="128"/>
        <w:ind w:firstLine="482"/>
        <w:outlineLvl w:val="2"/>
        <w:rPr>
          <w:rFonts w:ascii="仿宋_GB2312" w:hAnsi="仿宋" w:eastAsia="仿宋_GB2312"/>
        </w:rPr>
      </w:pPr>
      <w:r>
        <w:rPr>
          <w:rFonts w:hint="eastAsia" w:ascii="仿宋_GB2312" w:hAnsi="仿宋" w:eastAsia="仿宋_GB2312"/>
          <w:b/>
        </w:rPr>
        <w:t>合同履约期限：</w:t>
      </w:r>
      <w:r>
        <w:rPr>
          <w:rFonts w:hint="eastAsia" w:ascii="仿宋" w:hAnsi="仿宋" w:eastAsia="仿宋" w:cs="仿宋"/>
          <w:color w:val="auto"/>
          <w:sz w:val="24"/>
          <w:szCs w:val="24"/>
          <w:highlight w:val="none"/>
          <w:lang w:eastAsia="zh-CN"/>
        </w:rPr>
        <w:t>详见</w:t>
      </w:r>
      <w:r>
        <w:rPr>
          <w:rFonts w:hint="eastAsia" w:ascii="仿宋" w:hAnsi="仿宋" w:eastAsia="仿宋" w:cs="仿宋"/>
          <w:color w:val="auto"/>
          <w:sz w:val="24"/>
          <w:szCs w:val="24"/>
          <w:highlight w:val="none"/>
          <w:lang w:val="en-US" w:eastAsia="zh-CN"/>
        </w:rPr>
        <w:t>招标文件第三部分</w:t>
      </w:r>
      <w:r>
        <w:rPr>
          <w:rFonts w:hint="eastAsia" w:ascii="仿宋" w:hAnsi="仿宋" w:eastAsia="仿宋" w:cs="仿宋"/>
          <w:color w:val="auto"/>
          <w:sz w:val="24"/>
          <w:szCs w:val="24"/>
          <w:highlight w:val="none"/>
          <w:lang w:eastAsia="zh-CN"/>
        </w:rPr>
        <w:t>采购需求。</w:t>
      </w:r>
    </w:p>
    <w:p>
      <w:pPr>
        <w:pStyle w:val="16"/>
        <w:spacing w:line="360" w:lineRule="auto"/>
        <w:ind w:firstLine="480"/>
        <w:rPr>
          <w:rFonts w:ascii="仿宋_GB2312" w:hAnsi="仿宋" w:eastAsia="仿宋_GB2312"/>
          <w:b/>
          <w:sz w:val="24"/>
        </w:rPr>
      </w:pPr>
      <w:r>
        <w:rPr>
          <w:rFonts w:hint="eastAsia" w:ascii="仿宋_GB2312" w:hAnsi="仿宋" w:eastAsia="仿宋_GB2312"/>
          <w:b/>
          <w:color w:val="auto"/>
          <w:sz w:val="24"/>
        </w:rPr>
        <w:t>本项目接受联合体投标：</w:t>
      </w:r>
      <w:sdt>
        <w:sdtPr>
          <w:rPr>
            <w:rFonts w:hint="eastAsia" w:ascii="仿宋_GB2312" w:hAnsi="仿宋" w:eastAsia="仿宋_GB2312" w:cs="Arial"/>
            <w:color w:val="auto"/>
            <w:kern w:val="0"/>
            <w:sz w:val="24"/>
          </w:rPr>
          <w:id w:val="2035453831"/>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MS Gothic" w:cs="Arial"/>
              <w:snapToGrid w:val="0"/>
              <w:color w:val="auto"/>
              <w:kern w:val="0"/>
              <w:sz w:val="24"/>
              <w:szCs w:val="20"/>
              <w:lang w:val="en-US" w:eastAsia="zh-CN" w:bidi="ar-SA"/>
            </w:rPr>
            <w:t>☐</w:t>
          </w:r>
        </w:sdtContent>
      </w:sdt>
      <w:r>
        <w:rPr>
          <w:rFonts w:hint="eastAsia" w:ascii="仿宋_GB2312" w:hAnsi="仿宋" w:eastAsia="仿宋_GB2312"/>
          <w:b/>
          <w:color w:val="auto"/>
          <w:sz w:val="24"/>
        </w:rPr>
        <w:t>是，</w:t>
      </w:r>
      <w:sdt>
        <w:sdtPr>
          <w:rPr>
            <w:rFonts w:hint="eastAsia" w:ascii="仿宋_GB2312" w:hAnsi="仿宋" w:eastAsia="仿宋_GB2312" w:cs="Arial"/>
            <w:color w:val="auto"/>
            <w:kern w:val="0"/>
            <w:sz w:val="24"/>
          </w:rPr>
          <w:id w:val="-1765526721"/>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Wingdings" w:hAnsi="Wingdings" w:eastAsia="MS Gothic" w:cs="Arial"/>
              <w:snapToGrid w:val="0"/>
              <w:color w:val="auto"/>
              <w:kern w:val="0"/>
              <w:sz w:val="24"/>
              <w:szCs w:val="20"/>
              <w:lang w:val="en-US" w:eastAsia="zh-CN" w:bidi="ar-SA"/>
            </w:rPr>
            <w:t>þ</w:t>
          </w:r>
        </w:sdtContent>
      </w:sdt>
      <w:r>
        <w:rPr>
          <w:rFonts w:hint="eastAsia" w:ascii="仿宋_GB2312" w:hAnsi="仿宋" w:eastAsia="仿宋_GB2312"/>
          <w:b/>
          <w:color w:val="auto"/>
          <w:sz w:val="24"/>
        </w:rPr>
        <w:t>否</w:t>
      </w:r>
      <w:r>
        <w:rPr>
          <w:rFonts w:hint="eastAsia" w:cs="Arial" w:asciiTheme="minorEastAsia" w:hAnsiTheme="minorEastAsia" w:eastAsiaTheme="minorEastAsia"/>
          <w:color w:val="auto"/>
          <w:kern w:val="0"/>
          <w:sz w:val="24"/>
        </w:rPr>
        <w:t>。</w:t>
      </w:r>
    </w:p>
    <w:p>
      <w:pPr>
        <w:spacing w:line="360" w:lineRule="auto"/>
        <w:rPr>
          <w:rFonts w:ascii="仿宋_GB2312" w:hAnsi="仿宋" w:eastAsia="仿宋_GB2312"/>
          <w:b/>
          <w:sz w:val="24"/>
        </w:rPr>
      </w:pPr>
      <w:r>
        <w:rPr>
          <w:rFonts w:hint="eastAsia" w:ascii="仿宋_GB2312" w:hAnsi="仿宋" w:eastAsia="仿宋_GB2312"/>
          <w:b/>
          <w:sz w:val="24"/>
        </w:rPr>
        <w:t>二、申请人的资格要求：</w:t>
      </w:r>
    </w:p>
    <w:p>
      <w:pPr>
        <w:spacing w:line="360" w:lineRule="auto"/>
        <w:ind w:firstLine="480"/>
        <w:rPr>
          <w:rFonts w:ascii="仿宋" w:hAnsi="仿宋" w:eastAsia="仿宋" w:cs="仿宋_GB2312"/>
          <w:snapToGrid w:val="0"/>
          <w:kern w:val="28"/>
          <w:sz w:val="24"/>
          <w:szCs w:val="20"/>
        </w:rPr>
      </w:pPr>
      <w:r>
        <w:rPr>
          <w:rFonts w:ascii="仿宋" w:hAnsi="仿宋" w:eastAsia="仿宋" w:cs="仿宋_GB2312"/>
          <w:snapToGrid w:val="0"/>
          <w:kern w:val="28"/>
          <w:sz w:val="24"/>
          <w:szCs w:val="20"/>
        </w:rPr>
        <w:t>1.</w:t>
      </w:r>
      <w:r>
        <w:rPr>
          <w:rFonts w:hint="eastAsia" w:ascii="仿宋" w:hAnsi="仿宋" w:eastAsia="仿宋" w:cs="仿宋_GB2312"/>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hint="eastAsia" w:ascii="仿宋" w:hAnsi="仿宋" w:eastAsia="仿宋" w:cs="仿宋_GB2312"/>
          <w:snapToGrid w:val="0"/>
          <w:kern w:val="28"/>
          <w:sz w:val="24"/>
          <w:szCs w:val="20"/>
          <w:lang w:eastAsia="zh-CN"/>
        </w:rPr>
      </w:pPr>
      <w:r>
        <w:rPr>
          <w:rFonts w:ascii="仿宋" w:hAnsi="仿宋" w:eastAsia="仿宋" w:cs="仿宋_GB2312"/>
          <w:snapToGrid w:val="0"/>
          <w:kern w:val="28"/>
          <w:sz w:val="24"/>
          <w:szCs w:val="20"/>
        </w:rPr>
        <w:t>2.</w:t>
      </w:r>
      <w:r>
        <w:rPr>
          <w:rFonts w:hint="eastAsia" w:ascii="仿宋" w:hAnsi="仿宋" w:eastAsia="仿宋" w:cs="仿宋_GB2312"/>
          <w:snapToGrid w:val="0"/>
          <w:kern w:val="28"/>
          <w:sz w:val="24"/>
          <w:szCs w:val="20"/>
        </w:rPr>
        <w:t>落实政府采购政策需满足的资格要求</w:t>
      </w:r>
      <w:r>
        <w:rPr>
          <w:rFonts w:hint="eastAsia" w:ascii="仿宋" w:hAnsi="仿宋" w:eastAsia="仿宋" w:cs="仿宋_GB2312"/>
          <w:snapToGrid w:val="0"/>
          <w:kern w:val="28"/>
          <w:sz w:val="24"/>
          <w:szCs w:val="20"/>
          <w:lang w:eastAsia="zh-CN"/>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1928616923"/>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szCs w:val="24"/>
              <w:lang w:val="en-US" w:eastAsia="zh-CN" w:bidi="ar-SA"/>
            </w:rPr>
            <w:t>þ</w:t>
          </w:r>
        </w:sdtContent>
      </w:sdt>
      <w:r>
        <w:rPr>
          <w:rFonts w:hint="eastAsia" w:ascii="仿宋_GB2312" w:hAnsi="仿宋" w:eastAsia="仿宋_GB2312"/>
          <w:sz w:val="24"/>
        </w:rPr>
        <w:t>无；</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1024704304"/>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szCs w:val="24"/>
              <w:lang w:val="en-US" w:eastAsia="zh-CN" w:bidi="ar-SA"/>
            </w:rPr>
            <w:t>☐</w:t>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u w:val="single"/>
        </w:rPr>
      </w:pPr>
      <w:sdt>
        <w:sdtPr>
          <w:rPr>
            <w:rFonts w:hint="eastAsia" w:ascii="仿宋_GB2312" w:hAnsi="仿宋" w:eastAsia="仿宋_GB2312" w:cs="Arial"/>
            <w:kern w:val="0"/>
            <w:sz w:val="24"/>
          </w:rPr>
          <w:id w:val="-924730588"/>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szCs w:val="24"/>
              <w:lang w:val="en-US" w:eastAsia="zh-CN" w:bidi="ar-SA"/>
            </w:rPr>
            <w:t>☐</w:t>
          </w: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152604937"/>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33685401"/>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2141025358"/>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_GB2312" w:hAnsi="仿宋" w:eastAsia="仿宋_GB2312"/>
          <w:sz w:val="24"/>
        </w:rPr>
        <w:t>服务全部由符合政策要求的小微企业承接，提供中小企业声明函；</w:t>
      </w:r>
    </w:p>
    <w:p/>
    <w:p>
      <w:pPr>
        <w:spacing w:line="360" w:lineRule="auto"/>
        <w:ind w:firstLine="480" w:firstLineChars="200"/>
        <w:rPr>
          <w:rFonts w:ascii="仿宋" w:hAnsi="仿宋" w:eastAsia="仿宋"/>
          <w:sz w:val="24"/>
        </w:rPr>
      </w:pPr>
      <w:sdt>
        <w:sdtPr>
          <w:rPr>
            <w:rFonts w:hint="eastAsia" w:ascii="仿宋_GB2312" w:hAnsi="仿宋" w:eastAsia="仿宋_GB2312" w:cs="Arial"/>
            <w:kern w:val="0"/>
            <w:sz w:val="24"/>
          </w:rPr>
          <w:id w:val="-198560779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_GB2312" w:hAnsi="仿宋" w:eastAsia="仿宋_GB2312"/>
          <w:sz w:val="24"/>
        </w:rPr>
        <w:t>要求以联合体形式参加，提供联合协议和中小企业声明函，联合协议中中小企业合同金额应当达到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微企业合同金额应当达到</w:t>
      </w:r>
      <w:r>
        <w:rPr>
          <w:rFonts w:ascii="仿宋_GB2312" w:hAnsi="仿宋" w:eastAsia="仿宋_GB2312"/>
          <w:sz w:val="24"/>
          <w:u w:val="single"/>
        </w:rPr>
        <w:t xml:space="preserve"> </w:t>
      </w:r>
      <w:r>
        <w:rPr>
          <w:rFonts w:ascii="仿宋_GB2312" w:hAnsi="仿宋" w:eastAsia="仿宋_GB2312"/>
          <w:sz w:val="24"/>
        </w:rPr>
        <w:t>%;</w:t>
      </w:r>
      <w:r>
        <w:rPr>
          <w:rFonts w:hint="eastAsia" w:ascii="仿宋" w:hAnsi="仿宋" w:eastAsia="仿宋"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rPr>
        <w:t>；</w:t>
      </w:r>
    </w:p>
    <w:p>
      <w:pPr>
        <w:spacing w:line="360" w:lineRule="auto"/>
        <w:ind w:firstLine="480" w:firstLineChars="200"/>
        <w:rPr>
          <w:rFonts w:hint="eastAsia" w:ascii="仿宋" w:hAnsi="仿宋" w:eastAsia="仿宋"/>
          <w:sz w:val="24"/>
          <w:lang w:val="en-US" w:eastAsia="zh-CN"/>
        </w:rPr>
      </w:pPr>
      <w:sdt>
        <w:sdtPr>
          <w:rPr>
            <w:rFonts w:hint="eastAsia" w:ascii="仿宋_GB2312" w:hAnsi="仿宋" w:eastAsia="仿宋_GB2312" w:cs="Arial"/>
            <w:kern w:val="0"/>
            <w:sz w:val="24"/>
          </w:rPr>
          <w:id w:val="3463064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 w:hAnsi="仿宋" w:eastAsia="仿宋"/>
          <w:sz w:val="24"/>
        </w:rPr>
        <w:t>要求合同分包，提供分包意向协议和中小企业声明函，分包意向协议中中小企业合同金额应当达到</w:t>
      </w:r>
      <w:r>
        <w:rPr>
          <w:rFonts w:hint="eastAsia" w:ascii="仿宋_GB2312" w:hAnsi="仿宋" w:eastAsia="仿宋_GB2312"/>
          <w:sz w:val="24"/>
        </w:rPr>
        <w:t>达到</w:t>
      </w:r>
      <w:r>
        <w:rPr>
          <w:rFonts w:ascii="仿宋_GB2312" w:hAnsi="仿宋" w:eastAsia="仿宋_GB2312"/>
          <w:sz w:val="24"/>
          <w:u w:val="single"/>
        </w:rPr>
        <w:t xml:space="preserve">  </w:t>
      </w:r>
      <w:r>
        <w:rPr>
          <w:rFonts w:ascii="仿宋_GB2312" w:hAnsi="仿宋" w:eastAsia="仿宋_GB2312"/>
          <w:sz w:val="24"/>
        </w:rPr>
        <w:t xml:space="preserve">% </w:t>
      </w:r>
      <w:r>
        <w:rPr>
          <w:rFonts w:hint="eastAsia" w:ascii="仿宋_GB2312" w:hAnsi="仿宋" w:eastAsia="仿宋_GB2312"/>
          <w:sz w:val="24"/>
        </w:rPr>
        <w:t>，小微企业合同金额应当达到</w:t>
      </w:r>
      <w:r>
        <w:rPr>
          <w:rFonts w:ascii="仿宋_GB2312" w:hAnsi="仿宋" w:eastAsia="仿宋_GB2312"/>
          <w:sz w:val="24"/>
          <w:u w:val="single"/>
        </w:rPr>
        <w:t xml:space="preserve"> </w:t>
      </w:r>
      <w:r>
        <w:rPr>
          <w:rFonts w:ascii="仿宋_GB2312" w:hAnsi="仿宋" w:eastAsia="仿宋_GB2312"/>
          <w:sz w:val="24"/>
        </w:rPr>
        <w:t>% ;</w:t>
      </w:r>
      <w:r>
        <w:rPr>
          <w:rFonts w:hint="eastAsia" w:ascii="仿宋" w:hAnsi="仿宋" w:eastAsia="仿宋" w:cs="宋体"/>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sz w:val="24"/>
        </w:rPr>
        <w:t>；</w:t>
      </w:r>
    </w:p>
    <w:p>
      <w:pPr>
        <w:spacing w:line="360" w:lineRule="auto"/>
        <w:ind w:firstLine="482" w:firstLineChars="200"/>
        <w:rPr>
          <w:rFonts w:ascii="仿宋_GB2312" w:hAnsi="仿宋" w:eastAsia="仿宋_GB2312"/>
          <w:b/>
          <w:bCs/>
          <w:sz w:val="24"/>
          <w:highlight w:val="none"/>
        </w:rPr>
      </w:pPr>
      <w:r>
        <w:rPr>
          <w:rFonts w:ascii="仿宋_GB2312" w:hAnsi="仿宋" w:eastAsia="仿宋_GB2312"/>
          <w:b/>
          <w:bCs/>
          <w:sz w:val="24"/>
          <w:highlight w:val="none"/>
        </w:rPr>
        <w:t>3.本项目的特定资格要求：</w:t>
      </w:r>
      <w:r>
        <w:rPr>
          <w:rFonts w:hint="eastAsia" w:ascii="仿宋" w:hAnsi="仿宋" w:eastAsia="仿宋" w:cs="仿宋"/>
          <w:b/>
          <w:bCs/>
          <w:sz w:val="24"/>
          <w:highlight w:val="none"/>
        </w:rPr>
        <w:t>具有房屋建筑工程监理甲级或市政公用工程监理甲级或以上资质</w:t>
      </w:r>
      <w:r>
        <w:rPr>
          <w:rFonts w:hint="eastAsia" w:ascii="仿宋_GB2312" w:hAnsi="仿宋" w:eastAsia="仿宋_GB2312"/>
          <w:b/>
          <w:bCs/>
          <w:sz w:val="24"/>
          <w:highlight w:val="none"/>
        </w:rPr>
        <w:t>；</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sz w:val="24"/>
        </w:rPr>
        <w:t>4.</w:t>
      </w:r>
      <w:r>
        <w:rPr>
          <w:rFonts w:hint="eastAsia" w:ascii="仿宋_GB2312" w:hAnsi="仿宋" w:eastAsia="仿宋_GB2312"/>
          <w:sz w:val="24"/>
        </w:rPr>
        <w:t>单位负责人为同一人或者存在直接控股、管理关系的不同供应商，不得参加同一合同项下的政府采购活动；</w:t>
      </w:r>
      <w:r>
        <w:rPr>
          <w:rFonts w:ascii="仿宋_GB2312" w:hAnsi="仿宋" w:eastAsia="仿宋_GB2312" w:cs="仿宋_GB2312"/>
          <w:sz w:val="24"/>
        </w:rPr>
        <w:t>为采购项目提供整体设计、规范编制或者项目管理、监理、检测等服务后</w:t>
      </w:r>
      <w:r>
        <w:rPr>
          <w:rFonts w:hint="eastAsia" w:ascii="仿宋_GB2312" w:hAnsi="仿宋" w:eastAsia="仿宋_GB2312" w:cs="仿宋_GB2312"/>
          <w:sz w:val="24"/>
        </w:rPr>
        <w:t>不得</w:t>
      </w:r>
      <w:r>
        <w:rPr>
          <w:rFonts w:ascii="仿宋_GB2312" w:hAnsi="仿宋" w:eastAsia="仿宋_GB2312" w:cs="仿宋_GB2312"/>
          <w:sz w:val="24"/>
        </w:rPr>
        <w:t>再参加该采购项目的其他采购活动。</w:t>
      </w:r>
    </w:p>
    <w:p>
      <w:pPr>
        <w:spacing w:line="360" w:lineRule="auto"/>
        <w:rPr>
          <w:rFonts w:ascii="仿宋_GB2312" w:hAnsi="仿宋" w:eastAsia="仿宋_GB2312"/>
          <w:b/>
          <w:sz w:val="24"/>
        </w:rPr>
      </w:pPr>
      <w:r>
        <w:rPr>
          <w:rFonts w:hint="eastAsia" w:ascii="仿宋_GB2312" w:hAnsi="仿宋" w:eastAsia="仿宋_GB2312"/>
          <w:b/>
          <w:sz w:val="24"/>
        </w:rPr>
        <w:t>三、获取招标文件</w:t>
      </w:r>
      <w:r>
        <w:rPr>
          <w:rFonts w:ascii="仿宋_GB2312" w:hAnsi="仿宋" w:eastAsia="仿宋_GB2312"/>
          <w:b/>
          <w:sz w:val="24"/>
        </w:rPr>
        <w:t xml:space="preserve">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rPr>
        <w:t>时间：</w:t>
      </w:r>
      <w:r>
        <w:rPr>
          <w:rFonts w:ascii="仿宋_GB2312" w:hAnsi="仿宋" w:eastAsia="仿宋_GB2312"/>
          <w:sz w:val="24"/>
        </w:rPr>
        <w:t>/至</w:t>
      </w:r>
      <w:r>
        <w:rPr>
          <w:rFonts w:hint="eastAsia" w:ascii="仿宋_GB2312" w:hAnsi="仿宋" w:eastAsia="仿宋_GB2312"/>
          <w:sz w:val="24"/>
          <w:u w:val="single"/>
        </w:rPr>
        <w:t>202</w:t>
      </w:r>
      <w:r>
        <w:rPr>
          <w:rFonts w:hint="eastAsia" w:ascii="仿宋_GB2312" w:hAnsi="仿宋" w:eastAsia="仿宋_GB2312"/>
          <w:sz w:val="24"/>
          <w:u w:val="single"/>
          <w:lang w:val="en-US" w:eastAsia="zh-CN"/>
        </w:rPr>
        <w:t>2</w:t>
      </w:r>
      <w:r>
        <w:rPr>
          <w:rFonts w:ascii="仿宋_GB2312" w:hAnsi="仿宋" w:eastAsia="仿宋_GB2312"/>
          <w:sz w:val="24"/>
          <w:u w:val="single"/>
        </w:rPr>
        <w:t>年</w:t>
      </w:r>
      <w:r>
        <w:rPr>
          <w:rFonts w:hint="eastAsia" w:ascii="仿宋_GB2312" w:hAnsi="仿宋" w:eastAsia="仿宋_GB2312"/>
          <w:sz w:val="24"/>
          <w:highlight w:val="none"/>
          <w:u w:val="single"/>
          <w:lang w:val="en-US" w:eastAsia="zh-CN"/>
        </w:rPr>
        <w:t>05</w:t>
      </w:r>
      <w:r>
        <w:rPr>
          <w:rFonts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20</w:t>
      </w:r>
      <w:r>
        <w:rPr>
          <w:rFonts w:ascii="仿宋_GB2312" w:hAnsi="仿宋" w:eastAsia="仿宋_GB2312"/>
          <w:sz w:val="24"/>
          <w:highlight w:val="none"/>
          <w:u w:val="single"/>
        </w:rPr>
        <w:t>日</w:t>
      </w:r>
      <w:r>
        <w:rPr>
          <w:rFonts w:hint="eastAsia" w:ascii="仿宋_GB2312" w:hAnsi="仿宋" w:eastAsia="仿宋_GB2312"/>
          <w:sz w:val="24"/>
          <w:highlight w:val="none"/>
        </w:rPr>
        <w:t>，每天上午</w:t>
      </w:r>
      <w:r>
        <w:rPr>
          <w:rFonts w:ascii="仿宋_GB2312" w:hAnsi="仿宋" w:eastAsia="仿宋_GB2312"/>
          <w:sz w:val="24"/>
          <w:highlight w:val="none"/>
        </w:rPr>
        <w:t xml:space="preserve">00:00至12:00 </w:t>
      </w:r>
      <w:r>
        <w:rPr>
          <w:rFonts w:hint="eastAsia" w:ascii="仿宋_GB2312" w:hAnsi="仿宋" w:eastAsia="仿宋_GB2312"/>
          <w:sz w:val="24"/>
          <w:highlight w:val="none"/>
        </w:rPr>
        <w:t>，下午</w:t>
      </w:r>
      <w:r>
        <w:rPr>
          <w:rFonts w:ascii="仿宋_GB2312" w:hAnsi="仿宋" w:eastAsia="仿宋_GB2312"/>
          <w:sz w:val="24"/>
          <w:highlight w:val="none"/>
        </w:rPr>
        <w:t>12:00至23:59（北京时间，线上获取法定节假日均可，线下获取文件法定节假日除外）</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地点（网址）：</w:t>
      </w:r>
      <w:r>
        <w:rPr>
          <w:rFonts w:hint="eastAsia" w:ascii="仿宋_GB2312" w:hAnsi="仿宋" w:eastAsia="仿宋_GB2312"/>
          <w:sz w:val="24"/>
          <w:highlight w:val="none"/>
        </w:rPr>
        <w:t>政采云平台（</w:t>
      </w:r>
      <w:r>
        <w:rPr>
          <w:rFonts w:ascii="仿宋_GB2312" w:hAnsi="仿宋" w:eastAsia="仿宋_GB2312"/>
          <w:sz w:val="24"/>
          <w:highlight w:val="none"/>
        </w:rPr>
        <w:t xml:space="preserve">https://www.zcygov.cn/）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方式：</w:t>
      </w:r>
      <w:r>
        <w:rPr>
          <w:rFonts w:hint="eastAsia" w:ascii="仿宋_GB2312" w:hAnsi="仿宋" w:eastAsia="仿宋_GB2312"/>
          <w:sz w:val="24"/>
          <w:highlight w:val="none"/>
        </w:rPr>
        <w:t>供应商登录政采云平台</w:t>
      </w:r>
      <w:r>
        <w:rPr>
          <w:rFonts w:ascii="仿宋_GB2312" w:hAnsi="仿宋" w:eastAsia="仿宋_GB2312"/>
          <w:sz w:val="24"/>
          <w:highlight w:val="none"/>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售价（元）：</w:t>
      </w:r>
      <w:r>
        <w:rPr>
          <w:rFonts w:ascii="仿宋_GB2312" w:hAnsi="仿宋" w:eastAsia="仿宋_GB2312"/>
          <w:sz w:val="24"/>
          <w:highlight w:val="none"/>
        </w:rPr>
        <w:t xml:space="preserve">0 </w:t>
      </w:r>
      <w:r>
        <w:rPr>
          <w:rFonts w:ascii="仿宋_GB2312" w:hAnsi="仿宋" w:eastAsia="仿宋_GB2312"/>
          <w:sz w:val="24"/>
          <w:highlight w:val="none"/>
        </w:rPr>
        <w:tab/>
      </w:r>
      <w:bookmarkStart w:id="407" w:name="_GoBack"/>
      <w:bookmarkEnd w:id="407"/>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四、提交投标文件截止时间、开标时间和地点</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提交投标文件截止时间：</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2</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05</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20</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09</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30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 xml:space="preserve"> </w:t>
      </w:r>
      <w:r>
        <w:rPr>
          <w:rFonts w:hint="eastAsia" w:ascii="仿宋_GB2312" w:hAnsi="仿宋" w:eastAsia="仿宋_GB2312"/>
          <w:sz w:val="24"/>
          <w:highlight w:val="none"/>
        </w:rPr>
        <w:t>（北京时间）</w:t>
      </w:r>
    </w:p>
    <w:p>
      <w:pPr>
        <w:spacing w:line="360" w:lineRule="auto"/>
        <w:ind w:firstLine="482" w:firstLineChars="200"/>
        <w:rPr>
          <w:rFonts w:ascii="仿宋_GB2312" w:hAnsi="仿宋" w:eastAsia="仿宋_GB2312"/>
          <w:b/>
          <w:sz w:val="24"/>
          <w:highlight w:val="none"/>
        </w:rPr>
      </w:pPr>
      <w:r>
        <w:rPr>
          <w:rFonts w:hint="eastAsia" w:ascii="仿宋_GB2312" w:hAnsi="仿宋" w:eastAsia="仿宋_GB2312"/>
          <w:b/>
          <w:sz w:val="24"/>
          <w:highlight w:val="none"/>
        </w:rPr>
        <w:t>投标地点（网址）：</w:t>
      </w:r>
      <w:r>
        <w:rPr>
          <w:rFonts w:hint="eastAsia" w:ascii="仿宋_GB2312" w:hAnsi="仿宋" w:eastAsia="仿宋_GB2312"/>
          <w:sz w:val="24"/>
          <w:highlight w:val="none"/>
        </w:rPr>
        <w:t>政采云平台（</w:t>
      </w:r>
      <w:r>
        <w:rPr>
          <w:rFonts w:ascii="仿宋_GB2312" w:hAnsi="仿宋" w:eastAsia="仿宋_GB2312"/>
          <w:sz w:val="24"/>
          <w:highlight w:val="none"/>
        </w:rPr>
        <w:t xml:space="preserve">https://www.zcygov.cn/） </w:t>
      </w:r>
    </w:p>
    <w:p>
      <w:pPr>
        <w:spacing w:line="360" w:lineRule="auto"/>
        <w:ind w:firstLine="482" w:firstLineChars="200"/>
        <w:rPr>
          <w:rFonts w:ascii="仿宋_GB2312" w:hAnsi="仿宋" w:eastAsia="仿宋_GB2312"/>
          <w:bCs/>
          <w:sz w:val="24"/>
          <w:highlight w:val="none"/>
          <w:u w:val="single"/>
        </w:rPr>
      </w:pPr>
      <w:r>
        <w:rPr>
          <w:rFonts w:hint="eastAsia" w:ascii="仿宋_GB2312" w:hAnsi="仿宋" w:eastAsia="仿宋_GB2312"/>
          <w:b/>
          <w:sz w:val="24"/>
          <w:highlight w:val="none"/>
        </w:rPr>
        <w:t>开标时间：</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2</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05</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20</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09</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30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 xml:space="preserve">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开标地点（网址）：</w:t>
      </w:r>
      <w:r>
        <w:rPr>
          <w:rFonts w:ascii="仿宋_GB2312" w:hAnsi="仿宋" w:eastAsia="仿宋_GB2312"/>
          <w:sz w:val="24"/>
        </w:rPr>
        <w:t>政</w:t>
      </w:r>
      <w:r>
        <w:rPr>
          <w:rFonts w:hint="eastAsia" w:ascii="仿宋_GB2312" w:hAnsi="仿宋" w:eastAsia="仿宋_GB2312"/>
          <w:sz w:val="24"/>
        </w:rPr>
        <w:t>采云平台（</w:t>
      </w:r>
      <w:r>
        <w:rPr>
          <w:rFonts w:ascii="仿宋_GB2312" w:hAnsi="仿宋" w:eastAsia="仿宋_GB2312"/>
          <w:sz w:val="24"/>
        </w:rPr>
        <w:t>https://www.zcygov.cn/）</w:t>
      </w:r>
    </w:p>
    <w:p>
      <w:pPr>
        <w:spacing w:line="360" w:lineRule="auto"/>
        <w:rPr>
          <w:rFonts w:ascii="仿宋_GB2312" w:hAnsi="仿宋" w:eastAsia="仿宋_GB2312"/>
          <w:sz w:val="24"/>
        </w:rPr>
      </w:pPr>
      <w:r>
        <w:rPr>
          <w:rFonts w:hint="eastAsia" w:ascii="仿宋_GB2312" w:hAnsi="仿宋" w:eastAsia="仿宋_GB2312"/>
          <w:b/>
          <w:sz w:val="24"/>
        </w:rPr>
        <w:t>五、公告期限</w:t>
      </w:r>
      <w:r>
        <w:rPr>
          <w:rFonts w:ascii="仿宋_GB2312" w:hAnsi="仿宋" w:eastAsia="仿宋_GB2312"/>
          <w:b/>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自本公告发布之日起</w:t>
      </w:r>
      <w:r>
        <w:rPr>
          <w:rFonts w:ascii="仿宋_GB2312" w:hAnsi="仿宋" w:eastAsia="仿宋_GB2312"/>
          <w:sz w:val="24"/>
        </w:rPr>
        <w:t>5个工作日。</w:t>
      </w:r>
    </w:p>
    <w:p>
      <w:pPr>
        <w:spacing w:line="360" w:lineRule="auto"/>
        <w:rPr>
          <w:rFonts w:ascii="仿宋_GB2312" w:hAnsi="仿宋" w:eastAsia="仿宋_GB2312"/>
          <w:b/>
          <w:sz w:val="24"/>
        </w:rPr>
      </w:pPr>
      <w:r>
        <w:rPr>
          <w:rFonts w:hint="eastAsia" w:ascii="仿宋_GB2312" w:hAnsi="仿宋" w:eastAsia="仿宋_GB2312"/>
          <w:b/>
          <w:sz w:val="24"/>
        </w:rPr>
        <w:t>六、其他补充事宜</w:t>
      </w:r>
    </w:p>
    <w:p>
      <w:pPr>
        <w:spacing w:line="360" w:lineRule="auto"/>
        <w:ind w:firstLine="480" w:firstLineChars="200"/>
        <w:rPr>
          <w:rFonts w:ascii="仿宋_GB2312" w:hAnsi="仿宋" w:eastAsia="仿宋_GB2312"/>
          <w:sz w:val="24"/>
        </w:rPr>
      </w:pPr>
      <w:r>
        <w:rPr>
          <w:rFonts w:ascii="仿宋_GB2312" w:hAnsi="仿宋" w:eastAsia="仿宋_GB2312"/>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sz w:val="24"/>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_GB2312"/>
          <w:sz w:val="24"/>
        </w:rPr>
      </w:pPr>
      <w:r>
        <w:rPr>
          <w:rFonts w:hint="eastAsia" w:ascii="仿宋_GB2312" w:hAnsi="仿宋" w:eastAsia="仿宋_GB2312"/>
          <w:sz w:val="24"/>
        </w:rPr>
        <w:t>2.其他事项：（1）需要落实的政府采购政策：包括节约资源、保护环境、支持创新、促进中小企业发展等。详见招标文件的第二部分总则。（2）</w:t>
      </w:r>
      <w:r>
        <w:rPr>
          <w:rFonts w:ascii="仿宋_GB2312" w:hAnsi="仿宋" w:eastAsia="仿宋_GB2312"/>
          <w:sz w:val="24"/>
        </w:rPr>
        <w:t>电子招投标的说明：</w:t>
      </w:r>
      <w:r>
        <w:rPr>
          <w:rFonts w:hint="eastAsia" w:ascii="仿宋_GB2312" w:hAnsi="仿宋" w:eastAsia="仿宋_GB2312" w:cs="仿宋_GB2312"/>
          <w:sz w:val="24"/>
        </w:rPr>
        <w:t>①</w:t>
      </w:r>
      <w:r>
        <w:rPr>
          <w:rFonts w:ascii="仿宋_GB2312" w:hAnsi="仿宋" w:eastAsia="仿宋_GB2312" w:cs="仿宋_GB2312"/>
          <w:sz w:val="24"/>
        </w:rPr>
        <w:t>电子招投标：本项目以数据电文形式，依托“政府采购云平台（www.zcygov.cn）”进行招投标活动，不接受纸质投标文件</w:t>
      </w:r>
      <w:r>
        <w:rPr>
          <w:rFonts w:hint="eastAsia" w:ascii="仿宋_GB2312" w:hAnsi="仿宋" w:eastAsia="仿宋_GB2312" w:cs="仿宋_GB2312"/>
          <w:sz w:val="24"/>
        </w:rPr>
        <w:t>；②</w:t>
      </w:r>
      <w:r>
        <w:rPr>
          <w:rFonts w:ascii="仿宋_GB2312" w:hAnsi="仿宋" w:eastAsia="仿宋_GB2312"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sz w:val="24"/>
        </w:rPr>
        <w:t>采云电子交易客户端”</w:t>
      </w:r>
      <w:r>
        <w:rPr>
          <w:rFonts w:ascii="仿宋_GB2312" w:hAnsi="仿宋" w:eastAsia="仿宋_GB2312" w:cs="仿宋_GB2312"/>
          <w:sz w:val="24"/>
        </w:rPr>
        <w:t>----前往“浙江政府采购网-下载专区-电子交易客户端”进行下载并安装</w:t>
      </w:r>
      <w:r>
        <w:rPr>
          <w:rFonts w:hint="eastAsia" w:ascii="仿宋_GB2312" w:hAnsi="仿宋" w:eastAsia="仿宋_GB2312" w:cs="仿宋_GB2312"/>
          <w:sz w:val="24"/>
        </w:rPr>
        <w:t>；③</w:t>
      </w:r>
      <w:r>
        <w:rPr>
          <w:rFonts w:ascii="仿宋_GB2312" w:hAnsi="仿宋" w:eastAsia="仿宋_GB2312" w:cs="仿宋_GB2312"/>
          <w:sz w:val="24"/>
        </w:rPr>
        <w:t>招标文件的获取：使用账号登录或者使用CA登录政</w:t>
      </w:r>
      <w:r>
        <w:rPr>
          <w:rFonts w:hint="eastAsia" w:ascii="仿宋_GB2312" w:hAnsi="仿宋" w:eastAsia="仿宋_GB2312" w:cs="仿宋_GB2312"/>
          <w:sz w:val="24"/>
        </w:rPr>
        <w:t>采云平台；进入“项目采购”应用，在获取采购文件菜单中选择项目，获取招标文件；④</w:t>
      </w:r>
      <w:r>
        <w:rPr>
          <w:rFonts w:ascii="仿宋_GB2312" w:hAnsi="仿宋" w:eastAsia="仿宋_GB2312" w:cs="仿宋_GB2312"/>
          <w:sz w:val="24"/>
        </w:rPr>
        <w:t>投标文件的制作：在“政</w:t>
      </w:r>
      <w:r>
        <w:rPr>
          <w:rFonts w:hint="eastAsia" w:ascii="仿宋_GB2312" w:hAnsi="仿宋" w:eastAsia="仿宋_GB2312" w:cs="仿宋_GB2312"/>
          <w:sz w:val="24"/>
        </w:rPr>
        <w:t>采云电子交易客户端”中完成“填写基本信息”、“导入投标文件”、“标书关联”、“标书检查”、“电子签名”、“生成电子标书”等操作；</w:t>
      </w:r>
      <w:r>
        <w:rPr>
          <w:rFonts w:hint="eastAsia" w:ascii="仿宋_GB2312" w:hAnsi="仿宋" w:eastAsia="仿宋_GB2312"/>
          <w:sz w:val="24"/>
        </w:rPr>
        <w:t>⑤</w:t>
      </w:r>
      <w:r>
        <w:rPr>
          <w:rFonts w:ascii="仿宋_GB2312" w:hAnsi="仿宋" w:eastAsia="仿宋_GB2312"/>
          <w:sz w:val="24"/>
        </w:rPr>
        <w:t>采购人、采购机构将依托政</w:t>
      </w:r>
      <w:r>
        <w:rPr>
          <w:rFonts w:hint="eastAsia" w:ascii="仿宋_GB2312" w:hAnsi="仿宋" w:eastAsia="仿宋_GB2312"/>
          <w:sz w:val="24"/>
        </w:rPr>
        <w:t>采云平台完成本项目的电子交易活动，平台不接受未按上述方式获取招标文件的供应商进行投标活动；</w:t>
      </w:r>
      <w:r>
        <w:rPr>
          <w:rFonts w:ascii="仿宋_GB2312" w:hAnsi="仿宋" w:eastAsia="仿宋_GB2312"/>
          <w:sz w:val="24"/>
        </w:rPr>
        <w:t xml:space="preserve"> </w:t>
      </w:r>
      <w:r>
        <w:rPr>
          <w:rFonts w:hint="eastAsia" w:ascii="仿宋_GB2312" w:hAnsi="仿宋" w:eastAsia="仿宋_GB2312"/>
          <w:sz w:val="24"/>
        </w:rPr>
        <w:t>⑥</w:t>
      </w:r>
      <w:r>
        <w:rPr>
          <w:rFonts w:ascii="仿宋_GB2312" w:hAnsi="仿宋" w:eastAsia="仿宋_GB2312"/>
          <w:sz w:val="24"/>
        </w:rPr>
        <w:t>对未按上述方式获取招标文件的供应商对该文件提出的质疑，采购人或采购代理机构将</w:t>
      </w:r>
      <w:r>
        <w:rPr>
          <w:rFonts w:hint="eastAsia" w:ascii="仿宋_GB2312" w:hAnsi="仿宋" w:eastAsia="仿宋_GB2312"/>
          <w:sz w:val="24"/>
        </w:rPr>
        <w:t>不予处理；⑦</w:t>
      </w:r>
      <w:r>
        <w:rPr>
          <w:rFonts w:ascii="仿宋_GB2312" w:hAnsi="仿宋" w:eastAsia="仿宋_GB2312"/>
          <w:sz w:val="24"/>
        </w:rPr>
        <w:t>不提供招标文件纸质版</w:t>
      </w:r>
      <w:r>
        <w:rPr>
          <w:rFonts w:hint="eastAsia" w:ascii="仿宋_GB2312" w:hAnsi="仿宋" w:eastAsia="仿宋_GB2312"/>
          <w:sz w:val="24"/>
        </w:rPr>
        <w:t>；</w:t>
      </w:r>
      <w:r>
        <w:rPr>
          <w:rFonts w:hint="eastAsia" w:ascii="仿宋_GB2312" w:hAnsi="仿宋" w:eastAsia="仿宋_GB2312" w:cs="仿宋_GB2312"/>
          <w:sz w:val="24"/>
        </w:rPr>
        <w:t>⑧</w:t>
      </w:r>
      <w:r>
        <w:rPr>
          <w:rFonts w:ascii="仿宋_GB2312" w:hAnsi="仿宋" w:eastAsia="仿宋_GB2312"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_GB2312" w:hAnsi="仿宋" w:eastAsia="仿宋_GB2312" w:cs="仿宋_GB2312"/>
          <w:sz w:val="24"/>
        </w:rPr>
        <w:t>；</w:t>
      </w:r>
      <w:r>
        <w:rPr>
          <w:rFonts w:hint="eastAsia" w:ascii="仿宋_GB2312" w:hAnsi="仿宋" w:eastAsia="仿宋_GB2312"/>
          <w:sz w:val="24"/>
        </w:rPr>
        <w:t>⑨</w:t>
      </w:r>
      <w:r>
        <w:rPr>
          <w:rFonts w:hint="eastAsia" w:ascii="仿宋_GB2312" w:hAnsi="仿宋" w:eastAsia="仿宋_GB2312" w:cs="仿宋_GB2312"/>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sz w:val="24"/>
        </w:rPr>
        <w:t>具体操作指南：详见政</w:t>
      </w:r>
      <w:r>
        <w:rPr>
          <w:rFonts w:hint="eastAsia" w:ascii="仿宋_GB2312" w:hAnsi="仿宋" w:eastAsia="仿宋_GB2312" w:cs="仿宋_GB2312"/>
          <w:sz w:val="24"/>
        </w:rPr>
        <w:t>采云平台“服务中心</w:t>
      </w:r>
      <w:r>
        <w:rPr>
          <w:rFonts w:ascii="仿宋_GB2312" w:hAnsi="仿宋" w:eastAsia="仿宋_GB2312" w:cs="仿宋_GB2312"/>
          <w:sz w:val="24"/>
        </w:rPr>
        <w:t>-帮助文档-项目采购-操作流程-电子招投标-政府采购项目电子交易管理操作指南-供应商”。</w:t>
      </w:r>
    </w:p>
    <w:p>
      <w:pPr>
        <w:spacing w:line="360" w:lineRule="auto"/>
        <w:rPr>
          <w:rFonts w:ascii="仿宋_GB2312" w:hAnsi="仿宋" w:eastAsia="仿宋_GB2312"/>
          <w:b/>
          <w:sz w:val="24"/>
        </w:rPr>
      </w:pPr>
      <w:r>
        <w:rPr>
          <w:rFonts w:hint="eastAsia" w:ascii="仿宋_GB2312" w:hAnsi="仿宋" w:eastAsia="仿宋_GB2312"/>
          <w:b/>
          <w:sz w:val="24"/>
        </w:rPr>
        <w:t>七、对本次采购提出询问、质疑、投诉，请按以下方式联系</w:t>
      </w:r>
    </w:p>
    <w:p>
      <w:pPr>
        <w:spacing w:line="360" w:lineRule="auto"/>
        <w:rPr>
          <w:rFonts w:ascii="仿宋_GB2312" w:hAnsi="仿宋" w:eastAsia="仿宋_GB2312"/>
          <w:sz w:val="24"/>
        </w:rPr>
      </w:pPr>
      <w:r>
        <w:rPr>
          <w:rFonts w:ascii="仿宋_GB2312" w:hAnsi="仿宋" w:eastAsia="仿宋_GB2312"/>
          <w:sz w:val="24"/>
        </w:rPr>
        <w:t xml:space="preserve">    1.采购人信息</w:t>
      </w:r>
    </w:p>
    <w:p>
      <w:pPr>
        <w:spacing w:line="360" w:lineRule="auto"/>
        <w:rPr>
          <w:rFonts w:ascii="仿宋_GB2312" w:hAnsi="仿宋" w:eastAsia="仿宋_GB2312"/>
          <w:sz w:val="24"/>
        </w:rPr>
      </w:pPr>
      <w:r>
        <w:rPr>
          <w:rFonts w:ascii="仿宋_GB2312" w:hAnsi="仿宋" w:eastAsia="仿宋_GB2312"/>
          <w:sz w:val="24"/>
        </w:rPr>
        <w:t xml:space="preserve">    名    称：</w:t>
      </w:r>
      <w:r>
        <w:rPr>
          <w:rFonts w:hint="eastAsia" w:ascii="仿宋_GB2312" w:hAnsi="仿宋" w:eastAsia="仿宋_GB2312"/>
          <w:sz w:val="24"/>
          <w:lang w:val="en-US" w:eastAsia="zh-CN"/>
        </w:rPr>
        <w:t>杭州市滨江区住房和城市建设局</w:t>
      </w:r>
      <w:r>
        <w:rPr>
          <w:rFonts w:ascii="仿宋_GB2312" w:hAnsi="仿宋" w:eastAsia="仿宋_GB2312"/>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地    址：</w:t>
      </w:r>
      <w:r>
        <w:rPr>
          <w:rFonts w:hint="eastAsia" w:ascii="仿宋_GB2312" w:hAnsi="仿宋" w:eastAsia="仿宋_GB2312"/>
          <w:sz w:val="24"/>
          <w:lang w:val="en-US" w:eastAsia="zh-CN"/>
        </w:rPr>
        <w:t>杭州市滨江区江南大道87号</w:t>
      </w:r>
      <w:r>
        <w:rPr>
          <w:rFonts w:ascii="仿宋_GB2312" w:hAnsi="仿宋" w:eastAsia="仿宋_GB2312"/>
          <w:sz w:val="24"/>
        </w:rPr>
        <w:t xml:space="preserve">     </w:t>
      </w:r>
    </w:p>
    <w:p>
      <w:pPr>
        <w:spacing w:line="360" w:lineRule="auto"/>
        <w:ind w:firstLine="480"/>
        <w:rPr>
          <w:rFonts w:hint="default" w:ascii="仿宋_GB2312" w:hAnsi="仿宋" w:eastAsia="仿宋_GB2312"/>
          <w:sz w:val="24"/>
          <w:highlight w:val="none"/>
          <w:lang w:val="en-US" w:eastAsia="zh-CN"/>
        </w:rPr>
      </w:pPr>
      <w:r>
        <w:rPr>
          <w:rFonts w:hint="eastAsia" w:ascii="仿宋_GB2312" w:hAnsi="仿宋" w:eastAsia="仿宋_GB2312"/>
          <w:sz w:val="24"/>
          <w:highlight w:val="none"/>
        </w:rPr>
        <w:t>项目联系人（询问）</w:t>
      </w:r>
      <w:r>
        <w:rPr>
          <w:rFonts w:hint="eastAsia" w:ascii="仿宋_GB2312" w:hAnsi="仿宋" w:eastAsia="仿宋_GB2312"/>
          <w:sz w:val="24"/>
          <w:highlight w:val="none"/>
          <w:lang w:val="en-US" w:eastAsia="zh-CN"/>
        </w:rPr>
        <w:t>及</w:t>
      </w:r>
      <w:r>
        <w:rPr>
          <w:rFonts w:ascii="仿宋_GB2312" w:hAnsi="仿宋" w:eastAsia="仿宋_GB2312"/>
          <w:sz w:val="24"/>
          <w:highlight w:val="none"/>
        </w:rPr>
        <w:t>联系方式</w:t>
      </w:r>
      <w:r>
        <w:rPr>
          <w:rFonts w:hint="eastAsia" w:ascii="仿宋_GB2312" w:hAnsi="仿宋" w:eastAsia="仿宋_GB2312"/>
          <w:sz w:val="24"/>
          <w:highlight w:val="none"/>
          <w:lang w:eastAsia="zh-CN"/>
        </w:rPr>
        <w:t>：项女士</w:t>
      </w:r>
      <w:r>
        <w:rPr>
          <w:rFonts w:hint="eastAsia" w:ascii="仿宋_GB2312" w:hAnsi="仿宋" w:eastAsia="仿宋_GB2312"/>
          <w:sz w:val="24"/>
          <w:highlight w:val="none"/>
          <w:lang w:val="en-US" w:eastAsia="zh-CN"/>
        </w:rPr>
        <w:t>，0571-87795774</w:t>
      </w:r>
    </w:p>
    <w:p>
      <w:pPr>
        <w:spacing w:line="360" w:lineRule="auto"/>
        <w:ind w:firstLine="480"/>
        <w:rPr>
          <w:rFonts w:hint="default" w:ascii="仿宋_GB2312" w:hAnsi="仿宋" w:eastAsia="仿宋_GB2312"/>
          <w:sz w:val="24"/>
          <w:highlight w:val="none"/>
          <w:lang w:val="en-US"/>
        </w:rPr>
      </w:pPr>
      <w:r>
        <w:rPr>
          <w:rFonts w:ascii="仿宋_GB2312" w:hAnsi="仿宋" w:eastAsia="仿宋_GB2312"/>
          <w:sz w:val="24"/>
          <w:highlight w:val="none"/>
        </w:rPr>
        <w:t>质疑联系人</w:t>
      </w:r>
      <w:r>
        <w:rPr>
          <w:rFonts w:hint="eastAsia" w:ascii="仿宋_GB2312" w:hAnsi="仿宋" w:eastAsia="仿宋_GB2312"/>
          <w:sz w:val="24"/>
          <w:highlight w:val="none"/>
          <w:lang w:val="en-US" w:eastAsia="zh-CN"/>
        </w:rPr>
        <w:t>及</w:t>
      </w:r>
      <w:r>
        <w:rPr>
          <w:rFonts w:ascii="仿宋_GB2312" w:hAnsi="仿宋" w:eastAsia="仿宋_GB2312"/>
          <w:sz w:val="24"/>
          <w:highlight w:val="none"/>
        </w:rPr>
        <w:t>联系方式：</w:t>
      </w:r>
      <w:r>
        <w:rPr>
          <w:rFonts w:hint="eastAsia" w:ascii="仿宋_GB2312" w:hAnsi="仿宋" w:eastAsia="仿宋_GB2312"/>
          <w:sz w:val="24"/>
          <w:highlight w:val="none"/>
          <w:lang w:eastAsia="zh-CN"/>
        </w:rPr>
        <w:t>鲍</w:t>
      </w:r>
      <w:r>
        <w:rPr>
          <w:rFonts w:hint="eastAsia" w:ascii="仿宋_GB2312" w:hAnsi="仿宋" w:eastAsia="仿宋_GB2312"/>
          <w:sz w:val="24"/>
          <w:highlight w:val="none"/>
          <w:lang w:val="en-US" w:eastAsia="zh-CN"/>
        </w:rPr>
        <w:t>女士，0571-87795774</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2.采购代理机构信息            </w:t>
      </w:r>
    </w:p>
    <w:p>
      <w:pPr>
        <w:spacing w:line="360" w:lineRule="auto"/>
        <w:ind w:firstLine="480"/>
        <w:rPr>
          <w:rFonts w:hint="eastAsia" w:ascii="仿宋_GB2312" w:hAnsi="仿宋" w:eastAsia="仿宋_GB2312"/>
          <w:sz w:val="24"/>
          <w:highlight w:val="none"/>
          <w:lang w:eastAsia="zh-CN"/>
        </w:rPr>
      </w:pPr>
      <w:r>
        <w:rPr>
          <w:rFonts w:hint="eastAsia" w:ascii="仿宋_GB2312" w:hAnsi="仿宋" w:eastAsia="仿宋_GB2312"/>
          <w:sz w:val="24"/>
          <w:highlight w:val="none"/>
        </w:rPr>
        <w:t>名</w:t>
      </w:r>
      <w:r>
        <w:rPr>
          <w:rFonts w:ascii="仿宋_GB2312" w:hAnsi="仿宋" w:eastAsia="仿宋_GB2312"/>
          <w:sz w:val="24"/>
          <w:highlight w:val="none"/>
        </w:rPr>
        <w:t xml:space="preserve">    </w:t>
      </w:r>
      <w:r>
        <w:rPr>
          <w:rFonts w:hint="eastAsia" w:ascii="仿宋_GB2312" w:hAnsi="仿宋" w:eastAsia="仿宋_GB2312"/>
          <w:sz w:val="24"/>
          <w:highlight w:val="none"/>
        </w:rPr>
        <w:t>称：</w:t>
      </w:r>
      <w:r>
        <w:rPr>
          <w:rFonts w:hint="eastAsia" w:ascii="仿宋_GB2312" w:hAnsi="仿宋" w:eastAsia="仿宋_GB2312"/>
          <w:sz w:val="24"/>
          <w:highlight w:val="none"/>
          <w:lang w:val="en-US" w:eastAsia="zh-CN"/>
        </w:rPr>
        <w:t>浙江萧审建设管理咨询有限公司</w:t>
      </w:r>
    </w:p>
    <w:p>
      <w:pPr>
        <w:spacing w:line="360" w:lineRule="auto"/>
        <w:ind w:firstLine="480"/>
        <w:rPr>
          <w:rFonts w:ascii="仿宋_GB2312" w:hAnsi="仿宋" w:eastAsia="仿宋_GB2312"/>
          <w:sz w:val="24"/>
          <w:highlight w:val="none"/>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hint="eastAsia" w:ascii="仿宋" w:hAnsi="仿宋" w:eastAsia="仿宋"/>
          <w:sz w:val="24"/>
          <w:highlight w:val="none"/>
        </w:rPr>
        <w:t xml:space="preserve"> </w:t>
      </w:r>
      <w:r>
        <w:rPr>
          <w:rFonts w:hint="eastAsia" w:ascii="仿宋" w:hAnsi="仿宋" w:eastAsia="仿宋"/>
          <w:sz w:val="24"/>
          <w:highlight w:val="none"/>
          <w:lang w:val="en-US" w:eastAsia="zh-CN"/>
        </w:rPr>
        <w:t>杭州市萧山区金城路560号心意广场2幢10楼</w:t>
      </w:r>
      <w:r>
        <w:rPr>
          <w:rFonts w:ascii="仿宋_GB2312" w:hAnsi="仿宋" w:eastAsia="仿宋_GB2312"/>
          <w:sz w:val="24"/>
          <w:highlight w:val="none"/>
        </w:rPr>
        <w:t xml:space="preserve">           </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项目联系人（询问）</w:t>
      </w:r>
      <w:r>
        <w:rPr>
          <w:rFonts w:hint="eastAsia" w:ascii="仿宋_GB2312" w:hAnsi="仿宋" w:eastAsia="仿宋_GB2312"/>
          <w:sz w:val="24"/>
          <w:highlight w:val="none"/>
          <w:lang w:val="en-US" w:eastAsia="zh-CN"/>
        </w:rPr>
        <w:t>及</w:t>
      </w:r>
      <w:r>
        <w:rPr>
          <w:rFonts w:ascii="仿宋_GB2312" w:hAnsi="仿宋" w:eastAsia="仿宋_GB2312"/>
          <w:sz w:val="24"/>
          <w:highlight w:val="none"/>
        </w:rPr>
        <w:t>联系方式：</w:t>
      </w:r>
      <w:r>
        <w:rPr>
          <w:rFonts w:hint="eastAsia" w:ascii="仿宋_GB2312" w:hAnsi="仿宋" w:eastAsia="仿宋_GB2312"/>
          <w:sz w:val="24"/>
          <w:highlight w:val="none"/>
          <w:lang w:val="en-US" w:eastAsia="zh-CN"/>
        </w:rPr>
        <w:t>陈先生，0571-82634319</w:t>
      </w:r>
      <w:r>
        <w:rPr>
          <w:rFonts w:hint="eastAsia" w:ascii="仿宋_GB2312" w:hAnsi="仿宋" w:eastAsia="仿宋_GB2312"/>
          <w:sz w:val="24"/>
          <w:highlight w:val="none"/>
        </w:rPr>
        <w:t xml:space="preserve"> </w:t>
      </w:r>
    </w:p>
    <w:p>
      <w:pPr>
        <w:spacing w:line="360" w:lineRule="auto"/>
        <w:rPr>
          <w:rFonts w:ascii="仿宋" w:hAnsi="仿宋" w:eastAsia="仿宋"/>
          <w:sz w:val="24"/>
          <w:highlight w:val="none"/>
        </w:rPr>
      </w:pPr>
      <w:r>
        <w:rPr>
          <w:rFonts w:ascii="仿宋_GB2312" w:hAnsi="仿宋" w:eastAsia="仿宋_GB2312"/>
          <w:sz w:val="24"/>
          <w:highlight w:val="none"/>
        </w:rPr>
        <w:t xml:space="preserve">    质疑联系人</w:t>
      </w:r>
      <w:r>
        <w:rPr>
          <w:rFonts w:hint="eastAsia" w:ascii="仿宋_GB2312" w:hAnsi="仿宋" w:eastAsia="仿宋_GB2312"/>
          <w:sz w:val="24"/>
          <w:highlight w:val="none"/>
          <w:lang w:val="en-US" w:eastAsia="zh-CN"/>
        </w:rPr>
        <w:t>及</w:t>
      </w:r>
      <w:r>
        <w:rPr>
          <w:rFonts w:ascii="仿宋_GB2312" w:hAnsi="仿宋" w:eastAsia="仿宋_GB2312"/>
          <w:sz w:val="24"/>
          <w:highlight w:val="none"/>
        </w:rPr>
        <w:t>联系方式：</w:t>
      </w:r>
      <w:r>
        <w:rPr>
          <w:rFonts w:hint="eastAsia" w:ascii="仿宋_GB2312" w:hAnsi="仿宋" w:eastAsia="仿宋_GB2312"/>
          <w:sz w:val="24"/>
          <w:highlight w:val="none"/>
          <w:lang w:val="en-US" w:eastAsia="zh-CN"/>
        </w:rPr>
        <w:t>王先生，0571-82634319</w:t>
      </w:r>
    </w:p>
    <w:p>
      <w:pPr>
        <w:spacing w:line="360" w:lineRule="auto"/>
        <w:rPr>
          <w:rFonts w:ascii="仿宋_GB2312" w:hAnsi="仿宋" w:eastAsia="仿宋_GB2312"/>
          <w:sz w:val="24"/>
        </w:rPr>
      </w:pPr>
      <w:r>
        <w:rPr>
          <w:rFonts w:ascii="仿宋_GB2312" w:hAnsi="仿宋" w:eastAsia="仿宋_GB2312"/>
          <w:sz w:val="24"/>
        </w:rPr>
        <w:t xml:space="preserve">    3.同级政府采购监督管理部门            </w:t>
      </w:r>
    </w:p>
    <w:p>
      <w:pPr>
        <w:spacing w:line="360" w:lineRule="auto"/>
        <w:rPr>
          <w:rFonts w:ascii="仿宋_GB2312" w:hAnsi="仿宋" w:eastAsia="仿宋_GB2312"/>
          <w:sz w:val="24"/>
        </w:rPr>
      </w:pPr>
      <w:r>
        <w:rPr>
          <w:rFonts w:ascii="仿宋_GB2312" w:hAnsi="仿宋" w:eastAsia="仿宋_GB2312"/>
          <w:sz w:val="24"/>
        </w:rPr>
        <w:t xml:space="preserve">    名    称：</w:t>
      </w:r>
      <w:r>
        <w:rPr>
          <w:rFonts w:hint="eastAsia" w:ascii="仿宋_GB2312" w:hAnsi="仿宋" w:eastAsia="仿宋_GB2312"/>
          <w:sz w:val="24"/>
          <w:lang w:val="en-US" w:eastAsia="zh-CN"/>
        </w:rPr>
        <w:t>杭州市高新区（滨江）</w:t>
      </w:r>
      <w:r>
        <w:rPr>
          <w:rFonts w:hint="eastAsia" w:ascii="仿宋" w:hAnsi="仿宋" w:eastAsia="仿宋" w:cs="仿宋"/>
          <w:color w:val="auto"/>
          <w:sz w:val="24"/>
          <w:szCs w:val="28"/>
          <w:highlight w:val="none"/>
        </w:rPr>
        <w:t>财政局</w:t>
      </w:r>
      <w:r>
        <w:rPr>
          <w:rFonts w:hint="eastAsia" w:ascii="仿宋_GB2312" w:hAnsi="仿宋" w:eastAsia="仿宋_GB2312"/>
          <w:sz w:val="24"/>
        </w:rPr>
        <w:t xml:space="preserve"> </w:t>
      </w:r>
    </w:p>
    <w:p>
      <w:pPr>
        <w:spacing w:line="360" w:lineRule="auto"/>
        <w:rPr>
          <w:rFonts w:hint="default" w:ascii="仿宋_GB2312" w:hAnsi="仿宋" w:eastAsia="仿宋_GB2312"/>
          <w:sz w:val="24"/>
          <w:lang w:val="en-US" w:eastAsia="zh-CN"/>
        </w:rPr>
      </w:pPr>
      <w:r>
        <w:rPr>
          <w:rFonts w:ascii="仿宋_GB2312" w:hAnsi="仿宋" w:eastAsia="仿宋_GB2312"/>
          <w:sz w:val="24"/>
        </w:rPr>
        <w:t xml:space="preserve">    地    址：</w:t>
      </w:r>
      <w:r>
        <w:rPr>
          <w:rFonts w:hint="eastAsia" w:ascii="仿宋_GB2312" w:hAnsi="仿宋" w:eastAsia="仿宋_GB2312"/>
          <w:sz w:val="24"/>
          <w:lang w:val="en-US" w:eastAsia="zh-CN"/>
        </w:rPr>
        <w:t>杭州市高新区（滨江）江南大道328号</w:t>
      </w:r>
    </w:p>
    <w:p>
      <w:pPr>
        <w:spacing w:line="360" w:lineRule="auto"/>
        <w:rPr>
          <w:rFonts w:ascii="仿宋_GB2312" w:hAnsi="仿宋" w:eastAsia="仿宋_GB2312"/>
          <w:sz w:val="24"/>
        </w:rPr>
      </w:pPr>
      <w:r>
        <w:rPr>
          <w:rFonts w:ascii="仿宋_GB2312" w:hAnsi="仿宋" w:eastAsia="仿宋_GB2312"/>
          <w:sz w:val="24"/>
        </w:rPr>
        <w:t xml:space="preserve">    联系人 ：</w:t>
      </w:r>
      <w:r>
        <w:rPr>
          <w:rFonts w:hint="eastAsia" w:ascii="仿宋_GB2312" w:hAnsi="仿宋" w:eastAsia="仿宋_GB2312"/>
          <w:sz w:val="24"/>
          <w:lang w:val="en-US" w:eastAsia="zh-CN"/>
        </w:rPr>
        <w:t>何科</w:t>
      </w: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ascii="仿宋_GB2312" w:hAnsi="仿宋" w:eastAsia="仿宋_GB2312"/>
          <w:sz w:val="24"/>
        </w:rPr>
        <w:t>监督投诉电话：</w:t>
      </w:r>
      <w:r>
        <w:rPr>
          <w:rFonts w:hint="eastAsia" w:ascii="仿宋_GB2312" w:hAnsi="仿宋" w:eastAsia="仿宋_GB2312"/>
          <w:sz w:val="24"/>
          <w:lang w:val="en-US" w:eastAsia="zh-CN"/>
        </w:rPr>
        <w:t>0571-87760023</w:t>
      </w:r>
      <w:r>
        <w:rPr>
          <w:rFonts w:hint="eastAsia" w:ascii="仿宋_GB2312" w:hAnsi="仿宋" w:eastAsia="仿宋_GB2312"/>
          <w:sz w:val="24"/>
        </w:rPr>
        <w:t xml:space="preserve"> </w:t>
      </w: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若对项目采购电子交易系统操作有疑问，可登录政采云（</w:t>
      </w:r>
      <w:r>
        <w:rPr>
          <w:rFonts w:ascii="仿宋_GB2312" w:hAnsi="仿宋" w:eastAsia="仿宋_GB2312"/>
          <w:sz w:val="24"/>
        </w:rPr>
        <w:t>https://www.zcygov.cn/），点击右侧咨询小采，获取采小蜜智能服务管家帮助，或拨打政</w:t>
      </w:r>
      <w:r>
        <w:rPr>
          <w:rFonts w:hint="eastAsia" w:ascii="仿宋_GB2312" w:hAnsi="仿宋" w:eastAsia="仿宋_GB2312"/>
          <w:sz w:val="24"/>
        </w:rPr>
        <w:t>采云服务热线</w:t>
      </w:r>
      <w:r>
        <w:rPr>
          <w:rFonts w:ascii="仿宋_GB2312" w:hAnsi="仿宋" w:eastAsia="仿宋_GB2312"/>
          <w:sz w:val="24"/>
        </w:rPr>
        <w:t>400-881-7190获取热线服务帮助。</w:t>
      </w:r>
    </w:p>
    <w:p>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pPr>
        <w:pStyle w:val="33"/>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r>
        <w:rPr>
          <w:rFonts w:hint="eastAsia" w:ascii="仿宋" w:hAnsi="仿宋" w:eastAsia="仿宋" w:cs="仿宋_GB2312"/>
          <w:b/>
          <w:sz w:val="36"/>
          <w:szCs w:val="20"/>
        </w:rPr>
        <w:t>第二部分</w:t>
      </w:r>
      <w:bookmarkEnd w:id="8"/>
      <w:r>
        <w:rPr>
          <w:rFonts w:ascii="仿宋" w:hAnsi="仿宋" w:eastAsia="仿宋" w:cs="仿宋_GB2312"/>
          <w:b/>
          <w:sz w:val="36"/>
          <w:szCs w:val="20"/>
        </w:rPr>
        <w:t xml:space="preserve"> 投标人须知</w:t>
      </w:r>
      <w:bookmarkEnd w:id="9"/>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18"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jc w:val="left"/>
              <w:rPr>
                <w:rFonts w:ascii="仿宋_GB2312" w:hAnsi="仿宋" w:eastAsia="仿宋_GB2312" w:cs="仿宋_GB2312"/>
                <w:b/>
                <w:kern w:val="0"/>
                <w:sz w:val="24"/>
                <w:lang w:val="zh-CN"/>
              </w:rPr>
            </w:pPr>
            <w:r>
              <w:rPr>
                <w:rFonts w:hint="eastAsia" w:ascii="仿宋_GB2312" w:hAnsi="仿宋" w:eastAsia="仿宋_GB2312"/>
                <w:kern w:val="0"/>
                <w:sz w:val="24"/>
                <w:lang w:val="zh-CN"/>
              </w:rPr>
              <w:t>有关本项目实施所需的所有费用（含税费）均计入报价。</w:t>
            </w:r>
            <w:r>
              <w:rPr>
                <w:rFonts w:hint="eastAsia" w:ascii="仿宋_GB2312" w:hAnsi="仿宋" w:eastAsia="仿宋_GB2312" w:cs="仿宋_GB2312"/>
                <w:sz w:val="24"/>
              </w:rPr>
              <w:t>开标一览表（报价表）</w:t>
            </w:r>
            <w:r>
              <w:rPr>
                <w:rFonts w:hint="eastAsia" w:ascii="仿宋_GB2312" w:hAnsi="仿宋" w:eastAsia="仿宋_GB2312"/>
                <w:sz w:val="24"/>
              </w:rPr>
              <w:t>是报价的唯一载体</w:t>
            </w:r>
            <w:r>
              <w:rPr>
                <w:rFonts w:hint="eastAsia" w:ascii="仿宋_GB2312" w:hAnsi="仿宋" w:eastAsia="仿宋_GB2312" w:cs="仿宋_GB2312"/>
                <w:kern w:val="0"/>
                <w:sz w:val="24"/>
                <w:lang w:val="zh-CN"/>
              </w:rPr>
              <w:t>。投标文件中价格全部采用人民币报价。招标文件未列明，而投标人认为必需的费用也需列入报价。</w:t>
            </w:r>
            <w:r>
              <w:rPr>
                <w:rFonts w:hint="eastAsia" w:ascii="仿宋" w:hAnsi="仿宋" w:eastAsia="仿宋" w:cs="Arial"/>
                <w:b w:val="0"/>
                <w:bCs/>
                <w:color w:val="000000"/>
                <w:kern w:val="0"/>
                <w:sz w:val="24"/>
                <w:lang w:val="zh-CN"/>
              </w:rPr>
              <w:t>提醒：验收时检测费用由采购人承担，不包含在投标总价中。</w:t>
            </w:r>
          </w:p>
          <w:p>
            <w:pPr>
              <w:snapToGrid w:val="0"/>
              <w:spacing w:line="360" w:lineRule="auto"/>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投标报价出现下列情形的，投标无效：</w:t>
            </w:r>
          </w:p>
          <w:p>
            <w:pPr>
              <w:snapToGrid w:val="0"/>
              <w:spacing w:line="360" w:lineRule="auto"/>
              <w:ind w:firstLine="482" w:firstLineChars="2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投标文件出现不是唯一的、有选择性投标报价的；</w:t>
            </w:r>
          </w:p>
          <w:p>
            <w:pPr>
              <w:snapToGrid w:val="0"/>
              <w:spacing w:line="360" w:lineRule="auto"/>
              <w:ind w:firstLine="482" w:firstLineChars="200"/>
              <w:jc w:val="left"/>
              <w:rPr>
                <w:rFonts w:ascii="仿宋_GB2312" w:hAnsi="仿宋" w:eastAsia="仿宋_GB2312"/>
                <w:kern w:val="0"/>
                <w:sz w:val="24"/>
                <w:lang w:val="zh-CN"/>
              </w:rPr>
            </w:pPr>
            <w:r>
              <w:rPr>
                <w:rFonts w:hint="eastAsia" w:ascii="仿宋_GB2312" w:hAnsi="仿宋" w:eastAsia="仿宋_GB2312" w:cs="仿宋_GB2312"/>
                <w:b/>
                <w:kern w:val="0"/>
                <w:sz w:val="24"/>
                <w:lang w:val="zh-CN"/>
              </w:rPr>
              <w:t>投标报价超过招标文件中规定的预算金额或者最高限价的</w:t>
            </w:r>
            <w:r>
              <w:rPr>
                <w:rFonts w:ascii="仿宋_GB2312" w:hAnsi="仿宋" w:eastAsia="仿宋_GB2312"/>
                <w:b/>
                <w:kern w:val="0"/>
                <w:sz w:val="24"/>
                <w:lang w:val="zh-CN"/>
              </w:rPr>
              <w:t>;</w:t>
            </w:r>
          </w:p>
          <w:p>
            <w:pPr>
              <w:spacing w:line="360" w:lineRule="auto"/>
              <w:ind w:firstLine="482" w:firstLineChars="200"/>
              <w:rPr>
                <w:rFonts w:ascii="仿宋_GB2312" w:hAnsi="仿宋" w:eastAsia="仿宋_GB2312" w:cs="仿宋_GB2312"/>
                <w:b/>
                <w:sz w:val="24"/>
              </w:rPr>
            </w:pPr>
            <w:r>
              <w:rPr>
                <w:rFonts w:hint="eastAsia" w:ascii="仿宋_GB2312" w:hAnsi="仿宋" w:eastAsia="仿宋_GB2312" w:cs="Arial"/>
                <w:b/>
                <w:kern w:val="0"/>
                <w:sz w:val="24"/>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sz w:val="24"/>
                <w:szCs w:val="21"/>
              </w:rPr>
              <w:t>;</w:t>
            </w:r>
          </w:p>
          <w:p>
            <w:pPr>
              <w:spacing w:line="360" w:lineRule="auto"/>
              <w:ind w:firstLine="482" w:firstLineChars="200"/>
              <w:rPr>
                <w:rFonts w:ascii="仿宋_GB2312" w:hAnsi="仿宋" w:eastAsia="仿宋_GB2312"/>
                <w:sz w:val="24"/>
              </w:rPr>
            </w:pPr>
            <w:r>
              <w:rPr>
                <w:rFonts w:hint="eastAsia" w:ascii="仿宋_GB2312" w:hAnsi="仿宋" w:eastAsia="仿宋_GB2312" w:cs="Arial"/>
                <w:b/>
                <w:kern w:val="0"/>
                <w:sz w:val="24"/>
              </w:rPr>
              <w:t>投标人对根据修正原则修正后的报价不确认的</w:t>
            </w:r>
            <w:r>
              <w:rPr>
                <w:rFonts w:hint="eastAsia" w:ascii="仿宋_GB2312" w:hAnsi="仿宋" w:eastAsia="仿宋_GB2312"/>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cs="仿宋_GB2312"/>
                <w:b/>
                <w:sz w:val="24"/>
              </w:rPr>
            </w:pPr>
            <w:r>
              <w:rPr>
                <w:rFonts w:hint="eastAsia" w:ascii="仿宋_GB2312" w:hAnsi="仿宋" w:eastAsia="仿宋_GB2312" w:cs="仿宋_GB2312"/>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仿宋_GB2312"/>
                <w:sz w:val="24"/>
              </w:rPr>
            </w:pPr>
            <w:r>
              <w:rPr>
                <w:rFonts w:hint="eastAsia" w:ascii="仿宋_GB2312" w:hAnsi="仿宋" w:eastAsia="仿宋_GB2312"/>
                <w:b/>
                <w:bCs/>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投标人应当提供的资格、资信</w:t>
            </w:r>
          </w:p>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1）资格证明文件：见招标文件第二部分11.1。</w:t>
            </w:r>
          </w:p>
          <w:p>
            <w:pPr>
              <w:spacing w:line="360" w:lineRule="auto"/>
              <w:rPr>
                <w:rFonts w:ascii="Arial" w:hAnsi="Arial" w:eastAsia="黑体" w:cs="Arial"/>
                <w:snapToGrid w:val="0"/>
                <w:kern w:val="0"/>
                <w:szCs w:val="21"/>
              </w:rPr>
            </w:pPr>
            <w:r>
              <w:rPr>
                <w:rFonts w:hint="eastAsia" w:ascii="仿宋_GB2312" w:hAnsi="仿宋" w:eastAsia="仿宋_GB2312"/>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0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 w:eastAsia="仿宋_GB2312"/>
                <w:b/>
                <w:sz w:val="24"/>
                <w:lang w:eastAsia="zh-CN"/>
              </w:rPr>
            </w:pPr>
            <w:r>
              <w:rPr>
                <w:rFonts w:hint="eastAsia" w:ascii="仿宋_GB2312" w:hAnsi="仿宋" w:eastAsia="仿宋_GB2312"/>
                <w:sz w:val="24"/>
              </w:rPr>
              <w:t>不要求提供。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Cs/>
                <w:sz w:val="24"/>
              </w:rPr>
            </w:pPr>
            <w:r>
              <w:rPr>
                <w:rFonts w:hint="eastAsia" w:ascii="仿宋_GB2312" w:hAnsi="仿宋" w:eastAsia="仿宋_GB2312" w:cs="仿宋_GB2312"/>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仿宋_GB2312"/>
                <w:b/>
                <w:kern w:val="0"/>
                <w:sz w:val="24"/>
                <w:lang w:val="zh-CN"/>
              </w:rPr>
            </w:pPr>
            <w:r>
              <w:rPr>
                <w:rFonts w:hint="eastAsia" w:ascii="仿宋_GB2312" w:hAnsi="仿宋" w:eastAsia="仿宋_GB2312"/>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是否允许采购</w:t>
            </w:r>
          </w:p>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pPr>
            <w:r>
              <w:rPr>
                <w:rFonts w:hint="eastAsia" w:ascii="仿宋_GB2312" w:hAnsi="仿宋" w:eastAsia="仿宋_GB2312" w:cs="Arial"/>
                <w:kern w:val="0"/>
                <w:sz w:val="24"/>
              </w:rPr>
              <w:t>不允许采购进口产品。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8"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采购标的对应的中小企业划分</w:t>
            </w:r>
          </w:p>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360" w:lineRule="auto"/>
              <w:rPr>
                <w:rFonts w:hint="eastAsia" w:ascii="仿宋_GB2312" w:hAnsi="仿宋" w:eastAsia="仿宋_GB2312" w:cs="Arial"/>
                <w:kern w:val="0"/>
                <w:sz w:val="24"/>
              </w:rPr>
            </w:pP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u w:val="single"/>
                <w:lang w:val="en-US" w:eastAsia="zh-CN"/>
              </w:rPr>
              <w:t>滨江区建设工程质量安全文明施工监理巡查服务采购项目</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，属于</w:t>
            </w:r>
            <w:r>
              <w:rPr>
                <w:rFonts w:hint="eastAsia" w:ascii="仿宋_GB2312" w:hAnsi="仿宋" w:eastAsia="仿宋_GB2312" w:cs="Arial"/>
                <w:kern w:val="0"/>
                <w:sz w:val="24"/>
                <w:lang w:val="en-US" w:eastAsia="zh-CN"/>
              </w:rPr>
              <w:t>建筑</w:t>
            </w:r>
            <w:r>
              <w:rPr>
                <w:rFonts w:hint="eastAsia" w:ascii="仿宋" w:hAnsi="仿宋" w:eastAsia="仿宋" w:cs="仿宋"/>
                <w:color w:val="auto"/>
                <w:kern w:val="0"/>
                <w:sz w:val="24"/>
              </w:rPr>
              <w:t>行业</w:t>
            </w:r>
            <w:r>
              <w:rPr>
                <w:rFonts w:hint="eastAsia" w:ascii="仿宋_GB2312" w:hAnsi="仿宋" w:eastAsia="仿宋_GB2312" w:cs="Arial"/>
                <w:kern w:val="0"/>
                <w:sz w:val="24"/>
              </w:rPr>
              <w:t>；</w:t>
            </w:r>
            <w:bookmarkStart w:id="11" w:name="_Toc18867"/>
          </w:p>
          <w:p>
            <w:pPr>
              <w:numPr>
                <w:ilvl w:val="0"/>
                <w:numId w:val="0"/>
              </w:numPr>
              <w:snapToGrid w:val="0"/>
              <w:spacing w:line="360" w:lineRule="auto"/>
              <w:rPr>
                <w:lang w:val="en-US"/>
              </w:rPr>
            </w:pPr>
            <w:r>
              <w:rPr>
                <w:rFonts w:hint="eastAsia" w:ascii="仿宋" w:hAnsi="仿宋" w:eastAsia="仿宋" w:cs="仿宋"/>
                <w:sz w:val="24"/>
                <w:szCs w:val="24"/>
              </w:rPr>
              <w:t>（2）中小企业的划分标准依据《关于印发中小企业划型标准规定的通知》（工信部联企业〔2011〕300号）文件执行。</w:t>
            </w:r>
            <w:bookmarkEnd w:id="1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both"/>
              <w:rPr>
                <w:rFonts w:ascii="仿宋_GB2312" w:hAnsi="仿宋" w:eastAsia="仿宋_GB2312" w:cs="仿宋_GB2312"/>
                <w:sz w:val="24"/>
              </w:rPr>
            </w:pPr>
          </w:p>
          <w:p>
            <w:pPr>
              <w:pStyle w:val="2"/>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eastAsia="仿宋"/>
              </w:rPr>
            </w:pPr>
            <w:r>
              <w:rPr>
                <w:rFonts w:hint="eastAsia" w:ascii="仿宋_GB2312" w:hAnsi="仿宋" w:eastAsia="仿宋_GB2312" w:cs="Arial"/>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中小企业</w:t>
            </w:r>
          </w:p>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pPr>
          </w:p>
        </w:tc>
        <w:tc>
          <w:tcPr>
            <w:tcW w:w="1843" w:type="dxa"/>
            <w:vMerge w:val="continue"/>
            <w:tcBorders>
              <w:left w:val="single" w:color="000000" w:sz="2" w:space="0"/>
              <w:right w:val="single" w:color="000000" w:sz="8" w:space="0"/>
            </w:tcBorders>
            <w:vAlign w:val="center"/>
          </w:tcPr>
          <w:p>
            <w:pPr>
              <w:spacing w:line="360" w:lineRule="auto"/>
              <w:ind w:firstLine="420" w:firstLineChars="200"/>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napToGrid w:val="0"/>
                <w:kern w:val="28"/>
                <w:sz w:val="24"/>
              </w:rPr>
            </w:pPr>
            <w:r>
              <w:rPr>
                <w:rFonts w:hint="eastAsia" w:ascii="仿宋_GB2312" w:hAnsi="仿宋" w:eastAsia="仿宋_GB2312"/>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备份投标文件送达地点和签收</w:t>
            </w:r>
          </w:p>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人员</w:t>
            </w:r>
            <w:r>
              <w:rPr>
                <w:rFonts w:ascii="仿宋_GB2312" w:hAnsi="仿宋" w:eastAsia="仿宋_GB2312" w:cs="仿宋_GB2312"/>
                <w:b/>
                <w:sz w:val="24"/>
              </w:rPr>
              <w:t xml:space="preserve">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ascii="仿宋_GB2312" w:hAnsi="仿宋" w:eastAsia="仿宋_GB2312"/>
                <w:kern w:val="28"/>
                <w:sz w:val="24"/>
              </w:rPr>
            </w:pPr>
            <w:r>
              <w:rPr>
                <w:rFonts w:hint="eastAsia" w:ascii="仿宋_GB2312" w:hAnsi="仿宋" w:eastAsia="仿宋_GB2312" w:cs="Times New Roman"/>
                <w:kern w:val="28"/>
                <w:sz w:val="24"/>
                <w:szCs w:val="24"/>
                <w:u w:val="none"/>
              </w:rPr>
              <w:t>备份投标文件送达地点：</w:t>
            </w:r>
            <w:r>
              <w:rPr>
                <w:rFonts w:hint="eastAsia" w:ascii="仿宋_GB2312" w:hAnsi="仿宋" w:eastAsia="仿宋_GB2312"/>
                <w:sz w:val="24"/>
                <w:u w:val="none"/>
              </w:rPr>
              <w:t xml:space="preserve"> </w:t>
            </w:r>
            <w:r>
              <w:rPr>
                <w:rFonts w:hint="eastAsia" w:ascii="仿宋_GB2312" w:hAnsi="仿宋" w:eastAsia="仿宋_GB2312"/>
                <w:sz w:val="24"/>
                <w:u w:val="none"/>
                <w:lang w:val="en-US" w:eastAsia="zh-CN"/>
              </w:rPr>
              <w:t>杭州市萧山区金城路560号心意广场2幢10楼</w:t>
            </w:r>
            <w:r>
              <w:rPr>
                <w:rFonts w:ascii="仿宋_GB2312" w:hAnsi="仿宋" w:eastAsia="仿宋_GB2312"/>
                <w:sz w:val="24"/>
                <w:u w:val="none"/>
              </w:rPr>
              <w:t xml:space="preserve"> </w:t>
            </w:r>
            <w:r>
              <w:rPr>
                <w:rFonts w:hint="eastAsia" w:ascii="仿宋_GB2312" w:hAnsi="仿宋" w:eastAsia="仿宋_GB2312" w:cs="Times New Roman"/>
                <w:kern w:val="28"/>
                <w:sz w:val="24"/>
                <w:szCs w:val="24"/>
                <w:u w:val="none"/>
              </w:rPr>
              <w:t>；备份投标文件签收人员联系电话：</w:t>
            </w:r>
            <w:r>
              <w:rPr>
                <w:rFonts w:hint="eastAsia" w:ascii="仿宋_GB2312" w:hAnsi="仿宋" w:eastAsia="仿宋_GB2312"/>
                <w:sz w:val="24"/>
                <w:u w:val="none"/>
              </w:rPr>
              <w:t xml:space="preserve"> </w:t>
            </w:r>
            <w:r>
              <w:rPr>
                <w:rFonts w:hint="eastAsia" w:ascii="仿宋_GB2312" w:hAnsi="仿宋" w:eastAsia="仿宋_GB2312"/>
                <w:sz w:val="24"/>
                <w:u w:val="none"/>
                <w:lang w:val="en-US" w:eastAsia="zh-CN"/>
              </w:rPr>
              <w:t>王工，13375812227；0571-82634319</w:t>
            </w:r>
            <w:r>
              <w:rPr>
                <w:rFonts w:hint="eastAsia" w:ascii="仿宋_GB2312" w:hAnsi="仿宋" w:eastAsia="仿宋_GB2312"/>
                <w:sz w:val="24"/>
                <w:u w:val="none"/>
              </w:rPr>
              <w:t xml:space="preserve"> </w:t>
            </w:r>
            <w:r>
              <w:rPr>
                <w:rFonts w:hint="eastAsia" w:ascii="仿宋_GB2312" w:hAnsi="仿宋" w:eastAsia="仿宋_GB2312" w:cs="仿宋_GB2312"/>
                <w:sz w:val="24"/>
                <w:szCs w:val="24"/>
                <w:u w:val="none"/>
              </w:rPr>
              <w:t>。</w:t>
            </w:r>
            <w:r>
              <w:rPr>
                <w:rFonts w:hint="eastAsia" w:ascii="仿宋_GB2312" w:hAnsi="仿宋" w:eastAsia="仿宋_GB2312" w:cs="仿宋_GB2312"/>
                <w:b/>
                <w:sz w:val="24"/>
                <w:szCs w:val="24"/>
                <w:u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采购机构</w:t>
            </w:r>
          </w:p>
          <w:p>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ind w:left="0" w:leftChars="0" w:hanging="4" w:firstLineChars="0"/>
              <w:rPr>
                <w:rFonts w:hint="eastAsia" w:ascii="仿宋" w:hAnsi="仿宋" w:eastAsia="仿宋" w:cs="仿宋"/>
                <w:b/>
                <w:snapToGrid w:val="0"/>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由采购人支付</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履约保证金</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ind w:left="0" w:leftChars="0" w:hanging="4" w:firstLine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履约保证金：收取合同金额的2.5%，合同签订后支付，履约完成后无息退还。</w:t>
            </w:r>
          </w:p>
          <w:p>
            <w:pPr>
              <w:pStyle w:val="16"/>
              <w:spacing w:line="360" w:lineRule="auto"/>
              <w:ind w:firstLine="0" w:firstLineChars="0"/>
              <w:rPr>
                <w:rFonts w:hint="eastAsia" w:ascii="仿宋" w:hAnsi="仿宋" w:eastAsia="仿宋" w:cs="仿宋"/>
                <w:snapToGrid w:val="0"/>
                <w:color w:val="auto"/>
                <w:kern w:val="28"/>
                <w:sz w:val="24"/>
                <w:szCs w:val="20"/>
                <w:highlight w:val="none"/>
                <w:lang w:val="en-US" w:eastAsia="zh-CN" w:bidi="ar-SA"/>
              </w:rPr>
            </w:pPr>
            <w:r>
              <w:rPr>
                <w:rFonts w:hint="eastAsia" w:ascii="仿宋" w:hAnsi="仿宋" w:eastAsia="仿宋" w:cs="仿宋"/>
                <w:color w:val="auto"/>
                <w:sz w:val="24"/>
                <w:highlight w:val="none"/>
              </w:rPr>
              <w:t>供应商应当以支票、汇票、本票或者金融机构、担保机构出具的保函等非现金形式提交。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15</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ind w:left="0" w:leftChars="0" w:hanging="4" w:firstLineChars="0"/>
              <w:rPr>
                <w:rFonts w:hint="eastAsia" w:ascii="仿宋" w:hAnsi="仿宋" w:eastAsia="仿宋" w:cs="仿宋"/>
                <w:snapToGrid w:val="0"/>
                <w:color w:val="auto"/>
                <w:kern w:val="2"/>
                <w:sz w:val="24"/>
                <w:szCs w:val="21"/>
                <w:highlight w:val="none"/>
                <w:lang w:val="en-US" w:eastAsia="zh-CN" w:bidi="ar-SA"/>
              </w:rPr>
            </w:pPr>
            <w:r>
              <w:rPr>
                <w:rFonts w:hint="eastAsia" w:ascii="仿宋" w:hAnsi="仿宋" w:eastAsia="仿宋" w:cs="仿宋"/>
                <w:color w:val="auto"/>
                <w:sz w:val="24"/>
                <w:highlight w:val="none"/>
              </w:rPr>
              <w:t>本项目由采购人进行资格文件及信用信息查询。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质疑接收人及</w:t>
            </w:r>
          </w:p>
          <w:p>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答复</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采购人质疑接收人：</w:t>
            </w:r>
            <w:r>
              <w:rPr>
                <w:rFonts w:hint="eastAsia" w:ascii="仿宋_GB2312" w:hAnsi="仿宋" w:eastAsia="仿宋_GB2312"/>
                <w:sz w:val="24"/>
                <w:highlight w:val="none"/>
                <w:lang w:eastAsia="zh-CN"/>
              </w:rPr>
              <w:t>鲍</w:t>
            </w:r>
            <w:r>
              <w:rPr>
                <w:rFonts w:hint="eastAsia" w:ascii="仿宋_GB2312" w:hAnsi="仿宋" w:eastAsia="仿宋_GB2312"/>
                <w:sz w:val="24"/>
                <w:highlight w:val="none"/>
                <w:lang w:val="en-US" w:eastAsia="zh-CN"/>
              </w:rPr>
              <w:t xml:space="preserve">女士   </w:t>
            </w:r>
            <w:r>
              <w:rPr>
                <w:rFonts w:hint="eastAsia" w:ascii="仿宋" w:hAnsi="仿宋" w:eastAsia="仿宋" w:cs="仿宋"/>
                <w:color w:val="auto"/>
                <w:sz w:val="24"/>
                <w:highlight w:val="none"/>
              </w:rPr>
              <w:t>联系方式：</w:t>
            </w:r>
            <w:r>
              <w:rPr>
                <w:rFonts w:hint="eastAsia" w:ascii="仿宋_GB2312" w:hAnsi="仿宋" w:eastAsia="仿宋_GB2312"/>
                <w:sz w:val="24"/>
                <w:highlight w:val="none"/>
                <w:lang w:val="en-US" w:eastAsia="zh-CN"/>
              </w:rPr>
              <w:t>0571-87795774</w:t>
            </w: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val="en-US" w:eastAsia="zh-CN"/>
              </w:rPr>
              <w:t>滨江区江南大道87号</w:t>
            </w:r>
          </w:p>
          <w:p>
            <w:pPr>
              <w:snapToGrid w:val="0"/>
              <w:spacing w:line="360" w:lineRule="auto"/>
              <w:rPr>
                <w:rFonts w:hint="default" w:ascii="仿宋" w:hAnsi="仿宋" w:eastAsia="仿宋" w:cs="仿宋"/>
                <w:color w:val="auto"/>
                <w:sz w:val="24"/>
                <w:highlight w:val="none"/>
                <w:u w:val="none"/>
                <w:lang w:val="en-US"/>
              </w:rPr>
            </w:pP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机构质疑接收人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 xml:space="preserve">王工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none"/>
                <w:lang w:val="en-US" w:eastAsia="zh-CN"/>
              </w:rPr>
              <w:t>0571-82634319</w:t>
            </w:r>
          </w:p>
          <w:p>
            <w:pPr>
              <w:snapToGrid w:val="0"/>
              <w:spacing w:line="360" w:lineRule="auto"/>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地址：杭州市萧山区金城路</w:t>
            </w:r>
            <w:r>
              <w:rPr>
                <w:rFonts w:hint="eastAsia" w:ascii="仿宋" w:hAnsi="仿宋" w:eastAsia="仿宋" w:cs="仿宋"/>
                <w:color w:val="auto"/>
                <w:sz w:val="24"/>
                <w:highlight w:val="none"/>
                <w:u w:val="none"/>
                <w:lang w:val="en-US" w:eastAsia="zh-CN"/>
              </w:rPr>
              <w:t>560</w:t>
            </w:r>
            <w:r>
              <w:rPr>
                <w:rFonts w:hint="eastAsia" w:ascii="仿宋" w:hAnsi="仿宋" w:eastAsia="仿宋" w:cs="仿宋"/>
                <w:color w:val="auto"/>
                <w:sz w:val="24"/>
                <w:highlight w:val="none"/>
                <w:u w:val="none"/>
              </w:rPr>
              <w:t>号</w:t>
            </w:r>
            <w:r>
              <w:rPr>
                <w:rFonts w:hint="eastAsia" w:ascii="仿宋" w:hAnsi="仿宋" w:eastAsia="仿宋" w:cs="仿宋"/>
                <w:color w:val="auto"/>
                <w:sz w:val="24"/>
                <w:highlight w:val="none"/>
                <w:u w:val="none"/>
                <w:lang w:val="en-US" w:eastAsia="zh-CN"/>
              </w:rPr>
              <w:t>心意广场2</w:t>
            </w:r>
            <w:r>
              <w:rPr>
                <w:rFonts w:hint="eastAsia" w:ascii="仿宋" w:hAnsi="仿宋" w:eastAsia="仿宋" w:cs="仿宋"/>
                <w:color w:val="auto"/>
                <w:sz w:val="24"/>
                <w:highlight w:val="none"/>
                <w:u w:val="none"/>
              </w:rPr>
              <w:t>幢</w:t>
            </w:r>
            <w:r>
              <w:rPr>
                <w:rFonts w:hint="eastAsia" w:ascii="仿宋" w:hAnsi="仿宋" w:eastAsia="仿宋" w:cs="仿宋"/>
                <w:color w:val="auto"/>
                <w:sz w:val="24"/>
                <w:highlight w:val="none"/>
                <w:u w:val="none"/>
                <w:lang w:val="en-US" w:eastAsia="zh-CN"/>
              </w:rPr>
              <w:t>10</w:t>
            </w:r>
            <w:r>
              <w:rPr>
                <w:rFonts w:hint="eastAsia" w:ascii="仿宋" w:hAnsi="仿宋" w:eastAsia="仿宋" w:cs="仿宋"/>
                <w:color w:val="auto"/>
                <w:sz w:val="24"/>
                <w:highlight w:val="none"/>
                <w:u w:val="none"/>
              </w:rPr>
              <w:t xml:space="preserve">楼 </w:t>
            </w:r>
          </w:p>
          <w:p>
            <w:pPr>
              <w:snapToGrid w:val="0"/>
              <w:spacing w:line="360" w:lineRule="auto"/>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rPr>
              <w:t>邮箱：</w:t>
            </w:r>
            <w:r>
              <w:rPr>
                <w:rFonts w:hint="eastAsia" w:ascii="仿宋" w:hAnsi="仿宋" w:eastAsia="仿宋" w:cs="仿宋"/>
                <w:color w:val="auto"/>
                <w:sz w:val="24"/>
                <w:highlight w:val="none"/>
                <w:u w:val="none"/>
                <w:lang w:val="en-US" w:eastAsia="zh-CN"/>
              </w:rPr>
              <w:fldChar w:fldCharType="begin"/>
            </w:r>
            <w:r>
              <w:rPr>
                <w:rFonts w:hint="eastAsia" w:ascii="仿宋" w:hAnsi="仿宋" w:eastAsia="仿宋" w:cs="仿宋"/>
                <w:color w:val="auto"/>
                <w:sz w:val="24"/>
                <w:highlight w:val="none"/>
                <w:u w:val="none"/>
                <w:lang w:val="en-US" w:eastAsia="zh-CN"/>
              </w:rPr>
              <w:instrText xml:space="preserve"> HYPERLINK "mailto:751200605@qq.com" </w:instrText>
            </w:r>
            <w:r>
              <w:rPr>
                <w:rFonts w:hint="eastAsia" w:ascii="仿宋" w:hAnsi="仿宋" w:eastAsia="仿宋" w:cs="仿宋"/>
                <w:color w:val="auto"/>
                <w:sz w:val="24"/>
                <w:highlight w:val="none"/>
                <w:u w:val="none"/>
                <w:lang w:val="en-US" w:eastAsia="zh-CN"/>
              </w:rPr>
              <w:fldChar w:fldCharType="separate"/>
            </w:r>
            <w:r>
              <w:rPr>
                <w:rStyle w:val="76"/>
                <w:rFonts w:hint="eastAsia" w:ascii="仿宋" w:hAnsi="仿宋" w:eastAsia="仿宋" w:cs="仿宋"/>
                <w:color w:val="auto"/>
                <w:sz w:val="24"/>
                <w:highlight w:val="none"/>
                <w:u w:val="none"/>
                <w:lang w:val="en-US" w:eastAsia="zh-CN"/>
              </w:rPr>
              <w:t>675600658@qq.com</w:t>
            </w:r>
            <w:r>
              <w:rPr>
                <w:rFonts w:hint="eastAsia" w:ascii="仿宋" w:hAnsi="仿宋" w:eastAsia="仿宋" w:cs="仿宋"/>
                <w:color w:val="auto"/>
                <w:sz w:val="24"/>
                <w:highlight w:val="none"/>
                <w:u w:val="none"/>
                <w:lang w:val="en-US" w:eastAsia="zh-CN"/>
              </w:rPr>
              <w:fldChar w:fldCharType="end"/>
            </w: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如通过邮箱方式发送质疑，须提交符合法规及招标文件要求的质疑文件（参考附件2），盖章扫描后发送，质疑的受理按答复主体划分以采购人或采购机构邮箱回复确认受理为准。</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本项目涉及资格条件、采购需求、评分办法及采购过程中有关现场考察或开标前答疑会事项由采购人进行答复。</w:t>
            </w:r>
          </w:p>
          <w:p>
            <w:pPr>
              <w:pStyle w:val="33"/>
              <w:spacing w:line="360" w:lineRule="auto"/>
              <w:ind w:left="0" w:leftChars="0" w:hanging="4" w:firstLineChars="0"/>
              <w:rPr>
                <w:rFonts w:hint="eastAsia" w:ascii="仿宋" w:hAnsi="仿宋" w:eastAsia="仿宋" w:cs="仿宋"/>
                <w:snapToGrid w:val="0"/>
                <w:color w:val="auto"/>
                <w:kern w:val="2"/>
                <w:sz w:val="24"/>
                <w:szCs w:val="21"/>
                <w:highlight w:val="none"/>
                <w:lang w:val="en-US" w:eastAsia="zh-CN" w:bidi="ar-SA"/>
              </w:rPr>
            </w:pPr>
            <w:r>
              <w:rPr>
                <w:rFonts w:hint="eastAsia" w:ascii="仿宋" w:hAnsi="仿宋" w:eastAsia="仿宋" w:cs="仿宋"/>
                <w:color w:val="auto"/>
                <w:sz w:val="24"/>
                <w:highlight w:val="none"/>
              </w:rPr>
              <w:t>涉及流程组织等相关事项，由采购机构进行答复。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中小企业扶持</w:t>
            </w:r>
          </w:p>
          <w:p>
            <w:pPr>
              <w:snapToGrid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政策：</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ind w:left="0" w:leftChars="0" w:hanging="4"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根据工信部等部委发布的《政府采购促进中小企业发展管理办法》（财库﹝2020﹞46 号），根据具体品目确定相应标准。</w:t>
            </w:r>
          </w:p>
          <w:p>
            <w:pPr>
              <w:pStyle w:val="33"/>
              <w:spacing w:line="360" w:lineRule="auto"/>
              <w:ind w:left="0" w:leftChars="0" w:hanging="4"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本项目所属行业： </w:t>
            </w:r>
            <w:r>
              <w:rPr>
                <w:rFonts w:hint="eastAsia" w:ascii="仿宋" w:hAnsi="仿宋" w:eastAsia="仿宋" w:cs="仿宋"/>
                <w:color w:val="auto"/>
                <w:sz w:val="24"/>
                <w:highlight w:val="none"/>
                <w:lang w:val="en-US" w:eastAsia="zh-CN"/>
              </w:rPr>
              <w:t>建筑</w:t>
            </w:r>
            <w:r>
              <w:rPr>
                <w:rFonts w:hint="eastAsia" w:ascii="仿宋" w:hAnsi="仿宋" w:eastAsia="仿宋" w:cs="仿宋"/>
                <w:color w:val="auto"/>
                <w:sz w:val="24"/>
                <w:highlight w:val="none"/>
              </w:rPr>
              <w:t>业</w:t>
            </w:r>
          </w:p>
          <w:p>
            <w:pPr>
              <w:pStyle w:val="33"/>
              <w:spacing w:line="360" w:lineRule="auto"/>
              <w:ind w:left="0" w:leftChars="0" w:hanging="4" w:firstLineChars="0"/>
              <w:rPr>
                <w:rFonts w:hint="eastAsia" w:ascii="仿宋" w:hAnsi="仿宋" w:eastAsia="仿宋" w:cs="仿宋"/>
                <w:color w:val="auto"/>
                <w:sz w:val="24"/>
                <w:highlight w:val="none"/>
              </w:rPr>
            </w:pPr>
            <w:sdt>
              <w:sdtPr>
                <w:rPr>
                  <w:rFonts w:hint="eastAsia" w:ascii="仿宋_GB2312" w:hAnsi="仿宋" w:eastAsia="仿宋_GB2312" w:cs="Arial"/>
                  <w:color w:val="auto"/>
                  <w:kern w:val="0"/>
                  <w:sz w:val="24"/>
                </w:rPr>
                <w:id w:val="2035453831"/>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MS Gothic" w:cs="Arial"/>
                    <w:snapToGrid w:val="0"/>
                    <w:color w:val="auto"/>
                    <w:kern w:val="0"/>
                    <w:sz w:val="24"/>
                    <w:szCs w:val="20"/>
                    <w:lang w:val="en-US" w:eastAsia="zh-CN" w:bidi="ar-SA"/>
                  </w:rPr>
                  <w:t>☐</w:t>
                </w:r>
              </w:sdtContent>
            </w:sdt>
            <w:r>
              <w:rPr>
                <w:rFonts w:hint="eastAsia" w:ascii="仿宋" w:hAnsi="仿宋" w:eastAsia="仿宋" w:cs="仿宋"/>
                <w:color w:val="auto"/>
                <w:sz w:val="24"/>
                <w:highlight w:val="none"/>
              </w:rPr>
              <w:t>本项目专门面向中小企业，不再进行价格政策扶持；</w:t>
            </w:r>
          </w:p>
          <w:p>
            <w:pPr>
              <w:pStyle w:val="33"/>
              <w:spacing w:line="360" w:lineRule="auto"/>
              <w:ind w:left="0" w:leftChars="0" w:hanging="4" w:firstLineChars="0"/>
              <w:rPr>
                <w:rFonts w:hint="eastAsia" w:ascii="仿宋" w:hAnsi="仿宋" w:eastAsia="仿宋" w:cs="仿宋"/>
                <w:color w:val="auto"/>
                <w:sz w:val="24"/>
                <w:highlight w:val="none"/>
              </w:rPr>
            </w:pPr>
            <w:sdt>
              <w:sdtPr>
                <w:rPr>
                  <w:rFonts w:hint="eastAsia" w:ascii="仿宋_GB2312" w:hAnsi="仿宋" w:eastAsia="仿宋_GB2312" w:cs="Arial"/>
                  <w:color w:val="auto"/>
                  <w:kern w:val="0"/>
                  <w:sz w:val="24"/>
                </w:rPr>
                <w:id w:val="2035453831"/>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Wingdings" w:hAnsi="Wingdings" w:eastAsia="MS Gothic" w:cs="Arial"/>
                    <w:snapToGrid w:val="0"/>
                    <w:color w:val="auto"/>
                    <w:kern w:val="0"/>
                    <w:sz w:val="24"/>
                    <w:szCs w:val="20"/>
                    <w:lang w:val="en-US" w:eastAsia="zh-CN" w:bidi="ar-SA"/>
                  </w:rPr>
                  <w:t>þ</w:t>
                </w:r>
              </w:sdtContent>
            </w:sdt>
            <w:r>
              <w:rPr>
                <w:rFonts w:hint="eastAsia" w:ascii="仿宋" w:hAnsi="仿宋" w:eastAsia="仿宋" w:cs="仿宋"/>
                <w:color w:val="auto"/>
                <w:sz w:val="24"/>
                <w:highlight w:val="none"/>
              </w:rPr>
              <w:t>本项目非专门面向中小企业，价格扣除：根据财政部发布的《政府采购促进中小企业发展暂行办法》规定，对于经主管预算单位统筹后未预留份额专门面向中小企业采购的采购项目，以及预留份额项目中的非预留部分采购包，采购人、采购代理机构应当对符合本办法规定的小微企业报价给予 6%-10%（工程项目为 3%-5%）的扣除，用扣除后的价格参与评审。</w:t>
            </w:r>
          </w:p>
          <w:p>
            <w:pPr>
              <w:pStyle w:val="33"/>
              <w:spacing w:line="360" w:lineRule="auto"/>
              <w:ind w:left="0" w:leftChars="0" w:hanging="4"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1）本项目对小型和微型企业提供的服务的投标价格给予 </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w:t>
            </w:r>
          </w:p>
          <w:p>
            <w:pPr>
              <w:pStyle w:val="33"/>
              <w:spacing w:line="360" w:lineRule="auto"/>
              <w:ind w:left="0" w:leftChars="0" w:hanging="4"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2）小型、微型企业与大中型企业和其他自然人、法人或者其他组织组成联合体共同参加非专门面向中小企业的政府采购活动。联合协议中约定，小型、微型企业的协议合同金额占到联合体协议合同总金额 30%以上的，可给予联合体 3% 的投标价格扣除。（即投标报价*97%），用扣除后的价格参与评审</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成交价及合同价仍以其投标报价为准）。</w:t>
            </w:r>
          </w:p>
          <w:p>
            <w:pPr>
              <w:pStyle w:val="33"/>
              <w:spacing w:line="360" w:lineRule="auto"/>
              <w:ind w:left="0" w:leftChars="0" w:hanging="4"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联合体各方均为小型、微型企业的，联合体视同为小型、微型企业。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szCs w:val="24"/>
                <w:highlight w:val="none"/>
                <w:lang w:val="en-US" w:eastAsia="zh-CN" w:bidi="ar-SA"/>
              </w:rPr>
            </w:pPr>
            <w:r>
              <w:rPr>
                <w:rFonts w:hint="eastAsia" w:ascii="仿宋" w:hAnsi="仿宋" w:eastAsia="仿宋" w:cs="仿宋"/>
                <w:b/>
                <w:color w:val="auto"/>
                <w:sz w:val="24"/>
                <w:highlight w:val="none"/>
              </w:rPr>
              <w:t>本项目通用总则条款与前附表等专用特别规定有冲突之处，以专用条款（特别规定）为准</w:t>
            </w:r>
            <w:r>
              <w:rPr>
                <w:rFonts w:hint="eastAsia" w:ascii="仿宋" w:hAnsi="仿宋" w:eastAsia="仿宋" w:cs="仿宋"/>
                <w:b/>
                <w:color w:val="auto"/>
                <w:sz w:val="24"/>
                <w:highlight w:val="none"/>
                <w:lang w:eastAsia="zh-CN"/>
              </w:rPr>
              <w:t>。</w:t>
            </w:r>
          </w:p>
        </w:tc>
      </w:tr>
    </w:tbl>
    <w:p>
      <w:pPr>
        <w:snapToGrid w:val="0"/>
        <w:spacing w:line="360" w:lineRule="auto"/>
        <w:jc w:val="center"/>
        <w:rPr>
          <w:rFonts w:ascii="仿宋" w:hAnsi="仿宋" w:eastAsia="仿宋" w:cs="仿宋_GB2312"/>
          <w:b/>
          <w:sz w:val="32"/>
          <w:szCs w:val="20"/>
        </w:rPr>
      </w:pPr>
    </w:p>
    <w:bookmarkEnd w:id="10"/>
    <w:p>
      <w:pPr>
        <w:adjustRightInd/>
        <w:spacing w:line="360" w:lineRule="auto"/>
        <w:ind w:firstLine="3845" w:firstLineChars="1197"/>
        <w:outlineLvl w:val="0"/>
        <w:rPr>
          <w:rFonts w:ascii="仿宋_GB2312" w:hAnsi="仿宋" w:eastAsia="仿宋_GB2312" w:cs="仿宋_GB2312"/>
          <w:b/>
          <w:sz w:val="32"/>
          <w:szCs w:val="20"/>
        </w:rPr>
      </w:pPr>
      <w:bookmarkStart w:id="12" w:name="第三部分"/>
      <w:bookmarkStart w:id="13" w:name="_Toc164416483"/>
      <w:r>
        <w:rPr>
          <w:rFonts w:hint="eastAsia" w:ascii="仿宋_GB2312" w:hAnsi="仿宋" w:eastAsia="仿宋_GB2312" w:cs="仿宋_GB2312"/>
          <w:b/>
          <w:sz w:val="32"/>
          <w:szCs w:val="20"/>
        </w:rPr>
        <w:t>一、总则</w:t>
      </w:r>
    </w:p>
    <w:p>
      <w:pPr>
        <w:snapToGrid w:val="0"/>
        <w:spacing w:line="360" w:lineRule="auto"/>
        <w:ind w:firstLine="361" w:firstLineChars="150"/>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 xml:space="preserve">   2.定义</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“采购机构”系指招标公告中载明的本项目的采购机构。</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 w:hAnsi="仿宋" w:eastAsia="仿宋"/>
          <w:sz w:val="24"/>
        </w:rPr>
        <w:t>“公章”系指单位法定名称章。因特殊原因需要使用冠以法定名称的业务专用章的，投标时须提供《业务专用章使用说明函》（附件</w:t>
      </w:r>
      <w:r>
        <w:rPr>
          <w:rFonts w:ascii="仿宋" w:hAnsi="仿宋" w:eastAsia="仿宋"/>
          <w:sz w:val="24"/>
        </w:rPr>
        <w:t>4）</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2.7 </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系指实质性要求条款，“★”系产品采购项目中单一产品或核心产品，“</w:t>
      </w:r>
      <w:sdt>
        <w:sdtPr>
          <w:rPr>
            <w:rFonts w:hint="eastAsia" w:ascii="仿宋_GB2312" w:hAnsi="仿宋" w:eastAsia="仿宋_GB2312" w:cs="Arial"/>
            <w:kern w:val="0"/>
            <w:sz w:val="24"/>
          </w:rPr>
          <w:id w:val="512970236"/>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pacing w:line="360" w:lineRule="auto"/>
        <w:ind w:firstLine="241" w:firstLineChars="100"/>
        <w:rPr>
          <w:rFonts w:ascii="仿宋_GB2312" w:hAnsi="仿宋" w:eastAsia="仿宋_GB2312"/>
          <w:b/>
          <w:sz w:val="24"/>
        </w:rPr>
      </w:pP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sz w:val="24"/>
        </w:rPr>
      </w:pPr>
      <w:r>
        <w:rPr>
          <w:rFonts w:ascii="仿宋_GB2312" w:hAnsi="仿宋" w:eastAsia="仿宋_GB2312"/>
          <w:sz w:val="24"/>
        </w:rPr>
        <w:t>3.3支持中小企业发展</w:t>
      </w:r>
    </w:p>
    <w:p>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rPr>
        <w:t>对于未预留份额专门面向中小企业的政府采购货物或服务项目，以及预留份额政府采购货物或服务项目中的非预留部分标项，对小型和微型企业的投标报价给予</w:t>
      </w:r>
      <w:r>
        <w:rPr>
          <w:rFonts w:hint="eastAsia" w:ascii="仿宋_GB2312" w:hAnsi="仿宋" w:eastAsia="仿宋_GB2312"/>
          <w:sz w:val="24"/>
          <w:lang w:val="en-US" w:eastAsia="zh-CN"/>
        </w:rPr>
        <w:t>6</w:t>
      </w:r>
      <w:r>
        <w:rPr>
          <w:rFonts w:ascii="仿宋_GB2312" w:hAnsi="仿宋" w:eastAsia="仿宋_GB2312"/>
          <w:sz w:val="24"/>
        </w:rPr>
        <w:t>%的扣除，用扣除后的价格参与评审。接受大中型企业与小微企业组成联合体或者允许大中型企业向一家或者多家小微企业分包的</w:t>
      </w:r>
      <w:r>
        <w:rPr>
          <w:rFonts w:hint="eastAsia" w:ascii="仿宋_GB2312" w:hAnsi="仿宋" w:eastAsia="仿宋_GB2312"/>
          <w:sz w:val="24"/>
        </w:rPr>
        <w:t>政府</w:t>
      </w:r>
      <w:r>
        <w:rPr>
          <w:rFonts w:ascii="仿宋_GB2312" w:hAnsi="仿宋" w:eastAsia="仿宋_GB2312"/>
          <w:sz w:val="24"/>
        </w:rPr>
        <w:t>采购</w:t>
      </w:r>
      <w:r>
        <w:rPr>
          <w:rFonts w:hint="eastAsia" w:ascii="仿宋_GB2312" w:hAnsi="仿宋" w:eastAsia="仿宋_GB2312"/>
          <w:sz w:val="24"/>
        </w:rPr>
        <w:t>货物或服务</w:t>
      </w:r>
      <w:r>
        <w:rPr>
          <w:rFonts w:ascii="仿宋_GB2312" w:hAnsi="仿宋" w:eastAsia="仿宋_GB2312"/>
          <w:sz w:val="24"/>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rPr>
      </w:pPr>
      <w:r>
        <w:rPr>
          <w:rFonts w:ascii="仿宋_GB2312" w:hAnsi="仿宋" w:eastAsia="仿宋_GB2312"/>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3.3.6</w:t>
      </w:r>
      <w:r>
        <w:rPr>
          <w:rFonts w:hint="eastAsia" w:ascii="仿宋_GB2312" w:hAnsi="仿宋" w:eastAsia="仿宋_GB2312"/>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rPr>
      </w:pPr>
      <w:r>
        <w:rPr>
          <w:rFonts w:ascii="仿宋_GB2312" w:hAnsi="仿宋" w:eastAsia="仿宋_GB2312"/>
          <w:sz w:val="24"/>
        </w:rPr>
        <w:t>3.3.7中小企业享受扶持政策获得政府采购合同的，小微企业不得将合同分包给大中型企业，中型企业不得将合同分包给大型企业</w:t>
      </w:r>
      <w:r>
        <w:rPr>
          <w:rFonts w:hint="eastAsia" w:ascii="仿宋_GB2312" w:hAnsi="仿宋" w:eastAsia="仿宋_GB2312"/>
          <w:sz w:val="24"/>
        </w:rPr>
        <w:t>。</w:t>
      </w:r>
    </w:p>
    <w:p>
      <w:pPr>
        <w:spacing w:line="360" w:lineRule="auto"/>
        <w:ind w:firstLine="240" w:firstLineChars="100"/>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360" w:lineRule="auto"/>
        <w:ind w:firstLine="480" w:firstLineChars="200"/>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360" w:lineRule="auto"/>
        <w:ind w:firstLine="480" w:firstLineChars="200"/>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2年内，以及产品核心技术高于国内领先水平，并具有明晰自主知识产权的“制造精品”产品，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pPr>
        <w:spacing w:line="360" w:lineRule="auto"/>
        <w:rPr>
          <w:rFonts w:ascii="仿宋_GB2312" w:hAnsi="仿宋" w:eastAsia="仿宋_GB2312"/>
          <w:b/>
          <w:sz w:val="24"/>
        </w:rPr>
      </w:pPr>
      <w:r>
        <w:rPr>
          <w:rFonts w:ascii="仿宋_GB2312" w:hAnsi="仿宋" w:eastAsia="仿宋_GB2312"/>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hint="eastAsia" w:ascii="仿宋_GB2312" w:hAnsi="仿宋" w:eastAsia="仿宋_GB2312"/>
          <w:sz w:val="24"/>
        </w:rPr>
        <w:t>登录</w:t>
      </w:r>
      <w:r>
        <w:rPr>
          <w:rFonts w:ascii="仿宋_GB2312" w:hAnsi="仿宋" w:eastAsia="仿宋_GB2312"/>
          <w:sz w:val="24"/>
        </w:rPr>
        <w:t>杭州市政府采购网“中小企业信用融资”模块，查看信用融资政策文件及各相关银行服务方案。</w:t>
      </w:r>
      <w:r>
        <w:rPr>
          <w:rFonts w:ascii="仿宋_GB2312" w:hAnsi="仿宋" w:eastAsia="仿宋_GB2312"/>
          <w:sz w:val="24"/>
        </w:rPr>
        <w:cr/>
      </w:r>
      <w:r>
        <w:rPr>
          <w:rFonts w:ascii="仿宋_GB2312" w:hAnsi="仿宋" w:eastAsia="仿宋_GB2312"/>
          <w:b/>
          <w:sz w:val="24"/>
        </w:rPr>
        <w:t xml:space="preserve">4. </w:t>
      </w:r>
      <w:r>
        <w:rPr>
          <w:rFonts w:hint="eastAsia" w:ascii="仿宋_GB2312" w:hAnsi="仿宋" w:eastAsia="仿宋_GB2312"/>
          <w:b/>
          <w:sz w:val="24"/>
        </w:rPr>
        <w:t>询问、质疑、投诉</w:t>
      </w:r>
    </w:p>
    <w:p>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4.1供应商询问</w:t>
      </w:r>
    </w:p>
    <w:p>
      <w:pPr>
        <w:autoSpaceDE w:val="0"/>
        <w:autoSpaceDN w:val="0"/>
        <w:spacing w:line="360" w:lineRule="auto"/>
        <w:ind w:firstLine="480" w:firstLineChars="200"/>
        <w:jc w:val="left"/>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供应商对政府采购活动事项有疑问的，可以提出询问，采购人或者采购代理机构应当在</w:t>
      </w:r>
      <w:r>
        <w:rPr>
          <w:rFonts w:ascii="仿宋_GB2312" w:hAnsi="仿宋" w:eastAsia="仿宋_GB2312" w:cs="微软雅黑"/>
          <w:kern w:val="0"/>
          <w:sz w:val="24"/>
          <w:lang w:val="zh-CN"/>
        </w:rPr>
        <w:t>3个工作日内对供应</w:t>
      </w:r>
      <w:r>
        <w:rPr>
          <w:rFonts w:hint="eastAsia" w:ascii="仿宋_GB2312" w:hAnsi="仿宋" w:eastAsia="仿宋_GB2312"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4.2供应商质疑</w:t>
      </w:r>
    </w:p>
    <w:p>
      <w:pPr>
        <w:pStyle w:val="33"/>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6"/>
        <w:spacing w:line="360" w:lineRule="auto"/>
        <w:ind w:firstLine="480" w:firstLineChars="200"/>
        <w:rPr>
          <w:rFonts w:ascii="仿宋_GB2312" w:hAnsi="仿宋" w:eastAsia="仿宋_GB2312"/>
          <w:snapToGrid/>
          <w:color w:val="auto"/>
          <w:kern w:val="2"/>
          <w:sz w:val="24"/>
        </w:rPr>
      </w:pPr>
      <w:r>
        <w:rPr>
          <w:rFonts w:ascii="仿宋_GB2312" w:hAnsi="仿宋" w:eastAsia="仿宋_GB2312"/>
          <w:snapToGrid/>
          <w:color w:val="auto"/>
          <w:kern w:val="2"/>
          <w:sz w:val="24"/>
        </w:rPr>
        <w:t>4.2.2.1对招标文件提出质疑的，质疑期限为供应商获得招标文件之日或者招标文件公告期限届满之日起计算。</w:t>
      </w:r>
    </w:p>
    <w:p>
      <w:pPr>
        <w:pStyle w:val="33"/>
        <w:spacing w:line="360" w:lineRule="auto"/>
        <w:ind w:firstLine="480" w:firstLineChars="200"/>
        <w:rPr>
          <w:rFonts w:ascii="仿宋_GB2312" w:hAnsi="仿宋" w:eastAsia="仿宋_GB2312"/>
          <w:sz w:val="24"/>
        </w:rPr>
      </w:pPr>
      <w:r>
        <w:rPr>
          <w:rFonts w:ascii="仿宋_GB2312" w:hAnsi="仿宋" w:eastAsia="仿宋_GB2312"/>
          <w:sz w:val="24"/>
        </w:rPr>
        <w:t>4.2.2.2对采购过程提出质疑的，质疑期限为各采购程序环节结束之日起计算。对同一采购程序环节的质疑，供应商须一次性提出。</w:t>
      </w:r>
    </w:p>
    <w:p>
      <w:pPr>
        <w:pStyle w:val="33"/>
        <w:spacing w:line="360" w:lineRule="auto"/>
        <w:ind w:firstLine="480" w:firstLineChars="200"/>
        <w:rPr>
          <w:rFonts w:ascii="仿宋_GB2312" w:hAnsi="仿宋" w:eastAsia="仿宋_GB2312"/>
          <w:sz w:val="24"/>
        </w:rPr>
      </w:pPr>
      <w:r>
        <w:rPr>
          <w:rFonts w:ascii="仿宋_GB2312" w:hAnsi="仿宋" w:eastAsia="仿宋_GB2312"/>
          <w:sz w:val="24"/>
        </w:rPr>
        <w:t>4.2.2.3对采购结果提出质疑的，质疑期限自采购结果公告期限届满之日起计算。</w:t>
      </w:r>
    </w:p>
    <w:p>
      <w:pPr>
        <w:pStyle w:val="33"/>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w:t>
      </w:r>
      <w:r>
        <w:rPr>
          <w:rFonts w:hint="eastAsia" w:ascii="仿宋_GB2312" w:hAnsi="仿宋" w:eastAsia="仿宋_GB2312"/>
          <w:sz w:val="24"/>
        </w:rPr>
        <w:t>供应商提出质疑应当提交质疑函和必要的证明材料。质疑函应当包括下列内容：</w:t>
      </w:r>
    </w:p>
    <w:p>
      <w:pPr>
        <w:pStyle w:val="33"/>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4.2.3.1</w:t>
      </w:r>
      <w:r>
        <w:rPr>
          <w:rFonts w:hint="eastAsia" w:ascii="仿宋_GB2312" w:hAnsi="仿宋" w:eastAsia="仿宋_GB2312" w:cs="微软雅黑"/>
          <w:kern w:val="0"/>
          <w:sz w:val="24"/>
          <w:lang w:val="zh-CN"/>
        </w:rPr>
        <w:t>供应商的姓名或者名称、地址、邮编、联系人及联系电话；</w:t>
      </w:r>
    </w:p>
    <w:p>
      <w:pPr>
        <w:pStyle w:val="33"/>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4.2.3.2</w:t>
      </w:r>
      <w:r>
        <w:rPr>
          <w:rFonts w:hint="eastAsia" w:ascii="仿宋_GB2312" w:hAnsi="仿宋" w:eastAsia="仿宋_GB2312" w:cs="微软雅黑"/>
          <w:kern w:val="0"/>
          <w:sz w:val="24"/>
          <w:lang w:val="zh-CN"/>
        </w:rPr>
        <w:t>质疑项目的名称、编号；</w:t>
      </w:r>
    </w:p>
    <w:p>
      <w:pPr>
        <w:pStyle w:val="33"/>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4.2.3.3</w:t>
      </w:r>
      <w:r>
        <w:rPr>
          <w:rFonts w:hint="eastAsia" w:ascii="仿宋_GB2312" w:hAnsi="仿宋" w:eastAsia="仿宋_GB2312" w:cs="微软雅黑"/>
          <w:kern w:val="0"/>
          <w:sz w:val="24"/>
          <w:lang w:val="zh-CN"/>
        </w:rPr>
        <w:t>具体、明确的质疑事项和与质疑事项相关的请求；</w:t>
      </w:r>
    </w:p>
    <w:p>
      <w:pPr>
        <w:pStyle w:val="33"/>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4.2.3.4</w:t>
      </w:r>
      <w:r>
        <w:rPr>
          <w:rFonts w:hint="eastAsia" w:ascii="仿宋_GB2312" w:hAnsi="仿宋" w:eastAsia="仿宋_GB2312" w:cs="微软雅黑"/>
          <w:kern w:val="0"/>
          <w:sz w:val="24"/>
          <w:lang w:val="zh-CN"/>
        </w:rPr>
        <w:t>事实依据；</w:t>
      </w:r>
    </w:p>
    <w:p>
      <w:pPr>
        <w:pStyle w:val="33"/>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4.2.3.5</w:t>
      </w:r>
      <w:r>
        <w:rPr>
          <w:rFonts w:hint="eastAsia" w:ascii="仿宋_GB2312" w:hAnsi="仿宋" w:eastAsia="仿宋_GB2312" w:cs="微软雅黑"/>
          <w:kern w:val="0"/>
          <w:sz w:val="24"/>
          <w:lang w:val="zh-CN"/>
        </w:rPr>
        <w:t>必要的法律依据；</w:t>
      </w:r>
    </w:p>
    <w:p>
      <w:pPr>
        <w:pStyle w:val="33"/>
        <w:spacing w:line="360" w:lineRule="auto"/>
        <w:ind w:firstLine="960" w:firstLineChars="400"/>
        <w:rPr>
          <w:rFonts w:ascii="仿宋_GB2312" w:hAnsi="仿宋" w:eastAsia="仿宋_GB2312" w:cs="微软雅黑"/>
          <w:kern w:val="0"/>
          <w:sz w:val="24"/>
          <w:lang w:val="zh-CN"/>
        </w:rPr>
      </w:pPr>
      <w:r>
        <w:rPr>
          <w:rFonts w:ascii="仿宋_GB2312" w:hAnsi="仿宋" w:eastAsia="仿宋_GB2312" w:cs="微软雅黑"/>
          <w:kern w:val="0"/>
          <w:sz w:val="24"/>
          <w:lang w:val="zh-CN"/>
        </w:rPr>
        <w:t>4.2.3.6</w:t>
      </w:r>
      <w:r>
        <w:rPr>
          <w:rFonts w:hint="eastAsia" w:ascii="仿宋_GB2312" w:hAnsi="仿宋" w:eastAsia="仿宋_GB2312" w:cs="微软雅黑"/>
          <w:kern w:val="0"/>
          <w:sz w:val="24"/>
          <w:lang w:val="zh-CN"/>
        </w:rPr>
        <w:t>提出质疑的日期。</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质疑函范本及制作说明详见附件</w:t>
      </w:r>
      <w:r>
        <w:rPr>
          <w:rFonts w:ascii="仿宋_GB2312" w:hAnsi="仿宋" w:eastAsia="仿宋_GB2312"/>
        </w:rPr>
        <w:t>2。</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cs="微软雅黑"/>
          <w:lang w:val="zh-CN"/>
        </w:rPr>
        <w:t>4.2</w:t>
      </w:r>
      <w:r>
        <w:rPr>
          <w:rFonts w:ascii="仿宋_GB2312" w:hAnsi="仿宋" w:eastAsia="仿宋_GB2312"/>
        </w:rPr>
        <w:t>.4</w:t>
      </w:r>
      <w:r>
        <w:rPr>
          <w:rFonts w:hint="eastAsia" w:ascii="仿宋_GB2312" w:hAnsi="仿宋" w:eastAsia="仿宋_GB2312"/>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rPr>
        <w:t>2021〕17号）,</w:t>
      </w:r>
      <w:r>
        <w:rPr>
          <w:rFonts w:hint="eastAsia" w:ascii="仿宋_GB2312" w:hAnsi="仿宋" w:eastAsia="仿宋_GB2312"/>
        </w:rPr>
        <w:t>采购人或者采购机构在质疑回复后</w:t>
      </w:r>
      <w:r>
        <w:rPr>
          <w:rFonts w:ascii="仿宋_GB2312" w:hAnsi="仿宋" w:eastAsia="仿宋_GB2312"/>
        </w:rPr>
        <w:t>5个工作日内，在浙江政府采购网的“其他公告”栏目公开质疑答复，答复内容应当完整。质疑</w:t>
      </w:r>
      <w:r>
        <w:rPr>
          <w:rFonts w:hint="eastAsia" w:ascii="仿宋_GB2312" w:hAnsi="仿宋" w:eastAsia="仿宋_GB2312"/>
        </w:rPr>
        <w:t>函作为附件上传。</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cs="微软雅黑"/>
          <w:lang w:val="zh-CN"/>
        </w:rPr>
        <w:t>4.2</w:t>
      </w:r>
      <w:r>
        <w:rPr>
          <w:rFonts w:ascii="仿宋_GB2312" w:hAnsi="仿宋" w:eastAsia="仿宋_GB2312"/>
        </w:rPr>
        <w:t>.5询问或者质疑事项可能影响采购结果的，采购人应当暂停签订合同，已经签订合同的，应当中止履行合同。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ascii="仿宋_GB2312" w:hAnsi="仿宋" w:eastAsia="仿宋_GB2312" w:cs="微软雅黑"/>
          <w:lang w:val="zh-CN"/>
        </w:rPr>
      </w:pPr>
      <w:r>
        <w:rPr>
          <w:rFonts w:ascii="仿宋_GB2312" w:hAnsi="仿宋" w:eastAsia="仿宋_GB2312" w:cs="微软雅黑"/>
          <w:lang w:val="zh-CN"/>
        </w:rPr>
        <w:t>4.3供应商投诉</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4.3.1质疑供应商对采购人、采购机构的答复不满意或者采购人、采购机构未在规定的时间内</w:t>
      </w:r>
      <w:r>
        <w:rPr>
          <w:rFonts w:hint="eastAsia" w:ascii="仿宋_GB2312" w:hAnsi="仿宋" w:eastAsia="仿宋_GB2312"/>
        </w:rPr>
        <w:t>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w:t>
      </w:r>
      <w:r>
        <w:rPr>
          <w:rFonts w:ascii="仿宋_GB2312" w:hAnsi="仿宋" w:eastAsia="仿宋_GB2312" w:cs="微软雅黑"/>
          <w:lang w:val="zh-CN"/>
        </w:rPr>
        <w:t>2</w:t>
      </w:r>
      <w:r>
        <w:rPr>
          <w:rFonts w:hint="eastAsia" w:ascii="仿宋_GB2312" w:hAnsi="仿宋" w:eastAsia="仿宋_GB2312"/>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4.3.3供应</w:t>
      </w:r>
      <w:r>
        <w:rPr>
          <w:rFonts w:hint="eastAsia" w:ascii="仿宋_GB2312" w:hAnsi="仿宋" w:eastAsia="仿宋_GB2312"/>
        </w:rPr>
        <w:t>商投诉应当有明确的请求和必要的证明材料。</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ascii="仿宋_GB2312" w:hAnsi="仿宋" w:eastAsia="仿宋_GB2312"/>
        </w:rPr>
        <w:t xml:space="preserve">4.3.5 </w:t>
      </w:r>
      <w:r>
        <w:rPr>
          <w:rFonts w:hint="eastAsia" w:ascii="仿宋_GB2312" w:hAnsi="仿宋" w:eastAsia="仿宋_GB2312"/>
        </w:rPr>
        <w:t>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投诉书范本及制作说明详见附件</w:t>
      </w:r>
      <w:r>
        <w:rPr>
          <w:rFonts w:ascii="仿宋_GB2312" w:hAnsi="仿宋" w:eastAsia="仿宋_GB2312"/>
        </w:rPr>
        <w:t>3。</w:t>
      </w:r>
    </w:p>
    <w:p>
      <w:pPr>
        <w:pStyle w:val="128"/>
        <w:snapToGrid w:val="0"/>
        <w:spacing w:before="0"/>
        <w:ind w:firstLine="360"/>
        <w:rPr>
          <w:rFonts w:ascii="仿宋_GB2312" w:hAnsi="仿宋" w:eastAsia="仿宋_GB2312" w:cs="仿宋_GB2312"/>
          <w:sz w:val="18"/>
          <w:szCs w:val="18"/>
        </w:rPr>
      </w:pPr>
    </w:p>
    <w:p>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二、招标文件的构成、澄清、修改</w:t>
      </w:r>
    </w:p>
    <w:p>
      <w:pPr>
        <w:pStyle w:val="33"/>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pPr>
        <w:pStyle w:val="33"/>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pPr>
        <w:pStyle w:val="33"/>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5.1.1招标公告；</w:t>
      </w:r>
    </w:p>
    <w:p>
      <w:pPr>
        <w:pStyle w:val="33"/>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5.1.2投标人须知；</w:t>
      </w:r>
    </w:p>
    <w:p>
      <w:pPr>
        <w:pStyle w:val="33"/>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5.1.3采购需求；</w:t>
      </w:r>
    </w:p>
    <w:p>
      <w:pPr>
        <w:pStyle w:val="33"/>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pPr>
        <w:pStyle w:val="33"/>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pPr>
        <w:pStyle w:val="33"/>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澄清或者修改的内容为招标文件的组成部分</w:t>
      </w:r>
      <w:r>
        <w:rPr>
          <w:rFonts w:hint="eastAsia" w:ascii="仿宋_GB2312" w:hAnsi="仿宋" w:eastAsia="仿宋_GB2312" w:cs="仿宋_GB2312"/>
          <w:sz w:val="24"/>
        </w:rPr>
        <w:t>。</w:t>
      </w:r>
    </w:p>
    <w:p>
      <w:pPr>
        <w:pStyle w:val="33"/>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招标文件的澄清、修改</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6.1已获取招标文件的潜在投标人，若有问题需要澄清，应于投标截止时间前，以书面形式向采购机构提出。</w:t>
      </w:r>
    </w:p>
    <w:p>
      <w:pPr>
        <w:pStyle w:val="128"/>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ascii="仿宋_GB2312" w:hAnsi="仿宋" w:eastAsia="仿宋_GB2312" w:cs="仿宋_GB2312"/>
          <w:sz w:val="18"/>
          <w:szCs w:val="18"/>
          <w:lang w:val="en-US"/>
        </w:rPr>
      </w:pPr>
      <w:r>
        <w:rPr>
          <w:rFonts w:ascii="仿宋_GB2312" w:hAnsi="仿宋" w:eastAsia="仿宋_GB2312" w:cs="仿宋_GB2312"/>
          <w:szCs w:val="24"/>
          <w:lang w:val="en-US"/>
        </w:rPr>
        <w:t xml:space="preserve">    </w:t>
      </w:r>
    </w:p>
    <w:p>
      <w:pPr>
        <w:adjustRightInd/>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pPr>
        <w:pStyle w:val="33"/>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详见招标公告中获取招标文件的时间期限、地点、方式及招标文件售价。</w:t>
      </w:r>
    </w:p>
    <w:p>
      <w:pPr>
        <w:pStyle w:val="33"/>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pPr>
        <w:pStyle w:val="33"/>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pPr>
        <w:pStyle w:val="16"/>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pPr>
        <w:pStyle w:val="33"/>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pPr>
        <w:pStyle w:val="33"/>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w:t>
      </w:r>
      <w:r>
        <w:rPr>
          <w:rFonts w:hint="eastAsia" w:ascii="仿宋_GB2312" w:hAnsi="仿宋" w:eastAsia="仿宋_GB2312" w:cs="仿宋_GB2312"/>
          <w:b/>
          <w:sz w:val="24"/>
        </w:rPr>
        <w:t>资格文件</w:t>
      </w:r>
      <w:r>
        <w:rPr>
          <w:rFonts w:hint="eastAsia"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11.1.1符合参加政府采购活动应当具备的一般条件的承诺函；</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11.1.2落实政府采购政策需满足的资格要求；</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11.1.3本项目的特定资格要求。</w:t>
      </w:r>
    </w:p>
    <w:p>
      <w:pPr>
        <w:snapToGrid w:val="0"/>
        <w:spacing w:line="360" w:lineRule="auto"/>
        <w:ind w:firstLine="480" w:firstLineChars="2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11.2.1投标函；</w:t>
      </w:r>
      <w:r>
        <w:rPr>
          <w:rFonts w:ascii="仿宋_GB2312" w:hAnsi="仿宋" w:eastAsia="仿宋_GB2312" w:cs="仿宋_GB2312"/>
          <w:sz w:val="24"/>
          <w:lang w:val="zh-CN"/>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11.2.2授权委托书或法定代表人（单位负责人、自然人本人）身份证明；</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11.2.3联合协议；</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11.2.4分包意向协议；</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11.2.5符合性审查资料；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11.2.6评标标准相应的商务技术资料；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11.2.7商务技术偏离表；</w:t>
      </w:r>
    </w:p>
    <w:p>
      <w:pPr>
        <w:snapToGrid w:val="0"/>
        <w:spacing w:line="360" w:lineRule="auto"/>
        <w:ind w:firstLine="960" w:firstLineChars="4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pPr>
        <w:snapToGrid w:val="0"/>
        <w:spacing w:line="360" w:lineRule="auto"/>
        <w:ind w:firstLine="480" w:firstLineChars="200"/>
        <w:rPr>
          <w:rFonts w:ascii="仿宋_GB2312" w:hAnsi="仿宋" w:eastAsia="仿宋_GB2312" w:cs="仿宋_GB2312"/>
          <w:sz w:val="24"/>
          <w:u w:val="single"/>
          <w:lang w:val="zh-CN"/>
        </w:rPr>
      </w:pPr>
      <w:r>
        <w:rPr>
          <w:rFonts w:ascii="仿宋_GB2312" w:hAnsi="仿宋" w:eastAsia="仿宋_GB2312" w:cs="仿宋_GB2312"/>
          <w:kern w:val="0"/>
          <w:sz w:val="24"/>
          <w:lang w:val="zh-CN"/>
        </w:rPr>
        <w:t>11.</w:t>
      </w:r>
      <w:r>
        <w:rPr>
          <w:rFonts w:ascii="仿宋_GB2312" w:hAnsi="仿宋" w:eastAsia="仿宋_GB2312" w:cs="仿宋_GB2312"/>
          <w:kern w:val="0"/>
          <w:sz w:val="24"/>
        </w:rPr>
        <w:t>3</w:t>
      </w:r>
      <w:r>
        <w:rPr>
          <w:rFonts w:hint="eastAsia" w:ascii="仿宋_GB2312" w:hAnsi="仿宋" w:eastAsia="仿宋_GB2312" w:cs="仿宋_GB2312"/>
          <w:b/>
          <w:sz w:val="24"/>
        </w:rPr>
        <w:t>报价文件：</w:t>
      </w:r>
      <w:r>
        <w:rPr>
          <w:rFonts w:ascii="仿宋_GB2312" w:hAnsi="仿宋" w:eastAsia="仿宋_GB2312" w:cs="仿宋_GB2312"/>
          <w:sz w:val="24"/>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11.3.1开标一览表（报价表）；</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11.3.2中小企业声明函。</w:t>
      </w:r>
    </w:p>
    <w:p>
      <w:pPr>
        <w:spacing w:line="360" w:lineRule="auto"/>
        <w:ind w:firstLine="723" w:firstLineChars="300"/>
        <w:rPr>
          <w:rFonts w:ascii="仿宋_GB2312" w:hAnsi="仿宋" w:eastAsia="仿宋_GB2312"/>
          <w:b/>
          <w:sz w:val="24"/>
        </w:rPr>
      </w:pPr>
      <w:r>
        <w:rPr>
          <w:rFonts w:hint="eastAsia" w:ascii="仿宋_GB2312" w:hAnsi="仿宋" w:eastAsia="仿宋_GB2312"/>
          <w:b/>
          <w:sz w:val="24"/>
        </w:rPr>
        <w:t>投标文件含有采购人不能接受的附加条件的，投标无效；</w:t>
      </w:r>
    </w:p>
    <w:p>
      <w:pPr>
        <w:spacing w:line="360" w:lineRule="auto"/>
        <w:ind w:firstLine="723" w:firstLineChars="300"/>
        <w:rPr>
          <w:rFonts w:ascii="仿宋_GB2312" w:hAnsi="仿宋" w:eastAsia="仿宋_GB2312" w:cs="仿宋_GB2312"/>
          <w:b/>
          <w:sz w:val="24"/>
          <w:szCs w:val="21"/>
        </w:rPr>
      </w:pPr>
      <w:r>
        <w:rPr>
          <w:rFonts w:hint="eastAsia" w:ascii="仿宋_GB2312" w:hAnsi="仿宋" w:eastAsia="仿宋_GB2312"/>
          <w:b/>
          <w:sz w:val="24"/>
        </w:rPr>
        <w:t>投标人提供虚假材料投标的，投标无效。</w:t>
      </w:r>
    </w:p>
    <w:p>
      <w:pPr>
        <w:pStyle w:val="128"/>
        <w:snapToGrid w:val="0"/>
        <w:spacing w:before="0"/>
        <w:ind w:firstLine="0" w:firstLineChars="0"/>
        <w:outlineLvl w:val="0"/>
        <w:rPr>
          <w:rFonts w:ascii="仿宋_GB2312" w:hAnsi="仿宋" w:eastAsia="仿宋_GB2312" w:cs="仿宋_GB2312"/>
          <w:b/>
          <w:szCs w:val="24"/>
        </w:rPr>
      </w:pPr>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p>
    <w:p>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pPr>
        <w:pStyle w:val="128"/>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pPr>
        <w:pStyle w:val="128"/>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pPr>
        <w:pStyle w:val="128"/>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ascii="仿宋_GB2312" w:hAnsi="仿宋" w:eastAsia="仿宋_GB2312" w:cs="仿宋_GB2312"/>
          <w:szCs w:val="24"/>
        </w:rPr>
      </w:pPr>
      <w:r>
        <w:rPr>
          <w:rFonts w:ascii="仿宋_GB2312" w:hAnsi="仿宋"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pPr>
        <w:pStyle w:val="33"/>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pPr>
        <w:pStyle w:val="33"/>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sz w:val="24"/>
          <w:szCs w:val="24"/>
        </w:rPr>
        <w:t>但采购人、采购机构不强制或变相强制投标人提交备份投标文件。</w:t>
      </w:r>
    </w:p>
    <w:p>
      <w:pPr>
        <w:pStyle w:val="33"/>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采云投标客户端”制作生成，并储存在</w:t>
      </w:r>
      <w:r>
        <w:rPr>
          <w:rFonts w:ascii="仿宋_GB2312" w:hAnsi="仿宋" w:eastAsia="仿宋_GB2312"/>
          <w:sz w:val="24"/>
        </w:rPr>
        <w:t>DVD光盘</w:t>
      </w:r>
      <w:r>
        <w:rPr>
          <w:rFonts w:hint="eastAsia" w:ascii="仿宋_GB2312" w:hAnsi="仿宋" w:eastAsia="仿宋_GB2312" w:cs="仿宋_GB2312"/>
          <w:sz w:val="24"/>
          <w:szCs w:val="24"/>
        </w:rPr>
        <w:t>中。备份投标文件应当密封包装并在包装上加盖公章并注明投标项目名称，投标人名称</w:t>
      </w:r>
      <w:r>
        <w:rPr>
          <w:rFonts w:ascii="仿宋_GB2312" w:hAnsi="仿宋" w:eastAsia="仿宋_GB2312" w:cs="仿宋_GB2312"/>
          <w:sz w:val="24"/>
          <w:szCs w:val="24"/>
        </w:rPr>
        <w:t>(联合体投标的，包装物封面需注明联合体投标，并注明联合体成员各方的名称和联合协议中约定的牵头人的名称)。</w:t>
      </w:r>
      <w:r>
        <w:rPr>
          <w:rFonts w:hint="eastAsia" w:ascii="仿宋_GB2312" w:hAnsi="仿宋" w:eastAsia="仿宋_GB2312"/>
          <w:b/>
          <w:sz w:val="24"/>
        </w:rPr>
        <w:t>不符合上述制作、</w:t>
      </w:r>
      <w:r>
        <w:rPr>
          <w:rFonts w:hint="eastAsia" w:ascii="仿宋_GB2312" w:hAnsi="仿宋" w:eastAsia="仿宋_GB2312" w:cs="仿宋_GB2312"/>
          <w:b/>
          <w:sz w:val="24"/>
          <w:szCs w:val="24"/>
        </w:rPr>
        <w:t>存储、密封规定的备份投标文件将被视为无效或者被拒绝接收。</w:t>
      </w:r>
    </w:p>
    <w:p>
      <w:pPr>
        <w:pStyle w:val="33"/>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pPr>
        <w:pStyle w:val="33"/>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napToGrid/>
          <w:sz w:val="24"/>
          <w:szCs w:val="24"/>
        </w:rPr>
        <w:t>招标文件第二部分投标人须知前附表规定的备份投标文件送达地点；</w:t>
      </w:r>
      <w:r>
        <w:rPr>
          <w:rFonts w:hint="eastAsia" w:ascii="仿宋_GB2312" w:hAnsi="仿宋" w:eastAsia="仿宋_GB2312" w:cs="仿宋_GB2312"/>
          <w:sz w:val="24"/>
          <w:szCs w:val="24"/>
        </w:rPr>
        <w:t>送达时间以签收人签收时间为准。采购机构将拒绝接受逾期送达的备份投标文件。邮寄过程中，电子备份投标文件发生泄露、遗失、损坏或延期送达等情况的，由投标人自行负责。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ascii="仿宋_GB2312" w:hAnsi="仿宋" w:eastAsia="仿宋_GB2312" w:cs="仿宋_GB2312"/>
          <w:b/>
          <w:sz w:val="24"/>
          <w:szCs w:val="24"/>
        </w:rPr>
      </w:pPr>
      <w:r>
        <w:rPr>
          <w:rFonts w:ascii="仿宋_GB2312" w:hAnsi="仿宋" w:eastAsia="仿宋_GB2312" w:cs="仿宋_GB2312"/>
          <w:b/>
          <w:sz w:val="24"/>
          <w:szCs w:val="24"/>
        </w:rPr>
        <w:t>15.5投标人仅提交备份投标文件，没有在电子交易平台传输递交投标文件的，投标无效。</w:t>
      </w:r>
    </w:p>
    <w:p>
      <w:pPr>
        <w:pStyle w:val="128"/>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pPr>
        <w:pStyle w:val="25"/>
        <w:spacing w:line="360" w:lineRule="auto"/>
        <w:ind w:firstLine="360" w:firstLineChars="150"/>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highlight w:val="none"/>
        </w:rPr>
        <w:t>4.2</w:t>
      </w:r>
      <w:r>
        <w:rPr>
          <w:rFonts w:ascii="仿宋_GB2312" w:hAnsi="仿宋" w:eastAsia="仿宋_GB2312"/>
          <w:highlight w:val="none"/>
        </w:rPr>
        <w:t>规定</w:t>
      </w:r>
      <w:r>
        <w:rPr>
          <w:rFonts w:hint="eastAsia" w:ascii="仿宋_GB2312" w:hAnsi="仿宋" w:eastAsia="仿宋_GB2312" w:cs="仿宋_GB2312"/>
          <w:szCs w:val="21"/>
        </w:rPr>
        <w:t>的情形之一的，投标无效：</w:t>
      </w:r>
    </w:p>
    <w:p>
      <w:pPr>
        <w:pStyle w:val="128"/>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pStyle w:val="128"/>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pPr>
        <w:pStyle w:val="128"/>
        <w:spacing w:before="0"/>
        <w:ind w:firstLine="480"/>
        <w:rPr>
          <w:rFonts w:ascii="仿宋_GB2312" w:hAnsi="仿宋" w:eastAsia="仿宋_GB2312" w:cs="仿宋_GB2312"/>
        </w:rPr>
      </w:pPr>
      <w:r>
        <w:rPr>
          <w:rFonts w:ascii="仿宋_GB2312" w:hAnsi="仿宋"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pPr>
        <w:pStyle w:val="128"/>
        <w:spacing w:before="0"/>
        <w:ind w:firstLine="643"/>
        <w:rPr>
          <w:rFonts w:ascii="仿宋_GB2312" w:hAnsi="仿宋" w:eastAsia="仿宋_GB2312" w:cs="仿宋_GB2312"/>
          <w:b/>
          <w:sz w:val="32"/>
        </w:rPr>
      </w:pPr>
    </w:p>
    <w:p>
      <w:pPr>
        <w:pStyle w:val="128"/>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pStyle w:val="554"/>
        <w:spacing w:before="0" w:line="360" w:lineRule="auto"/>
        <w:ind w:left="0" w:firstLine="241" w:firstLineChars="100"/>
        <w:contextualSpacing/>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pPr>
        <w:pStyle w:val="554"/>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18.3</w:t>
      </w:r>
      <w:r>
        <w:rPr>
          <w:rFonts w:hint="eastAsia" w:ascii="仿宋_GB2312" w:hAnsi="仿宋" w:eastAsia="仿宋_GB2312" w:cs="仿宋_GB2312"/>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_GB2312" w:hAnsi="仿宋" w:eastAsia="仿宋_GB2312" w:cs="仿宋_GB2312"/>
          <w:b/>
          <w:sz w:val="24"/>
          <w:szCs w:val="20"/>
        </w:rPr>
      </w:pPr>
      <w:r>
        <w:rPr>
          <w:rFonts w:hint="eastAsia" w:ascii="仿宋_GB2312" w:hAnsi="仿宋" w:eastAsia="仿宋_GB2312" w:cs="仿宋_GB2312"/>
          <w:b/>
          <w:sz w:val="24"/>
          <w:szCs w:val="20"/>
        </w:rPr>
        <w:t>　</w:t>
      </w:r>
      <w:r>
        <w:rPr>
          <w:rFonts w:ascii="仿宋_GB2312" w:hAnsi="仿宋" w:eastAsia="仿宋_GB2312" w:cs="仿宋_GB2312"/>
          <w:b/>
          <w:sz w:val="24"/>
          <w:szCs w:val="20"/>
        </w:rPr>
        <w:t>19、资格审查</w:t>
      </w:r>
    </w:p>
    <w:p>
      <w:pPr>
        <w:pStyle w:val="128"/>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采购人或采购机构依据法律法规和招标文件的规定，对投标人的基本资格条件、特定资格条件进行审查。</w:t>
      </w:r>
    </w:p>
    <w:p>
      <w:pPr>
        <w:pStyle w:val="128"/>
        <w:spacing w:before="0"/>
        <w:ind w:firstLine="480"/>
        <w:rPr>
          <w:rFonts w:ascii="仿宋_GB2312" w:hAnsi="仿宋" w:eastAsia="仿宋_GB2312" w:cs="仿宋_GB2312"/>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w:t>
      </w:r>
      <w:r>
        <w:rPr>
          <w:rFonts w:hint="eastAsia" w:ascii="仿宋_GB2312" w:hAnsi="仿宋" w:eastAsia="仿宋_GB2312" w:cs="仿宋_GB2312"/>
        </w:rPr>
        <w:t>投标人不具备招标文件中规定的资格要求，其投标无效。</w:t>
      </w:r>
    </w:p>
    <w:p>
      <w:pPr>
        <w:pStyle w:val="128"/>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4对未通过资格审查的投标人，采购人或采购机构告知其未通过的原因。</w:t>
      </w:r>
    </w:p>
    <w:p>
      <w:pPr>
        <w:pStyle w:val="128"/>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pPr>
        <w:pStyle w:val="128"/>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pPr>
        <w:pStyle w:val="128"/>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20.1信用信息查询渠道及截止时间：采购机构将通过“信用中国”网站(www.creditchina.gov.cn)、中国政府采购网(www.ccgp.gov.cn)渠道查询投标人投标截止时间当天的信用记录。</w:t>
      </w:r>
    </w:p>
    <w:p>
      <w:pPr>
        <w:pStyle w:val="128"/>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pPr>
        <w:pStyle w:val="128"/>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pPr>
        <w:pStyle w:val="128"/>
        <w:spacing w:before="0"/>
        <w:ind w:firstLine="0" w:firstLineChars="0"/>
        <w:rPr>
          <w:rFonts w:ascii="仿宋_GB2312" w:hAnsi="仿宋" w:eastAsia="仿宋_GB2312" w:cs="Arial"/>
          <w:kern w:val="0"/>
          <w:szCs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pPr>
        <w:spacing w:line="360" w:lineRule="auto"/>
        <w:rPr>
          <w:rFonts w:ascii="仿宋_GB2312" w:hAnsi="仿宋" w:eastAsia="仿宋_GB2312" w:cs="仿宋_GB2312"/>
          <w:b/>
          <w:sz w:val="24"/>
        </w:rPr>
      </w:pPr>
      <w:bookmarkStart w:id="14"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rPr>
        <w:t>详见招标文件第四部分评标办法。</w:t>
      </w:r>
    </w:p>
    <w:p>
      <w:pPr>
        <w:spacing w:line="360" w:lineRule="auto"/>
        <w:rPr>
          <w:rFonts w:ascii="仿宋_GB2312" w:hAnsi="仿宋" w:eastAsia="仿宋_GB2312" w:cs="仿宋_GB2312"/>
          <w:b/>
          <w:sz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标</w:t>
      </w:r>
    </w:p>
    <w:p>
      <w:pPr>
        <w:pStyle w:val="25"/>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22. </w:t>
      </w:r>
      <w:r>
        <w:rPr>
          <w:rFonts w:hint="eastAsia" w:ascii="仿宋_GB2312" w:hAnsi="仿宋" w:eastAsia="仿宋_GB2312" w:cs="仿宋_GB2312"/>
          <w:b/>
        </w:rPr>
        <w:t>确定中标供应商</w:t>
      </w:r>
    </w:p>
    <w:p>
      <w:pPr>
        <w:pStyle w:val="128"/>
        <w:snapToGrid w:val="0"/>
        <w:spacing w:before="0"/>
        <w:ind w:firstLine="480"/>
        <w:rPr>
          <w:rFonts w:ascii="仿宋_GB2312" w:hAnsi="仿宋" w:eastAsia="仿宋_GB2312" w:cs="仿宋_GB2312"/>
          <w:b/>
          <w:szCs w:val="24"/>
        </w:rPr>
      </w:pPr>
      <w:r>
        <w:rPr>
          <w:rFonts w:hint="eastAsia" w:ascii="仿宋_GB2312" w:hAnsi="仿宋" w:eastAsia="仿宋_GB2312" w:cs="仿宋_GB2312"/>
          <w:szCs w:val="24"/>
        </w:rPr>
        <w:t>采购人将自收到评审报告之日起</w:t>
      </w:r>
      <w:r>
        <w:rPr>
          <w:rFonts w:ascii="仿宋_GB2312" w:hAnsi="仿宋" w:eastAsia="仿宋_GB2312" w:cs="仿宋_GB2312"/>
          <w:szCs w:val="24"/>
        </w:rPr>
        <w:t>5个工作日内通过电子交易平台在评审报告推荐的中标候选人中按顺序确定中标供应商。</w:t>
      </w:r>
    </w:p>
    <w:p>
      <w:pPr>
        <w:pStyle w:val="128"/>
        <w:snapToGrid w:val="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23.1自中标人确定之日起2个工作日内，采购机构通过电子交易平台向中标人发出中标通知书，</w:t>
      </w:r>
      <w:r>
        <w:rPr>
          <w:rFonts w:hint="eastAsia" w:ascii="仿宋_GB2312" w:hAnsi="仿宋" w:eastAsia="仿宋_GB2312" w:cs="仿宋_GB2312"/>
          <w:sz w:val="24"/>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rPr>
        <w:t>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23.3公告期限为1个工作日。</w:t>
      </w:r>
    </w:p>
    <w:p>
      <w:pPr>
        <w:snapToGrid w:val="0"/>
        <w:spacing w:line="360" w:lineRule="auto"/>
        <w:ind w:left="120" w:leftChars="57" w:firstLine="482" w:firstLineChars="150"/>
        <w:jc w:val="center"/>
        <w:rPr>
          <w:rFonts w:ascii="仿宋_GB2312" w:hAnsi="仿宋" w:eastAsia="仿宋_GB2312" w:cs="仿宋_GB2312"/>
          <w:b/>
          <w:sz w:val="32"/>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pPr>
        <w:pStyle w:val="25"/>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pPr>
        <w:pStyle w:val="25"/>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pPr>
        <w:widowControl/>
        <w:shd w:val="clear" w:color="auto" w:fill="FFFFFF"/>
        <w:spacing w:line="360" w:lineRule="auto"/>
        <w:ind w:firstLine="480"/>
        <w:jc w:val="left"/>
        <w:rPr>
          <w:rFonts w:ascii="仿宋_GB2312" w:hAnsi="仿宋" w:eastAsia="仿宋_GB2312" w:cs="Arial"/>
          <w:kern w:val="0"/>
          <w:sz w:val="24"/>
        </w:rPr>
      </w:pPr>
      <w:r>
        <w:rPr>
          <w:rFonts w:ascii="仿宋_GB2312" w:hAnsi="仿宋" w:eastAsia="仿宋_GB2312" w:cs="仿宋_GB2312"/>
          <w:sz w:val="24"/>
        </w:rPr>
        <w:t>25.1</w:t>
      </w:r>
      <w:r>
        <w:rPr>
          <w:rFonts w:ascii="仿宋_GB2312" w:hAnsi="仿宋" w:eastAsia="仿宋_GB2312" w:cs="Arial"/>
          <w:kern w:val="0"/>
          <w:sz w:val="24"/>
        </w:rPr>
        <w:t xml:space="preserve"> 采购人与中标人应当通过电子交易平台在中标通知书发出之日起三十日内，按照招标文件确定的事项签订政府采购合同，并在</w:t>
      </w:r>
      <w:r>
        <w:rPr>
          <w:rFonts w:hint="eastAsia" w:ascii="仿宋_GB2312" w:hAnsi="仿宋" w:eastAsia="仿宋_GB2312" w:cs="Arial"/>
          <w:kern w:val="0"/>
          <w:sz w:val="24"/>
        </w:rPr>
        <w:t>合同签订之日起2个工作日</w:t>
      </w:r>
      <w:r>
        <w:rPr>
          <w:rFonts w:ascii="仿宋_GB2312" w:hAnsi="仿宋" w:eastAsia="仿宋_GB2312" w:cs="Arial"/>
          <w:kern w:val="0"/>
          <w:sz w:val="24"/>
        </w:rPr>
        <w:t>内依法发布合同公告。</w:t>
      </w:r>
    </w:p>
    <w:p>
      <w:pPr>
        <w:pStyle w:val="128"/>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25.3如签订合同并生效后，供应商无故拒绝或延期，除按照合同条款处理外，列入不良行为记录一次，并给予通报。</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25.4中标供应</w:t>
      </w:r>
      <w:r>
        <w:rPr>
          <w:rFonts w:hint="eastAsia" w:ascii="仿宋_GB2312" w:hAnsi="仿宋" w:eastAsia="仿宋_GB2312" w:cs="仿宋_GB2312"/>
        </w:rPr>
        <w:t>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ascii="仿宋_GB2312" w:hAnsi="仿宋" w:eastAsia="仿宋_GB2312" w:cs="仿宋_GB2312"/>
        </w:rPr>
      </w:pPr>
      <w:r>
        <w:rPr>
          <w:rFonts w:ascii="仿宋_GB2312" w:hAnsi="仿宋" w:eastAsia="仿宋_GB2312" w:cs="仿宋_GB2312"/>
        </w:rPr>
        <w:t>25.5采购合同由采购人与中标供应商根据</w:t>
      </w:r>
      <w:r>
        <w:rPr>
          <w:rFonts w:hint="eastAsia" w:ascii="仿宋_GB2312" w:hAnsi="仿宋" w:eastAsia="仿宋_GB2312" w:cs="仿宋_GB2312"/>
        </w:rPr>
        <w:t>招标文件、投标文件等内容通过政府采购电子交易平台在线签订，自动备案。</w:t>
      </w:r>
    </w:p>
    <w:p>
      <w:pPr>
        <w:pStyle w:val="25"/>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26. </w:t>
      </w:r>
      <w:r>
        <w:rPr>
          <w:rFonts w:hint="eastAsia" w:ascii="仿宋_GB2312" w:hAnsi="仿宋" w:eastAsia="仿宋_GB2312" w:cs="仿宋_GB2312"/>
          <w:b/>
        </w:rPr>
        <w:t>履约保证金</w:t>
      </w:r>
    </w:p>
    <w:p>
      <w:pPr>
        <w:tabs>
          <w:tab w:val="left" w:pos="0"/>
        </w:tabs>
        <w:spacing w:line="360" w:lineRule="auto"/>
        <w:ind w:firstLine="482"/>
        <w:rPr>
          <w:rFonts w:hint="eastAsia" w:ascii="仿宋_GB2312" w:hAnsi="仿宋" w:eastAsia="仿宋_GB2312"/>
          <w:b/>
          <w:sz w:val="24"/>
          <w:lang w:eastAsia="zh-CN"/>
        </w:rPr>
      </w:pPr>
      <w:r>
        <w:rPr>
          <w:rFonts w:hint="eastAsia" w:ascii="仿宋_GB2312" w:hAnsi="仿宋" w:eastAsia="仿宋_GB2312" w:cs="Helvetica"/>
          <w:kern w:val="0"/>
          <w:sz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sz w:val="24"/>
        </w:rPr>
        <w:t>。履约保证金的数额不得超过政府采购合同金额的</w:t>
      </w:r>
      <w:r>
        <w:rPr>
          <w:rFonts w:hint="eastAsia" w:ascii="仿宋_GB2312" w:hAnsi="仿宋" w:eastAsia="仿宋_GB2312"/>
          <w:sz w:val="24"/>
          <w:lang w:val="en-US" w:eastAsia="zh-CN"/>
        </w:rPr>
        <w:t>2.</w:t>
      </w:r>
      <w:r>
        <w:rPr>
          <w:rFonts w:ascii="仿宋_GB2312" w:hAnsi="仿宋" w:eastAsia="仿宋_GB2312"/>
          <w:sz w:val="24"/>
        </w:rPr>
        <w:t>5%。</w:t>
      </w:r>
      <w:r>
        <w:rPr>
          <w:rFonts w:hint="eastAsia" w:ascii="仿宋_GB2312" w:hAnsi="仿宋" w:eastAsia="仿宋_GB2312"/>
          <w:sz w:val="24"/>
        </w:rPr>
        <w:t>鼓励和支持供应商以银行、保险公司出具的保函形式提供履约保证金。</w:t>
      </w:r>
      <w:r>
        <w:rPr>
          <w:rFonts w:hint="eastAsia" w:ascii="仿宋_GB2312" w:hAnsi="仿宋" w:eastAsia="仿宋_GB2312"/>
          <w:b/>
          <w:sz w:val="24"/>
        </w:rPr>
        <w:t>采购人不得拒收履约保函</w:t>
      </w:r>
      <w:r>
        <w:rPr>
          <w:rFonts w:hint="eastAsia" w:ascii="仿宋_GB2312" w:hAnsi="仿宋" w:eastAsia="仿宋_GB2312"/>
          <w:b/>
          <w:sz w:val="24"/>
          <w:lang w:eastAsia="zh-CN"/>
        </w:rPr>
        <w:t>，</w:t>
      </w:r>
      <w:r>
        <w:rPr>
          <w:rFonts w:hint="eastAsia" w:ascii="仿宋_GB2312" w:hAnsi="仿宋" w:eastAsia="仿宋_GB2312"/>
          <w:b/>
          <w:sz w:val="24"/>
        </w:rPr>
        <w:t>项目验收结束后应及时退还</w:t>
      </w:r>
      <w:r>
        <w:rPr>
          <w:rFonts w:hint="eastAsia" w:ascii="仿宋_GB2312" w:hAnsi="仿宋" w:eastAsia="仿宋_GB2312"/>
          <w:b/>
          <w:sz w:val="24"/>
          <w:lang w:eastAsia="zh-CN"/>
        </w:rPr>
        <w:t>。</w:t>
      </w:r>
    </w:p>
    <w:p>
      <w:pPr>
        <w:tabs>
          <w:tab w:val="left" w:pos="0"/>
        </w:tabs>
        <w:spacing w:line="360" w:lineRule="auto"/>
        <w:ind w:firstLine="482"/>
        <w:rPr>
          <w:rFonts w:ascii="仿宋_GB2312" w:hAnsi="仿宋" w:eastAsia="仿宋_GB2312" w:cs="仿宋_GB2312"/>
          <w:sz w:val="24"/>
          <w:szCs w:val="20"/>
        </w:rPr>
      </w:pPr>
      <w:r>
        <w:rPr>
          <w:rFonts w:hint="eastAsia" w:ascii="仿宋_GB2312" w:hAnsi="仿宋" w:eastAsia="仿宋_GB2312" w:cs="仿宋_GB2312"/>
          <w:sz w:val="24"/>
          <w:szCs w:val="20"/>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2%；评价总分在90分以下或者暂无评分的，收取履约保证金不得高于合同金额</w:t>
      </w:r>
      <w:r>
        <w:rPr>
          <w:rFonts w:hint="eastAsia" w:ascii="仿宋_GB2312" w:hAnsi="仿宋" w:eastAsia="仿宋_GB2312" w:cs="仿宋_GB2312"/>
          <w:sz w:val="24"/>
          <w:szCs w:val="20"/>
          <w:lang w:val="en-US" w:eastAsia="zh-CN"/>
        </w:rPr>
        <w:t>2.</w:t>
      </w:r>
      <w:r>
        <w:rPr>
          <w:rFonts w:hint="eastAsia" w:ascii="仿宋_GB2312" w:hAnsi="仿宋" w:eastAsia="仿宋_GB2312" w:cs="仿宋_GB2312"/>
          <w:sz w:val="24"/>
          <w:szCs w:val="20"/>
        </w:rPr>
        <w:t>5%。</w:t>
      </w:r>
    </w:p>
    <w:p>
      <w:pPr>
        <w:pStyle w:val="4"/>
        <w:ind w:left="0" w:firstLine="480" w:firstLineChars="200"/>
        <w:rPr>
          <w:lang w:val="en-US"/>
        </w:rPr>
      </w:pP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_GB2312" w:hAnsi="仿宋" w:eastAsia="仿宋_GB2312" w:cs="仿宋_GB2312"/>
          <w:b/>
          <w:sz w:val="32"/>
        </w:rPr>
      </w:pPr>
    </w:p>
    <w:p>
      <w:pPr>
        <w:snapToGrid w:val="0"/>
        <w:spacing w:line="360" w:lineRule="auto"/>
        <w:ind w:firstLine="3357" w:firstLineChars="1045"/>
        <w:rPr>
          <w:rFonts w:ascii="仿宋_GB2312" w:hAnsi="仿宋" w:eastAsia="仿宋_GB2312"/>
          <w:b/>
          <w:sz w:val="24"/>
        </w:rPr>
      </w:pPr>
      <w:r>
        <w:rPr>
          <w:rFonts w:hint="eastAsia" w:ascii="仿宋_GB2312" w:hAnsi="仿宋" w:eastAsia="仿宋_GB2312" w:cs="仿宋_GB2312"/>
          <w:b/>
          <w:sz w:val="32"/>
        </w:rPr>
        <w:t>八、电子交易活动的中止</w:t>
      </w:r>
    </w:p>
    <w:p>
      <w:pPr>
        <w:pStyle w:val="128"/>
        <w:snapToGrid w:val="0"/>
        <w:spacing w:before="0"/>
        <w:ind w:firstLine="0" w:firstLineChars="0"/>
        <w:rPr>
          <w:rFonts w:ascii="仿宋_GB2312" w:hAnsi="仿宋" w:eastAsia="仿宋_GB2312" w:cs="仿宋_GB2312"/>
        </w:rPr>
      </w:pPr>
      <w:r>
        <w:rPr>
          <w:rFonts w:ascii="仿宋_GB2312" w:hAnsi="仿宋" w:eastAsia="仿宋_GB2312" w:cs="仿宋_GB2312"/>
        </w:rPr>
        <w:t>2</w:t>
      </w:r>
      <w:r>
        <w:rPr>
          <w:rFonts w:ascii="仿宋_GB2312" w:hAnsi="仿宋" w:eastAsia="仿宋_GB2312" w:cs="仿宋_GB2312"/>
          <w:b/>
          <w:szCs w:val="24"/>
        </w:rPr>
        <w:t xml:space="preserve">7.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 xml:space="preserve">27.1电子交易平台发生故障而无法登录访问的； </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27.2电子交易平台应用或数据库出现错误，不能进行正常操作的；</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27.3电子交易平台发现严重安全漏洞，有潜在泄密危险的；</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 xml:space="preserve">27.4病毒发作导致不能进行正常操作的； </w:t>
      </w:r>
    </w:p>
    <w:p>
      <w:pPr>
        <w:pStyle w:val="128"/>
        <w:snapToGrid w:val="0"/>
        <w:spacing w:before="0"/>
        <w:ind w:firstLine="480"/>
        <w:rPr>
          <w:rFonts w:ascii="仿宋_GB2312" w:hAnsi="仿宋" w:eastAsia="仿宋_GB2312" w:cs="仿宋_GB2312"/>
        </w:rPr>
      </w:pPr>
      <w:r>
        <w:rPr>
          <w:rFonts w:ascii="仿宋_GB2312" w:hAnsi="仿宋" w:eastAsia="仿宋_GB2312" w:cs="仿宋_GB2312"/>
        </w:rPr>
        <w:t>27.5其他无法保证电子交易的公平、公正和安全的情况。</w:t>
      </w:r>
    </w:p>
    <w:p>
      <w:pPr>
        <w:pStyle w:val="128"/>
        <w:snapToGrid w:val="0"/>
        <w:spacing w:before="0"/>
        <w:ind w:firstLine="0" w:firstLineChars="0"/>
        <w:rPr>
          <w:rFonts w:ascii="仿宋_GB2312" w:hAnsi="仿宋" w:eastAsia="仿宋_GB2312" w:cs="仿宋_GB2312"/>
        </w:rPr>
      </w:pPr>
      <w:r>
        <w:rPr>
          <w:rFonts w:ascii="仿宋_GB2312" w:hAnsi="仿宋" w:eastAsia="仿宋_GB2312"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pPr>
        <w:pStyle w:val="25"/>
        <w:spacing w:line="360" w:lineRule="auto"/>
        <w:ind w:firstLine="0" w:firstLineChars="0"/>
        <w:rPr>
          <w:rFonts w:ascii="仿宋_GB2312" w:hAnsi="仿宋" w:eastAsia="仿宋_GB2312" w:cs="仿宋_GB2312"/>
          <w:b/>
        </w:rPr>
      </w:pPr>
      <w:r>
        <w:rPr>
          <w:rFonts w:ascii="仿宋_GB2312" w:hAnsi="仿宋" w:eastAsia="仿宋_GB2312" w:cs="仿宋_GB2312"/>
          <w:b/>
        </w:rPr>
        <w:t>29.验收</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仿宋_GB2312"/>
          <w:sz w:val="18"/>
          <w:szCs w:val="18"/>
        </w:rPr>
      </w:pPr>
      <w:r>
        <w:rPr>
          <w:rFonts w:ascii="仿宋_GB2312" w:hAnsi="仿宋" w:eastAsia="仿宋_GB2312"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4"/>
    <w:p>
      <w:pPr>
        <w:tabs>
          <w:tab w:val="left" w:pos="0"/>
        </w:tabs>
        <w:spacing w:line="360" w:lineRule="auto"/>
        <w:ind w:firstLine="480"/>
        <w:rPr>
          <w:rFonts w:ascii="仿宋_GB2312" w:hAnsi="仿宋" w:eastAsia="仿宋_GB2312" w:cs="Helvetica"/>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bookmarkStart w:id="15" w:name="_Hlt68073093"/>
      <w:bookmarkEnd w:id="15"/>
      <w:bookmarkStart w:id="16" w:name="_Hlt68403820"/>
      <w:bookmarkEnd w:id="16"/>
      <w:bookmarkStart w:id="17" w:name="_Hlt68057669"/>
      <w:bookmarkEnd w:id="17"/>
      <w:bookmarkStart w:id="18" w:name="_Hlt68072998"/>
      <w:bookmarkEnd w:id="18"/>
      <w:bookmarkStart w:id="19" w:name="_Hlt75236101"/>
      <w:bookmarkEnd w:id="19"/>
      <w:bookmarkStart w:id="20" w:name="_Hlt75236011"/>
      <w:bookmarkEnd w:id="20"/>
      <w:bookmarkStart w:id="21" w:name="_Hlt68072990"/>
      <w:bookmarkEnd w:id="21"/>
      <w:bookmarkStart w:id="22" w:name="_Hlt74729768"/>
      <w:bookmarkEnd w:id="22"/>
      <w:bookmarkStart w:id="23" w:name="_Hlt74730295"/>
      <w:bookmarkEnd w:id="23"/>
      <w:bookmarkStart w:id="24" w:name="_Hlt74714665"/>
      <w:bookmarkEnd w:id="24"/>
      <w:bookmarkStart w:id="25" w:name="_Hlt75236290"/>
      <w:bookmarkEnd w:id="25"/>
      <w:bookmarkStart w:id="26" w:name="_Hlt74707468"/>
      <w:bookmarkEnd w:id="26"/>
    </w:p>
    <w:bookmarkEnd w:id="12"/>
    <w:bookmarkEnd w:id="13"/>
    <w:p>
      <w:pPr>
        <w:spacing w:line="360" w:lineRule="auto"/>
        <w:jc w:val="center"/>
        <w:outlineLvl w:val="0"/>
        <w:rPr>
          <w:rFonts w:ascii="仿宋" w:hAnsi="仿宋" w:eastAsia="仿宋" w:cs="仿宋_GB2312"/>
          <w:b/>
          <w:sz w:val="36"/>
          <w:szCs w:val="36"/>
        </w:rPr>
      </w:pPr>
      <w:bookmarkStart w:id="27" w:name="第四部分"/>
      <w:r>
        <w:rPr>
          <w:rFonts w:hint="eastAsia" w:ascii="仿宋" w:hAnsi="仿宋" w:eastAsia="仿宋" w:cs="仿宋_GB2312"/>
          <w:b/>
          <w:sz w:val="36"/>
          <w:szCs w:val="36"/>
        </w:rPr>
        <w:t>第三部分</w:t>
      </w:r>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pPr>
        <w:pStyle w:val="5"/>
        <w:tabs>
          <w:tab w:val="left" w:pos="3405"/>
          <w:tab w:val="clear" w:pos="900"/>
        </w:tabs>
        <w:snapToGrid w:val="0"/>
        <w:spacing w:line="300" w:lineRule="auto"/>
        <w:ind w:left="0" w:leftChars="0" w:firstLine="562" w:firstLineChars="20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招标一览表</w:t>
      </w:r>
    </w:p>
    <w:p>
      <w:pPr>
        <w:spacing w:line="360" w:lineRule="auto"/>
        <w:ind w:firstLine="480" w:firstLineChars="200"/>
        <w:jc w:val="left"/>
        <w:rPr>
          <w:rFonts w:hint="eastAsia" w:ascii="仿宋" w:hAnsi="仿宋" w:eastAsia="仿宋" w:cs="仿宋"/>
          <w:sz w:val="28"/>
          <w:szCs w:val="28"/>
          <w:highlight w:val="none"/>
          <w:vertAlign w:val="baseline"/>
          <w:lang w:val="en-US" w:eastAsia="zh-CN"/>
        </w:rPr>
      </w:pPr>
      <w:r>
        <w:rPr>
          <w:rFonts w:hint="eastAsia" w:ascii="仿宋" w:hAnsi="仿宋" w:eastAsia="仿宋" w:cs="仿宋"/>
          <w:snapToGrid w:val="0"/>
          <w:color w:val="auto"/>
          <w:kern w:val="0"/>
          <w:sz w:val="24"/>
          <w:szCs w:val="24"/>
          <w:highlight w:val="none"/>
          <w:u w:val="none"/>
        </w:rPr>
        <w:t>该项目分</w:t>
      </w:r>
      <w:r>
        <w:rPr>
          <w:rFonts w:hint="eastAsia" w:ascii="仿宋" w:hAnsi="仿宋" w:eastAsia="仿宋" w:cs="仿宋"/>
          <w:snapToGrid w:val="0"/>
          <w:color w:val="auto"/>
          <w:kern w:val="0"/>
          <w:sz w:val="24"/>
          <w:szCs w:val="24"/>
          <w:highlight w:val="none"/>
          <w:u w:val="none"/>
          <w:lang w:val="en-US" w:eastAsia="zh-CN"/>
        </w:rPr>
        <w:t>3</w:t>
      </w:r>
      <w:r>
        <w:rPr>
          <w:rFonts w:hint="eastAsia" w:ascii="仿宋" w:hAnsi="仿宋" w:eastAsia="仿宋" w:cs="仿宋"/>
          <w:snapToGrid w:val="0"/>
          <w:color w:val="auto"/>
          <w:kern w:val="0"/>
          <w:sz w:val="24"/>
          <w:szCs w:val="24"/>
          <w:highlight w:val="none"/>
          <w:u w:val="none"/>
        </w:rPr>
        <w:t>个标项，评标时先评标项1，然后评标项2，</w:t>
      </w:r>
      <w:r>
        <w:rPr>
          <w:rFonts w:hint="eastAsia" w:ascii="仿宋" w:hAnsi="仿宋" w:eastAsia="仿宋" w:cs="仿宋"/>
          <w:snapToGrid w:val="0"/>
          <w:color w:val="auto"/>
          <w:kern w:val="0"/>
          <w:sz w:val="24"/>
          <w:szCs w:val="24"/>
          <w:highlight w:val="none"/>
          <w:u w:val="none"/>
          <w:lang w:val="en-US" w:eastAsia="zh-CN"/>
        </w:rPr>
        <w:t>最后评标项3</w:t>
      </w:r>
      <w:r>
        <w:rPr>
          <w:rFonts w:hint="eastAsia" w:ascii="仿宋" w:hAnsi="仿宋" w:eastAsia="仿宋" w:cs="仿宋"/>
          <w:snapToGrid w:val="0"/>
          <w:color w:val="auto"/>
          <w:kern w:val="0"/>
          <w:sz w:val="24"/>
          <w:szCs w:val="24"/>
          <w:highlight w:val="none"/>
          <w:u w:val="none"/>
        </w:rPr>
        <w:t>。</w:t>
      </w:r>
      <w:r>
        <w:rPr>
          <w:rFonts w:hint="eastAsia" w:ascii="仿宋_GB2312" w:hAnsi="仿宋" w:eastAsia="仿宋_GB2312" w:cs="Arial"/>
          <w:b w:val="0"/>
          <w:bCs w:val="0"/>
          <w:kern w:val="0"/>
          <w:sz w:val="24"/>
          <w:highlight w:val="none"/>
          <w:u w:val="none"/>
          <w:lang w:val="en-US" w:eastAsia="zh-CN"/>
        </w:rPr>
        <w:t>每个标项推荐1名中标候选人，</w:t>
      </w:r>
      <w:r>
        <w:rPr>
          <w:rFonts w:hint="eastAsia" w:ascii="仿宋" w:hAnsi="仿宋" w:eastAsia="仿宋" w:cs="仿宋"/>
          <w:b w:val="0"/>
          <w:bCs w:val="0"/>
          <w:color w:val="auto"/>
          <w:sz w:val="24"/>
          <w:highlight w:val="none"/>
          <w:u w:val="none"/>
        </w:rPr>
        <w:t>投标人可参加其中一个或多个标</w:t>
      </w:r>
      <w:r>
        <w:rPr>
          <w:rFonts w:hint="eastAsia" w:ascii="仿宋" w:hAnsi="仿宋" w:eastAsia="仿宋" w:cs="仿宋"/>
          <w:b w:val="0"/>
          <w:bCs w:val="0"/>
          <w:color w:val="auto"/>
          <w:sz w:val="24"/>
          <w:highlight w:val="none"/>
          <w:u w:val="none"/>
          <w:lang w:val="en-US" w:eastAsia="zh-CN"/>
        </w:rPr>
        <w:t>项</w:t>
      </w:r>
      <w:r>
        <w:rPr>
          <w:rFonts w:hint="eastAsia" w:ascii="仿宋" w:hAnsi="仿宋" w:eastAsia="仿宋" w:cs="仿宋"/>
          <w:b w:val="0"/>
          <w:bCs w:val="0"/>
          <w:color w:val="auto"/>
          <w:sz w:val="24"/>
          <w:highlight w:val="none"/>
          <w:u w:val="none"/>
        </w:rPr>
        <w:t>的投标，但</w:t>
      </w:r>
      <w:r>
        <w:rPr>
          <w:rFonts w:hint="eastAsia" w:ascii="仿宋" w:hAnsi="仿宋" w:eastAsia="仿宋" w:cs="仿宋"/>
          <w:b/>
          <w:bCs/>
          <w:color w:val="auto"/>
          <w:sz w:val="24"/>
          <w:highlight w:val="none"/>
          <w:u w:val="none"/>
        </w:rPr>
        <w:t>为了保证本项目的服务质量，每个投标人最多只允许中一个标</w:t>
      </w:r>
      <w:r>
        <w:rPr>
          <w:rFonts w:hint="eastAsia" w:ascii="仿宋" w:hAnsi="仿宋" w:eastAsia="仿宋" w:cs="仿宋"/>
          <w:b/>
          <w:bCs/>
          <w:color w:val="auto"/>
          <w:sz w:val="24"/>
          <w:highlight w:val="none"/>
          <w:u w:val="none"/>
          <w:lang w:val="en-US" w:eastAsia="zh-CN"/>
        </w:rPr>
        <w:t>项</w:t>
      </w:r>
      <w:r>
        <w:rPr>
          <w:rFonts w:hint="eastAsia" w:ascii="仿宋" w:hAnsi="仿宋" w:eastAsia="仿宋" w:cs="仿宋"/>
          <w:b w:val="0"/>
          <w:bCs w:val="0"/>
          <w:color w:val="auto"/>
          <w:sz w:val="24"/>
          <w:highlight w:val="none"/>
          <w:u w:val="none"/>
          <w:lang w:eastAsia="zh-CN"/>
        </w:rPr>
        <w:t>。</w:t>
      </w:r>
      <w:r>
        <w:rPr>
          <w:rFonts w:hint="eastAsia" w:ascii="仿宋" w:hAnsi="仿宋" w:eastAsia="仿宋" w:cs="仿宋"/>
          <w:snapToGrid w:val="0"/>
          <w:color w:val="auto"/>
          <w:kern w:val="0"/>
          <w:sz w:val="24"/>
          <w:szCs w:val="24"/>
          <w:highlight w:val="none"/>
        </w:rPr>
        <w:t>（当某标项参与评审的投标单位不足三家时，该标项不进行评审）。</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2187"/>
        <w:gridCol w:w="1699"/>
        <w:gridCol w:w="1699"/>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标项</w:t>
            </w:r>
          </w:p>
        </w:tc>
        <w:tc>
          <w:tcPr>
            <w:tcW w:w="2187"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项目内容</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技术规格</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单位</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pStyle w:val="5"/>
              <w:tabs>
                <w:tab w:val="left" w:pos="3405"/>
                <w:tab w:val="clear" w:pos="900"/>
              </w:tabs>
              <w:snapToGrid w:val="0"/>
              <w:spacing w:line="300" w:lineRule="auto"/>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标项一</w:t>
            </w:r>
          </w:p>
        </w:tc>
        <w:tc>
          <w:tcPr>
            <w:tcW w:w="2187" w:type="dxa"/>
            <w:vAlign w:val="center"/>
          </w:tcPr>
          <w:p>
            <w:pPr>
              <w:pStyle w:val="5"/>
              <w:tabs>
                <w:tab w:val="left" w:pos="3405"/>
                <w:tab w:val="clear" w:pos="900"/>
              </w:tabs>
              <w:snapToGrid w:val="0"/>
              <w:spacing w:line="300" w:lineRule="auto"/>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_GB2312" w:hAnsi="仿宋" w:eastAsia="仿宋_GB2312"/>
                <w:b w:val="0"/>
                <w:bCs/>
                <w:sz w:val="24"/>
                <w:lang w:val="en-US" w:eastAsia="zh-CN"/>
              </w:rPr>
              <w:t>滨江区建设工程质量安全文明施工监理巡查服务采购项目（火炬大道-江虹路）</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详见采购需求</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pStyle w:val="5"/>
              <w:tabs>
                <w:tab w:val="left" w:pos="3405"/>
                <w:tab w:val="clear" w:pos="900"/>
              </w:tabs>
              <w:snapToGrid w:val="0"/>
              <w:spacing w:line="300" w:lineRule="auto"/>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标项二</w:t>
            </w:r>
          </w:p>
        </w:tc>
        <w:tc>
          <w:tcPr>
            <w:tcW w:w="2187" w:type="dxa"/>
            <w:vAlign w:val="center"/>
          </w:tcPr>
          <w:p>
            <w:pPr>
              <w:pStyle w:val="5"/>
              <w:tabs>
                <w:tab w:val="left" w:pos="3405"/>
                <w:tab w:val="clear" w:pos="900"/>
              </w:tabs>
              <w:snapToGrid w:val="0"/>
              <w:spacing w:line="300" w:lineRule="auto"/>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_GB2312" w:hAnsi="仿宋" w:eastAsia="仿宋_GB2312"/>
                <w:b w:val="0"/>
                <w:bCs/>
                <w:sz w:val="24"/>
                <w:lang w:val="en-US" w:eastAsia="zh-CN"/>
              </w:rPr>
              <w:t>滨江区建设工程质量安全文明施工监理巡查服务采购项目（江虹路以东）</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详见采购需求</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pStyle w:val="5"/>
              <w:tabs>
                <w:tab w:val="left" w:pos="3405"/>
                <w:tab w:val="clear" w:pos="900"/>
              </w:tabs>
              <w:snapToGrid w:val="0"/>
              <w:spacing w:line="300" w:lineRule="auto"/>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标项三</w:t>
            </w:r>
          </w:p>
        </w:tc>
        <w:tc>
          <w:tcPr>
            <w:tcW w:w="2187" w:type="dxa"/>
            <w:vAlign w:val="center"/>
          </w:tcPr>
          <w:p>
            <w:pPr>
              <w:pStyle w:val="5"/>
              <w:tabs>
                <w:tab w:val="left" w:pos="3405"/>
                <w:tab w:val="clear" w:pos="900"/>
              </w:tabs>
              <w:snapToGrid w:val="0"/>
              <w:spacing w:line="300" w:lineRule="auto"/>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_GB2312" w:hAnsi="仿宋" w:eastAsia="仿宋_GB2312"/>
                <w:b w:val="0"/>
                <w:bCs/>
                <w:sz w:val="24"/>
                <w:lang w:val="en-US" w:eastAsia="zh-CN"/>
              </w:rPr>
              <w:t>滨江区建设工程质量安全文明施工监理巡查服务采购项目（火炬大道-时代大道以西）</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详见采购需求</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699" w:type="dxa"/>
            <w:vAlign w:val="center"/>
          </w:tcPr>
          <w:p>
            <w:pPr>
              <w:pStyle w:val="5"/>
              <w:tabs>
                <w:tab w:val="left" w:pos="3405"/>
                <w:tab w:val="clear" w:pos="900"/>
              </w:tabs>
              <w:snapToGrid w:val="0"/>
              <w:spacing w:line="300" w:lineRule="auto"/>
              <w:ind w:left="0" w:leftChars="0" w:firstLine="0" w:firstLineChars="0"/>
              <w:jc w:val="center"/>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r>
    </w:tbl>
    <w:p>
      <w:pPr>
        <w:pStyle w:val="5"/>
        <w:tabs>
          <w:tab w:val="left" w:pos="3405"/>
          <w:tab w:val="clear" w:pos="900"/>
        </w:tabs>
        <w:snapToGrid w:val="0"/>
        <w:spacing w:line="300" w:lineRule="auto"/>
        <w:rPr>
          <w:rFonts w:hint="eastAsia" w:ascii="仿宋" w:hAnsi="仿宋" w:eastAsia="仿宋" w:cs="仿宋"/>
          <w:sz w:val="24"/>
          <w:szCs w:val="24"/>
        </w:rPr>
      </w:pPr>
      <w:r>
        <w:rPr>
          <w:rFonts w:hint="eastAsia" w:ascii="仿宋" w:hAnsi="仿宋" w:eastAsia="仿宋" w:cs="仿宋"/>
          <w:sz w:val="24"/>
          <w:szCs w:val="24"/>
        </w:rPr>
        <w:t>一、项目概况</w:t>
      </w:r>
    </w:p>
    <w:p>
      <w:pPr>
        <w:spacing w:after="160" w:line="360" w:lineRule="auto"/>
        <w:ind w:firstLine="420"/>
        <w:rPr>
          <w:rFonts w:hint="eastAsia" w:ascii="仿宋" w:hAnsi="仿宋" w:eastAsia="仿宋" w:cs="仿宋"/>
          <w:sz w:val="24"/>
          <w:szCs w:val="24"/>
        </w:rPr>
      </w:pPr>
      <w:r>
        <w:rPr>
          <w:rFonts w:hint="eastAsia" w:ascii="仿宋" w:hAnsi="仿宋" w:eastAsia="仿宋" w:cs="仿宋"/>
          <w:sz w:val="24"/>
        </w:rPr>
        <w:t>项目背景：为贯彻落实《国务院办公厅转发住房城乡建设部关于完善质量保障体系 提升建筑工程品质指导意见的通知》（国办函﹝2019﹞92号）精神，强化政府对工程建设全过程的质量安全监管，探索工程监理企业参与监管模式，根据《住房和城乡建设部办公厅关于开展政府购买监理巡查服务试点的通知》（建办市函〔2020〕443号）， 购买监理巡查服务试点工作。</w:t>
      </w:r>
      <w:bookmarkStart w:id="28" w:name="_Toc42159903"/>
    </w:p>
    <w:p>
      <w:pPr>
        <w:pStyle w:val="5"/>
        <w:tabs>
          <w:tab w:val="left" w:pos="3405"/>
          <w:tab w:val="clear" w:pos="900"/>
        </w:tabs>
        <w:snapToGrid w:val="0"/>
        <w:spacing w:line="300" w:lineRule="auto"/>
        <w:rPr>
          <w:rFonts w:hint="eastAsia" w:ascii="仿宋" w:hAnsi="仿宋" w:eastAsia="仿宋" w:cs="仿宋"/>
          <w:sz w:val="24"/>
          <w:szCs w:val="24"/>
        </w:rPr>
      </w:pPr>
      <w:r>
        <w:rPr>
          <w:rFonts w:hint="eastAsia" w:ascii="仿宋" w:hAnsi="仿宋" w:eastAsia="仿宋" w:cs="仿宋"/>
          <w:sz w:val="24"/>
          <w:szCs w:val="24"/>
        </w:rPr>
        <w:t>二、依据</w:t>
      </w:r>
    </w:p>
    <w:p>
      <w:pPr>
        <w:pStyle w:val="16"/>
        <w:spacing w:after="160"/>
        <w:ind w:firstLine="0"/>
        <w:rPr>
          <w:rFonts w:hint="eastAsia" w:ascii="仿宋" w:hAnsi="仿宋" w:eastAsia="仿宋" w:cs="仿宋"/>
          <w:sz w:val="24"/>
          <w:szCs w:val="24"/>
        </w:rPr>
      </w:pPr>
      <w:r>
        <w:rPr>
          <w:rFonts w:hint="eastAsia" w:ascii="仿宋" w:hAnsi="仿宋" w:eastAsia="仿宋" w:cs="仿宋"/>
          <w:sz w:val="24"/>
          <w:szCs w:val="24"/>
        </w:rPr>
        <w:t>（一）《建筑法》；</w:t>
      </w:r>
    </w:p>
    <w:p>
      <w:pPr>
        <w:pStyle w:val="16"/>
        <w:spacing w:after="160"/>
        <w:ind w:firstLine="0"/>
        <w:rPr>
          <w:rFonts w:hint="eastAsia" w:ascii="仿宋" w:hAnsi="仿宋" w:eastAsia="仿宋" w:cs="仿宋"/>
          <w:sz w:val="24"/>
          <w:szCs w:val="24"/>
        </w:rPr>
      </w:pPr>
      <w:r>
        <w:rPr>
          <w:rFonts w:hint="eastAsia" w:ascii="仿宋" w:hAnsi="仿宋" w:eastAsia="仿宋" w:cs="仿宋"/>
          <w:sz w:val="24"/>
          <w:szCs w:val="24"/>
        </w:rPr>
        <w:t>（二）《建设工程质量管理条例》（国务院第279号令）；</w:t>
      </w:r>
    </w:p>
    <w:p>
      <w:pPr>
        <w:pStyle w:val="16"/>
        <w:spacing w:after="160"/>
        <w:ind w:firstLine="0"/>
        <w:rPr>
          <w:rFonts w:hint="eastAsia" w:ascii="仿宋" w:hAnsi="仿宋" w:eastAsia="仿宋" w:cs="仿宋"/>
          <w:sz w:val="24"/>
          <w:szCs w:val="24"/>
        </w:rPr>
      </w:pPr>
      <w:r>
        <w:rPr>
          <w:rFonts w:hint="eastAsia" w:ascii="仿宋" w:hAnsi="仿宋" w:eastAsia="仿宋" w:cs="仿宋"/>
          <w:sz w:val="24"/>
          <w:szCs w:val="24"/>
        </w:rPr>
        <w:t>（三）《建设工程安全生产管理条例》（国务院第393号令）；</w:t>
      </w:r>
    </w:p>
    <w:p>
      <w:pPr>
        <w:pStyle w:val="16"/>
        <w:spacing w:after="160"/>
        <w:ind w:firstLine="0"/>
        <w:rPr>
          <w:rFonts w:hint="eastAsia" w:ascii="仿宋" w:hAnsi="仿宋" w:eastAsia="仿宋" w:cs="仿宋"/>
          <w:sz w:val="24"/>
          <w:szCs w:val="24"/>
        </w:rPr>
      </w:pPr>
      <w:r>
        <w:rPr>
          <w:rFonts w:hint="eastAsia" w:ascii="仿宋" w:hAnsi="仿宋" w:eastAsia="仿宋" w:cs="仿宋"/>
          <w:sz w:val="24"/>
          <w:szCs w:val="24"/>
        </w:rPr>
        <w:t>（四）《国务院办公厅转发住房城乡建设部关于完善质量保障体系 提升建筑工程品质指导意见的通知》（国办函﹝2019﹞92号）；</w:t>
      </w:r>
    </w:p>
    <w:p>
      <w:pPr>
        <w:pStyle w:val="16"/>
        <w:spacing w:after="160"/>
        <w:ind w:firstLine="0"/>
        <w:rPr>
          <w:rFonts w:hint="eastAsia" w:ascii="仿宋" w:hAnsi="仿宋" w:eastAsia="仿宋" w:cs="仿宋"/>
          <w:sz w:val="24"/>
          <w:szCs w:val="24"/>
        </w:rPr>
      </w:pPr>
      <w:r>
        <w:rPr>
          <w:rFonts w:hint="eastAsia" w:ascii="仿宋" w:hAnsi="仿宋" w:eastAsia="仿宋" w:cs="仿宋"/>
          <w:sz w:val="24"/>
          <w:szCs w:val="24"/>
        </w:rPr>
        <w:t>（五）《关于促进建筑业持续健康发展的意见》（国办发〔2017〕19号）；</w:t>
      </w:r>
    </w:p>
    <w:p>
      <w:pPr>
        <w:pStyle w:val="16"/>
        <w:spacing w:after="160"/>
        <w:ind w:firstLine="0"/>
        <w:rPr>
          <w:rFonts w:hint="eastAsia" w:ascii="仿宋" w:hAnsi="仿宋" w:eastAsia="仿宋" w:cs="仿宋"/>
          <w:sz w:val="24"/>
          <w:szCs w:val="24"/>
        </w:rPr>
      </w:pPr>
      <w:r>
        <w:rPr>
          <w:rFonts w:hint="eastAsia" w:ascii="仿宋" w:hAnsi="仿宋" w:eastAsia="仿宋" w:cs="仿宋"/>
          <w:sz w:val="24"/>
          <w:szCs w:val="24"/>
        </w:rPr>
        <w:t>（六）《住房城乡建设部关于促进工程监理行业转型升级创新发展的意见》（建市〔2017〕145号）；</w:t>
      </w:r>
    </w:p>
    <w:p>
      <w:pPr>
        <w:pStyle w:val="16"/>
        <w:spacing w:after="160"/>
        <w:ind w:firstLine="0"/>
        <w:rPr>
          <w:rFonts w:hint="eastAsia" w:ascii="仿宋" w:hAnsi="仿宋" w:eastAsia="仿宋" w:cs="仿宋"/>
          <w:sz w:val="24"/>
          <w:szCs w:val="24"/>
        </w:rPr>
      </w:pPr>
      <w:r>
        <w:rPr>
          <w:rFonts w:hint="eastAsia" w:ascii="仿宋" w:hAnsi="仿宋" w:eastAsia="仿宋" w:cs="仿宋"/>
          <w:sz w:val="24"/>
          <w:szCs w:val="24"/>
        </w:rPr>
        <w:t>（七）《住房和城乡建设部办公厅关于开展政府购买监理巡查服务试点的通知》（建办市函〔2020〕443号）。</w:t>
      </w:r>
    </w:p>
    <w:p>
      <w:pPr>
        <w:pStyle w:val="16"/>
        <w:spacing w:after="160"/>
        <w:ind w:firstLine="0"/>
        <w:rPr>
          <w:rFonts w:hint="eastAsia" w:ascii="仿宋" w:hAnsi="仿宋" w:eastAsia="仿宋" w:cs="仿宋"/>
          <w:b/>
          <w:bCs/>
          <w:sz w:val="24"/>
          <w:szCs w:val="24"/>
        </w:rPr>
      </w:pPr>
      <w:r>
        <w:rPr>
          <w:rFonts w:hint="eastAsia" w:ascii="仿宋" w:hAnsi="仿宋" w:eastAsia="仿宋" w:cs="仿宋"/>
          <w:b/>
          <w:bCs/>
          <w:sz w:val="24"/>
          <w:szCs w:val="24"/>
        </w:rPr>
        <w:t>三、服务内容</w:t>
      </w:r>
      <w:bookmarkEnd w:id="28"/>
      <w:r>
        <w:rPr>
          <w:rFonts w:hint="eastAsia" w:ascii="仿宋" w:hAnsi="仿宋" w:eastAsia="仿宋" w:cs="仿宋"/>
          <w:b/>
          <w:bCs/>
          <w:sz w:val="24"/>
          <w:szCs w:val="24"/>
        </w:rPr>
        <w:t>及工作机制</w:t>
      </w:r>
    </w:p>
    <w:p>
      <w:pPr>
        <w:pStyle w:val="16"/>
        <w:spacing w:after="16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1、服务机构资质；服务机构应当具备监理综合或专业甲级资质</w:t>
      </w:r>
      <w:r>
        <w:rPr>
          <w:rFonts w:hint="eastAsia" w:ascii="仿宋" w:hAnsi="仿宋" w:eastAsia="仿宋" w:cs="仿宋"/>
          <w:sz w:val="24"/>
          <w:szCs w:val="24"/>
          <w:shd w:val="clear" w:color="auto" w:fill="FFFFFF"/>
        </w:rPr>
        <w:t>，并熟悉我省地方标准和政策文件。</w:t>
      </w:r>
    </w:p>
    <w:p>
      <w:pPr>
        <w:pStyle w:val="16"/>
        <w:widowControl/>
        <w:spacing w:after="120"/>
        <w:ind w:firstLine="480" w:firstLineChars="200"/>
        <w:rPr>
          <w:rFonts w:hint="eastAsia" w:ascii="仿宋" w:hAnsi="仿宋" w:eastAsia="仿宋" w:cs="仿宋"/>
          <w:sz w:val="24"/>
          <w:szCs w:val="24"/>
        </w:rPr>
      </w:pPr>
      <w:r>
        <w:rPr>
          <w:rFonts w:hint="eastAsia" w:ascii="仿宋" w:hAnsi="仿宋" w:eastAsia="仿宋" w:cs="仿宋"/>
          <w:sz w:val="24"/>
          <w:szCs w:val="24"/>
        </w:rPr>
        <w:t>2、采购服务时间：本次购买服务期限为12个月（1年，累计365日历天，遇春节假期的，服务期限延长15天）。</w:t>
      </w:r>
    </w:p>
    <w:p>
      <w:pPr>
        <w:pStyle w:val="57"/>
        <w:shd w:val="clear" w:color="auto" w:fill="FFFFFF"/>
        <w:spacing w:before="132" w:after="138" w:line="360" w:lineRule="auto"/>
        <w:ind w:firstLine="480" w:firstLineChars="200"/>
        <w:rPr>
          <w:rFonts w:hint="eastAsia" w:ascii="仿宋" w:hAnsi="仿宋" w:eastAsia="仿宋" w:cs="仿宋"/>
        </w:rPr>
      </w:pPr>
      <w:r>
        <w:rPr>
          <w:rFonts w:hint="eastAsia" w:ascii="仿宋" w:hAnsi="仿宋" w:eastAsia="仿宋" w:cs="仿宋"/>
        </w:rPr>
        <w:t>3、服务机构工作内容：服务机构主要服务内容包含工程实体质量巡查，现场安全生产巡查、质量安全行为巡查</w:t>
      </w:r>
      <w:r>
        <w:rPr>
          <w:rFonts w:hint="eastAsia" w:ascii="仿宋" w:hAnsi="仿宋" w:eastAsia="仿宋" w:cs="仿宋"/>
          <w:lang w:eastAsia="zh-CN"/>
        </w:rPr>
        <w:t>、</w:t>
      </w:r>
      <w:r>
        <w:rPr>
          <w:rFonts w:hint="eastAsia" w:ascii="仿宋" w:hAnsi="仿宋" w:eastAsia="仿宋" w:cs="仿宋"/>
        </w:rPr>
        <w:t>文明施工管理巡查</w:t>
      </w:r>
      <w:r>
        <w:rPr>
          <w:rFonts w:hint="eastAsia" w:ascii="仿宋" w:hAnsi="仿宋" w:eastAsia="仿宋" w:cs="仿宋"/>
          <w:lang w:eastAsia="zh-CN"/>
        </w:rPr>
        <w:t>以及防疫管控检查</w:t>
      </w:r>
      <w:r>
        <w:rPr>
          <w:rFonts w:hint="eastAsia" w:ascii="仿宋" w:hAnsi="仿宋" w:eastAsia="仿宋" w:cs="仿宋"/>
        </w:rPr>
        <w:t>。</w:t>
      </w:r>
    </w:p>
    <w:p>
      <w:pPr>
        <w:pStyle w:val="57"/>
        <w:shd w:val="clear" w:color="auto" w:fill="FFFFFF"/>
        <w:spacing w:before="132" w:after="138" w:line="360" w:lineRule="auto"/>
        <w:ind w:firstLine="480" w:firstLineChars="200"/>
        <w:rPr>
          <w:rFonts w:hint="eastAsia" w:ascii="仿宋" w:hAnsi="仿宋" w:eastAsia="仿宋" w:cs="仿宋"/>
          <w:shd w:val="clear" w:color="auto" w:fill="FFFFFF"/>
        </w:rPr>
      </w:pPr>
      <w:r>
        <w:rPr>
          <w:rFonts w:hint="eastAsia" w:ascii="仿宋" w:hAnsi="仿宋" w:eastAsia="仿宋" w:cs="仿宋"/>
        </w:rPr>
        <w:t>（</w:t>
      </w:r>
      <w:r>
        <w:rPr>
          <w:rStyle w:val="70"/>
          <w:rFonts w:hint="eastAsia" w:ascii="仿宋" w:hAnsi="仿宋" w:eastAsia="仿宋" w:cs="仿宋"/>
          <w:shd w:val="clear" w:color="auto" w:fill="FFFFFF"/>
        </w:rPr>
        <w:t>1</w:t>
      </w:r>
      <w:r>
        <w:rPr>
          <w:rFonts w:hint="eastAsia" w:ascii="仿宋" w:hAnsi="仿宋" w:eastAsia="仿宋" w:cs="仿宋"/>
        </w:rPr>
        <w:t>）</w:t>
      </w:r>
      <w:r>
        <w:rPr>
          <w:rStyle w:val="70"/>
          <w:rFonts w:hint="eastAsia" w:ascii="仿宋" w:hAnsi="仿宋" w:eastAsia="仿宋" w:cs="仿宋"/>
          <w:shd w:val="clear" w:color="auto" w:fill="FFFFFF"/>
        </w:rPr>
        <w:t>工程实体质量巡查：</w:t>
      </w:r>
      <w:r>
        <w:rPr>
          <w:rFonts w:hint="eastAsia" w:ascii="仿宋" w:hAnsi="仿宋" w:eastAsia="仿宋" w:cs="仿宋"/>
          <w:shd w:val="clear" w:color="auto" w:fill="FFFFFF"/>
        </w:rPr>
        <w:t>重点巡查以下内容：参建各方主体工程质量终身责任制情况；项目施工记录和台帐资料，重点检查施工图设计变更文件、试验报告、质量验收记录等；建筑材料进场验收及见证取样制度执行情况；工程建设强制性标准执行和工程实体质量控制情况，重点检查影响结构安全和使用功能的分部分项工程质量；工程质量通病防治工作情况，重点检查通病防治相关措施落实情况，随机开展功能性检查。</w:t>
      </w:r>
    </w:p>
    <w:p>
      <w:pPr>
        <w:pStyle w:val="57"/>
        <w:shd w:val="clear" w:color="auto" w:fill="FFFFFF"/>
        <w:spacing w:before="132" w:after="138" w:line="360" w:lineRule="auto"/>
        <w:ind w:firstLine="482" w:firstLineChars="200"/>
        <w:rPr>
          <w:rFonts w:hint="eastAsia" w:ascii="仿宋" w:hAnsi="仿宋" w:eastAsia="仿宋" w:cs="仿宋"/>
        </w:rPr>
      </w:pPr>
      <w:r>
        <w:rPr>
          <w:rStyle w:val="70"/>
          <w:rFonts w:hint="eastAsia" w:ascii="仿宋" w:hAnsi="仿宋" w:eastAsia="仿宋" w:cs="仿宋"/>
          <w:shd w:val="clear" w:color="auto" w:fill="FFFFFF"/>
        </w:rPr>
        <w:t>（2）质量安全行为巡查：</w:t>
      </w:r>
      <w:r>
        <w:rPr>
          <w:rFonts w:hint="eastAsia" w:ascii="仿宋" w:hAnsi="仿宋" w:eastAsia="仿宋" w:cs="仿宋"/>
          <w:shd w:val="clear" w:color="auto" w:fill="FFFFFF"/>
        </w:rPr>
        <w:t>重点巡查以下内容：总承包单位依法确定专业分包、劳务分包单位情况；施工现场关键岗位人员到岗履职情况；施工和监理企业对项目的检查情况；主管部门包括监督整改单的整改落实情况。</w:t>
      </w:r>
    </w:p>
    <w:p>
      <w:pPr>
        <w:pStyle w:val="16"/>
        <w:widowControl/>
        <w:spacing w:after="120"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（3）安全生产管理巡查：</w:t>
      </w:r>
      <w:r>
        <w:rPr>
          <w:rFonts w:hint="eastAsia" w:ascii="仿宋" w:hAnsi="仿宋" w:eastAsia="仿宋" w:cs="仿宋"/>
          <w:sz w:val="24"/>
          <w:szCs w:val="24"/>
        </w:rPr>
        <w:t>重点巡查以下内容：现场安全生产责任制度的建立；现场各项安全生产规章制度和安全技术操作规程的建立和执行情况；现场安全措施计划及危大等各项安全专项施工方案的编制、审核、审批、论证及实施情况；现场临边、洞口等各项安全防护设施设置情况；现场投入使用的设施的购置、租赁、安装、验收、使用、过程维护保养情况；现场三级安全教育制度和特种作业人员持证上岗制度的落实情况及相关安全台账等情况。</w:t>
      </w:r>
    </w:p>
    <w:p>
      <w:pPr>
        <w:pStyle w:val="16"/>
        <w:widowControl/>
        <w:spacing w:after="120"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（4）文明施工管理巡查：</w:t>
      </w:r>
      <w:r>
        <w:rPr>
          <w:rFonts w:hint="eastAsia" w:ascii="仿宋" w:hAnsi="仿宋" w:eastAsia="仿宋" w:cs="仿宋"/>
          <w:sz w:val="24"/>
          <w:szCs w:val="24"/>
        </w:rPr>
        <w:t>重点巡查以下内容：施工出入口冲洗设施的设置以及两侧周边卫生保洁情况；施工现场围挡设置和美化等情况；施工现场扬尘控制及道路、场地硬化和排水、夜间施工管理等情况。</w:t>
      </w:r>
    </w:p>
    <w:p>
      <w:pPr>
        <w:pStyle w:val="16"/>
        <w:widowControl/>
        <w:spacing w:after="120"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（5）夜间巡查：</w:t>
      </w:r>
      <w:r>
        <w:rPr>
          <w:rFonts w:hint="eastAsia" w:ascii="仿宋" w:hAnsi="仿宋" w:eastAsia="仿宋" w:cs="仿宋"/>
          <w:sz w:val="24"/>
          <w:szCs w:val="24"/>
        </w:rPr>
        <w:t>重点巡查以下内容：巡查存在违规夜间施工的行为；夜间施工项目监理、施工相关管理人员履行职责情况；夜间施工安全生产条件、保障等情况。</w:t>
      </w:r>
    </w:p>
    <w:p>
      <w:pPr>
        <w:ind w:firstLine="240" w:firstLineChars="100"/>
        <w:rPr>
          <w:rFonts w:hint="default" w:eastAsia="仿宋"/>
          <w:b w:val="0"/>
          <w:bCs w:val="0"/>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b/>
          <w:bCs/>
          <w:sz w:val="24"/>
          <w:szCs w:val="24"/>
          <w:lang w:val="en-US" w:eastAsia="zh-CN"/>
        </w:rPr>
        <w:t>（6）防疫管控巡查：</w:t>
      </w:r>
      <w:r>
        <w:rPr>
          <w:rFonts w:hint="eastAsia" w:ascii="仿宋" w:hAnsi="仿宋" w:eastAsia="仿宋" w:cs="仿宋"/>
          <w:b w:val="0"/>
          <w:bCs w:val="0"/>
          <w:sz w:val="24"/>
          <w:szCs w:val="24"/>
          <w:lang w:val="en-US" w:eastAsia="zh-CN"/>
        </w:rPr>
        <w:t>重点巡查以下内容：建设工地各项疫情防控措施落实情况。</w:t>
      </w:r>
    </w:p>
    <w:p>
      <w:pPr>
        <w:rPr>
          <w:rFonts w:hint="default" w:eastAsia="仿宋"/>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pPr>
      <w:r>
        <w:rPr>
          <w:rFonts w:hint="eastAsia" w:ascii="仿宋" w:hAnsi="仿宋" w:eastAsia="仿宋" w:cs="仿宋"/>
          <w:color w:val="auto"/>
          <w:sz w:val="24"/>
        </w:rPr>
        <w:t>4、</w:t>
      </w:r>
      <w:r>
        <w:rPr>
          <w:rFonts w:hint="eastAsia" w:ascii="仿宋" w:hAnsi="仿宋" w:eastAsia="仿宋" w:cs="仿宋"/>
          <w:kern w:val="0"/>
          <w:sz w:val="24"/>
          <w:szCs w:val="21"/>
        </w:rPr>
        <w:t>▲</w:t>
      </w:r>
      <w:r>
        <w:rPr>
          <w:rFonts w:hint="eastAsia" w:ascii="仿宋" w:hAnsi="仿宋" w:eastAsia="仿宋" w:cs="仿宋"/>
          <w:color w:val="auto"/>
          <w:sz w:val="24"/>
        </w:rPr>
        <w:t>服务机构工作机制：</w:t>
      </w:r>
      <w:r>
        <w:rPr>
          <w:rFonts w:hint="eastAsia" w:ascii="仿宋" w:hAnsi="仿宋" w:eastAsia="仿宋" w:cs="仿宋"/>
          <w:sz w:val="24"/>
        </w:rPr>
        <w:t>（1）监理机构明确巡查服务人员不少于12名专业监理人员</w:t>
      </w:r>
      <w:r>
        <w:rPr>
          <w:rFonts w:hint="eastAsia" w:ascii="仿宋" w:hAnsi="仿宋" w:eastAsia="仿宋" w:cs="仿宋"/>
          <w:b/>
          <w:bCs/>
          <w:sz w:val="24"/>
        </w:rPr>
        <w:t>【注：所有专业监理人员为全职】</w:t>
      </w:r>
      <w:r>
        <w:rPr>
          <w:rFonts w:hint="eastAsia" w:ascii="仿宋" w:hAnsi="仿宋" w:eastAsia="仿宋" w:cs="仿宋"/>
          <w:sz w:val="24"/>
        </w:rPr>
        <w:t>，其中1名具备注册监理工程师执业资格的人员为项目负责人，其余人员应具备专业监理工程师或中级职称资格，</w:t>
      </w:r>
      <w:r>
        <w:rPr>
          <w:rFonts w:hint="eastAsia" w:ascii="仿宋" w:hAnsi="仿宋" w:eastAsia="仿宋" w:cs="仿宋"/>
          <w:b/>
          <w:bCs/>
          <w:sz w:val="24"/>
        </w:rPr>
        <w:t>【要求投标单位提供名单中所有服务人员在本单位近三个月的社保证明】</w:t>
      </w:r>
      <w:r>
        <w:rPr>
          <w:rFonts w:hint="eastAsia" w:ascii="仿宋" w:hAnsi="仿宋" w:eastAsia="仿宋" w:cs="仿宋"/>
          <w:sz w:val="24"/>
        </w:rPr>
        <w:t>；</w:t>
      </w:r>
    </w:p>
    <w:p>
      <w:pPr>
        <w:pStyle w:val="962"/>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color w:val="auto"/>
          <w:sz w:val="24"/>
        </w:rPr>
      </w:pPr>
      <w:r>
        <w:rPr>
          <w:rFonts w:hint="eastAsia" w:ascii="仿宋" w:hAnsi="仿宋" w:eastAsia="仿宋" w:cs="仿宋"/>
          <w:sz w:val="24"/>
        </w:rPr>
        <w:t>（2）实施网格化管理。监理机构应当对开展巡查的区域</w:t>
      </w:r>
      <w:r>
        <w:rPr>
          <w:rFonts w:hint="eastAsia" w:ascii="仿宋" w:hAnsi="仿宋" w:eastAsia="仿宋" w:cs="仿宋"/>
          <w:color w:val="auto"/>
          <w:sz w:val="24"/>
        </w:rPr>
        <w:t>，按片区划分4个网格，每个网格不少于2人；（3）落实24小时管理制度。监理服务应当全天候实施检查，其中每日早上8点至晚上6点为日间检查，其余时间为夜间巡查，监理机构需明确不少月2名夜查管理人员对网格范围内项目的施工情况、主体管理行为进行巡查</w:t>
      </w:r>
      <w:r>
        <w:rPr>
          <w:rFonts w:hint="eastAsia" w:ascii="仿宋" w:hAnsi="仿宋" w:eastAsia="仿宋" w:cs="仿宋"/>
          <w:color w:val="auto"/>
          <w:sz w:val="24"/>
          <w:lang w:eastAsia="zh-CN"/>
        </w:rPr>
        <w:t>；</w:t>
      </w:r>
      <w:r>
        <w:rPr>
          <w:rFonts w:hint="eastAsia" w:ascii="仿宋" w:hAnsi="仿宋" w:eastAsia="仿宋" w:cs="仿宋"/>
          <w:color w:val="auto"/>
          <w:sz w:val="24"/>
        </w:rPr>
        <w:t>（4）实施问题清单制度。监理机构按项目完成检查任务后，应建立问题清单，告知责任单位限期整改，并逐项记录整改、销号情况，并按期向委托机构报送；（5）实施重大事项报告。监理机构发现存在重大问题或责任单位拒不整改的情形时，应当及时向委托部门进行报告；（6）服务对象回避机制。如服务范围内有项目是该片区服务机构的自管项目的，交由其他片区服务机构进行检查评价；（7）委托的第三方质量、安全、文明施工监督管理服务机构服务人员办公场地、办公设备由中标单位自行解决。区内在建工地安全、质量、文明施工每周全覆盖检查不少于1次</w:t>
      </w:r>
      <w:r>
        <w:rPr>
          <w:rFonts w:hint="eastAsia" w:ascii="仿宋" w:hAnsi="仿宋" w:eastAsia="仿宋" w:cs="仿宋"/>
          <w:color w:val="auto"/>
          <w:sz w:val="24"/>
          <w:lang w:eastAsia="zh-CN"/>
        </w:rPr>
        <w:t>；</w:t>
      </w:r>
      <w:r>
        <w:rPr>
          <w:rFonts w:hint="eastAsia" w:ascii="仿宋" w:hAnsi="仿宋" w:eastAsia="仿宋" w:cs="仿宋"/>
          <w:color w:val="auto"/>
          <w:sz w:val="24"/>
        </w:rPr>
        <w:t>（8）检查评价制度。每月对服务区域内的项目进行综合评价并向委托部门进行报告。</w:t>
      </w:r>
    </w:p>
    <w:p>
      <w:pPr>
        <w:pStyle w:val="962"/>
        <w:spacing w:line="360" w:lineRule="auto"/>
        <w:ind w:left="0" w:leftChars="0" w:firstLine="480" w:firstLineChars="200"/>
        <w:rPr>
          <w:rFonts w:hint="eastAsia" w:ascii="仿宋" w:hAnsi="仿宋" w:eastAsia="仿宋" w:cs="仿宋"/>
          <w:b/>
          <w:bCs/>
          <w:color w:val="auto"/>
          <w:sz w:val="24"/>
        </w:rPr>
      </w:pPr>
      <w:r>
        <w:rPr>
          <w:rFonts w:hint="eastAsia" w:ascii="仿宋" w:hAnsi="仿宋" w:eastAsia="仿宋" w:cs="仿宋"/>
          <w:color w:val="auto"/>
          <w:sz w:val="24"/>
        </w:rPr>
        <w:t>5、</w:t>
      </w:r>
      <w:r>
        <w:rPr>
          <w:rFonts w:hint="eastAsia" w:ascii="仿宋" w:hAnsi="仿宋" w:eastAsia="仿宋" w:cs="仿宋"/>
          <w:kern w:val="0"/>
          <w:sz w:val="24"/>
        </w:rPr>
        <w:t>▲</w:t>
      </w:r>
      <w:r>
        <w:rPr>
          <w:rFonts w:hint="eastAsia" w:ascii="仿宋" w:hAnsi="仿宋" w:eastAsia="仿宋" w:cs="仿宋"/>
          <w:b/>
          <w:bCs/>
          <w:kern w:val="0"/>
          <w:sz w:val="24"/>
        </w:rPr>
        <w:t>本项目实施中：1、无特殊原因不得变更项目负责人，如有特殊原因确需变更项目负责人的，需用2名具备注册监理工程师执业资格的人员替换原有的项目负责人；2、服务人员变更超总人数1/3的，对其公司进行</w:t>
      </w:r>
      <w:r>
        <w:rPr>
          <w:rFonts w:hint="eastAsia" w:ascii="仿宋" w:hAnsi="仿宋" w:eastAsia="仿宋" w:cs="仿宋"/>
          <w:b/>
          <w:bCs/>
          <w:kern w:val="0"/>
          <w:sz w:val="24"/>
          <w:lang w:eastAsia="zh-CN"/>
        </w:rPr>
        <w:t>经济处罚或</w:t>
      </w:r>
      <w:r>
        <w:rPr>
          <w:rFonts w:hint="eastAsia" w:ascii="仿宋" w:hAnsi="仿宋" w:eastAsia="仿宋" w:cs="仿宋"/>
          <w:b/>
          <w:bCs/>
          <w:kern w:val="0"/>
          <w:sz w:val="24"/>
        </w:rPr>
        <w:t>信用</w:t>
      </w:r>
      <w:r>
        <w:rPr>
          <w:rFonts w:hint="eastAsia" w:ascii="仿宋" w:hAnsi="仿宋" w:eastAsia="仿宋" w:cs="仿宋"/>
          <w:b/>
          <w:bCs/>
          <w:kern w:val="0"/>
          <w:sz w:val="24"/>
          <w:lang w:eastAsia="zh-CN"/>
        </w:rPr>
        <w:t>惩戒</w:t>
      </w:r>
      <w:r>
        <w:rPr>
          <w:rFonts w:hint="eastAsia" w:ascii="仿宋" w:hAnsi="仿宋" w:eastAsia="仿宋" w:cs="仿宋"/>
          <w:b/>
          <w:bCs/>
          <w:kern w:val="0"/>
          <w:sz w:val="24"/>
        </w:rPr>
        <w:t>。</w:t>
      </w:r>
    </w:p>
    <w:p>
      <w:pPr>
        <w:pStyle w:val="962"/>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color w:val="auto"/>
          <w:sz w:val="24"/>
        </w:rPr>
      </w:pPr>
    </w:p>
    <w:p>
      <w:pPr>
        <w:rPr>
          <w:rFonts w:ascii="仿宋" w:hAnsi="仿宋" w:eastAsia="仿宋" w:cs="Arial"/>
          <w:snapToGrid w:val="0"/>
          <w:kern w:val="0"/>
          <w:sz w:val="24"/>
        </w:rPr>
      </w:pPr>
    </w:p>
    <w:p>
      <w:pPr>
        <w:snapToGrid w:val="0"/>
        <w:spacing w:line="360" w:lineRule="auto"/>
        <w:jc w:val="center"/>
        <w:rPr>
          <w:rFonts w:ascii="仿宋" w:hAnsi="仿宋" w:eastAsia="仿宋" w:cs="仿宋_GB2312"/>
          <w:b/>
          <w:sz w:val="36"/>
          <w:szCs w:val="36"/>
        </w:rPr>
      </w:pPr>
      <w:r>
        <w:rPr>
          <w:rFonts w:ascii="仿宋" w:hAnsi="仿宋" w:eastAsia="仿宋" w:cs="仿宋_GB2312"/>
          <w:b/>
          <w:sz w:val="24"/>
        </w:rPr>
        <w:br w:type="page"/>
      </w:r>
      <w:r>
        <w:rPr>
          <w:rFonts w:hint="eastAsia" w:ascii="仿宋" w:hAnsi="仿宋" w:eastAsia="仿宋" w:cs="仿宋_GB2312"/>
          <w:b/>
          <w:sz w:val="36"/>
          <w:szCs w:val="36"/>
        </w:rPr>
        <w:t>第四部分</w:t>
      </w:r>
      <w:r>
        <w:rPr>
          <w:rFonts w:ascii="仿宋" w:hAnsi="仿宋" w:eastAsia="仿宋" w:cs="仿宋_GB2312"/>
          <w:b/>
          <w:sz w:val="36"/>
          <w:szCs w:val="36"/>
        </w:rPr>
        <w:t xml:space="preserve">   </w:t>
      </w:r>
      <w:bookmarkStart w:id="29" w:name="_Toc184314425"/>
      <w:bookmarkEnd w:id="29"/>
      <w:bookmarkStart w:id="30" w:name="_Toc184314416"/>
      <w:bookmarkEnd w:id="30"/>
      <w:bookmarkStart w:id="31" w:name="_Toc184313290"/>
      <w:bookmarkEnd w:id="31"/>
      <w:bookmarkStart w:id="32" w:name="_Toc184312125"/>
      <w:bookmarkEnd w:id="32"/>
      <w:bookmarkStart w:id="33" w:name="_Toc184312074"/>
      <w:bookmarkEnd w:id="33"/>
      <w:bookmarkStart w:id="34" w:name="_Toc184313240"/>
      <w:bookmarkEnd w:id="34"/>
      <w:bookmarkStart w:id="35" w:name="_Toc184310279"/>
      <w:bookmarkEnd w:id="35"/>
      <w:bookmarkStart w:id="36" w:name="_Toc184308068"/>
      <w:bookmarkEnd w:id="36"/>
      <w:bookmarkStart w:id="37" w:name="_Toc184314448"/>
      <w:bookmarkEnd w:id="37"/>
      <w:bookmarkStart w:id="38" w:name="_Toc184312132"/>
      <w:bookmarkEnd w:id="38"/>
      <w:bookmarkStart w:id="39" w:name="_Toc184314440"/>
      <w:bookmarkEnd w:id="39"/>
      <w:bookmarkStart w:id="40" w:name="_Toc184313249"/>
      <w:bookmarkEnd w:id="40"/>
      <w:bookmarkStart w:id="41" w:name="_Toc184310303"/>
      <w:bookmarkEnd w:id="41"/>
      <w:bookmarkStart w:id="42" w:name="_Toc184313304"/>
      <w:bookmarkEnd w:id="42"/>
      <w:bookmarkStart w:id="43" w:name="_Toc184314469"/>
      <w:bookmarkEnd w:id="43"/>
      <w:bookmarkStart w:id="44" w:name="_Toc184312109"/>
      <w:bookmarkEnd w:id="44"/>
      <w:bookmarkStart w:id="45" w:name="_Toc184310280"/>
      <w:bookmarkEnd w:id="45"/>
      <w:bookmarkStart w:id="46" w:name="_Toc184308050"/>
      <w:bookmarkEnd w:id="46"/>
      <w:bookmarkStart w:id="47" w:name="_Toc184308045"/>
      <w:bookmarkEnd w:id="47"/>
      <w:bookmarkStart w:id="48" w:name="_Toc184308103"/>
      <w:bookmarkEnd w:id="48"/>
      <w:bookmarkStart w:id="49" w:name="_Toc184310333"/>
      <w:bookmarkEnd w:id="49"/>
      <w:bookmarkStart w:id="50" w:name="_Toc184314463"/>
      <w:bookmarkEnd w:id="50"/>
      <w:bookmarkStart w:id="51" w:name="_Toc184310315"/>
      <w:bookmarkEnd w:id="51"/>
      <w:bookmarkStart w:id="52" w:name="_Toc184308052"/>
      <w:bookmarkEnd w:id="52"/>
      <w:bookmarkStart w:id="53" w:name="_Toc184308060"/>
      <w:bookmarkEnd w:id="53"/>
      <w:bookmarkStart w:id="54" w:name="_Toc184310293"/>
      <w:bookmarkEnd w:id="54"/>
      <w:bookmarkStart w:id="55" w:name="_Toc184312137"/>
      <w:bookmarkEnd w:id="55"/>
      <w:bookmarkStart w:id="56" w:name="_Toc184312097"/>
      <w:bookmarkEnd w:id="56"/>
      <w:bookmarkStart w:id="57" w:name="_Toc184313268"/>
      <w:bookmarkEnd w:id="57"/>
      <w:bookmarkStart w:id="58" w:name="_Toc184308078"/>
      <w:bookmarkEnd w:id="58"/>
      <w:bookmarkStart w:id="59" w:name="_Toc184314456"/>
      <w:bookmarkEnd w:id="59"/>
      <w:bookmarkStart w:id="60" w:name="_Toc184310331"/>
      <w:bookmarkEnd w:id="60"/>
      <w:bookmarkStart w:id="61" w:name="_Toc184313255"/>
      <w:bookmarkEnd w:id="61"/>
      <w:bookmarkStart w:id="62" w:name="_Toc184312093"/>
      <w:bookmarkEnd w:id="62"/>
      <w:bookmarkStart w:id="63" w:name="_Toc184310314"/>
      <w:bookmarkEnd w:id="63"/>
      <w:bookmarkStart w:id="64" w:name="_Toc184312100"/>
      <w:bookmarkEnd w:id="64"/>
      <w:bookmarkStart w:id="65" w:name="_Toc184314422"/>
      <w:bookmarkEnd w:id="65"/>
      <w:bookmarkStart w:id="66" w:name="_Toc184308053"/>
      <w:bookmarkEnd w:id="66"/>
      <w:bookmarkStart w:id="67" w:name="_Toc184308074"/>
      <w:bookmarkEnd w:id="67"/>
      <w:bookmarkStart w:id="68" w:name="_Toc184314445"/>
      <w:bookmarkEnd w:id="68"/>
      <w:bookmarkStart w:id="69" w:name="_Toc184313274"/>
      <w:bookmarkEnd w:id="69"/>
      <w:bookmarkStart w:id="70" w:name="_Toc184312083"/>
      <w:bookmarkEnd w:id="70"/>
      <w:bookmarkStart w:id="71" w:name="_Toc184310284"/>
      <w:bookmarkEnd w:id="71"/>
      <w:bookmarkStart w:id="72" w:name="_Toc184313279"/>
      <w:bookmarkEnd w:id="72"/>
      <w:bookmarkStart w:id="73" w:name="_Toc184313281"/>
      <w:bookmarkEnd w:id="73"/>
      <w:bookmarkStart w:id="74" w:name="_Toc184313310"/>
      <w:bookmarkEnd w:id="74"/>
      <w:bookmarkStart w:id="75" w:name="_Toc184308065"/>
      <w:bookmarkEnd w:id="75"/>
      <w:bookmarkStart w:id="76" w:name="_Toc184312085"/>
      <w:bookmarkEnd w:id="76"/>
      <w:bookmarkStart w:id="77" w:name="_Toc184310302"/>
      <w:bookmarkEnd w:id="77"/>
      <w:bookmarkStart w:id="78" w:name="_Toc184312127"/>
      <w:bookmarkEnd w:id="78"/>
      <w:bookmarkStart w:id="79" w:name="_Toc184312139"/>
      <w:bookmarkEnd w:id="79"/>
      <w:bookmarkStart w:id="80" w:name="_Toc184313295"/>
      <w:bookmarkEnd w:id="80"/>
      <w:bookmarkStart w:id="81" w:name="_Toc184313272"/>
      <w:bookmarkEnd w:id="81"/>
      <w:bookmarkStart w:id="82" w:name="_Toc184312073"/>
      <w:bookmarkEnd w:id="82"/>
      <w:bookmarkStart w:id="83" w:name="_Toc184310313"/>
      <w:bookmarkEnd w:id="83"/>
      <w:bookmarkStart w:id="84" w:name="_Toc184308070"/>
      <w:bookmarkEnd w:id="84"/>
      <w:bookmarkStart w:id="85" w:name="_Toc184314468"/>
      <w:bookmarkEnd w:id="85"/>
      <w:bookmarkStart w:id="86" w:name="_Toc184308049"/>
      <w:bookmarkEnd w:id="86"/>
      <w:bookmarkStart w:id="87" w:name="_Toc184312102"/>
      <w:bookmarkEnd w:id="87"/>
      <w:bookmarkStart w:id="88" w:name="_Toc184308098"/>
      <w:bookmarkEnd w:id="88"/>
      <w:bookmarkStart w:id="89" w:name="_Toc184314411"/>
      <w:bookmarkEnd w:id="89"/>
      <w:bookmarkStart w:id="90" w:name="_Toc184310335"/>
      <w:bookmarkEnd w:id="90"/>
      <w:bookmarkStart w:id="91" w:name="_Toc184310312"/>
      <w:bookmarkEnd w:id="91"/>
      <w:bookmarkStart w:id="92" w:name="_Toc184314414"/>
      <w:bookmarkEnd w:id="92"/>
      <w:bookmarkStart w:id="93" w:name="_Toc184313291"/>
      <w:bookmarkEnd w:id="93"/>
      <w:bookmarkStart w:id="94" w:name="_Toc184310292"/>
      <w:bookmarkEnd w:id="94"/>
      <w:bookmarkStart w:id="95" w:name="_Toc184313288"/>
      <w:bookmarkEnd w:id="95"/>
      <w:bookmarkStart w:id="96" w:name="_Toc184310337"/>
      <w:bookmarkEnd w:id="96"/>
      <w:bookmarkStart w:id="97" w:name="_Toc184312070"/>
      <w:bookmarkEnd w:id="97"/>
      <w:bookmarkStart w:id="98" w:name="_Toc184314451"/>
      <w:bookmarkEnd w:id="98"/>
      <w:bookmarkStart w:id="99" w:name="_Toc184312106"/>
      <w:bookmarkEnd w:id="99"/>
      <w:bookmarkStart w:id="100" w:name="_Toc184310336"/>
      <w:bookmarkEnd w:id="100"/>
      <w:bookmarkStart w:id="101" w:name="_Toc184314473"/>
      <w:bookmarkEnd w:id="101"/>
      <w:bookmarkStart w:id="102" w:name="_Toc184308039"/>
      <w:bookmarkEnd w:id="102"/>
      <w:bookmarkStart w:id="103" w:name="_Toc184312121"/>
      <w:bookmarkEnd w:id="103"/>
      <w:bookmarkStart w:id="104" w:name="_Toc184312134"/>
      <w:bookmarkEnd w:id="104"/>
      <w:bookmarkStart w:id="105" w:name="_Toc184313259"/>
      <w:bookmarkEnd w:id="105"/>
      <w:bookmarkStart w:id="106" w:name="_Toc184313283"/>
      <w:bookmarkEnd w:id="106"/>
      <w:bookmarkStart w:id="107" w:name="_Toc184308037"/>
      <w:bookmarkEnd w:id="107"/>
      <w:bookmarkStart w:id="108" w:name="_Toc184314481"/>
      <w:bookmarkEnd w:id="108"/>
      <w:bookmarkStart w:id="109" w:name="_Toc184310329"/>
      <w:bookmarkEnd w:id="109"/>
      <w:bookmarkStart w:id="110" w:name="_Toc184308055"/>
      <w:bookmarkEnd w:id="110"/>
      <w:bookmarkStart w:id="111" w:name="_Toc184314446"/>
      <w:bookmarkEnd w:id="111"/>
      <w:bookmarkStart w:id="112" w:name="_Toc184314418"/>
      <w:bookmarkEnd w:id="112"/>
      <w:bookmarkStart w:id="113" w:name="_Toc184312122"/>
      <w:bookmarkEnd w:id="113"/>
      <w:bookmarkStart w:id="114" w:name="_Toc184313302"/>
      <w:bookmarkEnd w:id="114"/>
      <w:bookmarkStart w:id="115" w:name="_Toc184310318"/>
      <w:bookmarkEnd w:id="115"/>
      <w:bookmarkStart w:id="116" w:name="_Toc184313266"/>
      <w:bookmarkEnd w:id="116"/>
      <w:bookmarkStart w:id="117" w:name="_Toc184313241"/>
      <w:bookmarkEnd w:id="117"/>
      <w:bookmarkStart w:id="118" w:name="_Toc184310288"/>
      <w:bookmarkEnd w:id="118"/>
      <w:bookmarkStart w:id="119" w:name="_Toc184313280"/>
      <w:bookmarkEnd w:id="119"/>
      <w:bookmarkStart w:id="120" w:name="_Toc184310311"/>
      <w:bookmarkEnd w:id="120"/>
      <w:bookmarkStart w:id="121" w:name="_Toc184312104"/>
      <w:bookmarkEnd w:id="121"/>
      <w:bookmarkStart w:id="122" w:name="_Toc184310295"/>
      <w:bookmarkEnd w:id="122"/>
      <w:bookmarkStart w:id="123" w:name="_Toc184310272"/>
      <w:bookmarkEnd w:id="123"/>
      <w:bookmarkStart w:id="124" w:name="_Toc184314482"/>
      <w:bookmarkEnd w:id="124"/>
      <w:bookmarkStart w:id="125" w:name="_Toc184312116"/>
      <w:bookmarkEnd w:id="125"/>
      <w:bookmarkStart w:id="126" w:name="_Toc184310317"/>
      <w:bookmarkEnd w:id="126"/>
      <w:bookmarkStart w:id="127" w:name="_Toc184310334"/>
      <w:bookmarkEnd w:id="127"/>
      <w:bookmarkStart w:id="128" w:name="_Toc184314453"/>
      <w:bookmarkEnd w:id="128"/>
      <w:bookmarkStart w:id="129" w:name="_Toc184314457"/>
      <w:bookmarkEnd w:id="129"/>
      <w:bookmarkStart w:id="130" w:name="_Toc184308075"/>
      <w:bookmarkEnd w:id="130"/>
      <w:bookmarkStart w:id="131" w:name="_Toc184314429"/>
      <w:bookmarkEnd w:id="131"/>
      <w:bookmarkStart w:id="132" w:name="_Toc184312101"/>
      <w:bookmarkEnd w:id="132"/>
      <w:bookmarkStart w:id="133" w:name="_Toc184313303"/>
      <w:bookmarkEnd w:id="133"/>
      <w:bookmarkStart w:id="134" w:name="_Toc184310328"/>
      <w:bookmarkEnd w:id="134"/>
      <w:bookmarkStart w:id="135" w:name="_Toc184314472"/>
      <w:bookmarkEnd w:id="135"/>
      <w:bookmarkStart w:id="136" w:name="_Toc184314426"/>
      <w:bookmarkEnd w:id="136"/>
      <w:bookmarkStart w:id="137" w:name="_Toc184313287"/>
      <w:bookmarkEnd w:id="137"/>
      <w:bookmarkStart w:id="138" w:name="_Toc184314467"/>
      <w:bookmarkEnd w:id="138"/>
      <w:bookmarkStart w:id="139" w:name="_Toc184314476"/>
      <w:bookmarkEnd w:id="139"/>
      <w:bookmarkStart w:id="140" w:name="_Toc184308108"/>
      <w:bookmarkEnd w:id="140"/>
      <w:bookmarkStart w:id="141" w:name="_Toc184308048"/>
      <w:bookmarkEnd w:id="141"/>
      <w:bookmarkStart w:id="142" w:name="_Toc184314470"/>
      <w:bookmarkEnd w:id="142"/>
      <w:bookmarkStart w:id="143" w:name="_Toc184310339"/>
      <w:bookmarkEnd w:id="143"/>
      <w:bookmarkStart w:id="144" w:name="_Toc184312079"/>
      <w:bookmarkEnd w:id="144"/>
      <w:bookmarkStart w:id="145" w:name="_Toc184313243"/>
      <w:bookmarkEnd w:id="145"/>
      <w:bookmarkStart w:id="146" w:name="_Toc184310283"/>
      <w:bookmarkEnd w:id="146"/>
      <w:bookmarkStart w:id="147" w:name="_Toc184312078"/>
      <w:bookmarkEnd w:id="147"/>
      <w:bookmarkStart w:id="148" w:name="_Toc184313248"/>
      <w:bookmarkEnd w:id="148"/>
      <w:bookmarkStart w:id="149" w:name="_Toc184310274"/>
      <w:bookmarkEnd w:id="149"/>
      <w:bookmarkStart w:id="150" w:name="_Toc184312135"/>
      <w:bookmarkEnd w:id="150"/>
      <w:bookmarkStart w:id="151" w:name="_Toc184314423"/>
      <w:bookmarkEnd w:id="151"/>
      <w:bookmarkStart w:id="152" w:name="_Toc184314415"/>
      <w:bookmarkEnd w:id="152"/>
      <w:bookmarkStart w:id="153" w:name="_Toc184312119"/>
      <w:bookmarkEnd w:id="153"/>
      <w:bookmarkStart w:id="154" w:name="_Toc184310344"/>
      <w:bookmarkEnd w:id="154"/>
      <w:bookmarkStart w:id="155" w:name="_Toc184308073"/>
      <w:bookmarkEnd w:id="155"/>
      <w:bookmarkStart w:id="156" w:name="_Toc184312115"/>
      <w:bookmarkEnd w:id="156"/>
      <w:bookmarkStart w:id="157" w:name="_Toc184312094"/>
      <w:bookmarkEnd w:id="157"/>
      <w:bookmarkStart w:id="158" w:name="_Toc184313270"/>
      <w:bookmarkEnd w:id="158"/>
      <w:bookmarkStart w:id="159" w:name="_Toc184312086"/>
      <w:bookmarkEnd w:id="159"/>
      <w:bookmarkStart w:id="160" w:name="_Toc184308093"/>
      <w:bookmarkEnd w:id="160"/>
      <w:bookmarkStart w:id="161" w:name="_Toc184314435"/>
      <w:bookmarkEnd w:id="161"/>
      <w:bookmarkStart w:id="162" w:name="_Toc184314480"/>
      <w:bookmarkEnd w:id="162"/>
      <w:bookmarkStart w:id="163" w:name="_Toc184314447"/>
      <w:bookmarkEnd w:id="163"/>
      <w:bookmarkStart w:id="164" w:name="_Toc184314450"/>
      <w:bookmarkEnd w:id="164"/>
      <w:bookmarkStart w:id="165" w:name="_Toc184313308"/>
      <w:bookmarkEnd w:id="165"/>
      <w:bookmarkStart w:id="166" w:name="_Toc184313294"/>
      <w:bookmarkEnd w:id="166"/>
      <w:bookmarkStart w:id="167" w:name="_Toc184308041"/>
      <w:bookmarkEnd w:id="167"/>
      <w:bookmarkStart w:id="168" w:name="_Toc184310290"/>
      <w:bookmarkEnd w:id="168"/>
      <w:bookmarkStart w:id="169" w:name="_Toc184314454"/>
      <w:bookmarkEnd w:id="169"/>
      <w:bookmarkStart w:id="170" w:name="_Toc184312077"/>
      <w:bookmarkEnd w:id="170"/>
      <w:bookmarkStart w:id="171" w:name="_Toc184312076"/>
      <w:bookmarkEnd w:id="171"/>
      <w:bookmarkStart w:id="172" w:name="_Toc184308107"/>
      <w:bookmarkEnd w:id="172"/>
      <w:bookmarkStart w:id="173" w:name="_Toc184308106"/>
      <w:bookmarkEnd w:id="173"/>
      <w:bookmarkStart w:id="174" w:name="_Toc184308047"/>
      <w:bookmarkEnd w:id="174"/>
      <w:bookmarkStart w:id="175" w:name="_Toc184308044"/>
      <w:bookmarkEnd w:id="175"/>
      <w:bookmarkStart w:id="176" w:name="_Toc184308087"/>
      <w:bookmarkEnd w:id="176"/>
      <w:bookmarkStart w:id="177" w:name="_Toc184313239"/>
      <w:bookmarkEnd w:id="177"/>
      <w:bookmarkStart w:id="178" w:name="_Toc184314460"/>
      <w:bookmarkEnd w:id="178"/>
      <w:bookmarkStart w:id="179" w:name="_Toc184312113"/>
      <w:bookmarkEnd w:id="179"/>
      <w:bookmarkStart w:id="180" w:name="_Toc184310332"/>
      <w:bookmarkEnd w:id="180"/>
      <w:bookmarkStart w:id="181" w:name="_Toc184314436"/>
      <w:bookmarkEnd w:id="181"/>
      <w:bookmarkStart w:id="182" w:name="_Toc184313253"/>
      <w:bookmarkEnd w:id="182"/>
      <w:bookmarkStart w:id="183" w:name="_Toc184308077"/>
      <w:bookmarkEnd w:id="183"/>
      <w:bookmarkStart w:id="184" w:name="_Toc184308036"/>
      <w:bookmarkEnd w:id="184"/>
      <w:bookmarkStart w:id="185" w:name="_Toc184310326"/>
      <w:bookmarkEnd w:id="185"/>
      <w:bookmarkStart w:id="186" w:name="_Toc184310273"/>
      <w:bookmarkEnd w:id="186"/>
      <w:bookmarkStart w:id="187" w:name="_Toc184310301"/>
      <w:bookmarkEnd w:id="187"/>
      <w:bookmarkStart w:id="188" w:name="_Toc184308063"/>
      <w:bookmarkEnd w:id="188"/>
      <w:bookmarkStart w:id="189" w:name="_Toc184313285"/>
      <w:bookmarkEnd w:id="189"/>
      <w:bookmarkStart w:id="190" w:name="_Toc184314419"/>
      <w:bookmarkEnd w:id="190"/>
      <w:bookmarkStart w:id="191" w:name="_Toc184314464"/>
      <w:bookmarkEnd w:id="191"/>
      <w:bookmarkStart w:id="192" w:name="_Toc184313282"/>
      <w:bookmarkEnd w:id="192"/>
      <w:bookmarkStart w:id="193" w:name="_Toc184312123"/>
      <w:bookmarkEnd w:id="193"/>
      <w:bookmarkStart w:id="194" w:name="_Toc184312117"/>
      <w:bookmarkEnd w:id="194"/>
      <w:bookmarkStart w:id="195" w:name="_Toc184308061"/>
      <w:bookmarkEnd w:id="195"/>
      <w:bookmarkStart w:id="196" w:name="_Toc184308092"/>
      <w:bookmarkEnd w:id="196"/>
      <w:bookmarkStart w:id="197" w:name="_Toc184308066"/>
      <w:bookmarkEnd w:id="197"/>
      <w:bookmarkStart w:id="198" w:name="_Toc184314431"/>
      <w:bookmarkEnd w:id="198"/>
      <w:bookmarkStart w:id="199" w:name="_Toc184310300"/>
      <w:bookmarkEnd w:id="199"/>
      <w:bookmarkStart w:id="200" w:name="_Toc184308067"/>
      <w:bookmarkEnd w:id="200"/>
      <w:bookmarkStart w:id="201" w:name="_Toc184313301"/>
      <w:bookmarkEnd w:id="201"/>
      <w:bookmarkStart w:id="202" w:name="_Toc184314474"/>
      <w:bookmarkEnd w:id="202"/>
      <w:bookmarkStart w:id="203" w:name="_Toc184314420"/>
      <w:bookmarkEnd w:id="203"/>
      <w:bookmarkStart w:id="204" w:name="_Toc184310324"/>
      <w:bookmarkEnd w:id="204"/>
      <w:bookmarkStart w:id="205" w:name="_Toc184310298"/>
      <w:bookmarkEnd w:id="205"/>
      <w:bookmarkStart w:id="206" w:name="_Toc184314466"/>
      <w:bookmarkEnd w:id="206"/>
      <w:bookmarkStart w:id="207" w:name="_Toc184314461"/>
      <w:bookmarkEnd w:id="207"/>
      <w:bookmarkStart w:id="208" w:name="_Toc184313267"/>
      <w:bookmarkEnd w:id="208"/>
      <w:bookmarkStart w:id="209" w:name="_Toc184314458"/>
      <w:bookmarkEnd w:id="209"/>
      <w:bookmarkStart w:id="210" w:name="_Toc184313261"/>
      <w:bookmarkEnd w:id="210"/>
      <w:bookmarkStart w:id="211" w:name="_Toc184312110"/>
      <w:bookmarkEnd w:id="211"/>
      <w:bookmarkStart w:id="212" w:name="_Toc184312130"/>
      <w:bookmarkEnd w:id="212"/>
      <w:bookmarkStart w:id="213" w:name="_Toc184310275"/>
      <w:bookmarkEnd w:id="213"/>
      <w:bookmarkStart w:id="214" w:name="_Toc184312080"/>
      <w:bookmarkEnd w:id="214"/>
      <w:bookmarkStart w:id="215" w:name="_Toc184314412"/>
      <w:bookmarkEnd w:id="215"/>
      <w:bookmarkStart w:id="216" w:name="_Toc184308095"/>
      <w:bookmarkEnd w:id="216"/>
      <w:bookmarkStart w:id="217" w:name="_Toc184313284"/>
      <w:bookmarkEnd w:id="217"/>
      <w:bookmarkStart w:id="218" w:name="_Toc184308042"/>
      <w:bookmarkEnd w:id="218"/>
      <w:bookmarkStart w:id="219" w:name="_Toc184310297"/>
      <w:bookmarkEnd w:id="219"/>
      <w:bookmarkStart w:id="220" w:name="_Toc184312107"/>
      <w:bookmarkEnd w:id="220"/>
      <w:bookmarkStart w:id="221" w:name="_Toc184312133"/>
      <w:bookmarkEnd w:id="221"/>
      <w:bookmarkStart w:id="222" w:name="_Toc184312090"/>
      <w:bookmarkEnd w:id="222"/>
      <w:bookmarkStart w:id="223" w:name="_Toc184308105"/>
      <w:bookmarkEnd w:id="223"/>
      <w:bookmarkStart w:id="224" w:name="_Toc184308076"/>
      <w:bookmarkEnd w:id="224"/>
      <w:bookmarkStart w:id="225" w:name="_Toc184308038"/>
      <w:bookmarkEnd w:id="225"/>
      <w:bookmarkStart w:id="226" w:name="_Toc184313265"/>
      <w:bookmarkEnd w:id="226"/>
      <w:bookmarkStart w:id="227" w:name="_Toc184308097"/>
      <w:bookmarkEnd w:id="227"/>
      <w:bookmarkStart w:id="228" w:name="_Toc184313300"/>
      <w:bookmarkEnd w:id="228"/>
      <w:bookmarkStart w:id="229" w:name="_Toc184314428"/>
      <w:bookmarkEnd w:id="229"/>
      <w:bookmarkStart w:id="230" w:name="_Toc184312075"/>
      <w:bookmarkEnd w:id="230"/>
      <w:bookmarkStart w:id="231" w:name="_Toc184313296"/>
      <w:bookmarkEnd w:id="231"/>
      <w:bookmarkStart w:id="232" w:name="_Toc184313246"/>
      <w:bookmarkEnd w:id="232"/>
      <w:bookmarkStart w:id="233" w:name="_Toc184314433"/>
      <w:bookmarkEnd w:id="233"/>
      <w:bookmarkStart w:id="234" w:name="_Toc184310322"/>
      <w:bookmarkEnd w:id="234"/>
      <w:bookmarkStart w:id="235" w:name="_Toc184312095"/>
      <w:bookmarkEnd w:id="235"/>
      <w:bookmarkStart w:id="236" w:name="_Toc184314443"/>
      <w:bookmarkEnd w:id="236"/>
      <w:bookmarkStart w:id="237" w:name="_Toc184310282"/>
      <w:bookmarkEnd w:id="237"/>
      <w:bookmarkStart w:id="238" w:name="_Toc184308071"/>
      <w:bookmarkEnd w:id="238"/>
      <w:bookmarkStart w:id="239" w:name="_Toc184308056"/>
      <w:bookmarkEnd w:id="239"/>
      <w:bookmarkStart w:id="240" w:name="_Toc184312099"/>
      <w:bookmarkEnd w:id="240"/>
      <w:bookmarkStart w:id="241" w:name="_Toc184312105"/>
      <w:bookmarkEnd w:id="241"/>
      <w:bookmarkStart w:id="242" w:name="_Toc184313289"/>
      <w:bookmarkEnd w:id="242"/>
      <w:bookmarkStart w:id="243" w:name="_Toc184313238"/>
      <w:bookmarkEnd w:id="243"/>
      <w:bookmarkStart w:id="244" w:name="_Toc184310310"/>
      <w:bookmarkEnd w:id="244"/>
      <w:bookmarkStart w:id="245" w:name="_Toc184313292"/>
      <w:bookmarkEnd w:id="245"/>
      <w:bookmarkStart w:id="246" w:name="_Toc184308043"/>
      <w:bookmarkEnd w:id="246"/>
      <w:bookmarkStart w:id="247" w:name="_Toc184310319"/>
      <w:bookmarkEnd w:id="247"/>
      <w:bookmarkStart w:id="248" w:name="_Toc184313258"/>
      <w:bookmarkEnd w:id="248"/>
      <w:bookmarkStart w:id="249" w:name="_Toc184312114"/>
      <w:bookmarkEnd w:id="249"/>
      <w:bookmarkStart w:id="250" w:name="_Toc184308088"/>
      <w:bookmarkEnd w:id="250"/>
      <w:bookmarkStart w:id="251" w:name="_Toc184308085"/>
      <w:bookmarkEnd w:id="251"/>
      <w:bookmarkStart w:id="252" w:name="_Toc184308069"/>
      <w:bookmarkEnd w:id="252"/>
      <w:bookmarkStart w:id="253" w:name="_Toc184308054"/>
      <w:bookmarkEnd w:id="253"/>
      <w:bookmarkStart w:id="254" w:name="_Toc184312118"/>
      <w:bookmarkEnd w:id="254"/>
      <w:bookmarkStart w:id="255" w:name="_Toc184313264"/>
      <w:bookmarkEnd w:id="255"/>
      <w:bookmarkStart w:id="256" w:name="_Toc184312108"/>
      <w:bookmarkEnd w:id="256"/>
      <w:bookmarkStart w:id="257" w:name="_Toc184314475"/>
      <w:bookmarkEnd w:id="257"/>
      <w:bookmarkStart w:id="258" w:name="_Toc184310281"/>
      <w:bookmarkEnd w:id="258"/>
      <w:bookmarkStart w:id="259" w:name="_Toc184310308"/>
      <w:bookmarkEnd w:id="259"/>
      <w:bookmarkStart w:id="260" w:name="_Toc184312071"/>
      <w:bookmarkEnd w:id="260"/>
      <w:bookmarkStart w:id="261" w:name="_Toc184312098"/>
      <w:bookmarkEnd w:id="261"/>
      <w:bookmarkStart w:id="262" w:name="_Toc184310291"/>
      <w:bookmarkEnd w:id="262"/>
      <w:bookmarkStart w:id="263" w:name="_Toc184314413"/>
      <w:bookmarkEnd w:id="263"/>
      <w:bookmarkStart w:id="264" w:name="_Toc184313251"/>
      <w:bookmarkEnd w:id="264"/>
      <w:bookmarkStart w:id="265" w:name="_Toc184308082"/>
      <w:bookmarkEnd w:id="265"/>
      <w:bookmarkStart w:id="266" w:name="_Toc184313277"/>
      <w:bookmarkEnd w:id="266"/>
      <w:bookmarkStart w:id="267" w:name="_Toc184308081"/>
      <w:bookmarkEnd w:id="267"/>
      <w:bookmarkStart w:id="268" w:name="_Toc184312081"/>
      <w:bookmarkEnd w:id="268"/>
      <w:bookmarkStart w:id="269" w:name="_Toc184313250"/>
      <w:bookmarkEnd w:id="269"/>
      <w:bookmarkStart w:id="270" w:name="_Toc184314430"/>
      <w:bookmarkEnd w:id="270"/>
      <w:bookmarkStart w:id="271" w:name="_Toc184310309"/>
      <w:bookmarkEnd w:id="271"/>
      <w:bookmarkStart w:id="272" w:name="_Toc184313256"/>
      <w:bookmarkEnd w:id="272"/>
      <w:bookmarkStart w:id="273" w:name="_Toc184308079"/>
      <w:bookmarkEnd w:id="273"/>
      <w:bookmarkStart w:id="274" w:name="_Toc184313273"/>
      <w:bookmarkEnd w:id="274"/>
      <w:bookmarkStart w:id="275" w:name="_Toc184308040"/>
      <w:bookmarkEnd w:id="275"/>
      <w:bookmarkStart w:id="276" w:name="_Toc184308084"/>
      <w:bookmarkEnd w:id="276"/>
      <w:bookmarkStart w:id="277" w:name="_Toc184314439"/>
      <w:bookmarkEnd w:id="277"/>
      <w:bookmarkStart w:id="278" w:name="_Toc184310296"/>
      <w:bookmarkEnd w:id="278"/>
      <w:bookmarkStart w:id="279" w:name="_Toc184313305"/>
      <w:bookmarkEnd w:id="279"/>
      <w:bookmarkStart w:id="280" w:name="_Toc184308086"/>
      <w:bookmarkEnd w:id="280"/>
      <w:bookmarkStart w:id="281" w:name="_Toc184308058"/>
      <w:bookmarkEnd w:id="281"/>
      <w:bookmarkStart w:id="282" w:name="_Toc184314432"/>
      <w:bookmarkEnd w:id="282"/>
      <w:bookmarkStart w:id="283" w:name="_Toc184312136"/>
      <w:bookmarkEnd w:id="283"/>
      <w:bookmarkStart w:id="284" w:name="_Toc184308104"/>
      <w:bookmarkEnd w:id="284"/>
      <w:bookmarkStart w:id="285" w:name="_Toc184310341"/>
      <w:bookmarkEnd w:id="285"/>
      <w:bookmarkStart w:id="286" w:name="_Toc184308080"/>
      <w:bookmarkEnd w:id="286"/>
      <w:bookmarkStart w:id="287" w:name="_Toc184312120"/>
      <w:bookmarkEnd w:id="287"/>
      <w:bookmarkStart w:id="288" w:name="_Toc184312068"/>
      <w:bookmarkEnd w:id="288"/>
      <w:bookmarkStart w:id="289" w:name="_Toc184308099"/>
      <w:bookmarkEnd w:id="289"/>
      <w:bookmarkStart w:id="290" w:name="_Toc184312126"/>
      <w:bookmarkEnd w:id="290"/>
      <w:bookmarkStart w:id="291" w:name="_Toc184313286"/>
      <w:bookmarkEnd w:id="291"/>
      <w:bookmarkStart w:id="292" w:name="_Toc184308051"/>
      <w:bookmarkEnd w:id="292"/>
      <w:bookmarkStart w:id="293" w:name="_Toc184313262"/>
      <w:bookmarkEnd w:id="293"/>
      <w:bookmarkStart w:id="294" w:name="_Toc184308057"/>
      <w:bookmarkEnd w:id="294"/>
      <w:bookmarkStart w:id="295" w:name="_Toc184312088"/>
      <w:bookmarkEnd w:id="295"/>
      <w:bookmarkStart w:id="296" w:name="_Toc184313260"/>
      <w:bookmarkEnd w:id="296"/>
      <w:bookmarkStart w:id="297" w:name="_Toc184313257"/>
      <w:bookmarkEnd w:id="297"/>
      <w:bookmarkStart w:id="298" w:name="_Toc184313244"/>
      <w:bookmarkEnd w:id="298"/>
      <w:bookmarkStart w:id="299" w:name="_Toc184314462"/>
      <w:bookmarkEnd w:id="299"/>
      <w:bookmarkStart w:id="300" w:name="_Toc184312103"/>
      <w:bookmarkEnd w:id="300"/>
      <w:bookmarkStart w:id="301" w:name="_Toc184308102"/>
      <w:bookmarkEnd w:id="301"/>
      <w:bookmarkStart w:id="302" w:name="_Toc184310289"/>
      <w:bookmarkEnd w:id="302"/>
      <w:bookmarkStart w:id="303" w:name="_Toc184313263"/>
      <w:bookmarkEnd w:id="303"/>
      <w:bookmarkStart w:id="304" w:name="_Toc184308101"/>
      <w:bookmarkEnd w:id="304"/>
      <w:bookmarkStart w:id="305" w:name="_Toc184314459"/>
      <w:bookmarkEnd w:id="305"/>
      <w:bookmarkStart w:id="306" w:name="_Toc184314410"/>
      <w:bookmarkEnd w:id="306"/>
      <w:bookmarkStart w:id="307" w:name="_Toc184314442"/>
      <w:bookmarkEnd w:id="307"/>
      <w:bookmarkStart w:id="308" w:name="_Toc184314479"/>
      <w:bookmarkEnd w:id="308"/>
      <w:bookmarkStart w:id="309" w:name="_Toc184310340"/>
      <w:bookmarkEnd w:id="309"/>
      <w:bookmarkStart w:id="310" w:name="_Toc184310307"/>
      <w:bookmarkEnd w:id="310"/>
      <w:bookmarkStart w:id="311" w:name="_Toc184310323"/>
      <w:bookmarkEnd w:id="311"/>
      <w:bookmarkStart w:id="312" w:name="_Toc184313269"/>
      <w:bookmarkEnd w:id="312"/>
      <w:bookmarkStart w:id="313" w:name="_Toc184310305"/>
      <w:bookmarkEnd w:id="313"/>
      <w:bookmarkStart w:id="314" w:name="_Toc184314452"/>
      <w:bookmarkEnd w:id="314"/>
      <w:bookmarkStart w:id="315" w:name="_Toc184310294"/>
      <w:bookmarkEnd w:id="315"/>
      <w:bookmarkStart w:id="316" w:name="_Toc184313271"/>
      <w:bookmarkEnd w:id="316"/>
      <w:bookmarkStart w:id="317" w:name="_Toc184310338"/>
      <w:bookmarkEnd w:id="317"/>
      <w:bookmarkStart w:id="318" w:name="_Toc184310299"/>
      <w:bookmarkEnd w:id="318"/>
      <w:bookmarkStart w:id="319" w:name="_Toc184310304"/>
      <w:bookmarkEnd w:id="319"/>
      <w:bookmarkStart w:id="320" w:name="_Toc184312092"/>
      <w:bookmarkEnd w:id="320"/>
      <w:bookmarkStart w:id="321" w:name="_Toc184308064"/>
      <w:bookmarkEnd w:id="321"/>
      <w:bookmarkStart w:id="322" w:name="_Toc184308046"/>
      <w:bookmarkEnd w:id="322"/>
      <w:bookmarkStart w:id="323" w:name="_Toc184308089"/>
      <w:bookmarkEnd w:id="323"/>
      <w:bookmarkStart w:id="324" w:name="_Toc184312084"/>
      <w:bookmarkEnd w:id="324"/>
      <w:bookmarkStart w:id="325" w:name="_Toc184313254"/>
      <w:bookmarkEnd w:id="325"/>
      <w:bookmarkStart w:id="326" w:name="_Toc184312067"/>
      <w:bookmarkEnd w:id="326"/>
      <w:bookmarkStart w:id="327" w:name="_Toc184314471"/>
      <w:bookmarkEnd w:id="327"/>
      <w:bookmarkStart w:id="328" w:name="_Toc184312131"/>
      <w:bookmarkEnd w:id="328"/>
      <w:bookmarkStart w:id="329" w:name="_Toc184310287"/>
      <w:bookmarkEnd w:id="329"/>
      <w:bookmarkStart w:id="330" w:name="_Toc184313278"/>
      <w:bookmarkEnd w:id="330"/>
      <w:bookmarkStart w:id="331" w:name="_Toc184313276"/>
      <w:bookmarkEnd w:id="331"/>
      <w:bookmarkStart w:id="332" w:name="_Toc184314444"/>
      <w:bookmarkEnd w:id="332"/>
      <w:bookmarkStart w:id="333" w:name="_Toc184313293"/>
      <w:bookmarkEnd w:id="333"/>
      <w:bookmarkStart w:id="334" w:name="_Toc184313275"/>
      <w:bookmarkEnd w:id="334"/>
      <w:bookmarkStart w:id="335" w:name="_Toc184312072"/>
      <w:bookmarkEnd w:id="335"/>
      <w:bookmarkStart w:id="336" w:name="_Toc184310306"/>
      <w:bookmarkEnd w:id="336"/>
      <w:bookmarkStart w:id="337" w:name="_Toc184310320"/>
      <w:bookmarkEnd w:id="337"/>
      <w:bookmarkStart w:id="338" w:name="_Toc184313309"/>
      <w:bookmarkEnd w:id="338"/>
      <w:bookmarkStart w:id="339" w:name="_Toc184310327"/>
      <w:bookmarkEnd w:id="339"/>
      <w:bookmarkStart w:id="340" w:name="_Toc184314438"/>
      <w:bookmarkEnd w:id="340"/>
      <w:bookmarkStart w:id="341" w:name="_Toc184313306"/>
      <w:bookmarkEnd w:id="341"/>
      <w:bookmarkStart w:id="342" w:name="_Toc184312069"/>
      <w:bookmarkEnd w:id="342"/>
      <w:bookmarkStart w:id="343" w:name="_Toc184314427"/>
      <w:bookmarkEnd w:id="343"/>
      <w:bookmarkStart w:id="344" w:name="_Toc184310285"/>
      <w:bookmarkEnd w:id="344"/>
      <w:bookmarkStart w:id="345" w:name="_Toc184314441"/>
      <w:bookmarkEnd w:id="345"/>
      <w:bookmarkStart w:id="346" w:name="_Toc184314449"/>
      <w:bookmarkEnd w:id="346"/>
      <w:bookmarkStart w:id="347" w:name="_Toc184312087"/>
      <w:bookmarkEnd w:id="347"/>
      <w:bookmarkStart w:id="348" w:name="_Toc184308083"/>
      <w:bookmarkEnd w:id="348"/>
      <w:bookmarkStart w:id="349" w:name="_Toc184308094"/>
      <w:bookmarkEnd w:id="349"/>
      <w:bookmarkStart w:id="350" w:name="_Toc184310286"/>
      <w:bookmarkEnd w:id="350"/>
      <w:bookmarkStart w:id="351" w:name="_Toc184314421"/>
      <w:bookmarkEnd w:id="351"/>
      <w:bookmarkStart w:id="352" w:name="_Toc184314478"/>
      <w:bookmarkEnd w:id="352"/>
      <w:bookmarkStart w:id="353" w:name="_Toc184314434"/>
      <w:bookmarkEnd w:id="353"/>
      <w:bookmarkStart w:id="354" w:name="_Toc184310276"/>
      <w:bookmarkEnd w:id="354"/>
      <w:bookmarkStart w:id="355" w:name="_Toc184313245"/>
      <w:bookmarkEnd w:id="355"/>
      <w:bookmarkStart w:id="356" w:name="_Toc184313247"/>
      <w:bookmarkEnd w:id="356"/>
      <w:bookmarkStart w:id="357" w:name="_Toc184310325"/>
      <w:bookmarkEnd w:id="357"/>
      <w:bookmarkStart w:id="358" w:name="_Toc184308100"/>
      <w:bookmarkEnd w:id="358"/>
      <w:bookmarkStart w:id="359" w:name="_Toc184314465"/>
      <w:bookmarkEnd w:id="359"/>
      <w:bookmarkStart w:id="360" w:name="_Toc184312112"/>
      <w:bookmarkEnd w:id="360"/>
      <w:bookmarkStart w:id="361" w:name="_Toc184312124"/>
      <w:bookmarkEnd w:id="361"/>
      <w:bookmarkStart w:id="362" w:name="_Toc184308096"/>
      <w:bookmarkEnd w:id="362"/>
      <w:bookmarkStart w:id="363" w:name="_Toc184313252"/>
      <w:bookmarkEnd w:id="363"/>
      <w:bookmarkStart w:id="364" w:name="_Toc184313242"/>
      <w:bookmarkEnd w:id="364"/>
      <w:bookmarkStart w:id="365" w:name="_Toc184310277"/>
      <w:bookmarkEnd w:id="365"/>
      <w:bookmarkStart w:id="366" w:name="_Toc184310316"/>
      <w:bookmarkEnd w:id="366"/>
      <w:bookmarkStart w:id="367" w:name="_Toc184310330"/>
      <w:bookmarkEnd w:id="367"/>
      <w:bookmarkStart w:id="368" w:name="_Toc184310278"/>
      <w:bookmarkEnd w:id="368"/>
      <w:bookmarkStart w:id="369" w:name="_Toc184314424"/>
      <w:bookmarkEnd w:id="369"/>
      <w:bookmarkStart w:id="370" w:name="_Toc184312111"/>
      <w:bookmarkEnd w:id="370"/>
      <w:bookmarkStart w:id="371" w:name="_Toc184310343"/>
      <w:bookmarkEnd w:id="371"/>
      <w:bookmarkStart w:id="372" w:name="_Toc184314477"/>
      <w:bookmarkEnd w:id="372"/>
      <w:bookmarkStart w:id="373" w:name="_Toc184310321"/>
      <w:bookmarkEnd w:id="373"/>
      <w:bookmarkStart w:id="374" w:name="_Toc184312138"/>
      <w:bookmarkEnd w:id="374"/>
      <w:bookmarkStart w:id="375" w:name="_Toc184308059"/>
      <w:bookmarkEnd w:id="375"/>
      <w:bookmarkStart w:id="376" w:name="_Toc184314455"/>
      <w:bookmarkEnd w:id="376"/>
      <w:bookmarkStart w:id="377" w:name="_Toc184313297"/>
      <w:bookmarkEnd w:id="377"/>
      <w:bookmarkStart w:id="378" w:name="_Toc184312091"/>
      <w:bookmarkEnd w:id="378"/>
      <w:bookmarkStart w:id="379" w:name="_Toc184313298"/>
      <w:bookmarkEnd w:id="379"/>
      <w:bookmarkStart w:id="380" w:name="_Toc184312096"/>
      <w:bookmarkEnd w:id="380"/>
      <w:bookmarkStart w:id="381" w:name="_Toc184314437"/>
      <w:bookmarkEnd w:id="381"/>
      <w:bookmarkStart w:id="382" w:name="_Toc184308091"/>
      <w:bookmarkEnd w:id="382"/>
      <w:bookmarkStart w:id="383" w:name="_Toc184312082"/>
      <w:bookmarkEnd w:id="383"/>
      <w:bookmarkStart w:id="384" w:name="_Toc184310342"/>
      <w:bookmarkEnd w:id="384"/>
      <w:bookmarkStart w:id="385" w:name="_Toc184308062"/>
      <w:bookmarkEnd w:id="385"/>
      <w:bookmarkStart w:id="386" w:name="_Toc184308072"/>
      <w:bookmarkEnd w:id="386"/>
      <w:bookmarkStart w:id="387" w:name="_Toc184313299"/>
      <w:bookmarkEnd w:id="387"/>
      <w:bookmarkStart w:id="388" w:name="_Toc184313307"/>
      <w:bookmarkEnd w:id="388"/>
      <w:bookmarkStart w:id="389" w:name="_Toc184312089"/>
      <w:bookmarkEnd w:id="389"/>
      <w:bookmarkStart w:id="390" w:name="_Toc184308090"/>
      <w:bookmarkEnd w:id="390"/>
      <w:bookmarkStart w:id="391" w:name="_Toc184314417"/>
      <w:bookmarkEnd w:id="391"/>
      <w:bookmarkStart w:id="392" w:name="_Toc184312129"/>
      <w:bookmarkEnd w:id="392"/>
      <w:bookmarkStart w:id="393" w:name="_Toc184312128"/>
      <w:bookmarkEnd w:id="393"/>
      <w:r>
        <w:rPr>
          <w:rFonts w:hint="eastAsia" w:ascii="仿宋" w:hAnsi="仿宋" w:eastAsia="仿宋" w:cs="仿宋_GB2312"/>
          <w:b/>
          <w:sz w:val="36"/>
          <w:szCs w:val="36"/>
        </w:rPr>
        <w:t>评标办法</w:t>
      </w:r>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评标办法前附表</w:t>
      </w:r>
    </w:p>
    <w:tbl>
      <w:tblPr>
        <w:tblStyle w:val="62"/>
        <w:tblW w:w="86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5"/>
        <w:gridCol w:w="6645"/>
        <w:gridCol w:w="8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blHeader/>
          <w:jc w:val="center"/>
        </w:trPr>
        <w:tc>
          <w:tcPr>
            <w:tcW w:w="1195" w:type="dxa"/>
            <w:tcBorders>
              <w:bottom w:val="single" w:color="auto" w:sz="4" w:space="0"/>
            </w:tcBorders>
            <w:shd w:val="pct20" w:color="auto" w:fill="auto"/>
            <w:noWrap w:val="0"/>
            <w:vAlign w:val="center"/>
          </w:tcPr>
          <w:p>
            <w:pPr>
              <w:widowControl/>
              <w:spacing w:line="360" w:lineRule="auto"/>
              <w:jc w:val="center"/>
              <w:rPr>
                <w:rFonts w:hint="eastAsia" w:ascii="仿宋" w:hAnsi="仿宋" w:eastAsia="仿宋" w:cs="仿宋"/>
                <w:b w:val="0"/>
                <w:bCs/>
                <w:sz w:val="24"/>
                <w:szCs w:val="24"/>
                <w:shd w:val="clear" w:color="auto" w:fill="auto"/>
              </w:rPr>
            </w:pPr>
            <w:r>
              <w:rPr>
                <w:rFonts w:hint="eastAsia" w:ascii="仿宋" w:hAnsi="仿宋" w:eastAsia="仿宋" w:cs="仿宋"/>
                <w:b w:val="0"/>
                <w:bCs/>
                <w:sz w:val="24"/>
                <w:szCs w:val="24"/>
                <w:shd w:val="clear" w:color="auto" w:fill="auto"/>
              </w:rPr>
              <w:t>评分项目</w:t>
            </w:r>
          </w:p>
        </w:tc>
        <w:tc>
          <w:tcPr>
            <w:tcW w:w="6645" w:type="dxa"/>
            <w:tcBorders>
              <w:bottom w:val="single" w:color="auto" w:sz="4" w:space="0"/>
            </w:tcBorders>
            <w:shd w:val="pct20" w:color="auto" w:fill="auto"/>
            <w:noWrap w:val="0"/>
            <w:vAlign w:val="center"/>
          </w:tcPr>
          <w:p>
            <w:pPr>
              <w:widowControl/>
              <w:jc w:val="center"/>
              <w:rPr>
                <w:rFonts w:hint="eastAsia" w:ascii="仿宋" w:hAnsi="仿宋" w:eastAsia="仿宋" w:cs="仿宋"/>
                <w:b w:val="0"/>
                <w:bCs/>
                <w:sz w:val="24"/>
                <w:szCs w:val="24"/>
                <w:shd w:val="clear" w:color="auto" w:fill="auto"/>
              </w:rPr>
            </w:pPr>
            <w:r>
              <w:rPr>
                <w:rFonts w:hint="eastAsia" w:ascii="仿宋" w:hAnsi="仿宋" w:eastAsia="仿宋" w:cs="仿宋"/>
                <w:b w:val="0"/>
                <w:bCs/>
                <w:sz w:val="24"/>
                <w:szCs w:val="24"/>
                <w:shd w:val="clear" w:color="auto" w:fill="auto"/>
              </w:rPr>
              <w:t>评分细则</w:t>
            </w:r>
          </w:p>
        </w:tc>
        <w:tc>
          <w:tcPr>
            <w:tcW w:w="835" w:type="dxa"/>
            <w:tcBorders>
              <w:bottom w:val="single" w:color="auto" w:sz="4" w:space="0"/>
            </w:tcBorders>
            <w:shd w:val="pct20" w:color="auto" w:fill="auto"/>
            <w:noWrap w:val="0"/>
            <w:vAlign w:val="center"/>
          </w:tcPr>
          <w:p>
            <w:pPr>
              <w:widowControl/>
              <w:jc w:val="center"/>
              <w:rPr>
                <w:rFonts w:hint="eastAsia" w:ascii="仿宋" w:hAnsi="仿宋" w:eastAsia="仿宋" w:cs="仿宋"/>
                <w:b w:val="0"/>
                <w:bCs/>
                <w:sz w:val="24"/>
                <w:szCs w:val="24"/>
                <w:shd w:val="clear" w:color="auto" w:fill="auto"/>
              </w:rPr>
            </w:pPr>
            <w:r>
              <w:rPr>
                <w:rFonts w:hint="eastAsia" w:ascii="仿宋" w:hAnsi="仿宋" w:eastAsia="仿宋" w:cs="仿宋"/>
                <w:b w:val="0"/>
                <w:bCs/>
                <w:sz w:val="24"/>
                <w:szCs w:val="24"/>
                <w:shd w:val="clear" w:color="auto" w:fill="auto"/>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企业认证3分</w:t>
            </w: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具有质量管理、职业健康安全管理、环境管理体系认证证书，每个得1分，共3分。（需提供有效的证明材料复印件加盖公章，否则不得分）</w:t>
            </w:r>
          </w:p>
        </w:tc>
        <w:tc>
          <w:tcPr>
            <w:tcW w:w="835" w:type="dxa"/>
            <w:tcBorders>
              <w:top w:val="single" w:color="auto" w:sz="6" w:space="0"/>
            </w:tcBorders>
            <w:noWrap w:val="0"/>
            <w:vAlign w:val="center"/>
          </w:tcPr>
          <w:p>
            <w:pPr>
              <w:jc w:val="center"/>
              <w:rPr>
                <w:rFonts w:hint="eastAsia" w:ascii="仿宋" w:hAnsi="仿宋" w:eastAsia="仿宋" w:cs="仿宋"/>
                <w:b w:val="0"/>
                <w:bCs/>
                <w:sz w:val="24"/>
                <w:szCs w:val="24"/>
              </w:rPr>
            </w:pPr>
            <w:r>
              <w:rPr>
                <w:rFonts w:hint="eastAsia" w:ascii="仿宋" w:hAnsi="仿宋" w:eastAsia="仿宋" w:cs="仿宋"/>
                <w:b w:val="0"/>
                <w:bCs/>
                <w:sz w:val="24"/>
                <w:szCs w:val="24"/>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企业信用3分</w:t>
            </w: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获得工商行政主管部门颁发的“重合同守信用”AAA级的得3分;AA级的得2分；A级的得1分。（需提供有效的证明材料复印件加盖公章，否则不得分）</w:t>
            </w:r>
          </w:p>
        </w:tc>
        <w:tc>
          <w:tcPr>
            <w:tcW w:w="835" w:type="dxa"/>
            <w:tcBorders>
              <w:top w:val="single" w:color="auto" w:sz="6" w:space="0"/>
            </w:tcBorders>
            <w:noWrap w:val="0"/>
            <w:vAlign w:val="center"/>
          </w:tcPr>
          <w:p>
            <w:pPr>
              <w:jc w:val="center"/>
              <w:rPr>
                <w:rFonts w:hint="eastAsia" w:ascii="仿宋" w:hAnsi="仿宋" w:eastAsia="仿宋" w:cs="仿宋"/>
                <w:b w:val="0"/>
                <w:bCs/>
                <w:sz w:val="24"/>
                <w:szCs w:val="24"/>
              </w:rPr>
            </w:pPr>
            <w:r>
              <w:rPr>
                <w:rFonts w:hint="eastAsia" w:ascii="仿宋" w:hAnsi="仿宋" w:eastAsia="仿宋" w:cs="仿宋"/>
                <w:b w:val="0"/>
                <w:bCs/>
                <w:sz w:val="24"/>
                <w:szCs w:val="24"/>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50" w:hRule="atLeast"/>
          <w:jc w:val="center"/>
        </w:trPr>
        <w:tc>
          <w:tcPr>
            <w:tcW w:w="119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企业业绩1分</w:t>
            </w: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投标人近两年（2020年、2021年）完成过类似项目的每个得0.5分，最多得1分。（需同时提供中标书和合同原件复印件加盖公章，否则不得分）</w:t>
            </w:r>
          </w:p>
        </w:tc>
        <w:tc>
          <w:tcPr>
            <w:tcW w:w="835" w:type="dxa"/>
            <w:tcBorders>
              <w:top w:val="single" w:color="auto" w:sz="6" w:space="0"/>
            </w:tcBorders>
            <w:noWrap w:val="0"/>
            <w:vAlign w:val="center"/>
          </w:tcPr>
          <w:p>
            <w:pPr>
              <w:jc w:val="center"/>
              <w:rPr>
                <w:rFonts w:hint="eastAsia" w:ascii="仿宋" w:hAnsi="仿宋" w:eastAsia="仿宋" w:cs="仿宋"/>
                <w:b w:val="0"/>
                <w:bCs/>
                <w:sz w:val="24"/>
                <w:szCs w:val="24"/>
              </w:rPr>
            </w:pPr>
            <w:r>
              <w:rPr>
                <w:rFonts w:hint="eastAsia" w:ascii="仿宋" w:hAnsi="仿宋" w:eastAsia="仿宋" w:cs="仿宋"/>
                <w:b w:val="0"/>
                <w:bCs/>
                <w:sz w:val="24"/>
                <w:szCs w:val="24"/>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10" w:hRule="atLeast"/>
          <w:jc w:val="center"/>
        </w:trPr>
        <w:tc>
          <w:tcPr>
            <w:tcW w:w="1195" w:type="dxa"/>
            <w:tcBorders>
              <w:top w:val="single" w:color="auto" w:sz="6" w:space="0"/>
            </w:tcBorders>
            <w:noWrap w:val="0"/>
            <w:vAlign w:val="center"/>
          </w:tcPr>
          <w:p>
            <w:p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企业诚信</w:t>
            </w:r>
          </w:p>
          <w:p>
            <w:pPr>
              <w:pStyle w:val="2"/>
              <w:ind w:left="0" w:leftChars="0" w:firstLine="0" w:firstLineChars="0"/>
              <w:jc w:val="left"/>
              <w:rPr>
                <w:rFonts w:hint="default"/>
                <w:lang w:val="en-US" w:eastAsia="zh-CN"/>
              </w:rPr>
            </w:pPr>
            <w:r>
              <w:rPr>
                <w:rFonts w:hint="eastAsia" w:ascii="仿宋" w:hAnsi="仿宋" w:eastAsia="仿宋" w:cs="仿宋"/>
                <w:b w:val="0"/>
                <w:bCs/>
                <w:sz w:val="24"/>
                <w:szCs w:val="24"/>
                <w:lang w:val="en-US" w:eastAsia="zh-CN"/>
              </w:rPr>
              <w:t>5分</w:t>
            </w:r>
          </w:p>
        </w:tc>
        <w:tc>
          <w:tcPr>
            <w:tcW w:w="6645" w:type="dxa"/>
            <w:tcBorders>
              <w:top w:val="single" w:color="auto" w:sz="6" w:space="0"/>
            </w:tcBorders>
            <w:noWrap w:val="0"/>
            <w:vAlign w:val="center"/>
          </w:tcPr>
          <w:p>
            <w:pPr>
              <w:jc w:val="lef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投标人在杭州建设信用监管平台得分，按分值情况进行综合排名，第一名得5分，每递减一名扣减0.5分，依次扣减，扣完为止</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(按递交投标文件截止日期当天18：00的信用情况，以招标方提供数据为准)</w:t>
            </w:r>
          </w:p>
        </w:tc>
        <w:tc>
          <w:tcPr>
            <w:tcW w:w="835" w:type="dxa"/>
            <w:tcBorders>
              <w:top w:val="single" w:color="auto" w:sz="6" w:space="0"/>
            </w:tcBorders>
            <w:noWrap w:val="0"/>
            <w:vAlign w:val="center"/>
          </w:tcPr>
          <w:p>
            <w:pPr>
              <w:jc w:val="center"/>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82" w:hRule="atLeast"/>
          <w:jc w:val="center"/>
        </w:trPr>
        <w:tc>
          <w:tcPr>
            <w:tcW w:w="119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企业社保状况</w:t>
            </w:r>
            <w:r>
              <w:rPr>
                <w:rFonts w:hint="eastAsia" w:ascii="仿宋" w:hAnsi="仿宋" w:eastAsia="仿宋" w:cs="仿宋"/>
                <w:b w:val="0"/>
                <w:bCs/>
                <w:sz w:val="24"/>
                <w:szCs w:val="24"/>
                <w:lang w:val="en-US" w:eastAsia="zh-CN"/>
              </w:rPr>
              <w:t>3</w:t>
            </w:r>
            <w:r>
              <w:rPr>
                <w:rFonts w:hint="eastAsia" w:ascii="仿宋" w:hAnsi="仿宋" w:eastAsia="仿宋" w:cs="仿宋"/>
                <w:b w:val="0"/>
                <w:bCs/>
                <w:sz w:val="24"/>
                <w:szCs w:val="24"/>
              </w:rPr>
              <w:t>分</w:t>
            </w: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投标</w:t>
            </w:r>
            <w:r>
              <w:rPr>
                <w:rFonts w:hint="eastAsia" w:ascii="仿宋" w:hAnsi="仿宋" w:eastAsia="仿宋" w:cs="仿宋"/>
                <w:b w:val="0"/>
                <w:bCs/>
                <w:sz w:val="24"/>
                <w:szCs w:val="24"/>
                <w:highlight w:val="none"/>
              </w:rPr>
              <w:t>人在</w:t>
            </w:r>
            <w:r>
              <w:rPr>
                <w:rFonts w:hint="eastAsia" w:ascii="仿宋" w:hAnsi="仿宋" w:eastAsia="仿宋" w:cs="仿宋"/>
                <w:b w:val="0"/>
                <w:bCs/>
                <w:sz w:val="24"/>
                <w:szCs w:val="24"/>
                <w:highlight w:val="none"/>
                <w:lang w:val="en-US" w:eastAsia="zh-CN"/>
              </w:rPr>
              <w:t>杭州市内（包含省社保）</w:t>
            </w:r>
            <w:r>
              <w:rPr>
                <w:rFonts w:hint="eastAsia" w:ascii="仿宋" w:hAnsi="仿宋" w:eastAsia="仿宋" w:cs="仿宋"/>
                <w:b w:val="0"/>
                <w:bCs/>
                <w:sz w:val="24"/>
                <w:szCs w:val="24"/>
                <w:highlight w:val="none"/>
              </w:rPr>
              <w:t>缴纳社保的从业人员（满分</w:t>
            </w:r>
            <w:r>
              <w:rPr>
                <w:rFonts w:hint="eastAsia" w:ascii="仿宋" w:hAnsi="仿宋" w:eastAsia="仿宋" w:cs="仿宋"/>
                <w:b w:val="0"/>
                <w:bCs/>
                <w:sz w:val="24"/>
                <w:szCs w:val="24"/>
                <w:highlight w:val="none"/>
                <w:lang w:val="en-US" w:eastAsia="zh-CN"/>
              </w:rPr>
              <w:t>3</w:t>
            </w:r>
            <w:r>
              <w:rPr>
                <w:rFonts w:hint="eastAsia" w:ascii="仿宋" w:hAnsi="仿宋" w:eastAsia="仿宋" w:cs="仿宋"/>
                <w:b w:val="0"/>
                <w:bCs/>
                <w:sz w:val="24"/>
                <w:szCs w:val="24"/>
                <w:highlight w:val="none"/>
              </w:rPr>
              <w:t>分），</w:t>
            </w:r>
            <w:r>
              <w:rPr>
                <w:rFonts w:hint="eastAsia" w:ascii="仿宋" w:hAnsi="仿宋" w:eastAsia="仿宋" w:cs="仿宋"/>
                <w:b w:val="0"/>
                <w:bCs/>
                <w:sz w:val="24"/>
                <w:szCs w:val="24"/>
                <w:highlight w:val="none"/>
                <w:lang w:val="en-US" w:eastAsia="zh-CN"/>
              </w:rPr>
              <w:t>按人员数的多少进行排名，第一名得满分3分，每递减一名扣减0.5分，依次扣减，扣完为止</w:t>
            </w:r>
            <w:r>
              <w:rPr>
                <w:rFonts w:hint="eastAsia" w:ascii="仿宋" w:hAnsi="仿宋" w:eastAsia="仿宋" w:cs="仿宋"/>
                <w:b w:val="0"/>
                <w:bCs/>
                <w:sz w:val="24"/>
                <w:szCs w:val="24"/>
                <w:highlight w:val="none"/>
              </w:rPr>
              <w:t>。社会保险证明：应由企业注册地社保部门出具且需满足最近连续三个月（2022年1月、2022年2月、2022年3月）在本企业缴纳的时间要求）</w:t>
            </w:r>
          </w:p>
        </w:tc>
        <w:tc>
          <w:tcPr>
            <w:tcW w:w="835" w:type="dxa"/>
            <w:tcBorders>
              <w:top w:val="single" w:color="auto" w:sz="6" w:space="0"/>
            </w:tcBorders>
            <w:noWrap w:val="0"/>
            <w:vAlign w:val="center"/>
          </w:tcPr>
          <w:p>
            <w:pPr>
              <w:jc w:val="center"/>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0-</w:t>
            </w:r>
            <w:r>
              <w:rPr>
                <w:rFonts w:hint="eastAsia" w:ascii="仿宋" w:hAnsi="仿宋" w:eastAsia="仿宋" w:cs="仿宋"/>
                <w:b w:val="0"/>
                <w:bCs/>
                <w:sz w:val="24"/>
                <w:szCs w:val="24"/>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tcBorders>
              <w:top w:val="single" w:color="auto" w:sz="6" w:space="0"/>
            </w:tcBorders>
            <w:noWrap w:val="0"/>
            <w:vAlign w:val="center"/>
          </w:tcPr>
          <w:p>
            <w:pPr>
              <w:adjustRightInd w:val="0"/>
              <w:snapToGrid w:val="0"/>
              <w:jc w:val="center"/>
              <w:rPr>
                <w:rFonts w:hint="eastAsia" w:ascii="仿宋" w:hAnsi="仿宋" w:eastAsia="仿宋" w:cs="仿宋"/>
                <w:b w:val="0"/>
                <w:bCs/>
                <w:sz w:val="24"/>
                <w:szCs w:val="24"/>
              </w:rPr>
            </w:pPr>
            <w:r>
              <w:rPr>
                <w:rFonts w:hint="eastAsia" w:ascii="仿宋" w:hAnsi="仿宋" w:eastAsia="仿宋" w:cs="仿宋"/>
                <w:b w:val="0"/>
                <w:bCs/>
                <w:sz w:val="24"/>
                <w:szCs w:val="24"/>
              </w:rPr>
              <w:t>项目</w:t>
            </w:r>
          </w:p>
          <w:p>
            <w:pPr>
              <w:adjustRightInd w:val="0"/>
              <w:snapToGrid w:val="0"/>
              <w:jc w:val="center"/>
              <w:rPr>
                <w:rFonts w:hint="eastAsia" w:ascii="仿宋" w:hAnsi="仿宋" w:eastAsia="仿宋" w:cs="仿宋"/>
                <w:b w:val="0"/>
                <w:bCs/>
                <w:sz w:val="24"/>
                <w:szCs w:val="24"/>
              </w:rPr>
            </w:pPr>
            <w:r>
              <w:rPr>
                <w:rFonts w:hint="eastAsia" w:ascii="仿宋" w:hAnsi="仿宋" w:eastAsia="仿宋" w:cs="仿宋"/>
                <w:b w:val="0"/>
                <w:bCs/>
                <w:sz w:val="24"/>
                <w:szCs w:val="24"/>
              </w:rPr>
              <w:t>负责人</w:t>
            </w:r>
          </w:p>
          <w:p>
            <w:pPr>
              <w:adjustRightInd w:val="0"/>
              <w:snapToGrid w:val="0"/>
              <w:jc w:val="center"/>
              <w:rPr>
                <w:rFonts w:hint="eastAsia" w:ascii="仿宋" w:hAnsi="仿宋" w:eastAsia="仿宋" w:cs="仿宋"/>
                <w:b w:val="0"/>
                <w:bCs/>
                <w:sz w:val="24"/>
                <w:szCs w:val="24"/>
              </w:rPr>
            </w:pPr>
            <w:r>
              <w:rPr>
                <w:rFonts w:hint="eastAsia" w:ascii="仿宋" w:hAnsi="仿宋" w:eastAsia="仿宋" w:cs="仿宋"/>
                <w:b w:val="0"/>
                <w:bCs/>
                <w:sz w:val="24"/>
                <w:szCs w:val="24"/>
              </w:rPr>
              <w:t>5分</w:t>
            </w:r>
          </w:p>
        </w:tc>
        <w:tc>
          <w:tcPr>
            <w:tcW w:w="6645" w:type="dxa"/>
            <w:tcBorders>
              <w:top w:val="single" w:color="auto" w:sz="6" w:space="0"/>
            </w:tcBorders>
            <w:noWrap w:val="0"/>
            <w:vAlign w:val="center"/>
          </w:tcPr>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项目负责人资历在满足招标文件中关于人员资历基本要求的前提下：</w:t>
            </w:r>
          </w:p>
          <w:p>
            <w:pPr>
              <w:numPr>
                <w:ilvl w:val="0"/>
                <w:numId w:val="2"/>
              </w:num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项目负责人具有高级或副高级工程师职称的得1分，具有正高级工程师及以上职称的得2分；</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2.项目负责人具有国家注册监理工程师的得1分；</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3.项目负责人具有一级注册建造师证书的得1分；</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4.项目负责人获得国家级奖项的得1分，省级奖项的得0.8分，市级奖项的得0.3分。</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（需提供相关证书扫描件，否则不得分。）</w:t>
            </w:r>
          </w:p>
        </w:tc>
        <w:tc>
          <w:tcPr>
            <w:tcW w:w="835" w:type="dxa"/>
            <w:tcBorders>
              <w:top w:val="single" w:color="auto" w:sz="6" w:space="0"/>
            </w:tcBorders>
            <w:noWrap w:val="0"/>
            <w:vAlign w:val="center"/>
          </w:tcPr>
          <w:p>
            <w:pPr>
              <w:jc w:val="center"/>
              <w:rPr>
                <w:rFonts w:hint="eastAsia" w:ascii="仿宋" w:hAnsi="仿宋" w:eastAsia="仿宋" w:cs="仿宋"/>
                <w:b w:val="0"/>
                <w:bCs/>
                <w:sz w:val="24"/>
                <w:szCs w:val="24"/>
              </w:rPr>
            </w:pPr>
            <w:r>
              <w:rPr>
                <w:rFonts w:hint="eastAsia" w:ascii="仿宋" w:hAnsi="仿宋" w:eastAsia="仿宋" w:cs="仿宋"/>
                <w:b w:val="0"/>
                <w:bCs/>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70" w:hRule="atLeast"/>
          <w:jc w:val="center"/>
        </w:trPr>
        <w:tc>
          <w:tcPr>
            <w:tcW w:w="1195" w:type="dxa"/>
            <w:tcBorders>
              <w:top w:val="single" w:color="auto" w:sz="6" w:space="0"/>
            </w:tcBorders>
            <w:noWrap w:val="0"/>
            <w:vAlign w:val="center"/>
          </w:tcPr>
          <w:p>
            <w:pPr>
              <w:adjustRightInd w:val="0"/>
              <w:snapToGrid w:val="0"/>
              <w:jc w:val="center"/>
              <w:rPr>
                <w:rFonts w:hint="eastAsia" w:ascii="仿宋" w:hAnsi="仿宋" w:eastAsia="仿宋" w:cs="仿宋"/>
                <w:b w:val="0"/>
                <w:bCs/>
                <w:sz w:val="24"/>
                <w:szCs w:val="24"/>
              </w:rPr>
            </w:pPr>
            <w:r>
              <w:rPr>
                <w:rFonts w:hint="eastAsia" w:ascii="仿宋" w:hAnsi="仿宋" w:eastAsia="仿宋" w:cs="仿宋"/>
                <w:b w:val="0"/>
                <w:bCs/>
                <w:sz w:val="24"/>
                <w:szCs w:val="24"/>
              </w:rPr>
              <w:t>现场巡查管理人员5分</w:t>
            </w:r>
          </w:p>
        </w:tc>
        <w:tc>
          <w:tcPr>
            <w:tcW w:w="6645" w:type="dxa"/>
            <w:tcBorders>
              <w:top w:val="single" w:color="auto" w:sz="6" w:space="0"/>
            </w:tcBorders>
            <w:noWrap w:val="0"/>
            <w:vAlign w:val="center"/>
          </w:tcPr>
          <w:p>
            <w:pPr>
              <w:adjustRightInd w:val="0"/>
              <w:snapToGrid w:val="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现场</w:t>
            </w:r>
            <w:r>
              <w:rPr>
                <w:rFonts w:hint="eastAsia" w:ascii="仿宋" w:hAnsi="仿宋" w:eastAsia="仿宋" w:cs="仿宋"/>
                <w:b w:val="0"/>
                <w:bCs/>
                <w:sz w:val="24"/>
                <w:szCs w:val="24"/>
              </w:rPr>
              <w:t>巡查</w:t>
            </w:r>
            <w:r>
              <w:rPr>
                <w:rFonts w:hint="eastAsia" w:ascii="仿宋" w:hAnsi="仿宋" w:eastAsia="仿宋" w:cs="仿宋"/>
                <w:b w:val="0"/>
                <w:bCs/>
                <w:kern w:val="0"/>
                <w:sz w:val="24"/>
                <w:szCs w:val="24"/>
              </w:rPr>
              <w:t xml:space="preserve">管理人员资历在满足招标文件中关于人员资历基本要求的前提下： </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1.现场巡查管理人员中具有高或副高级工程师职称的得1分，具有正高级工程师及以上职称的得2分；</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2.现场巡查管理人员中具有国家注册监理工程师证书的得1分；</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3.现场巡查管理人员中具有一级注册建造师证书的得1分；</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4.现场巡查管理人员中具有注册安全工程师（专业类别须为建筑施工安全）的得1分；</w:t>
            </w:r>
          </w:p>
          <w:p>
            <w:pPr>
              <w:adjustRightInd w:val="0"/>
              <w:snapToGrid w:val="0"/>
              <w:rPr>
                <w:rFonts w:hint="eastAsia" w:ascii="仿宋" w:hAnsi="仿宋" w:eastAsia="仿宋" w:cs="仿宋"/>
                <w:b w:val="0"/>
                <w:bCs/>
                <w:sz w:val="24"/>
                <w:szCs w:val="24"/>
              </w:rPr>
            </w:pPr>
            <w:r>
              <w:rPr>
                <w:rFonts w:hint="eastAsia" w:ascii="仿宋" w:hAnsi="仿宋" w:eastAsia="仿宋" w:cs="仿宋"/>
                <w:b w:val="0"/>
                <w:bCs/>
                <w:sz w:val="24"/>
                <w:szCs w:val="24"/>
              </w:rPr>
              <w:t>（注:①需提供相关证书扫描件，否则不得分；②此4人不能为同一人，否则不得分）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rPr>
            </w:pPr>
            <w:r>
              <w:rPr>
                <w:rFonts w:hint="eastAsia" w:ascii="仿宋" w:hAnsi="仿宋" w:eastAsia="仿宋" w:cs="仿宋"/>
                <w:b w:val="0"/>
                <w:bCs/>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restart"/>
            <w:tcBorders>
              <w:top w:val="single" w:color="auto" w:sz="6" w:space="0"/>
            </w:tcBorders>
            <w:noWrap w:val="0"/>
            <w:vAlign w:val="center"/>
          </w:tcPr>
          <w:p>
            <w:pPr>
              <w:adjustRightInd w:val="0"/>
              <w:snapToGrid w:val="0"/>
              <w:jc w:val="center"/>
              <w:rPr>
                <w:rFonts w:hint="eastAsia" w:ascii="仿宋" w:hAnsi="仿宋" w:eastAsia="仿宋" w:cs="仿宋"/>
                <w:b w:val="0"/>
                <w:bCs/>
                <w:sz w:val="24"/>
                <w:szCs w:val="24"/>
              </w:rPr>
            </w:pPr>
            <w:r>
              <w:rPr>
                <w:rFonts w:hint="eastAsia" w:ascii="仿宋" w:hAnsi="仿宋" w:eastAsia="仿宋" w:cs="仿宋"/>
                <w:b w:val="0"/>
                <w:bCs/>
                <w:sz w:val="24"/>
                <w:szCs w:val="24"/>
              </w:rPr>
              <w:t>服务方案及服务承诺6</w:t>
            </w:r>
            <w:r>
              <w:rPr>
                <w:rFonts w:hint="eastAsia" w:ascii="仿宋" w:hAnsi="仿宋" w:eastAsia="仿宋" w:cs="仿宋"/>
                <w:b w:val="0"/>
                <w:bCs/>
                <w:sz w:val="24"/>
                <w:szCs w:val="24"/>
                <w:lang w:val="en-US" w:eastAsia="zh-CN"/>
              </w:rPr>
              <w:t>5</w:t>
            </w:r>
            <w:r>
              <w:rPr>
                <w:rFonts w:hint="eastAsia" w:ascii="仿宋" w:hAnsi="仿宋" w:eastAsia="仿宋" w:cs="仿宋"/>
                <w:b w:val="0"/>
                <w:bCs/>
                <w:sz w:val="24"/>
                <w:szCs w:val="24"/>
              </w:rPr>
              <w:t>分</w:t>
            </w: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highlight w:val="none"/>
              </w:rPr>
            </w:pPr>
            <w:r>
              <w:rPr>
                <w:rFonts w:hint="eastAsia" w:ascii="仿宋" w:hAnsi="仿宋" w:eastAsia="仿宋" w:cs="仿宋"/>
                <w:b w:val="0"/>
                <w:bCs/>
                <w:kern w:val="0"/>
                <w:sz w:val="24"/>
                <w:szCs w:val="24"/>
                <w:highlight w:val="none"/>
              </w:rPr>
              <w:t>根据服务方案中，结合本项目概况和要求，对工程实体质量巡查工作内容的理解、对所承担工作任务的理解及方案可操作性等情况进行综合评定：（1）对所承担的工作任务内容理解深入、认识到位，</w:t>
            </w:r>
            <w:r>
              <w:rPr>
                <w:rFonts w:hint="eastAsia" w:ascii="仿宋" w:hAnsi="仿宋" w:eastAsia="仿宋" w:cs="仿宋"/>
                <w:b w:val="0"/>
                <w:bCs/>
                <w:sz w:val="24"/>
                <w:szCs w:val="24"/>
                <w:highlight w:val="none"/>
              </w:rPr>
              <w:t>方案内容能体现工作</w:t>
            </w:r>
            <w:r>
              <w:rPr>
                <w:rFonts w:hint="eastAsia" w:ascii="仿宋" w:hAnsi="仿宋" w:eastAsia="仿宋" w:cs="仿宋"/>
                <w:b w:val="0"/>
                <w:bCs/>
                <w:kern w:val="0"/>
                <w:sz w:val="24"/>
                <w:szCs w:val="24"/>
                <w:highlight w:val="none"/>
              </w:rPr>
              <w:t>积极高效及可操作性的得</w:t>
            </w:r>
            <w:r>
              <w:rPr>
                <w:rFonts w:hint="eastAsia" w:ascii="仿宋" w:hAnsi="仿宋" w:eastAsia="仿宋" w:cs="仿宋"/>
                <w:b w:val="0"/>
                <w:bCs/>
                <w:kern w:val="0"/>
                <w:sz w:val="24"/>
                <w:szCs w:val="24"/>
                <w:highlight w:val="none"/>
                <w:lang w:val="en-US" w:eastAsia="zh-CN"/>
              </w:rPr>
              <w:t>6</w:t>
            </w:r>
            <w:r>
              <w:rPr>
                <w:rFonts w:hint="eastAsia" w:ascii="仿宋" w:hAnsi="仿宋" w:eastAsia="仿宋" w:cs="仿宋"/>
                <w:b w:val="0"/>
                <w:bCs/>
                <w:kern w:val="0"/>
                <w:sz w:val="24"/>
                <w:szCs w:val="24"/>
                <w:highlight w:val="none"/>
              </w:rPr>
              <w:t>分；（2）对所承担的工作任务内容理解较深入，方案内容有主动性但可操作性一般的得</w:t>
            </w:r>
            <w:r>
              <w:rPr>
                <w:rFonts w:hint="eastAsia" w:ascii="仿宋" w:hAnsi="仿宋" w:eastAsia="仿宋" w:cs="仿宋"/>
                <w:b w:val="0"/>
                <w:bCs/>
                <w:kern w:val="0"/>
                <w:sz w:val="24"/>
                <w:szCs w:val="24"/>
                <w:highlight w:val="none"/>
                <w:lang w:val="en-US" w:eastAsia="zh-CN"/>
              </w:rPr>
              <w:t>4</w:t>
            </w:r>
            <w:r>
              <w:rPr>
                <w:rFonts w:hint="eastAsia" w:ascii="仿宋" w:hAnsi="仿宋" w:eastAsia="仿宋" w:cs="仿宋"/>
                <w:b w:val="0"/>
                <w:bCs/>
                <w:kern w:val="0"/>
                <w:sz w:val="24"/>
                <w:szCs w:val="24"/>
                <w:highlight w:val="none"/>
              </w:rPr>
              <w:t>分；（3）对所承担的工作任务内容理解粗浅的得</w:t>
            </w:r>
            <w:r>
              <w:rPr>
                <w:rFonts w:hint="eastAsia" w:ascii="仿宋" w:hAnsi="仿宋" w:eastAsia="仿宋" w:cs="仿宋"/>
                <w:b w:val="0"/>
                <w:bCs/>
                <w:kern w:val="0"/>
                <w:sz w:val="24"/>
                <w:szCs w:val="24"/>
                <w:highlight w:val="none"/>
                <w:lang w:val="en-US" w:eastAsia="zh-CN"/>
              </w:rPr>
              <w:t>2</w:t>
            </w:r>
            <w:r>
              <w:rPr>
                <w:rFonts w:hint="eastAsia" w:ascii="仿宋" w:hAnsi="仿宋" w:eastAsia="仿宋" w:cs="仿宋"/>
                <w:b w:val="0"/>
                <w:bCs/>
                <w:kern w:val="0"/>
                <w:sz w:val="24"/>
                <w:szCs w:val="24"/>
                <w:highlight w:val="none"/>
              </w:rPr>
              <w:t>分；（4）对投标文件中无此项内容不得分。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rPr>
              <w:t>0-</w:t>
            </w:r>
            <w:r>
              <w:rPr>
                <w:rFonts w:hint="eastAsia" w:ascii="仿宋" w:hAnsi="仿宋" w:eastAsia="仿宋" w:cs="仿宋"/>
                <w:b w:val="0"/>
                <w:bCs/>
                <w:sz w:val="24"/>
                <w:szCs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kern w:val="0"/>
                <w:sz w:val="24"/>
                <w:szCs w:val="24"/>
              </w:rPr>
              <w:t>根据服务方案中，结合本项目概况和要求，对建设、施工、监理等企业主体质量安全行为巡查工作内容的理解、对所承担工作任务的理解及方案可操作性等情况进行综合评定：（1）对所承担的工作任务内容理解深入、认识到位，</w:t>
            </w:r>
            <w:r>
              <w:rPr>
                <w:rFonts w:hint="eastAsia" w:ascii="仿宋" w:hAnsi="仿宋" w:eastAsia="仿宋" w:cs="仿宋"/>
                <w:b w:val="0"/>
                <w:bCs/>
                <w:sz w:val="24"/>
                <w:szCs w:val="24"/>
              </w:rPr>
              <w:t>方案内容能体现工作</w:t>
            </w:r>
            <w:r>
              <w:rPr>
                <w:rFonts w:hint="eastAsia" w:ascii="仿宋" w:hAnsi="仿宋" w:eastAsia="仿宋" w:cs="仿宋"/>
                <w:b w:val="0"/>
                <w:bCs/>
                <w:kern w:val="0"/>
                <w:sz w:val="24"/>
                <w:szCs w:val="24"/>
              </w:rPr>
              <w:t>积极高效及可操作性的得5分；（2）对所承担的工作任务内容理解较深入，方案内容有主动性但可操作性一般的得3分；（3）对所承担的工作任务内容理解粗浅的得1分；（4）对投标文件中无此项内容不得分。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rPr>
            </w:pPr>
            <w:r>
              <w:rPr>
                <w:rFonts w:hint="eastAsia" w:ascii="仿宋" w:hAnsi="仿宋" w:eastAsia="仿宋" w:cs="仿宋"/>
                <w:b w:val="0"/>
                <w:bCs/>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kern w:val="0"/>
                <w:sz w:val="24"/>
                <w:szCs w:val="24"/>
              </w:rPr>
              <w:t>根据服务方案中，结合本项目概况和要求，对现场安全生产管理巡查工作内容的理解、对所承担工作任务的理解及方案可操作性等情况进行综合评定：（1）对所承担的工作任务内容理解深入、认识到位，</w:t>
            </w:r>
            <w:r>
              <w:rPr>
                <w:rFonts w:hint="eastAsia" w:ascii="仿宋" w:hAnsi="仿宋" w:eastAsia="仿宋" w:cs="仿宋"/>
                <w:b w:val="0"/>
                <w:bCs/>
                <w:sz w:val="24"/>
                <w:szCs w:val="24"/>
              </w:rPr>
              <w:t>方案内容能体现工作</w:t>
            </w:r>
            <w:r>
              <w:rPr>
                <w:rFonts w:hint="eastAsia" w:ascii="仿宋" w:hAnsi="仿宋" w:eastAsia="仿宋" w:cs="仿宋"/>
                <w:b w:val="0"/>
                <w:bCs/>
                <w:kern w:val="0"/>
                <w:sz w:val="24"/>
                <w:szCs w:val="24"/>
              </w:rPr>
              <w:t>积极高效及可操作性的得5分；（2）对所承担的工作任务内容理解较深入，方案内容有主动性但可操作性一般的得3分；（3）对所承担的工作任务内容理解粗浅的得1分；（4）对投标文件中无此项内容不得分。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rPr>
            </w:pPr>
            <w:r>
              <w:rPr>
                <w:rFonts w:hint="eastAsia" w:ascii="仿宋" w:hAnsi="仿宋" w:eastAsia="仿宋" w:cs="仿宋"/>
                <w:b w:val="0"/>
                <w:bCs/>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kern w:val="0"/>
                <w:sz w:val="24"/>
                <w:szCs w:val="24"/>
              </w:rPr>
              <w:t>根据服务方案中，结合本项目概况和要求，对现场文明施工管理巡查工作内容的理解、对所承担工作任务的理解及方案可操作性等情况进行综合评定：（1）对所承担的工作任务内容理解深入、认识到位，</w:t>
            </w:r>
            <w:r>
              <w:rPr>
                <w:rFonts w:hint="eastAsia" w:ascii="仿宋" w:hAnsi="仿宋" w:eastAsia="仿宋" w:cs="仿宋"/>
                <w:b w:val="0"/>
                <w:bCs/>
                <w:sz w:val="24"/>
                <w:szCs w:val="24"/>
              </w:rPr>
              <w:t>方案内容能体现工作</w:t>
            </w:r>
            <w:r>
              <w:rPr>
                <w:rFonts w:hint="eastAsia" w:ascii="仿宋" w:hAnsi="仿宋" w:eastAsia="仿宋" w:cs="仿宋"/>
                <w:b w:val="0"/>
                <w:bCs/>
                <w:kern w:val="0"/>
                <w:sz w:val="24"/>
                <w:szCs w:val="24"/>
              </w:rPr>
              <w:t>积极高效及可操作性的得5分；（2）对所承担的工作任务内容理解较深入，方案内容有主动性但可操作性一般的得3分；（3）对所承担的工作任务内容理解粗浅的得1分；（4）对投标文件中无此项内容不得分。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rPr>
            </w:pPr>
            <w:r>
              <w:rPr>
                <w:rFonts w:hint="eastAsia" w:ascii="仿宋" w:hAnsi="仿宋" w:eastAsia="仿宋" w:cs="仿宋"/>
                <w:b w:val="0"/>
                <w:bCs/>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10"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kern w:val="0"/>
                <w:sz w:val="24"/>
                <w:szCs w:val="24"/>
              </w:rPr>
              <w:t>根据服务方案中，结合本项目概况和要求，对夜间巡查工作内容的理解、对所承担工作任务的理解及方案可操作性等情况进行综合评定：（1）对所承担的工作任务内容理解深入、认识到位，</w:t>
            </w:r>
            <w:r>
              <w:rPr>
                <w:rFonts w:hint="eastAsia" w:ascii="仿宋" w:hAnsi="仿宋" w:eastAsia="仿宋" w:cs="仿宋"/>
                <w:b w:val="0"/>
                <w:bCs/>
                <w:sz w:val="24"/>
                <w:szCs w:val="24"/>
              </w:rPr>
              <w:t>方案内容能体现工作</w:t>
            </w:r>
            <w:r>
              <w:rPr>
                <w:rFonts w:hint="eastAsia" w:ascii="仿宋" w:hAnsi="仿宋" w:eastAsia="仿宋" w:cs="仿宋"/>
                <w:b w:val="0"/>
                <w:bCs/>
                <w:kern w:val="0"/>
                <w:sz w:val="24"/>
                <w:szCs w:val="24"/>
              </w:rPr>
              <w:t>积极高效及可操作性的得5分；（2）对所承担的工作任务内容理解较深入，方案内容有主动性但可操作性一般的得3分；（3）对所承担的工作任务内容理解粗浅的得1分；（4）对投标文件中无此项内容不得分。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rPr>
            </w:pPr>
            <w:r>
              <w:rPr>
                <w:rFonts w:hint="eastAsia" w:ascii="仿宋" w:hAnsi="仿宋" w:eastAsia="仿宋" w:cs="仿宋"/>
                <w:b w:val="0"/>
                <w:bCs/>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adjustRightInd w:val="0"/>
              <w:snapToGrid w:val="0"/>
              <w:rPr>
                <w:rFonts w:hint="eastAsia" w:ascii="仿宋" w:hAnsi="仿宋" w:eastAsia="仿宋" w:cs="仿宋"/>
                <w:b w:val="0"/>
                <w:bCs/>
                <w:kern w:val="0"/>
                <w:sz w:val="24"/>
                <w:szCs w:val="24"/>
                <w:highlight w:val="none"/>
              </w:rPr>
            </w:pPr>
            <w:r>
              <w:rPr>
                <w:rFonts w:hint="eastAsia" w:ascii="仿宋" w:hAnsi="仿宋" w:eastAsia="仿宋" w:cs="仿宋"/>
                <w:b w:val="0"/>
                <w:bCs/>
                <w:kern w:val="0"/>
                <w:sz w:val="24"/>
                <w:szCs w:val="24"/>
                <w:highlight w:val="none"/>
              </w:rPr>
              <w:t>根据服务方案中，结合本项目概况和要求，对监理巡查服务的理解、对所承担工作任务的理解等内容进行综合评定：</w:t>
            </w:r>
          </w:p>
          <w:p>
            <w:pPr>
              <w:adjustRightInd w:val="0"/>
              <w:snapToGrid w:val="0"/>
              <w:rPr>
                <w:rFonts w:hint="eastAsia" w:ascii="仿宋" w:hAnsi="仿宋" w:eastAsia="仿宋" w:cs="仿宋"/>
                <w:b w:val="0"/>
                <w:bCs/>
                <w:kern w:val="0"/>
                <w:sz w:val="24"/>
                <w:szCs w:val="24"/>
                <w:highlight w:val="none"/>
              </w:rPr>
            </w:pPr>
            <w:r>
              <w:rPr>
                <w:rFonts w:hint="eastAsia" w:ascii="仿宋" w:hAnsi="仿宋" w:eastAsia="仿宋" w:cs="仿宋"/>
                <w:b w:val="0"/>
                <w:bCs/>
                <w:kern w:val="0"/>
                <w:sz w:val="24"/>
                <w:szCs w:val="24"/>
                <w:highlight w:val="none"/>
              </w:rPr>
              <w:t>（1）对监理巡查服务所承担的工作任务内容理解深入、认识到位的得</w:t>
            </w:r>
            <w:r>
              <w:rPr>
                <w:rFonts w:hint="eastAsia" w:ascii="仿宋" w:hAnsi="仿宋" w:eastAsia="仿宋" w:cs="仿宋"/>
                <w:b w:val="0"/>
                <w:bCs/>
                <w:kern w:val="0"/>
                <w:sz w:val="24"/>
                <w:szCs w:val="24"/>
                <w:highlight w:val="none"/>
                <w:lang w:val="en-US" w:eastAsia="zh-CN"/>
              </w:rPr>
              <w:t>3</w:t>
            </w:r>
            <w:r>
              <w:rPr>
                <w:rFonts w:hint="eastAsia" w:ascii="仿宋" w:hAnsi="仿宋" w:eastAsia="仿宋" w:cs="仿宋"/>
                <w:b w:val="0"/>
                <w:bCs/>
                <w:kern w:val="0"/>
                <w:sz w:val="24"/>
                <w:szCs w:val="24"/>
                <w:highlight w:val="none"/>
              </w:rPr>
              <w:t>分；对监理巡查服务所承担的工作任务内容理解较深入的得</w:t>
            </w:r>
            <w:r>
              <w:rPr>
                <w:rFonts w:hint="eastAsia" w:ascii="仿宋" w:hAnsi="仿宋" w:eastAsia="仿宋" w:cs="仿宋"/>
                <w:b w:val="0"/>
                <w:bCs/>
                <w:kern w:val="0"/>
                <w:sz w:val="24"/>
                <w:szCs w:val="24"/>
                <w:highlight w:val="none"/>
                <w:lang w:val="en-US" w:eastAsia="zh-CN"/>
              </w:rPr>
              <w:t>2</w:t>
            </w:r>
            <w:r>
              <w:rPr>
                <w:rFonts w:hint="eastAsia" w:ascii="仿宋" w:hAnsi="仿宋" w:eastAsia="仿宋" w:cs="仿宋"/>
                <w:b w:val="0"/>
                <w:bCs/>
                <w:kern w:val="0"/>
                <w:sz w:val="24"/>
                <w:szCs w:val="24"/>
                <w:highlight w:val="none"/>
              </w:rPr>
              <w:t>分；对监理巡查服务所承担的工作任务内容理解粗浅的得</w:t>
            </w:r>
            <w:r>
              <w:rPr>
                <w:rFonts w:hint="eastAsia" w:ascii="仿宋" w:hAnsi="仿宋" w:eastAsia="仿宋" w:cs="仿宋"/>
                <w:b w:val="0"/>
                <w:bCs/>
                <w:kern w:val="0"/>
                <w:sz w:val="24"/>
                <w:szCs w:val="24"/>
                <w:highlight w:val="none"/>
                <w:lang w:val="en-US" w:eastAsia="zh-CN"/>
              </w:rPr>
              <w:t>1</w:t>
            </w:r>
            <w:r>
              <w:rPr>
                <w:rFonts w:hint="eastAsia" w:ascii="仿宋" w:hAnsi="仿宋" w:eastAsia="仿宋" w:cs="仿宋"/>
                <w:b w:val="0"/>
                <w:bCs/>
                <w:kern w:val="0"/>
                <w:sz w:val="24"/>
                <w:szCs w:val="24"/>
                <w:highlight w:val="none"/>
              </w:rPr>
              <w:t>分；</w:t>
            </w:r>
          </w:p>
          <w:p>
            <w:pPr>
              <w:adjustRightInd w:val="0"/>
              <w:snapToGrid w:val="0"/>
              <w:rPr>
                <w:rFonts w:hint="eastAsia" w:ascii="仿宋" w:hAnsi="仿宋" w:eastAsia="仿宋" w:cs="仿宋"/>
                <w:b w:val="0"/>
                <w:bCs/>
                <w:kern w:val="0"/>
                <w:sz w:val="24"/>
                <w:szCs w:val="24"/>
                <w:highlight w:val="none"/>
              </w:rPr>
            </w:pPr>
            <w:r>
              <w:rPr>
                <w:rFonts w:hint="eastAsia" w:ascii="仿宋" w:hAnsi="仿宋" w:eastAsia="仿宋" w:cs="仿宋"/>
                <w:b w:val="0"/>
                <w:bCs/>
                <w:kern w:val="0"/>
                <w:sz w:val="24"/>
                <w:szCs w:val="24"/>
                <w:highlight w:val="none"/>
              </w:rPr>
              <w:t>（2）对工作任务内容理解的基础上，提出的见解全面详实、逻辑清晰并且针对性强的得</w:t>
            </w:r>
            <w:r>
              <w:rPr>
                <w:rFonts w:hint="eastAsia" w:ascii="仿宋" w:hAnsi="仿宋" w:eastAsia="仿宋" w:cs="仿宋"/>
                <w:b w:val="0"/>
                <w:bCs/>
                <w:kern w:val="0"/>
                <w:sz w:val="24"/>
                <w:szCs w:val="24"/>
                <w:highlight w:val="none"/>
                <w:lang w:val="en-US" w:eastAsia="zh-CN"/>
              </w:rPr>
              <w:t>3</w:t>
            </w:r>
            <w:r>
              <w:rPr>
                <w:rFonts w:hint="eastAsia" w:ascii="仿宋" w:hAnsi="仿宋" w:eastAsia="仿宋" w:cs="仿宋"/>
                <w:b w:val="0"/>
                <w:bCs/>
                <w:kern w:val="0"/>
                <w:sz w:val="24"/>
                <w:szCs w:val="24"/>
                <w:highlight w:val="none"/>
              </w:rPr>
              <w:t>分；提出的见解针对性较弱或存在前后矛盾的得</w:t>
            </w:r>
            <w:r>
              <w:rPr>
                <w:rFonts w:hint="eastAsia" w:ascii="仿宋" w:hAnsi="仿宋" w:eastAsia="仿宋" w:cs="仿宋"/>
                <w:b w:val="0"/>
                <w:bCs/>
                <w:kern w:val="0"/>
                <w:sz w:val="24"/>
                <w:szCs w:val="24"/>
                <w:highlight w:val="none"/>
                <w:lang w:val="en-US" w:eastAsia="zh-CN"/>
              </w:rPr>
              <w:t>2</w:t>
            </w:r>
            <w:r>
              <w:rPr>
                <w:rFonts w:hint="eastAsia" w:ascii="仿宋" w:hAnsi="仿宋" w:eastAsia="仿宋" w:cs="仿宋"/>
                <w:b w:val="0"/>
                <w:bCs/>
                <w:kern w:val="0"/>
                <w:sz w:val="24"/>
                <w:szCs w:val="24"/>
                <w:highlight w:val="none"/>
              </w:rPr>
              <w:t>分；提出的见解无针对性或见解薄弱片面的得</w:t>
            </w:r>
            <w:r>
              <w:rPr>
                <w:rFonts w:hint="eastAsia" w:ascii="仿宋" w:hAnsi="仿宋" w:eastAsia="仿宋" w:cs="仿宋"/>
                <w:b w:val="0"/>
                <w:bCs/>
                <w:kern w:val="0"/>
                <w:sz w:val="24"/>
                <w:szCs w:val="24"/>
                <w:highlight w:val="none"/>
                <w:lang w:val="en-US" w:eastAsia="zh-CN"/>
              </w:rPr>
              <w:t>1</w:t>
            </w:r>
            <w:r>
              <w:rPr>
                <w:rFonts w:hint="eastAsia" w:ascii="仿宋" w:hAnsi="仿宋" w:eastAsia="仿宋" w:cs="仿宋"/>
                <w:b w:val="0"/>
                <w:bCs/>
                <w:kern w:val="0"/>
                <w:sz w:val="24"/>
                <w:szCs w:val="24"/>
                <w:highlight w:val="none"/>
              </w:rPr>
              <w:t>分。</w:t>
            </w:r>
          </w:p>
          <w:p>
            <w:pPr>
              <w:adjustRightInd w:val="0"/>
              <w:snapToGrid w:val="0"/>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0-</w:t>
            </w:r>
            <w:r>
              <w:rPr>
                <w:rFonts w:hint="eastAsia" w:ascii="仿宋" w:hAnsi="仿宋" w:eastAsia="仿宋" w:cs="仿宋"/>
                <w:b w:val="0"/>
                <w:bCs/>
                <w:sz w:val="24"/>
                <w:szCs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jc w:val="left"/>
              <w:rPr>
                <w:rFonts w:hint="eastAsia" w:ascii="仿宋" w:hAnsi="仿宋" w:eastAsia="仿宋" w:cs="仿宋"/>
                <w:b w:val="0"/>
                <w:bCs/>
                <w:kern w:val="0"/>
                <w:sz w:val="24"/>
                <w:szCs w:val="24"/>
              </w:rPr>
            </w:pPr>
            <w:r>
              <w:rPr>
                <w:rFonts w:hint="eastAsia" w:ascii="仿宋" w:hAnsi="仿宋" w:eastAsia="仿宋" w:cs="仿宋"/>
                <w:b w:val="0"/>
                <w:bCs/>
                <w:sz w:val="24"/>
                <w:szCs w:val="24"/>
              </w:rPr>
              <w:t>根据服务方案中，对工程质量、现场安全、文明施工等施工现场情况的巡查工作人员配备、巡查</w:t>
            </w:r>
            <w:r>
              <w:rPr>
                <w:rFonts w:hint="eastAsia" w:ascii="仿宋" w:hAnsi="仿宋" w:eastAsia="仿宋" w:cs="仿宋"/>
                <w:b w:val="0"/>
                <w:bCs/>
                <w:kern w:val="0"/>
                <w:sz w:val="24"/>
                <w:szCs w:val="24"/>
              </w:rPr>
              <w:t>方案及巡查频次计划和可操作性情况进行综合评定：</w:t>
            </w:r>
          </w:p>
          <w:p>
            <w:pPr>
              <w:jc w:val="left"/>
              <w:rPr>
                <w:rFonts w:hint="eastAsia" w:ascii="仿宋" w:hAnsi="仿宋" w:eastAsia="仿宋" w:cs="仿宋"/>
                <w:b w:val="0"/>
                <w:bCs/>
                <w:kern w:val="0"/>
                <w:sz w:val="24"/>
                <w:szCs w:val="24"/>
              </w:rPr>
            </w:pPr>
            <w:r>
              <w:rPr>
                <w:rFonts w:hint="eastAsia" w:ascii="仿宋" w:hAnsi="仿宋" w:eastAsia="仿宋" w:cs="仿宋"/>
                <w:b w:val="0"/>
                <w:bCs/>
                <w:sz w:val="24"/>
                <w:szCs w:val="24"/>
              </w:rPr>
              <w:t>（1）方案承诺涵盖以上所有内容并结合项目情况有针对性地增加新的监管内容，日常监管频率高于项目需求的</w:t>
            </w:r>
            <w:r>
              <w:rPr>
                <w:rFonts w:hint="eastAsia" w:ascii="仿宋" w:hAnsi="仿宋" w:eastAsia="仿宋" w:cs="仿宋"/>
                <w:b w:val="0"/>
                <w:bCs/>
                <w:kern w:val="0"/>
                <w:sz w:val="24"/>
                <w:szCs w:val="24"/>
              </w:rPr>
              <w:t>得4分；</w:t>
            </w:r>
            <w:r>
              <w:rPr>
                <w:rFonts w:hint="eastAsia" w:ascii="仿宋" w:hAnsi="仿宋" w:eastAsia="仿宋" w:cs="仿宋"/>
                <w:b w:val="0"/>
                <w:bCs/>
                <w:sz w:val="24"/>
                <w:szCs w:val="24"/>
              </w:rPr>
              <w:t>方案承诺涵盖以上所有内容</w:t>
            </w:r>
            <w:r>
              <w:rPr>
                <w:rFonts w:hint="eastAsia" w:ascii="仿宋" w:hAnsi="仿宋" w:eastAsia="仿宋" w:cs="仿宋"/>
                <w:b w:val="0"/>
                <w:bCs/>
                <w:kern w:val="0"/>
                <w:sz w:val="24"/>
                <w:szCs w:val="24"/>
              </w:rPr>
              <w:t>，</w:t>
            </w:r>
            <w:r>
              <w:rPr>
                <w:rFonts w:hint="eastAsia" w:ascii="仿宋" w:hAnsi="仿宋" w:eastAsia="仿宋" w:cs="仿宋"/>
                <w:b w:val="0"/>
                <w:bCs/>
                <w:sz w:val="24"/>
                <w:szCs w:val="24"/>
              </w:rPr>
              <w:t>日常监管频率高于项目需求的</w:t>
            </w:r>
            <w:r>
              <w:rPr>
                <w:rFonts w:hint="eastAsia" w:ascii="仿宋" w:hAnsi="仿宋" w:eastAsia="仿宋" w:cs="仿宋"/>
                <w:b w:val="0"/>
                <w:bCs/>
                <w:kern w:val="0"/>
                <w:sz w:val="24"/>
                <w:szCs w:val="24"/>
              </w:rPr>
              <w:t>得3分；</w:t>
            </w:r>
            <w:r>
              <w:rPr>
                <w:rFonts w:hint="eastAsia" w:ascii="仿宋" w:hAnsi="仿宋" w:eastAsia="仿宋" w:cs="仿宋"/>
                <w:b w:val="0"/>
                <w:bCs/>
                <w:sz w:val="24"/>
                <w:szCs w:val="24"/>
              </w:rPr>
              <w:t>方案承诺涵盖以上所有内容</w:t>
            </w:r>
            <w:r>
              <w:rPr>
                <w:rFonts w:hint="eastAsia" w:ascii="仿宋" w:hAnsi="仿宋" w:eastAsia="仿宋" w:cs="仿宋"/>
                <w:b w:val="0"/>
                <w:bCs/>
                <w:kern w:val="0"/>
                <w:sz w:val="24"/>
                <w:szCs w:val="24"/>
              </w:rPr>
              <w:t>，</w:t>
            </w:r>
            <w:r>
              <w:rPr>
                <w:rFonts w:hint="eastAsia" w:ascii="仿宋" w:hAnsi="仿宋" w:eastAsia="仿宋" w:cs="仿宋"/>
                <w:b w:val="0"/>
                <w:bCs/>
                <w:sz w:val="24"/>
                <w:szCs w:val="24"/>
              </w:rPr>
              <w:t>日常监管频率符合项目需求的</w:t>
            </w:r>
            <w:r>
              <w:rPr>
                <w:rFonts w:hint="eastAsia" w:ascii="仿宋" w:hAnsi="仿宋" w:eastAsia="仿宋" w:cs="仿宋"/>
                <w:b w:val="0"/>
                <w:bCs/>
                <w:kern w:val="0"/>
                <w:sz w:val="24"/>
                <w:szCs w:val="24"/>
              </w:rPr>
              <w:t>得2分；</w:t>
            </w:r>
            <w:r>
              <w:rPr>
                <w:rFonts w:hint="eastAsia" w:ascii="仿宋" w:hAnsi="仿宋" w:eastAsia="仿宋" w:cs="仿宋"/>
                <w:b w:val="0"/>
                <w:bCs/>
                <w:sz w:val="24"/>
                <w:szCs w:val="24"/>
              </w:rPr>
              <w:t>投标文件中无此项内容不得分。</w:t>
            </w:r>
          </w:p>
          <w:p>
            <w:pPr>
              <w:jc w:val="left"/>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（2）计划方案能妥善安排，高效落实，在实际情况中操作性强的得4分；计划方案具备一定操作性并能较好保证项目顺利实施的得2分；计划方案存在漏洞或者操作性不强的得1分；</w:t>
            </w:r>
          </w:p>
          <w:p>
            <w:pPr>
              <w:jc w:val="left"/>
              <w:rPr>
                <w:rFonts w:hint="eastAsia" w:ascii="仿宋" w:hAnsi="仿宋" w:eastAsia="仿宋" w:cs="仿宋"/>
                <w:b w:val="0"/>
                <w:bCs/>
                <w:sz w:val="24"/>
                <w:szCs w:val="24"/>
              </w:rPr>
            </w:pPr>
            <w:r>
              <w:rPr>
                <w:rFonts w:hint="eastAsia" w:ascii="仿宋" w:hAnsi="仿宋" w:eastAsia="仿宋" w:cs="仿宋"/>
                <w:b w:val="0"/>
                <w:bCs/>
                <w:sz w:val="24"/>
                <w:szCs w:val="24"/>
              </w:rPr>
              <w:t>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rPr>
            </w:pPr>
            <w:r>
              <w:rPr>
                <w:rFonts w:hint="eastAsia" w:ascii="仿宋" w:hAnsi="仿宋" w:eastAsia="仿宋" w:cs="仿宋"/>
                <w:b w:val="0"/>
                <w:bCs/>
                <w:sz w:val="24"/>
                <w:szCs w:val="24"/>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10"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jc w:val="left"/>
              <w:rPr>
                <w:rFonts w:hint="eastAsia" w:ascii="仿宋" w:hAnsi="仿宋" w:eastAsia="仿宋" w:cs="仿宋"/>
                <w:b w:val="0"/>
                <w:bCs/>
                <w:kern w:val="0"/>
                <w:sz w:val="24"/>
                <w:szCs w:val="24"/>
              </w:rPr>
            </w:pPr>
            <w:r>
              <w:rPr>
                <w:rFonts w:hint="eastAsia" w:ascii="仿宋" w:hAnsi="仿宋" w:eastAsia="仿宋" w:cs="仿宋"/>
                <w:b w:val="0"/>
                <w:bCs/>
                <w:sz w:val="24"/>
                <w:szCs w:val="24"/>
              </w:rPr>
              <w:t>根据服务方案中，对突发性事件（如质量安全事故、民工工资等）的紧急处理、应急管理、应急响应能力等工作预案和相应措施</w:t>
            </w:r>
            <w:r>
              <w:rPr>
                <w:rFonts w:hint="eastAsia" w:ascii="仿宋" w:hAnsi="仿宋" w:eastAsia="仿宋" w:cs="仿宋"/>
                <w:b w:val="0"/>
                <w:bCs/>
                <w:kern w:val="0"/>
                <w:sz w:val="24"/>
                <w:szCs w:val="24"/>
              </w:rPr>
              <w:t>进行综合评定：</w:t>
            </w:r>
          </w:p>
          <w:p>
            <w:pPr>
              <w:jc w:val="left"/>
              <w:rPr>
                <w:rFonts w:hint="eastAsia" w:ascii="仿宋" w:hAnsi="仿宋" w:eastAsia="仿宋" w:cs="仿宋"/>
                <w:b w:val="0"/>
                <w:bCs/>
                <w:sz w:val="24"/>
                <w:szCs w:val="24"/>
              </w:rPr>
            </w:pPr>
            <w:r>
              <w:rPr>
                <w:rFonts w:hint="eastAsia" w:ascii="仿宋" w:hAnsi="仿宋" w:eastAsia="仿宋" w:cs="仿宋"/>
                <w:b w:val="0"/>
                <w:bCs/>
                <w:sz w:val="24"/>
                <w:szCs w:val="24"/>
              </w:rPr>
              <w:t xml:space="preserve">（1）应急处置预案内容详实，充分考虑到各类突发事件的得3分；应急处置预案内容较全面，基本涵盖项目实施过程中各类突发性事件的得2分；应急处置预案内容单一，对各类突发事件考虑不太全面的得1分； </w:t>
            </w:r>
          </w:p>
          <w:p>
            <w:pPr>
              <w:jc w:val="left"/>
              <w:rPr>
                <w:rFonts w:hint="eastAsia" w:ascii="仿宋" w:hAnsi="仿宋" w:eastAsia="仿宋" w:cs="仿宋"/>
                <w:b w:val="0"/>
                <w:bCs/>
                <w:sz w:val="24"/>
                <w:szCs w:val="24"/>
              </w:rPr>
            </w:pPr>
            <w:r>
              <w:rPr>
                <w:rFonts w:hint="eastAsia" w:ascii="仿宋" w:hAnsi="仿宋" w:eastAsia="仿宋" w:cs="仿宋"/>
                <w:b w:val="0"/>
                <w:bCs/>
                <w:sz w:val="24"/>
                <w:szCs w:val="24"/>
              </w:rPr>
              <w:t>（2）出现突发性事件承诺1小时内赶赴现场,并第一时间采取应对措施，有效避免事态严重化的得2分；承诺2小时内赶赴现场，并第一时间采取应对措施，但方案考虑不全面的得1分；（3）所具备的应急响应能力，能支撑1小时内达到应急处置现场的2分，无法支撑1小时内到达现场的不得分。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rPr>
            </w:pPr>
            <w:r>
              <w:rPr>
                <w:rFonts w:hint="eastAsia" w:ascii="仿宋" w:hAnsi="仿宋" w:eastAsia="仿宋" w:cs="仿宋"/>
                <w:b w:val="0"/>
                <w:bCs/>
                <w:sz w:val="24"/>
                <w:szCs w:val="24"/>
              </w:rPr>
              <w:t>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10"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根据服务方案中，对日常监管、巡查等工作中，关于与相关行政主管部门（如建设、行政审批、防欠薪、自规、行政执法、环保、农水等）的沟通协调，对监管、巡查台账资料日常管理等内容进行综合评定：</w:t>
            </w:r>
          </w:p>
          <w:p>
            <w:pPr>
              <w:jc w:val="left"/>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r>
              <w:rPr>
                <w:rFonts w:hint="eastAsia" w:ascii="仿宋" w:hAnsi="仿宋" w:eastAsia="仿宋" w:cs="仿宋"/>
                <w:b w:val="0"/>
                <w:bCs/>
                <w:sz w:val="24"/>
                <w:szCs w:val="24"/>
              </w:rPr>
              <w:t>）方案内容能体现与相关行政主管部门沟通协调工作</w:t>
            </w:r>
            <w:r>
              <w:rPr>
                <w:rFonts w:hint="eastAsia" w:ascii="仿宋" w:hAnsi="仿宋" w:eastAsia="仿宋" w:cs="仿宋"/>
                <w:b w:val="0"/>
                <w:bCs/>
                <w:kern w:val="0"/>
                <w:sz w:val="24"/>
                <w:szCs w:val="24"/>
              </w:rPr>
              <w:t>积极高效的得3分；有主动性但高效性一般的得2分；投标文件中无此项内容不得分。</w:t>
            </w:r>
          </w:p>
          <w:p>
            <w:pPr>
              <w:jc w:val="left"/>
              <w:rPr>
                <w:rFonts w:hint="eastAsia" w:ascii="仿宋" w:hAnsi="仿宋" w:eastAsia="仿宋" w:cs="仿宋"/>
                <w:b w:val="0"/>
                <w:bCs/>
                <w:sz w:val="24"/>
                <w:szCs w:val="24"/>
              </w:rPr>
            </w:pPr>
            <w:r>
              <w:rPr>
                <w:rFonts w:hint="eastAsia" w:ascii="仿宋" w:hAnsi="仿宋" w:eastAsia="仿宋" w:cs="仿宋"/>
                <w:b w:val="0"/>
                <w:bCs/>
                <w:kern w:val="0"/>
                <w:sz w:val="24"/>
                <w:szCs w:val="24"/>
              </w:rPr>
              <w:t>（2）方案内容能体现</w:t>
            </w:r>
            <w:r>
              <w:rPr>
                <w:rFonts w:hint="eastAsia" w:ascii="仿宋" w:hAnsi="仿宋" w:eastAsia="仿宋" w:cs="仿宋"/>
                <w:b w:val="0"/>
                <w:bCs/>
                <w:sz w:val="24"/>
                <w:szCs w:val="24"/>
              </w:rPr>
              <w:t>巡查台账资料日常管理工作</w:t>
            </w:r>
            <w:r>
              <w:rPr>
                <w:rFonts w:hint="eastAsia" w:ascii="仿宋" w:hAnsi="仿宋" w:eastAsia="仿宋" w:cs="仿宋"/>
                <w:b w:val="0"/>
                <w:bCs/>
                <w:kern w:val="0"/>
                <w:sz w:val="24"/>
                <w:szCs w:val="24"/>
              </w:rPr>
              <w:t>有条不紊、监管得力的得2分；巡查台账资料较详细清晰，监管一般的得1分；</w:t>
            </w:r>
            <w:r>
              <w:rPr>
                <w:rFonts w:hint="eastAsia" w:ascii="仿宋" w:hAnsi="仿宋" w:eastAsia="仿宋" w:cs="仿宋"/>
                <w:b w:val="0"/>
                <w:bCs/>
                <w:sz w:val="24"/>
                <w:szCs w:val="24"/>
              </w:rPr>
              <w:t>投标文件中无此项内容不得分。</w:t>
            </w:r>
          </w:p>
        </w:tc>
        <w:tc>
          <w:tcPr>
            <w:tcW w:w="835" w:type="dxa"/>
            <w:tcBorders>
              <w:top w:val="single" w:color="auto" w:sz="6" w:space="0"/>
            </w:tcBorders>
            <w:noWrap w:val="0"/>
            <w:vAlign w:val="center"/>
          </w:tcPr>
          <w:p>
            <w:pPr>
              <w:widowControl/>
              <w:jc w:val="center"/>
              <w:rPr>
                <w:rFonts w:hint="eastAsia" w:ascii="仿宋" w:hAnsi="仿宋" w:eastAsia="仿宋" w:cs="仿宋"/>
                <w:b w:val="0"/>
                <w:bCs/>
                <w:sz w:val="24"/>
                <w:szCs w:val="24"/>
              </w:rPr>
            </w:pPr>
            <w:r>
              <w:rPr>
                <w:rFonts w:hint="eastAsia" w:ascii="仿宋" w:hAnsi="仿宋" w:eastAsia="仿宋" w:cs="仿宋"/>
                <w:b w:val="0"/>
                <w:bCs/>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78" w:hRule="atLeast"/>
          <w:jc w:val="center"/>
        </w:trPr>
        <w:tc>
          <w:tcPr>
            <w:tcW w:w="1195" w:type="dxa"/>
            <w:vMerge w:val="continue"/>
            <w:noWrap w:val="0"/>
            <w:vAlign w:val="center"/>
          </w:tcPr>
          <w:p>
            <w:pPr>
              <w:adjustRightInd w:val="0"/>
              <w:snapToGrid w:val="0"/>
              <w:jc w:val="center"/>
              <w:rPr>
                <w:rFonts w:hint="eastAsia" w:ascii="仿宋" w:hAnsi="仿宋" w:eastAsia="仿宋" w:cs="仿宋"/>
                <w:b w:val="0"/>
                <w:bCs/>
                <w:sz w:val="24"/>
                <w:szCs w:val="24"/>
              </w:rPr>
            </w:pPr>
          </w:p>
        </w:tc>
        <w:tc>
          <w:tcPr>
            <w:tcW w:w="6645" w:type="dxa"/>
            <w:tcBorders>
              <w:top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 xml:space="preserve">根据服务方案中，对廉政制度建设内容进行综合评定， </w:t>
            </w:r>
          </w:p>
          <w:p>
            <w:pPr>
              <w:jc w:val="left"/>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廉政制度建设内容能有效避免廉政问题，提出的措施有针对性和可操作性的得5分；廉政制度建设内容针对性和可操作性一般的得3分；廉政制度建设内容缺失，可操作性较低的得2分。</w:t>
            </w:r>
          </w:p>
          <w:p>
            <w:pPr>
              <w:jc w:val="left"/>
              <w:rPr>
                <w:rFonts w:hint="eastAsia" w:ascii="仿宋" w:hAnsi="仿宋" w:eastAsia="仿宋" w:cs="仿宋"/>
                <w:b w:val="0"/>
                <w:bCs/>
                <w:sz w:val="24"/>
                <w:szCs w:val="24"/>
              </w:rPr>
            </w:pPr>
            <w:r>
              <w:rPr>
                <w:rFonts w:hint="eastAsia" w:ascii="仿宋" w:hAnsi="仿宋" w:eastAsia="仿宋" w:cs="仿宋"/>
                <w:b w:val="0"/>
                <w:bCs/>
                <w:sz w:val="24"/>
                <w:szCs w:val="24"/>
              </w:rPr>
              <w:t>投标文件中无此项内容不得分。</w:t>
            </w:r>
          </w:p>
        </w:tc>
        <w:tc>
          <w:tcPr>
            <w:tcW w:w="835" w:type="dxa"/>
            <w:tcBorders>
              <w:top w:val="single" w:color="auto" w:sz="6" w:space="0"/>
            </w:tcBorders>
            <w:noWrap w:val="0"/>
            <w:vAlign w:val="center"/>
          </w:tcPr>
          <w:p>
            <w:pPr>
              <w:jc w:val="center"/>
              <w:rPr>
                <w:rFonts w:hint="eastAsia" w:ascii="仿宋" w:hAnsi="仿宋" w:eastAsia="仿宋" w:cs="仿宋"/>
                <w:b w:val="0"/>
                <w:bCs/>
                <w:sz w:val="24"/>
                <w:szCs w:val="24"/>
              </w:rPr>
            </w:pPr>
            <w:r>
              <w:rPr>
                <w:rFonts w:hint="eastAsia" w:ascii="仿宋" w:hAnsi="仿宋" w:eastAsia="仿宋" w:cs="仿宋"/>
                <w:b w:val="0"/>
                <w:bCs/>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1195" w:type="dxa"/>
            <w:vMerge w:val="continue"/>
            <w:noWrap w:val="0"/>
            <w:vAlign w:val="center"/>
          </w:tcPr>
          <w:p>
            <w:pPr>
              <w:jc w:val="left"/>
            </w:pPr>
          </w:p>
        </w:tc>
        <w:tc>
          <w:tcPr>
            <w:tcW w:w="6645" w:type="dxa"/>
            <w:tcBorders>
              <w:top w:val="single" w:color="auto" w:sz="6" w:space="0"/>
              <w:bottom w:val="single" w:color="auto" w:sz="6" w:space="0"/>
            </w:tcBorders>
            <w:noWrap w:val="0"/>
            <w:vAlign w:val="center"/>
          </w:tcPr>
          <w:p>
            <w:pPr>
              <w:jc w:val="left"/>
              <w:rPr>
                <w:rFonts w:hint="eastAsia" w:ascii="仿宋" w:hAnsi="仿宋" w:eastAsia="仿宋" w:cs="仿宋"/>
                <w:b w:val="0"/>
                <w:bCs/>
                <w:sz w:val="24"/>
                <w:szCs w:val="24"/>
              </w:rPr>
            </w:pPr>
            <w:r>
              <w:rPr>
                <w:rFonts w:hint="eastAsia" w:ascii="仿宋" w:hAnsi="仿宋" w:eastAsia="仿宋" w:cs="仿宋"/>
                <w:b w:val="0"/>
                <w:bCs/>
                <w:sz w:val="24"/>
                <w:szCs w:val="24"/>
              </w:rPr>
              <w:t>根据服务方案，结合本项目概况和要求，投标人内部管理制度和质量控制标准情况，是否具有相关规章制度和保障措施</w:t>
            </w:r>
            <w:r>
              <w:rPr>
                <w:rFonts w:hint="eastAsia" w:ascii="仿宋" w:hAnsi="仿宋" w:eastAsia="仿宋" w:cs="仿宋"/>
                <w:b w:val="0"/>
                <w:bCs/>
                <w:sz w:val="24"/>
                <w:szCs w:val="24"/>
                <w:lang w:val="en-US" w:eastAsia="zh-CN"/>
              </w:rPr>
              <w:t>进行综合评定打分</w:t>
            </w:r>
            <w:r>
              <w:rPr>
                <w:rFonts w:hint="eastAsia" w:ascii="仿宋" w:hAnsi="仿宋" w:eastAsia="仿宋" w:cs="仿宋"/>
                <w:b w:val="0"/>
                <w:bCs/>
                <w:sz w:val="24"/>
                <w:szCs w:val="24"/>
              </w:rPr>
              <w:t>。</w:t>
            </w:r>
          </w:p>
        </w:tc>
        <w:tc>
          <w:tcPr>
            <w:tcW w:w="835" w:type="dxa"/>
            <w:noWrap w:val="0"/>
            <w:vAlign w:val="center"/>
          </w:tcPr>
          <w:p>
            <w:pPr>
              <w:jc w:val="center"/>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1195" w:type="dxa"/>
            <w:vMerge w:val="restart"/>
            <w:noWrap w:val="0"/>
            <w:vAlign w:val="center"/>
          </w:tcPr>
          <w:p>
            <w:pPr>
              <w:jc w:val="left"/>
            </w:pPr>
          </w:p>
        </w:tc>
        <w:tc>
          <w:tcPr>
            <w:tcW w:w="6645" w:type="dxa"/>
            <w:tcBorders>
              <w:top w:val="single" w:color="auto" w:sz="6" w:space="0"/>
              <w:bottom w:val="single" w:color="auto" w:sz="6" w:space="0"/>
            </w:tcBorders>
            <w:noWrap w:val="0"/>
            <w:vAlign w:val="center"/>
          </w:tcPr>
          <w:p>
            <w:pPr>
              <w:jc w:val="left"/>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lang w:eastAsia="zh-CN"/>
              </w:rPr>
              <w:t>根据服务方案中，结合本项目概况和要求，投标人为本项目所能投入的相关机械设备、器材、物资配备情况，日常巡查时设备使用等情况。</w:t>
            </w:r>
          </w:p>
        </w:tc>
        <w:tc>
          <w:tcPr>
            <w:tcW w:w="835" w:type="dxa"/>
            <w:noWrap w:val="0"/>
            <w:vAlign w:val="center"/>
          </w:tcPr>
          <w:p>
            <w:pPr>
              <w:jc w:val="center"/>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8" w:hRule="atLeast"/>
          <w:jc w:val="center"/>
        </w:trPr>
        <w:tc>
          <w:tcPr>
            <w:tcW w:w="1195" w:type="dxa"/>
            <w:vMerge w:val="continue"/>
            <w:noWrap w:val="0"/>
            <w:vAlign w:val="center"/>
          </w:tcPr>
          <w:p>
            <w:pPr>
              <w:jc w:val="left"/>
            </w:pPr>
          </w:p>
        </w:tc>
        <w:tc>
          <w:tcPr>
            <w:tcW w:w="6645" w:type="dxa"/>
            <w:tcBorders>
              <w:top w:val="single" w:color="auto" w:sz="6" w:space="0"/>
            </w:tcBorders>
            <w:noWrap w:val="0"/>
            <w:vAlign w:val="center"/>
          </w:tcPr>
          <w:p>
            <w:pPr>
              <w:jc w:val="left"/>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根据服务方案中，针对本项目特点、难点、重点及关键性技术问题的分析研究，以及相应的对策措施的构思进行综合评定：</w:t>
            </w:r>
          </w:p>
          <w:p>
            <w:pPr>
              <w:jc w:val="left"/>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（1）对本项目特点、难点、重点及关键性技术问题分析内容详实、考虑齐全的得</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eastAsia="zh-CN"/>
              </w:rPr>
              <w:t>分；分析较全的得</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分；分析内容不齐全的不得分；</w:t>
            </w:r>
          </w:p>
          <w:p>
            <w:pPr>
              <w:jc w:val="left"/>
              <w:rPr>
                <w:rFonts w:hint="eastAsia" w:ascii="仿宋" w:hAnsi="仿宋" w:eastAsia="仿宋" w:cs="仿宋"/>
                <w:b w:val="0"/>
                <w:bCs/>
                <w:sz w:val="24"/>
                <w:szCs w:val="24"/>
                <w:lang w:eastAsia="zh-CN"/>
              </w:rPr>
            </w:pPr>
            <w:r>
              <w:rPr>
                <w:rFonts w:hint="eastAsia" w:ascii="仿宋" w:hAnsi="仿宋" w:eastAsia="仿宋" w:cs="仿宋"/>
                <w:b w:val="0"/>
                <w:bCs/>
                <w:color w:val="auto"/>
                <w:sz w:val="24"/>
                <w:szCs w:val="24"/>
                <w:highlight w:val="none"/>
                <w:lang w:eastAsia="zh-CN"/>
              </w:rPr>
              <w:t>（2）相应的对策措施有针对性、实效性的得</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分；针对性不强的得</w:t>
            </w:r>
            <w:r>
              <w:rPr>
                <w:rFonts w:hint="eastAsia" w:ascii="仿宋" w:hAnsi="仿宋" w:eastAsia="仿宋" w:cs="仿宋"/>
                <w:b w:val="0"/>
                <w:bCs/>
                <w:color w:val="auto"/>
                <w:sz w:val="24"/>
                <w:szCs w:val="24"/>
                <w:highlight w:val="none"/>
                <w:lang w:val="en-US" w:eastAsia="zh-CN"/>
              </w:rPr>
              <w:t>0.5</w:t>
            </w:r>
            <w:r>
              <w:rPr>
                <w:rFonts w:hint="eastAsia" w:ascii="仿宋" w:hAnsi="仿宋" w:eastAsia="仿宋" w:cs="仿宋"/>
                <w:b w:val="0"/>
                <w:bCs/>
                <w:color w:val="auto"/>
                <w:sz w:val="24"/>
                <w:szCs w:val="24"/>
                <w:highlight w:val="none"/>
                <w:lang w:eastAsia="zh-CN"/>
              </w:rPr>
              <w:t>分；投标文件中无此项内容不得分</w:t>
            </w:r>
          </w:p>
        </w:tc>
        <w:tc>
          <w:tcPr>
            <w:tcW w:w="835" w:type="dxa"/>
            <w:noWrap w:val="0"/>
            <w:vAlign w:val="center"/>
          </w:tcPr>
          <w:p>
            <w:pPr>
              <w:jc w:val="center"/>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0-3</w:t>
            </w:r>
          </w:p>
        </w:tc>
      </w:tr>
    </w:tbl>
    <w:p>
      <w:pPr>
        <w:widowControl/>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b/>
          <w:color w:val="auto"/>
          <w:sz w:val="24"/>
          <w:highlight w:val="none"/>
          <w:lang w:val="en-US" w:eastAsia="zh-CN"/>
        </w:rPr>
        <w:t>1、</w:t>
      </w:r>
      <w:r>
        <w:rPr>
          <w:rFonts w:hint="eastAsia" w:ascii="仿宋" w:hAnsi="仿宋" w:eastAsia="仿宋" w:cs="仿宋"/>
          <w:color w:val="auto"/>
          <w:sz w:val="24"/>
          <w:highlight w:val="none"/>
        </w:rPr>
        <w:t>投标文件中如附有外文资料，必须逐一对应翻译成中文并加盖投标人公章后附在相关外文资料后面，否则外文资料不予认可。翻译的中文资料与外文资料不符的，均不予认可。翻译严重错误的，将视同提供虚假资料。</w:t>
      </w:r>
    </w:p>
    <w:p>
      <w:pPr>
        <w:widowControl/>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价格分（</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价格权值</w:t>
            </w:r>
          </w:p>
        </w:tc>
        <w:tc>
          <w:tcPr>
            <w:tcW w:w="6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价格权值=</w:t>
            </w:r>
            <w:r>
              <w:rPr>
                <w:rFonts w:hint="eastAsia" w:ascii="仿宋" w:hAnsi="仿宋" w:eastAsia="仿宋" w:cs="仿宋"/>
                <w:color w:val="auto"/>
                <w:sz w:val="24"/>
                <w:highlight w:val="none"/>
                <w:lang w:val="en-US" w:eastAsia="zh-CN"/>
              </w:rPr>
              <w:t>0.10</w:t>
            </w:r>
          </w:p>
        </w:tc>
        <w:tc>
          <w:tcPr>
            <w:tcW w:w="659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最低有效投标价格为评标基准价</w:t>
            </w:r>
          </w:p>
          <w:p>
            <w:pPr>
              <w:widowControl/>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投标报价得分=(评标基准价／投标报价)×价格权值×100 </w:t>
            </w:r>
          </w:p>
          <w:p>
            <w:pPr>
              <w:widowControl/>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（计算得分保留小数点后2位）</w:t>
            </w:r>
          </w:p>
        </w:tc>
      </w:tr>
    </w:tbl>
    <w:p>
      <w:pPr>
        <w:snapToGrid w:val="0"/>
        <w:spacing w:line="360" w:lineRule="auto"/>
        <w:rPr>
          <w:rFonts w:ascii="仿宋" w:hAnsi="仿宋" w:eastAsia="仿宋" w:cs="仿宋_GB2312"/>
          <w:b/>
          <w:sz w:val="24"/>
        </w:rPr>
      </w:pPr>
      <w:r>
        <w:rPr>
          <w:rFonts w:ascii="Arial" w:hAnsi="Arial" w:cs="Arial"/>
          <w:sz w:val="20"/>
          <w:szCs w:val="20"/>
          <w:shd w:val="clear" w:color="auto" w:fill="FFFFFF"/>
        </w:rPr>
        <w:t> *</w:t>
      </w: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投标人编制投标文件（商务技术文件部分）时，建议按此目录（序号和内容）提供评标标准相应的商务技术资料。</w:t>
      </w:r>
      <w:r>
        <w:rPr>
          <w:rFonts w:ascii="仿宋" w:hAnsi="仿宋" w:eastAsia="仿宋" w:cs="仿宋_GB2312"/>
          <w:sz w:val="24"/>
        </w:rPr>
        <w:t> </w:t>
      </w:r>
    </w:p>
    <w:p>
      <w:pPr>
        <w:snapToGrid w:val="0"/>
        <w:spacing w:line="360" w:lineRule="auto"/>
        <w:rPr>
          <w:rFonts w:ascii="仿宋_GB2312" w:hAnsi="仿宋" w:eastAsia="仿宋_GB2312"/>
          <w:b/>
          <w:sz w:val="28"/>
          <w:szCs w:val="28"/>
        </w:rPr>
      </w:pPr>
      <w:r>
        <w:rPr>
          <w:rFonts w:hint="eastAsia" w:ascii="仿宋_GB2312" w:hAnsi="仿宋" w:eastAsia="仿宋_GB2312" w:cs="仿宋_GB2312"/>
          <w:b/>
          <w:sz w:val="32"/>
        </w:rPr>
        <w:t>一、评标方法</w:t>
      </w:r>
    </w:p>
    <w:p>
      <w:pPr>
        <w:adjustRightInd/>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1.</w:t>
      </w:r>
      <w:r>
        <w:rPr>
          <w:rFonts w:hint="eastAsia" w:ascii="仿宋_GB2312" w:hAnsi="仿宋" w:eastAsia="仿宋_GB2312" w:cs="Arial"/>
          <w:b/>
          <w:kern w:val="0"/>
          <w:sz w:val="24"/>
        </w:rPr>
        <w:t>本项目采用综合评分法。</w:t>
      </w:r>
      <w:r>
        <w:rPr>
          <w:rFonts w:hint="eastAsia" w:ascii="仿宋_GB2312" w:hAnsi="仿宋" w:eastAsia="仿宋_GB2312"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kern w:val="0"/>
          <w:sz w:val="24"/>
        </w:rPr>
      </w:pPr>
      <w:r>
        <w:rPr>
          <w:rFonts w:hint="eastAsia" w:ascii="仿宋_GB2312" w:hAnsi="仿宋" w:eastAsia="仿宋_GB2312" w:cs="仿宋_GB2312"/>
          <w:b/>
          <w:sz w:val="32"/>
        </w:rPr>
        <w:t>二、评标标准</w:t>
      </w:r>
    </w:p>
    <w:p>
      <w:pPr>
        <w:spacing w:line="360" w:lineRule="auto"/>
        <w:ind w:firstLine="472" w:firstLineChars="196"/>
        <w:rPr>
          <w:rFonts w:ascii="仿宋_GB2312" w:hAnsi="仿宋_GB2312" w:eastAsia="仿宋_GB2312" w:cs="仿宋_GB2312"/>
          <w:b/>
          <w:sz w:val="24"/>
        </w:rPr>
      </w:pPr>
      <w:r>
        <w:rPr>
          <w:rFonts w:ascii="仿宋_GB2312" w:hAnsi="仿宋_GB2312" w:eastAsia="仿宋_GB2312" w:cs="仿宋_GB2312"/>
          <w:b/>
          <w:sz w:val="24"/>
        </w:rPr>
        <w:t>2.</w:t>
      </w:r>
      <w:r>
        <w:t xml:space="preserve"> </w:t>
      </w:r>
      <w:r>
        <w:rPr>
          <w:rFonts w:hint="eastAsia" w:ascii="仿宋_GB2312" w:hAnsi="仿宋_GB2312" w:eastAsia="仿宋_GB2312" w:cs="仿宋_GB2312"/>
          <w:b/>
          <w:sz w:val="24"/>
        </w:rPr>
        <w:t>评标标准：</w:t>
      </w:r>
      <w:r>
        <w:rPr>
          <w:rFonts w:hint="eastAsia" w:ascii="仿宋_GB2312" w:hAnsi="仿宋" w:eastAsia="仿宋_GB2312" w:cs="Arial"/>
          <w:kern w:val="0"/>
          <w:sz w:val="24"/>
        </w:rPr>
        <w:t>见评标办法前附表。</w:t>
      </w:r>
    </w:p>
    <w:p>
      <w:pPr>
        <w:spacing w:line="360" w:lineRule="auto"/>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三、评标程序</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 xml:space="preserve">3.2 </w:t>
      </w:r>
      <w:r>
        <w:rPr>
          <w:rFonts w:hint="eastAsia" w:ascii="仿宋_GB2312" w:hAnsi="仿宋" w:eastAsia="仿宋_GB2312" w:cs="Arial"/>
          <w:b/>
          <w:kern w:val="0"/>
          <w:sz w:val="24"/>
        </w:rPr>
        <w:t>比较与评价。</w:t>
      </w:r>
      <w:r>
        <w:rPr>
          <w:rFonts w:ascii="仿宋_GB2312" w:hAnsi="仿宋" w:eastAsia="仿宋_GB2312"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3.3汇总商务技术得分。</w:t>
      </w:r>
      <w:r>
        <w:rPr>
          <w:rFonts w:hint="eastAsia" w:ascii="仿宋_GB2312" w:hAnsi="仿宋" w:eastAsia="仿宋_GB2312" w:cs="Arial"/>
          <w:kern w:val="0"/>
          <w:sz w:val="24"/>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kern w:val="0"/>
          <w:sz w:val="24"/>
        </w:rPr>
      </w:pPr>
      <w:r>
        <w:rPr>
          <w:rFonts w:ascii="仿宋_GB2312" w:hAnsi="仿宋" w:eastAsia="仿宋_GB2312" w:cs="Arial"/>
          <w:b/>
          <w:kern w:val="0"/>
          <w:sz w:val="24"/>
        </w:rPr>
        <w:t>3.4报价评审。</w:t>
      </w:r>
    </w:p>
    <w:p>
      <w:pPr>
        <w:pStyle w:val="128"/>
        <w:spacing w:before="0"/>
        <w:ind w:firstLine="508" w:firstLineChars="212"/>
        <w:rPr>
          <w:rFonts w:ascii="仿宋_GB2312" w:hAnsi="仿宋" w:eastAsia="仿宋_GB2312" w:cs="Arial"/>
          <w:kern w:val="0"/>
        </w:rPr>
      </w:pPr>
      <w:r>
        <w:rPr>
          <w:rFonts w:ascii="仿宋_GB2312" w:hAnsi="仿宋" w:eastAsia="仿宋_GB2312" w:cs="Arial"/>
          <w:kern w:val="0"/>
        </w:rPr>
        <w:t>3.4.1投标文件报价出现前后不一致的，按照下列规定修正：</w:t>
      </w:r>
    </w:p>
    <w:p>
      <w:pPr>
        <w:pStyle w:val="128"/>
        <w:spacing w:before="0"/>
        <w:ind w:firstLine="480"/>
        <w:rPr>
          <w:rFonts w:ascii="仿宋" w:hAnsi="仿宋" w:eastAsia="仿宋" w:cs="仿宋"/>
          <w:kern w:val="0"/>
          <w:szCs w:val="24"/>
        </w:rPr>
      </w:pPr>
      <w:r>
        <w:rPr>
          <w:rFonts w:ascii="仿宋" w:hAnsi="仿宋" w:eastAsia="仿宋" w:cs="仿宋"/>
          <w:kern w:val="0"/>
          <w:szCs w:val="24"/>
        </w:rPr>
        <w:t>3.4.1.1投标文件中开标一览表(报价表)内容与投标文件中相应内容不一致的，以开标一览表(报价表)为准;</w:t>
      </w:r>
    </w:p>
    <w:p>
      <w:pPr>
        <w:pStyle w:val="128"/>
        <w:spacing w:before="0"/>
        <w:ind w:firstLine="480"/>
        <w:rPr>
          <w:rFonts w:ascii="仿宋" w:hAnsi="仿宋" w:eastAsia="仿宋" w:cs="仿宋"/>
          <w:kern w:val="0"/>
          <w:szCs w:val="24"/>
        </w:rPr>
      </w:pPr>
      <w:r>
        <w:rPr>
          <w:rFonts w:ascii="仿宋" w:hAnsi="仿宋" w:eastAsia="仿宋" w:cs="仿宋"/>
          <w:kern w:val="0"/>
          <w:szCs w:val="24"/>
        </w:rPr>
        <w:t>3.4.1.2大写金额和小写金额不一致的，以大写金额为准;</w:t>
      </w:r>
    </w:p>
    <w:p>
      <w:pPr>
        <w:pStyle w:val="128"/>
        <w:spacing w:before="0"/>
        <w:ind w:firstLine="480"/>
        <w:rPr>
          <w:rFonts w:ascii="仿宋" w:hAnsi="仿宋" w:eastAsia="仿宋" w:cs="仿宋"/>
          <w:kern w:val="0"/>
          <w:szCs w:val="24"/>
        </w:rPr>
      </w:pPr>
      <w:r>
        <w:rPr>
          <w:rFonts w:ascii="仿宋" w:hAnsi="仿宋" w:eastAsia="仿宋" w:cs="仿宋"/>
          <w:kern w:val="0"/>
          <w:szCs w:val="24"/>
        </w:rPr>
        <w:t>3.4.1.3单价金额小数点或者百分比有明显错位的，以开标一览表的总价为准，并修改单价;</w:t>
      </w:r>
    </w:p>
    <w:p>
      <w:pPr>
        <w:pStyle w:val="128"/>
        <w:spacing w:before="0"/>
        <w:ind w:firstLine="480"/>
        <w:rPr>
          <w:rFonts w:ascii="仿宋" w:hAnsi="仿宋" w:eastAsia="仿宋" w:cs="仿宋"/>
          <w:kern w:val="0"/>
          <w:szCs w:val="24"/>
        </w:rPr>
      </w:pPr>
      <w:r>
        <w:rPr>
          <w:rFonts w:ascii="仿宋" w:hAnsi="仿宋" w:eastAsia="仿宋" w:cs="仿宋"/>
          <w:kern w:val="0"/>
          <w:szCs w:val="24"/>
        </w:rPr>
        <w:t>3.4.1.4总价金额与按单价汇总金额不一致的，以单价金额计算结果为准。</w:t>
      </w:r>
    </w:p>
    <w:p>
      <w:pPr>
        <w:pStyle w:val="128"/>
        <w:spacing w:before="0"/>
        <w:ind w:firstLine="480"/>
        <w:rPr>
          <w:rFonts w:ascii="仿宋" w:hAnsi="仿宋" w:eastAsia="仿宋" w:cs="仿宋"/>
          <w:kern w:val="0"/>
          <w:szCs w:val="24"/>
        </w:rPr>
      </w:pPr>
      <w:r>
        <w:rPr>
          <w:rFonts w:ascii="仿宋" w:hAnsi="仿宋" w:eastAsia="仿宋" w:cs="仿宋"/>
          <w:kern w:val="0"/>
          <w:szCs w:val="24"/>
        </w:rPr>
        <w:t>3.4.1.5同时出现两种以上不一致的，按照3.4.1</w:t>
      </w:r>
      <w:r>
        <w:rPr>
          <w:rFonts w:hint="eastAsia" w:ascii="仿宋" w:hAnsi="仿宋" w:eastAsia="仿宋" w:cs="仿宋"/>
          <w:kern w:val="0"/>
          <w:szCs w:val="24"/>
        </w:rPr>
        <w:t>规定的顺序修正。修正后的报价按照财政部第</w:t>
      </w:r>
      <w:r>
        <w:rPr>
          <w:rFonts w:ascii="仿宋" w:hAnsi="仿宋" w:eastAsia="仿宋" w:cs="仿宋"/>
          <w:kern w:val="0"/>
          <w:szCs w:val="24"/>
        </w:rPr>
        <w:t xml:space="preserve">87号令 </w:t>
      </w:r>
      <w:r>
        <w:rPr>
          <w:rFonts w:hint="eastAsia" w:ascii="仿宋" w:hAnsi="仿宋" w:eastAsia="仿宋" w:cs="仿宋"/>
          <w:kern w:val="0"/>
          <w:szCs w:val="24"/>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3.4.2</w:t>
      </w:r>
      <w:r>
        <w:rPr>
          <w:rFonts w:hint="eastAsia" w:ascii="仿宋" w:hAnsi="仿宋" w:eastAsia="仿宋" w:cs="仿宋"/>
          <w:kern w:val="0"/>
          <w:sz w:val="24"/>
        </w:rPr>
        <w:t>投标文件出现不是唯一的、有选择性投标报价的，投标无效。</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3.4.3</w:t>
      </w:r>
      <w:r>
        <w:rPr>
          <w:rFonts w:hint="eastAsia" w:ascii="仿宋" w:hAnsi="仿宋" w:eastAsia="仿宋" w:cs="仿宋"/>
          <w:kern w:val="0"/>
          <w:sz w:val="24"/>
        </w:rPr>
        <w:t>投标报价超过招标文件中规定的预算金额或者最高限价的，投标无效。</w:t>
      </w:r>
    </w:p>
    <w:p>
      <w:pPr>
        <w:pStyle w:val="128"/>
        <w:spacing w:before="0"/>
        <w:ind w:firstLine="480"/>
        <w:rPr>
          <w:rFonts w:ascii="仿宋" w:hAnsi="仿宋" w:eastAsia="仿宋" w:cs="仿宋"/>
          <w:kern w:val="0"/>
          <w:szCs w:val="24"/>
        </w:rPr>
      </w:pPr>
      <w:r>
        <w:rPr>
          <w:rFonts w:ascii="仿宋" w:hAnsi="仿宋" w:eastAsia="仿宋" w:cs="仿宋"/>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;投标人不能证明其报价合理性的，评标委员会应当将其作为无效投标处理。</w:t>
      </w:r>
    </w:p>
    <w:p>
      <w:pPr>
        <w:pStyle w:val="128"/>
        <w:spacing w:before="0"/>
        <w:ind w:firstLine="480"/>
        <w:rPr>
          <w:rFonts w:ascii="仿宋" w:hAnsi="仿宋" w:eastAsia="仿宋" w:cs="仿宋"/>
          <w:kern w:val="0"/>
          <w:szCs w:val="24"/>
        </w:rPr>
      </w:pPr>
      <w:r>
        <w:rPr>
          <w:rFonts w:ascii="仿宋" w:hAnsi="仿宋" w:eastAsia="仿宋" w:cs="仿宋"/>
          <w:kern w:val="0"/>
          <w:szCs w:val="24"/>
        </w:rPr>
        <w:t>3.4.5</w:t>
      </w:r>
      <w:r>
        <w:rPr>
          <w:rFonts w:hint="eastAsia" w:ascii="仿宋" w:hAnsi="仿宋" w:eastAsia="仿宋" w:cs="仿宋"/>
          <w:kern w:val="0"/>
          <w:szCs w:val="24"/>
        </w:rPr>
        <w:t>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kern w:val="0"/>
          <w:szCs w:val="24"/>
          <w:lang w:val="en-US" w:eastAsia="zh-CN"/>
        </w:rPr>
        <w:t>6</w:t>
      </w:r>
      <w:r>
        <w:rPr>
          <w:rFonts w:ascii="仿宋" w:hAnsi="仿宋" w:eastAsia="仿宋" w:cs="仿宋"/>
          <w:kern w:val="0"/>
          <w:szCs w:val="24"/>
        </w:rPr>
        <w:t>%的扣除，用扣除后的价格参与评审。接受大中型企业与小</w:t>
      </w:r>
      <w:r>
        <w:rPr>
          <w:rFonts w:hint="eastAsia" w:ascii="仿宋" w:hAnsi="仿宋" w:eastAsia="仿宋" w:cs="仿宋"/>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szCs w:val="24"/>
        </w:rPr>
        <w:t>30%以上的，对联合体或者大中型企业的报价给予3%的扣除，用扣除后的价格参加评审。组成联合体或者接受分包的小</w:t>
      </w:r>
      <w:r>
        <w:rPr>
          <w:rFonts w:hint="eastAsia" w:ascii="仿宋" w:hAnsi="仿宋" w:eastAsia="仿宋" w:cs="仿宋"/>
          <w:kern w:val="0"/>
          <w:szCs w:val="24"/>
        </w:rPr>
        <w:t>微企业与联合体内其他企业、分包企业之间存在直接控股、管理关系的，不享受价格扣除优惠政策。</w:t>
      </w:r>
    </w:p>
    <w:p>
      <w:pPr>
        <w:spacing w:line="360" w:lineRule="auto"/>
        <w:ind w:firstLine="482" w:firstLineChars="200"/>
        <w:rPr>
          <w:rFonts w:hint="default" w:ascii="仿宋_GB2312" w:hAnsi="仿宋" w:eastAsia="仿宋_GB2312" w:cs="Arial"/>
          <w:kern w:val="0"/>
          <w:sz w:val="24"/>
          <w:lang w:val="en-US" w:eastAsia="zh-CN"/>
        </w:rPr>
      </w:pPr>
      <w:r>
        <w:rPr>
          <w:rFonts w:ascii="仿宋_GB2312" w:hAnsi="仿宋" w:eastAsia="仿宋_GB2312" w:cs="Arial"/>
          <w:b/>
          <w:kern w:val="0"/>
          <w:sz w:val="24"/>
        </w:rPr>
        <w:t>3.5</w:t>
      </w:r>
      <w:r>
        <w:rPr>
          <w:rFonts w:hint="eastAsia" w:ascii="仿宋_GB2312" w:hAnsi="仿宋" w:eastAsia="仿宋_GB2312" w:cs="Arial"/>
          <w:b/>
          <w:kern w:val="0"/>
          <w:sz w:val="24"/>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rPr>
        <w:t>。</w:t>
      </w:r>
      <w:r>
        <w:rPr>
          <w:rFonts w:hint="eastAsia" w:ascii="仿宋_GB2312" w:hAnsi="仿宋" w:eastAsia="仿宋_GB2312" w:cs="Arial"/>
          <w:b w:val="0"/>
          <w:bCs w:val="0"/>
          <w:kern w:val="0"/>
          <w:sz w:val="24"/>
          <w:u w:val="single"/>
          <w:lang w:val="en-US" w:eastAsia="zh-CN"/>
        </w:rPr>
        <w:t>本项目每个标项推荐1名中标候选人。</w:t>
      </w:r>
      <w:r>
        <w:rPr>
          <w:rFonts w:hint="eastAsia" w:ascii="仿宋" w:hAnsi="仿宋" w:eastAsia="仿宋" w:cs="仿宋"/>
          <w:b w:val="0"/>
          <w:bCs w:val="0"/>
          <w:color w:val="auto"/>
          <w:sz w:val="24"/>
          <w:highlight w:val="none"/>
          <w:u w:val="single"/>
        </w:rPr>
        <w:t>本项目共分</w:t>
      </w:r>
      <w:r>
        <w:rPr>
          <w:rFonts w:hint="eastAsia" w:ascii="仿宋" w:hAnsi="仿宋" w:eastAsia="仿宋" w:cs="仿宋"/>
          <w:b w:val="0"/>
          <w:bCs w:val="0"/>
          <w:color w:val="auto"/>
          <w:sz w:val="24"/>
          <w:highlight w:val="none"/>
          <w:u w:val="single"/>
          <w:lang w:val="en-US" w:eastAsia="zh-CN"/>
        </w:rPr>
        <w:t>三</w:t>
      </w:r>
      <w:r>
        <w:rPr>
          <w:rFonts w:hint="eastAsia" w:ascii="仿宋" w:hAnsi="仿宋" w:eastAsia="仿宋" w:cs="仿宋"/>
          <w:b w:val="0"/>
          <w:bCs w:val="0"/>
          <w:color w:val="auto"/>
          <w:sz w:val="24"/>
          <w:highlight w:val="none"/>
          <w:u w:val="single"/>
        </w:rPr>
        <w:t>个标</w:t>
      </w:r>
      <w:r>
        <w:rPr>
          <w:rFonts w:hint="eastAsia" w:ascii="仿宋" w:hAnsi="仿宋" w:eastAsia="仿宋" w:cs="仿宋"/>
          <w:b w:val="0"/>
          <w:bCs w:val="0"/>
          <w:color w:val="auto"/>
          <w:sz w:val="24"/>
          <w:highlight w:val="none"/>
          <w:u w:val="single"/>
          <w:lang w:val="en-US" w:eastAsia="zh-CN"/>
        </w:rPr>
        <w:t>项</w:t>
      </w:r>
      <w:r>
        <w:rPr>
          <w:rFonts w:hint="eastAsia" w:ascii="仿宋" w:hAnsi="仿宋" w:eastAsia="仿宋" w:cs="仿宋"/>
          <w:b w:val="0"/>
          <w:bCs w:val="0"/>
          <w:color w:val="auto"/>
          <w:sz w:val="24"/>
          <w:highlight w:val="none"/>
          <w:u w:val="single"/>
        </w:rPr>
        <w:t>，投标人可参加其中一个或多个标</w:t>
      </w:r>
      <w:r>
        <w:rPr>
          <w:rFonts w:hint="eastAsia" w:ascii="仿宋" w:hAnsi="仿宋" w:eastAsia="仿宋" w:cs="仿宋"/>
          <w:b w:val="0"/>
          <w:bCs w:val="0"/>
          <w:color w:val="auto"/>
          <w:sz w:val="24"/>
          <w:highlight w:val="none"/>
          <w:u w:val="single"/>
          <w:lang w:val="en-US" w:eastAsia="zh-CN"/>
        </w:rPr>
        <w:t>项</w:t>
      </w:r>
      <w:r>
        <w:rPr>
          <w:rFonts w:hint="eastAsia" w:ascii="仿宋" w:hAnsi="仿宋" w:eastAsia="仿宋" w:cs="仿宋"/>
          <w:b w:val="0"/>
          <w:bCs w:val="0"/>
          <w:color w:val="auto"/>
          <w:sz w:val="24"/>
          <w:highlight w:val="none"/>
          <w:u w:val="single"/>
        </w:rPr>
        <w:t>的投标，但为了保证本项目的服务质量，每个投标人最多只允许中一个标</w:t>
      </w:r>
      <w:r>
        <w:rPr>
          <w:rFonts w:hint="eastAsia" w:ascii="仿宋" w:hAnsi="仿宋" w:eastAsia="仿宋" w:cs="仿宋"/>
          <w:b w:val="0"/>
          <w:bCs w:val="0"/>
          <w:color w:val="auto"/>
          <w:sz w:val="24"/>
          <w:highlight w:val="none"/>
          <w:u w:val="single"/>
          <w:lang w:val="en-US" w:eastAsia="zh-CN"/>
        </w:rPr>
        <w:t>项</w:t>
      </w:r>
      <w:r>
        <w:rPr>
          <w:rFonts w:hint="eastAsia" w:ascii="仿宋" w:hAnsi="仿宋" w:eastAsia="仿宋" w:cs="仿宋"/>
          <w:b w:val="0"/>
          <w:bCs w:val="0"/>
          <w:color w:val="auto"/>
          <w:sz w:val="24"/>
          <w:highlight w:val="none"/>
          <w:u w:val="single"/>
          <w:lang w:eastAsia="zh-CN"/>
        </w:rPr>
        <w:t>。</w:t>
      </w:r>
    </w:p>
    <w:p>
      <w:pPr>
        <w:spacing w:line="360" w:lineRule="auto"/>
        <w:rPr>
          <w:rFonts w:ascii="仿宋_GB2312" w:hAnsi="仿宋" w:eastAsia="仿宋_GB2312" w:cs="Arial"/>
          <w:b/>
          <w:kern w:val="0"/>
          <w:sz w:val="24"/>
        </w:rPr>
      </w:pPr>
      <w:r>
        <w:rPr>
          <w:rFonts w:hint="eastAsia" w:ascii="仿宋_GB2312" w:hAnsi="仿宋" w:eastAsia="仿宋_GB2312"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3.6编写评标报告。</w:t>
      </w:r>
      <w:r>
        <w:rPr>
          <w:rFonts w:ascii="仿宋_GB2312" w:hAnsi="仿宋" w:eastAsia="仿宋_GB2312" w:cs="Arial"/>
          <w:kern w:val="0"/>
          <w:sz w:val="24"/>
        </w:rPr>
        <w:t>评标委员会根据全体评标成员签字的原始评标记录和评标结果编写评标报告。</w:t>
      </w:r>
      <w:r>
        <w:rPr>
          <w:rFonts w:hint="eastAsia" w:ascii="仿宋_GB2312" w:hAnsi="仿宋" w:eastAsia="仿宋_GB2312"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sz w:val="32"/>
        </w:rPr>
      </w:pPr>
      <w:r>
        <w:rPr>
          <w:rFonts w:hint="eastAsia" w:ascii="仿宋_GB2312" w:hAnsi="仿宋" w:eastAsia="仿宋_GB2312" w:cs="仿宋_GB2312"/>
          <w:b/>
          <w:sz w:val="32"/>
        </w:rPr>
        <w:t>四、评标中的其他事项</w:t>
      </w:r>
    </w:p>
    <w:p>
      <w:pPr>
        <w:pStyle w:val="128"/>
        <w:spacing w:before="0"/>
        <w:ind w:firstLine="472" w:firstLineChars="196"/>
        <w:rPr>
          <w:rFonts w:ascii="仿宋_GB2312" w:hAnsi="仿宋" w:eastAsia="仿宋_GB2312" w:cs="Arial"/>
          <w:kern w:val="0"/>
          <w:szCs w:val="24"/>
        </w:rPr>
      </w:pPr>
      <w:r>
        <w:rPr>
          <w:rFonts w:ascii="仿宋_GB2312" w:hAnsi="仿宋" w:eastAsia="仿宋_GB2312" w:cs="Arial"/>
          <w:b/>
          <w:kern w:val="0"/>
          <w:szCs w:val="24"/>
        </w:rPr>
        <w:t>4.1</w:t>
      </w:r>
      <w:r>
        <w:rPr>
          <w:rFonts w:hint="eastAsia" w:ascii="仿宋_GB2312" w:hAnsi="仿宋" w:eastAsia="仿宋_GB2312" w:cs="Arial"/>
          <w:b/>
          <w:kern w:val="0"/>
          <w:szCs w:val="24"/>
        </w:rPr>
        <w:t>投标人澄清、说明或者补正。</w:t>
      </w:r>
      <w:r>
        <w:rPr>
          <w:rFonts w:hint="eastAsia" w:ascii="仿宋_GB2312" w:hAnsi="仿宋" w:eastAsia="仿宋_GB2312"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ascii="仿宋_GB2312" w:hAnsi="仿宋" w:eastAsia="仿宋_GB2312" w:cs="仿宋_GB2312"/>
          <w:szCs w:val="21"/>
        </w:rPr>
      </w:pPr>
      <w:r>
        <w:rPr>
          <w:rFonts w:ascii="仿宋_GB2312" w:hAnsi="仿宋" w:eastAsia="仿宋_GB2312" w:cs="Arial"/>
          <w:b/>
          <w:kern w:val="0"/>
        </w:rPr>
        <w:t>4.2投标无效。</w:t>
      </w:r>
      <w:r>
        <w:rPr>
          <w:rFonts w:hint="eastAsia" w:ascii="仿宋_GB2312" w:hAnsi="仿宋" w:eastAsia="仿宋_GB2312" w:cs="仿宋_GB2312"/>
          <w:szCs w:val="21"/>
        </w:rPr>
        <w:t>有下列情况之一的，投标无效：</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4.2.2投标文件未按照招标文件要求签署、盖章的；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rPr>
        <w:t>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4.2.4投标文件含有采购人不能接受的附加条件的；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4.2.5投标文件中承诺的投标有效期少于招标文件中载明的投标有效期的；</w:t>
      </w:r>
    </w:p>
    <w:p>
      <w:pPr>
        <w:snapToGrid w:val="0"/>
        <w:spacing w:line="360" w:lineRule="auto"/>
        <w:ind w:firstLine="120" w:firstLineChars="50"/>
        <w:jc w:val="left"/>
        <w:rPr>
          <w:rFonts w:ascii="仿宋_GB2312" w:hAnsi="仿宋" w:eastAsia="仿宋_GB2312" w:cs="Arial"/>
          <w:kern w:val="0"/>
          <w:sz w:val="24"/>
        </w:rPr>
      </w:pPr>
      <w:r>
        <w:rPr>
          <w:rFonts w:ascii="仿宋_GB2312" w:hAnsi="仿宋" w:eastAsia="仿宋_GB2312" w:cs="Arial"/>
          <w:kern w:val="0"/>
          <w:sz w:val="24"/>
        </w:rPr>
        <w:t xml:space="preserve">  </w:t>
      </w:r>
      <w:r>
        <w:rPr>
          <w:rFonts w:hint="eastAsia" w:ascii="仿宋_GB2312" w:hAnsi="仿宋" w:eastAsia="仿宋_GB2312" w:cs="Arial"/>
          <w:kern w:val="0"/>
          <w:sz w:val="24"/>
        </w:rPr>
        <w:t xml:space="preserve"> </w:t>
      </w:r>
      <w:r>
        <w:rPr>
          <w:rFonts w:ascii="仿宋_GB2312" w:hAnsi="仿宋" w:eastAsia="仿宋_GB2312" w:cs="Arial"/>
          <w:kern w:val="0"/>
          <w:sz w:val="24"/>
        </w:rPr>
        <w:t>4.2.6投标文件出现不是唯一的、有选择性投标报价的;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4.2.7投标报价超过招标文件中规定的预算金额或者最高限价的;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4.2.9投标人对根据修正原则修正后的报价不确认的；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4.2.10投标人提供虚假材料投标的；</w:t>
      </w:r>
    </w:p>
    <w:p>
      <w:pPr>
        <w:spacing w:line="360" w:lineRule="auto"/>
        <w:ind w:firstLine="240" w:firstLineChars="100"/>
        <w:rPr>
          <w:rFonts w:ascii="仿宋_GB2312" w:hAnsi="仿宋" w:eastAsia="仿宋_GB2312" w:cs="Arial"/>
          <w:kern w:val="0"/>
          <w:sz w:val="24"/>
        </w:rPr>
      </w:pPr>
      <w:r>
        <w:rPr>
          <w:rFonts w:ascii="仿宋_GB2312" w:hAnsi="仿宋" w:eastAsia="仿宋_GB2312" w:cs="Arial"/>
          <w:kern w:val="0"/>
          <w:sz w:val="24"/>
        </w:rPr>
        <w:t xml:space="preserve">  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4.2.12投标人仅提交备份投标文件，没有在电子交易平台传输递交投标文件的，投标无效；</w:t>
      </w:r>
    </w:p>
    <w:p>
      <w:pPr>
        <w:pStyle w:val="4"/>
        <w:ind w:left="862" w:leftChars="205"/>
        <w:rPr>
          <w:rFonts w:cs="Arial"/>
          <w:b w:val="0"/>
          <w:bCs w:val="0"/>
          <w:kern w:val="0"/>
          <w:sz w:val="24"/>
          <w:szCs w:val="24"/>
          <w:lang w:val="en-US"/>
        </w:rPr>
      </w:pPr>
      <w:r>
        <w:rPr>
          <w:rFonts w:cs="Arial"/>
          <w:b w:val="0"/>
          <w:bCs w:val="0"/>
          <w:kern w:val="0"/>
          <w:sz w:val="24"/>
          <w:szCs w:val="24"/>
          <w:lang w:val="en-US"/>
        </w:rPr>
        <w:t xml:space="preserve">4.2.13 </w:t>
      </w:r>
      <w:r>
        <w:rPr>
          <w:rFonts w:hint="eastAsia" w:cs="Arial"/>
          <w:b w:val="0"/>
          <w:bCs w:val="0"/>
          <w:kern w:val="0"/>
          <w:sz w:val="24"/>
          <w:szCs w:val="24"/>
          <w:lang w:val="en-US"/>
        </w:rPr>
        <w:t>投标文件不满足招标文件的其它实质性要求的；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4.2.14法律、法规、规章（适用本市的）及省级以上规范性文件（适用本市的）规定的其他无效情形。</w:t>
      </w:r>
    </w:p>
    <w:p>
      <w:pPr>
        <w:pStyle w:val="25"/>
        <w:snapToGrid w:val="0"/>
        <w:spacing w:line="360" w:lineRule="auto"/>
        <w:ind w:firstLine="472" w:firstLineChars="196"/>
        <w:rPr>
          <w:rFonts w:ascii="仿宋_GB2312" w:hAnsi="仿宋" w:eastAsia="仿宋_GB2312" w:cs="仿宋_GB2312"/>
        </w:rPr>
      </w:pPr>
      <w:r>
        <w:rPr>
          <w:rFonts w:ascii="仿宋_GB2312" w:hAnsi="仿宋" w:eastAsia="仿宋_GB2312" w:cs="仿宋_GB2312"/>
          <w:b/>
        </w:rPr>
        <w:t>5.废标。</w:t>
      </w:r>
      <w:r>
        <w:rPr>
          <w:rFonts w:hint="eastAsia" w:ascii="仿宋_GB2312" w:hAnsi="仿宋" w:eastAsia="仿宋_GB2312" w:cs="仿宋_GB2312"/>
        </w:rPr>
        <w:t>根据《中华人民共和国政府采购法》第三十六条之规定，在采购中，出现下列情形之一的，应予废标：</w:t>
      </w:r>
    </w:p>
    <w:p>
      <w:pPr>
        <w:pStyle w:val="25"/>
        <w:snapToGrid w:val="0"/>
        <w:spacing w:line="360" w:lineRule="auto"/>
        <w:rPr>
          <w:rFonts w:ascii="仿宋_GB2312" w:hAnsi="仿宋" w:eastAsia="仿宋_GB2312" w:cs="仿宋_GB2312"/>
        </w:rPr>
      </w:pPr>
      <w:r>
        <w:rPr>
          <w:rFonts w:ascii="仿宋_GB2312" w:hAnsi="仿宋" w:eastAsia="仿宋_GB2312" w:cs="仿宋_GB2312"/>
        </w:rPr>
        <w:t>5.1符合专业条件的供应商或者对招标文件作实质响应的供应商不足3家的；</w:t>
      </w:r>
    </w:p>
    <w:p>
      <w:pPr>
        <w:pStyle w:val="25"/>
        <w:snapToGrid w:val="0"/>
        <w:spacing w:line="360" w:lineRule="auto"/>
        <w:rPr>
          <w:rFonts w:ascii="仿宋_GB2312" w:hAnsi="仿宋" w:eastAsia="仿宋_GB2312" w:cs="仿宋_GB2312"/>
        </w:rPr>
      </w:pPr>
      <w:r>
        <w:rPr>
          <w:rFonts w:ascii="仿宋_GB2312" w:hAnsi="仿宋" w:eastAsia="仿宋_GB2312" w:cs="仿宋_GB2312"/>
        </w:rPr>
        <w:t>5.2出现影响采购公正的违法、违规行为的；</w:t>
      </w:r>
    </w:p>
    <w:p>
      <w:pPr>
        <w:pStyle w:val="25"/>
        <w:snapToGrid w:val="0"/>
        <w:spacing w:line="360" w:lineRule="auto"/>
        <w:rPr>
          <w:rFonts w:ascii="仿宋_GB2312" w:hAnsi="仿宋" w:eastAsia="仿宋_GB2312" w:cs="仿宋_GB2312"/>
        </w:rPr>
      </w:pPr>
      <w:r>
        <w:rPr>
          <w:rFonts w:ascii="仿宋_GB2312" w:hAnsi="仿宋" w:eastAsia="仿宋_GB2312" w:cs="仿宋_GB2312"/>
        </w:rPr>
        <w:t>5.3投标人的报价均超过了采购预算，采购人不能支付的；</w:t>
      </w:r>
    </w:p>
    <w:p>
      <w:pPr>
        <w:pStyle w:val="25"/>
        <w:snapToGrid w:val="0"/>
        <w:spacing w:line="360" w:lineRule="auto"/>
        <w:rPr>
          <w:rFonts w:ascii="仿宋_GB2312" w:hAnsi="仿宋" w:eastAsia="仿宋_GB2312" w:cs="仿宋_GB2312"/>
        </w:rPr>
      </w:pPr>
      <w:r>
        <w:rPr>
          <w:rFonts w:ascii="仿宋_GB2312" w:hAnsi="仿宋" w:eastAsia="仿宋_GB2312" w:cs="仿宋_GB2312"/>
        </w:rPr>
        <w:t>5.4因重大变故，采购任务取消的。</w:t>
      </w:r>
    </w:p>
    <w:p>
      <w:pPr>
        <w:pStyle w:val="25"/>
        <w:snapToGrid w:val="0"/>
        <w:spacing w:line="360" w:lineRule="auto"/>
        <w:rPr>
          <w:rFonts w:ascii="仿宋_GB2312" w:hAnsi="仿宋" w:eastAsia="仿宋_GB2312" w:cs="仿宋_GB2312"/>
        </w:rPr>
      </w:pPr>
      <w:r>
        <w:rPr>
          <w:rFonts w:hint="eastAsia" w:ascii="仿宋_GB2312" w:hAnsi="仿宋" w:eastAsia="仿宋_GB2312" w:cs="仿宋_GB2312"/>
        </w:rPr>
        <w:t>废标后，采购机构应当将废标理由通知所有投标人。</w:t>
      </w:r>
    </w:p>
    <w:p>
      <w:pPr>
        <w:pStyle w:val="25"/>
        <w:snapToGrid w:val="0"/>
        <w:spacing w:line="360" w:lineRule="auto"/>
        <w:ind w:firstLine="590" w:firstLineChars="245"/>
        <w:rPr>
          <w:rFonts w:ascii="仿宋_GB2312" w:hAnsi="仿宋" w:eastAsia="仿宋_GB2312" w:cs="仿宋_GB2312"/>
        </w:rPr>
      </w:pPr>
      <w:r>
        <w:rPr>
          <w:rFonts w:ascii="仿宋_GB2312" w:hAnsi="仿宋" w:eastAsia="仿宋_GB2312" w:cs="仿宋_GB2312"/>
          <w:b/>
        </w:rPr>
        <w:t>6.修改招标文件，重新组织采购活动。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5"/>
        <w:snapToGrid w:val="0"/>
        <w:spacing w:line="360" w:lineRule="auto"/>
        <w:ind w:firstLine="590" w:firstLineChars="245"/>
        <w:rPr>
          <w:rFonts w:ascii="仿宋_GB2312" w:hAnsi="仿宋" w:eastAsia="仿宋_GB2312" w:cs="仿宋_GB2312"/>
        </w:rPr>
      </w:pPr>
      <w:r>
        <w:rPr>
          <w:rFonts w:hint="eastAsia" w:ascii="仿宋_GB2312" w:hAnsi="Helvetica" w:eastAsia="仿宋_GB2312" w:cs="Helvetica"/>
          <w:b/>
          <w:kern w:val="0"/>
        </w:rPr>
        <w:t>7.重新开展采购。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pPr>
        <w:pStyle w:val="25"/>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7.1未确定中标或者中标人的，终止本次政府采购活动，重新开展政府采购</w:t>
      </w:r>
      <w:r>
        <w:rPr>
          <w:rFonts w:hint="eastAsia" w:ascii="仿宋_GB2312" w:hAnsi="仿宋" w:eastAsia="仿宋_GB2312" w:cs="仿宋_GB2312"/>
        </w:rPr>
        <w:t>活动。</w:t>
      </w:r>
    </w:p>
    <w:p>
      <w:pPr>
        <w:pStyle w:val="25"/>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5"/>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7.3政府采购合同已签订但尚未履行的，撤销合同，从合格的中标或者成交候选人中另行确定中标或者中标人；没有合格的中标或者成交候选人的，重新开展政府采购活动。</w:t>
      </w:r>
    </w:p>
    <w:p>
      <w:pPr>
        <w:pStyle w:val="25"/>
        <w:snapToGrid w:val="0"/>
        <w:spacing w:line="360" w:lineRule="auto"/>
        <w:rPr>
          <w:rFonts w:ascii="仿宋_GB2312" w:hAnsi="仿宋" w:eastAsia="仿宋_GB2312" w:cs="仿宋_GB2312"/>
        </w:rPr>
      </w:pPr>
      <w:r>
        <w:rPr>
          <w:rFonts w:ascii="仿宋_GB2312" w:hAnsi="仿宋" w:eastAsia="仿宋_GB2312" w:cs="仿宋_GB2312"/>
        </w:rPr>
        <w:t>7.4政府采购合同已经履行，给采购人、供应</w:t>
      </w:r>
      <w:r>
        <w:rPr>
          <w:rFonts w:hint="eastAsia" w:ascii="仿宋_GB2312" w:hAnsi="仿宋" w:eastAsia="仿宋_GB2312" w:cs="仿宋_GB2312"/>
        </w:rPr>
        <w:t>商造成损失的，由责任人承担赔偿责任。</w:t>
      </w:r>
    </w:p>
    <w:p>
      <w:pPr>
        <w:pStyle w:val="25"/>
        <w:snapToGrid w:val="0"/>
        <w:spacing w:line="360" w:lineRule="auto"/>
        <w:rPr>
          <w:rFonts w:hint="eastAsia" w:ascii="仿宋_GB2312" w:hAnsi="仿宋" w:eastAsia="仿宋_GB2312" w:cs="仿宋_GB2312"/>
          <w:b/>
          <w:sz w:val="36"/>
          <w:szCs w:val="36"/>
        </w:rPr>
      </w:pPr>
      <w:r>
        <w:rPr>
          <w:rFonts w:ascii="仿宋_GB2312" w:hAnsi="仿宋" w:eastAsia="仿宋_GB2312" w:cs="仿宋_GB2312"/>
        </w:rPr>
        <w:t>7.5政府采购当事人有其他违反政府采购</w:t>
      </w:r>
      <w:r>
        <w:rPr>
          <w:rFonts w:hint="eastAsia" w:ascii="仿宋_GB2312" w:hAnsi="仿宋" w:eastAsia="仿宋_GB2312" w:cs="仿宋_GB2312"/>
        </w:rPr>
        <w:t>法</w:t>
      </w:r>
      <w:r>
        <w:rPr>
          <w:rFonts w:hint="eastAsia" w:ascii="仿宋_GB2312" w:hAnsi="仿宋" w:eastAsia="仿宋_GB2312" w:cs="Arial"/>
          <w:kern w:val="0"/>
        </w:rPr>
        <w:t>或者政府采购法实施条例等法律法规规定</w:t>
      </w:r>
      <w:r>
        <w:rPr>
          <w:rFonts w:hint="eastAsia" w:ascii="仿宋_GB2312" w:hAnsi="仿宋" w:eastAsia="仿宋_GB2312" w:cs="仿宋_GB2312"/>
        </w:rPr>
        <w:t>的行为，经改正后仍然影响或者可能影响中标、成交结果或者依法被认定为中标、成交无效的，依照</w:t>
      </w:r>
      <w:r>
        <w:rPr>
          <w:rFonts w:ascii="仿宋_GB2312" w:hAnsi="仿宋" w:eastAsia="仿宋_GB2312" w:cs="仿宋_GB2312"/>
        </w:rPr>
        <w:t>7.1-7.4规定处理。</w:t>
      </w:r>
      <w:bookmarkEnd w:id="27"/>
      <w:bookmarkStart w:id="394" w:name="_Toc331685783"/>
      <w:bookmarkStart w:id="395" w:name="第五部分"/>
      <w:bookmarkStart w:id="396" w:name="_Toc86217003"/>
    </w:p>
    <w:p>
      <w:pPr>
        <w:spacing w:line="360" w:lineRule="auto"/>
        <w:ind w:left="720" w:leftChars="343" w:firstLine="1084" w:firstLineChars="300"/>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拟签订的合同文本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 w:hAnsi="仿宋" w:eastAsia="仿宋"/>
          <w:szCs w:val="24"/>
        </w:rPr>
      </w:pPr>
      <w:r>
        <w:rPr>
          <w:rFonts w:hint="eastAsia" w:ascii="仿宋_GB2312" w:hAnsi="仿宋" w:eastAsia="仿宋_GB2312" w:cs="仿宋_GB2312"/>
          <w:b/>
          <w:sz w:val="36"/>
          <w:szCs w:val="36"/>
        </w:rPr>
        <w:t>（</w:t>
      </w:r>
      <w:r>
        <w:rPr>
          <w:rFonts w:hint="eastAsia" w:ascii="仿宋_GB2312" w:hAnsi="仿宋" w:eastAsia="仿宋_GB2312" w:cs="仿宋_GB2312"/>
          <w:b/>
          <w:sz w:val="36"/>
          <w:szCs w:val="36"/>
          <w:lang w:val="en-US" w:eastAsia="zh-CN"/>
        </w:rPr>
        <w:t>服务</w:t>
      </w:r>
      <w:r>
        <w:rPr>
          <w:rFonts w:hint="eastAsia" w:ascii="仿宋_GB2312" w:hAnsi="仿宋" w:eastAsia="仿宋_GB2312" w:cs="仿宋_GB2312"/>
          <w:b/>
          <w:sz w:val="36"/>
          <w:szCs w:val="36"/>
        </w:rPr>
        <w:t>类）</w:t>
      </w:r>
    </w:p>
    <w:p>
      <w:pPr>
        <w:pStyle w:val="699"/>
        <w:ind w:left="0" w:leftChars="0" w:firstLine="0" w:firstLineChars="0"/>
        <w:jc w:val="both"/>
        <w:rPr>
          <w:rFonts w:ascii="仿宋" w:hAnsi="仿宋" w:eastAsia="仿宋"/>
          <w:szCs w:val="24"/>
        </w:rPr>
      </w:pPr>
    </w:p>
    <w:p>
      <w:pPr>
        <w:pStyle w:val="699"/>
        <w:ind w:left="0" w:leftChars="0" w:firstLine="0" w:firstLineChars="0"/>
        <w:jc w:val="center"/>
        <w:rPr>
          <w:rFonts w:ascii="仿宋" w:hAnsi="仿宋" w:eastAsia="仿宋"/>
          <w:b/>
          <w:szCs w:val="24"/>
        </w:rPr>
      </w:pPr>
      <w:r>
        <w:rPr>
          <w:rFonts w:hint="eastAsia" w:ascii="仿宋" w:hAnsi="仿宋" w:eastAsia="仿宋"/>
          <w:b/>
          <w:szCs w:val="24"/>
        </w:rPr>
        <w:t>合同书</w:t>
      </w:r>
    </w:p>
    <w:p>
      <w:pPr>
        <w:pStyle w:val="699"/>
        <w:ind w:left="0" w:leftChars="0" w:firstLine="0" w:firstLineChars="0"/>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596"/>
        <w:spacing w:before="120" w:line="22" w:lineRule="atLeast"/>
        <w:rPr>
          <w:rFonts w:ascii="仿宋" w:hAnsi="仿宋" w:eastAsia="仿宋"/>
          <w:szCs w:val="24"/>
        </w:rPr>
      </w:pPr>
    </w:p>
    <w:p>
      <w:pPr>
        <w:pStyle w:val="596"/>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kern w:val="0"/>
          <w:sz w:val="24"/>
        </w:rPr>
        <w:sectPr>
          <w:pgSz w:w="11907" w:h="16840"/>
          <w:pgMar w:top="1474" w:right="1814" w:bottom="1474" w:left="1814" w:header="851" w:footer="851" w:gutter="0"/>
          <w:pgNumType w:fmt="decimal"/>
          <w:cols w:space="720" w:num="1"/>
        </w:sect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p>
    <w:bookmarkEnd w:id="394"/>
    <w:p>
      <w:pPr>
        <w:keepNext w:val="0"/>
        <w:keepLines w:val="0"/>
        <w:pageBreakBefore w:val="0"/>
        <w:kinsoku/>
        <w:wordWrap/>
        <w:overflowPunct/>
        <w:topLinePunct w:val="0"/>
        <w:bidi w:val="0"/>
        <w:adjustRightInd w:val="0"/>
        <w:spacing w:after="16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为了加强建设工程施工期间管理工作，推进工程项目质量监督管理规范化建设，充分发挥社会中介机构参与建设工程项目质量监督管理的作用，解决目前建设项目质量监督工作中存在的管理任务重、管理力量不足等一系列问题，为明确双方的责任和义务，经双方协商，达成如下共识：</w:t>
      </w:r>
    </w:p>
    <w:p>
      <w:pPr>
        <w:keepNext w:val="0"/>
        <w:keepLines w:val="0"/>
        <w:pageBreakBefore w:val="0"/>
        <w:kinsoku/>
        <w:wordWrap/>
        <w:overflowPunct/>
        <w:topLinePunct w:val="0"/>
        <w:bidi w:val="0"/>
        <w:adjustRightInd w:val="0"/>
        <w:spacing w:after="160" w:line="360" w:lineRule="auto"/>
        <w:textAlignment w:val="auto"/>
        <w:rPr>
          <w:rFonts w:hint="eastAsia" w:ascii="仿宋" w:hAnsi="仿宋" w:eastAsia="仿宋" w:cs="仿宋"/>
          <w:sz w:val="24"/>
        </w:rPr>
      </w:pPr>
      <w:bookmarkStart w:id="397" w:name="_Toc4530"/>
      <w:r>
        <w:rPr>
          <w:rFonts w:hint="eastAsia" w:ascii="仿宋" w:hAnsi="仿宋" w:eastAsia="仿宋" w:cs="仿宋"/>
          <w:sz w:val="24"/>
        </w:rPr>
        <w:t>一、委托管理的范围</w:t>
      </w:r>
      <w:bookmarkEnd w:id="397"/>
    </w:p>
    <w:p>
      <w:pPr>
        <w:keepNext w:val="0"/>
        <w:keepLines w:val="0"/>
        <w:pageBreakBefore w:val="0"/>
        <w:kinsoku/>
        <w:wordWrap/>
        <w:overflowPunct/>
        <w:topLinePunct w:val="0"/>
        <w:bidi w:val="0"/>
        <w:adjustRightInd w:val="0"/>
        <w:spacing w:after="160" w:line="360" w:lineRule="auto"/>
        <w:ind w:firstLine="480" w:firstLineChars="200"/>
        <w:textAlignment w:val="auto"/>
        <w:rPr>
          <w:rFonts w:hint="eastAsia" w:ascii="仿宋" w:hAnsi="仿宋" w:eastAsia="仿宋" w:cs="仿宋"/>
          <w:sz w:val="24"/>
        </w:rPr>
      </w:pPr>
      <w:bookmarkStart w:id="398" w:name="_Toc2880"/>
      <w:r>
        <w:rPr>
          <w:rFonts w:hint="eastAsia" w:ascii="仿宋" w:hAnsi="仿宋" w:eastAsia="仿宋" w:cs="仿宋"/>
          <w:sz w:val="24"/>
        </w:rPr>
        <w:t>区住建局所委托的相应建筑工程质量、安全、文明施工等监管工作。</w:t>
      </w:r>
    </w:p>
    <w:p>
      <w:pPr>
        <w:keepNext w:val="0"/>
        <w:keepLines w:val="0"/>
        <w:pageBreakBefore w:val="0"/>
        <w:kinsoku/>
        <w:wordWrap/>
        <w:overflowPunct/>
        <w:topLinePunct w:val="0"/>
        <w:bidi w:val="0"/>
        <w:adjustRightInd w:val="0"/>
        <w:spacing w:after="160" w:line="360" w:lineRule="auto"/>
        <w:textAlignment w:val="auto"/>
        <w:rPr>
          <w:rFonts w:hint="eastAsia" w:ascii="仿宋" w:hAnsi="仿宋" w:eastAsia="仿宋" w:cs="仿宋"/>
          <w:sz w:val="24"/>
        </w:rPr>
      </w:pPr>
      <w:r>
        <w:rPr>
          <w:rFonts w:hint="eastAsia" w:ascii="仿宋" w:hAnsi="仿宋" w:eastAsia="仿宋" w:cs="仿宋"/>
          <w:sz w:val="24"/>
        </w:rPr>
        <w:t>二、委托管理的内容</w:t>
      </w:r>
      <w:bookmarkEnd w:id="398"/>
    </w:p>
    <w:p>
      <w:pPr>
        <w:pStyle w:val="16"/>
        <w:keepNext w:val="0"/>
        <w:keepLines w:val="0"/>
        <w:pageBreakBefore w:val="0"/>
        <w:kinsoku/>
        <w:wordWrap/>
        <w:overflowPunct/>
        <w:topLinePunct w:val="0"/>
        <w:bidi w:val="0"/>
        <w:adjustRightInd w:val="0"/>
        <w:spacing w:after="16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1、服务机构资质：服务机构应当具备监理综合或专业甲级资质</w:t>
      </w:r>
      <w:r>
        <w:rPr>
          <w:rFonts w:hint="eastAsia" w:ascii="仿宋" w:hAnsi="仿宋" w:eastAsia="仿宋" w:cs="仿宋"/>
          <w:sz w:val="24"/>
          <w:szCs w:val="24"/>
          <w:shd w:val="clear" w:color="auto" w:fill="FFFFFF"/>
        </w:rPr>
        <w:t>，并熟悉我省地方标准和政策文件。</w:t>
      </w:r>
    </w:p>
    <w:p>
      <w:pPr>
        <w:pStyle w:val="16"/>
        <w:keepNext w:val="0"/>
        <w:keepLines w:val="0"/>
        <w:pageBreakBefore w:val="0"/>
        <w:widowControl/>
        <w:kinsoku/>
        <w:wordWrap/>
        <w:overflowPunct/>
        <w:topLinePunct w:val="0"/>
        <w:bidi w:val="0"/>
        <w:adjustRightInd w:val="0"/>
        <w:spacing w:after="12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2、采购服务时间：本次购买服务期限为12个月（1年，累计365日历天，遇春节假期的，服务期限延长15天）。</w:t>
      </w:r>
    </w:p>
    <w:p>
      <w:pPr>
        <w:pStyle w:val="57"/>
        <w:keepNext w:val="0"/>
        <w:keepLines w:val="0"/>
        <w:pageBreakBefore w:val="0"/>
        <w:shd w:val="clear" w:color="auto" w:fill="FFFFFF"/>
        <w:kinsoku/>
        <w:wordWrap/>
        <w:overflowPunct/>
        <w:topLinePunct w:val="0"/>
        <w:bidi w:val="0"/>
        <w:adjustRightInd w:val="0"/>
        <w:spacing w:before="132" w:after="120" w:line="360" w:lineRule="auto"/>
        <w:ind w:firstLine="480" w:firstLineChars="200"/>
        <w:textAlignment w:val="auto"/>
        <w:rPr>
          <w:rFonts w:hint="eastAsia" w:ascii="仿宋" w:hAnsi="仿宋" w:eastAsia="仿宋" w:cs="仿宋"/>
        </w:rPr>
      </w:pPr>
      <w:r>
        <w:rPr>
          <w:rFonts w:hint="eastAsia" w:ascii="仿宋" w:hAnsi="仿宋" w:eastAsia="仿宋" w:cs="仿宋"/>
        </w:rPr>
        <w:t>3、服务机构工作内容：服务机构主要服务内容包含工程实体质量巡查，现场安全生产巡查、质量安全行为巡查以及文明施工管理巡查。</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bookmarkStart w:id="399" w:name="_Toc21798"/>
      <w:r>
        <w:rPr>
          <w:rFonts w:hint="eastAsia" w:ascii="仿宋" w:hAnsi="仿宋" w:eastAsia="仿宋" w:cs="仿宋"/>
          <w:sz w:val="24"/>
        </w:rPr>
        <w:t>（1）工程实体质量巡查：重点巡查以下内容：参建各方主体工程质量终身责任制情况；项目施工记录和台帐资料，重点检查施工图设计变更文件、试验报告、质量验收记录等；建筑材料进场验收及见证取样制度执行情况；工程建设强制性标准执行和工程实体质量控制情况，重点检查影响结构安全和使用功能的分部分项工程质量；工程质量通病防治工作情况，重点检查通病防治相关措施落实情况，随机开展功能性检查。</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各方主体的质量安全行为巡查：重点巡查以下内容：总承包单位依法确定专业分包、劳务分包单位情况；施工现场关键岗位人员到岗履职情况；施工和监理企业对项目的检查情况；主管部门包括监督整改单的整改落实情况。</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3）安全生产管理巡查：重点巡查以下内容：现场安全生产责任制度的建立；现场各项安全生产规章制度和安全技术操作规程的建立和执行情况；现场安全措施计划及危大等各项安全专项施工方案的编制、审核、审批、论证及实施情况；现场临边、洞口等各项安全防护设施设置情况；现场投入使用的设施的购置、租赁、安装、验收、使用、过程维护保养情况；现场三级安全教育制度和特种作业人员持证上岗制度的落实情况及相关安全台账等情况。</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（4）文明施工管理巡查：重点巡查以下内容：施工出入口冲洗设施的设置以及两侧周边卫生保洁情况；施工现场围挡设置和美化等情况；施工现场扬尘控制及道路、场地硬化和排水、夜间施工管理等情况。</w:t>
      </w:r>
    </w:p>
    <w:p>
      <w:pPr>
        <w:pStyle w:val="16"/>
        <w:keepNext w:val="0"/>
        <w:keepLines w:val="0"/>
        <w:pageBreakBefore w:val="0"/>
        <w:widowControl/>
        <w:kinsoku/>
        <w:wordWrap/>
        <w:overflowPunct/>
        <w:topLinePunct w:val="0"/>
        <w:bidi w:val="0"/>
        <w:adjustRightInd w:val="0"/>
        <w:spacing w:after="120"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（5）夜间巡查：夜间巡查：重点巡查以下内容：巡查存在违规夜间施工的行为；夜间施工项目监理、施工相关管理人员履行职责情况；夜间施工安全生产条件、保障等情况。</w:t>
      </w:r>
    </w:p>
    <w:p>
      <w:pPr>
        <w:ind w:firstLine="480" w:firstLineChars="200"/>
        <w:rPr>
          <w:rFonts w:hint="default" w:eastAsia="仿宋"/>
          <w:b w:val="0"/>
          <w:bCs w:val="0"/>
          <w:lang w:val="en-US" w:eastAsia="zh-CN"/>
        </w:rPr>
      </w:pPr>
      <w:r>
        <w:rPr>
          <w:rFonts w:hint="eastAsia" w:ascii="仿宋" w:hAnsi="仿宋" w:eastAsia="仿宋" w:cs="仿宋"/>
          <w:b w:val="0"/>
          <w:bCs w:val="0"/>
          <w:sz w:val="24"/>
          <w:szCs w:val="24"/>
          <w:lang w:val="en-US" w:eastAsia="zh-CN"/>
        </w:rPr>
        <w:t>（6）防疫管控巡查：重点巡查以下内容：建设工地各项疫情防控措施落实情况。</w:t>
      </w:r>
    </w:p>
    <w:p>
      <w:pPr>
        <w:rPr>
          <w:rFonts w:hint="eastAsia"/>
        </w:rPr>
      </w:pP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4、▲服务机构工作机制：（1）监理机构明确巡查服务人员不少于12名【</w:t>
      </w:r>
      <w:r>
        <w:rPr>
          <w:rFonts w:hint="eastAsia" w:ascii="仿宋" w:hAnsi="仿宋" w:eastAsia="仿宋" w:cs="仿宋"/>
          <w:b/>
          <w:bCs/>
          <w:sz w:val="24"/>
        </w:rPr>
        <w:t>注：所有专业监理人员为全职</w:t>
      </w:r>
      <w:r>
        <w:rPr>
          <w:rFonts w:hint="eastAsia" w:ascii="仿宋" w:hAnsi="仿宋" w:eastAsia="仿宋" w:cs="仿宋"/>
          <w:sz w:val="24"/>
        </w:rPr>
        <w:t>】，其中1名具备注册监理工程师执业资格的人员为项目负责人，其余人员应具备专业监理工程师或中级职称资格，【</w:t>
      </w:r>
      <w:r>
        <w:rPr>
          <w:rFonts w:hint="eastAsia" w:ascii="仿宋" w:hAnsi="仿宋" w:eastAsia="仿宋" w:cs="仿宋"/>
          <w:b/>
          <w:bCs/>
          <w:sz w:val="24"/>
        </w:rPr>
        <w:t>要求投标单位名单中所有服务人员在本单位近三个月的社保证明</w:t>
      </w:r>
      <w:r>
        <w:rPr>
          <w:rFonts w:hint="eastAsia" w:ascii="仿宋" w:hAnsi="仿宋" w:eastAsia="仿宋" w:cs="仿宋"/>
          <w:sz w:val="24"/>
        </w:rPr>
        <w:t>】；（2）实施网格化管理。监理机构应当对开展巡查的区域，按片区划分4个网格，每个网格不少于2人；（3）落实24小时管理制度。监理服务应当全天候实施检查，其中每日早上8点至晚上6点为日间检查，其余时间为夜间巡查，监理机构需明确不少于2名夜查管理人员对网格范围内项目的施工情况、主体管理行为进行巡查。 （4）实施问题清单制度。监理机构按项目完成检查任务后，应建立问题清单，告知责任单位限期整改，并逐项记录整改、销号情况，并按期向委托机构报送；（5）实施重大事项报告。监理机构发现存在重大问题或责任单位拒不整改的情形时，应当及时向委托部门进行报告；（6）服务对象回避机制。如服务范围内有项目是该片区服务机构的自管项目的，交由其他片区服务机构进行检查评价；（7）委托的第三方质量、安全、文明施工监督管理服务机构服务人员办公场地、办公设备由中标单位自行解决。区内在建工地安全、质量、文明施工每周全覆盖检查不少于1次。（</w:t>
      </w:r>
      <w:r>
        <w:rPr>
          <w:rFonts w:hint="eastAsia" w:ascii="仿宋" w:hAnsi="仿宋" w:eastAsia="仿宋" w:cs="仿宋"/>
          <w:sz w:val="24"/>
          <w:lang w:val="en-US" w:eastAsia="zh-CN"/>
        </w:rPr>
        <w:t>8</w:t>
      </w:r>
      <w:r>
        <w:rPr>
          <w:rFonts w:hint="eastAsia" w:ascii="仿宋" w:hAnsi="仿宋" w:eastAsia="仿宋" w:cs="仿宋"/>
          <w:sz w:val="24"/>
        </w:rPr>
        <w:t>）检查评价制度。每月对服务区域内的项目进行综合评价并向委托部门进行报告。</w:t>
      </w:r>
    </w:p>
    <w:p>
      <w:pPr>
        <w:pStyle w:val="962"/>
        <w:spacing w:line="360" w:lineRule="auto"/>
        <w:ind w:left="0" w:leftChars="0" w:firstLine="480" w:firstLineChars="200"/>
        <w:rPr>
          <w:rFonts w:hint="eastAsia" w:ascii="仿宋" w:hAnsi="仿宋" w:eastAsia="仿宋" w:cs="仿宋"/>
          <w:b/>
          <w:bCs/>
          <w:color w:val="auto"/>
          <w:sz w:val="24"/>
        </w:rPr>
      </w:pPr>
      <w:r>
        <w:rPr>
          <w:rFonts w:hint="eastAsia" w:ascii="仿宋" w:hAnsi="仿宋" w:eastAsia="仿宋" w:cs="仿宋"/>
          <w:color w:val="auto"/>
          <w:sz w:val="24"/>
        </w:rPr>
        <w:t>5、</w:t>
      </w:r>
      <w:r>
        <w:rPr>
          <w:rFonts w:hint="eastAsia" w:ascii="仿宋" w:hAnsi="仿宋" w:eastAsia="仿宋" w:cs="仿宋"/>
          <w:kern w:val="0"/>
          <w:sz w:val="24"/>
        </w:rPr>
        <w:t>▲</w:t>
      </w:r>
      <w:r>
        <w:rPr>
          <w:rFonts w:hint="eastAsia" w:ascii="仿宋" w:hAnsi="仿宋" w:eastAsia="仿宋" w:cs="仿宋"/>
          <w:b/>
          <w:bCs/>
          <w:kern w:val="0"/>
          <w:sz w:val="24"/>
        </w:rPr>
        <w:t>本项目实施中：1、无特殊原因不得变更项目负责人，如有特殊原因确需变更项目负责人的，需用2名具备注册监理工程师执业资格的人员替换原有的项目负责人；2、服务人员变更超总人数1/3的，对其公司进行</w:t>
      </w:r>
      <w:r>
        <w:rPr>
          <w:rFonts w:hint="eastAsia" w:ascii="仿宋" w:hAnsi="仿宋" w:eastAsia="仿宋" w:cs="仿宋"/>
          <w:b/>
          <w:bCs/>
          <w:kern w:val="0"/>
          <w:sz w:val="24"/>
          <w:lang w:eastAsia="zh-CN"/>
        </w:rPr>
        <w:t>经济处罚或</w:t>
      </w:r>
      <w:r>
        <w:rPr>
          <w:rFonts w:hint="eastAsia" w:ascii="仿宋" w:hAnsi="仿宋" w:eastAsia="仿宋" w:cs="仿宋"/>
          <w:b/>
          <w:bCs/>
          <w:kern w:val="0"/>
          <w:sz w:val="24"/>
        </w:rPr>
        <w:t>信用</w:t>
      </w:r>
      <w:r>
        <w:rPr>
          <w:rFonts w:hint="eastAsia" w:ascii="仿宋" w:hAnsi="仿宋" w:eastAsia="仿宋" w:cs="仿宋"/>
          <w:b/>
          <w:bCs/>
          <w:kern w:val="0"/>
          <w:sz w:val="24"/>
          <w:lang w:eastAsia="zh-CN"/>
        </w:rPr>
        <w:t>惩戒</w:t>
      </w:r>
      <w:r>
        <w:rPr>
          <w:rFonts w:hint="eastAsia" w:ascii="仿宋" w:hAnsi="仿宋" w:eastAsia="仿宋" w:cs="仿宋"/>
          <w:b/>
          <w:bCs/>
          <w:kern w:val="0"/>
          <w:sz w:val="24"/>
        </w:rPr>
        <w:t>。</w:t>
      </w:r>
    </w:p>
    <w:p>
      <w:pPr>
        <w:pStyle w:val="2"/>
        <w:rPr>
          <w:rFonts w:hint="eastAsia"/>
        </w:rPr>
      </w:pP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三、费用的结算与支付</w:t>
      </w:r>
      <w:bookmarkEnd w:id="399"/>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color w:val="auto"/>
          <w:sz w:val="24"/>
        </w:rPr>
        <w:t>1、费用为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万元（此金额为合同暂估价，金额具体以实际签订为准），其中60%为项目固定费用，剩余40%为绩效考核资金。</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color w:val="auto"/>
          <w:sz w:val="24"/>
        </w:rPr>
        <w:t>2、项目固定费用以每2个月为付款周期，每次支付10%比例，每2个月满后15天内支付当期费用，乙方需及时向甲方出具对应的发票。</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auto"/>
          <w:sz w:val="24"/>
        </w:rPr>
      </w:pPr>
      <w:r>
        <w:rPr>
          <w:rFonts w:hint="eastAsia" w:ascii="仿宋" w:hAnsi="仿宋" w:eastAsia="仿宋" w:cs="仿宋"/>
          <w:color w:val="auto"/>
          <w:sz w:val="24"/>
        </w:rPr>
        <w:t>3、项目绩效考核的时间不迟于合同期满15日内，甲方应完成对乙方履行服务目标考核，并依据考核结果支付乙方绩效考核款项。考核得分低于60%的，甲方有权不予支付</w:t>
      </w:r>
      <w:bookmarkStart w:id="400" w:name="_Toc23151"/>
      <w:r>
        <w:rPr>
          <w:rFonts w:hint="eastAsia" w:ascii="仿宋" w:hAnsi="仿宋" w:eastAsia="仿宋" w:cs="仿宋"/>
          <w:color w:val="auto"/>
          <w:sz w:val="24"/>
        </w:rPr>
        <w:t>服务费用，乙方应退还甲方之前所支付的所有费用。</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四、甲方权利义务</w:t>
      </w:r>
      <w:bookmarkEnd w:id="400"/>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1、向乙方提出检查管理要求，并进行业务指导、监督。</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2、协助乙方做好项目检查资料的接收、返还和送达工作。</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3、对乙方查看业务现场、进行业务咨询提供必要的协助。</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4、按委托合同的约定及时足额支付费用。</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5、按合同约定及时开展对乙方服务质量的考核，并结算绩效考核费用。</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bookmarkStart w:id="401" w:name="_Toc19861"/>
      <w:r>
        <w:rPr>
          <w:rFonts w:hint="eastAsia" w:ascii="仿宋" w:hAnsi="仿宋" w:eastAsia="仿宋" w:cs="仿宋"/>
          <w:sz w:val="24"/>
        </w:rPr>
        <w:t>五、乙方权利义务</w:t>
      </w:r>
      <w:bookmarkEnd w:id="401"/>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1、根据有关法律、法规，有权依法开展建设项目检查工作，不受被检查单位及相关人员的干扰。</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2、根据检查工作的规定程序和甲方的具体要求认真完成检查，检查报告对甲方负责，保证真实、合法、完整。</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3、乙方在接收检查资料时，应办理检查资料接收单；因乙方的原因造成检查资料丢失、损毁的，乙方应承担相应责任。</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4、乙方可以根据需要查阅、复印被检查单位与检查有关的资料和文件，查看与检查有关的被检查单位的业务现场和设施，可以要求被检查单位提供必要的配合、协助。</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5、因甲方变更计划，或检查单位未及时提供检查资料及工作配合，经协商未果的，乙方可合理延期出具检查报告。</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6、乙方不得利用检查便利侵害被检查单位合法权益和与检查有关的权利人的合法权益，不得利用检查便利为自己或他人谋取利益。</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7、遵守检查纪律，保守检查秘密。</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8、接受并完成甲方的业务要求；接受甲方的业务指导和监督。</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9、及时完成检查业务，并于按甲方要求定期、不定期出具检查报告。检查报告一式三份。</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bookmarkStart w:id="402" w:name="_Toc10065"/>
      <w:r>
        <w:rPr>
          <w:rFonts w:hint="eastAsia" w:ascii="仿宋" w:hAnsi="仿宋" w:eastAsia="仿宋" w:cs="仿宋"/>
          <w:sz w:val="24"/>
        </w:rPr>
        <w:t>六、违约责任</w:t>
      </w:r>
      <w:bookmarkEnd w:id="402"/>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1、甲乙双方按照《中华人民共和国民法典》的相关规定承担违约责任。</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2、因乙方原因未按规定要求及时完成检查工作的，致使甲方未能按时完成工作任务的，甲方有权不支付检查费用，并在以后的检查中，不再将乙方列入检查机构选择范围。</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上述规定要求包括但不仅限于出现名称错误、数字错误、计算错误、程序不到位等。</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3、乙方对被检查单位违法、违规行为应当发现而没有发现，如造成经济损失的，应相应承担赔偿，并在以后的检查中，不再将乙方列入检查机构选择范围。</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4、乙方违反法律法规、检查纪律或违反检查保密要求，造成一定危害的，甲方有权不支付检查服务费，并在以后的检查中，不再将乙方列入检查机构选择范围。</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5、乙方在履行合同过程中存在重大过失行为，如所巡查项目出现较大安全事故、下属人员出现严重廉政问题等，甲方有权终止合同，乙方应退还所有已支付服务款项。</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bookmarkStart w:id="403" w:name="_Toc3080"/>
      <w:r>
        <w:rPr>
          <w:rFonts w:hint="eastAsia" w:ascii="仿宋" w:hAnsi="仿宋" w:eastAsia="仿宋" w:cs="仿宋"/>
          <w:sz w:val="24"/>
        </w:rPr>
        <w:t>七、其他</w:t>
      </w:r>
      <w:bookmarkEnd w:id="403"/>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1、乙方不得转让合同约定的检查工作。</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2、未尽事宜，本着公平、合理的原则，双方协商解决；协商不成的，可以向杭州市仲裁委仲裁。</w:t>
      </w:r>
    </w:p>
    <w:p>
      <w:pPr>
        <w:pStyle w:val="24"/>
        <w:keepNext w:val="0"/>
        <w:keepLines w:val="0"/>
        <w:pageBreakBefore w:val="0"/>
        <w:kinsoku/>
        <w:wordWrap/>
        <w:overflowPunct/>
        <w:topLinePunct w:val="0"/>
        <w:bidi w:val="0"/>
        <w:adjustRightInd w:val="0"/>
        <w:spacing w:before="38" w:after="160" w:line="360" w:lineRule="auto"/>
        <w:ind w:right="368" w:firstLine="480" w:firstLineChars="200"/>
        <w:textAlignment w:val="auto"/>
        <w:rPr>
          <w:rFonts w:hint="eastAsia" w:ascii="仿宋" w:hAnsi="仿宋" w:eastAsia="仿宋" w:cs="仿宋"/>
        </w:rPr>
      </w:pPr>
      <w:r>
        <w:rPr>
          <w:rFonts w:hint="eastAsia" w:ascii="仿宋" w:hAnsi="仿宋" w:eastAsia="仿宋" w:cs="仿宋"/>
        </w:rPr>
        <w:t>3、委托的第三方质量、安全、文明施工监督管理服务机构服务人员办公场地、办公设备由中标单位自行解决。区内在建工地安全、质量、文明施工每周全覆盖检查不少于1次。</w:t>
      </w:r>
    </w:p>
    <w:p>
      <w:pPr>
        <w:pStyle w:val="24"/>
        <w:keepNext w:val="0"/>
        <w:keepLines w:val="0"/>
        <w:pageBreakBefore w:val="0"/>
        <w:kinsoku/>
        <w:wordWrap/>
        <w:overflowPunct/>
        <w:topLinePunct w:val="0"/>
        <w:bidi w:val="0"/>
        <w:adjustRightInd w:val="0"/>
        <w:spacing w:before="38" w:after="160" w:line="360" w:lineRule="auto"/>
        <w:ind w:right="368" w:firstLine="480" w:firstLineChars="200"/>
        <w:textAlignment w:val="auto"/>
        <w:rPr>
          <w:rFonts w:hint="eastAsia" w:ascii="仿宋" w:hAnsi="仿宋" w:eastAsia="仿宋" w:cs="仿宋"/>
        </w:rPr>
      </w:pPr>
      <w:r>
        <w:rPr>
          <w:rFonts w:hint="eastAsia" w:ascii="仿宋" w:hAnsi="仿宋" w:eastAsia="仿宋" w:cs="仿宋"/>
        </w:rPr>
        <w:t>4、巡查服务片区内属中标合同单位监理的工程项目，甲方视情况可指派其他单位予以巡查，也可安排该单位巡查。</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5、本合同一式肆份，甲、乙双方各执二份。</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6、本合同经甲乙双方法定代表人或委托代理人签字并加盖公章后生效。</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p>
    <w:tbl>
      <w:tblPr>
        <w:tblStyle w:val="62"/>
        <w:tblW w:w="9174" w:type="dxa"/>
        <w:tblInd w:w="0" w:type="dxa"/>
        <w:tblLayout w:type="fixed"/>
        <w:tblCellMar>
          <w:top w:w="0" w:type="dxa"/>
          <w:left w:w="108" w:type="dxa"/>
          <w:bottom w:w="0" w:type="dxa"/>
          <w:right w:w="108" w:type="dxa"/>
        </w:tblCellMar>
      </w:tblPr>
      <w:tblGrid>
        <w:gridCol w:w="4587"/>
        <w:gridCol w:w="4587"/>
      </w:tblGrid>
      <w:tr>
        <w:tblPrEx>
          <w:tblCellMar>
            <w:top w:w="0" w:type="dxa"/>
            <w:left w:w="108" w:type="dxa"/>
            <w:bottom w:w="0" w:type="dxa"/>
            <w:right w:w="108" w:type="dxa"/>
          </w:tblCellMar>
        </w:tblPrEx>
        <w:trPr>
          <w:trHeight w:val="407" w:hRule="atLeast"/>
        </w:trPr>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 xml:space="preserve">甲方：                （盖章）    </w:t>
            </w:r>
          </w:p>
        </w:tc>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 xml:space="preserve">乙方：               （盖章）     </w:t>
            </w:r>
          </w:p>
        </w:tc>
      </w:tr>
      <w:tr>
        <w:tblPrEx>
          <w:tblCellMar>
            <w:top w:w="0" w:type="dxa"/>
            <w:left w:w="108" w:type="dxa"/>
            <w:bottom w:w="0" w:type="dxa"/>
            <w:right w:w="108" w:type="dxa"/>
          </w:tblCellMar>
        </w:tblPrEx>
        <w:trPr>
          <w:trHeight w:val="680" w:hRule="atLeast"/>
        </w:trPr>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法定代表人或</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 xml:space="preserve">委托代理人：          （签字）    </w:t>
            </w:r>
          </w:p>
        </w:tc>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法定代表人或</w:t>
            </w:r>
          </w:p>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 xml:space="preserve">委托代理人：         （签字）     </w:t>
            </w:r>
          </w:p>
        </w:tc>
      </w:tr>
      <w:tr>
        <w:tblPrEx>
          <w:tblCellMar>
            <w:top w:w="0" w:type="dxa"/>
            <w:left w:w="108" w:type="dxa"/>
            <w:bottom w:w="0" w:type="dxa"/>
            <w:right w:w="108" w:type="dxa"/>
          </w:tblCellMar>
        </w:tblPrEx>
        <w:trPr>
          <w:trHeight w:val="421" w:hRule="atLeast"/>
        </w:trPr>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地址：</w:t>
            </w:r>
          </w:p>
        </w:tc>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地址：</w:t>
            </w:r>
          </w:p>
        </w:tc>
      </w:tr>
      <w:tr>
        <w:tblPrEx>
          <w:tblCellMar>
            <w:top w:w="0" w:type="dxa"/>
            <w:left w:w="108" w:type="dxa"/>
            <w:bottom w:w="0" w:type="dxa"/>
            <w:right w:w="108" w:type="dxa"/>
          </w:tblCellMar>
        </w:tblPrEx>
        <w:trPr>
          <w:trHeight w:val="530" w:hRule="atLeast"/>
        </w:trPr>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联系方式：</w:t>
            </w:r>
          </w:p>
        </w:tc>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联系方式：</w:t>
            </w:r>
          </w:p>
        </w:tc>
      </w:tr>
      <w:tr>
        <w:tblPrEx>
          <w:tblCellMar>
            <w:top w:w="0" w:type="dxa"/>
            <w:left w:w="108" w:type="dxa"/>
            <w:bottom w:w="0" w:type="dxa"/>
            <w:right w:w="108" w:type="dxa"/>
          </w:tblCellMar>
        </w:tblPrEx>
        <w:trPr>
          <w:trHeight w:val="503" w:hRule="atLeast"/>
        </w:trPr>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开户银行：</w:t>
            </w:r>
          </w:p>
        </w:tc>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开户银行：</w:t>
            </w:r>
          </w:p>
        </w:tc>
      </w:tr>
      <w:tr>
        <w:tblPrEx>
          <w:tblCellMar>
            <w:top w:w="0" w:type="dxa"/>
            <w:left w:w="108" w:type="dxa"/>
            <w:bottom w:w="0" w:type="dxa"/>
            <w:right w:w="108" w:type="dxa"/>
          </w:tblCellMar>
        </w:tblPrEx>
        <w:trPr>
          <w:trHeight w:val="503" w:hRule="atLeast"/>
        </w:trPr>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账号：</w:t>
            </w:r>
          </w:p>
        </w:tc>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账号：</w:t>
            </w:r>
          </w:p>
        </w:tc>
      </w:tr>
      <w:tr>
        <w:tblPrEx>
          <w:tblCellMar>
            <w:top w:w="0" w:type="dxa"/>
            <w:left w:w="108" w:type="dxa"/>
            <w:bottom w:w="0" w:type="dxa"/>
            <w:right w:w="108" w:type="dxa"/>
          </w:tblCellMar>
        </w:tblPrEx>
        <w:trPr>
          <w:trHeight w:val="598" w:hRule="atLeast"/>
        </w:trPr>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签订日期：202</w:t>
            </w:r>
            <w:r>
              <w:rPr>
                <w:rFonts w:hint="eastAsia" w:ascii="仿宋" w:hAnsi="仿宋" w:eastAsia="仿宋" w:cs="仿宋"/>
                <w:sz w:val="24"/>
                <w:lang w:val="en-US" w:eastAsia="zh-CN"/>
              </w:rPr>
              <w:t>2</w:t>
            </w:r>
            <w:r>
              <w:rPr>
                <w:rFonts w:hint="eastAsia" w:ascii="仿宋" w:hAnsi="仿宋" w:eastAsia="仿宋" w:cs="仿宋"/>
                <w:sz w:val="24"/>
              </w:rPr>
              <w:t>年  月  日</w:t>
            </w:r>
          </w:p>
        </w:tc>
        <w:tc>
          <w:tcPr>
            <w:tcW w:w="4587" w:type="dxa"/>
            <w:noWrap w:val="0"/>
            <w:vAlign w:val="center"/>
          </w:tcPr>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sz w:val="24"/>
              </w:rPr>
            </w:pPr>
            <w:r>
              <w:rPr>
                <w:rFonts w:hint="eastAsia" w:ascii="仿宋" w:hAnsi="仿宋" w:eastAsia="仿宋" w:cs="仿宋"/>
                <w:sz w:val="24"/>
              </w:rPr>
              <w:t>签订日期：202</w:t>
            </w:r>
            <w:r>
              <w:rPr>
                <w:rFonts w:hint="eastAsia" w:ascii="仿宋" w:hAnsi="仿宋" w:eastAsia="仿宋" w:cs="仿宋"/>
                <w:sz w:val="24"/>
                <w:lang w:val="en-US" w:eastAsia="zh-CN"/>
              </w:rPr>
              <w:t>2</w:t>
            </w:r>
            <w:r>
              <w:rPr>
                <w:rFonts w:hint="eastAsia" w:ascii="仿宋" w:hAnsi="仿宋" w:eastAsia="仿宋" w:cs="仿宋"/>
                <w:sz w:val="24"/>
              </w:rPr>
              <w:t>年  月  日</w:t>
            </w:r>
          </w:p>
        </w:tc>
      </w:tr>
    </w:tbl>
    <w:p>
      <w:pPr>
        <w:keepNext w:val="0"/>
        <w:keepLines w:val="0"/>
        <w:pageBreakBefore w:val="0"/>
        <w:kinsoku/>
        <w:wordWrap/>
        <w:overflowPunct/>
        <w:topLinePunct w:val="0"/>
        <w:bidi w:val="0"/>
        <w:adjustRightInd w:val="0"/>
        <w:spacing w:after="160" w:line="360" w:lineRule="auto"/>
        <w:ind w:firstLine="420"/>
        <w:textAlignment w:val="auto"/>
        <w:rPr>
          <w:rFonts w:hint="eastAsia" w:ascii="仿宋" w:hAnsi="仿宋" w:eastAsia="仿宋" w:cs="仿宋"/>
          <w:color w:val="0000FF"/>
          <w:sz w:val="24"/>
        </w:rPr>
      </w:pPr>
      <w:r>
        <w:rPr>
          <w:rFonts w:hint="eastAsia" w:ascii="仿宋" w:hAnsi="仿宋" w:eastAsia="仿宋" w:cs="仿宋"/>
          <w:sz w:val="24"/>
        </w:rPr>
        <w:t>注: 本合同仅作示范文本，具体以双方签定的正式合同为准，合同内容不得违背本文件实质性要求。</w:t>
      </w:r>
    </w:p>
    <w:p>
      <w:pPr>
        <w:rPr>
          <w:rFonts w:hint="eastAsia" w:ascii="仿宋" w:hAnsi="仿宋" w:eastAsia="仿宋" w:cs="仿宋"/>
          <w:color w:val="0000FF"/>
          <w:sz w:val="24"/>
        </w:rPr>
      </w:pPr>
    </w:p>
    <w:p>
      <w:pPr>
        <w:pStyle w:val="24"/>
        <w:keepNext w:val="0"/>
        <w:keepLines w:val="0"/>
        <w:pageBreakBefore w:val="0"/>
        <w:widowControl w:val="0"/>
        <w:kinsoku/>
        <w:wordWrap/>
        <w:overflowPunct/>
        <w:topLinePunct w:val="0"/>
        <w:autoSpaceDE/>
        <w:autoSpaceDN/>
        <w:bidi w:val="0"/>
        <w:adjustRightInd/>
        <w:snapToGrid/>
        <w:spacing w:before="38" w:after="160" w:line="360" w:lineRule="auto"/>
        <w:ind w:left="180" w:right="368" w:firstLine="435"/>
        <w:jc w:val="center"/>
        <w:textAlignment w:val="auto"/>
        <w:rPr>
          <w:rFonts w:hint="eastAsia" w:ascii="仿宋" w:hAnsi="仿宋" w:eastAsia="仿宋" w:cs="仿宋"/>
          <w:sz w:val="28"/>
          <w:szCs w:val="28"/>
        </w:rPr>
      </w:pPr>
      <w:r>
        <w:rPr>
          <w:rFonts w:hint="eastAsia" w:ascii="仿宋" w:hAnsi="仿宋" w:eastAsia="仿宋" w:cs="仿宋"/>
          <w:sz w:val="28"/>
          <w:szCs w:val="28"/>
        </w:rPr>
        <w:t>附件：滨江区监理机构巡查服务质量</w:t>
      </w:r>
    </w:p>
    <w:p>
      <w:pPr>
        <w:pStyle w:val="24"/>
        <w:keepNext w:val="0"/>
        <w:keepLines w:val="0"/>
        <w:pageBreakBefore w:val="0"/>
        <w:widowControl w:val="0"/>
        <w:kinsoku/>
        <w:wordWrap/>
        <w:overflowPunct/>
        <w:topLinePunct w:val="0"/>
        <w:autoSpaceDE/>
        <w:autoSpaceDN/>
        <w:bidi w:val="0"/>
        <w:adjustRightInd/>
        <w:snapToGrid/>
        <w:spacing w:before="38" w:after="160" w:line="360" w:lineRule="auto"/>
        <w:ind w:left="180" w:right="368" w:firstLine="435"/>
        <w:jc w:val="center"/>
        <w:textAlignment w:val="auto"/>
        <w:rPr>
          <w:rFonts w:hint="eastAsia" w:ascii="仿宋" w:hAnsi="仿宋" w:eastAsia="仿宋" w:cs="仿宋"/>
          <w:sz w:val="24"/>
          <w:szCs w:val="24"/>
        </w:rPr>
      </w:pPr>
      <w:r>
        <w:rPr>
          <w:rFonts w:hint="eastAsia" w:ascii="仿宋" w:hAnsi="仿宋" w:eastAsia="仿宋" w:cs="仿宋"/>
          <w:sz w:val="24"/>
          <w:szCs w:val="24"/>
        </w:rPr>
        <w:t>考核办法</w:t>
      </w:r>
    </w:p>
    <w:p>
      <w:pPr>
        <w:pStyle w:val="24"/>
        <w:keepNext w:val="0"/>
        <w:keepLines w:val="0"/>
        <w:pageBreakBefore w:val="0"/>
        <w:widowControl w:val="0"/>
        <w:kinsoku/>
        <w:wordWrap/>
        <w:overflowPunct/>
        <w:topLinePunct w:val="0"/>
        <w:autoSpaceDE/>
        <w:autoSpaceDN/>
        <w:bidi w:val="0"/>
        <w:adjustRightInd/>
        <w:snapToGrid/>
        <w:spacing w:before="38" w:after="160" w:line="360" w:lineRule="auto"/>
        <w:ind w:left="180" w:right="368" w:firstLine="435"/>
        <w:textAlignment w:val="auto"/>
        <w:rPr>
          <w:rFonts w:hint="eastAsia" w:ascii="仿宋" w:hAnsi="仿宋" w:eastAsia="仿宋" w:cs="仿宋"/>
          <w:sz w:val="24"/>
          <w:szCs w:val="24"/>
        </w:rPr>
      </w:pPr>
      <w:r>
        <w:rPr>
          <w:rFonts w:hint="eastAsia" w:ascii="仿宋" w:hAnsi="仿宋" w:eastAsia="仿宋" w:cs="仿宋"/>
          <w:sz w:val="24"/>
          <w:szCs w:val="24"/>
        </w:rPr>
        <w:t>为进一步强化建设工地监管工作，结合省住建厅关于《浙江省政府购买监理巡查服务试点工作方案》的通知有关精神，我局通过委托监理机构提供巡查服务，全面增强建设工地质量安全、文明施工监督管理效率和能力。根据相关要求，制订本 《质量安全文明施工监督管理第三方服务考核办法》， 现将有关事项明确如下 ：</w:t>
      </w:r>
    </w:p>
    <w:p>
      <w:pPr>
        <w:pStyle w:val="24"/>
        <w:keepNext w:val="0"/>
        <w:keepLines w:val="0"/>
        <w:pageBreakBefore w:val="0"/>
        <w:widowControl w:val="0"/>
        <w:kinsoku/>
        <w:wordWrap/>
        <w:overflowPunct/>
        <w:topLinePunct w:val="0"/>
        <w:autoSpaceDE/>
        <w:autoSpaceDN/>
        <w:bidi w:val="0"/>
        <w:adjustRightInd/>
        <w:snapToGrid/>
        <w:spacing w:before="35" w:after="160" w:line="360" w:lineRule="auto"/>
        <w:ind w:left="180" w:right="368"/>
        <w:jc w:val="left"/>
        <w:textAlignment w:val="auto"/>
        <w:rPr>
          <w:rFonts w:hint="eastAsia" w:ascii="仿宋" w:hAnsi="仿宋" w:eastAsia="仿宋" w:cs="仿宋"/>
          <w:sz w:val="24"/>
          <w:szCs w:val="24"/>
        </w:rPr>
      </w:pPr>
      <w:r>
        <w:rPr>
          <w:rFonts w:hint="eastAsia" w:ascii="仿宋" w:hAnsi="仿宋" w:eastAsia="仿宋" w:cs="仿宋"/>
          <w:sz w:val="24"/>
          <w:szCs w:val="24"/>
        </w:rPr>
        <w:t>一、考核目的</w:t>
      </w:r>
    </w:p>
    <w:p>
      <w:pPr>
        <w:pStyle w:val="24"/>
        <w:keepNext w:val="0"/>
        <w:keepLines w:val="0"/>
        <w:pageBreakBefore w:val="0"/>
        <w:widowControl w:val="0"/>
        <w:kinsoku/>
        <w:wordWrap/>
        <w:overflowPunct/>
        <w:topLinePunct w:val="0"/>
        <w:autoSpaceDE/>
        <w:autoSpaceDN/>
        <w:bidi w:val="0"/>
        <w:adjustRightInd/>
        <w:snapToGrid/>
        <w:spacing w:before="148" w:after="160" w:line="360" w:lineRule="auto"/>
        <w:ind w:left="180" w:right="368" w:firstLine="439"/>
        <w:textAlignment w:val="auto"/>
        <w:rPr>
          <w:rFonts w:hint="eastAsia" w:ascii="仿宋" w:hAnsi="仿宋" w:eastAsia="仿宋" w:cs="仿宋"/>
          <w:sz w:val="24"/>
          <w:szCs w:val="24"/>
        </w:rPr>
      </w:pPr>
      <w:r>
        <w:rPr>
          <w:rFonts w:hint="eastAsia" w:ascii="仿宋" w:hAnsi="仿宋" w:eastAsia="仿宋" w:cs="仿宋"/>
          <w:sz w:val="24"/>
          <w:szCs w:val="24"/>
        </w:rPr>
        <w:t>通过工作的考核 ，促进滨江区建设工地质量安全文明施工监管主体责任的落实 ，提高发现质量、安全隐患和违法行为的工作效率，达到减少质量、安全事故隐患 、控制质量、安全事故发生的目的 。</w:t>
      </w:r>
    </w:p>
    <w:p>
      <w:pPr>
        <w:pStyle w:val="24"/>
        <w:keepNext w:val="0"/>
        <w:keepLines w:val="0"/>
        <w:pageBreakBefore w:val="0"/>
        <w:widowControl w:val="0"/>
        <w:kinsoku/>
        <w:wordWrap/>
        <w:overflowPunct/>
        <w:topLinePunct w:val="0"/>
        <w:autoSpaceDE/>
        <w:autoSpaceDN/>
        <w:bidi w:val="0"/>
        <w:adjustRightInd/>
        <w:snapToGrid/>
        <w:spacing w:before="36" w:after="160" w:line="360" w:lineRule="auto"/>
        <w:ind w:left="180" w:right="368"/>
        <w:jc w:val="left"/>
        <w:textAlignment w:val="auto"/>
        <w:rPr>
          <w:rFonts w:hint="eastAsia" w:ascii="仿宋" w:hAnsi="仿宋" w:eastAsia="仿宋" w:cs="仿宋"/>
          <w:sz w:val="24"/>
          <w:szCs w:val="24"/>
        </w:rPr>
      </w:pPr>
      <w:r>
        <w:rPr>
          <w:rFonts w:hint="eastAsia" w:ascii="仿宋" w:hAnsi="仿宋" w:eastAsia="仿宋" w:cs="仿宋"/>
          <w:sz w:val="24"/>
          <w:szCs w:val="24"/>
        </w:rPr>
        <w:t>二、考核时间</w:t>
      </w:r>
    </w:p>
    <w:p>
      <w:pPr>
        <w:pStyle w:val="24"/>
        <w:keepNext w:val="0"/>
        <w:keepLines w:val="0"/>
        <w:pageBreakBefore w:val="0"/>
        <w:widowControl w:val="0"/>
        <w:kinsoku/>
        <w:wordWrap/>
        <w:overflowPunct/>
        <w:topLinePunct w:val="0"/>
        <w:autoSpaceDE/>
        <w:autoSpaceDN/>
        <w:bidi w:val="0"/>
        <w:adjustRightInd/>
        <w:snapToGrid/>
        <w:spacing w:before="152" w:after="160" w:line="360" w:lineRule="auto"/>
        <w:ind w:left="180" w:right="368" w:firstLine="432"/>
        <w:jc w:val="left"/>
        <w:textAlignment w:val="auto"/>
        <w:rPr>
          <w:rFonts w:hint="eastAsia" w:ascii="仿宋" w:hAnsi="仿宋" w:eastAsia="仿宋" w:cs="仿宋"/>
          <w:sz w:val="24"/>
          <w:szCs w:val="24"/>
        </w:rPr>
      </w:pPr>
      <w:r>
        <w:rPr>
          <w:rFonts w:hint="eastAsia" w:ascii="仿宋" w:hAnsi="仿宋" w:eastAsia="仿宋" w:cs="仿宋"/>
          <w:sz w:val="24"/>
          <w:szCs w:val="24"/>
        </w:rPr>
        <w:t>服务期间按季度对监理机构服务质量进行全面考核；合同到期前7天，对合同期内的工作落实情况进行全面考核。</w:t>
      </w:r>
    </w:p>
    <w:p>
      <w:pPr>
        <w:pStyle w:val="24"/>
        <w:keepNext w:val="0"/>
        <w:keepLines w:val="0"/>
        <w:pageBreakBefore w:val="0"/>
        <w:widowControl w:val="0"/>
        <w:kinsoku/>
        <w:wordWrap/>
        <w:overflowPunct/>
        <w:topLinePunct w:val="0"/>
        <w:autoSpaceDE/>
        <w:autoSpaceDN/>
        <w:bidi w:val="0"/>
        <w:adjustRightInd/>
        <w:snapToGrid/>
        <w:spacing w:before="62" w:after="160" w:line="360" w:lineRule="auto"/>
        <w:ind w:left="180" w:right="368"/>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三、考核内容 </w:t>
      </w:r>
    </w:p>
    <w:p>
      <w:pPr>
        <w:pStyle w:val="24"/>
        <w:keepNext w:val="0"/>
        <w:keepLines w:val="0"/>
        <w:pageBreakBefore w:val="0"/>
        <w:widowControl w:val="0"/>
        <w:kinsoku/>
        <w:wordWrap/>
        <w:overflowPunct/>
        <w:topLinePunct w:val="0"/>
        <w:autoSpaceDE/>
        <w:autoSpaceDN/>
        <w:bidi w:val="0"/>
        <w:adjustRightInd/>
        <w:snapToGrid/>
        <w:spacing w:before="62" w:after="160" w:line="360" w:lineRule="auto"/>
        <w:ind w:left="172" w:right="368" w:firstLine="420"/>
        <w:jc w:val="left"/>
        <w:textAlignment w:val="auto"/>
        <w:rPr>
          <w:rFonts w:hint="eastAsia" w:ascii="仿宋" w:hAnsi="仿宋" w:eastAsia="仿宋" w:cs="仿宋"/>
          <w:sz w:val="24"/>
          <w:szCs w:val="24"/>
        </w:rPr>
      </w:pPr>
      <w:r>
        <w:rPr>
          <w:rFonts w:hint="eastAsia" w:ascii="仿宋" w:hAnsi="仿宋" w:eastAsia="仿宋" w:cs="仿宋"/>
          <w:sz w:val="24"/>
          <w:szCs w:val="24"/>
        </w:rPr>
        <w:t>考核主要针对委托的第三方服务机构承担的质量、安全、文明施工管理职能方面的基础工作和业务工作。</w:t>
      </w:r>
    </w:p>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四、考核方法</w:t>
      </w:r>
    </w:p>
    <w:p>
      <w:pPr>
        <w:pStyle w:val="24"/>
        <w:keepNext w:val="0"/>
        <w:keepLines w:val="0"/>
        <w:pageBreakBefore w:val="0"/>
        <w:widowControl w:val="0"/>
        <w:kinsoku/>
        <w:wordWrap/>
        <w:overflowPunct/>
        <w:topLinePunct w:val="0"/>
        <w:autoSpaceDE/>
        <w:autoSpaceDN/>
        <w:bidi w:val="0"/>
        <w:adjustRightInd/>
        <w:snapToGrid/>
        <w:spacing w:before="62" w:after="160" w:line="360" w:lineRule="auto"/>
        <w:ind w:left="172" w:right="368" w:firstLine="420"/>
        <w:jc w:val="left"/>
        <w:textAlignment w:val="auto"/>
        <w:rPr>
          <w:rFonts w:hint="eastAsia" w:ascii="仿宋" w:hAnsi="仿宋" w:eastAsia="仿宋" w:cs="仿宋"/>
          <w:sz w:val="24"/>
          <w:szCs w:val="24"/>
        </w:rPr>
      </w:pPr>
      <w:r>
        <w:rPr>
          <w:rFonts w:hint="eastAsia" w:ascii="仿宋" w:hAnsi="仿宋" w:eastAsia="仿宋" w:cs="仿宋"/>
          <w:sz w:val="24"/>
          <w:szCs w:val="24"/>
        </w:rPr>
        <w:t>区住建局成立考核领导小组 ，由分管副局长任组长，区质安站站长任副组长 ，区质安站工作人员为组员，考核以听工作汇报 、查资料台账 、现场检查等方式。</w:t>
      </w:r>
    </w:p>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left"/>
        <w:textAlignment w:val="auto"/>
        <w:rPr>
          <w:rFonts w:hint="eastAsia" w:ascii="仿宋" w:hAnsi="仿宋" w:eastAsia="仿宋" w:cs="仿宋"/>
          <w:sz w:val="24"/>
          <w:szCs w:val="24"/>
        </w:rPr>
      </w:pPr>
      <w:r>
        <w:rPr>
          <w:rFonts w:hint="eastAsia" w:ascii="仿宋" w:hAnsi="仿宋" w:eastAsia="仿宋" w:cs="仿宋"/>
          <w:sz w:val="24"/>
          <w:szCs w:val="24"/>
        </w:rPr>
        <w:t>五、绩效考核</w:t>
      </w:r>
    </w:p>
    <w:p>
      <w:pPr>
        <w:pStyle w:val="24"/>
        <w:keepNext w:val="0"/>
        <w:keepLines w:val="0"/>
        <w:pageBreakBefore w:val="0"/>
        <w:widowControl w:val="0"/>
        <w:kinsoku/>
        <w:wordWrap/>
        <w:overflowPunct/>
        <w:topLinePunct w:val="0"/>
        <w:autoSpaceDE/>
        <w:autoSpaceDN/>
        <w:bidi w:val="0"/>
        <w:adjustRightInd/>
        <w:snapToGrid/>
        <w:spacing w:before="62" w:after="160" w:line="360" w:lineRule="auto"/>
        <w:ind w:left="172" w:right="368" w:firstLine="420"/>
        <w:jc w:val="left"/>
        <w:textAlignment w:val="auto"/>
        <w:rPr>
          <w:rFonts w:hint="eastAsia" w:ascii="仿宋" w:hAnsi="仿宋" w:eastAsia="仿宋" w:cs="仿宋"/>
          <w:sz w:val="24"/>
          <w:szCs w:val="24"/>
        </w:rPr>
      </w:pPr>
      <w:r>
        <w:rPr>
          <w:rFonts w:hint="eastAsia" w:ascii="仿宋" w:hAnsi="仿宋" w:eastAsia="仿宋" w:cs="仿宋"/>
          <w:sz w:val="24"/>
          <w:szCs w:val="24"/>
        </w:rPr>
        <w:t>受委托的第三方质量、安全、文明施工监督管理服务机构必须服从委托机构的管理和考核。考核指数为100，发生以下情况的，按行为予以扣减。</w:t>
      </w:r>
    </w:p>
    <w:tbl>
      <w:tblPr>
        <w:tblStyle w:val="62"/>
        <w:tblW w:w="8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667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6675"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rPr>
            </w:pPr>
            <w:r>
              <w:rPr>
                <w:rFonts w:hint="eastAsia" w:ascii="仿宋" w:hAnsi="仿宋" w:eastAsia="仿宋" w:cs="仿宋"/>
                <w:sz w:val="24"/>
                <w:szCs w:val="24"/>
              </w:rPr>
              <w:t>绩效考核指标</w:t>
            </w:r>
          </w:p>
        </w:tc>
        <w:tc>
          <w:tcPr>
            <w:tcW w:w="1140"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rPr>
            </w:pPr>
            <w:r>
              <w:rPr>
                <w:rFonts w:hint="eastAsia" w:ascii="仿宋" w:hAnsi="仿宋" w:eastAsia="仿宋" w:cs="仿宋"/>
                <w:sz w:val="24"/>
                <w:szCs w:val="24"/>
              </w:rPr>
              <w:t>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z w:val="24"/>
                <w:szCs w:val="24"/>
              </w:rPr>
            </w:pPr>
            <w:r>
              <w:rPr>
                <w:rFonts w:hint="eastAsia" w:ascii="仿宋" w:hAnsi="仿宋" w:eastAsia="仿宋" w:cs="仿宋"/>
                <w:sz w:val="22"/>
                <w:szCs w:val="22"/>
              </w:rPr>
              <w:t>每发现一次服务人员更换无相关手续及未报备的或每发现1名非全职人员；</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79"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napToGrid w:val="0"/>
                <w:kern w:val="2"/>
                <w:sz w:val="22"/>
                <w:szCs w:val="22"/>
                <w:lang w:val="en-US" w:eastAsia="zh-CN" w:bidi="ar-SA"/>
              </w:rPr>
            </w:pPr>
            <w:r>
              <w:rPr>
                <w:rFonts w:hint="eastAsia" w:ascii="仿宋" w:hAnsi="仿宋" w:eastAsia="仿宋" w:cs="仿宋"/>
                <w:sz w:val="22"/>
                <w:szCs w:val="22"/>
                <w:lang w:val="en-US"/>
              </w:rPr>
              <w:t>2</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napToGrid w:val="0"/>
                <w:kern w:val="2"/>
                <w:sz w:val="22"/>
                <w:szCs w:val="22"/>
                <w:lang w:val="en-US" w:eastAsia="zh-CN" w:bidi="ar-SA"/>
              </w:rPr>
            </w:pPr>
            <w:r>
              <w:rPr>
                <w:rFonts w:hint="eastAsia" w:ascii="仿宋" w:hAnsi="仿宋" w:eastAsia="仿宋" w:cs="仿宋"/>
                <w:sz w:val="22"/>
                <w:szCs w:val="22"/>
              </w:rPr>
              <w:t>变更服务人员超过总人数</w:t>
            </w:r>
            <w:r>
              <w:rPr>
                <w:rFonts w:hint="eastAsia" w:ascii="仿宋" w:hAnsi="仿宋" w:eastAsia="仿宋" w:cs="仿宋"/>
                <w:sz w:val="22"/>
                <w:szCs w:val="22"/>
                <w:lang w:val="en-US"/>
              </w:rPr>
              <w:t>1/3的；</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lang w:eastAsia="zh-CN"/>
              </w:rPr>
            </w:pPr>
            <w:r>
              <w:rPr>
                <w:rFonts w:hint="eastAsia" w:ascii="仿宋" w:hAnsi="仿宋" w:eastAsia="仿宋" w:cs="仿宋"/>
                <w:sz w:val="22"/>
                <w:szCs w:val="22"/>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79"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napToGrid w:val="0"/>
                <w:kern w:val="2"/>
                <w:sz w:val="22"/>
                <w:szCs w:val="22"/>
                <w:lang w:val="en-US" w:eastAsia="zh-CN" w:bidi="ar-SA"/>
              </w:rPr>
            </w:pPr>
            <w:r>
              <w:rPr>
                <w:rFonts w:hint="eastAsia" w:ascii="仿宋" w:hAnsi="仿宋" w:eastAsia="仿宋" w:cs="仿宋"/>
                <w:sz w:val="22"/>
                <w:szCs w:val="22"/>
                <w:lang w:val="en-US"/>
              </w:rPr>
              <w:t>3</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napToGrid w:val="0"/>
                <w:kern w:val="2"/>
                <w:sz w:val="22"/>
                <w:szCs w:val="22"/>
                <w:lang w:val="zh-CN" w:eastAsia="zh-CN" w:bidi="ar-SA"/>
              </w:rPr>
            </w:pPr>
            <w:r>
              <w:rPr>
                <w:rFonts w:hint="eastAsia" w:ascii="仿宋" w:hAnsi="仿宋" w:eastAsia="仿宋" w:cs="仿宋"/>
                <w:sz w:val="22"/>
                <w:szCs w:val="22"/>
              </w:rPr>
              <w:t>检查中发现未根据服务方案开展巡查工作；</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lang w:val="en-US" w:eastAsia="zh-CN"/>
              </w:rPr>
            </w:pPr>
            <w:r>
              <w:rPr>
                <w:rFonts w:hint="eastAsia" w:ascii="仿宋" w:hAnsi="仿宋" w:eastAsia="仿宋" w:cs="仿宋"/>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rightChars="0"/>
              <w:jc w:val="center"/>
              <w:textAlignment w:val="auto"/>
              <w:rPr>
                <w:rFonts w:hint="default"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4</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napToGrid w:val="0"/>
                <w:kern w:val="2"/>
                <w:sz w:val="24"/>
                <w:szCs w:val="24"/>
                <w:lang w:val="zh-CN" w:eastAsia="zh-CN" w:bidi="ar-SA"/>
              </w:rPr>
            </w:pPr>
            <w:r>
              <w:rPr>
                <w:rFonts w:hint="eastAsia" w:ascii="仿宋" w:hAnsi="仿宋" w:eastAsia="仿宋" w:cs="仿宋"/>
                <w:sz w:val="22"/>
                <w:szCs w:val="22"/>
              </w:rPr>
              <w:t>每发现一次未落实夜间巡查的；</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6675" w:type="dxa"/>
            <w:shd w:val="clear" w:color="auto" w:fill="auto"/>
            <w:noWrap w:val="0"/>
            <w:vAlign w:val="top"/>
          </w:tcPr>
          <w:p>
            <w:pPr>
              <w:pStyle w:val="24"/>
              <w:spacing w:before="62" w:after="160" w:line="240" w:lineRule="auto"/>
              <w:ind w:right="368" w:rightChars="0"/>
              <w:jc w:val="left"/>
              <w:rPr>
                <w:rFonts w:hint="eastAsia" w:ascii="仿宋" w:hAnsi="仿宋" w:eastAsia="仿宋" w:cs="仿宋"/>
                <w:sz w:val="24"/>
                <w:szCs w:val="24"/>
              </w:rPr>
            </w:pPr>
            <w:r>
              <w:rPr>
                <w:rFonts w:hint="eastAsia" w:ascii="方正仿宋_GB2312" w:hAnsi="方正仿宋_GB2312" w:eastAsia="方正仿宋_GB2312" w:cs="方正仿宋_GB2312"/>
                <w:sz w:val="22"/>
                <w:szCs w:val="22"/>
              </w:rPr>
              <w:t>每</w:t>
            </w:r>
            <w:r>
              <w:rPr>
                <w:rFonts w:hint="eastAsia" w:ascii="方正仿宋_GB2312" w:hAnsi="方正仿宋_GB2312" w:eastAsia="方正仿宋_GB2312" w:cs="方正仿宋_GB2312"/>
                <w:sz w:val="22"/>
                <w:szCs w:val="22"/>
                <w:lang w:val="en-US"/>
              </w:rPr>
              <w:t>发生一次未按规定进行巡查的（每7日覆盖检查1次）</w:t>
            </w:r>
          </w:p>
        </w:tc>
        <w:tc>
          <w:tcPr>
            <w:tcW w:w="1140" w:type="dxa"/>
            <w:shd w:val="clear" w:color="auto" w:fill="auto"/>
            <w:noWrap w:val="0"/>
            <w:vAlign w:val="top"/>
          </w:tcPr>
          <w:p>
            <w:pPr>
              <w:pStyle w:val="24"/>
              <w:spacing w:before="62" w:after="160" w:line="240" w:lineRule="auto"/>
              <w:ind w:right="368" w:rightChars="0"/>
              <w:jc w:val="center"/>
              <w:rPr>
                <w:rFonts w:hint="eastAsia" w:ascii="仿宋" w:hAnsi="仿宋" w:eastAsia="仿宋" w:cs="仿宋"/>
                <w:sz w:val="24"/>
                <w:szCs w:val="24"/>
              </w:rPr>
            </w:pPr>
            <w:r>
              <w:rPr>
                <w:rFonts w:hint="eastAsia" w:ascii="仿宋" w:hAnsi="仿宋" w:eastAsia="仿宋" w:cs="仿宋"/>
                <w:sz w:val="22"/>
                <w:szCs w:val="22"/>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z w:val="24"/>
                <w:szCs w:val="24"/>
              </w:rPr>
            </w:pPr>
            <w:r>
              <w:rPr>
                <w:rFonts w:hint="eastAsia" w:ascii="仿宋" w:hAnsi="仿宋" w:eastAsia="仿宋" w:cs="仿宋"/>
                <w:sz w:val="22"/>
                <w:szCs w:val="22"/>
              </w:rPr>
              <w:t>每发现一次其服务项目存在明显的应当检查出的问题，但服务机构未排查发现的；</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z w:val="24"/>
                <w:szCs w:val="24"/>
              </w:rPr>
            </w:pPr>
            <w:r>
              <w:rPr>
                <w:rFonts w:hint="eastAsia" w:ascii="仿宋" w:hAnsi="仿宋" w:eastAsia="仿宋" w:cs="仿宋"/>
                <w:sz w:val="22"/>
                <w:szCs w:val="22"/>
              </w:rPr>
              <w:t>每发生一次未定期向委托部门报告服务成果的</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z w:val="24"/>
                <w:szCs w:val="24"/>
              </w:rPr>
            </w:pPr>
            <w:r>
              <w:rPr>
                <w:rFonts w:hint="eastAsia" w:ascii="仿宋" w:hAnsi="仿宋" w:eastAsia="仿宋" w:cs="仿宋"/>
                <w:sz w:val="22"/>
                <w:szCs w:val="22"/>
              </w:rPr>
              <w:t>服务区域范围内的工地项目，每发生一起区级以上职能部门通报批评的；</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z w:val="24"/>
                <w:szCs w:val="24"/>
              </w:rPr>
            </w:pPr>
            <w:r>
              <w:rPr>
                <w:rFonts w:hint="eastAsia" w:ascii="方正仿宋_GB2312" w:hAnsi="方正仿宋_GB2312" w:eastAsia="方正仿宋_GB2312" w:cs="方正仿宋_GB2312"/>
                <w:sz w:val="22"/>
                <w:szCs w:val="22"/>
                <w:lang w:val="en-US"/>
              </w:rPr>
              <w:t>服务区域范围内的工地项目，</w:t>
            </w:r>
            <w:r>
              <w:rPr>
                <w:rFonts w:hint="eastAsia" w:ascii="方正仿宋_GB2312" w:hAnsi="方正仿宋_GB2312" w:eastAsia="方正仿宋_GB2312" w:cs="方正仿宋_GB2312"/>
                <w:sz w:val="22"/>
                <w:szCs w:val="22"/>
              </w:rPr>
              <w:t>每发生一起区级以上职能部门涉及文明施工相关交办件的；</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z w:val="24"/>
                <w:szCs w:val="24"/>
              </w:rPr>
            </w:pPr>
            <w:r>
              <w:rPr>
                <w:rFonts w:hint="eastAsia" w:ascii="仿宋" w:hAnsi="仿宋" w:eastAsia="仿宋" w:cs="仿宋"/>
                <w:sz w:val="22"/>
                <w:szCs w:val="22"/>
              </w:rPr>
              <w:t>每发生1次项目存在重大问题或责任单位拒不整改的情形时，服务机构不及时向委托部门上报</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879" w:type="dxa"/>
            <w:shd w:val="clear" w:color="auto" w:fill="auto"/>
            <w:noWrap w:val="0"/>
            <w:vAlign w:val="center"/>
          </w:tcPr>
          <w:p>
            <w:pPr>
              <w:pStyle w:val="24"/>
              <w:keepNext w:val="0"/>
              <w:keepLines w:val="0"/>
              <w:pageBreakBefore w:val="0"/>
              <w:widowControl w:val="0"/>
              <w:kinsoku/>
              <w:wordWrap/>
              <w:overflowPunct/>
              <w:topLinePunct w:val="0"/>
              <w:autoSpaceDE/>
              <w:autoSpaceDN/>
              <w:bidi w:val="0"/>
              <w:adjustRightInd/>
              <w:snapToGrid/>
              <w:spacing w:before="62" w:after="160" w:line="360" w:lineRule="auto"/>
              <w:ind w:right="368"/>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6675" w:type="dxa"/>
            <w:shd w:val="clear" w:color="auto" w:fill="auto"/>
            <w:noWrap w:val="0"/>
            <w:vAlign w:val="top"/>
          </w:tcPr>
          <w:p>
            <w:pPr>
              <w:pStyle w:val="24"/>
              <w:autoSpaceDE/>
              <w:autoSpaceDN/>
              <w:adjustRightInd/>
              <w:spacing w:before="62" w:after="160"/>
              <w:ind w:right="368" w:rightChars="0"/>
              <w:jc w:val="left"/>
              <w:rPr>
                <w:rFonts w:hint="eastAsia" w:ascii="仿宋" w:hAnsi="仿宋" w:eastAsia="仿宋" w:cs="仿宋"/>
                <w:sz w:val="24"/>
                <w:szCs w:val="24"/>
              </w:rPr>
            </w:pPr>
            <w:r>
              <w:rPr>
                <w:rFonts w:hint="eastAsia" w:ascii="仿宋" w:hAnsi="仿宋" w:eastAsia="仿宋" w:cs="仿宋"/>
                <w:sz w:val="22"/>
                <w:szCs w:val="22"/>
              </w:rPr>
              <w:t>服务区域范围内的工地项目，每发生一起一般的质量、安全责任事故的</w:t>
            </w:r>
          </w:p>
        </w:tc>
        <w:tc>
          <w:tcPr>
            <w:tcW w:w="1140" w:type="dxa"/>
            <w:shd w:val="clear" w:color="auto" w:fill="auto"/>
            <w:noWrap w:val="0"/>
            <w:vAlign w:val="center"/>
          </w:tcPr>
          <w:p>
            <w:pPr>
              <w:pStyle w:val="24"/>
              <w:autoSpaceDE/>
              <w:autoSpaceDN/>
              <w:adjustRightInd/>
              <w:spacing w:before="62" w:after="160"/>
              <w:ind w:right="368" w:rightChars="0"/>
              <w:jc w:val="center"/>
              <w:rPr>
                <w:rFonts w:hint="eastAsia" w:ascii="仿宋" w:hAnsi="仿宋" w:eastAsia="仿宋" w:cs="仿宋"/>
                <w:sz w:val="24"/>
                <w:szCs w:val="24"/>
              </w:rPr>
            </w:pPr>
            <w:r>
              <w:rPr>
                <w:rFonts w:hint="eastAsia" w:ascii="仿宋" w:hAnsi="仿宋" w:eastAsia="仿宋" w:cs="仿宋"/>
                <w:sz w:val="22"/>
                <w:szCs w:val="22"/>
              </w:rPr>
              <w:t>10</w:t>
            </w:r>
          </w:p>
        </w:tc>
      </w:tr>
    </w:tbl>
    <w:p>
      <w:pPr>
        <w:pStyle w:val="24"/>
        <w:keepNext w:val="0"/>
        <w:keepLines w:val="0"/>
        <w:pageBreakBefore w:val="0"/>
        <w:widowControl w:val="0"/>
        <w:kinsoku/>
        <w:wordWrap/>
        <w:overflowPunct/>
        <w:topLinePunct w:val="0"/>
        <w:autoSpaceDE/>
        <w:autoSpaceDN/>
        <w:bidi w:val="0"/>
        <w:adjustRightInd/>
        <w:snapToGrid/>
        <w:spacing w:before="62" w:after="160" w:line="360" w:lineRule="auto"/>
        <w:ind w:left="360" w:right="368"/>
        <w:jc w:val="left"/>
        <w:textAlignment w:val="auto"/>
        <w:rPr>
          <w:rFonts w:hint="eastAsia" w:ascii="仿宋" w:hAnsi="仿宋" w:eastAsia="仿宋" w:cs="仿宋"/>
          <w:sz w:val="24"/>
          <w:szCs w:val="24"/>
        </w:rPr>
      </w:pPr>
      <w:r>
        <w:rPr>
          <w:rFonts w:hint="eastAsia" w:ascii="仿宋" w:hAnsi="仿宋" w:eastAsia="仿宋" w:cs="仿宋"/>
          <w:sz w:val="24"/>
          <w:szCs w:val="24"/>
        </w:rPr>
        <w:t>六、考核结果运用</w:t>
      </w:r>
    </w:p>
    <w:p>
      <w:pPr>
        <w:pStyle w:val="24"/>
        <w:keepNext w:val="0"/>
        <w:keepLines w:val="0"/>
        <w:pageBreakBefore w:val="0"/>
        <w:widowControl w:val="0"/>
        <w:kinsoku/>
        <w:wordWrap/>
        <w:overflowPunct/>
        <w:topLinePunct w:val="0"/>
        <w:autoSpaceDE/>
        <w:autoSpaceDN/>
        <w:bidi w:val="0"/>
        <w:adjustRightInd/>
        <w:snapToGrid/>
        <w:spacing w:before="62" w:after="160" w:line="360" w:lineRule="auto"/>
        <w:ind w:left="360" w:right="368"/>
        <w:jc w:val="left"/>
        <w:textAlignment w:val="auto"/>
        <w:rPr>
          <w:rFonts w:hint="eastAsia" w:ascii="仿宋" w:hAnsi="仿宋" w:eastAsia="仿宋" w:cs="仿宋"/>
          <w:sz w:val="24"/>
          <w:szCs w:val="24"/>
        </w:rPr>
      </w:pPr>
      <w:r>
        <w:rPr>
          <w:rFonts w:hint="eastAsia" w:ascii="仿宋" w:hAnsi="仿宋" w:eastAsia="仿宋" w:cs="仿宋"/>
          <w:sz w:val="24"/>
          <w:szCs w:val="24"/>
        </w:rPr>
        <w:t>1、当乙方考核指数得分低于60的，乙方绩效考核费用为0.</w:t>
      </w:r>
    </w:p>
    <w:p>
      <w:pPr>
        <w:pStyle w:val="24"/>
        <w:keepNext w:val="0"/>
        <w:keepLines w:val="0"/>
        <w:pageBreakBefore w:val="0"/>
        <w:widowControl w:val="0"/>
        <w:kinsoku/>
        <w:wordWrap/>
        <w:overflowPunct/>
        <w:topLinePunct w:val="0"/>
        <w:autoSpaceDE/>
        <w:autoSpaceDN/>
        <w:bidi w:val="0"/>
        <w:adjustRightInd/>
        <w:snapToGrid/>
        <w:spacing w:before="62" w:after="160" w:line="360" w:lineRule="auto"/>
        <w:ind w:left="360" w:right="368"/>
        <w:jc w:val="left"/>
        <w:textAlignment w:val="auto"/>
        <w:rPr>
          <w:rFonts w:hint="eastAsia" w:ascii="仿宋" w:hAnsi="仿宋" w:eastAsia="仿宋" w:cs="仿宋"/>
          <w:sz w:val="24"/>
          <w:szCs w:val="24"/>
        </w:rPr>
      </w:pPr>
      <w:r>
        <w:rPr>
          <w:rFonts w:hint="eastAsia" w:ascii="仿宋" w:hAnsi="仿宋" w:eastAsia="仿宋" w:cs="仿宋"/>
          <w:sz w:val="24"/>
          <w:szCs w:val="24"/>
        </w:rPr>
        <w:t>2、当乙方考核指数得分高于或等于60的，按考核指数比乘以绩效费用予以支付，支付金额为=中标金额金额*40%*（考核指数得分/100）</w:t>
      </w:r>
    </w:p>
    <w:p>
      <w:pPr>
        <w:keepNext w:val="0"/>
        <w:keepLines w:val="0"/>
        <w:pageBreakBefore w:val="0"/>
        <w:widowControl w:val="0"/>
        <w:kinsoku/>
        <w:wordWrap/>
        <w:overflowPunct/>
        <w:topLinePunct w:val="0"/>
        <w:autoSpaceDE/>
        <w:autoSpaceDN/>
        <w:bidi w:val="0"/>
        <w:adjustRightInd/>
        <w:snapToGrid/>
        <w:spacing w:after="160" w:line="360" w:lineRule="auto"/>
        <w:ind w:firstLine="420"/>
        <w:textAlignment w:val="auto"/>
        <w:rPr>
          <w:rFonts w:hint="eastAsia" w:ascii="仿宋" w:hAnsi="仿宋" w:eastAsia="仿宋" w:cs="仿宋"/>
          <w:sz w:val="24"/>
          <w:szCs w:val="24"/>
        </w:rPr>
      </w:pPr>
      <w:r>
        <w:rPr>
          <w:rFonts w:hint="eastAsia" w:ascii="仿宋" w:hAnsi="仿宋" w:eastAsia="仿宋" w:cs="仿宋"/>
          <w:sz w:val="24"/>
          <w:szCs w:val="24"/>
        </w:rPr>
        <w:t>3、乙方在履行合同过程中存在重大过失行为，如所巡查项目出现较大安全事故、下属人员出现严重廉政问题等，甲方有权终止合同，乙方应退还所有已支付服务款项。</w:t>
      </w:r>
    </w:p>
    <w:p>
      <w:pPr>
        <w:pStyle w:val="2"/>
        <w:rPr>
          <w:rFonts w:hint="eastAsia"/>
        </w:rPr>
        <w:sectPr>
          <w:footerReference r:id="rId8" w:type="default"/>
          <w:pgSz w:w="11906" w:h="16838"/>
          <w:pgMar w:top="1440" w:right="1800" w:bottom="1440" w:left="1800" w:header="851" w:footer="992" w:gutter="0"/>
          <w:pgNumType w:fmt="decimal"/>
          <w:cols w:space="720" w:num="1"/>
          <w:docGrid w:type="lines" w:linePitch="312" w:charSpace="0"/>
        </w:sectPr>
      </w:pPr>
    </w:p>
    <w:p>
      <w:pPr>
        <w:spacing w:line="360" w:lineRule="auto"/>
        <w:jc w:val="center"/>
        <w:outlineLvl w:val="0"/>
        <w:rPr>
          <w:rFonts w:ascii="仿宋" w:hAnsi="仿宋" w:eastAsia="仿宋" w:cs="仿宋_GB2312"/>
          <w:b/>
          <w:sz w:val="36"/>
          <w:szCs w:val="20"/>
        </w:rPr>
      </w:pPr>
      <w:r>
        <w:rPr>
          <w:rFonts w:hint="eastAsia" w:ascii="仿宋" w:hAnsi="仿宋" w:eastAsia="仿宋" w:cs="仿宋_GB2312"/>
          <w:b/>
          <w:sz w:val="36"/>
          <w:szCs w:val="20"/>
        </w:rPr>
        <w:t>第六部分</w:t>
      </w:r>
      <w:bookmarkEnd w:id="395"/>
      <w:r>
        <w:rPr>
          <w:rFonts w:ascii="仿宋" w:hAnsi="仿宋" w:eastAsia="仿宋" w:cs="仿宋_GB2312"/>
          <w:b/>
          <w:sz w:val="36"/>
          <w:szCs w:val="20"/>
        </w:rPr>
        <w:t xml:space="preserve"> </w:t>
      </w:r>
      <w:bookmarkEnd w:id="396"/>
      <w:r>
        <w:rPr>
          <w:rFonts w:hint="eastAsia" w:ascii="仿宋" w:hAnsi="仿宋" w:eastAsia="仿宋" w:cs="仿宋_GB2312"/>
          <w:b/>
          <w:sz w:val="36"/>
          <w:szCs w:val="20"/>
        </w:rPr>
        <w:t>应提交的有关格式范例</w:t>
      </w: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1）符合参加政府采购活动应当具备的一般条件的承诺函……</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2）落实政府采购政策需满足的资格要求……</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3）本项目的特定资格要求……</w:t>
      </w:r>
      <w:r>
        <w:rPr>
          <w:rFonts w:hint="eastAsia" w:ascii="仿宋_GB2312" w:hAnsi="仿宋" w:eastAsia="仿宋_GB2312" w:cs="仿宋_GB2312"/>
          <w:sz w:val="24"/>
        </w:rPr>
        <w:t>…………………………………………（页码）</w:t>
      </w:r>
    </w:p>
    <w:p>
      <w:pPr>
        <w:snapToGrid w:val="0"/>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我方参与（项目名称）【招标编号：</w:t>
      </w:r>
      <w:r>
        <w:rPr>
          <w:rFonts w:hint="eastAsia" w:ascii="仿宋_GB2312" w:hAnsi="仿宋" w:eastAsia="仿宋_GB2312"/>
          <w:sz w:val="24"/>
        </w:rPr>
        <w:t>（采购编号）</w:t>
      </w:r>
      <w:r>
        <w:rPr>
          <w:rFonts w:hint="eastAsia" w:ascii="仿宋_GB2312" w:hAnsi="仿宋" w:eastAsia="仿宋_GB2312" w:cs="仿宋_GB2312"/>
          <w:sz w:val="24"/>
        </w:rPr>
        <w:t>】政府采购活动，郑重承诺：</w:t>
      </w:r>
    </w:p>
    <w:p>
      <w:pPr>
        <w:snapToGrid w:val="0"/>
        <w:spacing w:line="360" w:lineRule="auto"/>
        <w:ind w:firstLine="360" w:firstLineChars="150"/>
        <w:rPr>
          <w:rFonts w:ascii="仿宋_GB2312" w:hAnsi="仿宋" w:eastAsia="仿宋_GB2312" w:cs="仿宋_GB2312"/>
          <w:sz w:val="24"/>
        </w:rPr>
      </w:pPr>
      <w:r>
        <w:rPr>
          <w:rFonts w:hint="eastAsia" w:ascii="仿宋_GB2312" w:hAnsi="仿宋" w:eastAsia="仿宋_GB2312" w:cs="仿宋_GB2312"/>
          <w:sz w:val="24"/>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具有独立承担民事责任的能力；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2、</w:t>
      </w:r>
      <w:r>
        <w:rPr>
          <w:rFonts w:ascii="仿宋_GB2312" w:hAnsi="仿宋" w:eastAsia="仿宋_GB2312"/>
          <w:sz w:val="24"/>
        </w:rPr>
        <w:t xml:space="preserve">具有良好的商业信誉和健全的财务会计制度； </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3、</w:t>
      </w:r>
      <w:r>
        <w:rPr>
          <w:rFonts w:ascii="仿宋_GB2312" w:hAnsi="仿宋" w:eastAsia="仿宋_GB2312"/>
          <w:sz w:val="24"/>
        </w:rPr>
        <w:t>具有履行合同所必需的设备和专业技术能力；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ascii="仿宋_GB2312" w:hAnsi="仿宋" w:eastAsia="仿宋_GB2312"/>
          <w:sz w:val="24"/>
        </w:rPr>
        <w:t>有依法缴纳税收和社会保障资金的良好记录；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5、</w:t>
      </w:r>
      <w:r>
        <w:rPr>
          <w:rFonts w:ascii="仿宋_GB2312" w:hAnsi="仿宋" w:eastAsia="仿宋_GB2312"/>
          <w:sz w:val="24"/>
        </w:rPr>
        <w:t>参加政府采购活动前三年内，在经营活动中没有重大违法记录；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6、</w:t>
      </w:r>
      <w:r>
        <w:rPr>
          <w:rFonts w:ascii="仿宋_GB2312" w:hAnsi="仿宋" w:eastAsia="仿宋_GB2312"/>
          <w:sz w:val="24"/>
        </w:rPr>
        <w:t>具有法律、行政法规规定的其他条件。</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pPr>
        <w:spacing w:line="360" w:lineRule="auto"/>
        <w:rPr>
          <w:rFonts w:ascii="仿宋_GB2312" w:hAnsi="仿宋" w:eastAsia="仿宋_GB2312"/>
          <w:sz w:val="24"/>
        </w:rPr>
      </w:pPr>
      <w:r>
        <w:rPr>
          <w:rFonts w:hint="eastAsia" w:ascii="仿宋_GB2312" w:hAnsi="仿宋" w:eastAsia="仿宋_GB2312" w:cs="仿宋_GB2312"/>
          <w:sz w:val="24"/>
        </w:rPr>
        <w:t>（根据招标公告</w:t>
      </w:r>
      <w:r>
        <w:rPr>
          <w:rFonts w:hint="eastAsia" w:ascii="仿宋_GB2312" w:hAnsi="仿宋" w:eastAsia="仿宋_GB2312"/>
          <w:sz w:val="24"/>
        </w:rPr>
        <w:t>落实政府采购政策需满足的资格要求选择提供相应的材料；未要求的，无需提供</w:t>
      </w:r>
      <w:r>
        <w:rPr>
          <w:rFonts w:hint="eastAsia" w:ascii="仿宋_GB2312" w:hAnsi="仿宋" w:eastAsia="仿宋_GB2312" w:cs="仿宋_GB2312"/>
          <w:sz w:val="24"/>
        </w:rPr>
        <w:t>）</w:t>
      </w:r>
    </w:p>
    <w:p>
      <w:pPr>
        <w:snapToGrid w:val="0"/>
        <w:spacing w:before="50" w:after="50"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360" w:lineRule="auto"/>
        <w:ind w:firstLine="480"/>
        <w:jc w:val="left"/>
        <w:rPr>
          <w:rFonts w:ascii="仿宋_GB2312" w:hAnsi="宋体" w:eastAsia="仿宋_GB2312"/>
          <w:sz w:val="24"/>
        </w:rPr>
      </w:pPr>
    </w:p>
    <w:p>
      <w:pPr>
        <w:widowControl/>
        <w:spacing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cs="仿宋_GB2312"/>
          <w:b/>
          <w:kern w:val="0"/>
          <w:sz w:val="32"/>
          <w:szCs w:val="32"/>
          <w:lang w:val="zh-CN"/>
        </w:rPr>
      </w:pPr>
      <w:r>
        <w:rPr>
          <w:rFonts w:ascii="仿宋_GB2312" w:hAnsi="仿宋" w:eastAsia="仿宋_GB2312" w:cs="仿宋_GB2312"/>
          <w:b/>
          <w:sz w:val="24"/>
        </w:rPr>
        <w:t xml:space="preserve">    </w:t>
      </w: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 w:hAnsi="仿宋" w:eastAsia="仿宋"/>
          <w:sz w:val="24"/>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w:t>
      </w:r>
      <w:r>
        <w:rPr>
          <w:rFonts w:ascii="仿宋_GB2312" w:hAnsi="仿宋" w:eastAsia="仿宋_GB2312" w:cs="仿宋_GB2312"/>
          <w:sz w:val="24"/>
        </w:rPr>
        <w:t>5</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4"/>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widowControl/>
        <w:spacing w:line="360" w:lineRule="auto"/>
        <w:ind w:left="150"/>
        <w:jc w:val="center"/>
        <w:rPr>
          <w:rFonts w:ascii="仿宋_GB2312" w:hAnsi="仿宋" w:eastAsia="仿宋_GB2312" w:cs="仿宋_GB2312"/>
          <w:b/>
          <w:kern w:val="0"/>
          <w:sz w:val="32"/>
          <w:szCs w:val="32"/>
        </w:rPr>
      </w:pPr>
    </w:p>
    <w:p>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pPr>
        <w:spacing w:line="360" w:lineRule="auto"/>
        <w:jc w:val="center"/>
        <w:rPr>
          <w:rFonts w:ascii="仿宋_GB2312" w:hAnsi="仿宋" w:eastAsia="仿宋_GB2312"/>
          <w:sz w:val="24"/>
        </w:rPr>
      </w:pPr>
      <w:r>
        <w:rPr>
          <w:rFonts w:hint="eastAsia" w:ascii="仿宋_GB2312" w:hAnsi="仿宋" w:eastAsia="仿宋_GB2312" w:cs="仿宋_GB2312"/>
          <w:sz w:val="24"/>
        </w:rPr>
        <w:t>（根据招标公告本项目的特定资格要求</w:t>
      </w:r>
      <w:r>
        <w:rPr>
          <w:rFonts w:hint="eastAsia" w:ascii="仿宋_GB2312" w:hAnsi="仿宋" w:eastAsia="仿宋_GB2312"/>
          <w:sz w:val="24"/>
        </w:rPr>
        <w:t>提供相应的材料；未要求的，无需提供</w:t>
      </w:r>
      <w:r>
        <w:rPr>
          <w:rFonts w:hint="eastAsia" w:ascii="仿宋_GB2312" w:hAnsi="仿宋" w:eastAsia="仿宋_GB2312" w:cs="仿宋_GB2312"/>
          <w:sz w:val="24"/>
        </w:rPr>
        <w:t>）</w:t>
      </w: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pPr>
        <w:spacing w:line="360" w:lineRule="auto"/>
        <w:jc w:val="center"/>
        <w:outlineLvl w:val="0"/>
        <w:rPr>
          <w:rFonts w:ascii="仿宋_GB2312" w:hAnsi="仿宋" w:eastAsia="仿宋_GB2312" w:cs="仿宋_GB2312"/>
          <w:b/>
          <w:kern w:val="0"/>
          <w:sz w:val="24"/>
        </w:rPr>
      </w:pPr>
    </w:p>
    <w:p>
      <w:pPr>
        <w:spacing w:line="360" w:lineRule="auto"/>
        <w:jc w:val="center"/>
        <w:outlineLvl w:val="0"/>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目录</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1）投标函</w:t>
      </w:r>
      <w:r>
        <w:rPr>
          <w:rFonts w:hint="eastAsia" w:cs="仿宋_GB2312"/>
        </w:rPr>
        <w:t>…………………………………………………………………………………（页码）</w:t>
      </w:r>
      <w:r>
        <w:rPr>
          <w:rFonts w:hint="eastAsia" w:ascii="仿宋_GB2312" w:hAnsi="仿宋" w:eastAsia="仿宋_GB2312" w:cs="仿宋_GB2312"/>
          <w:sz w:val="24"/>
        </w:rPr>
        <w:t>（</w:t>
      </w:r>
      <w:r>
        <w:rPr>
          <w:rFonts w:ascii="仿宋_GB2312" w:hAnsi="仿宋" w:eastAsia="仿宋_GB2312" w:cs="仿宋_GB2312"/>
          <w:sz w:val="24"/>
        </w:rPr>
        <w:t>2）授权委托书或法定代表人（单位负责人、自然人本人）身份证明</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3）联合协议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4）分包意向协议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5）符合性审查资料</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6）评标标准相应的商务技术资料</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pPr>
        <w:snapToGrid w:val="0"/>
        <w:spacing w:line="360" w:lineRule="auto"/>
        <w:ind w:left="479" w:leftChars="228"/>
        <w:rPr>
          <w:rFonts w:hint="eastAsia" w:cs="仿宋_GB2312"/>
        </w:rPr>
      </w:pPr>
      <w:r>
        <w:rPr>
          <w:rFonts w:hint="eastAsia" w:ascii="仿宋_GB2312" w:hAnsi="仿宋" w:eastAsia="仿宋_GB2312" w:cs="仿宋_GB2312"/>
          <w:sz w:val="24"/>
        </w:rPr>
        <w:t>（</w:t>
      </w:r>
      <w:r>
        <w:rPr>
          <w:rFonts w:ascii="仿宋_GB2312" w:hAnsi="仿宋" w:eastAsia="仿宋_GB2312" w:cs="仿宋_GB2312"/>
          <w:sz w:val="24"/>
        </w:rPr>
        <w:t>7）</w:t>
      </w:r>
      <w:r>
        <w:rPr>
          <w:rFonts w:hint="eastAsia" w:ascii="仿宋_GB2312" w:hAnsi="仿宋" w:eastAsia="仿宋_GB2312" w:cs="仿宋_GB2312"/>
          <w:sz w:val="24"/>
          <w:lang w:val="en-US" w:eastAsia="zh-CN"/>
        </w:rPr>
        <w:t>投标标的清单</w:t>
      </w:r>
      <w:r>
        <w:rPr>
          <w:rFonts w:hint="eastAsia" w:cs="仿宋_GB2312"/>
        </w:rPr>
        <w:t>…………………………………………………………………………（页码）</w:t>
      </w:r>
    </w:p>
    <w:p>
      <w:pPr>
        <w:snapToGrid w:val="0"/>
        <w:spacing w:line="360" w:lineRule="auto"/>
        <w:ind w:left="479" w:leftChars="228"/>
      </w:pPr>
      <w:r>
        <w:rPr>
          <w:rFonts w:hint="eastAsia" w:ascii="仿宋_GB2312" w:hAnsi="仿宋" w:eastAsia="仿宋_GB2312" w:cs="仿宋_GB2312"/>
          <w:sz w:val="24"/>
        </w:rPr>
        <w:t>（</w:t>
      </w:r>
      <w:r>
        <w:rPr>
          <w:rFonts w:hint="eastAsia" w:ascii="仿宋_GB2312" w:hAnsi="仿宋" w:eastAsia="仿宋_GB2312" w:cs="仿宋_GB2312"/>
          <w:sz w:val="24"/>
          <w:lang w:val="en-US" w:eastAsia="zh-CN"/>
        </w:rPr>
        <w:t>8</w:t>
      </w:r>
      <w:r>
        <w:rPr>
          <w:rFonts w:ascii="仿宋_GB2312" w:hAnsi="仿宋" w:eastAsia="仿宋_GB2312" w:cs="仿宋_GB2312"/>
          <w:sz w:val="24"/>
        </w:rPr>
        <w:t>）商务技术偏离表</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hint="eastAsia" w:ascii="仿宋_GB2312" w:hAnsi="仿宋" w:eastAsia="仿宋_GB2312" w:cs="仿宋_GB2312"/>
          <w:sz w:val="24"/>
          <w:lang w:val="en-US" w:eastAsia="zh-CN"/>
        </w:rPr>
        <w:t>9</w:t>
      </w:r>
      <w:r>
        <w:rPr>
          <w:rFonts w:hint="eastAsia" w:ascii="仿宋_GB2312" w:hAnsi="仿宋" w:eastAsia="仿宋_GB2312" w:cs="仿宋_GB2312"/>
          <w:sz w:val="24"/>
          <w:lang w:val="zh-CN"/>
        </w:rPr>
        <w:t>）政府采购供应商廉洁自律承诺书</w:t>
      </w:r>
      <w:r>
        <w:rPr>
          <w:rFonts w:hint="eastAsia" w:cs="仿宋_GB2312"/>
        </w:rPr>
        <w:t>…………………………………………………（页码）</w:t>
      </w: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both"/>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我方参加你方组织的（项目名称）【招标编号：</w:t>
      </w:r>
      <w:r>
        <w:rPr>
          <w:rFonts w:hint="eastAsia" w:ascii="仿宋_GB2312" w:hAnsi="仿宋" w:eastAsia="仿宋_GB2312"/>
          <w:sz w:val="24"/>
        </w:rPr>
        <w:t>（采购编号）</w:t>
      </w:r>
      <w:r>
        <w:rPr>
          <w:rFonts w:hint="eastAsia" w:ascii="仿宋_GB2312" w:hAnsi="仿宋" w:eastAsia="仿宋_GB2312" w:cs="仿宋_GB2312"/>
          <w:sz w:val="24"/>
        </w:rPr>
        <w:t>】招标的有关活动，并对此项目进行投标。为此：</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2.1.1</w:t>
      </w:r>
      <w:r>
        <w:rPr>
          <w:rFonts w:hint="eastAsia" w:ascii="仿宋_GB2312" w:hAnsi="仿宋" w:eastAsia="仿宋_GB2312" w:cs="仿宋_GB2312"/>
          <w:sz w:val="24"/>
        </w:rPr>
        <w:t>承诺函；</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2.1.2落实政府采购政策需满足的资格要求</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2.1.3本项目的特定资格要求</w:t>
      </w:r>
      <w:r>
        <w:rPr>
          <w:rFonts w:hint="eastAsia" w:ascii="仿宋_GB2312" w:hAnsi="仿宋" w:eastAsia="仿宋_GB2312" w:cs="仿宋_GB2312"/>
          <w:sz w:val="24"/>
        </w:rPr>
        <w:t>（如果有）。</w:t>
      </w:r>
    </w:p>
    <w:p>
      <w:pPr>
        <w:snapToGrid w:val="0"/>
        <w:spacing w:line="360" w:lineRule="auto"/>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r>
        <w:rPr>
          <w:rFonts w:ascii="仿宋_GB2312" w:hAnsi="仿宋" w:eastAsia="仿宋_GB2312" w:cs="仿宋_GB2312"/>
          <w:sz w:val="24"/>
          <w:lang w:val="zh-CN"/>
        </w:rPr>
        <w:t xml:space="preserve"> </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2.2.2授权委托书或法定代表人（单位负责人）身份证明；</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2.2.3联合协议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2.2.4分包意向协议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2.2.5符合性审查资料；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2.2.6评标标准相应的商务技术资料；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2.2.7商务技术偏离表；</w:t>
      </w:r>
    </w:p>
    <w:p>
      <w:pPr>
        <w:snapToGrid w:val="0"/>
        <w:spacing w:line="360" w:lineRule="auto"/>
        <w:ind w:left="420" w:leftChars="2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2.3.1开标一览表（报价表）；</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2.3.2中小企业声明函</w:t>
      </w:r>
      <w:r>
        <w:rPr>
          <w:rFonts w:hint="eastAsia" w:ascii="仿宋_GB2312" w:hAnsi="仿宋" w:eastAsia="仿宋_GB2312" w:cs="仿宋_GB2312"/>
          <w:sz w:val="24"/>
        </w:rPr>
        <w:t>（如果有）。</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4.2在签订合同时不向你方提出附加条件；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4.4在合同约定的期限内完成合同规定的全部义务。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pPr>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日期：  年   月   日</w:t>
      </w:r>
    </w:p>
    <w:p>
      <w:pPr>
        <w:snapToGrid w:val="0"/>
        <w:spacing w:line="360" w:lineRule="auto"/>
        <w:ind w:left="420" w:leftChars="200" w:firstLine="4200" w:firstLineChars="1750"/>
        <w:rPr>
          <w:rFonts w:ascii="仿宋_GB2312" w:hAnsi="仿宋" w:eastAsia="仿宋_GB2312" w:cs="仿宋_GB2312"/>
          <w:kern w:val="0"/>
          <w:sz w:val="24"/>
          <w:u w:val="single"/>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both"/>
        <w:rPr>
          <w:rFonts w:ascii="仿宋_GB2312" w:hAnsi="仿宋" w:eastAsia="仿宋_GB2312" w:cs="仿宋_GB2312"/>
          <w:b/>
          <w:kern w:val="0"/>
          <w:sz w:val="32"/>
          <w:szCs w:val="32"/>
          <w:lang w:val="zh-CN"/>
        </w:rPr>
      </w:pPr>
    </w:p>
    <w:p>
      <w:pPr>
        <w:jc w:val="center"/>
        <w:rPr>
          <w:rFonts w:hint="eastAsia" w:ascii="仿宋_GB2312" w:hAnsi="仿宋" w:eastAsia="仿宋_GB2312" w:cs="仿宋_GB2312"/>
          <w:b/>
          <w:kern w:val="0"/>
          <w:sz w:val="32"/>
          <w:szCs w:val="32"/>
          <w:lang w:val="zh-CN"/>
        </w:rPr>
      </w:pPr>
    </w:p>
    <w:p>
      <w:pPr>
        <w:jc w:val="center"/>
        <w:rPr>
          <w:rFonts w:hint="eastAsia"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pPr>
        <w:snapToGrid w:val="0"/>
        <w:spacing w:line="360" w:lineRule="auto"/>
        <w:ind w:firstLine="2872" w:firstLineChars="894"/>
      </w:pPr>
      <w:r>
        <w:rPr>
          <w:rFonts w:hint="eastAsia" w:ascii="仿宋_GB2312" w:hAnsi="仿宋" w:eastAsia="仿宋_GB2312" w:cs="仿宋_GB2312"/>
          <w:b/>
          <w:kern w:val="0"/>
          <w:sz w:val="32"/>
          <w:szCs w:val="32"/>
          <w:lang w:val="zh-CN"/>
        </w:rPr>
        <w:t>授权委托书（适用于非联合体投标）</w:t>
      </w:r>
      <w:r>
        <w:t xml:space="preserve">                               </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年  月   日</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lang w:val="zh-CN"/>
        </w:rPr>
        <w:t xml:space="preserve">      </w:t>
      </w:r>
      <w:r>
        <w:rPr>
          <w:rFonts w:ascii="仿宋_GB2312" w:hAnsi="仿宋" w:eastAsia="仿宋_GB2312" w:cs="仿宋_GB2312"/>
          <w:b/>
          <w:kern w:val="0"/>
          <w:sz w:val="32"/>
          <w:szCs w:val="32"/>
        </w:rPr>
        <w:t xml:space="preserve"> </w:t>
      </w:r>
      <w:r>
        <w:rPr>
          <w:rFonts w:hint="eastAsia" w:ascii="仿宋_GB2312" w:hAnsi="仿宋" w:eastAsia="仿宋_GB2312" w:cs="仿宋_GB2312"/>
          <w:b/>
          <w:kern w:val="0"/>
          <w:sz w:val="32"/>
          <w:szCs w:val="32"/>
          <w:lang w:val="zh-CN"/>
        </w:rPr>
        <w:t>授权委托书（适用于联合体投标）</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pPr>
        <w:pStyle w:val="146"/>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ascii="仿宋_GB2312" w:hAnsi="仿宋" w:eastAsia="仿宋_GB2312"/>
                <w:bCs/>
                <w:sz w:val="24"/>
              </w:rPr>
            </w:pPr>
            <w:r>
              <w:rPr>
                <w:rFonts w:hint="eastAsia" w:ascii="仿宋_GB2312" w:hAnsi="仿宋" w:eastAsia="仿宋_GB2312"/>
                <w:bCs/>
                <w:sz w:val="24"/>
              </w:rPr>
              <w:t>正面：</w:t>
            </w:r>
            <w:r>
              <w:rPr>
                <w:rFonts w:ascii="仿宋_GB2312" w:hAnsi="仿宋" w:eastAsia="仿宋_GB2312"/>
                <w:bCs/>
                <w:sz w:val="24"/>
              </w:rPr>
              <w:t xml:space="preserve">                                 </w:t>
            </w:r>
            <w:r>
              <w:rPr>
                <w:rFonts w:hint="eastAsia" w:ascii="仿宋_GB2312" w:hAnsi="仿宋" w:eastAsia="仿宋_GB2312"/>
                <w:bCs/>
                <w:sz w:val="24"/>
              </w:rPr>
              <w:t>反面：</w:t>
            </w:r>
          </w:p>
          <w:p>
            <w:pPr>
              <w:pStyle w:val="146"/>
              <w:adjustRightInd w:val="0"/>
              <w:spacing w:line="360" w:lineRule="auto"/>
              <w:rPr>
                <w:rFonts w:ascii="仿宋_GB2312" w:hAnsi="仿宋" w:eastAsia="仿宋_GB2312"/>
                <w:bCs/>
                <w:sz w:val="24"/>
              </w:rPr>
            </w:pPr>
          </w:p>
        </w:tc>
      </w:tr>
    </w:tbl>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三、</w:t>
      </w:r>
      <w:r>
        <w:rPr>
          <w:rFonts w:hint="eastAsia" w:ascii="仿宋_GB2312" w:hAnsi="仿宋"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4"/>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五、符合性审查资料</w:t>
      </w:r>
    </w:p>
    <w:p>
      <w:pPr>
        <w:jc w:val="center"/>
        <w:rPr>
          <w:rFonts w:ascii="仿宋_GB2312" w:hAnsi="仿宋" w:eastAsia="仿宋_GB2312" w:cs="仿宋_GB2312"/>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499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55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1</w:t>
            </w:r>
          </w:p>
        </w:tc>
        <w:tc>
          <w:tcPr>
            <w:tcW w:w="4991" w:type="dxa"/>
          </w:tcPr>
          <w:p>
            <w:pPr>
              <w:spacing w:line="360" w:lineRule="auto"/>
              <w:rPr>
                <w:rFonts w:ascii="仿宋_GB2312" w:hAnsi="仿宋" w:eastAsia="仿宋_GB2312" w:cs="仿宋_GB2312"/>
                <w:sz w:val="24"/>
              </w:rPr>
            </w:pPr>
            <w:r>
              <w:rPr>
                <w:rFonts w:hint="eastAsia" w:ascii="仿宋_GB2312" w:hAnsi="仿宋" w:eastAsia="仿宋_GB2312" w:cs="仿宋_GB2312"/>
                <w:sz w:val="24"/>
              </w:rPr>
              <w:t>投标文件按照招标文件要求签署、盖章。</w:t>
            </w:r>
          </w:p>
        </w:tc>
        <w:tc>
          <w:tcPr>
            <w:tcW w:w="2551" w:type="dxa"/>
            <w:vAlign w:val="center"/>
          </w:tcPr>
          <w:p>
            <w:pPr>
              <w:rPr>
                <w:rFonts w:ascii="仿宋" w:hAnsi="仿宋" w:eastAsia="仿宋"/>
                <w:sz w:val="24"/>
              </w:rPr>
            </w:pPr>
            <w:r>
              <w:rPr>
                <w:rFonts w:hint="eastAsia" w:ascii="仿宋" w:hAnsi="仿宋" w:eastAsia="仿宋"/>
                <w:sz w:val="24"/>
              </w:rPr>
              <w:t>需要使用电子签名或者签字盖章的投标文件的组成部分</w:t>
            </w:r>
          </w:p>
        </w:tc>
        <w:tc>
          <w:tcPr>
            <w:tcW w:w="1418" w:type="dxa"/>
          </w:tcPr>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r>
              <w:rPr>
                <w:rFonts w:hint="eastAsia" w:ascii="仿宋" w:eastAsia="仿宋" w:cs="仿宋_GB2312"/>
                <w:sz w:val="24"/>
              </w:rPr>
              <w:t>第</w:t>
            </w:r>
            <w:r>
              <w:rPr>
                <w:rFonts w:ascii="仿宋" w:eastAsia="仿宋" w:cs="仿宋_GB2312"/>
                <w:sz w:val="24"/>
                <w:u w:val="single"/>
              </w:rPr>
              <w:t xml:space="preserve">  </w:t>
            </w:r>
            <w:r>
              <w:rPr>
                <w:rFonts w:hint="eastAsia" w:asci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sz w:val="24"/>
              </w:rPr>
            </w:pPr>
            <w:r>
              <w:rPr>
                <w:rFonts w:ascii="仿宋_GB2312" w:hAnsi="仿宋" w:eastAsia="仿宋_GB2312"/>
                <w:sz w:val="24"/>
              </w:rPr>
              <w:t>2</w:t>
            </w:r>
          </w:p>
        </w:tc>
        <w:tc>
          <w:tcPr>
            <w:tcW w:w="4991" w:type="dxa"/>
          </w:tcPr>
          <w:p>
            <w:pPr>
              <w:spacing w:line="360" w:lineRule="auto"/>
              <w:rPr>
                <w:rFonts w:ascii="仿宋_GB2312" w:hAnsi="仿宋" w:eastAsia="仿宋_GB2312"/>
                <w:sz w:val="24"/>
              </w:rPr>
            </w:pPr>
            <w:r>
              <w:rPr>
                <w:rFonts w:hint="eastAsia" w:ascii="仿宋_GB2312" w:hAnsi="仿宋" w:eastAsia="仿宋_GB2312"/>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rPr>
            </w:pPr>
            <w:r>
              <w:rPr>
                <w:rFonts w:hint="eastAsia" w:ascii="仿宋_GB2312" w:hAnsi="仿宋" w:eastAsia="仿宋_GB2312" w:cs="仿宋_GB2312"/>
                <w:sz w:val="24"/>
              </w:rPr>
              <w:t>节能产品认证证书（本项目</w:t>
            </w:r>
            <w:r>
              <w:rPr>
                <w:rFonts w:hint="eastAsia" w:ascii="仿宋_GB2312" w:hAnsi="仿宋" w:eastAsia="仿宋_GB2312"/>
                <w:sz w:val="24"/>
              </w:rPr>
              <w:t>拟采购的产品不属于政府强制采购的节能产品品目清单范围的</w:t>
            </w:r>
            <w:r>
              <w:rPr>
                <w:rFonts w:hint="eastAsia" w:ascii="仿宋_GB2312" w:hAnsi="仿宋" w:eastAsia="仿宋_GB2312" w:cs="仿宋_GB2312"/>
                <w:sz w:val="24"/>
              </w:rPr>
              <w:t>，无需提供）</w:t>
            </w:r>
          </w:p>
        </w:tc>
        <w:tc>
          <w:tcPr>
            <w:tcW w:w="1418" w:type="dxa"/>
          </w:tcPr>
          <w:p>
            <w:pPr>
              <w:rPr>
                <w:rFonts w:ascii="仿宋" w:hAnsi="仿宋" w:eastAsia="仿宋" w:cs="仿宋_GB2312"/>
                <w:sz w:val="24"/>
              </w:rPr>
            </w:pPr>
          </w:p>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pPr>
              <w:pStyle w:val="4"/>
              <w:rPr>
                <w:lang w:val="en-US"/>
              </w:rPr>
            </w:pPr>
            <w:r>
              <w:rPr>
                <w:rFonts w:hint="eastAsia" w:ascii="仿宋" w:eastAsia="仿宋" w:cs="仿宋_GB2312"/>
                <w:b w:val="0"/>
                <w:bCs w:val="0"/>
                <w:sz w:val="24"/>
                <w:szCs w:val="24"/>
                <w:lang w:val="en-US"/>
              </w:rPr>
              <w:t>第</w:t>
            </w:r>
            <w:r>
              <w:rPr>
                <w:rFonts w:ascii="仿宋" w:eastAsia="仿宋" w:cs="仿宋_GB2312"/>
                <w:b w:val="0"/>
                <w:bCs w:val="0"/>
                <w:sz w:val="24"/>
                <w:szCs w:val="24"/>
                <w:u w:val="single"/>
                <w:lang w:val="en-US"/>
              </w:rPr>
              <w:t xml:space="preserve">  </w:t>
            </w:r>
            <w:r>
              <w:rPr>
                <w:rFonts w:hint="eastAsia" w:ascii="仿宋" w:eastAsia="仿宋" w:cs="仿宋_GB2312"/>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3</w:t>
            </w:r>
          </w:p>
        </w:tc>
        <w:tc>
          <w:tcPr>
            <w:tcW w:w="4991" w:type="dxa"/>
          </w:tcPr>
          <w:p>
            <w:pPr>
              <w:spacing w:line="360" w:lineRule="auto"/>
              <w:rPr>
                <w:rFonts w:ascii="仿宋_GB2312" w:hAnsi="仿宋" w:eastAsia="仿宋_GB2312" w:cs="仿宋_GB2312"/>
                <w:sz w:val="24"/>
              </w:rPr>
            </w:pPr>
            <w:r>
              <w:rPr>
                <w:rFonts w:hint="eastAsia" w:ascii="仿宋_GB2312" w:hAnsi="仿宋" w:eastAsia="仿宋_GB2312"/>
                <w:sz w:val="24"/>
              </w:rPr>
              <w:t>投标文件中承诺的投标有效期不少于招标文件中载明的投标有效期。</w:t>
            </w:r>
          </w:p>
        </w:tc>
        <w:tc>
          <w:tcPr>
            <w:tcW w:w="2551" w:type="dxa"/>
            <w:vAlign w:val="center"/>
          </w:tcPr>
          <w:p>
            <w:pPr>
              <w:rPr>
                <w:rFonts w:ascii="仿宋" w:hAnsi="仿宋" w:eastAsia="仿宋"/>
                <w:sz w:val="24"/>
              </w:rPr>
            </w:pPr>
            <w:r>
              <w:rPr>
                <w:rFonts w:hint="eastAsia" w:ascii="仿宋" w:hAnsi="仿宋" w:eastAsia="仿宋"/>
                <w:sz w:val="24"/>
              </w:rPr>
              <w:t>投标函</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4</w:t>
            </w:r>
          </w:p>
        </w:tc>
        <w:tc>
          <w:tcPr>
            <w:tcW w:w="4991" w:type="dxa"/>
          </w:tcPr>
          <w:p>
            <w:pPr>
              <w:spacing w:line="360" w:lineRule="auto"/>
              <w:rPr>
                <w:rFonts w:ascii="仿宋_GB2312" w:hAnsi="仿宋" w:eastAsia="仿宋_GB2312"/>
                <w:sz w:val="24"/>
              </w:rPr>
            </w:pPr>
            <w:r>
              <w:rPr>
                <w:rFonts w:hint="eastAsia" w:ascii="仿宋_GB2312" w:hAnsi="仿宋" w:eastAsia="仿宋_GB2312"/>
                <w:sz w:val="24"/>
              </w:rPr>
              <w:t>投标文件满足招标文件的其它实质性要求。</w:t>
            </w:r>
          </w:p>
        </w:tc>
        <w:tc>
          <w:tcPr>
            <w:tcW w:w="2551" w:type="dxa"/>
            <w:vAlign w:val="center"/>
          </w:tcPr>
          <w:p>
            <w:pPr>
              <w:rPr>
                <w:rFonts w:ascii="仿宋" w:hAnsi="仿宋" w:eastAsia="仿宋"/>
                <w:sz w:val="24"/>
              </w:rPr>
            </w:pPr>
            <w:r>
              <w:rPr>
                <w:rFonts w:hint="eastAsia" w:ascii="仿宋_GB2312" w:hAnsi="仿宋" w:eastAsia="仿宋_GB2312" w:cs="仿宋_GB2312"/>
                <w:kern w:val="0"/>
                <w:sz w:val="24"/>
              </w:rPr>
              <w:t>招标文件其它实质性要求相应的材料（“▲”</w:t>
            </w:r>
            <w:r>
              <w:rPr>
                <w:rFonts w:ascii="仿宋_GB2312" w:hAnsi="仿宋" w:eastAsia="仿宋_GB2312" w:cs="仿宋_GB2312"/>
                <w:kern w:val="0"/>
                <w:sz w:val="24"/>
              </w:rPr>
              <w:t xml:space="preserve"> </w:t>
            </w:r>
            <w:r>
              <w:rPr>
                <w:rFonts w:hint="eastAsia" w:ascii="仿宋_GB2312" w:hAnsi="仿宋" w:eastAsia="仿宋_GB2312" w:cs="仿宋_GB2312"/>
                <w:kern w:val="0"/>
                <w:sz w:val="24"/>
              </w:rPr>
              <w:t>系指实质性要求条款，招标文件无其它实质性要求的，无需提供）</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pPr>
      <w:r>
        <w:rPr>
          <w:rFonts w:hint="eastAsia" w:ascii="仿宋_GB2312" w:hAnsi="仿宋" w:eastAsia="仿宋_GB2312" w:cs="仿宋_GB2312"/>
          <w:b/>
          <w:kern w:val="0"/>
          <w:sz w:val="32"/>
          <w:szCs w:val="32"/>
        </w:rPr>
        <w:t>六、评标标准相应的商务技术资料</w:t>
      </w:r>
    </w:p>
    <w:p>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color w:val="auto"/>
          <w:kern w:val="0"/>
          <w:sz w:val="32"/>
          <w:szCs w:val="32"/>
        </w:rPr>
      </w:pPr>
    </w:p>
    <w:p>
      <w:pPr>
        <w:ind w:firstLine="2891" w:firstLineChars="900"/>
        <w:rPr>
          <w:rFonts w:hint="eastAsia" w:ascii="仿宋_GB2312" w:hAnsi="仿宋" w:eastAsia="仿宋_GB2312" w:cs="仿宋_GB2312"/>
          <w:b/>
          <w:color w:val="auto"/>
          <w:kern w:val="0"/>
          <w:sz w:val="32"/>
          <w:szCs w:val="32"/>
        </w:rPr>
      </w:pPr>
      <w:r>
        <w:rPr>
          <w:rFonts w:hint="eastAsia" w:ascii="仿宋_GB2312" w:hAnsi="仿宋" w:eastAsia="仿宋_GB2312" w:cs="仿宋_GB2312"/>
          <w:b/>
          <w:color w:val="auto"/>
          <w:kern w:val="0"/>
          <w:sz w:val="32"/>
          <w:szCs w:val="32"/>
        </w:rPr>
        <w:t>七、投标标的清单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b/>
                <w:color w:val="auto"/>
                <w:sz w:val="24"/>
              </w:rPr>
            </w:pPr>
            <w:r>
              <w:rPr>
                <w:rFonts w:hint="eastAsia" w:ascii="仿宋_GB2312" w:hAnsi="仿宋" w:eastAsia="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r>
              <w:rPr>
                <w:rFonts w:hint="eastAsia" w:ascii="仿宋_GB2312" w:hAnsi="仿宋" w:eastAsia="仿宋_GB2312"/>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r>
              <w:rPr>
                <w:rFonts w:hint="eastAsia" w:ascii="仿宋_GB2312" w:hAnsi="仿宋" w:eastAsia="仿宋_GB2312"/>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r>
              <w:rPr>
                <w:rFonts w:hint="eastAsia" w:ascii="仿宋_GB2312" w:hAnsi="仿宋" w:eastAsia="仿宋_GB2312"/>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olor w:val="auto"/>
                <w:sz w:val="24"/>
              </w:rPr>
            </w:pP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val="en-US" w:eastAsia="zh-CN"/>
        </w:rPr>
        <w:t>八</w:t>
      </w:r>
      <w:r>
        <w:rPr>
          <w:rFonts w:hint="eastAsia" w:ascii="仿宋_GB2312" w:hAnsi="仿宋" w:eastAsia="仿宋_GB2312" w:cs="仿宋_GB2312"/>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b/>
                <w:bCs/>
                <w:sz w:val="24"/>
              </w:rPr>
            </w:pPr>
            <w:r>
              <w:rPr>
                <w:rFonts w:hint="eastAsia" w:ascii="仿宋_GB2312" w:hAnsi="仿宋" w:eastAsia="仿宋_GB2312"/>
                <w:b/>
                <w:bCs/>
                <w:sz w:val="24"/>
              </w:rPr>
              <w:t>序号</w:t>
            </w:r>
          </w:p>
        </w:tc>
        <w:tc>
          <w:tcPr>
            <w:tcW w:w="3683" w:type="dxa"/>
          </w:tcPr>
          <w:p>
            <w:pPr>
              <w:jc w:val="center"/>
              <w:rPr>
                <w:rFonts w:ascii="仿宋_GB2312" w:hAnsi="仿宋" w:eastAsia="仿宋_GB2312"/>
                <w:b/>
                <w:bCs/>
                <w:sz w:val="24"/>
              </w:rPr>
            </w:pPr>
            <w:r>
              <w:rPr>
                <w:rFonts w:hint="eastAsia" w:ascii="仿宋_GB2312" w:hAnsi="仿宋" w:eastAsia="仿宋_GB2312"/>
                <w:b/>
                <w:bCs/>
                <w:sz w:val="24"/>
              </w:rPr>
              <w:t>招标文件章节及具体内容</w:t>
            </w:r>
          </w:p>
        </w:tc>
        <w:tc>
          <w:tcPr>
            <w:tcW w:w="3546" w:type="dxa"/>
          </w:tcPr>
          <w:p>
            <w:pPr>
              <w:jc w:val="center"/>
              <w:rPr>
                <w:rFonts w:ascii="仿宋_GB2312" w:hAnsi="仿宋" w:eastAsia="仿宋_GB2312"/>
                <w:b/>
                <w:bCs/>
                <w:sz w:val="24"/>
              </w:rPr>
            </w:pPr>
            <w:r>
              <w:rPr>
                <w:rFonts w:hint="eastAsia" w:ascii="仿宋_GB2312" w:hAnsi="仿宋" w:eastAsia="仿宋_GB2312"/>
                <w:b/>
                <w:bCs/>
                <w:sz w:val="24"/>
              </w:rPr>
              <w:t>投标文件章节及具体内容</w:t>
            </w:r>
          </w:p>
        </w:tc>
        <w:tc>
          <w:tcPr>
            <w:tcW w:w="1276" w:type="dxa"/>
          </w:tcPr>
          <w:p>
            <w:pPr>
              <w:jc w:val="center"/>
              <w:rPr>
                <w:rFonts w:ascii="仿宋_GB2312" w:hAnsi="仿宋" w:eastAsia="仿宋_GB2312"/>
                <w:b/>
                <w:bCs/>
                <w:sz w:val="24"/>
              </w:rPr>
            </w:pPr>
            <w:r>
              <w:rPr>
                <w:rFonts w:hint="eastAsia" w:ascii="仿宋_GB2312" w:hAnsi="仿宋" w:eastAsia="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ascii="仿宋_GB2312" w:hAnsi="仿宋" w:eastAsia="仿宋_GB2312" w:cs="仿宋_GB2312"/>
                <w:kern w:val="0"/>
                <w:sz w:val="24"/>
              </w:rPr>
              <w:t>1</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ascii="仿宋_GB2312" w:hAnsi="仿宋" w:eastAsia="仿宋_GB2312" w:cs="仿宋_GB2312"/>
                <w:kern w:val="0"/>
                <w:sz w:val="24"/>
              </w:rPr>
              <w:t>2</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bl>
    <w:p>
      <w:pPr>
        <w:jc w:val="left"/>
        <w:rPr>
          <w:rFonts w:ascii="仿宋_GB2312" w:hAnsi="仿宋" w:eastAsia="仿宋_GB2312" w:cs="仿宋_GB2312"/>
          <w:kern w:val="0"/>
          <w:sz w:val="24"/>
        </w:rPr>
      </w:pPr>
      <w:r>
        <w:rPr>
          <w:rFonts w:hint="eastAsia" w:ascii="仿宋_GB2312" w:hAnsi="仿宋" w:eastAsia="仿宋_GB2312" w:cs="仿宋_GB2312"/>
          <w:kern w:val="0"/>
          <w:sz w:val="24"/>
        </w:rPr>
        <w:t>投标人保证：除商务技术偏离表列出的偏离外，投标人响应招标文件的全部要求</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rPr>
          <w:rFonts w:ascii="仿宋_GB2312" w:hAnsi="仿宋" w:eastAsia="仿宋_GB2312" w:cs="仿宋_GB2312"/>
          <w:b/>
          <w:kern w:val="0"/>
          <w:sz w:val="32"/>
          <w:szCs w:val="32"/>
        </w:rPr>
      </w:pPr>
    </w:p>
    <w:p>
      <w:pPr>
        <w:ind w:firstLine="1911" w:firstLineChars="595"/>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val="en-US" w:eastAsia="zh-CN"/>
        </w:rPr>
        <w:t>九</w:t>
      </w:r>
      <w:r>
        <w:rPr>
          <w:rFonts w:hint="eastAsia" w:ascii="仿宋_GB2312" w:hAnsi="仿宋" w:eastAsia="仿宋_GB2312" w:cs="仿宋_GB2312"/>
          <w:b/>
          <w:kern w:val="0"/>
          <w:sz w:val="32"/>
          <w:szCs w:val="32"/>
        </w:rPr>
        <w:t>、</w:t>
      </w:r>
      <w:r>
        <w:rPr>
          <w:rFonts w:hint="eastAsia" w:ascii="仿宋_GB2312" w:hAnsi="仿宋" w:eastAsia="仿宋_GB2312" w:cs="仿宋_GB2312"/>
          <w:b/>
          <w:kern w:val="0"/>
          <w:sz w:val="32"/>
          <w:szCs w:val="32"/>
          <w:lang w:val="zh-CN"/>
        </w:rPr>
        <w:t>政府采购供应商廉洁自律承诺书</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年   月   日</w:t>
      </w:r>
    </w:p>
    <w:p>
      <w:pPr>
        <w:spacing w:line="360" w:lineRule="auto"/>
        <w:jc w:val="center"/>
        <w:rPr>
          <w:rFonts w:ascii="仿宋_GB2312" w:hAnsi="仿宋" w:eastAsia="仿宋_GB2312" w:cs="仿宋_GB2312"/>
          <w:b/>
          <w:bCs/>
          <w:sz w:val="24"/>
        </w:rPr>
      </w:pPr>
    </w:p>
    <w:p>
      <w:pPr>
        <w:spacing w:line="360" w:lineRule="auto"/>
        <w:jc w:val="center"/>
        <w:rPr>
          <w:rFonts w:ascii="仿宋_GB2312" w:hAnsi="仿宋" w:eastAsia="仿宋_GB2312" w:cs="仿宋_GB2312"/>
          <w:b/>
          <w:bCs/>
          <w:sz w:val="24"/>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1）开标一览表（报价表）……</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2）中小企业声明函……</w:t>
      </w:r>
      <w:r>
        <w:rPr>
          <w:rFonts w:hint="eastAsia" w:ascii="仿宋_GB2312" w:hAnsi="仿宋" w:eastAsia="仿宋_GB2312" w:cs="仿宋_GB2312"/>
          <w:sz w:val="24"/>
        </w:rPr>
        <w:t>…………………………………………………………（页码）</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headerReference r:id="rId18" w:type="first"/>
          <w:footerReference r:id="rId20" w:type="first"/>
          <w:headerReference r:id="rId17" w:type="default"/>
          <w:footerReference r:id="rId19" w:type="default"/>
          <w:pgSz w:w="11906" w:h="16838"/>
          <w:pgMar w:top="1276" w:right="1418" w:bottom="1247" w:left="1418" w:header="851" w:footer="992" w:gutter="0"/>
          <w:pgNumType w:fmt="decimal"/>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r>
        <w:rPr>
          <w:rFonts w:hint="eastAsia" w:ascii="仿宋_GB2312" w:hAnsi="仿宋" w:eastAsia="仿宋_GB2312" w:cs="仿宋_GB2312"/>
          <w:kern w:val="2"/>
          <w:sz w:val="32"/>
          <w:szCs w:val="32"/>
        </w:rPr>
        <w:t>一、开标一览表（报价表）</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482"/>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rPr>
        <w:t>（项目名称）</w:t>
      </w:r>
      <w:r>
        <w:rPr>
          <w:rFonts w:hint="eastAsia" w:ascii="仿宋_GB2312" w:hAnsi="仿宋" w:eastAsia="仿宋_GB2312" w:cs="仿宋_GB2312"/>
          <w:kern w:val="0"/>
          <w:sz w:val="24"/>
          <w:lang w:val="zh-CN"/>
        </w:rPr>
        <w:t>【招标编号：</w:t>
      </w:r>
      <w:r>
        <w:rPr>
          <w:rFonts w:hint="eastAsia" w:ascii="仿宋_GB2312" w:hAnsi="仿宋" w:eastAsia="仿宋_GB2312"/>
          <w:sz w:val="24"/>
        </w:rPr>
        <w:t>（采购编号）</w:t>
      </w:r>
      <w:r>
        <w:rPr>
          <w:rFonts w:hint="eastAsia" w:ascii="仿宋_GB2312" w:hAnsi="仿宋" w:eastAsia="仿宋_GB2312" w:cs="仿宋_GB2312"/>
          <w:sz w:val="24"/>
        </w:rPr>
        <w:t>】的实施</w:t>
      </w: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开标一览表（报价表）</w:t>
      </w:r>
      <w:r>
        <w:rPr>
          <w:rFonts w:ascii="仿宋_GB2312" w:hAnsi="仿宋" w:eastAsia="仿宋_GB2312" w:cs="仿宋_GB2312"/>
          <w:b/>
          <w:kern w:val="0"/>
          <w:sz w:val="24"/>
          <w:lang w:val="zh-CN"/>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序号</w:t>
            </w:r>
          </w:p>
        </w:tc>
        <w:tc>
          <w:tcPr>
            <w:tcW w:w="1417"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名称</w:t>
            </w:r>
          </w:p>
        </w:tc>
        <w:tc>
          <w:tcPr>
            <w:tcW w:w="1843" w:type="dxa"/>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品牌（如果有）</w:t>
            </w:r>
          </w:p>
        </w:tc>
        <w:tc>
          <w:tcPr>
            <w:tcW w:w="3118"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规格型号（或具体服务）</w:t>
            </w:r>
          </w:p>
        </w:tc>
        <w:tc>
          <w:tcPr>
            <w:tcW w:w="993"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数量</w:t>
            </w:r>
          </w:p>
        </w:tc>
        <w:tc>
          <w:tcPr>
            <w:tcW w:w="1559"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单价</w:t>
            </w:r>
          </w:p>
        </w:tc>
        <w:tc>
          <w:tcPr>
            <w:tcW w:w="198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总价</w:t>
            </w:r>
          </w:p>
        </w:tc>
        <w:tc>
          <w:tcPr>
            <w:tcW w:w="3119" w:type="dxa"/>
            <w:vAlign w:val="center"/>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服务要求（年限）</w:t>
            </w:r>
          </w:p>
          <w:p>
            <w:pPr>
              <w:spacing w:line="360" w:lineRule="auto"/>
              <w:jc w:val="center"/>
              <w:rPr>
                <w:rFonts w:ascii="仿宋_GB2312" w:hAnsi="仿宋"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投标报价（小写）</w:t>
            </w:r>
          </w:p>
        </w:tc>
        <w:tc>
          <w:tcPr>
            <w:tcW w:w="7655" w:type="dxa"/>
            <w:gridSpan w:val="4"/>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投标报价（大写）</w:t>
            </w:r>
          </w:p>
        </w:tc>
        <w:tc>
          <w:tcPr>
            <w:tcW w:w="7655" w:type="dxa"/>
            <w:gridSpan w:val="4"/>
            <w:vAlign w:val="center"/>
          </w:tcPr>
          <w:p>
            <w:pPr>
              <w:spacing w:line="360" w:lineRule="auto"/>
              <w:jc w:val="center"/>
              <w:rPr>
                <w:rFonts w:ascii="仿宋_GB2312" w:hAnsi="仿宋" w:eastAsia="仿宋_GB2312" w:cs="仿宋_GB2312"/>
                <w:sz w:val="24"/>
              </w:rPr>
            </w:pPr>
          </w:p>
        </w:tc>
      </w:tr>
    </w:tbl>
    <w:p>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pPr>
        <w:spacing w:line="360" w:lineRule="auto"/>
        <w:ind w:left="-2" w:leftChars="-1"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1、投标人需按本表格式填写，不得自行更改。</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2、有关本项目实施所涉及的一切费用均计入报价。</w:t>
      </w:r>
      <w:r>
        <w:rPr>
          <w:rFonts w:hint="eastAsia" w:ascii="仿宋_GB2312" w:hAnsi="仿宋"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不得出现“</w:t>
      </w:r>
      <w:r>
        <w:rPr>
          <w:rFonts w:ascii="仿宋_GB2312" w:hAnsi="仿宋" w:eastAsia="仿宋_GB2312" w:cs="仿宋_GB2312"/>
          <w:b/>
          <w:kern w:val="0"/>
          <w:sz w:val="24"/>
          <w:lang w:val="zh-CN"/>
        </w:rPr>
        <w:t>0元”“免费赠送”等形式的无偿报价</w:t>
      </w:r>
      <w:r>
        <w:rPr>
          <w:rFonts w:hint="eastAsia" w:ascii="仿宋_GB2312" w:hAnsi="仿宋" w:eastAsia="仿宋_GB2312" w:cs="仿宋_GB2312"/>
          <w:b/>
          <w:kern w:val="0"/>
          <w:sz w:val="24"/>
          <w:lang w:val="zh-CN"/>
        </w:rPr>
        <w:t>，</w:t>
      </w:r>
      <w:r>
        <w:rPr>
          <w:rFonts w:hint="eastAsia" w:ascii="仿宋_GB2312" w:hAnsi="仿宋" w:eastAsia="仿宋_GB2312" w:cs="仿宋_GB2312"/>
          <w:b/>
          <w:kern w:val="0"/>
          <w:sz w:val="24"/>
        </w:rPr>
        <w:t>否则视为</w:t>
      </w:r>
      <w:r>
        <w:rPr>
          <w:rFonts w:hint="eastAsia" w:ascii="仿宋_GB2312" w:hAnsi="仿宋" w:eastAsia="仿宋_GB2312"/>
          <w:b/>
          <w:sz w:val="24"/>
        </w:rPr>
        <w:t>投标文件含有采购人不能接受的附加条件的，投标无效</w:t>
      </w:r>
      <w:r>
        <w:rPr>
          <w:rFonts w:hint="eastAsia" w:ascii="仿宋_GB2312" w:hAnsi="仿宋" w:eastAsia="仿宋_GB2312" w:cs="仿宋_GB2312"/>
          <w:b/>
          <w:kern w:val="0"/>
          <w:sz w:val="24"/>
          <w:lang w:val="zh-CN"/>
        </w:rPr>
        <w:t>。</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4、特别提示：采购机构将对项目名称和项目编号，中标供应商名称、地址和中标金额，主要中标标的</w:t>
      </w:r>
      <w:r>
        <w:rPr>
          <w:rFonts w:hint="eastAsia" w:ascii="仿宋_GB2312" w:hAnsi="仿宋" w:eastAsia="仿宋_GB2312" w:cs="仿宋_GB2312"/>
          <w:kern w:val="0"/>
          <w:sz w:val="24"/>
          <w:lang w:val="zh-CN"/>
        </w:rPr>
        <w:t>的名称、规格型号、数量、单价、服务要求等予以公示。</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b/>
          <w:kern w:val="0"/>
          <w:sz w:val="24"/>
        </w:rPr>
      </w:pPr>
    </w:p>
    <w:p>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p>
    <w:p>
      <w:pPr>
        <w:pStyle w:val="690"/>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仿宋_GB2312" w:hAnsi="宋体" w:eastAsia="仿宋_GB2312"/>
          <w:sz w:val="32"/>
          <w:szCs w:val="32"/>
        </w:rPr>
      </w:pPr>
      <w:r>
        <w:rPr>
          <w:rFonts w:hint="eastAsia" w:ascii="仿宋_GB2312" w:hAnsi="仿宋" w:eastAsia="仿宋_GB2312" w:cs="仿宋_GB2312"/>
          <w:kern w:val="2"/>
          <w:sz w:val="32"/>
          <w:szCs w:val="32"/>
        </w:rPr>
        <w:t>二、</w:t>
      </w:r>
      <w:r>
        <w:rPr>
          <w:rFonts w:hint="eastAsia" w:ascii="仿宋_GB2312" w:hAnsi="宋体" w:eastAsia="仿宋_GB2312"/>
          <w:sz w:val="32"/>
          <w:szCs w:val="32"/>
        </w:rPr>
        <w:t>中小企业声明函</w:t>
      </w:r>
    </w:p>
    <w:p>
      <w:pPr>
        <w:widowControl/>
        <w:spacing w:line="360" w:lineRule="auto"/>
        <w:ind w:firstLine="120" w:firstLineChars="50"/>
        <w:jc w:val="left"/>
        <w:rPr>
          <w:rFonts w:ascii="仿宋_GB2312" w:hAnsi="仿宋" w:eastAsia="仿宋_GB2312" w:cs="仿宋_GB2312"/>
          <w:b/>
          <w:sz w:val="24"/>
        </w:rPr>
      </w:pPr>
      <w:r>
        <w:rPr>
          <w:rFonts w:hint="eastAsia" w:ascii="仿宋_GB2312" w:hAnsi="仿宋"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sz w:val="24"/>
        </w:rPr>
        <w:t>5）。</w:t>
      </w:r>
      <w:r>
        <w:rPr>
          <w:rFonts w:hint="eastAsia" w:ascii="仿宋_GB2312" w:hAnsi="仿宋" w:eastAsia="仿宋_GB2312" w:cs="仿宋_GB2312"/>
          <w:b/>
          <w:sz w:val="24"/>
        </w:rPr>
        <w:t>]</w:t>
      </w:r>
    </w:p>
    <w:p>
      <w:pPr>
        <w:pStyle w:val="690"/>
        <w:keepNext w:val="0"/>
        <w:pageBreakBefore w:val="0"/>
        <w:tabs>
          <w:tab w:val="clear" w:pos="720"/>
        </w:tabs>
        <w:snapToGrid w:val="0"/>
        <w:spacing w:before="120" w:after="120"/>
        <w:ind w:firstLine="643"/>
        <w:outlineLvl w:val="9"/>
        <w:rPr>
          <w:rFonts w:ascii="仿宋_GB2312" w:hAnsi="宋体" w:eastAsia="仿宋_GB2312"/>
          <w:b w:val="0"/>
          <w:sz w:val="32"/>
          <w:szCs w:val="32"/>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tabs>
          <w:tab w:val="left" w:pos="8085"/>
        </w:tabs>
        <w:spacing w:line="360" w:lineRule="auto"/>
        <w:ind w:firstLine="1285" w:firstLineChars="400"/>
        <w:jc w:val="left"/>
        <w:rPr>
          <w:rFonts w:ascii="仿宋_GB2312" w:hAnsi="仿宋" w:eastAsia="仿宋_GB2312" w:cs="仿宋_GB2312"/>
          <w:b/>
          <w:sz w:val="32"/>
          <w:szCs w:val="32"/>
        </w:rPr>
      </w:pPr>
      <w:r>
        <w:rPr>
          <w:rFonts w:hint="eastAsia" w:ascii="仿宋_GB2312" w:hAnsi="仿宋" w:eastAsia="仿宋_GB2312" w:cs="仿宋_GB2312"/>
          <w:b/>
          <w:sz w:val="32"/>
          <w:szCs w:val="32"/>
        </w:rPr>
        <w:t>政府采购支持中小企业信用融资相关事项通知</w:t>
      </w:r>
    </w:p>
    <w:p>
      <w:pPr>
        <w:spacing w:line="360" w:lineRule="auto"/>
        <w:ind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sz w:val="24"/>
        </w:rPr>
      </w:pPr>
      <w:r>
        <w:rPr>
          <w:rFonts w:hint="eastAsia" w:ascii="仿宋" w:hAnsi="仿宋" w:eastAsia="仿宋"/>
          <w:b/>
          <w:sz w:val="24"/>
        </w:rPr>
        <w:t>一、适用对象</w:t>
      </w:r>
    </w:p>
    <w:p>
      <w:pPr>
        <w:spacing w:line="360" w:lineRule="auto"/>
        <w:ind w:firstLine="480" w:firstLineChars="200"/>
        <w:rPr>
          <w:rFonts w:ascii="仿宋" w:hAnsi="仿宋" w:eastAsia="仿宋"/>
          <w:sz w:val="24"/>
        </w:rPr>
      </w:pPr>
      <w:r>
        <w:rPr>
          <w:rFonts w:hint="eastAsia" w:ascii="仿宋" w:hAnsi="仿宋" w:eastAsia="仿宋"/>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sz w:val="24"/>
        </w:rPr>
      </w:pPr>
      <w:r>
        <w:rPr>
          <w:rFonts w:hint="eastAsia" w:ascii="仿宋" w:hAnsi="仿宋" w:eastAsia="仿宋"/>
          <w:b/>
          <w:sz w:val="24"/>
        </w:rPr>
        <w:t>二、相关信息获取方式</w:t>
      </w:r>
    </w:p>
    <w:p>
      <w:pPr>
        <w:spacing w:line="360" w:lineRule="auto"/>
        <w:ind w:firstLine="480" w:firstLineChars="200"/>
        <w:rPr>
          <w:rFonts w:ascii="仿宋" w:hAnsi="仿宋" w:eastAsia="仿宋"/>
          <w:sz w:val="24"/>
        </w:rPr>
      </w:pPr>
      <w:r>
        <w:rPr>
          <w:rFonts w:hint="eastAsia" w:ascii="仿宋" w:hAnsi="仿宋" w:eastAsia="仿宋"/>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sz w:val="24"/>
        </w:rPr>
      </w:pPr>
      <w:r>
        <w:rPr>
          <w:rFonts w:hint="eastAsia" w:ascii="仿宋" w:hAnsi="仿宋" w:eastAsia="仿宋"/>
          <w:b/>
          <w:sz w:val="24"/>
        </w:rPr>
        <w:t>三、　政府采购信用融资操作流程：</w:t>
      </w:r>
    </w:p>
    <w:p>
      <w:pPr>
        <w:spacing w:line="360" w:lineRule="auto"/>
        <w:ind w:firstLine="960" w:firstLineChars="400"/>
        <w:rPr>
          <w:rFonts w:ascii="仿宋" w:hAnsi="仿宋" w:eastAsia="仿宋"/>
          <w:sz w:val="24"/>
        </w:rPr>
      </w:pPr>
      <w:r>
        <w:rPr>
          <w:rFonts w:hint="eastAsia" w:ascii="仿宋" w:hAnsi="仿宋" w:eastAsia="仿宋"/>
          <w:sz w:val="24"/>
        </w:rPr>
        <w:t>（一）线上融资模式：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2.供应商中标后，可通过杭州市政府采购网或“浙里办”测算授信额度；</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4.审批通过后，在线办理放贷手续。</w:t>
      </w:r>
    </w:p>
    <w:p>
      <w:pPr>
        <w:spacing w:line="360" w:lineRule="auto"/>
        <w:ind w:firstLine="480" w:firstLineChars="200"/>
        <w:rPr>
          <w:rFonts w:ascii="仿宋" w:hAnsi="仿宋" w:eastAsia="仿宋"/>
          <w:sz w:val="24"/>
        </w:rPr>
      </w:pPr>
      <w:r>
        <w:rPr>
          <w:rFonts w:hint="eastAsia" w:ascii="仿宋" w:hAnsi="仿宋" w:eastAsia="仿宋"/>
          <w:sz w:val="24"/>
        </w:rPr>
        <w:t>　　（二）线下融资模式：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1.供应商根据合作银行提供的方案，自行选择金融产品，向合作银行提出信用资格预审，并办理开户等手续；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4.审批通过后，合作银行应按照合作备忘录中约定的审批放款期限和优惠利率及时予以放款。</w:t>
      </w:r>
    </w:p>
    <w:p>
      <w:pPr>
        <w:pStyle w:val="4"/>
        <w:numPr>
          <w:ilvl w:val="255"/>
          <w:numId w:val="0"/>
        </w:numPr>
        <w:ind w:firstLine="960" w:firstLineChars="400"/>
        <w:rPr>
          <w:rFonts w:ascii="仿宋" w:eastAsia="仿宋"/>
          <w:b w:val="0"/>
          <w:bCs w:val="0"/>
          <w:sz w:val="24"/>
          <w:szCs w:val="24"/>
          <w:lang w:val="en-US"/>
        </w:rPr>
      </w:pPr>
      <w:r>
        <w:rPr>
          <w:rFonts w:hint="eastAsia" w:ascii="仿宋" w:eastAsia="仿宋"/>
          <w:b w:val="0"/>
          <w:bCs w:val="0"/>
          <w:sz w:val="24"/>
          <w:szCs w:val="24"/>
          <w:lang w:val="en-US"/>
        </w:rPr>
        <w:t>（三）杭州e融平台申请融资</w:t>
      </w:r>
    </w:p>
    <w:p>
      <w:pPr>
        <w:pStyle w:val="4"/>
        <w:numPr>
          <w:ilvl w:val="255"/>
          <w:numId w:val="0"/>
        </w:numPr>
        <w:ind w:firstLine="960" w:firstLineChars="400"/>
        <w:rPr>
          <w:rFonts w:ascii="仿宋" w:eastAsia="仿宋"/>
          <w:b w:val="0"/>
          <w:bCs w:val="0"/>
          <w:sz w:val="24"/>
          <w:szCs w:val="24"/>
          <w:lang w:val="en-US"/>
        </w:rPr>
      </w:pPr>
      <w:r>
        <w:rPr>
          <w:rFonts w:hint="eastAsia" w:ascii="仿宋" w:eastAsia="仿宋"/>
          <w:b w:val="0"/>
          <w:bCs w:val="0"/>
          <w:sz w:val="24"/>
          <w:szCs w:val="24"/>
          <w:lang w:val="en-US"/>
        </w:rPr>
        <w:t>供应商通过杭州e融平台政采贷专区，自行选择金融产品，按规定手续办理贷款流程。</w:t>
      </w:r>
    </w:p>
    <w:p>
      <w:pPr>
        <w:spacing w:line="360" w:lineRule="auto"/>
        <w:ind w:firstLine="482" w:firstLineChars="200"/>
        <w:rPr>
          <w:rFonts w:ascii="仿宋" w:hAnsi="仿宋" w:eastAsia="仿宋"/>
          <w:b/>
          <w:sz w:val="24"/>
        </w:rPr>
      </w:pPr>
      <w:r>
        <w:rPr>
          <w:rFonts w:hint="eastAsia" w:ascii="仿宋" w:hAnsi="仿宋" w:eastAsia="仿宋"/>
          <w:b/>
          <w:sz w:val="24"/>
        </w:rPr>
        <w:t>四、注意事项</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s="仿宋_GB2312"/>
          <w:sz w:val="24"/>
        </w:rPr>
      </w:pPr>
      <w:r>
        <w:rPr>
          <w:rFonts w:ascii="仿宋" w:hAnsi="仿宋" w:eastAsia="仿宋"/>
          <w:sz w:val="24"/>
        </w:rPr>
        <w:t>2</w:t>
      </w:r>
      <w:r>
        <w:rPr>
          <w:rFonts w:hint="eastAsia" w:ascii="仿宋" w:hAnsi="仿宋" w:eastAsia="仿宋"/>
          <w:sz w:val="24"/>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sz w:val="24"/>
        </w:rPr>
        <w:t>。</w:t>
      </w:r>
    </w:p>
    <w:p>
      <w:pPr>
        <w:spacing w:line="360" w:lineRule="auto"/>
        <w:ind w:left="5060" w:hanging="5060" w:hangingChars="2100"/>
        <w:rPr>
          <w:rFonts w:ascii="仿宋_GB2312" w:hAnsi="仿宋" w:eastAsia="仿宋_GB2312" w:cs="仿宋_GB2312"/>
          <w:b/>
          <w:bCs/>
          <w:kern w:val="0"/>
          <w:sz w:val="24"/>
        </w:rPr>
      </w:pPr>
    </w:p>
    <w:p>
      <w:pPr>
        <w:pStyle w:val="3"/>
        <w:keepNext w:val="0"/>
        <w:keepLines w:val="0"/>
        <w:pageBreakBefore/>
        <w:widowControl/>
        <w:spacing w:before="100" w:beforeAutospacing="1" w:after="100" w:afterAutospacing="1" w:line="360" w:lineRule="auto"/>
        <w:ind w:left="1290" w:firstLine="3092" w:firstLineChars="700"/>
        <w:rPr>
          <w:rFonts w:ascii="仿宋_GB2312" w:hAnsi="仿宋" w:eastAsia="仿宋_GB2312"/>
        </w:rPr>
      </w:pPr>
      <w:bookmarkStart w:id="404" w:name="_Toc465665161"/>
      <w:r>
        <w:rPr>
          <w:rFonts w:hint="eastAsia" w:ascii="仿宋_GB2312" w:hAnsi="仿宋" w:eastAsia="仿宋_GB2312"/>
        </w:rPr>
        <w:t>附件</w:t>
      </w:r>
      <w:bookmarkEnd w:id="404"/>
    </w:p>
    <w:p>
      <w:pPr>
        <w:spacing w:line="360" w:lineRule="auto"/>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1：</w:t>
      </w:r>
    </w:p>
    <w:p>
      <w:pPr>
        <w:spacing w:line="360" w:lineRule="auto"/>
        <w:jc w:val="center"/>
        <w:rPr>
          <w:rFonts w:ascii="仿宋_GB2312" w:hAnsi="仿宋" w:eastAsia="仿宋_GB2312"/>
          <w:b/>
          <w:spacing w:val="6"/>
          <w:sz w:val="32"/>
          <w:szCs w:val="32"/>
        </w:rPr>
      </w:pPr>
      <w:bookmarkStart w:id="405" w:name="OLE_LINK13"/>
      <w:bookmarkStart w:id="406" w:name="OLE_LINK14"/>
      <w:r>
        <w:rPr>
          <w:rFonts w:hint="eastAsia" w:ascii="仿宋_GB2312" w:hAnsi="仿宋" w:eastAsia="仿宋_GB2312"/>
          <w:b/>
          <w:spacing w:val="6"/>
          <w:sz w:val="32"/>
          <w:szCs w:val="32"/>
        </w:rPr>
        <w:t>残疾人福利性单位声明函</w:t>
      </w:r>
    </w:p>
    <w:bookmarkEnd w:id="405"/>
    <w:bookmarkEnd w:id="406"/>
    <w:p>
      <w:pPr>
        <w:spacing w:line="360" w:lineRule="auto"/>
        <w:rPr>
          <w:rFonts w:ascii="仿宋_GB2312" w:hAnsi="仿宋" w:eastAsia="仿宋_GB2312"/>
          <w:b/>
          <w:spacing w:val="6"/>
          <w:sz w:val="30"/>
          <w:szCs w:val="30"/>
        </w:rPr>
      </w:pP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本单位郑重声明，根据《财政部</w:t>
      </w:r>
      <w:r>
        <w:rPr>
          <w:rFonts w:ascii="仿宋_GB2312" w:hAnsi="仿宋" w:eastAsia="仿宋_GB2312" w:cs="仿宋_GB2312"/>
          <w:sz w:val="24"/>
        </w:rPr>
        <w:t xml:space="preserve"> </w:t>
      </w:r>
      <w:r>
        <w:rPr>
          <w:rFonts w:hint="eastAsia" w:ascii="仿宋_GB2312" w:hAnsi="仿宋" w:eastAsia="仿宋_GB2312" w:cs="仿宋_GB2312"/>
          <w:sz w:val="24"/>
        </w:rPr>
        <w:t>民政部</w:t>
      </w:r>
      <w:r>
        <w:rPr>
          <w:rFonts w:ascii="仿宋_GB2312" w:hAnsi="仿宋" w:eastAsia="仿宋_GB2312" w:cs="仿宋_GB2312"/>
          <w:sz w:val="24"/>
        </w:rPr>
        <w:t xml:space="preserve"> </w:t>
      </w:r>
      <w:r>
        <w:rPr>
          <w:rFonts w:hint="eastAsia" w:ascii="仿宋_GB2312" w:hAnsi="仿宋" w:eastAsia="仿宋_GB2312" w:cs="仿宋_GB2312"/>
          <w:sz w:val="24"/>
        </w:rPr>
        <w:t>中国残疾人联合会关于促进残疾人就业政府采购政策的通知》（财库〔</w:t>
      </w:r>
      <w:r>
        <w:rPr>
          <w:rFonts w:ascii="仿宋_GB2312" w:hAnsi="仿宋" w:eastAsia="仿宋_GB2312"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本单位对上述声明的真实性负责。如有虚假，将依法承担相应责任。</w:t>
      </w:r>
    </w:p>
    <w:p>
      <w:pPr>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kern w:val="0"/>
          <w:sz w:val="24"/>
          <w:lang w:val="zh-CN"/>
        </w:rPr>
        <w:t>投标人名称（电子签名）</w:t>
      </w:r>
      <w:r>
        <w:rPr>
          <w:rFonts w:hint="eastAsia" w:ascii="仿宋_GB2312" w:hAnsi="仿宋" w:eastAsia="仿宋_GB2312" w:cs="仿宋_GB2312"/>
          <w:sz w:val="24"/>
        </w:rPr>
        <w:t>：</w:t>
      </w: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日  期：</w:t>
      </w:r>
    </w:p>
    <w:p>
      <w:pPr>
        <w:spacing w:line="360" w:lineRule="auto"/>
        <w:ind w:firstLine="480" w:firstLineChars="200"/>
        <w:rPr>
          <w:rFonts w:ascii="仿宋_GB2312" w:hAnsi="仿宋" w:eastAsia="仿宋_GB2312" w:cs="仿宋_GB2312"/>
          <w:sz w:val="24"/>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ascii="仿宋_GB2312" w:hAnsi="仿宋" w:eastAsia="仿宋_GB2312" w:cs="仿宋"/>
          <w:sz w:val="24"/>
          <w:u w:val="dotted"/>
        </w:rPr>
        <w:t xml:space="preserve">                      </w:t>
      </w:r>
      <w:r>
        <w:rPr>
          <w:rFonts w:hint="eastAsia" w:ascii="仿宋_GB2312" w:hAnsi="仿宋" w:eastAsia="仿宋_GB2312" w:cs="仿宋"/>
          <w:sz w:val="24"/>
        </w:rPr>
        <w:t>联系电话：</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ascii="仿宋_GB2312" w:hAnsi="仿宋" w:eastAsia="仿宋_GB2312" w:cs="仿宋"/>
          <w:sz w:val="24"/>
          <w:u w:val="dotted"/>
        </w:rPr>
        <w:t xml:space="preserve">                                           </w:t>
      </w:r>
      <w:r>
        <w:rPr>
          <w:rFonts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rPr>
        <w:t xml:space="preserve"> </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ascii="仿宋_GB2312" w:hAnsi="仿宋" w:eastAsia="仿宋_GB2312" w:cs="仿宋"/>
          <w:sz w:val="24"/>
          <w:u w:val="dotted"/>
        </w:rPr>
        <w:t xml:space="preserve">               </w:t>
      </w:r>
      <w:r>
        <w:rPr>
          <w:rFonts w:hint="eastAsia" w:ascii="仿宋_GB2312" w:hAnsi="仿宋" w:eastAsia="仿宋_GB2312" w:cs="仿宋"/>
          <w:sz w:val="24"/>
        </w:rPr>
        <w:t>包号：</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1：</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ascii="仿宋_GB2312" w:hAnsi="仿宋" w:eastAsia="仿宋_GB2312" w:cs="仿宋"/>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质疑函制作说明：</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1.供应商提出质疑时，应提交质疑函和必要的证明材料。</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2.质疑供应商若委托代理人进行质疑的，</w:t>
      </w:r>
      <w:r>
        <w:rPr>
          <w:rFonts w:hint="eastAsia" w:ascii="仿宋_GB2312" w:hAnsi="仿宋" w:eastAsia="仿宋_GB2312"/>
          <w:sz w:val="24"/>
        </w:rPr>
        <w:t>质疑函应按要求列明“授权代表”的有关内容，并在附件中提交由质疑</w:t>
      </w:r>
      <w:r>
        <w:rPr>
          <w:rFonts w:hint="eastAsia" w:ascii="仿宋_GB2312" w:hAnsi="仿宋" w:eastAsia="仿宋_GB2312"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5.质疑函的质疑请求应与质疑事项相关。</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6.质疑供应商为自然人的，</w:t>
      </w:r>
      <w:r>
        <w:rPr>
          <w:rFonts w:hint="eastAsia" w:ascii="仿宋_GB2312" w:hAnsi="仿宋" w:eastAsia="仿宋_GB2312"/>
          <w:sz w:val="24"/>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p>
    <w:p>
      <w:pPr>
        <w:spacing w:line="360" w:lineRule="auto"/>
        <w:jc w:val="center"/>
        <w:rPr>
          <w:rFonts w:ascii="仿宋_GB2312" w:hAnsi="仿宋" w:eastAsia="仿宋_GB2312"/>
          <w:b/>
          <w:sz w:val="24"/>
        </w:rPr>
      </w:pP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pPr>
        <w:spacing w:line="360" w:lineRule="auto"/>
        <w:rPr>
          <w:rFonts w:ascii="仿宋_GB2312" w:hAnsi="仿宋" w:eastAsia="仿宋_GB2312"/>
          <w:sz w:val="24"/>
        </w:rPr>
      </w:pPr>
      <w:r>
        <w:rPr>
          <w:rFonts w:hint="eastAsia" w:ascii="仿宋_GB2312" w:hAnsi="仿宋" w:eastAsia="仿宋_GB2312"/>
          <w:sz w:val="24"/>
        </w:rPr>
        <w:t>一、投诉相关主体基本情况</w:t>
      </w:r>
    </w:p>
    <w:p>
      <w:pPr>
        <w:spacing w:line="360" w:lineRule="auto"/>
        <w:rPr>
          <w:rFonts w:ascii="仿宋_GB2312" w:hAnsi="仿宋" w:eastAsia="仿宋_GB2312"/>
          <w:sz w:val="24"/>
          <w:u w:val="dotted"/>
        </w:rPr>
      </w:pPr>
      <w:r>
        <w:rPr>
          <w:rFonts w:hint="eastAsia" w:ascii="仿宋_GB2312" w:hAnsi="仿宋" w:eastAsia="仿宋_GB2312"/>
          <w:sz w:val="24"/>
        </w:rPr>
        <w:t>投诉人：</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tabs>
          <w:tab w:val="left" w:pos="6510"/>
        </w:tabs>
        <w:spacing w:line="360" w:lineRule="auto"/>
        <w:jc w:val="left"/>
        <w:rPr>
          <w:rFonts w:ascii="仿宋_GB2312" w:hAnsi="仿宋" w:eastAsia="仿宋_GB2312"/>
          <w:sz w:val="24"/>
        </w:rPr>
      </w:pPr>
      <w:r>
        <w:rPr>
          <w:rFonts w:hint="eastAsia" w:ascii="仿宋_GB2312" w:hAnsi="仿宋" w:eastAsia="仿宋_GB2312"/>
          <w:sz w:val="24"/>
        </w:rPr>
        <w:t>法定代表人</w:t>
      </w:r>
      <w:r>
        <w:rPr>
          <w:rFonts w:ascii="仿宋_GB2312" w:hAnsi="仿宋" w:eastAsia="仿宋_GB2312"/>
          <w:sz w:val="24"/>
        </w:rPr>
        <w:t>/主要负责人：</w:t>
      </w:r>
      <w:r>
        <w:rPr>
          <w:rFonts w:ascii="仿宋_GB2312" w:hAnsi="仿宋" w:eastAsia="仿宋_GB2312"/>
          <w:sz w:val="24"/>
          <w:u w:val="dotted"/>
        </w:rPr>
        <w:t xml:space="preserve">                                   </w:t>
      </w:r>
      <w:r>
        <w:rPr>
          <w:rFonts w:ascii="仿宋_GB2312" w:hAnsi="仿宋" w:eastAsia="仿宋_GB2312"/>
          <w:sz w:val="24"/>
        </w:rPr>
        <w:t xml:space="preserve">  </w:t>
      </w:r>
    </w:p>
    <w:p>
      <w:pPr>
        <w:tabs>
          <w:tab w:val="left" w:pos="6510"/>
        </w:tabs>
        <w:spacing w:line="360" w:lineRule="auto"/>
        <w:rPr>
          <w:rFonts w:ascii="仿宋_GB2312" w:hAnsi="仿宋" w:eastAsia="仿宋_GB2312"/>
          <w:sz w:val="24"/>
          <w:u w:val="dotted"/>
        </w:rPr>
      </w:pPr>
      <w:r>
        <w:rPr>
          <w:rFonts w:hint="eastAsia" w:ascii="仿宋_GB2312" w:hAnsi="仿宋" w:eastAsia="仿宋_GB2312"/>
          <w:sz w:val="24"/>
        </w:rPr>
        <w:t>联系电话：</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授权代表：</w:t>
      </w:r>
      <w:r>
        <w:rPr>
          <w:rFonts w:ascii="仿宋_GB2312" w:hAnsi="仿宋" w:eastAsia="仿宋_GB2312"/>
          <w:sz w:val="24"/>
          <w:u w:val="dotted"/>
        </w:rPr>
        <w:t xml:space="preserve">             </w:t>
      </w:r>
      <w:r>
        <w:rPr>
          <w:rFonts w:hint="eastAsia" w:ascii="仿宋_GB2312" w:hAnsi="仿宋" w:eastAsia="仿宋_GB2312"/>
          <w:sz w:val="24"/>
        </w:rPr>
        <w:t>联系电话</w:t>
      </w:r>
      <w:r>
        <w:rPr>
          <w:rFonts w:hint="eastAsia" w:ascii="仿宋_GB2312" w:hAnsi="仿宋" w:eastAsia="仿宋_GB2312"/>
          <w:sz w:val="24"/>
          <w:u w:val="dotted"/>
        </w:rPr>
        <w:t>：</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被投诉人</w:t>
      </w:r>
      <w:r>
        <w:rPr>
          <w:rFonts w:ascii="仿宋_GB2312" w:hAnsi="仿宋" w:eastAsia="仿宋_GB2312"/>
          <w:sz w:val="24"/>
        </w:rPr>
        <w:t>1：</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被投诉人</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u w:val="single"/>
        </w:rPr>
      </w:pPr>
      <w:r>
        <w:rPr>
          <w:rFonts w:hint="eastAsia" w:ascii="仿宋_GB2312" w:hAnsi="仿宋" w:eastAsia="仿宋_GB2312"/>
          <w:sz w:val="24"/>
        </w:rPr>
        <w:t>相关供应商：</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二、投诉项目基本情况</w:t>
      </w:r>
    </w:p>
    <w:p>
      <w:pPr>
        <w:spacing w:line="360" w:lineRule="auto"/>
        <w:rPr>
          <w:rFonts w:ascii="仿宋_GB2312" w:hAnsi="仿宋" w:eastAsia="仿宋_GB2312"/>
          <w:sz w:val="24"/>
          <w:u w:val="dotted"/>
        </w:rPr>
      </w:pPr>
      <w:r>
        <w:rPr>
          <w:rFonts w:hint="eastAsia" w:ascii="仿宋_GB2312" w:hAnsi="仿宋" w:eastAsia="仿宋_GB2312"/>
          <w:sz w:val="24"/>
        </w:rPr>
        <w:t>采购项目名称：</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采购项目编号：</w:t>
      </w:r>
      <w:r>
        <w:rPr>
          <w:rFonts w:ascii="仿宋_GB2312" w:hAnsi="仿宋" w:eastAsia="仿宋_GB2312"/>
          <w:sz w:val="24"/>
          <w:u w:val="dotted"/>
        </w:rPr>
        <w:t xml:space="preserve">                 </w:t>
      </w:r>
      <w:r>
        <w:rPr>
          <w:rFonts w:hint="eastAsia" w:ascii="仿宋_GB2312" w:hAnsi="仿宋" w:eastAsia="仿宋_GB2312"/>
          <w:sz w:val="24"/>
        </w:rPr>
        <w:t>包号：</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采购人名称：</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代理机构名称：</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采购文件公告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采购结果公告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三、质疑基本情况</w:t>
      </w:r>
    </w:p>
    <w:p>
      <w:pPr>
        <w:spacing w:line="360" w:lineRule="auto"/>
        <w:ind w:firstLine="480" w:firstLineChars="200"/>
        <w:rPr>
          <w:rFonts w:ascii="仿宋_GB2312" w:hAnsi="仿宋" w:eastAsia="仿宋_GB2312"/>
          <w:sz w:val="24"/>
          <w:u w:val="dotted"/>
        </w:rPr>
      </w:pPr>
      <w:r>
        <w:rPr>
          <w:rFonts w:hint="eastAsia" w:ascii="仿宋_GB2312" w:hAnsi="仿宋" w:eastAsia="仿宋_GB2312"/>
          <w:sz w:val="24"/>
        </w:rPr>
        <w:t>投诉人于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,向</w:t>
      </w:r>
      <w:r>
        <w:rPr>
          <w:rFonts w:ascii="仿宋_GB2312" w:hAnsi="仿宋" w:eastAsia="仿宋_GB2312"/>
          <w:sz w:val="24"/>
          <w:u w:val="dotted"/>
        </w:rPr>
        <w:t xml:space="preserve">                   </w:t>
      </w:r>
      <w:r>
        <w:rPr>
          <w:rFonts w:hint="eastAsia" w:ascii="仿宋_GB2312" w:hAnsi="仿宋" w:eastAsia="仿宋_GB2312"/>
          <w:sz w:val="24"/>
        </w:rPr>
        <w:t>提出质疑，质疑事项为：</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ind w:firstLine="360" w:firstLineChars="150"/>
        <w:rPr>
          <w:rFonts w:ascii="仿宋_GB2312" w:hAnsi="仿宋" w:eastAsia="仿宋_GB2312"/>
          <w:sz w:val="24"/>
        </w:rPr>
      </w:pPr>
      <w:r>
        <w:rPr>
          <w:rFonts w:hint="eastAsia" w:ascii="仿宋_GB2312" w:hAnsi="仿宋" w:eastAsia="仿宋_GB2312"/>
          <w:sz w:val="24"/>
          <w:u w:val="dotted"/>
        </w:rPr>
        <w:t>采购人</w:t>
      </w:r>
      <w:r>
        <w:rPr>
          <w:rFonts w:ascii="仿宋_GB2312" w:hAnsi="仿宋" w:eastAsia="仿宋_GB2312"/>
          <w:sz w:val="24"/>
          <w:u w:val="dotted"/>
        </w:rPr>
        <w:t>/代理机构</w:t>
      </w:r>
      <w:r>
        <w:rPr>
          <w:rFonts w:hint="eastAsia" w:ascii="仿宋_GB2312" w:hAnsi="仿宋" w:eastAsia="仿宋_GB2312"/>
          <w:sz w:val="24"/>
        </w:rPr>
        <w:t>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,就质疑事项</w:t>
      </w:r>
      <w:r>
        <w:rPr>
          <w:rFonts w:hint="eastAsia" w:ascii="仿宋_GB2312" w:hAnsi="仿宋" w:eastAsia="仿宋_GB2312"/>
          <w:sz w:val="24"/>
        </w:rPr>
        <w:t>作出了答复</w:t>
      </w:r>
      <w:r>
        <w:rPr>
          <w:rFonts w:ascii="仿宋_GB2312" w:hAnsi="仿宋" w:eastAsia="仿宋_GB2312"/>
          <w:sz w:val="24"/>
        </w:rPr>
        <w:t>/没有在法定期限内</w:t>
      </w:r>
      <w:r>
        <w:rPr>
          <w:rFonts w:hint="eastAsia" w:ascii="仿宋_GB2312" w:hAnsi="仿宋" w:eastAsia="仿宋_GB2312"/>
          <w:sz w:val="24"/>
        </w:rPr>
        <w:t>作出答复。</w:t>
      </w:r>
    </w:p>
    <w:p>
      <w:pPr>
        <w:spacing w:line="360" w:lineRule="auto"/>
        <w:rPr>
          <w:rFonts w:ascii="仿宋_GB2312" w:hAnsi="仿宋" w:eastAsia="仿宋_GB2312"/>
          <w:sz w:val="24"/>
        </w:rPr>
      </w:pPr>
      <w:r>
        <w:rPr>
          <w:rFonts w:hint="eastAsia" w:ascii="仿宋_GB2312" w:hAnsi="仿宋" w:eastAsia="仿宋_GB2312"/>
          <w:sz w:val="24"/>
        </w:rPr>
        <w:t>四、投诉事项具体内容</w:t>
      </w:r>
    </w:p>
    <w:p>
      <w:pPr>
        <w:spacing w:line="360" w:lineRule="auto"/>
        <w:rPr>
          <w:rFonts w:ascii="仿宋_GB2312" w:hAnsi="仿宋" w:eastAsia="仿宋_GB2312"/>
          <w:sz w:val="24"/>
          <w:u w:val="single"/>
        </w:rPr>
      </w:pPr>
      <w:r>
        <w:rPr>
          <w:rFonts w:hint="eastAsia" w:ascii="仿宋_GB2312" w:hAnsi="仿宋" w:eastAsia="仿宋_GB2312"/>
          <w:sz w:val="24"/>
        </w:rPr>
        <w:t>投诉事项</w:t>
      </w:r>
      <w:r>
        <w:rPr>
          <w:rFonts w:ascii="仿宋_GB2312" w:hAnsi="仿宋" w:eastAsia="仿宋_GB2312"/>
          <w:sz w:val="24"/>
        </w:rPr>
        <w:t xml:space="preserve"> 1：</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事实依据：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法律依据：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投诉事项</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rPr>
      </w:pPr>
      <w:r>
        <w:rPr>
          <w:rFonts w:hint="eastAsia" w:ascii="仿宋_GB2312" w:hAnsi="仿宋" w:eastAsia="仿宋_GB2312"/>
          <w:sz w:val="24"/>
        </w:rPr>
        <w:t>五、与投诉事项相关的投诉请求</w:t>
      </w:r>
    </w:p>
    <w:p>
      <w:pPr>
        <w:spacing w:line="360" w:lineRule="auto"/>
        <w:rPr>
          <w:rFonts w:ascii="仿宋_GB2312" w:hAnsi="仿宋" w:eastAsia="仿宋_GB2312"/>
          <w:sz w:val="24"/>
        </w:rPr>
      </w:pPr>
      <w:r>
        <w:rPr>
          <w:rFonts w:hint="eastAsia" w:ascii="仿宋_GB2312" w:hAnsi="仿宋" w:eastAsia="仿宋_GB2312"/>
          <w:sz w:val="24"/>
        </w:rPr>
        <w:t>请求：</w:t>
      </w: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rPr>
          <w:rFonts w:ascii="仿宋_GB2312" w:hAnsi="仿宋" w:eastAsia="仿宋_GB2312"/>
          <w:sz w:val="24"/>
          <w:u w:val="single"/>
        </w:rPr>
      </w:pPr>
      <w:r>
        <w:rPr>
          <w:rFonts w:ascii="仿宋_GB2312" w:hAnsi="仿宋" w:eastAsia="仿宋_GB2312"/>
          <w:sz w:val="24"/>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投诉书制作说明：</w:t>
      </w:r>
    </w:p>
    <w:p>
      <w:pPr>
        <w:widowControl/>
        <w:spacing w:line="360" w:lineRule="auto"/>
        <w:ind w:firstLine="480" w:firstLineChars="200"/>
        <w:rPr>
          <w:rFonts w:ascii="仿宋_GB2312" w:hAnsi="仿宋" w:eastAsia="仿宋_GB2312" w:cs="宋体"/>
          <w:kern w:val="0"/>
          <w:sz w:val="24"/>
        </w:rPr>
      </w:pPr>
      <w:r>
        <w:rPr>
          <w:rFonts w:ascii="仿宋_GB2312" w:hAnsi="仿宋" w:eastAsia="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2.投诉人若委托代理人进行投诉的，投诉书应按照要求列明“授权代表”的有关内容，并在附件中提交由</w:t>
      </w:r>
      <w:r>
        <w:rPr>
          <w:rFonts w:hint="eastAsia" w:ascii="仿宋_GB2312" w:hAnsi="仿宋" w:eastAsia="仿宋_GB2312"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6.投诉书的投诉请求应与投诉事项相关。</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sz w:val="24"/>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4：</w:t>
      </w:r>
      <w:r>
        <w:rPr>
          <w:rFonts w:hint="eastAsia" w:ascii="仿宋" w:hAnsi="仿宋" w:eastAsia="仿宋"/>
          <w:b/>
          <w:bCs/>
          <w:sz w:val="32"/>
          <w:szCs w:val="32"/>
        </w:rPr>
        <w:t>业务专用章使用说明函</w:t>
      </w: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hint="eastAsia"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5</w:t>
      </w:r>
      <w:r>
        <w:rPr>
          <w:rFonts w:hint="eastAsia" w:ascii="仿宋" w:hAnsi="仿宋" w:eastAsia="仿宋"/>
          <w:b/>
          <w:spacing w:val="6"/>
          <w:sz w:val="32"/>
          <w:szCs w:val="32"/>
        </w:rPr>
        <w:t>：</w:t>
      </w:r>
      <w:r>
        <w:rPr>
          <w:rFonts w:hint="eastAsia" w:ascii="仿宋_GB2312" w:hAnsi="宋体" w:eastAsia="仿宋_GB2312"/>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宋体" w:hAnsi="宋体" w:cs="宋体"/>
          <w:sz w:val="24"/>
        </w:rPr>
        <w:t>﹝</w:t>
      </w:r>
      <w:r>
        <w:rPr>
          <w:rFonts w:ascii="仿宋_GB2312" w:hAnsi="宋体" w:eastAsia="仿宋_GB2312"/>
          <w:sz w:val="24"/>
        </w:rPr>
        <w:t>2020</w:t>
      </w:r>
      <w:r>
        <w:rPr>
          <w:rFonts w:hint="eastAsia" w:ascii="宋体" w:hAnsi="宋体" w:cs="宋体"/>
          <w:sz w:val="24"/>
        </w:rPr>
        <w:t>﹞</w:t>
      </w:r>
      <w:r>
        <w:rPr>
          <w:rFonts w:ascii="仿宋_GB2312" w:hAnsi="宋体" w:eastAsia="仿宋_GB2312"/>
          <w:sz w:val="24"/>
        </w:rPr>
        <w:t xml:space="preserve">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rPr>
        <w:t>（项目名称）</w:t>
      </w:r>
      <w:r>
        <w:rPr>
          <w:rFonts w:ascii="仿宋_GB2312" w:hAnsi="宋体" w:eastAsia="仿宋_GB2312"/>
          <w:sz w:val="24"/>
        </w:rPr>
        <w:t xml:space="preserve"> </w:t>
      </w:r>
      <w:r>
        <w:rPr>
          <w:rFonts w:hint="eastAsia" w:ascii="仿宋_GB2312" w:hAnsi="宋体" w:eastAsia="仿宋_GB2312"/>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left"/>
        <w:rPr>
          <w:rFonts w:ascii="仿宋_GB2312" w:hAnsi="宋体" w:eastAsia="仿宋_GB2312"/>
          <w:sz w:val="18"/>
          <w:szCs w:val="18"/>
        </w:rPr>
      </w:pPr>
      <w:r>
        <w:rPr>
          <w:rFonts w:hint="eastAsia" w:ascii="仿宋_GB2312" w:hAnsi="宋体" w:eastAsia="仿宋_GB2312"/>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_GB2312" w:hAnsi="仿宋" w:eastAsia="仿宋_GB2312" w:cs="仿宋_GB2312"/>
          <w:sz w:val="24"/>
        </w:rPr>
        <w:t>注：</w:t>
      </w:r>
      <w:r>
        <w:rPr>
          <w:rFonts w:hint="eastAsia" w:ascii="仿宋" w:hAnsi="仿宋" w:eastAsia="仿宋" w:cs="仿宋"/>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w:t>
      </w:r>
      <w:r>
        <w:rPr>
          <w:rFonts w:hint="eastAsia" w:ascii="仿宋" w:hAnsi="仿宋" w:eastAsia="仿宋" w:cs="仿宋"/>
          <w:color w:val="auto"/>
          <w:sz w:val="24"/>
          <w:highlight w:val="none"/>
          <w:lang w:eastAsia="zh-CN"/>
        </w:rPr>
        <w:t>无效，</w:t>
      </w:r>
      <w:r>
        <w:rPr>
          <w:rFonts w:hint="eastAsia" w:ascii="仿宋" w:hAnsi="仿宋" w:eastAsia="仿宋" w:cs="仿宋"/>
          <w:color w:val="auto"/>
          <w:sz w:val="24"/>
          <w:highlight w:val="none"/>
        </w:rPr>
        <w:t>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lang w:val="en-US" w:eastAsia="zh-CN"/>
        </w:rPr>
        <w:t>2、</w:t>
      </w:r>
      <w:r>
        <w:rPr>
          <w:rFonts w:hint="eastAsia" w:ascii="仿宋_GB2312" w:hAnsi="仿宋" w:eastAsia="仿宋_GB2312" w:cs="仿宋_GB2312"/>
          <w:sz w:val="24"/>
        </w:rPr>
        <w:t>符合《关于促进残疾人就业政府采购政策的通知》（财库〔</w:t>
      </w:r>
      <w:r>
        <w:rPr>
          <w:rFonts w:ascii="仿宋_GB2312" w:hAnsi="仿宋" w:eastAsia="仿宋_GB2312"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hint="eastAsia" w:ascii="仿宋_GB2312" w:hAnsi="仿宋" w:eastAsia="仿宋_GB2312" w:cs="仿宋_GB2312"/>
          <w:b/>
          <w:sz w:val="32"/>
          <w:szCs w:val="32"/>
        </w:rPr>
      </w:pPr>
    </w:p>
    <w:p>
      <w:pPr>
        <w:spacing w:line="360" w:lineRule="auto"/>
        <w:jc w:val="center"/>
        <w:rPr>
          <w:rFonts w:ascii="仿宋_GB2312" w:hAnsi="宋体" w:eastAsia="仿宋_GB2312"/>
          <w:b/>
          <w:sz w:val="32"/>
          <w:szCs w:val="32"/>
        </w:rPr>
      </w:pPr>
      <w:r>
        <w:rPr>
          <w:rFonts w:hint="eastAsia" w:ascii="仿宋_GB2312" w:hAnsi="仿宋" w:eastAsia="仿宋_GB2312" w:cs="仿宋_GB2312"/>
          <w:b/>
          <w:sz w:val="32"/>
          <w:szCs w:val="32"/>
        </w:rPr>
        <w:t>中小企业声明函</w:t>
      </w:r>
      <w:r>
        <w:rPr>
          <w:rFonts w:hint="eastAsia" w:ascii="仿宋_GB2312" w:hAnsi="宋体" w:eastAsia="仿宋_GB2312"/>
          <w:b/>
          <w:sz w:val="32"/>
          <w:szCs w:val="32"/>
        </w:rPr>
        <w:t>（工程、服务）</w:t>
      </w:r>
    </w:p>
    <w:p>
      <w:pPr>
        <w:spacing w:line="360" w:lineRule="auto"/>
        <w:rPr>
          <w:rFonts w:ascii="仿宋_GB2312" w:hAnsi="仿宋" w:eastAsia="仿宋_GB2312"/>
        </w:rPr>
      </w:pPr>
    </w:p>
    <w:p>
      <w:pPr>
        <w:spacing w:line="360" w:lineRule="auto"/>
        <w:ind w:firstLine="360" w:firstLineChars="150"/>
        <w:jc w:val="left"/>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ascii="仿宋_GB2312" w:hAnsi="宋体" w:eastAsia="仿宋_GB2312"/>
          <w:sz w:val="24"/>
        </w:rPr>
        <w:t xml:space="preserve">2020﹞46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rPr>
        <w:t>（项目名称）</w:t>
      </w:r>
      <w:r>
        <w:rPr>
          <w:rFonts w:ascii="仿宋_GB2312" w:hAnsi="宋体" w:eastAsia="仿宋_GB2312"/>
          <w:sz w:val="24"/>
        </w:rPr>
        <w:t xml:space="preserve"> </w:t>
      </w:r>
      <w:r>
        <w:rPr>
          <w:rFonts w:hint="eastAsia" w:ascii="仿宋_GB2312" w:hAnsi="宋体" w:eastAsia="仿宋_GB2312"/>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（标的名称）</w:t>
      </w:r>
      <w:r>
        <w:rPr>
          <w:rFonts w:hint="eastAsia" w:ascii="仿宋_GB2312" w:hAnsi="宋体" w:eastAsia="仿宋_GB2312"/>
          <w:sz w:val="24"/>
        </w:rPr>
        <w:t>，属于</w:t>
      </w:r>
      <w:r>
        <w:rPr>
          <w:rFonts w:ascii="仿宋_GB2312" w:hAnsi="宋体" w:eastAsia="仿宋_GB2312"/>
          <w:sz w:val="24"/>
        </w:rPr>
        <w:t xml:space="preserve"> </w:t>
      </w:r>
      <w:r>
        <w:rPr>
          <w:rFonts w:hint="eastAsia" w:ascii="仿宋_GB2312" w:hAnsi="宋体" w:eastAsia="仿宋_GB2312"/>
          <w:sz w:val="24"/>
          <w:u w:val="single"/>
        </w:rPr>
        <w:t>（采购文件中明确的所属行业）</w:t>
      </w:r>
      <w:r>
        <w:rPr>
          <w:rFonts w:ascii="仿宋_GB2312" w:hAnsi="宋体" w:eastAsia="仿宋_GB2312"/>
          <w:sz w:val="24"/>
        </w:rPr>
        <w:t xml:space="preserve"> ；承建（承接）企业为 </w:t>
      </w:r>
      <w:r>
        <w:rPr>
          <w:rFonts w:hint="eastAsia" w:ascii="仿宋_GB2312" w:hAnsi="宋体" w:eastAsia="仿宋_GB2312"/>
          <w:sz w:val="24"/>
          <w:u w:val="single"/>
        </w:rPr>
        <w:t>（企业名称）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 </w:t>
      </w: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hint="eastAsia" w:ascii="仿宋_GB2312" w:hAnsi="宋体" w:eastAsia="仿宋_GB2312"/>
          <w:sz w:val="24"/>
        </w:rPr>
        <w:t>，属于</w:t>
      </w:r>
      <w:r>
        <w:rPr>
          <w:rFonts w:ascii="仿宋_GB2312" w:hAnsi="宋体" w:eastAsia="仿宋_GB2312"/>
          <w:sz w:val="24"/>
        </w:rPr>
        <w:t xml:space="preserve"> </w:t>
      </w:r>
      <w:r>
        <w:rPr>
          <w:rFonts w:hint="eastAsia" w:ascii="仿宋_GB2312" w:hAnsi="宋体" w:eastAsia="仿宋_GB2312"/>
          <w:sz w:val="24"/>
          <w:u w:val="single"/>
        </w:rPr>
        <w:t>（采购文件中明确的所属行业）</w:t>
      </w:r>
      <w:r>
        <w:rPr>
          <w:rFonts w:ascii="仿宋_GB2312" w:hAnsi="宋体" w:eastAsia="仿宋_GB2312"/>
          <w:sz w:val="24"/>
        </w:rPr>
        <w:t xml:space="preserve"> ；承建（承接）企业为 </w:t>
      </w:r>
      <w:r>
        <w:rPr>
          <w:rFonts w:hint="eastAsia" w:ascii="仿宋_GB2312" w:hAnsi="宋体" w:eastAsia="仿宋_GB2312"/>
          <w:sz w:val="24"/>
          <w:u w:val="single"/>
        </w:rPr>
        <w:t>（企业名称）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 </w:t>
      </w: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pacing w:line="360" w:lineRule="auto"/>
        <w:ind w:right="1760"/>
        <w:jc w:val="right"/>
        <w:rPr>
          <w:rFonts w:ascii="仿宋_GB2312" w:hAnsi="宋体" w:eastAsia="仿宋_GB2312"/>
          <w:sz w:val="24"/>
        </w:rPr>
      </w:pPr>
      <w:r>
        <w:rPr>
          <w:rFonts w:hint="eastAsia" w:ascii="仿宋_GB2312" w:hAnsi="仿宋" w:eastAsia="仿宋_GB2312" w:cs="仿宋_GB2312"/>
          <w:sz w:val="24"/>
        </w:rPr>
        <w:t>投标人</w:t>
      </w:r>
      <w:r>
        <w:rPr>
          <w:rFonts w:hint="eastAsia" w:ascii="仿宋_GB2312" w:hAnsi="宋体" w:eastAsia="仿宋_GB2312"/>
          <w:sz w:val="24"/>
        </w:rPr>
        <w:t>名称（</w:t>
      </w:r>
      <w:r>
        <w:rPr>
          <w:rFonts w:hint="eastAsia" w:ascii="仿宋_GB2312" w:hAnsi="仿宋" w:eastAsia="仿宋_GB2312" w:cs="仿宋_GB2312"/>
          <w:sz w:val="24"/>
        </w:rPr>
        <w:t>电子签名</w:t>
      </w:r>
      <w:r>
        <w:rPr>
          <w:rFonts w:hint="eastAsia" w:ascii="仿宋_GB2312" w:hAnsi="宋体" w:eastAsia="仿宋_GB2312"/>
          <w:sz w:val="24"/>
        </w:rPr>
        <w:t>）：</w:t>
      </w:r>
    </w:p>
    <w:p>
      <w:pPr>
        <w:spacing w:line="360" w:lineRule="auto"/>
        <w:ind w:right="1120" w:firstLine="4680" w:firstLineChars="1950"/>
        <w:rPr>
          <w:rFonts w:ascii="仿宋_GB2312" w:hAnsi="宋体" w:eastAsia="仿宋_GB2312"/>
          <w:sz w:val="24"/>
        </w:rPr>
      </w:pPr>
      <w:r>
        <w:rPr>
          <w:rFonts w:hint="eastAsia" w:ascii="仿宋_GB2312" w:hAnsi="宋体" w:eastAsia="仿宋_GB2312"/>
          <w:sz w:val="24"/>
        </w:rPr>
        <w:t>日</w:t>
      </w:r>
      <w:r>
        <w:rPr>
          <w:rFonts w:ascii="仿宋_GB2312" w:hAnsi="宋体" w:eastAsia="仿宋_GB2312"/>
          <w:sz w:val="24"/>
        </w:rPr>
        <w:t xml:space="preserve"> </w:t>
      </w:r>
      <w:r>
        <w:rPr>
          <w:rFonts w:hint="eastAsia" w:ascii="仿宋_GB2312" w:hAnsi="宋体" w:eastAsia="仿宋_GB2312"/>
          <w:sz w:val="24"/>
        </w:rPr>
        <w:t>期：</w:t>
      </w:r>
    </w:p>
    <w:p>
      <w:pPr>
        <w:spacing w:line="360" w:lineRule="auto"/>
        <w:ind w:firstLine="310" w:firstLineChars="147"/>
        <w:jc w:val="left"/>
        <w:rPr>
          <w:rFonts w:ascii="仿宋_GB2312" w:hAnsi="宋体" w:eastAsia="仿宋_GB2312"/>
          <w:b/>
          <w:szCs w:val="21"/>
        </w:rPr>
      </w:pPr>
      <w:r>
        <w:rPr>
          <w:rFonts w:hint="eastAsia" w:ascii="仿宋_GB2312" w:hAnsi="宋体" w:eastAsia="仿宋_GB2312"/>
          <w:b/>
          <w:szCs w:val="21"/>
        </w:rPr>
        <w:t>从业人员、营业收入、资产总额填报上一年度数据，无上一年度数据的新成立企业可不填报。</w:t>
      </w:r>
    </w:p>
    <w:p>
      <w:pPr>
        <w:spacing w:line="360" w:lineRule="auto"/>
        <w:ind w:right="420"/>
        <w:rPr>
          <w:rFonts w:ascii="仿宋_GB2312" w:hAnsi="仿宋" w:eastAsia="仿宋_GB2312" w:cs="仿宋_GB2312"/>
          <w:sz w:val="24"/>
        </w:rPr>
      </w:pPr>
    </w:p>
    <w:p>
      <w:pPr>
        <w:spacing w:line="360" w:lineRule="auto"/>
        <w:ind w:right="420" w:firstLine="480" w:firstLineChars="200"/>
        <w:rPr>
          <w:rFonts w:ascii="仿宋_GB2312" w:hAnsi="仿宋" w:eastAsia="仿宋_GB2312" w:cs="仿宋_GB2312"/>
          <w:sz w:val="24"/>
        </w:rPr>
      </w:pPr>
      <w:r>
        <w:rPr>
          <w:rFonts w:ascii="仿宋_GB2312" w:hAnsi="仿宋" w:eastAsia="仿宋_GB2312" w:cs="仿宋_GB2312"/>
          <w:sz w:val="24"/>
        </w:rPr>
        <w:t>注：</w:t>
      </w:r>
      <w:r>
        <w:rPr>
          <w:rFonts w:hint="eastAsia" w:ascii="仿宋" w:hAnsi="仿宋" w:eastAsia="仿宋" w:cs="仿宋"/>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w:t>
      </w:r>
      <w:r>
        <w:rPr>
          <w:rFonts w:hint="eastAsia" w:ascii="仿宋" w:hAnsi="仿宋" w:eastAsia="仿宋" w:cs="仿宋"/>
          <w:color w:val="auto"/>
          <w:sz w:val="24"/>
          <w:highlight w:val="none"/>
          <w:lang w:eastAsia="zh-CN"/>
        </w:rPr>
        <w:t>无效，</w:t>
      </w:r>
      <w:r>
        <w:rPr>
          <w:rFonts w:hint="eastAsia" w:ascii="仿宋" w:hAnsi="仿宋" w:eastAsia="仿宋" w:cs="仿宋"/>
          <w:color w:val="auto"/>
          <w:sz w:val="24"/>
          <w:highlight w:val="none"/>
        </w:rPr>
        <w:t>不享受中小企业扶持政策。声明内容不实的，属于提供虚假材料谋取中标、成交的，依法承担法律责任。</w:t>
      </w:r>
    </w:p>
    <w:p>
      <w:pPr>
        <w:spacing w:line="360" w:lineRule="auto"/>
        <w:ind w:right="420" w:firstLine="480" w:firstLineChars="200"/>
        <w:rPr>
          <w:rFonts w:ascii="仿宋" w:hAnsi="仿宋" w:eastAsia="仿宋"/>
          <w:bCs/>
          <w:sz w:val="24"/>
        </w:rPr>
      </w:pPr>
      <w:r>
        <w:rPr>
          <w:rFonts w:hint="eastAsia" w:ascii="仿宋_GB2312" w:hAnsi="仿宋" w:eastAsia="仿宋_GB2312" w:cs="仿宋_GB2312"/>
          <w:sz w:val="24"/>
          <w:lang w:val="en-US" w:eastAsia="zh-CN"/>
        </w:rPr>
        <w:t>2、</w:t>
      </w:r>
      <w:r>
        <w:rPr>
          <w:rFonts w:ascii="仿宋_GB2312" w:hAnsi="仿宋" w:eastAsia="仿宋_GB2312" w:cs="仿宋_GB2312"/>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5ACBD9-51CE-471F-8AEE-D595FF7528D8}"/>
  </w:font>
  <w:font w:name="Arial">
    <w:panose1 w:val="020B0604020202020204"/>
    <w:charset w:val="01"/>
    <w:family w:val="swiss"/>
    <w:pitch w:val="default"/>
    <w:sig w:usb0="E0002EFF" w:usb1="C000785B" w:usb2="00000009" w:usb3="00000000" w:csb0="400001FF" w:csb1="FFFF0000"/>
    <w:embedRegular r:id="rId2" w:fontKey="{94D3F5A8-FF38-4E47-AB96-E3F58586A120}"/>
  </w:font>
  <w:font w:name="黑体">
    <w:panose1 w:val="02010609060101010101"/>
    <w:charset w:val="86"/>
    <w:family w:val="auto"/>
    <w:pitch w:val="default"/>
    <w:sig w:usb0="800002BF" w:usb1="38CF7CFA" w:usb2="00000016" w:usb3="00000000" w:csb0="00040001" w:csb1="00000000"/>
    <w:embedRegular r:id="rId3" w:fontKey="{CFD37C3B-1EA2-4C8C-9FB9-5770FE67C98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CC65ABD-308F-46AA-A943-6DE0C9D3198F}"/>
  </w:font>
  <w:font w:name="仿宋_GB2312">
    <w:altName w:val="仿宋"/>
    <w:panose1 w:val="00000000000000000000"/>
    <w:charset w:val="86"/>
    <w:family w:val="modern"/>
    <w:pitch w:val="default"/>
    <w:sig w:usb0="00000000" w:usb1="00000000" w:usb2="00000010" w:usb3="00000000" w:csb0="00040000" w:csb1="00000000"/>
    <w:embedRegular r:id="rId5" w:fontKey="{2C49B391-88B8-492A-B7F7-C8920A43ABD5}"/>
  </w:font>
  <w:font w:name="仿宋">
    <w:panose1 w:val="02010609060101010101"/>
    <w:charset w:val="86"/>
    <w:family w:val="auto"/>
    <w:pitch w:val="default"/>
    <w:sig w:usb0="800002BF" w:usb1="38CF7CFA" w:usb2="00000016" w:usb3="00000000" w:csb0="00040001" w:csb1="00000000"/>
    <w:embedRegular r:id="rId6" w:fontKey="{E49A1EA3-21A4-40B6-B449-1813FB131F45}"/>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7" w:fontKey="{5288532B-1D6B-4A3F-A093-2D756BA07743}"/>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8" w:fontKey="{12B2ED85-0EB4-4868-B357-920DBF479E2D}"/>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embedRegular r:id="rId9" w:fontKey="{36F8C9D5-4B00-4ACF-96FA-8DC0E2AC68D5}"/>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embedRegular r:id="rId10" w:fontKey="{B0F9950A-8CB0-4611-81E9-34DE818B3DE1}"/>
  </w:font>
  <w:font w:name="方正仿宋_GB2312">
    <w:panose1 w:val="02000000000000000000"/>
    <w:charset w:val="86"/>
    <w:family w:val="auto"/>
    <w:pitch w:val="default"/>
    <w:sig w:usb0="A00002BF" w:usb1="184F6CFA" w:usb2="00000012" w:usb3="00000000" w:csb0="00040001" w:csb1="00000000"/>
    <w:embedRegular r:id="rId11" w:fontKey="{15B2AD5B-E716-477D-849B-7A0C9BF754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4422"/>
        <w:tab w:val="clear" w:pos="4153"/>
      </w:tabs>
      <w:rPr>
        <w:rFonts w:hint="eastAsia" w:ascii="宋体" w:hAnsi="宋体" w:eastAsia="宋体" w:cs="宋体"/>
        <w:sz w:val="32"/>
        <w:szCs w:val="32"/>
      </w:rPr>
    </w:pPr>
    <w:r>
      <w:rPr>
        <w:rFonts w:ascii="Calibri"/>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rPr>
                              <w:rFonts w:ascii="宋体" w:cs="宋体"/>
                              <w:sz w:val="18"/>
                              <w:szCs w:val="18"/>
                            </w:rPr>
                          </w:pPr>
                          <w:r>
                            <w:rPr>
                              <w:rFonts w:ascii="宋体" w:cs="宋体"/>
                              <w:sz w:val="18"/>
                              <w:szCs w:val="18"/>
                            </w:rPr>
                            <w:t xml:space="preserve">第 </w:t>
                          </w:r>
                          <w:r>
                            <w:rPr>
                              <w:rFonts w:ascii="宋体" w:cs="宋体"/>
                              <w:sz w:val="18"/>
                              <w:szCs w:val="18"/>
                            </w:rPr>
                            <w:fldChar w:fldCharType="begin"/>
                          </w:r>
                          <w:r>
                            <w:rPr>
                              <w:rFonts w:ascii="宋体" w:cs="宋体"/>
                              <w:sz w:val="18"/>
                              <w:szCs w:val="18"/>
                            </w:rPr>
                            <w:instrText xml:space="preserve"> PAGE  \* MERGEFORMAT </w:instrText>
                          </w:r>
                          <w:r>
                            <w:rPr>
                              <w:rFonts w:ascii="宋体" w:cs="宋体"/>
                              <w:sz w:val="18"/>
                              <w:szCs w:val="18"/>
                            </w:rPr>
                            <w:fldChar w:fldCharType="separate"/>
                          </w:r>
                          <w:r>
                            <w:rPr>
                              <w:rFonts w:ascii="宋体" w:cs="宋体"/>
                              <w:sz w:val="18"/>
                              <w:szCs w:val="18"/>
                            </w:rPr>
                            <w:t>36</w:t>
                          </w:r>
                          <w:r>
                            <w:rPr>
                              <w:rFonts w:ascii="宋体" w:cs="宋体"/>
                              <w:sz w:val="18"/>
                              <w:szCs w:val="18"/>
                            </w:rPr>
                            <w:fldChar w:fldCharType="end"/>
                          </w:r>
                          <w:r>
                            <w:rPr>
                              <w:rFonts w:ascii="宋体" w:cs="宋体"/>
                              <w:sz w:val="18"/>
                              <w:szCs w:val="18"/>
                            </w:rPr>
                            <w:t xml:space="preserve"> 页 共 </w:t>
                          </w:r>
                          <w:r>
                            <w:rPr>
                              <w:rFonts w:ascii="宋体" w:cs="宋体"/>
                              <w:sz w:val="18"/>
                              <w:szCs w:val="18"/>
                            </w:rPr>
                            <w:fldChar w:fldCharType="begin"/>
                          </w:r>
                          <w:r>
                            <w:rPr>
                              <w:rFonts w:ascii="宋体" w:cs="宋体"/>
                              <w:sz w:val="18"/>
                              <w:szCs w:val="18"/>
                            </w:rPr>
                            <w:instrText xml:space="preserve"> NUMPAGES  \* MERGEFORMAT </w:instrText>
                          </w:r>
                          <w:r>
                            <w:rPr>
                              <w:rFonts w:ascii="宋体" w:cs="宋体"/>
                              <w:sz w:val="18"/>
                              <w:szCs w:val="18"/>
                            </w:rPr>
                            <w:fldChar w:fldCharType="separate"/>
                          </w:r>
                          <w:r>
                            <w:rPr>
                              <w:rFonts w:ascii="宋体" w:cs="宋体"/>
                              <w:sz w:val="18"/>
                              <w:szCs w:val="18"/>
                            </w:rPr>
                            <w:t>74</w:t>
                          </w:r>
                          <w:r>
                            <w:rPr>
                              <w:rFonts w:ascii="宋体" w:cs="宋体"/>
                              <w:sz w:val="18"/>
                              <w:szCs w:val="18"/>
                            </w:rPr>
                            <w:fldChar w:fldCharType="end"/>
                          </w:r>
                          <w:r>
                            <w:rPr>
                              <w:rFonts w:ascii="宋体" w:cs="宋体"/>
                              <w:sz w:val="18"/>
                              <w:szCs w:val="18"/>
                            </w:rP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40"/>
                      <w:rPr>
                        <w:rFonts w:ascii="宋体" w:cs="宋体"/>
                        <w:sz w:val="18"/>
                        <w:szCs w:val="18"/>
                      </w:rPr>
                    </w:pPr>
                    <w:r>
                      <w:rPr>
                        <w:rFonts w:ascii="宋体" w:cs="宋体"/>
                        <w:sz w:val="18"/>
                        <w:szCs w:val="18"/>
                      </w:rPr>
                      <w:t xml:space="preserve">第 </w:t>
                    </w:r>
                    <w:r>
                      <w:rPr>
                        <w:rFonts w:ascii="宋体" w:cs="宋体"/>
                        <w:sz w:val="18"/>
                        <w:szCs w:val="18"/>
                      </w:rPr>
                      <w:fldChar w:fldCharType="begin"/>
                    </w:r>
                    <w:r>
                      <w:rPr>
                        <w:rFonts w:ascii="宋体" w:cs="宋体"/>
                        <w:sz w:val="18"/>
                        <w:szCs w:val="18"/>
                      </w:rPr>
                      <w:instrText xml:space="preserve"> PAGE  \* MERGEFORMAT </w:instrText>
                    </w:r>
                    <w:r>
                      <w:rPr>
                        <w:rFonts w:ascii="宋体" w:cs="宋体"/>
                        <w:sz w:val="18"/>
                        <w:szCs w:val="18"/>
                      </w:rPr>
                      <w:fldChar w:fldCharType="separate"/>
                    </w:r>
                    <w:r>
                      <w:rPr>
                        <w:rFonts w:ascii="宋体" w:cs="宋体"/>
                        <w:sz w:val="18"/>
                        <w:szCs w:val="18"/>
                      </w:rPr>
                      <w:t>36</w:t>
                    </w:r>
                    <w:r>
                      <w:rPr>
                        <w:rFonts w:ascii="宋体" w:cs="宋体"/>
                        <w:sz w:val="18"/>
                        <w:szCs w:val="18"/>
                      </w:rPr>
                      <w:fldChar w:fldCharType="end"/>
                    </w:r>
                    <w:r>
                      <w:rPr>
                        <w:rFonts w:ascii="宋体" w:cs="宋体"/>
                        <w:sz w:val="18"/>
                        <w:szCs w:val="18"/>
                      </w:rPr>
                      <w:t xml:space="preserve"> 页 共 </w:t>
                    </w:r>
                    <w:r>
                      <w:rPr>
                        <w:rFonts w:ascii="宋体" w:cs="宋体"/>
                        <w:sz w:val="18"/>
                        <w:szCs w:val="18"/>
                      </w:rPr>
                      <w:fldChar w:fldCharType="begin"/>
                    </w:r>
                    <w:r>
                      <w:rPr>
                        <w:rFonts w:ascii="宋体" w:cs="宋体"/>
                        <w:sz w:val="18"/>
                        <w:szCs w:val="18"/>
                      </w:rPr>
                      <w:instrText xml:space="preserve"> NUMPAGES  \* MERGEFORMAT </w:instrText>
                    </w:r>
                    <w:r>
                      <w:rPr>
                        <w:rFonts w:ascii="宋体" w:cs="宋体"/>
                        <w:sz w:val="18"/>
                        <w:szCs w:val="18"/>
                      </w:rPr>
                      <w:fldChar w:fldCharType="separate"/>
                    </w:r>
                    <w:r>
                      <w:rPr>
                        <w:rFonts w:ascii="宋体" w:cs="宋体"/>
                        <w:sz w:val="18"/>
                        <w:szCs w:val="18"/>
                      </w:rPr>
                      <w:t>74</w:t>
                    </w:r>
                    <w:r>
                      <w:rPr>
                        <w:rFonts w:ascii="宋体" w:cs="宋体"/>
                        <w:sz w:val="18"/>
                        <w:szCs w:val="18"/>
                      </w:rPr>
                      <w:fldChar w:fldCharType="end"/>
                    </w:r>
                    <w:r>
                      <w:rPr>
                        <w:rFonts w:ascii="宋体" w:cs="宋体"/>
                        <w:sz w:val="18"/>
                        <w:szCs w:val="18"/>
                      </w:rPr>
                      <w:t xml:space="preserve"> 页</w:t>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2B324B"/>
    <w:multiLevelType w:val="singleLevel"/>
    <w:tmpl w:val="BE2B324B"/>
    <w:lvl w:ilvl="0" w:tentative="0">
      <w:start w:val="1"/>
      <w:numFmt w:val="decimal"/>
      <w:lvlText w:val="%1."/>
      <w:lvlJc w:val="left"/>
      <w:pPr>
        <w:tabs>
          <w:tab w:val="left" w:pos="312"/>
        </w:tabs>
      </w:pPr>
    </w:lvl>
  </w:abstractNum>
  <w:abstractNum w:abstractNumId="1">
    <w:nsid w:val="4B474758"/>
    <w:multiLevelType w:val="singleLevel"/>
    <w:tmpl w:val="4B474758"/>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hM2IxNTllODliOWJjMjdlNWE1NGIzYTEyNWYxOT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861"/>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057F4A"/>
    <w:rsid w:val="026B2E25"/>
    <w:rsid w:val="02824D4D"/>
    <w:rsid w:val="02DC4B10"/>
    <w:rsid w:val="02DD76CE"/>
    <w:rsid w:val="02F36323"/>
    <w:rsid w:val="02F5619C"/>
    <w:rsid w:val="031022FE"/>
    <w:rsid w:val="0326446A"/>
    <w:rsid w:val="032D5555"/>
    <w:rsid w:val="036634D2"/>
    <w:rsid w:val="03DD35E4"/>
    <w:rsid w:val="04076900"/>
    <w:rsid w:val="041A5A3B"/>
    <w:rsid w:val="042311BA"/>
    <w:rsid w:val="042B157A"/>
    <w:rsid w:val="048F763B"/>
    <w:rsid w:val="049F330E"/>
    <w:rsid w:val="04AA775C"/>
    <w:rsid w:val="04AF1889"/>
    <w:rsid w:val="04F66F48"/>
    <w:rsid w:val="04FB6BAD"/>
    <w:rsid w:val="05251E14"/>
    <w:rsid w:val="05731586"/>
    <w:rsid w:val="05A16594"/>
    <w:rsid w:val="05A7762D"/>
    <w:rsid w:val="060E1B99"/>
    <w:rsid w:val="060E5941"/>
    <w:rsid w:val="06110FAF"/>
    <w:rsid w:val="062E2F61"/>
    <w:rsid w:val="06493CA7"/>
    <w:rsid w:val="065A6178"/>
    <w:rsid w:val="066F1CF3"/>
    <w:rsid w:val="06930BB8"/>
    <w:rsid w:val="07245D42"/>
    <w:rsid w:val="07264C62"/>
    <w:rsid w:val="07587054"/>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6767AA"/>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9A4CB8"/>
    <w:rsid w:val="0CC007F7"/>
    <w:rsid w:val="0CFE707A"/>
    <w:rsid w:val="0D063BDA"/>
    <w:rsid w:val="0D08375F"/>
    <w:rsid w:val="0D184CFB"/>
    <w:rsid w:val="0D4A7419"/>
    <w:rsid w:val="0D4C612B"/>
    <w:rsid w:val="0D827401"/>
    <w:rsid w:val="0D84094E"/>
    <w:rsid w:val="0D8A00E9"/>
    <w:rsid w:val="0D8D589E"/>
    <w:rsid w:val="0DA01C73"/>
    <w:rsid w:val="0DD63300"/>
    <w:rsid w:val="0DF50604"/>
    <w:rsid w:val="0DF702FE"/>
    <w:rsid w:val="0E060E51"/>
    <w:rsid w:val="0E132D0C"/>
    <w:rsid w:val="0E5604B2"/>
    <w:rsid w:val="0E6D5D79"/>
    <w:rsid w:val="0E9D0089"/>
    <w:rsid w:val="0EB803EE"/>
    <w:rsid w:val="0EF94D4B"/>
    <w:rsid w:val="0F4958DC"/>
    <w:rsid w:val="0F512EE3"/>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1E44B84"/>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69235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2848D4"/>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374C0"/>
    <w:rsid w:val="1EA703CC"/>
    <w:rsid w:val="1EB7330C"/>
    <w:rsid w:val="1F0A0FF3"/>
    <w:rsid w:val="1F5771FF"/>
    <w:rsid w:val="1FE868A9"/>
    <w:rsid w:val="20034907"/>
    <w:rsid w:val="20173E4B"/>
    <w:rsid w:val="202B51E0"/>
    <w:rsid w:val="204E48BC"/>
    <w:rsid w:val="2062699B"/>
    <w:rsid w:val="208921B3"/>
    <w:rsid w:val="20973DEB"/>
    <w:rsid w:val="20B26522"/>
    <w:rsid w:val="20B44310"/>
    <w:rsid w:val="211116EB"/>
    <w:rsid w:val="216133FC"/>
    <w:rsid w:val="21D56769"/>
    <w:rsid w:val="21E14FC5"/>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5054D4"/>
    <w:rsid w:val="258B00E2"/>
    <w:rsid w:val="25A917A6"/>
    <w:rsid w:val="25BE27CC"/>
    <w:rsid w:val="25F74A5C"/>
    <w:rsid w:val="2628662C"/>
    <w:rsid w:val="262D45DE"/>
    <w:rsid w:val="268257E3"/>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48E"/>
    <w:rsid w:val="28CC490F"/>
    <w:rsid w:val="28DE40AA"/>
    <w:rsid w:val="29345E77"/>
    <w:rsid w:val="294C65AD"/>
    <w:rsid w:val="29806583"/>
    <w:rsid w:val="298B3C4C"/>
    <w:rsid w:val="29EC3DAC"/>
    <w:rsid w:val="29F26D24"/>
    <w:rsid w:val="2A15033F"/>
    <w:rsid w:val="2A1662C1"/>
    <w:rsid w:val="2A1C7367"/>
    <w:rsid w:val="2A2815FA"/>
    <w:rsid w:val="2A6D6092"/>
    <w:rsid w:val="2A7D76B4"/>
    <w:rsid w:val="2AA05F3C"/>
    <w:rsid w:val="2B437463"/>
    <w:rsid w:val="2B7807EE"/>
    <w:rsid w:val="2BBF00EC"/>
    <w:rsid w:val="2BC37CFD"/>
    <w:rsid w:val="2BD5237F"/>
    <w:rsid w:val="2BE536CE"/>
    <w:rsid w:val="2BE758D9"/>
    <w:rsid w:val="2C09049E"/>
    <w:rsid w:val="2C0A653C"/>
    <w:rsid w:val="2C191F85"/>
    <w:rsid w:val="2CE82D6F"/>
    <w:rsid w:val="2D343236"/>
    <w:rsid w:val="2DCE2225"/>
    <w:rsid w:val="2DD15014"/>
    <w:rsid w:val="2DF72DE4"/>
    <w:rsid w:val="2E0220AF"/>
    <w:rsid w:val="2E4B082A"/>
    <w:rsid w:val="2E5D4E86"/>
    <w:rsid w:val="2E5D790B"/>
    <w:rsid w:val="2E9A3C18"/>
    <w:rsid w:val="2EBB0FEE"/>
    <w:rsid w:val="2EC63002"/>
    <w:rsid w:val="2F076013"/>
    <w:rsid w:val="2F0A6B38"/>
    <w:rsid w:val="2F4C4641"/>
    <w:rsid w:val="2F946CCB"/>
    <w:rsid w:val="2F9946EC"/>
    <w:rsid w:val="2FD25781"/>
    <w:rsid w:val="2FFD7934"/>
    <w:rsid w:val="3034687E"/>
    <w:rsid w:val="30733ACD"/>
    <w:rsid w:val="308C3862"/>
    <w:rsid w:val="309379D8"/>
    <w:rsid w:val="30A270F7"/>
    <w:rsid w:val="30DF1478"/>
    <w:rsid w:val="30EC586F"/>
    <w:rsid w:val="319C6071"/>
    <w:rsid w:val="31AC537E"/>
    <w:rsid w:val="31E3679B"/>
    <w:rsid w:val="31E732FD"/>
    <w:rsid w:val="32517576"/>
    <w:rsid w:val="32BE5C2C"/>
    <w:rsid w:val="32FB6478"/>
    <w:rsid w:val="33094161"/>
    <w:rsid w:val="33263B3F"/>
    <w:rsid w:val="336963EB"/>
    <w:rsid w:val="33816EEB"/>
    <w:rsid w:val="33B56E48"/>
    <w:rsid w:val="33EB55CD"/>
    <w:rsid w:val="33EC4C02"/>
    <w:rsid w:val="340D2360"/>
    <w:rsid w:val="3410665D"/>
    <w:rsid w:val="34211214"/>
    <w:rsid w:val="342E63AB"/>
    <w:rsid w:val="34950E68"/>
    <w:rsid w:val="34986E94"/>
    <w:rsid w:val="34AF62C9"/>
    <w:rsid w:val="34CB4388"/>
    <w:rsid w:val="34FA6E12"/>
    <w:rsid w:val="354B444E"/>
    <w:rsid w:val="35580A1D"/>
    <w:rsid w:val="358D5588"/>
    <w:rsid w:val="3636296F"/>
    <w:rsid w:val="363A3B40"/>
    <w:rsid w:val="365302AE"/>
    <w:rsid w:val="36607A0A"/>
    <w:rsid w:val="366E227C"/>
    <w:rsid w:val="366F2E0D"/>
    <w:rsid w:val="367B6A5C"/>
    <w:rsid w:val="36A74ADA"/>
    <w:rsid w:val="36AD60D5"/>
    <w:rsid w:val="36B224F9"/>
    <w:rsid w:val="36EC0CC9"/>
    <w:rsid w:val="373F410B"/>
    <w:rsid w:val="374F161F"/>
    <w:rsid w:val="37EE7094"/>
    <w:rsid w:val="38296C89"/>
    <w:rsid w:val="383002EB"/>
    <w:rsid w:val="38586797"/>
    <w:rsid w:val="38BC0149"/>
    <w:rsid w:val="38D87D1C"/>
    <w:rsid w:val="39186D3D"/>
    <w:rsid w:val="39636459"/>
    <w:rsid w:val="396B7F6C"/>
    <w:rsid w:val="39912668"/>
    <w:rsid w:val="39B417A9"/>
    <w:rsid w:val="39CB4C31"/>
    <w:rsid w:val="39FC5695"/>
    <w:rsid w:val="3A006D8E"/>
    <w:rsid w:val="3A083F40"/>
    <w:rsid w:val="3A3651E5"/>
    <w:rsid w:val="3A4138D4"/>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5F1F0B"/>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E63C21"/>
    <w:rsid w:val="40F36398"/>
    <w:rsid w:val="40FF545D"/>
    <w:rsid w:val="410067C8"/>
    <w:rsid w:val="41197AF6"/>
    <w:rsid w:val="418F0D2A"/>
    <w:rsid w:val="41D01505"/>
    <w:rsid w:val="42474939"/>
    <w:rsid w:val="424C3C57"/>
    <w:rsid w:val="42613FF3"/>
    <w:rsid w:val="42660D96"/>
    <w:rsid w:val="428667D2"/>
    <w:rsid w:val="42CD1CE0"/>
    <w:rsid w:val="42E1381E"/>
    <w:rsid w:val="42ED6459"/>
    <w:rsid w:val="42FE58DD"/>
    <w:rsid w:val="43174B3D"/>
    <w:rsid w:val="434B790E"/>
    <w:rsid w:val="435F3B05"/>
    <w:rsid w:val="4360274F"/>
    <w:rsid w:val="43977AB6"/>
    <w:rsid w:val="43A3342B"/>
    <w:rsid w:val="43C77C27"/>
    <w:rsid w:val="43DE09EE"/>
    <w:rsid w:val="44002FAD"/>
    <w:rsid w:val="441368F4"/>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7C4FE6"/>
    <w:rsid w:val="49B64211"/>
    <w:rsid w:val="49F6167F"/>
    <w:rsid w:val="4A064FA0"/>
    <w:rsid w:val="4A16615C"/>
    <w:rsid w:val="4A4424D7"/>
    <w:rsid w:val="4AB82D0F"/>
    <w:rsid w:val="4AEB7664"/>
    <w:rsid w:val="4AFD7C19"/>
    <w:rsid w:val="4B0567D1"/>
    <w:rsid w:val="4B236AAE"/>
    <w:rsid w:val="4B707271"/>
    <w:rsid w:val="4B9739F7"/>
    <w:rsid w:val="4BEE2503"/>
    <w:rsid w:val="4C245A30"/>
    <w:rsid w:val="4C9036F0"/>
    <w:rsid w:val="4CB6685F"/>
    <w:rsid w:val="4CC367FE"/>
    <w:rsid w:val="4D077F3C"/>
    <w:rsid w:val="4D123355"/>
    <w:rsid w:val="4D2A3B31"/>
    <w:rsid w:val="4D312C52"/>
    <w:rsid w:val="4D905305"/>
    <w:rsid w:val="4D964A72"/>
    <w:rsid w:val="4D9C1254"/>
    <w:rsid w:val="4DF3347D"/>
    <w:rsid w:val="4E793892"/>
    <w:rsid w:val="4E800872"/>
    <w:rsid w:val="4EC569ED"/>
    <w:rsid w:val="4ED50EA1"/>
    <w:rsid w:val="4EEC050C"/>
    <w:rsid w:val="4F104EC3"/>
    <w:rsid w:val="4F47354A"/>
    <w:rsid w:val="4F8E5448"/>
    <w:rsid w:val="4F911C54"/>
    <w:rsid w:val="4FE625E0"/>
    <w:rsid w:val="5021480F"/>
    <w:rsid w:val="50962ECB"/>
    <w:rsid w:val="50A42E38"/>
    <w:rsid w:val="50A4577F"/>
    <w:rsid w:val="50B73D1F"/>
    <w:rsid w:val="50BD5BC9"/>
    <w:rsid w:val="50C11EEE"/>
    <w:rsid w:val="50CB0C38"/>
    <w:rsid w:val="50E97CFC"/>
    <w:rsid w:val="50FA4028"/>
    <w:rsid w:val="510D65B7"/>
    <w:rsid w:val="511157AB"/>
    <w:rsid w:val="5142540C"/>
    <w:rsid w:val="518832C8"/>
    <w:rsid w:val="51A0432A"/>
    <w:rsid w:val="51A86090"/>
    <w:rsid w:val="51B7396D"/>
    <w:rsid w:val="522E4CC3"/>
    <w:rsid w:val="5244713B"/>
    <w:rsid w:val="52511901"/>
    <w:rsid w:val="52615633"/>
    <w:rsid w:val="52977FD4"/>
    <w:rsid w:val="52A25790"/>
    <w:rsid w:val="52A96B6F"/>
    <w:rsid w:val="52B45975"/>
    <w:rsid w:val="52D94AA4"/>
    <w:rsid w:val="52EA3A62"/>
    <w:rsid w:val="52EF6909"/>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274ED0"/>
    <w:rsid w:val="55364EFD"/>
    <w:rsid w:val="55395BF2"/>
    <w:rsid w:val="555D4828"/>
    <w:rsid w:val="557A4C8B"/>
    <w:rsid w:val="558931E1"/>
    <w:rsid w:val="55923347"/>
    <w:rsid w:val="55925180"/>
    <w:rsid w:val="55983B1B"/>
    <w:rsid w:val="55A8376B"/>
    <w:rsid w:val="55DC29B6"/>
    <w:rsid w:val="55DD4241"/>
    <w:rsid w:val="55E77D6B"/>
    <w:rsid w:val="566B6D1E"/>
    <w:rsid w:val="57032A2C"/>
    <w:rsid w:val="570F5219"/>
    <w:rsid w:val="575D12B5"/>
    <w:rsid w:val="57610A87"/>
    <w:rsid w:val="577B1140"/>
    <w:rsid w:val="577B7F21"/>
    <w:rsid w:val="577F181B"/>
    <w:rsid w:val="578A1A61"/>
    <w:rsid w:val="57921984"/>
    <w:rsid w:val="579737F0"/>
    <w:rsid w:val="57AB7B30"/>
    <w:rsid w:val="57AF5251"/>
    <w:rsid w:val="57B26373"/>
    <w:rsid w:val="57B63F04"/>
    <w:rsid w:val="57CD20C2"/>
    <w:rsid w:val="57D675AB"/>
    <w:rsid w:val="57D95FDD"/>
    <w:rsid w:val="588B689A"/>
    <w:rsid w:val="58917D2F"/>
    <w:rsid w:val="5894085C"/>
    <w:rsid w:val="58AE4F0C"/>
    <w:rsid w:val="58B85899"/>
    <w:rsid w:val="58E363A9"/>
    <w:rsid w:val="59011144"/>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8617CF"/>
    <w:rsid w:val="5E891F63"/>
    <w:rsid w:val="5EFC7377"/>
    <w:rsid w:val="5F06174D"/>
    <w:rsid w:val="5F3A3602"/>
    <w:rsid w:val="5F6277C6"/>
    <w:rsid w:val="5F6D0B1D"/>
    <w:rsid w:val="5F8D0B82"/>
    <w:rsid w:val="5FCC5339"/>
    <w:rsid w:val="5FE34A5B"/>
    <w:rsid w:val="5FFE1E36"/>
    <w:rsid w:val="60232584"/>
    <w:rsid w:val="605B6876"/>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B1DB5"/>
    <w:rsid w:val="63711FED"/>
    <w:rsid w:val="63880DDC"/>
    <w:rsid w:val="638D750D"/>
    <w:rsid w:val="63AC6CC0"/>
    <w:rsid w:val="64055776"/>
    <w:rsid w:val="64136EA5"/>
    <w:rsid w:val="64240056"/>
    <w:rsid w:val="643E143A"/>
    <w:rsid w:val="648B6EEF"/>
    <w:rsid w:val="64C158BF"/>
    <w:rsid w:val="64CE2EAA"/>
    <w:rsid w:val="653C3090"/>
    <w:rsid w:val="65854376"/>
    <w:rsid w:val="658767BE"/>
    <w:rsid w:val="65892531"/>
    <w:rsid w:val="65AF66AF"/>
    <w:rsid w:val="65E8710D"/>
    <w:rsid w:val="66195831"/>
    <w:rsid w:val="662E75B1"/>
    <w:rsid w:val="66342C2E"/>
    <w:rsid w:val="663E784C"/>
    <w:rsid w:val="668B6A45"/>
    <w:rsid w:val="671E3968"/>
    <w:rsid w:val="672F3F24"/>
    <w:rsid w:val="673E055F"/>
    <w:rsid w:val="67551CE3"/>
    <w:rsid w:val="67A22552"/>
    <w:rsid w:val="67B22DCC"/>
    <w:rsid w:val="67BE71AA"/>
    <w:rsid w:val="67D90273"/>
    <w:rsid w:val="67DE5875"/>
    <w:rsid w:val="67E55852"/>
    <w:rsid w:val="67EB1AB4"/>
    <w:rsid w:val="67FA1285"/>
    <w:rsid w:val="681D4977"/>
    <w:rsid w:val="683D4A21"/>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A27B1E"/>
    <w:rsid w:val="6BC30A2F"/>
    <w:rsid w:val="6C196F71"/>
    <w:rsid w:val="6C226FCB"/>
    <w:rsid w:val="6C31226F"/>
    <w:rsid w:val="6C552F0B"/>
    <w:rsid w:val="6C8C67B7"/>
    <w:rsid w:val="6C9D744C"/>
    <w:rsid w:val="6CA247C8"/>
    <w:rsid w:val="6D0618DD"/>
    <w:rsid w:val="6D167928"/>
    <w:rsid w:val="6D26299B"/>
    <w:rsid w:val="6D4772EC"/>
    <w:rsid w:val="6D9078AF"/>
    <w:rsid w:val="6DAA3FEF"/>
    <w:rsid w:val="6DB57B80"/>
    <w:rsid w:val="6DC0172B"/>
    <w:rsid w:val="6DCB690C"/>
    <w:rsid w:val="6DD41A5B"/>
    <w:rsid w:val="6DF43C2E"/>
    <w:rsid w:val="6DF51CA3"/>
    <w:rsid w:val="6E663ACB"/>
    <w:rsid w:val="6E8335BD"/>
    <w:rsid w:val="6E8E12EF"/>
    <w:rsid w:val="6E972936"/>
    <w:rsid w:val="6ED446C5"/>
    <w:rsid w:val="6F2A7D94"/>
    <w:rsid w:val="6F7E6BF3"/>
    <w:rsid w:val="6F8331F1"/>
    <w:rsid w:val="6F8A3D37"/>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274AD0"/>
    <w:rsid w:val="73C0646E"/>
    <w:rsid w:val="73CE27B3"/>
    <w:rsid w:val="742222F5"/>
    <w:rsid w:val="74476126"/>
    <w:rsid w:val="74706664"/>
    <w:rsid w:val="747F3682"/>
    <w:rsid w:val="749C4185"/>
    <w:rsid w:val="74FB6D82"/>
    <w:rsid w:val="75067759"/>
    <w:rsid w:val="752E6DCD"/>
    <w:rsid w:val="7551380D"/>
    <w:rsid w:val="75600BE5"/>
    <w:rsid w:val="7564475C"/>
    <w:rsid w:val="7583797F"/>
    <w:rsid w:val="75D20F1D"/>
    <w:rsid w:val="75DA2C18"/>
    <w:rsid w:val="75F54412"/>
    <w:rsid w:val="761D08E0"/>
    <w:rsid w:val="76216902"/>
    <w:rsid w:val="765D347C"/>
    <w:rsid w:val="76826699"/>
    <w:rsid w:val="76B44383"/>
    <w:rsid w:val="76C0082C"/>
    <w:rsid w:val="76C87133"/>
    <w:rsid w:val="76CD08D5"/>
    <w:rsid w:val="76DB4B92"/>
    <w:rsid w:val="77052AA4"/>
    <w:rsid w:val="77136511"/>
    <w:rsid w:val="77340A39"/>
    <w:rsid w:val="77351FD0"/>
    <w:rsid w:val="77472422"/>
    <w:rsid w:val="77687E54"/>
    <w:rsid w:val="777F31F2"/>
    <w:rsid w:val="77D1700D"/>
    <w:rsid w:val="77EC04CC"/>
    <w:rsid w:val="78775729"/>
    <w:rsid w:val="78A42DB0"/>
    <w:rsid w:val="78A656AB"/>
    <w:rsid w:val="78B2245C"/>
    <w:rsid w:val="78E172CC"/>
    <w:rsid w:val="78EA1D1F"/>
    <w:rsid w:val="7904172F"/>
    <w:rsid w:val="790F7E27"/>
    <w:rsid w:val="792A231A"/>
    <w:rsid w:val="79316829"/>
    <w:rsid w:val="797E66A9"/>
    <w:rsid w:val="79A97383"/>
    <w:rsid w:val="79E27E8B"/>
    <w:rsid w:val="79F850CE"/>
    <w:rsid w:val="79FD443C"/>
    <w:rsid w:val="7A1D1975"/>
    <w:rsid w:val="7A3E5150"/>
    <w:rsid w:val="7A431507"/>
    <w:rsid w:val="7A4670D6"/>
    <w:rsid w:val="7A534B63"/>
    <w:rsid w:val="7A615382"/>
    <w:rsid w:val="7A67303B"/>
    <w:rsid w:val="7A814F83"/>
    <w:rsid w:val="7A8377B3"/>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2B1757"/>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6"/>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199"/>
    <w:qFormat/>
    <w:uiPriority w:val="0"/>
    <w:pPr>
      <w:shd w:val="clear" w:color="auto" w:fill="000080"/>
    </w:pPr>
  </w:style>
  <w:style w:type="paragraph" w:styleId="20">
    <w:name w:val="annotation text"/>
    <w:basedOn w:val="1"/>
    <w:link w:val="341"/>
    <w:qFormat/>
    <w:uiPriority w:val="99"/>
    <w:pPr>
      <w:jc w:val="left"/>
    </w:pPr>
  </w:style>
  <w:style w:type="paragraph" w:styleId="21">
    <w:name w:val="Salutation"/>
    <w:basedOn w:val="1"/>
    <w:next w:val="1"/>
    <w:link w:val="295"/>
    <w:qFormat/>
    <w:uiPriority w:val="0"/>
    <w:rPr>
      <w:rFonts w:ascii="仿宋_GB2312" w:eastAsia="仿宋_GB2312"/>
      <w:sz w:val="28"/>
      <w:szCs w:val="20"/>
    </w:rPr>
  </w:style>
  <w:style w:type="paragraph" w:styleId="22">
    <w:name w:val="Body Text 3"/>
    <w:basedOn w:val="1"/>
    <w:link w:val="327"/>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27"/>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6"/>
    <w:link w:val="26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8"/>
    <w:qFormat/>
    <w:uiPriority w:val="0"/>
    <w:pPr>
      <w:ind w:left="100" w:leftChars="2500"/>
    </w:pPr>
    <w:rPr>
      <w:rFonts w:ascii="宋体"/>
      <w:sz w:val="24"/>
      <w:szCs w:val="21"/>
      <w:lang w:val="zh-CN"/>
    </w:rPr>
  </w:style>
  <w:style w:type="paragraph" w:styleId="37">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5"/>
    <w:qFormat/>
    <w:uiPriority w:val="0"/>
    <w:rPr>
      <w:sz w:val="18"/>
      <w:szCs w:val="18"/>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9"/>
    <w:basedOn w:val="1"/>
    <w:next w:val="1"/>
    <w:qFormat/>
    <w:uiPriority w:val="0"/>
    <w:pPr>
      <w:ind w:left="3360" w:leftChars="1600"/>
    </w:pPr>
  </w:style>
  <w:style w:type="paragraph" w:styleId="55">
    <w:name w:val="Body Text 2"/>
    <w:basedOn w:val="1"/>
    <w:link w:val="299"/>
    <w:qFormat/>
    <w:uiPriority w:val="0"/>
    <w:pPr>
      <w:spacing w:after="120" w:line="480" w:lineRule="auto"/>
    </w:pPr>
  </w:style>
  <w:style w:type="paragraph" w:styleId="56">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3"/>
    <w:qFormat/>
    <w:uiPriority w:val="0"/>
    <w:rPr>
      <w:b/>
      <w:bCs/>
    </w:rPr>
  </w:style>
  <w:style w:type="paragraph" w:styleId="60">
    <w:name w:val="Body Text First Indent"/>
    <w:basedOn w:val="24"/>
    <w:link w:val="318"/>
    <w:qFormat/>
    <w:uiPriority w:val="0"/>
    <w:pPr>
      <w:ind w:firstLine="420"/>
    </w:pPr>
    <w:rPr>
      <w:rFonts w:hAnsi="Calibri" w:cs="Times New Roman"/>
      <w:snapToGrid/>
      <w:szCs w:val="20"/>
    </w:rPr>
  </w:style>
  <w:style w:type="paragraph" w:styleId="61">
    <w:name w:val="Body Text First Indent 2"/>
    <w:basedOn w:val="25"/>
    <w:next w:val="1"/>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59"/>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8"/>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4"/>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6"/>
    <w:qFormat/>
    <w:uiPriority w:val="0"/>
    <w:rPr>
      <w:rFonts w:ascii="宋体"/>
      <w:kern w:val="2"/>
      <w:sz w:val="24"/>
      <w:szCs w:val="21"/>
      <w:lang w:val="zh-CN"/>
    </w:rPr>
  </w:style>
  <w:style w:type="character" w:customStyle="1" w:styleId="179">
    <w:name w:val="标题 9 Char"/>
    <w:link w:val="11"/>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39"/>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16"/>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9"/>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0"/>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6"/>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7"/>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5"/>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8"/>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7"/>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1"/>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6"/>
    <w:qFormat/>
    <w:uiPriority w:val="0"/>
    <w:rPr>
      <w:rFonts w:ascii="黑体" w:hAnsi="Courier New" w:eastAsia="黑体"/>
    </w:rPr>
  </w:style>
  <w:style w:type="character" w:customStyle="1" w:styleId="299">
    <w:name w:val="正文文本 2 Char1"/>
    <w:link w:val="55"/>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6"/>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9"/>
    <w:qFormat/>
    <w:uiPriority w:val="0"/>
    <w:rPr>
      <w:b/>
      <w:bCs/>
      <w:kern w:val="2"/>
      <w:sz w:val="24"/>
      <w:szCs w:val="24"/>
    </w:rPr>
  </w:style>
  <w:style w:type="character" w:customStyle="1" w:styleId="305">
    <w:name w:val="正文文本缩进 2 Char"/>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60"/>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6"/>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2"/>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0"/>
    <w:qFormat/>
    <w:uiPriority w:val="0"/>
    <w:rPr>
      <w:kern w:val="2"/>
      <w:sz w:val="21"/>
      <w:szCs w:val="24"/>
    </w:rPr>
  </w:style>
  <w:style w:type="character" w:customStyle="1" w:styleId="342">
    <w:name w:val="签名 Char"/>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0"/>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6"/>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6"/>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5"/>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7"/>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6"/>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5"/>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9"/>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Normal Paragraph"/>
    <w:basedOn w:val="1"/>
    <w:qFormat/>
    <w:uiPriority w:val="0"/>
    <w:pPr>
      <w:spacing w:before="120"/>
      <w:ind w:firstLine="425"/>
    </w:pPr>
  </w:style>
  <w:style w:type="paragraph" w:customStyle="1" w:styleId="962">
    <w:name w:val="内文正文"/>
    <w:basedOn w:val="33"/>
    <w:qFormat/>
    <w:uiPriority w:val="0"/>
    <w:pPr>
      <w:ind w:firstLine="200"/>
    </w:pPr>
    <w:rPr>
      <w:rFonts w:ascii="Arial" w:hAnsi="Arial"/>
      <w:color w:val="00000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75</Pages>
  <Words>36585</Words>
  <Characters>38221</Characters>
  <Lines>287</Lines>
  <Paragraphs>81</Paragraphs>
  <TotalTime>13</TotalTime>
  <ScaleCrop>false</ScaleCrop>
  <LinksUpToDate>false</LinksUpToDate>
  <CharactersWithSpaces>43351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陈泽伟</cp:lastModifiedBy>
  <cp:lastPrinted>2022-04-14T08:41:00Z</cp:lastPrinted>
  <dcterms:modified xsi:type="dcterms:W3CDTF">2022-04-29T03:22:54Z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