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B38BB">
      <w:pPr>
        <w:pStyle w:val="60"/>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auto"/>
          <w:kern w:val="2"/>
          <w:sz w:val="48"/>
          <w:szCs w:val="48"/>
          <w:lang w:val="en-US" w:eastAsia="zh-CN" w:bidi="ar-SA"/>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p>
    <w:p w14:paraId="3B886B37">
      <w:pPr>
        <w:pStyle w:val="60"/>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auto"/>
          <w:kern w:val="2"/>
          <w:sz w:val="48"/>
          <w:szCs w:val="48"/>
          <w:lang w:val="en-US" w:eastAsia="zh-CN" w:bidi="ar-SA"/>
        </w:rPr>
      </w:pPr>
    </w:p>
    <w:p w14:paraId="61306768">
      <w:pPr>
        <w:pStyle w:val="60"/>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kern w:val="2"/>
          <w:sz w:val="48"/>
          <w:szCs w:val="48"/>
          <w:lang w:val="en-US" w:eastAsia="zh-CN" w:bidi="ar-SA"/>
        </w:rPr>
      </w:pPr>
      <w:r>
        <w:rPr>
          <w:rFonts w:hint="eastAsia" w:ascii="仿宋" w:hAnsi="仿宋" w:eastAsia="仿宋" w:cs="仿宋"/>
          <w:color w:val="auto"/>
          <w:kern w:val="2"/>
          <w:sz w:val="48"/>
          <w:szCs w:val="48"/>
          <w:lang w:val="en-US" w:eastAsia="zh-CN" w:bidi="ar-SA"/>
        </w:rPr>
        <w:t>萧山区退役军人服务中心“老兵之家”展陈馆文化布置服务采购项目</w:t>
      </w:r>
    </w:p>
    <w:p w14:paraId="5C821A25">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14:paraId="2999B938">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23BEC601">
      <w:pPr>
        <w:snapToGrid w:val="0"/>
        <w:spacing w:line="360" w:lineRule="auto"/>
        <w:jc w:val="center"/>
        <w:rPr>
          <w:rFonts w:hint="default" w:ascii="仿宋" w:hAnsi="仿宋" w:eastAsia="仿宋" w:cs="仿宋"/>
          <w:color w:val="auto"/>
          <w:sz w:val="30"/>
          <w:szCs w:val="30"/>
          <w:lang w:val="en-US"/>
        </w:rPr>
      </w:pPr>
      <w:r>
        <w:rPr>
          <w:rFonts w:hint="eastAsia" w:ascii="仿宋" w:hAnsi="仿宋" w:eastAsia="仿宋" w:cs="仿宋"/>
          <w:color w:val="auto"/>
          <w:sz w:val="30"/>
          <w:szCs w:val="30"/>
        </w:rPr>
        <w:t>编号:</w:t>
      </w:r>
      <w:r>
        <w:rPr>
          <w:rFonts w:hint="eastAsia" w:ascii="仿宋" w:hAnsi="仿宋" w:eastAsia="仿宋" w:cs="仿宋"/>
          <w:b w:val="0"/>
          <w:bCs/>
          <w:color w:val="auto"/>
          <w:sz w:val="28"/>
          <w:szCs w:val="28"/>
          <w:lang w:val="en-US" w:eastAsia="zh-CN"/>
        </w:rPr>
        <w:t>SCGKZB-2025-010</w:t>
      </w:r>
    </w:p>
    <w:p w14:paraId="3DA140BB">
      <w:pPr>
        <w:adjustRightInd/>
        <w:spacing w:line="360" w:lineRule="auto"/>
        <w:rPr>
          <w:rFonts w:hint="eastAsia" w:ascii="仿宋" w:hAnsi="仿宋" w:eastAsia="仿宋" w:cs="仿宋"/>
          <w:color w:val="auto"/>
          <w:sz w:val="28"/>
          <w:szCs w:val="20"/>
        </w:rPr>
      </w:pPr>
    </w:p>
    <w:p w14:paraId="32E7EA09">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7B8BCDA8">
      <w:pPr>
        <w:spacing w:line="360" w:lineRule="auto"/>
        <w:jc w:val="center"/>
        <w:rPr>
          <w:rFonts w:hint="eastAsia" w:ascii="仿宋" w:hAnsi="仿宋" w:eastAsia="仿宋" w:cs="仿宋"/>
          <w:b/>
          <w:color w:val="auto"/>
          <w:sz w:val="44"/>
          <w:szCs w:val="44"/>
        </w:rPr>
      </w:pPr>
    </w:p>
    <w:p w14:paraId="574CCD91">
      <w:pPr>
        <w:pStyle w:val="968"/>
        <w:rPr>
          <w:rFonts w:hint="eastAsia" w:ascii="仿宋" w:hAnsi="仿宋" w:eastAsia="仿宋" w:cs="仿宋"/>
          <w:b/>
          <w:color w:val="auto"/>
          <w:sz w:val="44"/>
          <w:szCs w:val="44"/>
        </w:rPr>
      </w:pPr>
    </w:p>
    <w:p w14:paraId="1DD520FD">
      <w:pPr>
        <w:pStyle w:val="968"/>
        <w:rPr>
          <w:rFonts w:hint="eastAsia" w:ascii="仿宋" w:hAnsi="仿宋" w:eastAsia="仿宋" w:cs="仿宋"/>
          <w:b/>
          <w:color w:val="auto"/>
          <w:sz w:val="44"/>
          <w:szCs w:val="44"/>
        </w:rPr>
      </w:pPr>
    </w:p>
    <w:p w14:paraId="3B4B43A8">
      <w:pPr>
        <w:pStyle w:val="968"/>
        <w:rPr>
          <w:rFonts w:hint="eastAsia" w:ascii="仿宋" w:hAnsi="仿宋" w:eastAsia="仿宋" w:cs="仿宋"/>
          <w:b/>
          <w:color w:val="auto"/>
          <w:sz w:val="44"/>
          <w:szCs w:val="44"/>
        </w:rPr>
      </w:pPr>
    </w:p>
    <w:p w14:paraId="65D5EF02">
      <w:pPr>
        <w:pStyle w:val="968"/>
        <w:rPr>
          <w:rFonts w:hint="eastAsia" w:ascii="仿宋" w:hAnsi="仿宋" w:eastAsia="仿宋" w:cs="仿宋"/>
          <w:b/>
          <w:color w:val="auto"/>
          <w:sz w:val="44"/>
          <w:szCs w:val="44"/>
        </w:rPr>
      </w:pPr>
    </w:p>
    <w:p w14:paraId="72124C24">
      <w:pPr>
        <w:spacing w:line="360" w:lineRule="auto"/>
        <w:jc w:val="center"/>
        <w:rPr>
          <w:rFonts w:hint="eastAsia" w:ascii="仿宋" w:hAnsi="仿宋" w:eastAsia="仿宋" w:cs="仿宋"/>
          <w:color w:val="auto"/>
          <w:sz w:val="24"/>
        </w:rPr>
      </w:pPr>
    </w:p>
    <w:p w14:paraId="6B630CE6">
      <w:pPr>
        <w:spacing w:line="360" w:lineRule="auto"/>
        <w:jc w:val="center"/>
        <w:rPr>
          <w:rFonts w:hint="eastAsia" w:ascii="仿宋" w:hAnsi="仿宋" w:eastAsia="仿宋" w:cs="仿宋"/>
          <w:color w:val="auto"/>
          <w:sz w:val="24"/>
        </w:rPr>
      </w:pPr>
    </w:p>
    <w:p w14:paraId="0C94D7A0">
      <w:pPr>
        <w:pStyle w:val="64"/>
        <w:rPr>
          <w:rFonts w:hint="eastAsia" w:ascii="仿宋" w:hAnsi="仿宋" w:eastAsia="仿宋" w:cs="仿宋"/>
          <w:color w:val="auto"/>
        </w:rPr>
      </w:pPr>
    </w:p>
    <w:p w14:paraId="027B1682">
      <w:pPr>
        <w:spacing w:line="360" w:lineRule="auto"/>
        <w:rPr>
          <w:rFonts w:hint="eastAsia" w:ascii="仿宋" w:hAnsi="仿宋" w:eastAsia="仿宋" w:cs="仿宋"/>
          <w:color w:val="auto"/>
          <w:sz w:val="32"/>
          <w:szCs w:val="32"/>
        </w:rPr>
      </w:pPr>
    </w:p>
    <w:p w14:paraId="6E5EDD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color w:val="auto"/>
          <w:sz w:val="36"/>
          <w:szCs w:val="36"/>
          <w:highlight w:val="none"/>
          <w:lang w:val="en-US" w:eastAsia="zh-CN"/>
        </w:rPr>
        <w:t>杭州市萧山区退役军人事务局</w:t>
      </w:r>
    </w:p>
    <w:p w14:paraId="3A1030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杭州三才工程管理咨询有限公司</w:t>
      </w:r>
    </w:p>
    <w:p w14:paraId="388E2C7B">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日</w:t>
      </w:r>
    </w:p>
    <w:p w14:paraId="26644FB6">
      <w:pPr>
        <w:spacing w:line="360" w:lineRule="auto"/>
        <w:jc w:val="center"/>
        <w:rPr>
          <w:rFonts w:hint="eastAsia" w:ascii="仿宋" w:hAnsi="仿宋" w:eastAsia="仿宋" w:cs="仿宋"/>
          <w:b/>
          <w:color w:val="auto"/>
          <w:sz w:val="48"/>
          <w:szCs w:val="48"/>
        </w:rPr>
      </w:pPr>
    </w:p>
    <w:p w14:paraId="612E8A62">
      <w:pPr>
        <w:spacing w:line="360" w:lineRule="auto"/>
        <w:jc w:val="center"/>
        <w:rPr>
          <w:rFonts w:hint="eastAsia" w:ascii="仿宋" w:hAnsi="仿宋" w:eastAsia="仿宋" w:cs="仿宋"/>
          <w:b/>
          <w:color w:val="auto"/>
          <w:sz w:val="48"/>
          <w:szCs w:val="48"/>
        </w:rPr>
      </w:pPr>
    </w:p>
    <w:p w14:paraId="08AE6AB5">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7635995E">
      <w:pPr>
        <w:spacing w:line="360" w:lineRule="auto"/>
        <w:rPr>
          <w:rFonts w:hint="eastAsia" w:ascii="仿宋" w:hAnsi="仿宋" w:eastAsia="仿宋" w:cs="仿宋"/>
          <w:color w:val="auto"/>
          <w:sz w:val="32"/>
          <w:szCs w:val="32"/>
        </w:rPr>
      </w:pPr>
    </w:p>
    <w:p w14:paraId="73A7BBEA">
      <w:pPr>
        <w:spacing w:line="360" w:lineRule="auto"/>
        <w:rPr>
          <w:rFonts w:hint="eastAsia" w:ascii="仿宋" w:hAnsi="仿宋" w:eastAsia="仿宋" w:cs="仿宋"/>
          <w:color w:val="auto"/>
          <w:sz w:val="32"/>
          <w:szCs w:val="32"/>
        </w:rPr>
      </w:pPr>
    </w:p>
    <w:p w14:paraId="3889E7F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6879EDC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4A3A9B39">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188692AF">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6AF502CC">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6CF21FFD">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36A1F39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8D7146A">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7560FC2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BDC7E3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萧山区退役军人服务中心“老兵之家”展陈馆文化布置服务采购项目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9"/>
          <w:rFonts w:hint="eastAsia" w:ascii="仿宋" w:hAnsi="仿宋" w:eastAsia="仿宋" w:cs="仿宋"/>
          <w:snapToGrid/>
          <w:color w:val="auto"/>
          <w:kern w:val="2"/>
          <w:sz w:val="24"/>
          <w:szCs w:val="24"/>
        </w:rPr>
        <w:t>https://www.zcygov.cn/）获取（下载）招标文件，并于</w:t>
      </w:r>
      <w:r>
        <w:rPr>
          <w:rStyle w:val="79"/>
          <w:rFonts w:hint="eastAsia" w:ascii="仿宋" w:hAnsi="仿宋" w:eastAsia="仿宋" w:cs="仿宋"/>
          <w:snapToGrid/>
          <w:color w:val="auto"/>
          <w:kern w:val="2"/>
          <w:sz w:val="24"/>
          <w:szCs w:val="24"/>
          <w:lang w:val="en-US"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7</w:t>
      </w:r>
      <w:r>
        <w:rPr>
          <w:rStyle w:val="79"/>
          <w:rFonts w:hint="eastAsia" w:ascii="仿宋" w:hAnsi="仿宋" w:eastAsia="仿宋" w:cs="仿宋"/>
          <w:snapToGrid/>
          <w:color w:val="auto"/>
          <w:kern w:val="2"/>
          <w:sz w:val="24"/>
          <w:szCs w:val="24"/>
        </w:rPr>
        <w:t>月</w:t>
      </w:r>
      <w:r>
        <w:rPr>
          <w:rStyle w:val="79"/>
          <w:rFonts w:hint="eastAsia" w:ascii="仿宋" w:hAnsi="仿宋" w:eastAsia="仿宋" w:cs="仿宋"/>
          <w:snapToGrid/>
          <w:color w:val="auto"/>
          <w:kern w:val="2"/>
          <w:sz w:val="24"/>
          <w:szCs w:val="24"/>
          <w:lang w:val="en-US" w:eastAsia="zh-CN"/>
        </w:rPr>
        <w:t>29</w:t>
      </w:r>
      <w:r>
        <w:rPr>
          <w:rStyle w:val="79"/>
          <w:rFonts w:hint="eastAsia" w:ascii="仿宋" w:hAnsi="仿宋" w:eastAsia="仿宋" w:cs="仿宋"/>
          <w:snapToGrid/>
          <w:color w:val="auto"/>
          <w:kern w:val="2"/>
          <w:sz w:val="24"/>
          <w:szCs w:val="24"/>
        </w:rPr>
        <w:t>日</w:t>
      </w:r>
      <w:r>
        <w:rPr>
          <w:rStyle w:val="79"/>
          <w:rFonts w:hint="eastAsia" w:ascii="仿宋" w:hAnsi="仿宋" w:eastAsia="仿宋" w:cs="仿宋"/>
          <w:snapToGrid/>
          <w:color w:val="auto"/>
          <w:kern w:val="2"/>
          <w:sz w:val="24"/>
          <w:szCs w:val="24"/>
          <w:lang w:val="en-US" w:eastAsia="zh-CN"/>
        </w:rPr>
        <w:t xml:space="preserve"> 9</w:t>
      </w:r>
      <w:r>
        <w:rPr>
          <w:rStyle w:val="79"/>
          <w:rFonts w:hint="eastAsia" w:ascii="仿宋" w:hAnsi="仿宋" w:eastAsia="仿宋" w:cs="仿宋"/>
          <w:snapToGrid/>
          <w:color w:val="auto"/>
          <w:kern w:val="2"/>
          <w:sz w:val="24"/>
          <w:szCs w:val="24"/>
        </w:rPr>
        <w:t>点</w:t>
      </w:r>
      <w:r>
        <w:rPr>
          <w:rStyle w:val="79"/>
          <w:rFonts w:hint="eastAsia" w:ascii="仿宋" w:hAnsi="仿宋" w:eastAsia="仿宋" w:cs="仿宋"/>
          <w:snapToGrid/>
          <w:color w:val="auto"/>
          <w:kern w:val="2"/>
          <w:sz w:val="24"/>
          <w:szCs w:val="24"/>
          <w:lang w:val="en-US" w:eastAsia="zh-CN"/>
        </w:rPr>
        <w:t>30</w:t>
      </w:r>
      <w:r>
        <w:rPr>
          <w:rStyle w:val="79"/>
          <w:rFonts w:hint="eastAsia" w:ascii="仿宋" w:hAnsi="仿宋" w:eastAsia="仿宋" w:cs="仿宋"/>
          <w:snapToGrid/>
          <w:color w:val="auto"/>
          <w:kern w:val="2"/>
          <w:sz w:val="24"/>
          <w:szCs w:val="24"/>
        </w:rPr>
        <w:t>分</w:t>
      </w:r>
      <w:r>
        <w:rPr>
          <w:rStyle w:val="79"/>
          <w:rFonts w:hint="eastAsia" w:ascii="仿宋" w:hAnsi="仿宋" w:eastAsia="仿宋" w:cs="仿宋"/>
          <w:bCs/>
          <w:snapToGrid/>
          <w:color w:val="auto"/>
          <w:kern w:val="2"/>
          <w:sz w:val="24"/>
          <w:szCs w:val="24"/>
        </w:rPr>
        <w:t>00秒</w:t>
      </w:r>
      <w:r>
        <w:rPr>
          <w:rStyle w:val="79"/>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45BB2BD7">
      <w:pPr>
        <w:spacing w:line="360" w:lineRule="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一、项目基本情况                                            </w:t>
      </w:r>
    </w:p>
    <w:p w14:paraId="78A1E97C">
      <w:pPr>
        <w:spacing w:line="360" w:lineRule="auto"/>
        <w:rPr>
          <w:rFonts w:hint="default" w:ascii="仿宋" w:hAnsi="仿宋" w:eastAsia="仿宋" w:cs="仿宋"/>
          <w:b w:val="0"/>
          <w:bCs/>
          <w:color w:val="auto"/>
          <w:sz w:val="24"/>
          <w:lang w:val="en-US"/>
        </w:rPr>
      </w:pPr>
      <w:r>
        <w:rPr>
          <w:rFonts w:hint="eastAsia" w:ascii="仿宋" w:hAnsi="仿宋" w:eastAsia="仿宋" w:cs="仿宋"/>
          <w:b w:val="0"/>
          <w:bCs/>
          <w:color w:val="auto"/>
          <w:sz w:val="24"/>
        </w:rPr>
        <w:t xml:space="preserve">    项目编号：</w:t>
      </w:r>
      <w:r>
        <w:rPr>
          <w:rFonts w:hint="eastAsia" w:ascii="仿宋" w:hAnsi="仿宋" w:eastAsia="仿宋" w:cs="仿宋"/>
          <w:b w:val="0"/>
          <w:bCs/>
          <w:sz w:val="24"/>
          <w:lang w:val="en-US" w:eastAsia="zh-CN"/>
        </w:rPr>
        <w:t>SCGKZB-2025-010</w:t>
      </w:r>
    </w:p>
    <w:p w14:paraId="7B4B82FF">
      <w:pPr>
        <w:spacing w:line="360" w:lineRule="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    项目名称：</w:t>
      </w:r>
      <w:r>
        <w:rPr>
          <w:rFonts w:hint="eastAsia" w:ascii="仿宋" w:hAnsi="仿宋" w:eastAsia="仿宋" w:cs="仿宋"/>
          <w:b w:val="0"/>
          <w:bCs/>
          <w:sz w:val="24"/>
          <w:lang w:val="en-US" w:eastAsia="zh-CN"/>
        </w:rPr>
        <w:t>萧山区退役军人服务中心“老兵之家”展陈馆文化布置服务采购项目</w:t>
      </w:r>
    </w:p>
    <w:p w14:paraId="38C5CCA4">
      <w:pPr>
        <w:spacing w:line="360" w:lineRule="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 xml:space="preserve">    预算金额（元）：</w:t>
      </w:r>
      <w:r>
        <w:rPr>
          <w:rFonts w:hint="eastAsia" w:ascii="仿宋" w:hAnsi="仿宋" w:eastAsia="仿宋" w:cs="仿宋"/>
          <w:b w:val="0"/>
          <w:bCs/>
          <w:color w:val="auto"/>
          <w:sz w:val="24"/>
          <w:lang w:val="en-US" w:eastAsia="zh-CN"/>
        </w:rPr>
        <w:t>1600000</w:t>
      </w:r>
    </w:p>
    <w:p w14:paraId="6645C692">
      <w:pPr>
        <w:spacing w:line="360" w:lineRule="auto"/>
        <w:ind w:firstLine="48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1600000</w:t>
      </w:r>
    </w:p>
    <w:p w14:paraId="07B70082">
      <w:pPr>
        <w:pStyle w:val="16"/>
        <w:spacing w:line="360" w:lineRule="auto"/>
        <w:ind w:firstLine="480"/>
        <w:rPr>
          <w:rFonts w:hint="eastAsia" w:ascii="仿宋" w:hAnsi="仿宋" w:eastAsia="仿宋" w:cs="仿宋"/>
          <w:b w:val="0"/>
          <w:bCs/>
          <w:snapToGrid/>
          <w:color w:val="auto"/>
          <w:kern w:val="2"/>
          <w:sz w:val="24"/>
          <w:szCs w:val="24"/>
        </w:rPr>
      </w:pPr>
      <w:r>
        <w:rPr>
          <w:rFonts w:hint="eastAsia" w:ascii="仿宋" w:hAnsi="仿宋" w:eastAsia="仿宋" w:cs="仿宋"/>
          <w:b w:val="0"/>
          <w:bCs/>
          <w:color w:val="auto"/>
          <w:sz w:val="24"/>
        </w:rPr>
        <w:t>采购需求：</w:t>
      </w:r>
      <w:r>
        <w:rPr>
          <w:rFonts w:hint="eastAsia" w:ascii="仿宋" w:hAnsi="仿宋" w:eastAsia="仿宋" w:cs="仿宋"/>
          <w:b w:val="0"/>
          <w:bCs/>
          <w:sz w:val="24"/>
          <w:lang w:val="en-US" w:eastAsia="zh-CN"/>
        </w:rPr>
        <w:t xml:space="preserve">萧山区退役军人服务中心“老兵之家”展陈馆文化布置服务采购项目  </w:t>
      </w:r>
      <w:r>
        <w:rPr>
          <w:rFonts w:hint="eastAsia" w:ascii="仿宋" w:hAnsi="仿宋" w:eastAsia="仿宋" w:cs="仿宋"/>
          <w:b w:val="0"/>
          <w:bCs/>
          <w:snapToGrid/>
          <w:color w:val="auto"/>
          <w:kern w:val="2"/>
          <w:sz w:val="24"/>
          <w:szCs w:val="24"/>
        </w:rPr>
        <w:t xml:space="preserve">主要内容： </w:t>
      </w:r>
      <w:r>
        <w:rPr>
          <w:rFonts w:hint="eastAsia" w:ascii="仿宋" w:hAnsi="仿宋" w:eastAsia="仿宋" w:cs="仿宋"/>
          <w:b w:val="0"/>
          <w:bCs/>
          <w:sz w:val="24"/>
          <w:lang w:val="en-US" w:eastAsia="zh-CN"/>
        </w:rPr>
        <w:t>萧山区退役军人服务中心“老兵之家”展陈馆文化布置服务采购项目。</w:t>
      </w:r>
      <w:r>
        <w:rPr>
          <w:rFonts w:hint="eastAsia" w:ascii="仿宋" w:hAnsi="仿宋" w:eastAsia="仿宋" w:cs="仿宋"/>
          <w:b w:val="0"/>
          <w:bCs/>
          <w:snapToGrid/>
          <w:color w:val="auto"/>
          <w:kern w:val="2"/>
          <w:sz w:val="24"/>
          <w:szCs w:val="24"/>
        </w:rPr>
        <w:t>具体以招标文件第三部分采购需求为准，供应商可点击本公告下方“浏览采购文件”查看采购需求。</w:t>
      </w:r>
    </w:p>
    <w:p w14:paraId="208D1E71">
      <w:pPr>
        <w:pStyle w:val="131"/>
        <w:ind w:firstLine="482"/>
        <w:outlineLvl w:val="2"/>
        <w:rPr>
          <w:rFonts w:hint="eastAsia" w:ascii="仿宋" w:hAnsi="仿宋" w:eastAsia="仿宋" w:cs="仿宋"/>
          <w:color w:val="auto"/>
          <w:lang w:eastAsia="zh-CN"/>
        </w:rPr>
      </w:pP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lang w:val="en-US" w:eastAsia="zh-CN"/>
        </w:rPr>
        <w:t>采购需求</w:t>
      </w:r>
    </w:p>
    <w:p w14:paraId="7FFD0FA3">
      <w:pPr>
        <w:pStyle w:val="16"/>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snapToGrid/>
            <w:color w:val="auto"/>
            <w:kern w:val="2"/>
            <w:sz w:val="24"/>
            <w:szCs w:val="24"/>
          </w:rPr>
          <w:id w:val="147473684"/>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否</w:t>
      </w:r>
    </w:p>
    <w:p w14:paraId="32BB5823">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68E68697">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8C0B5E8">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6C3716ED">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62131793">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0C16DFB0">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EDC6FB1">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rPr>
        <w:t>企业承接，提供中小企业声明函；</w:t>
      </w:r>
    </w:p>
    <w:p w14:paraId="6BECE35B">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rPr>
        <w:t>企业承接，提供中小企业声明函；</w:t>
      </w:r>
    </w:p>
    <w:p w14:paraId="0D048E9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5631743">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5C63B0DC">
      <w:pPr>
        <w:numPr>
          <w:ilvl w:val="0"/>
          <w:numId w:val="1"/>
        </w:num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本项目的特定资格要求：</w:t>
      </w:r>
    </w:p>
    <w:p w14:paraId="4AB49A1A">
      <w:pPr>
        <w:spacing w:line="360" w:lineRule="auto"/>
        <w:rPr>
          <w:rFonts w:hint="eastAsia" w:ascii="仿宋" w:hAnsi="仿宋" w:eastAsia="仿宋" w:cs="仿宋"/>
          <w:color w:val="auto"/>
        </w:rPr>
      </w:pP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73FEBB6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93E702">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4B5D106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u w:val="single"/>
          <w:lang w:val="en-US" w:eastAsia="zh-CN"/>
        </w:rPr>
        <w:t>2025</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29</w:t>
      </w:r>
      <w:r>
        <w:rPr>
          <w:rFonts w:hint="eastAsia" w:ascii="仿宋" w:hAnsi="仿宋" w:eastAsia="仿宋" w:cs="仿宋"/>
          <w:color w:val="auto"/>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5D4265E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2D6247B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6251B11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D8BFC0E">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0B2BB3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29</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6A6A0E7A">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3D4B9E39">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29</w:t>
      </w:r>
      <w:bookmarkStart w:id="505" w:name="_GoBack"/>
      <w:bookmarkEnd w:id="505"/>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10C763C1">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0BBA54E3">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351682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14A58997">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690AEA6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849F4E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04587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516BA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64D1B2">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31E111F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206B84E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szCs w:val="24"/>
          <w:highlight w:val="none"/>
          <w:lang w:val="en-US" w:eastAsia="zh-CN"/>
        </w:rPr>
        <w:t>杭州市萧山区退役军人事务局</w:t>
      </w:r>
      <w:r>
        <w:rPr>
          <w:rFonts w:hint="eastAsia" w:ascii="仿宋" w:hAnsi="仿宋" w:eastAsia="仿宋" w:cs="仿宋"/>
          <w:color w:val="auto"/>
          <w:sz w:val="24"/>
        </w:rPr>
        <w:t xml:space="preserve"> </w:t>
      </w:r>
    </w:p>
    <w:p w14:paraId="187A535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szCs w:val="24"/>
          <w:highlight w:val="none"/>
          <w:lang w:val="en-US" w:eastAsia="zh-CN"/>
        </w:rPr>
        <w:t xml:space="preserve">杭州市萧山区城厢街道崇化路119号  </w:t>
      </w:r>
      <w:r>
        <w:rPr>
          <w:rFonts w:hint="eastAsia" w:ascii="仿宋" w:hAnsi="仿宋" w:eastAsia="仿宋" w:cs="仿宋"/>
          <w:color w:val="auto"/>
          <w:sz w:val="24"/>
        </w:rPr>
        <w:t xml:space="preserve">    </w:t>
      </w:r>
    </w:p>
    <w:p w14:paraId="62F77DE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4A568788">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项目联系人（询问）：徐老师</w:t>
      </w:r>
    </w:p>
    <w:p w14:paraId="6F580535">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项目联系方式（询问）：0571-83825086</w:t>
      </w:r>
    </w:p>
    <w:p w14:paraId="2F5BF558">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质疑联系人：魏老师</w:t>
      </w:r>
    </w:p>
    <w:p w14:paraId="24534308">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质疑联系方式：0571-83825097</w:t>
      </w:r>
    </w:p>
    <w:p w14:paraId="3C4C752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920FC9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2ED50E9E">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color w:val="auto"/>
          <w:sz w:val="24"/>
          <w:lang w:val="en-US" w:eastAsia="zh-CN"/>
        </w:rPr>
        <w:t>杭州三才工程管理咨询有限公司</w:t>
      </w:r>
    </w:p>
    <w:p w14:paraId="30927F15">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color w:val="auto"/>
          <w:sz w:val="24"/>
          <w:lang w:val="en-US" w:eastAsia="zh-CN"/>
        </w:rPr>
        <w:t>杭州市滨江区长河街道钱龙大厦五楼</w:t>
      </w:r>
    </w:p>
    <w:p w14:paraId="078C1D7E">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传    真：</w:t>
      </w:r>
      <w:r>
        <w:rPr>
          <w:rFonts w:hint="eastAsia" w:ascii="仿宋" w:hAnsi="仿宋" w:eastAsia="仿宋" w:cs="仿宋"/>
          <w:sz w:val="24"/>
          <w:lang w:val="en-US" w:eastAsia="zh-CN"/>
        </w:rPr>
        <w:t>/</w:t>
      </w:r>
    </w:p>
    <w:p w14:paraId="69C486DE">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color w:val="auto"/>
          <w:sz w:val="24"/>
        </w:rPr>
        <w:t>王</w:t>
      </w:r>
      <w:r>
        <w:rPr>
          <w:rFonts w:hint="eastAsia" w:ascii="仿宋" w:hAnsi="仿宋" w:eastAsia="仿宋" w:cs="仿宋"/>
          <w:color w:val="auto"/>
          <w:sz w:val="24"/>
          <w:lang w:val="en-US" w:eastAsia="zh-CN"/>
        </w:rPr>
        <w:t>工</w:t>
      </w:r>
      <w:r>
        <w:rPr>
          <w:rFonts w:hint="eastAsia" w:ascii="仿宋" w:hAnsi="仿宋" w:eastAsia="仿宋" w:cs="仿宋"/>
          <w:sz w:val="24"/>
        </w:rPr>
        <w:t xml:space="preserve"> </w:t>
      </w:r>
    </w:p>
    <w:p w14:paraId="46C25089">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color w:val="auto"/>
          <w:sz w:val="24"/>
          <w:lang w:val="en-US" w:eastAsia="zh-CN"/>
        </w:rPr>
        <w:t>13958196794</w:t>
      </w:r>
    </w:p>
    <w:p w14:paraId="229C696A">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sz w:val="24"/>
          <w:highlight w:val="none"/>
        </w:rPr>
        <w:t>虞杰</w:t>
      </w:r>
      <w:r>
        <w:rPr>
          <w:rFonts w:hint="eastAsia" w:ascii="仿宋" w:hAnsi="仿宋" w:eastAsia="仿宋" w:cs="仿宋"/>
          <w:sz w:val="24"/>
        </w:rPr>
        <w:t xml:space="preserve"> </w:t>
      </w:r>
    </w:p>
    <w:p w14:paraId="48DAE7F1">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质疑联系方式：</w:t>
      </w:r>
      <w:r>
        <w:rPr>
          <w:rFonts w:hint="eastAsia" w:ascii="仿宋" w:hAnsi="仿宋" w:eastAsia="仿宋" w:cs="仿宋"/>
          <w:color w:val="auto"/>
          <w:sz w:val="24"/>
          <w:highlight w:val="none"/>
        </w:rPr>
        <w:t>0571-86606506</w:t>
      </w:r>
    </w:p>
    <w:p w14:paraId="43BEE99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6DBB1EF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rPr>
        <w:t xml:space="preserve"> </w:t>
      </w:r>
      <w:r>
        <w:rPr>
          <w:rFonts w:hint="eastAsia" w:ascii="仿宋" w:hAnsi="仿宋" w:eastAsia="仿宋" w:cs="仿宋"/>
          <w:color w:val="auto"/>
          <w:sz w:val="24"/>
        </w:rPr>
        <w:t xml:space="preserve">同级政府采购监督管理部门            </w:t>
      </w:r>
    </w:p>
    <w:p w14:paraId="24161F7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称：萧山区财政局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浙江省政府采购行政裁决服务中心（杭州）</w:t>
      </w:r>
    </w:p>
    <w:p w14:paraId="526FBD77">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杭州市上城区清泰街549号城建综合大楼11楼</w:t>
      </w:r>
      <w:r>
        <w:rPr>
          <w:rFonts w:hint="eastAsia" w:ascii="仿宋" w:hAnsi="仿宋" w:eastAsia="仿宋" w:cs="仿宋"/>
          <w:color w:val="auto"/>
          <w:sz w:val="24"/>
        </w:rPr>
        <w:t>（快递仅限ems或顺丰）</w:t>
      </w:r>
    </w:p>
    <w:p w14:paraId="05D402EE">
      <w:pPr>
        <w:spacing w:line="360" w:lineRule="auto"/>
        <w:ind w:left="237" w:leftChars="113" w:firstLine="180" w:firstLineChars="75"/>
        <w:rPr>
          <w:rFonts w:hint="eastAsia" w:ascii="仿宋" w:hAnsi="仿宋" w:eastAsia="仿宋" w:cs="仿宋"/>
          <w:color w:val="auto"/>
          <w:sz w:val="24"/>
          <w:lang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69022D98">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联系人 ：</w:t>
      </w:r>
      <w:r>
        <w:rPr>
          <w:rFonts w:hint="eastAsia" w:ascii="仿宋" w:hAnsi="仿宋" w:eastAsia="仿宋" w:cs="仿宋"/>
          <w:color w:val="auto"/>
          <w:sz w:val="24"/>
          <w:lang w:val="en-US" w:eastAsia="zh-CN"/>
        </w:rPr>
        <w:t>朱老师</w:t>
      </w:r>
    </w:p>
    <w:p w14:paraId="7E0DA67B">
      <w:pPr>
        <w:spacing w:line="360" w:lineRule="auto"/>
        <w:ind w:left="237" w:leftChars="113" w:firstLine="180" w:firstLineChars="75"/>
        <w:rPr>
          <w:rFonts w:hint="eastAsia" w:ascii="仿宋" w:hAnsi="仿宋" w:eastAsia="仿宋" w:cs="仿宋"/>
          <w:color w:val="auto"/>
          <w:sz w:val="24"/>
          <w:lang w:val="en-US" w:eastAsia="zh-CN"/>
        </w:rPr>
      </w:pPr>
      <w:r>
        <w:rPr>
          <w:rFonts w:hint="eastAsia" w:ascii="仿宋" w:hAnsi="仿宋" w:eastAsia="仿宋" w:cs="仿宋"/>
          <w:color w:val="auto"/>
          <w:sz w:val="24"/>
        </w:rPr>
        <w:t>监督投诉电话：</w:t>
      </w:r>
      <w:r>
        <w:rPr>
          <w:rFonts w:hint="eastAsia" w:ascii="仿宋" w:hAnsi="仿宋" w:eastAsia="仿宋" w:cs="仿宋"/>
          <w:color w:val="auto"/>
          <w:sz w:val="24"/>
          <w:lang w:val="en-US" w:eastAsia="zh-CN"/>
        </w:rPr>
        <w:t>0571-87800218</w:t>
      </w:r>
      <w:r>
        <w:rPr>
          <w:rFonts w:hint="eastAsia" w:ascii="仿宋" w:hAnsi="仿宋" w:eastAsia="仿宋" w:cs="仿宋"/>
          <w:color w:val="auto"/>
          <w:sz w:val="24"/>
        </w:rPr>
        <w:t xml:space="preserve"> </w:t>
      </w:r>
    </w:p>
    <w:p w14:paraId="56BAFAF7">
      <w:p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lang w:eastAsia="zh-CN"/>
        </w:rPr>
        <w:t>政策咨询电话：</w:t>
      </w:r>
      <w:r>
        <w:rPr>
          <w:rFonts w:hint="eastAsia" w:ascii="仿宋" w:hAnsi="仿宋" w:eastAsia="仿宋" w:cs="仿宋"/>
          <w:color w:val="auto"/>
          <w:sz w:val="24"/>
        </w:rPr>
        <w:t>0571-82756122</w:t>
      </w:r>
      <w:r>
        <w:rPr>
          <w:rFonts w:hint="eastAsia" w:ascii="仿宋" w:hAnsi="仿宋" w:eastAsia="仿宋" w:cs="仿宋"/>
          <w:color w:val="auto"/>
          <w:sz w:val="24"/>
          <w:lang w:eastAsia="zh-CN"/>
        </w:rPr>
        <w:t>（汤先生）</w:t>
      </w:r>
    </w:p>
    <w:p w14:paraId="3BDBD0A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w:t>
      </w:r>
    </w:p>
    <w:p w14:paraId="5B0A1C2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5095C02">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ED3ED5A">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07485827">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05C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58C19F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907D3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63DB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7CCB1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46F7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57F12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4BB56">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0F2F4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A7744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C39B7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0968C">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sz w:val="24"/>
                <w:szCs w:val="24"/>
                <w:u w:val="single"/>
                <w:lang w:val="en-US" w:eastAsia="zh-CN"/>
              </w:rPr>
              <w:t>萧山区退役军人服务中心“老兵之家”展陈馆文化布置服务采购项目</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其他未列明行业；</w:t>
            </w:r>
          </w:p>
          <w:p w14:paraId="4B17122B">
            <w:pPr>
              <w:rPr>
                <w:rFonts w:hint="eastAsia" w:ascii="仿宋" w:hAnsi="仿宋" w:eastAsia="仿宋" w:cs="仿宋"/>
                <w:color w:val="auto"/>
              </w:rPr>
            </w:pPr>
            <w:r>
              <w:rPr>
                <w:rFonts w:hint="eastAsia" w:ascii="仿宋" w:hAnsi="仿宋" w:eastAsia="仿宋" w:cs="仿宋"/>
                <w:sz w:val="24"/>
                <w:szCs w:val="24"/>
                <w:lang w:val="en-US" w:eastAsia="zh-CN"/>
              </w:rPr>
              <w:t>注：</w:t>
            </w:r>
            <w:r>
              <w:rPr>
                <w:rFonts w:hint="eastAsia" w:ascii="仿宋" w:hAnsi="仿宋" w:eastAsia="仿宋" w:cs="仿宋"/>
                <w:sz w:val="24"/>
                <w:szCs w:val="24"/>
              </w:rPr>
              <w:t>中小企业</w:t>
            </w:r>
            <w:r>
              <w:rPr>
                <w:rFonts w:hint="eastAsia" w:ascii="仿宋" w:hAnsi="仿宋" w:eastAsia="仿宋" w:cs="仿宋"/>
                <w:sz w:val="24"/>
                <w:szCs w:val="24"/>
                <w:lang w:val="en-US" w:eastAsia="zh-CN"/>
              </w:rPr>
              <w:t>划型标准详见</w:t>
            </w:r>
            <w:r>
              <w:rPr>
                <w:rFonts w:hint="eastAsia" w:ascii="仿宋" w:hAnsi="仿宋" w:eastAsia="仿宋" w:cs="仿宋"/>
                <w:sz w:val="24"/>
                <w:szCs w:val="24"/>
              </w:rPr>
              <w:t>附件</w:t>
            </w:r>
            <w:r>
              <w:rPr>
                <w:rFonts w:hint="eastAsia" w:ascii="仿宋" w:hAnsi="仿宋" w:eastAsia="仿宋" w:cs="仿宋"/>
                <w:sz w:val="24"/>
                <w:szCs w:val="24"/>
                <w:lang w:val="en-US" w:eastAsia="zh-CN"/>
              </w:rPr>
              <w:t>8。</w:t>
            </w:r>
          </w:p>
        </w:tc>
      </w:tr>
      <w:tr w14:paraId="4F438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41784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B77A2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8547B1">
            <w:pPr>
              <w:bidi w:val="0"/>
              <w:rPr>
                <w:rFonts w:hint="eastAsia" w:ascii="仿宋" w:hAnsi="仿宋" w:eastAsia="仿宋" w:cs="仿宋"/>
                <w:color w:val="auto"/>
                <w:sz w:val="24"/>
                <w:szCs w:val="24"/>
              </w:rPr>
            </w:pPr>
            <w:sdt>
              <w:sdtPr>
                <w:rPr>
                  <w:rFonts w:hint="eastAsia" w:ascii="仿宋" w:hAnsi="仿宋" w:eastAsia="仿宋" w:cs="仿宋"/>
                  <w:color w:val="auto"/>
                  <w:sz w:val="24"/>
                  <w:szCs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color w:val="auto"/>
                <w:sz w:val="24"/>
                <w:szCs w:val="24"/>
              </w:rPr>
              <w:t>本项目不允许采购进口产品。</w:t>
            </w:r>
          </w:p>
          <w:p w14:paraId="03F5C81D">
            <w:pPr>
              <w:bidi w:val="0"/>
              <w:rPr>
                <w:rFonts w:hint="eastAsia" w:ascii="仿宋" w:hAnsi="仿宋" w:eastAsia="仿宋" w:cs="仿宋"/>
                <w:color w:val="auto"/>
              </w:rPr>
            </w:pPr>
            <w:sdt>
              <w:sdtPr>
                <w:rPr>
                  <w:rFonts w:hint="eastAsia" w:ascii="仿宋" w:hAnsi="仿宋" w:eastAsia="仿宋" w:cs="仿宋"/>
                  <w:color w:val="auto"/>
                  <w:sz w:val="24"/>
                  <w:szCs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3F7A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6670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E27CE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2FD1C">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4746094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lang w:val="en-US" w:eastAsia="zh-CN"/>
              </w:rPr>
              <w:t>B不</w:t>
            </w:r>
            <w:r>
              <w:rPr>
                <w:rFonts w:hint="eastAsia" w:ascii="仿宋" w:hAnsi="仿宋" w:eastAsia="仿宋" w:cs="仿宋"/>
                <w:color w:val="auto"/>
                <w:sz w:val="24"/>
                <w:szCs w:val="24"/>
              </w:rPr>
              <w:t>同意分包。</w:t>
            </w:r>
          </w:p>
          <w:p w14:paraId="15FF95D5">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注：不得限制大中型企业向小微企业合理分包。</w:t>
            </w:r>
          </w:p>
        </w:tc>
      </w:tr>
      <w:tr w14:paraId="122A3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AA6AD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B653C2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FB113">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highlight w:val="none"/>
                </w:rPr>
                <w:id w:val="147451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50B80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4D52D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0E0401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C6AE8A">
            <w:pPr>
              <w:spacing w:line="360" w:lineRule="auto"/>
              <w:rPr>
                <w:rFonts w:hint="eastAsia" w:ascii="仿宋" w:hAnsi="仿宋" w:eastAsia="仿宋" w:cs="仿宋"/>
                <w:color w:val="auto"/>
                <w:sz w:val="24"/>
                <w:szCs w:val="24"/>
                <w:lang w:eastAsia="zh-CN"/>
              </w:rPr>
            </w:pPr>
            <w:sdt>
              <w:sdtPr>
                <w:rPr>
                  <w:rFonts w:hint="eastAsia" w:ascii="仿宋" w:hAnsi="仿宋" w:eastAsia="仿宋" w:cs="仿宋"/>
                  <w:color w:val="auto"/>
                  <w:sz w:val="24"/>
                  <w:szCs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szCs w:val="24"/>
              </w:rPr>
              <w:t>A不要求提供</w:t>
            </w:r>
            <w:r>
              <w:rPr>
                <w:rFonts w:hint="eastAsia" w:ascii="仿宋" w:hAnsi="仿宋" w:eastAsia="仿宋" w:cs="仿宋"/>
                <w:color w:val="auto"/>
                <w:sz w:val="24"/>
                <w:szCs w:val="24"/>
                <w:lang w:eastAsia="zh-CN"/>
              </w:rPr>
              <w:t>。</w:t>
            </w:r>
          </w:p>
          <w:p w14:paraId="77B0674A">
            <w:pPr>
              <w:rPr>
                <w:rFonts w:hint="eastAsia" w:ascii="仿宋" w:hAnsi="仿宋" w:eastAsia="仿宋" w:cs="仿宋"/>
                <w:color w:val="auto"/>
              </w:rPr>
            </w:pPr>
            <w:sdt>
              <w:sdtPr>
                <w:rPr>
                  <w:rFonts w:hint="eastAsia" w:ascii="仿宋" w:hAnsi="仿宋" w:eastAsia="仿宋" w:cs="仿宋"/>
                  <w:color w:val="auto"/>
                  <w:sz w:val="24"/>
                  <w:szCs w:val="24"/>
                </w:rPr>
                <w:id w:val="4667"/>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kern w:val="2"/>
                    <w:sz w:val="24"/>
                    <w:szCs w:val="24"/>
                    <w:lang w:val="en-US" w:eastAsia="zh-CN" w:bidi="ar-SA"/>
                  </w:rPr>
                  <w:t>☐</w:t>
                </w:r>
              </w:sdtContent>
            </w:sdt>
          </w:p>
        </w:tc>
      </w:tr>
      <w:tr w14:paraId="671CC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DB1F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AC8E34">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C4496D9">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highlight w:val="none"/>
                  <w14:ligatures w14:val="none"/>
                </w:rPr>
                <w:id w:val="-154983688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14:ligatures w14:val="none"/>
                </w:rPr>
              </w:sdtEndPr>
              <w:sdtContent>
                <w:r>
                  <w:rPr>
                    <w:rFonts w:hint="eastAsia" w:ascii="仿宋" w:hAnsi="仿宋" w:eastAsia="仿宋" w:cs="仿宋"/>
                    <w:color w:val="auto"/>
                    <w:kern w:val="0"/>
                    <w:sz w:val="24"/>
                    <w:highlight w:val="none"/>
                    <w14:ligatures w14:val="none"/>
                  </w:rPr>
                  <w:sym w:font="Wingdings" w:char="F0FE"/>
                </w:r>
              </w:sdtContent>
            </w:sdt>
            <w:r>
              <w:rPr>
                <w:rFonts w:hint="eastAsia" w:ascii="仿宋" w:hAnsi="仿宋" w:eastAsia="仿宋" w:cs="仿宋"/>
                <w:color w:val="auto"/>
                <w:kern w:val="0"/>
                <w:sz w:val="24"/>
                <w:highlight w:val="none"/>
                <w14:ligatures w14:val="none"/>
              </w:rPr>
              <w:t>A</w:t>
            </w:r>
            <w:r>
              <w:rPr>
                <w:rFonts w:hint="eastAsia" w:ascii="仿宋" w:hAnsi="仿宋" w:eastAsia="仿宋" w:cs="仿宋"/>
                <w:color w:val="auto"/>
                <w:sz w:val="24"/>
                <w:highlight w:val="none"/>
                <w14:ligatures w14:val="none"/>
              </w:rPr>
              <w:t>不组织。</w:t>
            </w:r>
          </w:p>
          <w:p w14:paraId="5038266A">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lang w:val="en-US" w:eastAsia="zh-CN"/>
              </w:rPr>
              <w:t>B</w:t>
            </w:r>
            <w:r>
              <w:rPr>
                <w:rFonts w:hint="eastAsia" w:ascii="仿宋" w:hAnsi="仿宋" w:eastAsia="仿宋" w:cs="仿宋"/>
                <w:color w:val="auto"/>
                <w:sz w:val="24"/>
                <w:szCs w:val="24"/>
                <w:highlight w:val="none"/>
              </w:rPr>
              <w:t>组织。</w:t>
            </w:r>
          </w:p>
          <w:p w14:paraId="55335211">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10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3D8E43D7">
            <w:pPr>
              <w:snapToGrid w:val="0"/>
              <w:spacing w:line="360" w:lineRule="auto"/>
              <w:rPr>
                <w:rFonts w:hint="eastAsia" w:ascii="宋体" w:hAnsi="宋体" w:eastAsia="宋体" w:cs="宋体"/>
                <w:kern w:val="0"/>
                <w:sz w:val="24"/>
              </w:rPr>
            </w:pPr>
            <w:r>
              <w:rPr>
                <w:rFonts w:hint="eastAsia" w:ascii="宋体" w:hAnsi="宋体" w:cs="宋体"/>
                <w:kern w:val="0"/>
                <w:sz w:val="24"/>
              </w:rPr>
              <w:t>（2）</w:t>
            </w:r>
            <w:r>
              <w:rPr>
                <w:rFonts w:hint="eastAsia" w:ascii="宋体" w:hAnsi="宋体" w:eastAsia="宋体" w:cs="宋体"/>
                <w:kern w:val="0"/>
                <w:sz w:val="24"/>
              </w:rPr>
              <w:t>方式：现场讲解演示。现场讲解地点为</w:t>
            </w:r>
            <w:r>
              <w:rPr>
                <w:rFonts w:hint="eastAsia" w:ascii="宋体" w:hAnsi="宋体" w:eastAsia="宋体" w:cs="宋体"/>
                <w:kern w:val="0"/>
                <w:sz w:val="24"/>
                <w:u w:val="single"/>
              </w:rPr>
              <w:t xml:space="preserve"> 杭州市滨江区长河街道钱龙大厦五楼</w:t>
            </w:r>
            <w:r>
              <w:rPr>
                <w:rFonts w:hint="eastAsia" w:ascii="宋体" w:hAnsi="宋体" w:eastAsia="宋体" w:cs="宋体"/>
                <w:kern w:val="0"/>
                <w:sz w:val="24"/>
                <w:u w:val="single"/>
                <w:lang w:val="en-US" w:eastAsia="zh-CN"/>
              </w:rPr>
              <w:t>会议室</w:t>
            </w:r>
            <w:r>
              <w:rPr>
                <w:rFonts w:hint="eastAsia" w:ascii="宋体" w:hAnsi="宋体" w:eastAsia="宋体" w:cs="宋体"/>
                <w:kern w:val="0"/>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，讲解演示所用电脑等设备由投标人自备。现场讲解演示人员进场时提供讲解人员名单（加盖公章）及身份证明</w:t>
            </w:r>
            <w:r>
              <w:rPr>
                <w:rFonts w:hint="eastAsia" w:ascii="宋体" w:hAnsi="宋体" w:eastAsia="宋体" w:cs="宋体"/>
                <w:kern w:val="0"/>
                <w:sz w:val="24"/>
                <w:lang w:eastAsia="zh-CN"/>
              </w:rPr>
              <w:t>，</w:t>
            </w:r>
            <w:r>
              <w:rPr>
                <w:rFonts w:hint="eastAsia" w:ascii="宋体" w:hAnsi="宋体" w:eastAsia="宋体" w:cs="宋体"/>
                <w:kern w:val="0"/>
                <w:sz w:val="24"/>
              </w:rPr>
              <w:t>法人代表请携带身份证复件及营业执照复印件），否则不得讲解演示。</w:t>
            </w:r>
          </w:p>
          <w:p w14:paraId="54554CBB">
            <w:pPr>
              <w:pStyle w:val="4"/>
              <w:rPr>
                <w:rFonts w:hint="eastAsia"/>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bCs/>
                <w:sz w:val="22"/>
                <w:highlight w:val="none"/>
                <w:lang w:val="en-US" w:eastAsia="zh-CN"/>
              </w:rPr>
              <w:t>演示人员</w:t>
            </w:r>
            <w:r>
              <w:rPr>
                <w:rFonts w:hint="eastAsia"/>
                <w:bCs/>
                <w:sz w:val="22"/>
                <w:highlight w:val="none"/>
              </w:rPr>
              <w:t>须提供投标人的授权书</w:t>
            </w:r>
            <w:r>
              <w:rPr>
                <w:rFonts w:hint="eastAsia" w:ascii="宋体" w:hAnsi="宋体" w:eastAsia="宋体" w:cs="宋体"/>
                <w:kern w:val="0"/>
                <w:sz w:val="24"/>
              </w:rPr>
              <w:t>（见附件格式，法人代表请携带身份证复件及营业执照复印件）、身份证</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复印件</w:t>
            </w:r>
            <w:r>
              <w:rPr>
                <w:rFonts w:hint="eastAsia" w:ascii="宋体" w:hAnsi="宋体" w:eastAsia="宋体" w:cs="宋体"/>
                <w:kern w:val="0"/>
                <w:sz w:val="24"/>
                <w:lang w:eastAsia="zh-CN"/>
              </w:rPr>
              <w:t>）</w:t>
            </w:r>
            <w:r>
              <w:rPr>
                <w:rFonts w:hint="eastAsia" w:ascii="宋体" w:hAnsi="宋体" w:eastAsia="宋体" w:cs="宋体"/>
                <w:kern w:val="0"/>
                <w:sz w:val="24"/>
              </w:rPr>
              <w:t>。</w:t>
            </w:r>
          </w:p>
        </w:tc>
      </w:tr>
      <w:tr w14:paraId="3B868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DD355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17FAEA1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17BDB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14:paraId="7C63404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26502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9746E2F">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321E6FE">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C2A7E7">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u w:val="single"/>
              </w:rPr>
              <w:t>。</w:t>
            </w:r>
          </w:p>
        </w:tc>
      </w:tr>
      <w:tr w14:paraId="74142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227AB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59AF5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7C539D">
            <w:pPr>
              <w:snapToGrid/>
              <w:spacing w:line="360" w:lineRule="auto"/>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63D5D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42661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6F2EA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369CF">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b/>
                <w:bCs/>
                <w:color w:val="auto"/>
                <w:kern w:val="0"/>
                <w:sz w:val="24"/>
                <w:szCs w:val="24"/>
                <w:lang w:val="zh-CN"/>
              </w:rPr>
              <w:t>投标文件</w:t>
            </w:r>
            <w:r>
              <w:rPr>
                <w:rFonts w:hint="eastAsia" w:ascii="仿宋" w:hAnsi="仿宋" w:eastAsia="仿宋" w:cs="仿宋"/>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lang w:val="zh-CN"/>
              </w:rPr>
              <w:t>提醒：验收时检测费用由采购人承担，不包含在投标总价中。</w:t>
            </w:r>
          </w:p>
          <w:p w14:paraId="46DC8995">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0C5D9E81">
            <w:pPr>
              <w:snapToGrid w:val="0"/>
              <w:spacing w:line="360" w:lineRule="auto"/>
              <w:ind w:firstLine="241" w:firstLineChars="100"/>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2A266459">
            <w:pPr>
              <w:snapToGrid w:val="0"/>
              <w:spacing w:line="360" w:lineRule="auto"/>
              <w:ind w:firstLine="241" w:firstLineChars="100"/>
              <w:jc w:val="left"/>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631D34A9">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46A695E6">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0F475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27C6C6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34A3118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C6ADF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8ABACC">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092A0F5C">
            <w:pPr>
              <w:spacing w:after="0"/>
              <w:rPr>
                <w:rFonts w:hint="eastAsia" w:ascii="仿宋" w:hAnsi="仿宋" w:eastAsia="仿宋" w:cs="仿宋"/>
                <w:color w:val="auto"/>
                <w:sz w:val="24"/>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9"/>
                <w:rFonts w:hint="eastAsia" w:ascii="仿宋" w:hAnsi="仿宋" w:eastAsia="仿宋" w:cs="仿宋"/>
                <w:snapToGrid/>
                <w:color w:val="auto"/>
                <w:sz w:val="24"/>
                <w:szCs w:val="24"/>
                <w:highlight w:val="none"/>
              </w:rPr>
              <w:t>http://www.xiaoshan.gov.cn/art/2018/12/20/art_1229293109_1559514.html</w:t>
            </w:r>
            <w:r>
              <w:rPr>
                <w:rStyle w:val="79"/>
                <w:rFonts w:hint="eastAsia" w:ascii="仿宋" w:hAnsi="仿宋" w:eastAsia="仿宋" w:cs="仿宋"/>
                <w:snapToGrid/>
                <w:color w:val="auto"/>
                <w:sz w:val="24"/>
                <w:szCs w:val="24"/>
                <w:highlight w:val="none"/>
              </w:rPr>
              <w:fldChar w:fldCharType="end"/>
            </w:r>
          </w:p>
        </w:tc>
      </w:tr>
      <w:tr w14:paraId="004F8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18B07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7D1DF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EA69D">
            <w:pPr>
              <w:pStyle w:val="32"/>
              <w:spacing w:line="360" w:lineRule="auto"/>
              <w:rPr>
                <w:rFonts w:hint="eastAsia" w:ascii="仿宋" w:hAnsi="仿宋" w:eastAsia="仿宋" w:cs="仿宋"/>
                <w:color w:val="auto"/>
                <w:kern w:val="28"/>
                <w:sz w:val="24"/>
                <w:lang w:val="en-US" w:eastAsia="zh-CN"/>
              </w:rPr>
            </w:pPr>
            <w:r>
              <w:rPr>
                <w:rFonts w:hint="eastAsia" w:ascii="仿宋" w:hAnsi="仿宋" w:eastAsia="仿宋" w:cs="仿宋"/>
                <w:color w:val="auto"/>
                <w:kern w:val="28"/>
                <w:sz w:val="24"/>
                <w:lang w:val="en-US" w:eastAsia="zh-CN"/>
              </w:rPr>
              <w:t>不收取</w:t>
            </w:r>
          </w:p>
        </w:tc>
      </w:tr>
      <w:tr w14:paraId="40AB7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CAB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F201E25">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55C35">
            <w:pPr>
              <w:spacing w:after="0"/>
              <w:rPr>
                <w:rFonts w:hint="eastAsia" w:ascii="仿宋" w:hAnsi="仿宋" w:eastAsia="仿宋" w:cs="仿宋"/>
                <w:color w:val="auto"/>
                <w:kern w:val="28"/>
                <w:sz w:val="24"/>
                <w:lang w:val="en-US"/>
              </w:rPr>
            </w:pPr>
            <w:r>
              <w:rPr>
                <w:rFonts w:hint="eastAsia" w:ascii="仿宋" w:hAnsi="仿宋" w:eastAsia="仿宋" w:cs="仿宋"/>
                <w:snapToGrid w:val="0"/>
                <w:kern w:val="28"/>
                <w:sz w:val="24"/>
                <w:szCs w:val="24"/>
                <w:lang w:val="en-US" w:eastAsia="zh-CN" w:bidi="ar-SA"/>
              </w:rPr>
              <w:t>由成交供应商支付。代理服务费计费标准：以成交金额为计费基准，按计价格[2002]1980号文规定收费标准计取，不足2000元按2000元计。专家评审费按实结算。</w:t>
            </w:r>
          </w:p>
        </w:tc>
      </w:tr>
      <w:tr w14:paraId="3308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A163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58B553B">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4273F">
            <w:pPr>
              <w:spacing w:after="0"/>
              <w:rPr>
                <w:rFonts w:hint="eastAsia" w:ascii="仿宋" w:hAnsi="仿宋" w:eastAsia="仿宋" w:cs="仿宋"/>
                <w:color w:val="auto"/>
              </w:rPr>
            </w:pPr>
            <w:r>
              <w:rPr>
                <w:rFonts w:hint="eastAsia" w:ascii="仿宋" w:hAnsi="仿宋" w:eastAsia="仿宋" w:cs="仿宋"/>
                <w:color w:val="auto"/>
                <w:sz w:val="24"/>
                <w:szCs w:val="24"/>
              </w:rPr>
              <w:t>本项目由采购人进行资格文件及信用信息查询。</w:t>
            </w:r>
          </w:p>
        </w:tc>
      </w:tr>
      <w:tr w14:paraId="30808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AF0B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5BB8354">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8A8B3">
            <w:pPr>
              <w:snapToGrid w:val="0"/>
              <w:spacing w:after="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14:paraId="16F0304E">
            <w:pPr>
              <w:snapToGrid w:val="0"/>
              <w:spacing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线上提交质疑方式：政采云线上质疑路径：项目采购-询问质疑投诉-质疑列表。请使用ca签章在每一页质疑文件中加盖电子公章，上传完整附件。</w:t>
            </w:r>
          </w:p>
          <w:p w14:paraId="0CC3F9C3">
            <w:pPr>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本项目涉及资格条件、采购需求、评分办法及采购过程中有关现场考察或开标前答疑会等事项由</w:t>
            </w:r>
            <w:r>
              <w:rPr>
                <w:rFonts w:hint="eastAsia" w:ascii="仿宋" w:hAnsi="仿宋" w:eastAsia="仿宋" w:cs="仿宋"/>
                <w:b/>
                <w:bCs/>
                <w:color w:val="auto"/>
                <w:sz w:val="24"/>
                <w:szCs w:val="24"/>
              </w:rPr>
              <w:t>采购人</w:t>
            </w:r>
            <w:r>
              <w:rPr>
                <w:rFonts w:hint="eastAsia" w:ascii="仿宋" w:hAnsi="仿宋" w:eastAsia="仿宋" w:cs="仿宋"/>
                <w:color w:val="auto"/>
                <w:sz w:val="24"/>
                <w:szCs w:val="24"/>
              </w:rPr>
              <w:t>进行答复。</w:t>
            </w:r>
          </w:p>
          <w:p w14:paraId="72FE62F7">
            <w:pPr>
              <w:spacing w:after="0"/>
              <w:rPr>
                <w:rFonts w:hint="eastAsia" w:ascii="仿宋" w:hAnsi="仿宋" w:eastAsia="仿宋" w:cs="仿宋"/>
                <w:color w:val="auto"/>
                <w:sz w:val="22"/>
              </w:rPr>
            </w:pPr>
            <w:r>
              <w:rPr>
                <w:rFonts w:hint="eastAsia" w:ascii="仿宋" w:hAnsi="仿宋" w:eastAsia="仿宋" w:cs="仿宋"/>
                <w:color w:val="auto"/>
                <w:sz w:val="24"/>
                <w:szCs w:val="24"/>
              </w:rPr>
              <w:t>涉及流程规范性、组织程序等相关事项，由</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eastAsia="zh-CN"/>
              </w:rPr>
              <w:t>代理</w:t>
            </w:r>
            <w:r>
              <w:rPr>
                <w:rFonts w:hint="eastAsia" w:ascii="仿宋" w:hAnsi="仿宋" w:eastAsia="仿宋" w:cs="仿宋"/>
                <w:b/>
                <w:bCs/>
                <w:color w:val="auto"/>
                <w:sz w:val="24"/>
                <w:szCs w:val="24"/>
              </w:rPr>
              <w:t>机构</w:t>
            </w:r>
            <w:r>
              <w:rPr>
                <w:rFonts w:hint="eastAsia" w:ascii="仿宋" w:hAnsi="仿宋" w:eastAsia="仿宋" w:cs="仿宋"/>
                <w:color w:val="auto"/>
                <w:sz w:val="24"/>
                <w:szCs w:val="24"/>
              </w:rPr>
              <w:t>进行答复。</w:t>
            </w:r>
          </w:p>
        </w:tc>
      </w:tr>
      <w:tr w14:paraId="770F7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C23F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28B850A">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38D95">
            <w:pPr>
              <w:rPr>
                <w:rFonts w:hint="eastAsia" w:ascii="仿宋" w:hAnsi="仿宋" w:eastAsia="仿宋" w:cs="仿宋"/>
                <w:color w:val="auto"/>
                <w:sz w:val="22"/>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30D5D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9875E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B8F089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207F4">
            <w:pPr>
              <w:pStyle w:val="4"/>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6ECD3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C06BC9D">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503EC38B">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060760F">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联合体投标的，联合体各方均需按招标文件第四部分评标标准要求提供资信证明文件，否则视为不符合相关要求。</w:t>
            </w:r>
          </w:p>
          <w:p w14:paraId="34F1A746">
            <w:pPr>
              <w:pStyle w:val="4"/>
              <w:ind w:left="0" w:leftChars="0" w:firstLine="0" w:firstLineChars="0"/>
              <w:rPr>
                <w:rFonts w:hint="eastAsia" w:ascii="仿宋" w:hAnsi="仿宋" w:eastAsia="仿宋" w:cs="仿宋"/>
                <w:color w:val="auto"/>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eastAsia="zh-CN" w:bidi="ar-SA"/>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75B6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A8512AA">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55718893">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A54450">
            <w:pPr>
              <w:spacing w:line="360" w:lineRule="auto"/>
              <w:rPr>
                <w:rFonts w:hint="eastAsia" w:ascii="仿宋" w:hAnsi="仿宋" w:eastAsia="仿宋" w:cs="仿宋"/>
                <w:b/>
                <w:bCs/>
                <w:color w:val="auto"/>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3387B430">
      <w:pPr>
        <w:rPr>
          <w:rFonts w:hint="eastAsia" w:ascii="仿宋" w:hAnsi="仿宋" w:eastAsia="仿宋" w:cs="仿宋"/>
          <w:b/>
          <w:color w:val="auto"/>
          <w:sz w:val="32"/>
          <w:szCs w:val="20"/>
        </w:rPr>
      </w:pPr>
      <w:bookmarkStart w:id="8" w:name="第三部分"/>
      <w:bookmarkStart w:id="9" w:name="_Toc164416483"/>
      <w:r>
        <w:rPr>
          <w:rFonts w:hint="eastAsia" w:ascii="仿宋" w:hAnsi="仿宋" w:eastAsia="仿宋" w:cs="仿宋"/>
          <w:b/>
          <w:color w:val="auto"/>
          <w:sz w:val="32"/>
          <w:szCs w:val="20"/>
        </w:rPr>
        <w:br w:type="page"/>
      </w:r>
    </w:p>
    <w:p w14:paraId="45DB1CFD">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39E81738">
      <w:pPr>
        <w:snapToGrid w:val="0"/>
        <w:spacing w:line="360" w:lineRule="auto"/>
        <w:jc w:val="left"/>
        <w:outlineLvl w:val="1"/>
        <w:rPr>
          <w:rFonts w:hint="eastAsia" w:ascii="仿宋" w:hAnsi="仿宋" w:eastAsia="仿宋" w:cs="仿宋"/>
          <w:b/>
          <w:color w:val="auto"/>
          <w:sz w:val="24"/>
        </w:rPr>
      </w:pPr>
      <w:bookmarkStart w:id="10" w:name="_Toc91899903"/>
      <w:r>
        <w:rPr>
          <w:rFonts w:hint="eastAsia" w:ascii="仿宋" w:hAnsi="仿宋" w:eastAsia="仿宋" w:cs="仿宋"/>
          <w:b/>
          <w:color w:val="auto"/>
          <w:sz w:val="24"/>
        </w:rPr>
        <w:t>1. 适用范围</w:t>
      </w:r>
    </w:p>
    <w:p w14:paraId="62406974">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3333CF9B">
      <w:pPr>
        <w:numPr>
          <w:ilvl w:val="0"/>
          <w:numId w:val="2"/>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59E32AA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402570D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11849CD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5BB51E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1494178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544C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4264916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3DFC9A43">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462CB6B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5209050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52F44AC0">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49733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F90939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5FEFCA4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19A65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6710666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CA5A1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492002E5">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60E7227">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0918BC5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rPr>
        <w:t>联合协议或者分包意向协议约定小微企业的合同份额占到合同总金额30%以上的</w:t>
      </w:r>
      <w:bookmarkEnd w:id="12"/>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620B16A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2454719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A555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w:t>
      </w:r>
      <w:r>
        <w:rPr>
          <w:rFonts w:hint="eastAsia" w:ascii="仿宋" w:hAnsi="仿宋" w:eastAsia="仿宋" w:cs="仿宋"/>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rPr>
        <w:t>。</w:t>
      </w:r>
    </w:p>
    <w:p w14:paraId="3ED8F4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460CDAF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68B746E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3.4.1 </w:t>
      </w:r>
      <w:r>
        <w:rPr>
          <w:rFonts w:hint="eastAsia" w:ascii="仿宋" w:hAnsi="仿宋" w:eastAsia="仿宋" w:cs="仿宋"/>
          <w:color w:val="auto"/>
          <w:sz w:val="24"/>
          <w:lang w:eastAsia="zh-CN"/>
        </w:rPr>
        <w:t>首台套、“制造精品”、“专精特新”等创新产品按规定享受政府采购支持政策</w:t>
      </w:r>
      <w:r>
        <w:rPr>
          <w:rFonts w:hint="eastAsia" w:ascii="仿宋" w:hAnsi="仿宋" w:eastAsia="仿宋" w:cs="仿宋"/>
          <w:color w:val="auto"/>
          <w:sz w:val="24"/>
        </w:rPr>
        <w:t>。</w:t>
      </w:r>
    </w:p>
    <w:p w14:paraId="198765A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FA59E1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4A81BB8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0930D716">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1991B1D9">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694F969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4EE44A">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140341E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4F771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56BF48E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5E3370B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B472D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5F10D09E">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5E4A34E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48AB93B3">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512ACA90">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10F22828">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133D5DAF">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582DDD06">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2F6D152D">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505D8F1C">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6B42F2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61C6EF1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84046C">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31A83579">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6AB0A23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A57175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10F0D9B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31940C2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05C253C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69C5F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34D837D6">
      <w:pPr>
        <w:pStyle w:val="888"/>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49E320F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191733B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425AFA45">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21E7D6AB">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2D53977B">
      <w:pPr>
        <w:pStyle w:val="32"/>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730FC4D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7AD32324">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01D49F8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231FFBF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424EBF8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1BFBF3A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15CEB0E8">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13B31DA8">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5AC6CBF8">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A80D22">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01A6CEF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25973972">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747A663C">
      <w:pPr>
        <w:pStyle w:val="32"/>
        <w:numPr>
          <w:ilvl w:val="0"/>
          <w:numId w:val="3"/>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08672A5C">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6A6B86BA">
      <w:pPr>
        <w:pStyle w:val="32"/>
        <w:numPr>
          <w:ilvl w:val="0"/>
          <w:numId w:val="3"/>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252F8F71">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FC1CFB3">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4CB55A7A">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071C21C2">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7C73222F">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snapToGrid w:val="0"/>
          <w:color w:val="auto"/>
          <w:sz w:val="24"/>
          <w:highlight w:val="none"/>
        </w:rPr>
        <w:t>▲投标文件至少应包括以下文件。</w:t>
      </w:r>
    </w:p>
    <w:p w14:paraId="451C5FA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74CDBE1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1702129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3" w:name="_Hlk101259339"/>
      <w:r>
        <w:rPr>
          <w:rFonts w:hint="eastAsia" w:ascii="仿宋" w:hAnsi="仿宋" w:eastAsia="仿宋" w:cs="仿宋"/>
          <w:snapToGrid w:val="0"/>
          <w:color w:val="auto"/>
          <w:kern w:val="28"/>
          <w:sz w:val="24"/>
          <w:szCs w:val="20"/>
        </w:rPr>
        <w:t>联合协议</w:t>
      </w:r>
      <w:bookmarkEnd w:id="13"/>
      <w:r>
        <w:rPr>
          <w:rFonts w:hint="eastAsia" w:ascii="仿宋" w:hAnsi="仿宋" w:eastAsia="仿宋" w:cs="仿宋"/>
          <w:snapToGrid w:val="0"/>
          <w:color w:val="auto"/>
          <w:kern w:val="28"/>
          <w:sz w:val="24"/>
          <w:szCs w:val="20"/>
        </w:rPr>
        <w:t>（如果有)；</w:t>
      </w:r>
    </w:p>
    <w:p w14:paraId="06D32D0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3D06FDD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097FD8C">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755D6FB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2375762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5A703E7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289861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505063A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18E3044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003BC3A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1A882DD1">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6C094196">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B3E03E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5C918581">
      <w:pPr>
        <w:pStyle w:val="966"/>
        <w:adjustRightInd w:val="0"/>
        <w:spacing w:line="360" w:lineRule="auto"/>
        <w:ind w:firstLine="960" w:firstLineChars="400"/>
        <w:rPr>
          <w:rFonts w:hint="eastAsia" w:ascii="仿宋" w:hAnsi="仿宋" w:eastAsia="仿宋" w:cs="仿宋"/>
          <w:color w:val="auto"/>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CAB413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w:t>
      </w:r>
    </w:p>
    <w:p w14:paraId="14123620">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48F31872">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23A9C5E8">
      <w:pPr>
        <w:spacing w:line="360" w:lineRule="auto"/>
        <w:ind w:firstLine="720" w:firstLineChars="300"/>
        <w:rPr>
          <w:rFonts w:hint="eastAsia" w:ascii="仿宋" w:hAnsi="仿宋" w:eastAsia="仿宋" w:cs="仿宋"/>
          <w:color w:val="auto"/>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2EFCB30">
      <w:pPr>
        <w:pStyle w:val="131"/>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13959A92">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w:t>
      </w:r>
      <w:r>
        <w:rPr>
          <w:rFonts w:hint="eastAsia" w:ascii="仿宋" w:hAnsi="仿宋" w:eastAsia="仿宋" w:cs="仿宋"/>
          <w:color w:val="auto"/>
          <w:kern w:val="0"/>
          <w:sz w:val="24"/>
          <w:highlight w:val="none"/>
          <w:lang w:val="zh-CN"/>
        </w:rPr>
        <w:t>如果本项目分多个标项的，投标人应按所投标项提交相应的投标文件。</w:t>
      </w:r>
      <w:r>
        <w:rPr>
          <w:rFonts w:hint="eastAsia" w:ascii="仿宋" w:hAnsi="仿宋" w:eastAsia="仿宋" w:cs="仿宋"/>
          <w:color w:val="auto"/>
          <w:kern w:val="0"/>
          <w:sz w:val="24"/>
          <w:lang w:val="zh-CN"/>
        </w:rPr>
        <w:t>各投标人在编制投标文件时请按照招标文件第六部分规定的格式进行，混乱的编排导致投标文件被误读或评标委员会查找不到有效文件是投标人的风险。</w:t>
      </w:r>
    </w:p>
    <w:p w14:paraId="3F83D085">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AA42C1">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74C7B2A1">
      <w:pPr>
        <w:numPr>
          <w:ilvl w:val="0"/>
          <w:numId w:val="4"/>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0DF7CA44">
      <w:pPr>
        <w:pStyle w:val="131"/>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594F4F87">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66AD5F37">
      <w:pPr>
        <w:pStyle w:val="131"/>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732834D6">
      <w:pPr>
        <w:pStyle w:val="13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585564CC">
      <w:pPr>
        <w:pStyle w:val="131"/>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2751AF3">
      <w:pPr>
        <w:pStyle w:val="131"/>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EFA6717">
      <w:pPr>
        <w:pStyle w:val="131"/>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46DE876">
      <w:pPr>
        <w:pStyle w:val="32"/>
        <w:numPr>
          <w:ilvl w:val="0"/>
          <w:numId w:val="5"/>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6F11FE20">
      <w:pPr>
        <w:pStyle w:val="32"/>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22691F1D">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2318663D">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A05364A">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3F6A4937">
      <w:pPr>
        <w:pStyle w:val="32"/>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4BD6A9E1">
      <w:pPr>
        <w:pStyle w:val="131"/>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13C9FC6A">
      <w:pPr>
        <w:pStyle w:val="24"/>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7A9BAB69">
      <w:pPr>
        <w:pStyle w:val="131"/>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3477E224">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5803FE5C">
      <w:pPr>
        <w:pStyle w:val="131"/>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009C63BF">
      <w:pPr>
        <w:pStyle w:val="131"/>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0EAB4C7D">
      <w:pPr>
        <w:pStyle w:val="131"/>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020EED00">
      <w:pPr>
        <w:pStyle w:val="131"/>
        <w:spacing w:before="0"/>
        <w:ind w:left="0" w:leftChars="0"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四、开标</w:t>
      </w:r>
    </w:p>
    <w:p w14:paraId="441159A0">
      <w:pPr>
        <w:pStyle w:val="557"/>
        <w:spacing w:before="0" w:line="360" w:lineRule="auto"/>
        <w:ind w:left="0" w:leftChars="0" w:firstLine="0" w:firstLineChars="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14:paraId="249DF81B">
      <w:pPr>
        <w:pStyle w:val="557"/>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14:paraId="0DA94FAA">
      <w:pPr>
        <w:pStyle w:val="557"/>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14:paraId="330607A7">
      <w:pPr>
        <w:pStyle w:val="557"/>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02ABF3CC">
      <w:pPr>
        <w:pStyle w:val="131"/>
        <w:spacing w:before="0"/>
        <w:ind w:left="0" w:leftChars="0" w:firstLine="0" w:firstLineChars="0"/>
        <w:jc w:val="center"/>
        <w:rPr>
          <w:rFonts w:hint="eastAsia" w:ascii="仿宋" w:hAnsi="仿宋" w:eastAsia="仿宋" w:cs="仿宋"/>
          <w:b/>
          <w:color w:val="auto"/>
          <w:sz w:val="24"/>
        </w:rPr>
      </w:pPr>
      <w:r>
        <w:rPr>
          <w:rFonts w:hint="eastAsia" w:ascii="仿宋" w:hAnsi="仿宋" w:eastAsia="仿宋" w:cs="仿宋"/>
          <w:b/>
          <w:color w:val="auto"/>
          <w:sz w:val="32"/>
          <w:lang w:eastAsia="zh-CN"/>
        </w:rPr>
        <w:t>五</w:t>
      </w:r>
      <w:r>
        <w:rPr>
          <w:rFonts w:hint="eastAsia" w:ascii="仿宋" w:hAnsi="仿宋" w:eastAsia="仿宋" w:cs="仿宋"/>
          <w:b/>
          <w:color w:val="auto"/>
          <w:sz w:val="32"/>
        </w:rPr>
        <w:t>、</w:t>
      </w:r>
      <w:r>
        <w:rPr>
          <w:rFonts w:hint="eastAsia" w:ascii="仿宋" w:hAnsi="仿宋" w:eastAsia="仿宋" w:cs="仿宋"/>
          <w:b/>
          <w:color w:val="auto"/>
          <w:sz w:val="32"/>
          <w:lang w:eastAsia="zh-CN"/>
        </w:rPr>
        <w:t>资格审查</w:t>
      </w:r>
    </w:p>
    <w:p w14:paraId="2F80F123">
      <w:pPr>
        <w:widowControl/>
        <w:numPr>
          <w:ilvl w:val="0"/>
          <w:numId w:val="7"/>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6283824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1351A41B">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22C9D5CD">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337FE20D">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3D1B59A7">
      <w:pPr>
        <w:pStyle w:val="131"/>
        <w:numPr>
          <w:ilvl w:val="0"/>
          <w:numId w:val="7"/>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6DE8A651">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E009DB7">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22232C27">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5D7E51D6">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0BE9BE2D">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、评标</w:t>
      </w:r>
    </w:p>
    <w:p w14:paraId="79CAAD4E">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4E8F6645">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、定标</w:t>
      </w:r>
    </w:p>
    <w:p w14:paraId="3DA8FBCE">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34F9C724">
      <w:pPr>
        <w:pStyle w:val="131"/>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r>
        <w:rPr>
          <w:rFonts w:hint="eastAsia" w:ascii="仿宋" w:hAnsi="仿宋" w:eastAsia="仿宋" w:cs="仿宋"/>
          <w:color w:val="auto"/>
          <w:szCs w:val="24"/>
        </w:rPr>
        <w:t>。中标、成交通知书和中标、成交结果公告应当在规定时间内同时发出。</w:t>
      </w:r>
    </w:p>
    <w:p w14:paraId="7250E5BF">
      <w:pPr>
        <w:pStyle w:val="131"/>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2ACE0CA6">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7395C0CF">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2E0DC0">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6A88C122">
      <w:pPr>
        <w:pStyle w:val="4"/>
        <w:tabs>
          <w:tab w:val="clear" w:pos="432"/>
        </w:tabs>
        <w:ind w:left="12" w:hanging="12"/>
        <w:rPr>
          <w:rFonts w:hint="eastAsia" w:ascii="仿宋" w:hAnsi="仿宋" w:eastAsia="仿宋" w:cs="仿宋"/>
          <w:color w:val="auto"/>
        </w:rPr>
      </w:pPr>
      <w:r>
        <w:rPr>
          <w:rFonts w:hint="eastAsia" w:ascii="仿宋" w:hAnsi="仿宋" w:eastAsia="仿宋" w:cs="仿宋"/>
          <w:b/>
          <w:bCs/>
          <w:color w:val="auto"/>
          <w:kern w:val="2"/>
          <w:sz w:val="24"/>
          <w:szCs w:val="24"/>
          <w:lang w:val="zh-CN" w:eastAsia="zh-CN" w:bidi="ar-SA"/>
        </w:rPr>
        <w:t>24.</w:t>
      </w:r>
      <w:r>
        <w:rPr>
          <w:rFonts w:hint="eastAsia" w:ascii="仿宋" w:hAnsi="仿宋" w:eastAsia="仿宋" w:cs="仿宋"/>
          <w:b/>
          <w:bCs/>
          <w:color w:val="auto"/>
          <w:kern w:val="2"/>
          <w:sz w:val="24"/>
          <w:szCs w:val="24"/>
          <w:lang w:val="zh-CN" w:eastAsia="zh-CN"/>
        </w:rPr>
        <w:t>及时复核供应商材料。</w:t>
      </w:r>
      <w:r>
        <w:rPr>
          <w:rFonts w:hint="eastAsia" w:ascii="仿宋" w:hAnsi="仿宋" w:eastAsia="仿宋" w:cs="仿宋"/>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8FA660A">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八</w:t>
      </w:r>
      <w:r>
        <w:rPr>
          <w:rFonts w:hint="eastAsia" w:ascii="仿宋" w:hAnsi="仿宋" w:eastAsia="仿宋" w:cs="仿宋"/>
          <w:b/>
          <w:color w:val="auto"/>
          <w:sz w:val="32"/>
        </w:rPr>
        <w:t>、合同授予</w:t>
      </w:r>
    </w:p>
    <w:p w14:paraId="59212BD0">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5</w:t>
      </w:r>
      <w:r>
        <w:rPr>
          <w:rFonts w:hint="eastAsia" w:ascii="仿宋" w:hAnsi="仿宋" w:eastAsia="仿宋" w:cs="仿宋"/>
          <w:b/>
          <w:color w:val="auto"/>
        </w:rPr>
        <w:t xml:space="preserve">. </w:t>
      </w:r>
      <w:r>
        <w:rPr>
          <w:rFonts w:hint="eastAsia" w:ascii="仿宋" w:hAnsi="仿宋" w:eastAsia="仿宋" w:cs="仿宋"/>
          <w:color w:val="auto"/>
        </w:rPr>
        <w:t>合同主要条款详见第五部分拟签订的合同文本。</w:t>
      </w:r>
    </w:p>
    <w:p w14:paraId="4828CC30">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6</w:t>
      </w:r>
      <w:r>
        <w:rPr>
          <w:rFonts w:hint="eastAsia" w:ascii="仿宋" w:hAnsi="仿宋" w:eastAsia="仿宋" w:cs="仿宋"/>
          <w:b/>
          <w:color w:val="auto"/>
        </w:rPr>
        <w:t>. 合同的签订</w:t>
      </w:r>
    </w:p>
    <w:p w14:paraId="426053CB">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D966A3">
      <w:pPr>
        <w:pStyle w:val="131"/>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lang w:val="en-US" w:eastAsia="zh-CN"/>
        </w:rPr>
        <w:t>6</w:t>
      </w:r>
      <w:r>
        <w:rPr>
          <w:rFonts w:hint="eastAsia" w:ascii="仿宋" w:hAnsi="仿宋" w:eastAsia="仿宋" w:cs="仿宋"/>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59B1B00E">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.3如签订合同并生效后，供应商无故拒绝或延期，除按照合同条款处理外，列入不良行为记录一次，并给予通报。</w:t>
      </w:r>
    </w:p>
    <w:p w14:paraId="66533D48">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.4中标供应商拒绝与采购人签订合同的，采购人可以按照评审报告推荐的中标或者成交候选人名单排序，确定下一候选人为中标供应商，也可以重新开展政府采购活动。</w:t>
      </w:r>
    </w:p>
    <w:p w14:paraId="787E868A">
      <w:pPr>
        <w:pStyle w:val="131"/>
        <w:snapToGrid w:val="0"/>
        <w:spacing w:before="0" w:after="12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.5采购合同由采购人与中标供应商根据招标文件、投标文件等内容通过政府采购电子交易平台在线签订，自动备案。</w:t>
      </w:r>
    </w:p>
    <w:p w14:paraId="5F936D6F">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7</w:t>
      </w:r>
      <w:r>
        <w:rPr>
          <w:rFonts w:hint="eastAsia" w:ascii="仿宋" w:hAnsi="仿宋" w:eastAsia="仿宋" w:cs="仿宋"/>
          <w:b/>
          <w:color w:val="auto"/>
        </w:rPr>
        <w:t>. 履约保证金</w:t>
      </w:r>
    </w:p>
    <w:p w14:paraId="12251BD1">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kern w:val="2"/>
          <w:sz w:val="24"/>
        </w:rPr>
        <w:t>。</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21F46677">
      <w:pPr>
        <w:tabs>
          <w:tab w:val="left" w:pos="0"/>
        </w:tabs>
        <w:spacing w:line="360" w:lineRule="auto"/>
        <w:ind w:firstLine="482"/>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lang w:val="en-US" w:eastAsia="zh-CN"/>
        </w:rPr>
        <w:t>95763</w:t>
      </w:r>
      <w:r>
        <w:rPr>
          <w:rFonts w:hint="eastAsia" w:ascii="仿宋" w:hAnsi="仿宋" w:eastAsia="仿宋" w:cs="仿宋"/>
          <w:b w:val="0"/>
          <w:bCs w:val="0"/>
          <w:snapToGrid w:val="0"/>
          <w:color w:val="auto"/>
          <w:kern w:val="28"/>
          <w:sz w:val="24"/>
        </w:rPr>
        <w:t>。</w:t>
      </w:r>
    </w:p>
    <w:p w14:paraId="6B1D2DC4">
      <w:pPr>
        <w:pStyle w:val="4"/>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53C79C90">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14A3C83F">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lang w:eastAsia="zh-CN"/>
        </w:rPr>
        <w:t>九</w:t>
      </w:r>
      <w:r>
        <w:rPr>
          <w:rFonts w:hint="eastAsia" w:ascii="仿宋" w:hAnsi="仿宋" w:eastAsia="仿宋" w:cs="仿宋"/>
          <w:b/>
          <w:color w:val="auto"/>
          <w:sz w:val="32"/>
        </w:rPr>
        <w:t>、电子交易活动的中止</w:t>
      </w:r>
    </w:p>
    <w:p w14:paraId="5A872715">
      <w:pPr>
        <w:pStyle w:val="131"/>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kern w:val="2"/>
          <w:sz w:val="24"/>
          <w:szCs w:val="20"/>
        </w:rPr>
        <w:t>2</w:t>
      </w:r>
      <w:r>
        <w:rPr>
          <w:rFonts w:hint="eastAsia" w:ascii="仿宋" w:hAnsi="仿宋" w:eastAsia="仿宋" w:cs="仿宋"/>
          <w:b/>
          <w:bCs/>
          <w:color w:val="auto"/>
          <w:kern w:val="2"/>
          <w:sz w:val="24"/>
          <w:szCs w:val="24"/>
          <w:lang w:val="en-US" w:eastAsia="zh-CN"/>
        </w:rPr>
        <w:t>9</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14:paraId="19827A3F">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.1电子交易平台发生故障而无法登录访问的； </w:t>
      </w:r>
    </w:p>
    <w:p w14:paraId="2F4FF967">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.2电子交易平台应用或数据库出现错误，不能进行正常操作的；</w:t>
      </w:r>
    </w:p>
    <w:p w14:paraId="2AE5390B">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.3电子交易平台发现严重安全漏洞，有潜在泄密危险的；</w:t>
      </w:r>
    </w:p>
    <w:p w14:paraId="46A6D2E4">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.4病毒发作导致不能进行正常操作的； </w:t>
      </w:r>
    </w:p>
    <w:p w14:paraId="007D0D9B">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.5其他无法保证电子交易的公平、公正和安全的情况。</w:t>
      </w:r>
    </w:p>
    <w:p w14:paraId="4E27AEB5">
      <w:pPr>
        <w:pStyle w:val="131"/>
        <w:snapToGrid w:val="0"/>
        <w:spacing w:before="0"/>
        <w:ind w:firstLine="0" w:firstLineChars="0"/>
        <w:rPr>
          <w:rFonts w:hint="eastAsia" w:ascii="仿宋" w:hAnsi="仿宋" w:eastAsia="仿宋" w:cs="仿宋"/>
          <w:color w:val="auto"/>
        </w:rPr>
      </w:pPr>
      <w:r>
        <w:rPr>
          <w:rFonts w:hint="eastAsia" w:ascii="仿宋" w:hAnsi="仿宋" w:eastAsia="仿宋" w:cs="仿宋"/>
          <w:color w:val="auto"/>
          <w:lang w:val="en-US" w:eastAsia="zh-CN"/>
        </w:rPr>
        <w:t>30</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EABD1DF">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十</w:t>
      </w:r>
      <w:r>
        <w:rPr>
          <w:rFonts w:hint="eastAsia" w:ascii="仿宋" w:hAnsi="仿宋" w:eastAsia="仿宋" w:cs="仿宋"/>
          <w:b/>
          <w:color w:val="auto"/>
          <w:sz w:val="32"/>
        </w:rPr>
        <w:t>、验收</w:t>
      </w:r>
    </w:p>
    <w:p w14:paraId="27B8442D">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w:t>
      </w:r>
      <w:r>
        <w:rPr>
          <w:rFonts w:hint="eastAsia" w:ascii="仿宋" w:hAnsi="仿宋" w:eastAsia="仿宋" w:cs="仿宋"/>
          <w:b/>
          <w:color w:val="auto"/>
          <w:lang w:val="en-US" w:eastAsia="zh-CN"/>
        </w:rPr>
        <w:t>1</w:t>
      </w:r>
      <w:r>
        <w:rPr>
          <w:rFonts w:hint="eastAsia" w:ascii="仿宋" w:hAnsi="仿宋" w:eastAsia="仿宋" w:cs="仿宋"/>
          <w:b/>
          <w:color w:val="auto"/>
        </w:rPr>
        <w:t>.</w:t>
      </w:r>
      <w:r>
        <w:rPr>
          <w:rFonts w:hint="eastAsia" w:ascii="仿宋" w:hAnsi="仿宋" w:eastAsia="仿宋" w:cs="仿宋"/>
          <w:b/>
          <w:color w:val="auto"/>
          <w:lang w:val="en-US" w:eastAsia="zh-CN"/>
        </w:rPr>
        <w:t xml:space="preserve"> </w:t>
      </w:r>
      <w:r>
        <w:rPr>
          <w:rFonts w:hint="eastAsia" w:ascii="仿宋" w:hAnsi="仿宋" w:eastAsia="仿宋" w:cs="仿宋"/>
          <w:b/>
          <w:color w:val="auto"/>
        </w:rPr>
        <w:t>验收</w:t>
      </w:r>
    </w:p>
    <w:p w14:paraId="419B101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w:t>
      </w:r>
      <w:r>
        <w:rPr>
          <w:rFonts w:hint="eastAsia" w:ascii="仿宋" w:hAnsi="仿宋" w:eastAsia="仿宋" w:cs="仿宋"/>
          <w:color w:val="auto"/>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66060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14:paraId="0CF293F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29BE18">
      <w:pPr>
        <w:tabs>
          <w:tab w:val="left" w:pos="0"/>
        </w:tabs>
        <w:spacing w:line="360" w:lineRule="auto"/>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lang w:eastAsia="zh-CN"/>
        </w:rPr>
        <w:t>。</w:t>
      </w:r>
    </w:p>
    <w:bookmarkEnd w:id="8"/>
    <w:bookmarkEnd w:id="9"/>
    <w:bookmarkEnd w:id="10"/>
    <w:p w14:paraId="38F4A9C9">
      <w:pPr>
        <w:widowControl/>
        <w:adjustRightInd/>
        <w:jc w:val="left"/>
        <w:rPr>
          <w:rFonts w:hint="eastAsia" w:ascii="仿宋" w:hAnsi="仿宋" w:eastAsia="仿宋" w:cs="仿宋"/>
          <w:color w:val="auto"/>
          <w:kern w:val="0"/>
          <w:sz w:val="24"/>
        </w:rPr>
      </w:pPr>
      <w:bookmarkStart w:id="14" w:name="_Hlt75236011"/>
      <w:bookmarkEnd w:id="14"/>
      <w:bookmarkStart w:id="15" w:name="_Hlt75236101"/>
      <w:bookmarkEnd w:id="15"/>
      <w:bookmarkStart w:id="16" w:name="_Hlt74714665"/>
      <w:bookmarkEnd w:id="16"/>
      <w:bookmarkStart w:id="17" w:name="_Hlt74730295"/>
      <w:bookmarkEnd w:id="17"/>
      <w:bookmarkStart w:id="18" w:name="_Hlt68403820"/>
      <w:bookmarkEnd w:id="18"/>
      <w:bookmarkStart w:id="19" w:name="_Hlt74729768"/>
      <w:bookmarkEnd w:id="19"/>
      <w:bookmarkStart w:id="20" w:name="_Hlt68073093"/>
      <w:bookmarkEnd w:id="20"/>
      <w:bookmarkStart w:id="21" w:name="_Hlt75236290"/>
      <w:bookmarkEnd w:id="21"/>
      <w:bookmarkStart w:id="22" w:name="_Hlt68057669"/>
      <w:bookmarkEnd w:id="22"/>
      <w:bookmarkStart w:id="23" w:name="_Hlt74707468"/>
      <w:bookmarkEnd w:id="23"/>
      <w:bookmarkStart w:id="24" w:name="_Hlt68072990"/>
      <w:bookmarkEnd w:id="24"/>
      <w:bookmarkStart w:id="25" w:name="_Hlt68072998"/>
      <w:bookmarkEnd w:id="25"/>
      <w:bookmarkStart w:id="26" w:name="第四部分"/>
      <w:r>
        <w:rPr>
          <w:rFonts w:hint="eastAsia" w:ascii="仿宋" w:hAnsi="仿宋" w:eastAsia="仿宋" w:cs="仿宋"/>
          <w:color w:val="auto"/>
          <w:kern w:val="0"/>
          <w:sz w:val="24"/>
        </w:rPr>
        <w:br w:type="page"/>
      </w:r>
    </w:p>
    <w:p w14:paraId="23B530CE">
      <w:pPr>
        <w:pStyle w:val="3"/>
        <w:jc w:val="center"/>
        <w:rPr>
          <w:rFonts w:hint="eastAsia" w:ascii="仿宋" w:hAnsi="仿宋" w:eastAsia="仿宋" w:cs="仿宋"/>
        </w:rPr>
      </w:pPr>
      <w:r>
        <w:rPr>
          <w:rFonts w:hint="eastAsia" w:ascii="仿宋" w:hAnsi="仿宋" w:eastAsia="仿宋" w:cs="仿宋"/>
          <w:b/>
          <w:color w:val="auto"/>
          <w:sz w:val="36"/>
          <w:szCs w:val="36"/>
        </w:rPr>
        <w:t xml:space="preserve">第三部分   </w:t>
      </w:r>
      <w:r>
        <w:rPr>
          <w:rFonts w:hint="eastAsia" w:ascii="仿宋" w:hAnsi="仿宋" w:eastAsia="仿宋" w:cs="仿宋"/>
          <w:lang w:val="en-US" w:eastAsia="zh-CN"/>
        </w:rPr>
        <w:t>采购</w:t>
      </w:r>
      <w:r>
        <w:rPr>
          <w:rFonts w:hint="eastAsia" w:ascii="仿宋" w:hAnsi="仿宋" w:eastAsia="仿宋" w:cs="仿宋"/>
        </w:rPr>
        <w:t>需求</w:t>
      </w:r>
    </w:p>
    <w:p w14:paraId="03E35CE1">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5F0CDF65">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交易</w:t>
      </w:r>
      <w:r>
        <w:rPr>
          <w:rFonts w:hint="eastAsia" w:ascii="仿宋" w:hAnsi="仿宋" w:eastAsia="仿宋" w:cs="仿宋"/>
          <w:color w:val="000000"/>
          <w:sz w:val="24"/>
        </w:rPr>
        <w:t>项目中单一产品或核心产品。</w:t>
      </w:r>
    </w:p>
    <w:p w14:paraId="39E980AF">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color w:val="000000" w:themeColor="text1"/>
          <w:sz w:val="28"/>
          <w:szCs w:val="28"/>
          <w:highlight w:val="none"/>
          <w:lang w:eastAsia="zh-CN"/>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b/>
          <w:color w:val="000000" w:themeColor="text1"/>
          <w:sz w:val="28"/>
          <w:szCs w:val="28"/>
          <w:highlight w:val="none"/>
          <w:lang w:eastAsia="zh-CN"/>
          <w14:textFill>
            <w14:solidFill>
              <w14:schemeClr w14:val="tx1"/>
            </w14:solidFill>
          </w14:textFill>
        </w:rPr>
        <w:t>一览表</w:t>
      </w:r>
    </w:p>
    <w:p w14:paraId="23933EF4">
      <w:pPr>
        <w:pStyle w:val="4"/>
        <w:numPr>
          <w:ilvl w:val="0"/>
          <w:numId w:val="0"/>
        </w:numPr>
        <w:ind w:left="12" w:leftChars="0"/>
        <w:jc w:val="left"/>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标项：</w:t>
      </w:r>
      <w:r>
        <w:rPr>
          <w:rFonts w:hint="eastAsia" w:ascii="仿宋" w:eastAsia="仿宋" w:cs="仿宋"/>
          <w:b w:val="0"/>
          <w:color w:val="auto"/>
          <w:sz w:val="24"/>
          <w:szCs w:val="24"/>
          <w:highlight w:val="none"/>
          <w:lang w:val="en-US" w:eastAsia="zh-CN"/>
        </w:rPr>
        <w:t>1</w:t>
      </w:r>
    </w:p>
    <w:tbl>
      <w:tblPr>
        <w:tblStyle w:val="65"/>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3656"/>
        <w:gridCol w:w="1857"/>
        <w:gridCol w:w="848"/>
        <w:gridCol w:w="849"/>
        <w:gridCol w:w="849"/>
      </w:tblGrid>
      <w:tr w14:paraId="1929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386B03">
            <w:pPr>
              <w:spacing w:after="0"/>
              <w:jc w:val="center"/>
              <w:rPr>
                <w:rFonts w:hint="eastAsia" w:ascii="仿宋" w:hAnsi="仿宋" w:eastAsia="仿宋" w:cs="仿宋"/>
                <w:color w:val="auto"/>
                <w:highlight w:val="none"/>
              </w:rPr>
            </w:pPr>
            <w:r>
              <w:rPr>
                <w:rFonts w:hint="eastAsia" w:ascii="仿宋" w:hAnsi="仿宋" w:eastAsia="仿宋" w:cs="仿宋"/>
                <w:b/>
                <w:color w:val="auto"/>
                <w:highlight w:val="none"/>
              </w:rPr>
              <w:br w:type="page"/>
            </w:r>
            <w:r>
              <w:rPr>
                <w:rFonts w:hint="eastAsia" w:ascii="仿宋" w:hAnsi="仿宋" w:eastAsia="仿宋" w:cs="仿宋"/>
                <w:color w:val="auto"/>
                <w:highlight w:val="none"/>
              </w:rPr>
              <w:t>标项号</w:t>
            </w:r>
          </w:p>
        </w:tc>
        <w:tc>
          <w:tcPr>
            <w:tcW w:w="36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C537E0">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558DE">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规格型号与参数</w:t>
            </w:r>
          </w:p>
        </w:tc>
        <w:tc>
          <w:tcPr>
            <w:tcW w:w="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35306D">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8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38CD97">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849" w:type="dxa"/>
            <w:tcBorders>
              <w:top w:val="single" w:color="auto" w:sz="4" w:space="0"/>
              <w:left w:val="single" w:color="auto" w:sz="4" w:space="0"/>
              <w:bottom w:val="single" w:color="auto" w:sz="4" w:space="0"/>
              <w:right w:val="single" w:color="auto" w:sz="4" w:space="0"/>
            </w:tcBorders>
            <w:vAlign w:val="center"/>
          </w:tcPr>
          <w:p w14:paraId="3244A6CB">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1EE5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9474AB">
            <w:pPr>
              <w:pStyle w:val="16"/>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c>
        <w:tc>
          <w:tcPr>
            <w:tcW w:w="36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6A3DEE">
            <w:pPr>
              <w:pStyle w:val="16"/>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萧山区退役军人服务中心“老兵之家”展陈馆文化布置服务采购项目</w:t>
            </w:r>
          </w:p>
        </w:tc>
        <w:tc>
          <w:tcPr>
            <w:tcW w:w="1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9C1F23">
            <w:pPr>
              <w:pStyle w:val="16"/>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6CE859">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项</w:t>
            </w:r>
          </w:p>
        </w:tc>
        <w:tc>
          <w:tcPr>
            <w:tcW w:w="8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A0BF81">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49" w:type="dxa"/>
            <w:tcBorders>
              <w:top w:val="single" w:color="auto" w:sz="4" w:space="0"/>
              <w:left w:val="single" w:color="auto" w:sz="4" w:space="0"/>
              <w:bottom w:val="single" w:color="auto" w:sz="4" w:space="0"/>
              <w:right w:val="single" w:color="auto" w:sz="4" w:space="0"/>
            </w:tcBorders>
            <w:vAlign w:val="center"/>
          </w:tcPr>
          <w:p w14:paraId="76DF89B1">
            <w:pPr>
              <w:spacing w:after="0"/>
              <w:jc w:val="center"/>
              <w:rPr>
                <w:rFonts w:hint="eastAsia" w:ascii="仿宋" w:hAnsi="仿宋" w:eastAsia="仿宋" w:cs="仿宋"/>
                <w:color w:val="auto"/>
                <w:highlight w:val="none"/>
              </w:rPr>
            </w:pPr>
          </w:p>
        </w:tc>
      </w:tr>
    </w:tbl>
    <w:p w14:paraId="7952E7E4">
      <w:pPr>
        <w:pStyle w:val="4"/>
        <w:numPr>
          <w:ilvl w:val="0"/>
          <w:numId w:val="0"/>
        </w:numPr>
        <w:ind w:left="210" w:leftChars="0"/>
        <w:jc w:val="center"/>
        <w:rPr>
          <w:rFonts w:hint="eastAsia" w:ascii="仿宋" w:hAnsi="仿宋" w:eastAsia="仿宋" w:cs="仿宋"/>
          <w:color w:val="auto"/>
          <w:highlight w:val="none"/>
          <w:lang w:eastAsia="zh-CN"/>
        </w:rPr>
      </w:pPr>
    </w:p>
    <w:p w14:paraId="74503577">
      <w:pPr>
        <w:pStyle w:val="4"/>
        <w:numPr>
          <w:ilvl w:val="0"/>
          <w:numId w:val="0"/>
        </w:numPr>
        <w:ind w:left="21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二、采购</w:t>
      </w:r>
      <w:r>
        <w:rPr>
          <w:rFonts w:hint="eastAsia" w:ascii="仿宋" w:hAnsi="仿宋" w:eastAsia="仿宋" w:cs="仿宋"/>
          <w:color w:val="auto"/>
          <w:highlight w:val="none"/>
        </w:rPr>
        <w:t>需求</w:t>
      </w:r>
    </w:p>
    <w:p w14:paraId="0CEBA296">
      <w:pPr>
        <w:widowControl w:val="0"/>
        <w:spacing w:after="0"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、项目概况</w:t>
      </w:r>
    </w:p>
    <w:p w14:paraId="47D7787F">
      <w:pPr>
        <w:widowControl w:val="0"/>
        <w:spacing w:after="0" w:line="360" w:lineRule="auto"/>
        <w:ind w:firstLine="480" w:firstLineChars="200"/>
        <w:jc w:val="both"/>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本项目位</w:t>
      </w:r>
      <w:r>
        <w:rPr>
          <w:rFonts w:hint="eastAsia" w:ascii="仿宋" w:hAnsi="仿宋" w:eastAsia="仿宋" w:cs="仿宋"/>
          <w:color w:val="auto"/>
          <w:sz w:val="24"/>
          <w:szCs w:val="24"/>
          <w:highlight w:val="none"/>
          <w:lang w:eastAsia="zh-CN"/>
        </w:rPr>
        <w:t>于萧山区退役军人事务局区域，包括退役军人服务中心大厅及楼梯扶墙的崇军文化建设</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lang w:eastAsia="zh-CN"/>
        </w:rPr>
        <w:t>“老兵之家”</w:t>
      </w:r>
      <w:r>
        <w:rPr>
          <w:rFonts w:hint="eastAsia" w:ascii="仿宋" w:hAnsi="仿宋" w:eastAsia="仿宋" w:cs="仿宋"/>
          <w:color w:val="auto"/>
          <w:sz w:val="24"/>
          <w:szCs w:val="24"/>
          <w:highlight w:val="none"/>
          <w:lang w:val="en-US" w:eastAsia="zh-CN"/>
        </w:rPr>
        <w:t>展陈馆</w:t>
      </w:r>
      <w:r>
        <w:rPr>
          <w:rFonts w:hint="eastAsia" w:ascii="仿宋" w:hAnsi="仿宋" w:eastAsia="仿宋" w:cs="仿宋"/>
          <w:color w:val="auto"/>
          <w:sz w:val="24"/>
          <w:szCs w:val="24"/>
          <w:highlight w:val="none"/>
          <w:lang w:eastAsia="zh-CN"/>
        </w:rPr>
        <w:t>的打造、多媒体互动设施及实景体验场景的打造等。</w:t>
      </w:r>
    </w:p>
    <w:p w14:paraId="442CDB75">
      <w:pPr>
        <w:widowControl w:val="0"/>
        <w:spacing w:after="0" w:line="360" w:lineRule="auto"/>
        <w:ind w:firstLine="480" w:firstLineChars="200"/>
        <w:jc w:val="both"/>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内容为所有规划功能区的</w:t>
      </w:r>
      <w:r>
        <w:rPr>
          <w:rFonts w:hint="eastAsia" w:ascii="仿宋" w:hAnsi="仿宋" w:eastAsia="仿宋" w:cs="仿宋"/>
          <w:color w:val="auto"/>
          <w:sz w:val="24"/>
          <w:szCs w:val="24"/>
          <w:highlight w:val="none"/>
          <w:lang w:eastAsia="zh-CN"/>
        </w:rPr>
        <w:t>改造提升、展陈布置、</w:t>
      </w:r>
      <w:r>
        <w:rPr>
          <w:rFonts w:hint="eastAsia" w:ascii="仿宋" w:hAnsi="仿宋" w:eastAsia="仿宋" w:cs="仿宋"/>
          <w:color w:val="auto"/>
          <w:sz w:val="24"/>
          <w:szCs w:val="24"/>
          <w:highlight w:val="none"/>
        </w:rPr>
        <w:t>文化宣传、艺术展示、</w:t>
      </w:r>
      <w:r>
        <w:rPr>
          <w:rFonts w:hint="eastAsia" w:ascii="仿宋" w:hAnsi="仿宋" w:eastAsia="仿宋" w:cs="仿宋"/>
          <w:color w:val="auto"/>
          <w:sz w:val="24"/>
          <w:szCs w:val="24"/>
          <w:highlight w:val="none"/>
          <w:lang w:eastAsia="zh-CN"/>
        </w:rPr>
        <w:t>场景打造等</w:t>
      </w:r>
      <w:r>
        <w:rPr>
          <w:rFonts w:hint="eastAsia" w:ascii="仿宋" w:hAnsi="仿宋" w:eastAsia="仿宋" w:cs="仿宋"/>
          <w:color w:val="auto"/>
          <w:sz w:val="24"/>
          <w:szCs w:val="24"/>
          <w:highlight w:val="none"/>
        </w:rPr>
        <w:t>设计、制作、安装、多媒体软件设计制作及等服务采购。</w:t>
      </w:r>
    </w:p>
    <w:p w14:paraId="50B59BF8">
      <w:pPr>
        <w:widowControl w:val="0"/>
        <w:spacing w:after="0" w:line="360" w:lineRule="auto"/>
        <w:ind w:firstLine="241" w:firstLineChars="1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项目总体</w:t>
      </w:r>
      <w:r>
        <w:rPr>
          <w:rFonts w:hint="eastAsia" w:ascii="仿宋" w:hAnsi="仿宋" w:eastAsia="仿宋" w:cs="仿宋"/>
          <w:b/>
          <w:color w:val="auto"/>
          <w:sz w:val="24"/>
          <w:szCs w:val="24"/>
          <w:highlight w:val="none"/>
        </w:rPr>
        <w:t>要求</w:t>
      </w:r>
    </w:p>
    <w:p w14:paraId="2015F4F6">
      <w:pPr>
        <w:widowControl w:val="0"/>
        <w:spacing w:after="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萧山区退役军人服务中心“老兵之家”展陈馆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eastAsia="zh-CN"/>
        </w:rPr>
        <w:t>退役军人服务为主题，</w:t>
      </w:r>
      <w:r>
        <w:rPr>
          <w:rFonts w:hint="eastAsia" w:ascii="仿宋" w:hAnsi="仿宋" w:eastAsia="仿宋" w:cs="仿宋"/>
          <w:color w:val="auto"/>
          <w:sz w:val="24"/>
          <w:szCs w:val="24"/>
          <w:highlight w:val="none"/>
        </w:rPr>
        <w:t>通过图文展板、</w:t>
      </w:r>
      <w:r>
        <w:rPr>
          <w:rFonts w:hint="eastAsia" w:ascii="仿宋" w:hAnsi="仿宋" w:eastAsia="仿宋" w:cs="仿宋"/>
          <w:color w:val="auto"/>
          <w:sz w:val="24"/>
          <w:szCs w:val="24"/>
          <w:highlight w:val="none"/>
          <w:lang w:eastAsia="zh-CN"/>
        </w:rPr>
        <w:t>特色造型、艺术装置、实物展示、</w:t>
      </w:r>
      <w:r>
        <w:rPr>
          <w:rFonts w:hint="eastAsia" w:ascii="仿宋" w:hAnsi="仿宋" w:eastAsia="仿宋" w:cs="仿宋"/>
          <w:color w:val="auto"/>
          <w:sz w:val="24"/>
          <w:szCs w:val="24"/>
          <w:highlight w:val="none"/>
        </w:rPr>
        <w:t>数字多媒体等形式，展示</w:t>
      </w:r>
      <w:r>
        <w:rPr>
          <w:rFonts w:hint="eastAsia" w:ascii="仿宋" w:hAnsi="仿宋" w:eastAsia="仿宋" w:cs="仿宋"/>
          <w:color w:val="auto"/>
          <w:sz w:val="24"/>
          <w:szCs w:val="24"/>
          <w:highlight w:val="none"/>
          <w:lang w:eastAsia="zh-CN"/>
        </w:rPr>
        <w:t>军人</w:t>
      </w:r>
      <w:r>
        <w:rPr>
          <w:rFonts w:hint="eastAsia" w:ascii="仿宋" w:hAnsi="仿宋" w:eastAsia="仿宋" w:cs="仿宋"/>
          <w:color w:val="auto"/>
          <w:sz w:val="24"/>
          <w:szCs w:val="24"/>
          <w:highlight w:val="none"/>
        </w:rPr>
        <w:t>风采，弘扬</w:t>
      </w:r>
      <w:r>
        <w:rPr>
          <w:rFonts w:hint="eastAsia" w:ascii="仿宋" w:hAnsi="仿宋" w:eastAsia="仿宋" w:cs="仿宋"/>
          <w:color w:val="auto"/>
          <w:sz w:val="24"/>
          <w:szCs w:val="24"/>
          <w:highlight w:val="none"/>
          <w:lang w:eastAsia="zh-CN"/>
        </w:rPr>
        <w:t>军人精神，</w:t>
      </w:r>
      <w:r>
        <w:rPr>
          <w:rFonts w:hint="eastAsia" w:ascii="仿宋" w:hAnsi="仿宋" w:eastAsia="仿宋" w:cs="仿宋"/>
          <w:color w:val="auto"/>
          <w:sz w:val="24"/>
          <w:szCs w:val="24"/>
          <w:highlight w:val="none"/>
        </w:rPr>
        <w:t>凝聚</w:t>
      </w:r>
      <w:r>
        <w:rPr>
          <w:rFonts w:hint="eastAsia" w:ascii="仿宋" w:hAnsi="仿宋" w:eastAsia="仿宋" w:cs="仿宋"/>
          <w:color w:val="auto"/>
          <w:sz w:val="24"/>
          <w:szCs w:val="24"/>
          <w:highlight w:val="none"/>
          <w:lang w:eastAsia="zh-CN"/>
        </w:rPr>
        <w:t>退役军人</w:t>
      </w:r>
      <w:r>
        <w:rPr>
          <w:rFonts w:hint="eastAsia" w:ascii="仿宋" w:hAnsi="仿宋" w:eastAsia="仿宋" w:cs="仿宋"/>
          <w:color w:val="auto"/>
          <w:sz w:val="24"/>
          <w:szCs w:val="24"/>
          <w:highlight w:val="none"/>
        </w:rPr>
        <w:t>力量。</w:t>
      </w:r>
      <w:r>
        <w:rPr>
          <w:rFonts w:hint="eastAsia" w:ascii="仿宋" w:hAnsi="仿宋" w:eastAsia="仿宋" w:cs="仿宋"/>
          <w:color w:val="auto"/>
          <w:sz w:val="24"/>
          <w:szCs w:val="24"/>
          <w:highlight w:val="none"/>
          <w:lang w:eastAsia="zh-CN"/>
        </w:rPr>
        <w:t>退役军人服务站的建设要注重与在地文化相结合</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萧山区现有的场地格局和实际情况相结合，满足退役军人的实际需求，</w:t>
      </w:r>
      <w:r>
        <w:rPr>
          <w:rFonts w:hint="eastAsia" w:ascii="仿宋" w:hAnsi="仿宋" w:eastAsia="仿宋" w:cs="仿宋"/>
          <w:color w:val="auto"/>
          <w:sz w:val="24"/>
          <w:szCs w:val="24"/>
          <w:highlight w:val="none"/>
        </w:rPr>
        <w:t>重点突出</w:t>
      </w:r>
      <w:r>
        <w:rPr>
          <w:rFonts w:hint="eastAsia" w:ascii="仿宋" w:hAnsi="仿宋" w:eastAsia="仿宋" w:cs="仿宋"/>
          <w:color w:val="auto"/>
          <w:sz w:val="24"/>
          <w:szCs w:val="24"/>
          <w:highlight w:val="none"/>
          <w:lang w:eastAsia="zh-CN"/>
        </w:rPr>
        <w:t>萧山区的军史文化根脉、特色工作成果、退役军人典型模范等。</w:t>
      </w:r>
      <w:r>
        <w:rPr>
          <w:rFonts w:hint="eastAsia" w:ascii="仿宋" w:hAnsi="仿宋" w:eastAsia="仿宋" w:cs="仿宋"/>
          <w:color w:val="auto"/>
          <w:sz w:val="24"/>
          <w:szCs w:val="24"/>
          <w:highlight w:val="none"/>
        </w:rPr>
        <w:t>在设计风格上立足于</w:t>
      </w:r>
      <w:r>
        <w:rPr>
          <w:rFonts w:hint="eastAsia" w:ascii="仿宋" w:hAnsi="仿宋" w:eastAsia="仿宋" w:cs="仿宋"/>
          <w:color w:val="auto"/>
          <w:sz w:val="24"/>
          <w:szCs w:val="24"/>
          <w:highlight w:val="none"/>
          <w:lang w:eastAsia="zh-CN"/>
        </w:rPr>
        <w:t>庄重而不失现代感，大气</w:t>
      </w:r>
      <w:r>
        <w:rPr>
          <w:rFonts w:hint="eastAsia" w:ascii="仿宋" w:hAnsi="仿宋" w:eastAsia="仿宋" w:cs="仿宋"/>
          <w:color w:val="auto"/>
          <w:sz w:val="24"/>
          <w:szCs w:val="24"/>
          <w:highlight w:val="none"/>
        </w:rPr>
        <w:t>磅礴，将</w:t>
      </w:r>
      <w:r>
        <w:rPr>
          <w:rFonts w:hint="eastAsia" w:ascii="仿宋" w:hAnsi="仿宋" w:eastAsia="仿宋" w:cs="仿宋"/>
          <w:color w:val="auto"/>
          <w:sz w:val="24"/>
          <w:szCs w:val="24"/>
          <w:highlight w:val="none"/>
          <w:lang w:eastAsia="zh-CN"/>
        </w:rPr>
        <w:t>军旅</w:t>
      </w:r>
      <w:r>
        <w:rPr>
          <w:rFonts w:hint="eastAsia" w:ascii="仿宋" w:hAnsi="仿宋" w:eastAsia="仿宋" w:cs="仿宋"/>
          <w:color w:val="auto"/>
          <w:sz w:val="24"/>
          <w:szCs w:val="24"/>
          <w:highlight w:val="none"/>
        </w:rPr>
        <w:t>氛围与现代科技感相结合，精心打造一个独一无二的</w:t>
      </w:r>
      <w:r>
        <w:rPr>
          <w:rFonts w:hint="eastAsia" w:ascii="仿宋" w:hAnsi="仿宋" w:eastAsia="仿宋" w:cs="仿宋"/>
          <w:color w:val="auto"/>
          <w:sz w:val="24"/>
          <w:szCs w:val="24"/>
          <w:highlight w:val="none"/>
          <w:lang w:eastAsia="zh-CN"/>
        </w:rPr>
        <w:t>区级老兵之家。</w:t>
      </w:r>
      <w:r>
        <w:rPr>
          <w:rFonts w:hint="eastAsia" w:ascii="仿宋" w:hAnsi="仿宋" w:eastAsia="仿宋" w:cs="仿宋"/>
          <w:color w:val="auto"/>
          <w:sz w:val="24"/>
          <w:szCs w:val="24"/>
          <w:highlight w:val="none"/>
        </w:rPr>
        <w:t>同时，</w:t>
      </w:r>
      <w:r>
        <w:rPr>
          <w:rFonts w:hint="eastAsia" w:ascii="仿宋" w:hAnsi="仿宋" w:eastAsia="仿宋" w:cs="仿宋"/>
          <w:color w:val="auto"/>
          <w:sz w:val="24"/>
          <w:szCs w:val="24"/>
          <w:highlight w:val="none"/>
          <w:lang w:eastAsia="zh-CN"/>
        </w:rPr>
        <w:t>老兵之家</w:t>
      </w:r>
      <w:r>
        <w:rPr>
          <w:rFonts w:hint="eastAsia" w:ascii="仿宋" w:hAnsi="仿宋" w:eastAsia="仿宋" w:cs="仿宋"/>
          <w:color w:val="auto"/>
          <w:sz w:val="24"/>
          <w:szCs w:val="24"/>
          <w:highlight w:val="none"/>
        </w:rPr>
        <w:t>也将为</w:t>
      </w:r>
      <w:r>
        <w:rPr>
          <w:rFonts w:hint="eastAsia" w:ascii="仿宋" w:hAnsi="仿宋" w:eastAsia="仿宋" w:cs="仿宋"/>
          <w:color w:val="auto"/>
          <w:sz w:val="24"/>
          <w:szCs w:val="24"/>
          <w:highlight w:val="none"/>
          <w:lang w:eastAsia="zh-CN"/>
        </w:rPr>
        <w:t>退役军人、红色教育活动</w:t>
      </w:r>
      <w:r>
        <w:rPr>
          <w:rFonts w:hint="eastAsia" w:ascii="仿宋" w:hAnsi="仿宋" w:eastAsia="仿宋" w:cs="仿宋"/>
          <w:color w:val="auto"/>
          <w:sz w:val="24"/>
          <w:szCs w:val="24"/>
          <w:highlight w:val="none"/>
        </w:rPr>
        <w:t>提供场所，进一步发挥桥梁纽带作用，促使</w:t>
      </w:r>
      <w:r>
        <w:rPr>
          <w:rFonts w:hint="eastAsia" w:ascii="仿宋" w:hAnsi="仿宋" w:eastAsia="仿宋" w:cs="仿宋"/>
          <w:color w:val="auto"/>
          <w:sz w:val="24"/>
          <w:szCs w:val="24"/>
          <w:highlight w:val="none"/>
          <w:lang w:eastAsia="zh-CN"/>
        </w:rPr>
        <w:t>退役军人</w:t>
      </w:r>
      <w:r>
        <w:rPr>
          <w:rFonts w:hint="eastAsia" w:ascii="仿宋" w:hAnsi="仿宋" w:eastAsia="仿宋" w:cs="仿宋"/>
          <w:color w:val="auto"/>
          <w:sz w:val="24"/>
          <w:szCs w:val="24"/>
          <w:highlight w:val="none"/>
        </w:rPr>
        <w:t>回归，激发</w:t>
      </w:r>
      <w:r>
        <w:rPr>
          <w:rFonts w:hint="eastAsia" w:ascii="仿宋" w:hAnsi="仿宋" w:eastAsia="仿宋" w:cs="仿宋"/>
          <w:color w:val="auto"/>
          <w:sz w:val="24"/>
          <w:szCs w:val="24"/>
          <w:highlight w:val="none"/>
          <w:lang w:eastAsia="zh-CN"/>
        </w:rPr>
        <w:t>退役军人力量，提升全区爱国主义教育力量</w:t>
      </w:r>
      <w:r>
        <w:rPr>
          <w:rFonts w:hint="eastAsia" w:ascii="仿宋" w:hAnsi="仿宋" w:eastAsia="仿宋" w:cs="仿宋"/>
          <w:color w:val="auto"/>
          <w:sz w:val="24"/>
          <w:szCs w:val="24"/>
          <w:highlight w:val="none"/>
        </w:rPr>
        <w:t>。</w:t>
      </w:r>
    </w:p>
    <w:p w14:paraId="097F8FEC">
      <w:pPr>
        <w:widowControl w:val="0"/>
        <w:spacing w:after="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（1）设计风格简约、大气，应结合</w:t>
      </w:r>
      <w:r>
        <w:rPr>
          <w:rFonts w:hint="eastAsia" w:ascii="仿宋" w:hAnsi="仿宋" w:eastAsia="仿宋" w:cs="仿宋"/>
          <w:color w:val="auto"/>
          <w:sz w:val="24"/>
          <w:szCs w:val="24"/>
          <w:highlight w:val="none"/>
          <w:lang w:eastAsia="zh-CN"/>
        </w:rPr>
        <w:t>萧山区地域特色和退役军人服务需求</w:t>
      </w:r>
      <w:r>
        <w:rPr>
          <w:rFonts w:hint="eastAsia" w:ascii="仿宋" w:hAnsi="仿宋" w:eastAsia="仿宋" w:cs="仿宋"/>
          <w:color w:val="auto"/>
          <w:sz w:val="24"/>
          <w:szCs w:val="24"/>
          <w:highlight w:val="none"/>
        </w:rPr>
        <w:t>，充分考虑现场空间结构进行布展空间设计。</w:t>
      </w:r>
    </w:p>
    <w:p w14:paraId="017E0F5F">
      <w:pPr>
        <w:widowControl w:val="0"/>
        <w:spacing w:after="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（2）根据布展板块进行策划设计，要求展陈内容、分区自然流畅，参观动线上的展陈内容衔接合理清晰。</w:t>
      </w:r>
    </w:p>
    <w:p w14:paraId="66151495">
      <w:pPr>
        <w:widowControl w:val="0"/>
        <w:spacing w:after="0" w:line="360" w:lineRule="auto"/>
        <w:ind w:firstLine="480" w:firstLineChars="200"/>
        <w:jc w:val="both"/>
        <w:rPr>
          <w:rFonts w:hint="eastAsia"/>
        </w:rPr>
      </w:pPr>
      <w:r>
        <w:rPr>
          <w:rFonts w:hint="eastAsia" w:ascii="仿宋" w:hAnsi="仿宋" w:eastAsia="仿宋" w:cs="仿宋"/>
          <w:color w:val="auto"/>
          <w:sz w:val="24"/>
          <w:szCs w:val="24"/>
          <w:highlight w:val="none"/>
        </w:rPr>
        <w:t>（3）多媒体展项：结合展示内容适当安排设计多媒体展项，增加观众参与性，互动性。要求创新、便捷，内容要吸引人,融知识性、趣味性、科技性、互动性为一体。</w:t>
      </w:r>
    </w:p>
    <w:p w14:paraId="36ED686B">
      <w:pPr>
        <w:pStyle w:val="63"/>
        <w:ind w:left="0" w:leftChars="0" w:firstLine="0" w:firstLineChars="0"/>
        <w:rPr>
          <w:rFonts w:hint="eastAsia" w:ascii="仿宋" w:hAnsi="仿宋" w:eastAsia="仿宋" w:cs="仿宋"/>
          <w:b/>
          <w:color w:val="auto"/>
          <w:sz w:val="24"/>
          <w:szCs w:val="24"/>
          <w:highlight w:val="none"/>
          <w:lang w:val="en-US" w:eastAsia="zh-CN"/>
        </w:rPr>
      </w:pPr>
    </w:p>
    <w:p w14:paraId="5C461C58">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z w:val="24"/>
          <w:szCs w:val="24"/>
        </w:rPr>
        <w:t>展陈方案内容应包括：</w:t>
      </w:r>
    </w:p>
    <w:p w14:paraId="6F26B545">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1、布展图纸</w:t>
      </w:r>
    </w:p>
    <w:p w14:paraId="4068ED8D">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布展图纸应充分表达规划理念，重点部位应加以说明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能明确表示布展意图</w:t>
      </w:r>
      <w:r>
        <w:rPr>
          <w:rFonts w:hint="eastAsia" w:ascii="仿宋" w:hAnsi="仿宋" w:eastAsia="仿宋" w:cs="仿宋"/>
          <w:color w:val="auto"/>
          <w:sz w:val="24"/>
          <w:szCs w:val="24"/>
          <w:lang w:eastAsia="zh-CN"/>
        </w:rPr>
        <w:t>。</w:t>
      </w:r>
    </w:p>
    <w:p w14:paraId="413BD45A">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布展规划图</w:t>
      </w:r>
    </w:p>
    <w:p w14:paraId="43300A08">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布展动线图</w:t>
      </w:r>
    </w:p>
    <w:p w14:paraId="5E713A16">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布展效果图</w:t>
      </w:r>
    </w:p>
    <w:p w14:paraId="7825D2A4">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平面设计稿</w:t>
      </w:r>
    </w:p>
    <w:p w14:paraId="4C1B1A9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（5）多媒体应用技术说明</w:t>
      </w:r>
    </w:p>
    <w:p w14:paraId="4DEFD917">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（6）表达布展意图等其他图纸</w:t>
      </w:r>
    </w:p>
    <w:p w14:paraId="7A0336E2">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（7）施工组织计划</w:t>
      </w:r>
    </w:p>
    <w:p w14:paraId="146ADCF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报价应包括完成该项目的所有费用，包括规划完善、制作及施工、安装、维护、税费、利润等整个项目制作期间所需的全部费用。</w:t>
      </w:r>
    </w:p>
    <w:p w14:paraId="37FCAA8A">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展陈方案具体要求：</w:t>
      </w:r>
    </w:p>
    <w:p w14:paraId="11E87959">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1、中标单位提交的展陈文件应符合有关规定及其他标准、规范、规程及相关法律、法规的要求，并应通过有关主管部门、采购单位（及采购单位委托的专家）的审查，并根据审查意见优化方案。</w:t>
      </w:r>
    </w:p>
    <w:p w14:paraId="395950E4">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2、中标单位必须要保证方案的合法性，一切侵权等违法行为及由此产生的法律问题和经济损失，均由中标单位承担。</w:t>
      </w:r>
    </w:p>
    <w:p w14:paraId="074ED86B">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3、布展深度基本要求</w:t>
      </w:r>
    </w:p>
    <w:p w14:paraId="7D9CD1C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展陈方案需包括布展说明、陈列布展大纲内容、设计效果图、施工图、平面设计稿、布展所需材料清单、设备清单及技术参数等。</w:t>
      </w:r>
    </w:p>
    <w:p w14:paraId="6314AD1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4、必须保证展区展品的展览安全及参观者的参观安全。</w:t>
      </w:r>
    </w:p>
    <w:p w14:paraId="125A8C01">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5、布展方案应符合招标文件要求及国家有关规范规定。</w:t>
      </w:r>
    </w:p>
    <w:p w14:paraId="6CDFA303">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6、满足对公众开放的要求，应设置独立的出入口，保证观众内、外部参观的流线顺畅、安全。</w:t>
      </w:r>
    </w:p>
    <w:p w14:paraId="6A88E19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形式是展览内容设计的“物化”，必须忠实于展陈的主题和内容，必须是对展陈内容准确和完整的表达。因此，要求形式要准确、深入理解展陈的主题和内容，做到主题突出，形式多样，内容与形式完美统一。</w:t>
      </w:r>
    </w:p>
    <w:p w14:paraId="3E1ACB8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形式上要做到“版面展示立体化，实物场景一体化，展示手段科技化”，将展陈内容的丰富性与展陈方式的多样化、现代化和技术化有机地结合起来，形象深刻地揭示展陈的主题和内涵，增强展览的生动性、观赏性。</w:t>
      </w:r>
    </w:p>
    <w:p w14:paraId="0149B927">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艺术表现方式和科技展现手段要力求开拓创新和差别化设计，尽量避免与其他地方的类似布展工程陈列方式雷同。场景艺术设计要构思立意准确，构图布局合理，实时特征明显，制作工艺先进，艺术感染力强。高科技展项要互动性强，性能优，操作简便，容易维护，价格合理。</w:t>
      </w:r>
    </w:p>
    <w:p w14:paraId="4569F8A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10、要根据展览传播的目的和展览的内容，认真研究并科学地设计、制作及组合展品，科学合理地安排展览的信息，以使观众轻松容易地接受展览要传递的目的和信息。</w:t>
      </w:r>
    </w:p>
    <w:p w14:paraId="145B1060">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在对本项目展陈空间结构、展览内容和参展展品分析研究的基础上，科学合理的划分各单元内容的平面布局和面积匹配，做到布局得当，分割有致；科学地安排观众参观动线，做到展线流畅，富有韵律和节奏感。</w:t>
      </w:r>
    </w:p>
    <w:p w14:paraId="5ECB9D30">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12、布展环境和气氛要典雅、庄重、大方，要突出重点，体现主题性。</w:t>
      </w:r>
    </w:p>
    <w:p w14:paraId="7D375D4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13、材料选择得当，色彩选配考究，线条处理协调，并且符合国家规范要求，特别是环保要求，主要部件及配件应选用同类产品中的优质品牌且为行业内知名品牌。</w:t>
      </w:r>
    </w:p>
    <w:p w14:paraId="59A9A211">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14、运用新材料、新工艺，提高布展中的科技含量；运用节能、环保材料和环保技术，充分考虑材料的安全性、环保性、通用性、牢固性、美观性、标准化。</w:t>
      </w:r>
    </w:p>
    <w:p w14:paraId="55DB0D64">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合理运用现代化和高科技手段，采用声、光、电、多媒体、触摸屏等，配有模型、雕塑、图表、照片等辅助展品，综合布展，烘托氛围，营造环境，给人以强烈的视觉冲击力，并且要满足互动性强，性能优，操作简便，容易维护，价格合理。</w:t>
      </w:r>
    </w:p>
    <w:p w14:paraId="218C487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充分考虑电脑触摸屏、雕塑模型、场景等辅助展品的内容及形式设计，预留位置空间，以不占用展厅大的空间、不占用展厅的重要位置、不影响整体陈列效果为前提，做到场景与展览风格相统一；所有的布展设施应方便、安全、可靠，若需借助铺助设备（如必要）亦应符合此原则。</w:t>
      </w:r>
    </w:p>
    <w:p w14:paraId="47B3225B">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17、体现“以人为本”的原则，充分满足人的需求，充分考虑不同层次观展群体的要求。</w:t>
      </w:r>
    </w:p>
    <w:p w14:paraId="1CC912ED">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18、软件设计须功能实用，便于操作，系统管理员可以对数据库进行备份和维护，操作界面简洁明了，配色方案与环境相协调，凡观众可直接操作的软件，必须设置防止观众误操作功能。</w:t>
      </w:r>
    </w:p>
    <w:p w14:paraId="6E75942C">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19、所有媒体与互动展项的内容管理需采用稳定成熟的集成媒体内容发布软件系统。系统需满足内容集中管理的要求。</w:t>
      </w:r>
    </w:p>
    <w:p w14:paraId="408F9286">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20、所有控制设备与媒体技术设备、线缆、仪器、装置等需采用直观的图形化资源管理系统，方便集中统一管理。</w:t>
      </w:r>
    </w:p>
    <w:p w14:paraId="159DBFF5">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21、各个展区具有独立的控制单元。</w:t>
      </w:r>
    </w:p>
    <w:p w14:paraId="71A6816D">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22、展厅的稳定性和易维护性。</w:t>
      </w:r>
    </w:p>
    <w:p w14:paraId="093F57E2">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23、充分考虑安全性，符合公共场所安全、消防规范。</w:t>
      </w:r>
    </w:p>
    <w:p w14:paraId="1785B55A">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24、必须准确有效的表达《陈列布展大纲》内容，并对该大纲进行完善和深化设计。</w:t>
      </w:r>
    </w:p>
    <w:p w14:paraId="038C9F7F">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、软件的约定</w:t>
      </w:r>
    </w:p>
    <w:p w14:paraId="476326E4">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中标人应向采购人提供所有项目完整的控制性软件及其知识产权，在项目完成时，给采购人提供软件完全备份文件，一旦系统崩溃，采购人能够自行恢复。中标人应向采购人提供相关软件24小时免费技术支持，重大问题应在接到采购人通知后36小时内派人到达现场解决问题。</w:t>
      </w:r>
    </w:p>
    <w:p w14:paraId="4A8B1290">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软件设计须功能实用，便于操作，操作界面友好，简洁明了，配色方案与环境相协调，与观众互动有效，凡观众可直接操作的软件，必须设置防止观众误操作功能。软件部分要符合国家有关产品和设施的规定。</w:t>
      </w:r>
    </w:p>
    <w:p w14:paraId="000695C5">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3、标准及规范必须达到以下现行版的中华人民共和国有关法规的要求。</w:t>
      </w:r>
    </w:p>
    <w:p w14:paraId="35FBE976">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国家、地方其它有关规定。若设计人使用的标准在本标书的规定外，则应明确说明用于替代的标准或使用规范，并提供所使用的标准，该标准必须是国际公认的同等或更高级的标准，并且得到招标人的事先认可。</w:t>
      </w:r>
    </w:p>
    <w:p w14:paraId="266A6019">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、照明系统要求：</w:t>
      </w:r>
    </w:p>
    <w:p w14:paraId="5BC676D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（1）照明艺术性</w:t>
      </w:r>
    </w:p>
    <w:p w14:paraId="4275944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根据总体形式设计，强调灯光设计艺术性，达到为总体展陈艺术效果做渲染的目的；</w:t>
      </w:r>
    </w:p>
    <w:p w14:paraId="7D271DA4">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（2）展品照明</w:t>
      </w:r>
    </w:p>
    <w:p w14:paraId="2CDF2B6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A、照度适宜</w:t>
      </w:r>
    </w:p>
    <w:p w14:paraId="50C1F9A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照度高度不能损害展品本身，低度不能影响观众的视觉效果，并在总体上符合观众的视觉过渡；</w:t>
      </w:r>
    </w:p>
    <w:p w14:paraId="0F77FA3C">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B、照度均匀</w:t>
      </w:r>
    </w:p>
    <w:p w14:paraId="0501C7AD">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一般情况下展品的照度要求均匀，重点展品应根据具体的对象采取不同的照明方式增强和减弱照度，以增强展品本身的艺术效果；</w:t>
      </w:r>
    </w:p>
    <w:p w14:paraId="462315F2">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C、对“光害”的消除与控制</w:t>
      </w:r>
    </w:p>
    <w:p w14:paraId="35CEDDAB">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陈列采光照明设计中应积极设法消除红外线、紫外线等有害射线对展品的影响和损害。</w:t>
      </w:r>
    </w:p>
    <w:p w14:paraId="1E983F8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展厅内应严格防止直接眩光和反射眩光，尽量使用光纤光源（冷光源）等先进的，利于展品保护的照明设备；</w:t>
      </w:r>
    </w:p>
    <w:p w14:paraId="0C9D1DB7">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（3）视觉适应</w:t>
      </w:r>
    </w:p>
    <w:p w14:paraId="55078EC7">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公共空间的照明应当采用与展厅的陈列照明色温相同或者相近的照明系统，一起保证观众对室内人工照明环境的视觉适应。在公共空间与展厅的接合部分，要注意设置照明过渡区，避免出现因照度差异过大而造成观众在进入展厅时出现的短暂的视觉不适应。</w:t>
      </w:r>
    </w:p>
    <w:p w14:paraId="14C28E3B">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（4）工作照明</w:t>
      </w:r>
    </w:p>
    <w:p w14:paraId="5B036907">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工作照明是指安装在展厅内除展品照明以外的工作用光。工作照明应于安防联动并满足安防摄像的照度，以及满足对“光害”的消除与控制的要求；</w:t>
      </w:r>
    </w:p>
    <w:p w14:paraId="5BDB5B02">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、深化设计深度要求：</w:t>
      </w:r>
    </w:p>
    <w:p w14:paraId="6170B20C">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设计的深度应满足具体设计要求并能按图进行施工（制作），包括（但不限于以下内容）：</w:t>
      </w:r>
    </w:p>
    <w:p w14:paraId="45063DD9">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1、按照陈展的主题、主线和脉络，深入布展大纲的内容修订、补充调整、脉络梳理和文字提炼等完善工作，实现最终上墙目标。</w:t>
      </w:r>
    </w:p>
    <w:p w14:paraId="10D5ED7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2、设计应包含展示项目及展区环境所涉及的所有专业的施工（制作）设计图；</w:t>
      </w:r>
    </w:p>
    <w:p w14:paraId="7C149FA2">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3、设计文件应提供展区及展示项目的平面、立面、剖面、大样、主要节点图纸、分解图、透视效果图、用料及规格、性能、技术标准、制作程序、详细的材料以及其它要求的各项技术参数；</w:t>
      </w:r>
    </w:p>
    <w:p w14:paraId="7C3EFD52">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4、设计应包含展示项目的尺寸、形状、结构、材质、模型、技术、字体、排版、颜色、布局、印刷方式、工艺、功能等；</w:t>
      </w:r>
    </w:p>
    <w:p w14:paraId="1FB4CEFB">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5、本次设计必须满足安防监控要求、防火规范、消防设施设计规范及有关规定。</w:t>
      </w:r>
    </w:p>
    <w:p w14:paraId="216F16E7">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、布展要求：</w:t>
      </w:r>
    </w:p>
    <w:p w14:paraId="2C4D1DF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1、本项目布展质量要求一次性验收合格，布展效果达到市内领先的水平。</w:t>
      </w:r>
    </w:p>
    <w:p w14:paraId="7DC257D5">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2、中标人施工（制作）完成的布展效果必须达到招标文件和深化（施工图）要求，如不能达到，在采购人允许的一定时间内进行修改、完善，使其达到对展示效果的承诺，所涉及的费用由中标人承担。</w:t>
      </w:r>
    </w:p>
    <w:p w14:paraId="4D5BBDBA">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、布展材料供应：</w:t>
      </w:r>
    </w:p>
    <w:p w14:paraId="5579F48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次招标范围内的布展材料均由中标人根据本招标文件、深化（施工）设计图纸和国家有关规定的具体要求进行采购、运输、检验、保管。所有材料须有产品合格证和质量保证书，符合节能、环保要求和国家规定的技术标准，并且须经业主委托的效果监理单位及具有相应资质的检测机构检测合格后才能使用。</w:t>
      </w:r>
    </w:p>
    <w:p w14:paraId="0B3EC206">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2、本次招标项目的主要布展材料，中标人应在采购前向采购人送样或经采购人签证确认，未经签证业主将不予支付。</w:t>
      </w:r>
    </w:p>
    <w:p w14:paraId="103FD0FE">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3、由中标人采购的主要布展材料，当中标人选定的产品质量达不到设计要求（或效果要求）和预期质量目标时，采购人保留更换的权利，费用不再增加。</w:t>
      </w:r>
    </w:p>
    <w:p w14:paraId="28C17C42">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4、采购人提供的展品标本一旦移交至中标人，中标人需承担起相关的保管责任，并按采购人的要求分门别类地进行保管。</w:t>
      </w:r>
    </w:p>
    <w:p w14:paraId="5F2ADF24">
      <w:pPr>
        <w:keepNext w:val="0"/>
        <w:keepLines w:val="0"/>
        <w:pageBreakBefore w:val="0"/>
        <w:widowControl w:val="0"/>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w:t>
      </w:r>
      <w:r>
        <w:rPr>
          <w:rFonts w:hint="eastAsia" w:ascii="仿宋" w:hAnsi="仿宋" w:eastAsia="仿宋" w:cs="仿宋"/>
          <w:b/>
          <w:bCs/>
          <w:color w:val="auto"/>
          <w:sz w:val="24"/>
          <w:szCs w:val="24"/>
        </w:rPr>
        <w:t>、其他要求：</w:t>
      </w:r>
    </w:p>
    <w:p w14:paraId="64E1FEC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技术质量要求：本项目采用国家（行业）、省、市现行规范和标准和满足省、市、区及相关部门要求，若无国家标准，而采用企业、行业标准的，必须提供企业、行业标准的文本文件，及本项目设计图纸及设计说明书作为投入本项目的技术规范。</w:t>
      </w:r>
    </w:p>
    <w:p w14:paraId="7391DED6">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2、施工要求的质量标准：工程质量要求达到国家施工验收规范合格标准，且满足省、市、区及相关部门要求。</w:t>
      </w:r>
    </w:p>
    <w:p w14:paraId="6B4EE849">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次招标范围内的布展材料均由中标人根据本招标文件、扩初设计图纸和国家有关规定的具体要求进行采购、运输、检验、保管。所有材料须有产品合格证和质量保证书，符合节能、绿色环保要求和国家规定的技术标准。</w:t>
      </w:r>
    </w:p>
    <w:p w14:paraId="355EDDA6">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4、中标人应对安装施工质量、安全全面负责，如中标人原因造成质量、安全事故、中标人承担一切经济法律责任；</w:t>
      </w:r>
    </w:p>
    <w:p w14:paraId="284A9E1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5、中标人必须按照项目设计和技术标准施工，不得擅自修改设计，不得偷工减料；</w:t>
      </w:r>
    </w:p>
    <w:p w14:paraId="4DA69113">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发现设计文件和图纸差错的应当及时向采购人提出意见和建议，经采购人书面认可后方可进行修改。</w:t>
      </w:r>
    </w:p>
    <w:p w14:paraId="3A8D41AB">
      <w:pPr>
        <w:widowControl w:val="0"/>
        <w:spacing w:after="0" w:line="360" w:lineRule="auto"/>
        <w:ind w:firstLine="480" w:firstLineChars="200"/>
        <w:jc w:val="both"/>
        <w:rPr>
          <w:rFonts w:hint="eastAsia" w:ascii="仿宋" w:hAnsi="仿宋" w:eastAsia="仿宋" w:cs="仿宋"/>
          <w:color w:val="auto"/>
          <w:sz w:val="24"/>
          <w:szCs w:val="24"/>
          <w:highlight w:val="none"/>
        </w:rPr>
      </w:pPr>
    </w:p>
    <w:p w14:paraId="2564FA1A">
      <w:pPr>
        <w:widowControl w:val="0"/>
        <w:spacing w:after="0"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、商务需求</w:t>
      </w:r>
    </w:p>
    <w:p w14:paraId="244BEB90">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1、履约</w:t>
      </w:r>
      <w:r>
        <w:rPr>
          <w:rFonts w:hint="eastAsia" w:ascii="仿宋" w:hAnsi="仿宋" w:eastAsia="仿宋" w:cs="仿宋"/>
          <w:color w:val="auto"/>
          <w:sz w:val="24"/>
          <w:szCs w:val="24"/>
        </w:rPr>
        <w:t>时间及地点</w:t>
      </w:r>
    </w:p>
    <w:p w14:paraId="6E34BA79">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）履约时间：</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合同签订后</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0个日历天</w:t>
      </w:r>
      <w:r>
        <w:rPr>
          <w:rFonts w:hint="eastAsia" w:ascii="仿宋" w:hAnsi="仿宋" w:eastAsia="仿宋" w:cs="仿宋"/>
          <w:color w:val="auto"/>
          <w:sz w:val="24"/>
          <w:szCs w:val="24"/>
        </w:rPr>
        <w:t>内布展、安装、调试、验收完成。</w:t>
      </w:r>
    </w:p>
    <w:p w14:paraId="723F734C">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履约</w:t>
      </w:r>
      <w:r>
        <w:rPr>
          <w:rFonts w:hint="eastAsia" w:ascii="仿宋" w:hAnsi="仿宋" w:eastAsia="仿宋" w:cs="仿宋"/>
          <w:color w:val="auto"/>
          <w:sz w:val="24"/>
          <w:szCs w:val="24"/>
        </w:rPr>
        <w:t>地点：采购人指定地点内。</w:t>
      </w:r>
    </w:p>
    <w:p w14:paraId="4AC38AA6">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(3)中标人提供的</w:t>
      </w:r>
      <w:r>
        <w:rPr>
          <w:rFonts w:hint="eastAsia" w:ascii="仿宋" w:hAnsi="仿宋" w:eastAsia="仿宋" w:cs="仿宋"/>
          <w:color w:val="auto"/>
          <w:sz w:val="24"/>
          <w:szCs w:val="24"/>
          <w:lang w:val="en-US" w:eastAsia="zh-CN"/>
        </w:rPr>
        <w:t>配套设施</w:t>
      </w:r>
      <w:r>
        <w:rPr>
          <w:rFonts w:hint="eastAsia" w:ascii="仿宋" w:hAnsi="仿宋" w:eastAsia="仿宋" w:cs="仿宋"/>
          <w:color w:val="auto"/>
          <w:sz w:val="24"/>
          <w:szCs w:val="24"/>
        </w:rPr>
        <w:t>物品，必须符合本采购文件要求、原包装送达采购单位；如有不符，采购人可以无条件退货，所造成的损失由中标人承担。更换后的零部件质保期按更换日起顺延。</w:t>
      </w:r>
    </w:p>
    <w:p w14:paraId="3A4D4BE7">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服务期及售后技术服务要求</w:t>
      </w:r>
    </w:p>
    <w:p w14:paraId="72C1679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(1)售后</w:t>
      </w:r>
      <w:r>
        <w:rPr>
          <w:rFonts w:hint="eastAsia" w:ascii="仿宋" w:hAnsi="仿宋" w:eastAsia="仿宋" w:cs="仿宋"/>
          <w:color w:val="auto"/>
          <w:sz w:val="24"/>
          <w:szCs w:val="24"/>
          <w:lang w:val="en-US" w:eastAsia="zh-CN"/>
        </w:rPr>
        <w:t>免费</w:t>
      </w:r>
      <w:r>
        <w:rPr>
          <w:rFonts w:hint="eastAsia" w:ascii="仿宋" w:hAnsi="仿宋" w:eastAsia="仿宋" w:cs="仿宋"/>
          <w:color w:val="auto"/>
          <w:sz w:val="24"/>
          <w:szCs w:val="24"/>
        </w:rPr>
        <w:t>服务期：</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p>
    <w:p w14:paraId="0B052930">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服务保证期内提供免费上门维护，如出现故障，供货单位在接到电话后，24小时内响应，24小时以内到现场处理，24小时内修复，现场不能修复的，必须采取无偿提供采购物品的备用件，保证用户单位的正常使用。</w:t>
      </w:r>
    </w:p>
    <w:p w14:paraId="3BE135A4">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应提供技术支持方案，内容由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根据实际选择以下要点：服务机构（维保点）的地址、人员状况、维修能力、联系方式、营业执照、公司资质材料、相关案例等。</w:t>
      </w:r>
    </w:p>
    <w:p w14:paraId="1C0E92AF">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(4)完整准确地表述原厂家的标准售后服务承诺（范围、标准及期限等）、</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可能增加的服务承诺等。</w:t>
      </w:r>
    </w:p>
    <w:p w14:paraId="4898695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(5)明示服务承诺可能涉及的前提设定和费用，否则将被认为是无条件和免费的。</w:t>
      </w:r>
    </w:p>
    <w:p w14:paraId="333B95B8">
      <w:pPr>
        <w:keepNext w:val="0"/>
        <w:keepLines w:val="0"/>
        <w:pageBreakBefore w:val="0"/>
        <w:widowControl w:val="0"/>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付款方式</w:t>
      </w:r>
    </w:p>
    <w:p w14:paraId="0E44CE36">
      <w:pPr>
        <w:pStyle w:val="131"/>
        <w:tabs>
          <w:tab w:val="left" w:pos="0"/>
        </w:tabs>
        <w:adjustRightInd/>
        <w:spacing w:before="0"/>
        <w:ind w:firstLine="48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最终结算价格以采购人审计结果为准，且超过投标价格的按投标价格结算。</w:t>
      </w:r>
    </w:p>
    <w:p w14:paraId="7699C43C">
      <w:pPr>
        <w:pStyle w:val="131"/>
        <w:tabs>
          <w:tab w:val="left" w:pos="0"/>
        </w:tabs>
        <w:adjustRightInd/>
        <w:spacing w:before="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）付款方式：分期付款</w:t>
      </w:r>
    </w:p>
    <w:p w14:paraId="2435D67E">
      <w:pPr>
        <w:pStyle w:val="131"/>
        <w:tabs>
          <w:tab w:val="left" w:pos="0"/>
        </w:tabs>
        <w:adjustRightInd/>
        <w:spacing w:before="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①合同签订后并生效后，采购人5个工作日内向供应商支付合同总价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0%的预付款；</w:t>
      </w:r>
    </w:p>
    <w:p w14:paraId="26D52AF4">
      <w:pPr>
        <w:pStyle w:val="131"/>
        <w:tabs>
          <w:tab w:val="left" w:pos="0"/>
        </w:tabs>
        <w:adjustRightInd/>
        <w:spacing w:before="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②供应商布展完成后，采购人5个工作日内向供应商支付合同总价的40%；</w:t>
      </w:r>
    </w:p>
    <w:p w14:paraId="3D48CF1D">
      <w:pPr>
        <w:pStyle w:val="131"/>
        <w:tabs>
          <w:tab w:val="left" w:pos="0"/>
        </w:tabs>
        <w:adjustRightInd/>
        <w:spacing w:before="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③本项目履约内容完成并通过履约验收后，采购人5个工作日内向供应商支付合同总价的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p w14:paraId="027D2941">
      <w:pPr>
        <w:pStyle w:val="131"/>
        <w:numPr>
          <w:ilvl w:val="0"/>
          <w:numId w:val="9"/>
        </w:numPr>
        <w:tabs>
          <w:tab w:val="left" w:pos="0"/>
        </w:tabs>
        <w:adjustRightInd/>
        <w:spacing w:before="0"/>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w:t>
      </w:r>
    </w:p>
    <w:p w14:paraId="246EC0AB">
      <w:pPr>
        <w:pStyle w:val="131"/>
        <w:numPr>
          <w:ilvl w:val="0"/>
          <w:numId w:val="0"/>
        </w:numPr>
        <w:tabs>
          <w:tab w:val="left" w:pos="0"/>
        </w:tabs>
        <w:adjustRightInd/>
        <w:spacing w:before="0"/>
        <w:jc w:val="left"/>
        <w:rPr>
          <w:rFonts w:hint="eastAsia" w:ascii="仿宋" w:hAnsi="仿宋" w:eastAsia="仿宋" w:cs="仿宋"/>
          <w:b w:val="0"/>
          <w:bCs w:val="0"/>
          <w:kern w:val="0"/>
          <w:sz w:val="24"/>
          <w:szCs w:val="24"/>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投标人在方案设计与投标报价中，信息化项目建设不得少于投标报价的25%。</w:t>
      </w:r>
    </w:p>
    <w:p w14:paraId="2A60184A">
      <w:pPr>
        <w:snapToGrid w:val="0"/>
        <w:spacing w:line="360" w:lineRule="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注：</w:t>
      </w:r>
    </w:p>
    <w:p w14:paraId="4390A2CD">
      <w:pPr>
        <w:tabs>
          <w:tab w:val="left" w:pos="0"/>
        </w:tabs>
        <w:spacing w:line="360" w:lineRule="auto"/>
        <w:ind w:firstLine="48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1、如有附图，仅作参考。</w:t>
      </w:r>
    </w:p>
    <w:p w14:paraId="1EC27D19">
      <w:pPr>
        <w:tabs>
          <w:tab w:val="left" w:pos="0"/>
        </w:tabs>
        <w:spacing w:line="360" w:lineRule="auto"/>
        <w:ind w:firstLine="48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2、打▲内容为实质性要求，不允许有负偏离，否则将以涉及无效投标条款作无效投标。</w:t>
      </w:r>
    </w:p>
    <w:p w14:paraId="2645EDC4">
      <w:pPr>
        <w:tabs>
          <w:tab w:val="left" w:pos="0"/>
        </w:tabs>
        <w:spacing w:line="360" w:lineRule="auto"/>
        <w:ind w:firstLine="48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3、中标人所提供的货物、服务须与投标承诺一致，不得以次充好、偷工减料，若在项目验收中发现有上述情况，将向有关部门举报，根据相关规定进行处理。</w:t>
      </w:r>
    </w:p>
    <w:p w14:paraId="1F22D5D6">
      <w:pPr>
        <w:spacing w:line="360" w:lineRule="auto"/>
        <w:jc w:val="both"/>
        <w:outlineLvl w:val="0"/>
        <w:rPr>
          <w:rFonts w:hint="eastAsia" w:ascii="仿宋" w:hAnsi="仿宋" w:eastAsia="仿宋" w:cs="仿宋"/>
          <w:b/>
          <w:color w:val="auto"/>
          <w:sz w:val="36"/>
          <w:szCs w:val="36"/>
        </w:rPr>
      </w:pPr>
    </w:p>
    <w:p w14:paraId="01825F84">
      <w:pPr>
        <w:spacing w:line="360" w:lineRule="auto"/>
        <w:jc w:val="both"/>
        <w:outlineLvl w:val="0"/>
        <w:rPr>
          <w:rFonts w:hint="eastAsia" w:ascii="仿宋" w:hAnsi="仿宋" w:eastAsia="仿宋" w:cs="仿宋"/>
          <w:b/>
          <w:color w:val="auto"/>
          <w:sz w:val="36"/>
          <w:szCs w:val="36"/>
        </w:rPr>
      </w:pPr>
    </w:p>
    <w:p w14:paraId="035D4F6D">
      <w:pPr>
        <w:pStyle w:val="2"/>
        <w:rPr>
          <w:rFonts w:hint="eastAsia" w:ascii="仿宋" w:hAnsi="仿宋" w:eastAsia="仿宋" w:cs="仿宋"/>
          <w:b/>
          <w:color w:val="auto"/>
          <w:sz w:val="36"/>
          <w:szCs w:val="36"/>
        </w:rPr>
      </w:pPr>
    </w:p>
    <w:p w14:paraId="4A33BF08">
      <w:pPr>
        <w:pStyle w:val="63"/>
        <w:rPr>
          <w:rFonts w:hint="eastAsia" w:ascii="仿宋" w:hAnsi="仿宋" w:eastAsia="仿宋" w:cs="仿宋"/>
          <w:b/>
          <w:color w:val="auto"/>
          <w:sz w:val="36"/>
          <w:szCs w:val="36"/>
        </w:rPr>
      </w:pPr>
    </w:p>
    <w:p w14:paraId="0CF7D0E0">
      <w:pPr>
        <w:pStyle w:val="63"/>
        <w:ind w:left="0" w:leftChars="0" w:firstLine="0" w:firstLineChars="0"/>
        <w:rPr>
          <w:rFonts w:hint="eastAsia" w:ascii="仿宋" w:hAnsi="仿宋" w:eastAsia="仿宋" w:cs="仿宋"/>
          <w:b/>
          <w:color w:val="auto"/>
          <w:sz w:val="36"/>
          <w:szCs w:val="36"/>
        </w:rPr>
      </w:pPr>
    </w:p>
    <w:p w14:paraId="2619BA2D">
      <w:pPr>
        <w:pStyle w:val="63"/>
        <w:ind w:left="0" w:leftChars="0" w:firstLine="0" w:firstLineChars="0"/>
        <w:rPr>
          <w:rFonts w:hint="eastAsia" w:ascii="仿宋" w:hAnsi="仿宋" w:eastAsia="仿宋" w:cs="仿宋"/>
          <w:b/>
          <w:color w:val="auto"/>
          <w:sz w:val="36"/>
          <w:szCs w:val="36"/>
        </w:rPr>
      </w:pPr>
    </w:p>
    <w:p w14:paraId="7DF05BFC">
      <w:pPr>
        <w:pStyle w:val="63"/>
        <w:ind w:left="0" w:leftChars="0" w:firstLine="0" w:firstLineChars="0"/>
        <w:rPr>
          <w:rFonts w:hint="eastAsia" w:ascii="仿宋" w:hAnsi="仿宋" w:eastAsia="仿宋" w:cs="仿宋"/>
          <w:b/>
          <w:color w:val="auto"/>
          <w:sz w:val="36"/>
          <w:szCs w:val="36"/>
        </w:rPr>
      </w:pPr>
    </w:p>
    <w:p w14:paraId="2B3ECEF5">
      <w:pPr>
        <w:pStyle w:val="63"/>
        <w:ind w:left="0" w:leftChars="0" w:firstLine="0" w:firstLineChars="0"/>
        <w:rPr>
          <w:rFonts w:hint="eastAsia" w:ascii="仿宋" w:hAnsi="仿宋" w:eastAsia="仿宋" w:cs="仿宋"/>
          <w:b/>
          <w:color w:val="auto"/>
          <w:sz w:val="36"/>
          <w:szCs w:val="36"/>
        </w:rPr>
      </w:pPr>
    </w:p>
    <w:p w14:paraId="14BD410C">
      <w:pPr>
        <w:pStyle w:val="63"/>
        <w:ind w:left="0" w:leftChars="0" w:firstLine="0" w:firstLineChars="0"/>
        <w:rPr>
          <w:rFonts w:hint="eastAsia" w:ascii="仿宋" w:hAnsi="仿宋" w:eastAsia="仿宋" w:cs="仿宋"/>
          <w:b/>
          <w:color w:val="auto"/>
          <w:sz w:val="36"/>
          <w:szCs w:val="36"/>
        </w:rPr>
      </w:pPr>
    </w:p>
    <w:p w14:paraId="0689F611">
      <w:pPr>
        <w:pStyle w:val="63"/>
        <w:ind w:left="0" w:leftChars="0" w:firstLine="0" w:firstLineChars="0"/>
        <w:rPr>
          <w:rFonts w:hint="eastAsia" w:ascii="仿宋" w:hAnsi="仿宋" w:eastAsia="仿宋" w:cs="仿宋"/>
          <w:b/>
          <w:color w:val="auto"/>
          <w:sz w:val="36"/>
          <w:szCs w:val="36"/>
        </w:rPr>
      </w:pPr>
    </w:p>
    <w:p w14:paraId="7B8951EC">
      <w:pPr>
        <w:pStyle w:val="63"/>
        <w:ind w:left="0" w:leftChars="0" w:firstLine="0" w:firstLineChars="0"/>
        <w:rPr>
          <w:rFonts w:hint="eastAsia" w:ascii="仿宋" w:hAnsi="仿宋" w:eastAsia="仿宋" w:cs="仿宋"/>
          <w:b/>
          <w:color w:val="auto"/>
          <w:sz w:val="36"/>
          <w:szCs w:val="36"/>
        </w:rPr>
      </w:pPr>
    </w:p>
    <w:p w14:paraId="4F8E016F">
      <w:pPr>
        <w:pStyle w:val="63"/>
        <w:ind w:left="0" w:leftChars="0" w:firstLine="0" w:firstLineChars="0"/>
        <w:rPr>
          <w:rFonts w:hint="eastAsia" w:ascii="仿宋" w:hAnsi="仿宋" w:eastAsia="仿宋" w:cs="仿宋"/>
          <w:b/>
          <w:color w:val="auto"/>
          <w:sz w:val="36"/>
          <w:szCs w:val="36"/>
        </w:rPr>
      </w:pPr>
    </w:p>
    <w:p w14:paraId="08594CF9">
      <w:pPr>
        <w:pStyle w:val="63"/>
        <w:ind w:left="0" w:leftChars="0" w:firstLine="0" w:firstLineChars="0"/>
        <w:rPr>
          <w:rFonts w:hint="eastAsia" w:ascii="仿宋" w:hAnsi="仿宋" w:eastAsia="仿宋" w:cs="仿宋"/>
          <w:b/>
          <w:color w:val="auto"/>
          <w:sz w:val="36"/>
          <w:szCs w:val="36"/>
        </w:rPr>
      </w:pPr>
    </w:p>
    <w:p w14:paraId="29E1AB9C">
      <w:pPr>
        <w:pStyle w:val="63"/>
        <w:ind w:left="0" w:leftChars="0" w:firstLine="0" w:firstLineChars="0"/>
        <w:rPr>
          <w:rFonts w:hint="eastAsia" w:ascii="仿宋" w:hAnsi="仿宋" w:eastAsia="仿宋" w:cs="仿宋"/>
          <w:b/>
          <w:color w:val="auto"/>
          <w:sz w:val="36"/>
          <w:szCs w:val="36"/>
        </w:rPr>
      </w:pPr>
    </w:p>
    <w:p w14:paraId="3AF0DC73">
      <w:pPr>
        <w:pStyle w:val="63"/>
        <w:ind w:left="0" w:leftChars="0" w:firstLine="0" w:firstLineChars="0"/>
        <w:rPr>
          <w:rFonts w:hint="eastAsia" w:ascii="仿宋" w:hAnsi="仿宋" w:eastAsia="仿宋" w:cs="仿宋"/>
          <w:b/>
          <w:color w:val="auto"/>
          <w:sz w:val="36"/>
          <w:szCs w:val="36"/>
        </w:rPr>
      </w:pPr>
    </w:p>
    <w:p w14:paraId="04291BBE">
      <w:pPr>
        <w:pStyle w:val="63"/>
        <w:ind w:left="0" w:leftChars="0" w:firstLine="0" w:firstLineChars="0"/>
        <w:rPr>
          <w:rFonts w:hint="eastAsia" w:ascii="仿宋" w:hAnsi="仿宋" w:eastAsia="仿宋" w:cs="仿宋"/>
          <w:b/>
          <w:color w:val="auto"/>
          <w:sz w:val="36"/>
          <w:szCs w:val="36"/>
        </w:rPr>
      </w:pPr>
    </w:p>
    <w:p w14:paraId="43EC4976">
      <w:pPr>
        <w:pStyle w:val="63"/>
        <w:ind w:left="0" w:leftChars="0" w:firstLine="0" w:firstLineChars="0"/>
        <w:rPr>
          <w:rFonts w:hint="eastAsia" w:ascii="仿宋" w:hAnsi="仿宋" w:eastAsia="仿宋" w:cs="仿宋"/>
          <w:b/>
          <w:color w:val="auto"/>
          <w:sz w:val="36"/>
          <w:szCs w:val="36"/>
        </w:rPr>
      </w:pPr>
    </w:p>
    <w:p w14:paraId="322D0D1C">
      <w:pPr>
        <w:pStyle w:val="63"/>
        <w:ind w:left="0" w:leftChars="0" w:firstLine="0" w:firstLineChars="0"/>
        <w:rPr>
          <w:rFonts w:hint="eastAsia" w:ascii="仿宋" w:hAnsi="仿宋" w:eastAsia="仿宋" w:cs="仿宋"/>
          <w:b/>
          <w:color w:val="auto"/>
          <w:sz w:val="36"/>
          <w:szCs w:val="36"/>
        </w:rPr>
      </w:pPr>
    </w:p>
    <w:p w14:paraId="5D546D34">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7" w:name="_Toc184310296"/>
      <w:bookmarkEnd w:id="27"/>
      <w:bookmarkStart w:id="28" w:name="_Toc184313267"/>
      <w:bookmarkEnd w:id="28"/>
      <w:bookmarkStart w:id="29" w:name="_Toc184314440"/>
      <w:bookmarkEnd w:id="29"/>
      <w:bookmarkStart w:id="30" w:name="_Toc184312131"/>
      <w:bookmarkEnd w:id="30"/>
      <w:bookmarkStart w:id="31" w:name="_Toc184312086"/>
      <w:bookmarkEnd w:id="31"/>
      <w:bookmarkStart w:id="32" w:name="_Toc184313257"/>
      <w:bookmarkEnd w:id="32"/>
      <w:bookmarkStart w:id="33" w:name="_Toc184308053"/>
      <w:bookmarkEnd w:id="33"/>
      <w:bookmarkStart w:id="34" w:name="_Toc184314414"/>
      <w:bookmarkEnd w:id="34"/>
      <w:bookmarkStart w:id="35" w:name="_Toc184314458"/>
      <w:bookmarkEnd w:id="35"/>
      <w:bookmarkStart w:id="36" w:name="_Toc184308065"/>
      <w:bookmarkEnd w:id="36"/>
      <w:bookmarkStart w:id="37" w:name="_Toc184310302"/>
      <w:bookmarkEnd w:id="37"/>
      <w:bookmarkStart w:id="38" w:name="_Toc184314478"/>
      <w:bookmarkEnd w:id="38"/>
      <w:bookmarkStart w:id="39" w:name="_Toc184308090"/>
      <w:bookmarkEnd w:id="39"/>
      <w:bookmarkStart w:id="40" w:name="_Toc184312134"/>
      <w:bookmarkEnd w:id="40"/>
      <w:bookmarkStart w:id="41" w:name="_Toc184313303"/>
      <w:bookmarkEnd w:id="41"/>
      <w:bookmarkStart w:id="42" w:name="_Toc184308080"/>
      <w:bookmarkEnd w:id="42"/>
      <w:bookmarkStart w:id="43" w:name="_Toc184310329"/>
      <w:bookmarkEnd w:id="43"/>
      <w:bookmarkStart w:id="44" w:name="_Toc184313302"/>
      <w:bookmarkEnd w:id="44"/>
      <w:bookmarkStart w:id="45" w:name="_Toc184310306"/>
      <w:bookmarkEnd w:id="45"/>
      <w:bookmarkStart w:id="46" w:name="_Toc184312118"/>
      <w:bookmarkEnd w:id="46"/>
      <w:bookmarkStart w:id="47" w:name="_Toc184314442"/>
      <w:bookmarkEnd w:id="47"/>
      <w:bookmarkStart w:id="48" w:name="_Toc184312114"/>
      <w:bookmarkEnd w:id="48"/>
      <w:bookmarkStart w:id="49" w:name="_Toc184313304"/>
      <w:bookmarkEnd w:id="49"/>
      <w:bookmarkStart w:id="50" w:name="_Toc184308070"/>
      <w:bookmarkEnd w:id="50"/>
      <w:bookmarkStart w:id="51" w:name="_Toc184313290"/>
      <w:bookmarkEnd w:id="51"/>
      <w:bookmarkStart w:id="52" w:name="_Toc184314432"/>
      <w:bookmarkEnd w:id="52"/>
      <w:bookmarkStart w:id="53" w:name="_Toc184308068"/>
      <w:bookmarkEnd w:id="53"/>
      <w:bookmarkStart w:id="54" w:name="_Toc184310318"/>
      <w:bookmarkEnd w:id="54"/>
      <w:bookmarkStart w:id="55" w:name="_Toc184308052"/>
      <w:bookmarkEnd w:id="55"/>
      <w:bookmarkStart w:id="56" w:name="_Toc184308074"/>
      <w:bookmarkEnd w:id="56"/>
      <w:bookmarkStart w:id="57" w:name="_Toc184314480"/>
      <w:bookmarkEnd w:id="57"/>
      <w:bookmarkStart w:id="58" w:name="_Toc184308054"/>
      <w:bookmarkEnd w:id="58"/>
      <w:bookmarkStart w:id="59" w:name="_Toc184314449"/>
      <w:bookmarkEnd w:id="59"/>
      <w:bookmarkStart w:id="60" w:name="_Toc184308038"/>
      <w:bookmarkEnd w:id="60"/>
      <w:bookmarkStart w:id="61" w:name="_Toc184310337"/>
      <w:bookmarkEnd w:id="61"/>
      <w:bookmarkStart w:id="62" w:name="_Toc184314415"/>
      <w:bookmarkEnd w:id="62"/>
      <w:bookmarkStart w:id="63" w:name="_Toc184313250"/>
      <w:bookmarkEnd w:id="63"/>
      <w:bookmarkStart w:id="64" w:name="_Toc184314468"/>
      <w:bookmarkEnd w:id="64"/>
      <w:bookmarkStart w:id="65" w:name="_Toc184308049"/>
      <w:bookmarkEnd w:id="65"/>
      <w:bookmarkStart w:id="66" w:name="_Toc184310285"/>
      <w:bookmarkEnd w:id="66"/>
      <w:bookmarkStart w:id="67" w:name="_Toc184313241"/>
      <w:bookmarkEnd w:id="67"/>
      <w:bookmarkStart w:id="68" w:name="_Toc184310321"/>
      <w:bookmarkEnd w:id="68"/>
      <w:bookmarkStart w:id="69" w:name="_Toc184310334"/>
      <w:bookmarkEnd w:id="69"/>
      <w:bookmarkStart w:id="70" w:name="_Toc184313289"/>
      <w:bookmarkEnd w:id="70"/>
      <w:bookmarkStart w:id="71" w:name="_Toc184308067"/>
      <w:bookmarkEnd w:id="71"/>
      <w:bookmarkStart w:id="72" w:name="_Toc184314456"/>
      <w:bookmarkEnd w:id="72"/>
      <w:bookmarkStart w:id="73" w:name="_Toc184310320"/>
      <w:bookmarkEnd w:id="73"/>
      <w:bookmarkStart w:id="74" w:name="_Toc184314423"/>
      <w:bookmarkEnd w:id="74"/>
      <w:bookmarkStart w:id="75" w:name="_Toc184310289"/>
      <w:bookmarkEnd w:id="75"/>
      <w:bookmarkStart w:id="76" w:name="_Toc184313255"/>
      <w:bookmarkEnd w:id="76"/>
      <w:bookmarkStart w:id="77" w:name="_Toc184308064"/>
      <w:bookmarkEnd w:id="77"/>
      <w:bookmarkStart w:id="78" w:name="_Toc184313253"/>
      <w:bookmarkEnd w:id="78"/>
      <w:bookmarkStart w:id="79" w:name="_Toc184310280"/>
      <w:bookmarkEnd w:id="79"/>
      <w:bookmarkStart w:id="80" w:name="_Toc184313275"/>
      <w:bookmarkEnd w:id="80"/>
      <w:bookmarkStart w:id="81" w:name="_Toc184314472"/>
      <w:bookmarkEnd w:id="81"/>
      <w:bookmarkStart w:id="82" w:name="_Toc184312129"/>
      <w:bookmarkEnd w:id="82"/>
      <w:bookmarkStart w:id="83" w:name="_Toc184314459"/>
      <w:bookmarkEnd w:id="83"/>
      <w:bookmarkStart w:id="84" w:name="_Toc184312092"/>
      <w:bookmarkEnd w:id="84"/>
      <w:bookmarkStart w:id="85" w:name="_Toc184314463"/>
      <w:bookmarkEnd w:id="85"/>
      <w:bookmarkStart w:id="86" w:name="_Toc184308076"/>
      <w:bookmarkEnd w:id="86"/>
      <w:bookmarkStart w:id="87" w:name="_Toc184310293"/>
      <w:bookmarkEnd w:id="87"/>
      <w:bookmarkStart w:id="88" w:name="_Toc184312121"/>
      <w:bookmarkEnd w:id="88"/>
      <w:bookmarkStart w:id="89" w:name="_Toc184313307"/>
      <w:bookmarkEnd w:id="89"/>
      <w:bookmarkStart w:id="90" w:name="_Toc184308092"/>
      <w:bookmarkEnd w:id="90"/>
      <w:bookmarkStart w:id="91" w:name="_Toc184314462"/>
      <w:bookmarkEnd w:id="91"/>
      <w:bookmarkStart w:id="92" w:name="_Toc184310311"/>
      <w:bookmarkEnd w:id="92"/>
      <w:bookmarkStart w:id="93" w:name="_Toc184313268"/>
      <w:bookmarkEnd w:id="93"/>
      <w:bookmarkStart w:id="94" w:name="_Toc184312108"/>
      <w:bookmarkEnd w:id="94"/>
      <w:bookmarkStart w:id="95" w:name="_Toc184308046"/>
      <w:bookmarkEnd w:id="95"/>
      <w:bookmarkStart w:id="96" w:name="_Toc184310299"/>
      <w:bookmarkEnd w:id="96"/>
      <w:bookmarkStart w:id="97" w:name="_Toc184314481"/>
      <w:bookmarkEnd w:id="97"/>
      <w:bookmarkStart w:id="98" w:name="_Toc184313246"/>
      <w:bookmarkEnd w:id="98"/>
      <w:bookmarkStart w:id="99" w:name="_Toc184310310"/>
      <w:bookmarkEnd w:id="99"/>
      <w:bookmarkStart w:id="100" w:name="_Toc184313301"/>
      <w:bookmarkEnd w:id="100"/>
      <w:bookmarkStart w:id="101" w:name="_Toc184310288"/>
      <w:bookmarkEnd w:id="101"/>
      <w:bookmarkStart w:id="102" w:name="_Toc184313278"/>
      <w:bookmarkEnd w:id="102"/>
      <w:bookmarkStart w:id="103" w:name="_Toc184313251"/>
      <w:bookmarkEnd w:id="103"/>
      <w:bookmarkStart w:id="104" w:name="_Toc184312073"/>
      <w:bookmarkEnd w:id="104"/>
      <w:bookmarkStart w:id="105" w:name="_Toc184312087"/>
      <w:bookmarkEnd w:id="105"/>
      <w:bookmarkStart w:id="106" w:name="_Toc184313270"/>
      <w:bookmarkEnd w:id="106"/>
      <w:bookmarkStart w:id="107" w:name="_Toc184313280"/>
      <w:bookmarkEnd w:id="107"/>
      <w:bookmarkStart w:id="108" w:name="_Toc184313260"/>
      <w:bookmarkEnd w:id="108"/>
      <w:bookmarkStart w:id="109" w:name="_Toc184313261"/>
      <w:bookmarkEnd w:id="109"/>
      <w:bookmarkStart w:id="110" w:name="_Toc184313276"/>
      <w:bookmarkEnd w:id="110"/>
      <w:bookmarkStart w:id="111" w:name="_Toc184308062"/>
      <w:bookmarkEnd w:id="111"/>
      <w:bookmarkStart w:id="112" w:name="_Toc184314413"/>
      <w:bookmarkEnd w:id="112"/>
      <w:bookmarkStart w:id="113" w:name="_Toc184310326"/>
      <w:bookmarkEnd w:id="113"/>
      <w:bookmarkStart w:id="114" w:name="_Toc184313264"/>
      <w:bookmarkEnd w:id="114"/>
      <w:bookmarkStart w:id="115" w:name="_Toc184310295"/>
      <w:bookmarkEnd w:id="115"/>
      <w:bookmarkStart w:id="116" w:name="_Toc184312139"/>
      <w:bookmarkEnd w:id="116"/>
      <w:bookmarkStart w:id="117" w:name="_Toc184308099"/>
      <w:bookmarkEnd w:id="117"/>
      <w:bookmarkStart w:id="118" w:name="_Toc184314435"/>
      <w:bookmarkEnd w:id="118"/>
      <w:bookmarkStart w:id="119" w:name="_Toc184314447"/>
      <w:bookmarkEnd w:id="119"/>
      <w:bookmarkStart w:id="120" w:name="_Toc184313248"/>
      <w:bookmarkEnd w:id="120"/>
      <w:bookmarkStart w:id="121" w:name="_Toc184312082"/>
      <w:bookmarkEnd w:id="121"/>
      <w:bookmarkStart w:id="122" w:name="_Toc184314475"/>
      <w:bookmarkEnd w:id="122"/>
      <w:bookmarkStart w:id="123" w:name="_Toc184312128"/>
      <w:bookmarkEnd w:id="123"/>
      <w:bookmarkStart w:id="124" w:name="_Toc184312083"/>
      <w:bookmarkEnd w:id="124"/>
      <w:bookmarkStart w:id="125" w:name="_Toc184308100"/>
      <w:bookmarkEnd w:id="125"/>
      <w:bookmarkStart w:id="126" w:name="_Toc184310290"/>
      <w:bookmarkEnd w:id="126"/>
      <w:bookmarkStart w:id="127" w:name="_Toc184312137"/>
      <w:bookmarkEnd w:id="127"/>
      <w:bookmarkStart w:id="128" w:name="_Toc184310322"/>
      <w:bookmarkEnd w:id="128"/>
      <w:bookmarkStart w:id="129" w:name="_Toc184308047"/>
      <w:bookmarkEnd w:id="129"/>
      <w:bookmarkStart w:id="130" w:name="_Toc184312081"/>
      <w:bookmarkEnd w:id="130"/>
      <w:bookmarkStart w:id="131" w:name="_Toc184314421"/>
      <w:bookmarkEnd w:id="131"/>
      <w:bookmarkStart w:id="132" w:name="_Toc184310301"/>
      <w:bookmarkEnd w:id="132"/>
      <w:bookmarkStart w:id="133" w:name="_Toc184310314"/>
      <w:bookmarkEnd w:id="133"/>
      <w:bookmarkStart w:id="134" w:name="_Toc184313243"/>
      <w:bookmarkEnd w:id="134"/>
      <w:bookmarkStart w:id="135" w:name="_Toc184314412"/>
      <w:bookmarkEnd w:id="135"/>
      <w:bookmarkStart w:id="136" w:name="_Toc184308056"/>
      <w:bookmarkEnd w:id="136"/>
      <w:bookmarkStart w:id="137" w:name="_Toc184312097"/>
      <w:bookmarkEnd w:id="137"/>
      <w:bookmarkStart w:id="138" w:name="_Toc184310325"/>
      <w:bookmarkEnd w:id="138"/>
      <w:bookmarkStart w:id="139" w:name="_Toc184308043"/>
      <w:bookmarkEnd w:id="139"/>
      <w:bookmarkStart w:id="140" w:name="_Toc184313245"/>
      <w:bookmarkEnd w:id="140"/>
      <w:bookmarkStart w:id="141" w:name="_Toc184310323"/>
      <w:bookmarkEnd w:id="141"/>
      <w:bookmarkStart w:id="142" w:name="_Toc184314444"/>
      <w:bookmarkEnd w:id="142"/>
      <w:bookmarkStart w:id="143" w:name="_Toc184313286"/>
      <w:bookmarkEnd w:id="143"/>
      <w:bookmarkStart w:id="144" w:name="_Toc184313310"/>
      <w:bookmarkEnd w:id="144"/>
      <w:bookmarkStart w:id="145" w:name="_Toc184313238"/>
      <w:bookmarkEnd w:id="145"/>
      <w:bookmarkStart w:id="146" w:name="_Toc184310292"/>
      <w:bookmarkEnd w:id="146"/>
      <w:bookmarkStart w:id="147" w:name="_Toc184308102"/>
      <w:bookmarkEnd w:id="147"/>
      <w:bookmarkStart w:id="148" w:name="_Toc184310333"/>
      <w:bookmarkEnd w:id="148"/>
      <w:bookmarkStart w:id="149" w:name="_Toc184308091"/>
      <w:bookmarkEnd w:id="149"/>
      <w:bookmarkStart w:id="150" w:name="_Toc184308094"/>
      <w:bookmarkEnd w:id="150"/>
      <w:bookmarkStart w:id="151" w:name="_Toc184308039"/>
      <w:bookmarkEnd w:id="151"/>
      <w:bookmarkStart w:id="152" w:name="_Toc184308059"/>
      <w:bookmarkEnd w:id="152"/>
      <w:bookmarkStart w:id="153" w:name="_Toc184308073"/>
      <w:bookmarkEnd w:id="153"/>
      <w:bookmarkStart w:id="154" w:name="_Toc184308055"/>
      <w:bookmarkEnd w:id="154"/>
      <w:bookmarkStart w:id="155" w:name="_Toc184314471"/>
      <w:bookmarkEnd w:id="155"/>
      <w:bookmarkStart w:id="156" w:name="_Toc184308096"/>
      <w:bookmarkEnd w:id="156"/>
      <w:bookmarkStart w:id="157" w:name="_Toc184313239"/>
      <w:bookmarkEnd w:id="157"/>
      <w:bookmarkStart w:id="158" w:name="_Toc184308078"/>
      <w:bookmarkEnd w:id="158"/>
      <w:bookmarkStart w:id="159" w:name="_Toc184314427"/>
      <w:bookmarkEnd w:id="159"/>
      <w:bookmarkStart w:id="160" w:name="_Toc184308063"/>
      <w:bookmarkEnd w:id="160"/>
      <w:bookmarkStart w:id="161" w:name="_Toc184312104"/>
      <w:bookmarkEnd w:id="161"/>
      <w:bookmarkStart w:id="162" w:name="_Toc184312135"/>
      <w:bookmarkEnd w:id="162"/>
      <w:bookmarkStart w:id="163" w:name="_Toc184313258"/>
      <w:bookmarkEnd w:id="163"/>
      <w:bookmarkStart w:id="164" w:name="_Toc184314433"/>
      <w:bookmarkEnd w:id="164"/>
      <w:bookmarkStart w:id="165" w:name="_Toc184314438"/>
      <w:bookmarkEnd w:id="165"/>
      <w:bookmarkStart w:id="166" w:name="_Toc184314451"/>
      <w:bookmarkEnd w:id="166"/>
      <w:bookmarkStart w:id="167" w:name="_Toc184313298"/>
      <w:bookmarkEnd w:id="167"/>
      <w:bookmarkStart w:id="168" w:name="_Toc184312123"/>
      <w:bookmarkEnd w:id="168"/>
      <w:bookmarkStart w:id="169" w:name="_Toc184314477"/>
      <w:bookmarkEnd w:id="169"/>
      <w:bookmarkStart w:id="170" w:name="_Toc184313285"/>
      <w:bookmarkEnd w:id="170"/>
      <w:bookmarkStart w:id="171" w:name="_Toc184314457"/>
      <w:bookmarkEnd w:id="171"/>
      <w:bookmarkStart w:id="172" w:name="_Toc184312119"/>
      <w:bookmarkEnd w:id="172"/>
      <w:bookmarkStart w:id="173" w:name="_Toc184310319"/>
      <w:bookmarkEnd w:id="173"/>
      <w:bookmarkStart w:id="174" w:name="_Toc184314436"/>
      <w:bookmarkEnd w:id="174"/>
      <w:bookmarkStart w:id="175" w:name="_Toc184313305"/>
      <w:bookmarkEnd w:id="175"/>
      <w:bookmarkStart w:id="176" w:name="_Toc184308085"/>
      <w:bookmarkEnd w:id="176"/>
      <w:bookmarkStart w:id="177" w:name="_Toc184313265"/>
      <w:bookmarkEnd w:id="177"/>
      <w:bookmarkStart w:id="178" w:name="_Toc184312132"/>
      <w:bookmarkEnd w:id="178"/>
      <w:bookmarkStart w:id="179" w:name="_Toc184310312"/>
      <w:bookmarkEnd w:id="179"/>
      <w:bookmarkStart w:id="180" w:name="_Toc184308095"/>
      <w:bookmarkEnd w:id="180"/>
      <w:bookmarkStart w:id="181" w:name="_Toc184313271"/>
      <w:bookmarkEnd w:id="181"/>
      <w:bookmarkStart w:id="182" w:name="_Toc184313266"/>
      <w:bookmarkEnd w:id="182"/>
      <w:bookmarkStart w:id="183" w:name="_Toc184313282"/>
      <w:bookmarkEnd w:id="183"/>
      <w:bookmarkStart w:id="184" w:name="_Toc184308089"/>
      <w:bookmarkEnd w:id="184"/>
      <w:bookmarkStart w:id="185" w:name="_Toc184312076"/>
      <w:bookmarkEnd w:id="185"/>
      <w:bookmarkStart w:id="186" w:name="_Toc184310282"/>
      <w:bookmarkEnd w:id="186"/>
      <w:bookmarkStart w:id="187" w:name="_Toc184312136"/>
      <w:bookmarkEnd w:id="187"/>
      <w:bookmarkStart w:id="188" w:name="_Toc184310338"/>
      <w:bookmarkEnd w:id="188"/>
      <w:bookmarkStart w:id="189" w:name="_Toc184312105"/>
      <w:bookmarkEnd w:id="189"/>
      <w:bookmarkStart w:id="190" w:name="_Toc184312072"/>
      <w:bookmarkEnd w:id="190"/>
      <w:bookmarkStart w:id="191" w:name="_Toc184308082"/>
      <w:bookmarkEnd w:id="191"/>
      <w:bookmarkStart w:id="192" w:name="_Toc184310316"/>
      <w:bookmarkEnd w:id="192"/>
      <w:bookmarkStart w:id="193" w:name="_Toc184312117"/>
      <w:bookmarkEnd w:id="193"/>
      <w:bookmarkStart w:id="194" w:name="_Toc184310324"/>
      <w:bookmarkEnd w:id="194"/>
      <w:bookmarkStart w:id="195" w:name="_Toc184308088"/>
      <w:bookmarkEnd w:id="195"/>
      <w:bookmarkStart w:id="196" w:name="_Toc184312085"/>
      <w:bookmarkEnd w:id="196"/>
      <w:bookmarkStart w:id="197" w:name="_Toc184314476"/>
      <w:bookmarkEnd w:id="197"/>
      <w:bookmarkStart w:id="198" w:name="_Toc184312077"/>
      <w:bookmarkEnd w:id="198"/>
      <w:bookmarkStart w:id="199" w:name="_Toc184313262"/>
      <w:bookmarkEnd w:id="199"/>
      <w:bookmarkStart w:id="200" w:name="_Toc184313279"/>
      <w:bookmarkEnd w:id="200"/>
      <w:bookmarkStart w:id="201" w:name="_Toc184312084"/>
      <w:bookmarkEnd w:id="201"/>
      <w:bookmarkStart w:id="202" w:name="_Toc184312068"/>
      <w:bookmarkEnd w:id="202"/>
      <w:bookmarkStart w:id="203" w:name="_Toc184308072"/>
      <w:bookmarkEnd w:id="203"/>
      <w:bookmarkStart w:id="204" w:name="_Toc184308104"/>
      <w:bookmarkEnd w:id="204"/>
      <w:bookmarkStart w:id="205" w:name="_Toc184308084"/>
      <w:bookmarkEnd w:id="205"/>
      <w:bookmarkStart w:id="206" w:name="_Toc184312127"/>
      <w:bookmarkEnd w:id="206"/>
      <w:bookmarkStart w:id="207" w:name="_Toc184310307"/>
      <w:bookmarkEnd w:id="207"/>
      <w:bookmarkStart w:id="208" w:name="_Toc184314470"/>
      <w:bookmarkEnd w:id="208"/>
      <w:bookmarkStart w:id="209" w:name="_Toc184314443"/>
      <w:bookmarkEnd w:id="209"/>
      <w:bookmarkStart w:id="210" w:name="_Toc184312102"/>
      <w:bookmarkEnd w:id="210"/>
      <w:bookmarkStart w:id="211" w:name="_Toc184308044"/>
      <w:bookmarkEnd w:id="211"/>
      <w:bookmarkStart w:id="212" w:name="_Toc184314431"/>
      <w:bookmarkEnd w:id="212"/>
      <w:bookmarkStart w:id="213" w:name="_Toc184314437"/>
      <w:bookmarkEnd w:id="213"/>
      <w:bookmarkStart w:id="214" w:name="_Toc184310278"/>
      <w:bookmarkEnd w:id="214"/>
      <w:bookmarkStart w:id="215" w:name="_Toc184314434"/>
      <w:bookmarkEnd w:id="215"/>
      <w:bookmarkStart w:id="216" w:name="_Toc184310274"/>
      <w:bookmarkEnd w:id="216"/>
      <w:bookmarkStart w:id="217" w:name="_Toc184313300"/>
      <w:bookmarkEnd w:id="217"/>
      <w:bookmarkStart w:id="218" w:name="_Toc184313273"/>
      <w:bookmarkEnd w:id="218"/>
      <w:bookmarkStart w:id="219" w:name="_Toc184308106"/>
      <w:bookmarkEnd w:id="219"/>
      <w:bookmarkStart w:id="220" w:name="_Toc184313284"/>
      <w:bookmarkEnd w:id="220"/>
      <w:bookmarkStart w:id="221" w:name="_Toc184310277"/>
      <w:bookmarkEnd w:id="221"/>
      <w:bookmarkStart w:id="222" w:name="_Toc184308040"/>
      <w:bookmarkEnd w:id="222"/>
      <w:bookmarkStart w:id="223" w:name="_Toc184310340"/>
      <w:bookmarkEnd w:id="223"/>
      <w:bookmarkStart w:id="224" w:name="_Toc184310281"/>
      <w:bookmarkEnd w:id="224"/>
      <w:bookmarkStart w:id="225" w:name="_Toc184314416"/>
      <w:bookmarkEnd w:id="225"/>
      <w:bookmarkStart w:id="226" w:name="_Toc184314450"/>
      <w:bookmarkEnd w:id="226"/>
      <w:bookmarkStart w:id="227" w:name="_Toc184314467"/>
      <w:bookmarkEnd w:id="227"/>
      <w:bookmarkStart w:id="228" w:name="_Toc184312112"/>
      <w:bookmarkEnd w:id="228"/>
      <w:bookmarkStart w:id="229" w:name="_Toc184308048"/>
      <w:bookmarkEnd w:id="229"/>
      <w:bookmarkStart w:id="230" w:name="_Toc184313297"/>
      <w:bookmarkEnd w:id="230"/>
      <w:bookmarkStart w:id="231" w:name="_Toc184314441"/>
      <w:bookmarkEnd w:id="231"/>
      <w:bookmarkStart w:id="232" w:name="_Toc184312106"/>
      <w:bookmarkEnd w:id="232"/>
      <w:bookmarkStart w:id="233" w:name="_Toc184312138"/>
      <w:bookmarkEnd w:id="233"/>
      <w:bookmarkStart w:id="234" w:name="_Toc184312093"/>
      <w:bookmarkEnd w:id="234"/>
      <w:bookmarkStart w:id="235" w:name="_Toc184313256"/>
      <w:bookmarkEnd w:id="235"/>
      <w:bookmarkStart w:id="236" w:name="_Toc184310315"/>
      <w:bookmarkEnd w:id="236"/>
      <w:bookmarkStart w:id="237" w:name="_Toc184310283"/>
      <w:bookmarkEnd w:id="237"/>
      <w:bookmarkStart w:id="238" w:name="_Toc184312080"/>
      <w:bookmarkEnd w:id="238"/>
      <w:bookmarkStart w:id="239" w:name="_Toc184313254"/>
      <w:bookmarkEnd w:id="239"/>
      <w:bookmarkStart w:id="240" w:name="_Toc184313293"/>
      <w:bookmarkEnd w:id="240"/>
      <w:bookmarkStart w:id="241" w:name="_Toc184310313"/>
      <w:bookmarkEnd w:id="241"/>
      <w:bookmarkStart w:id="242" w:name="_Toc184312101"/>
      <w:bookmarkEnd w:id="242"/>
      <w:bookmarkStart w:id="243" w:name="_Toc184312103"/>
      <w:bookmarkEnd w:id="243"/>
      <w:bookmarkStart w:id="244" w:name="_Toc184310297"/>
      <w:bookmarkEnd w:id="244"/>
      <w:bookmarkStart w:id="245" w:name="_Toc184312089"/>
      <w:bookmarkEnd w:id="245"/>
      <w:bookmarkStart w:id="246" w:name="_Toc184310327"/>
      <w:bookmarkEnd w:id="246"/>
      <w:bookmarkStart w:id="247" w:name="_Toc184310275"/>
      <w:bookmarkEnd w:id="247"/>
      <w:bookmarkStart w:id="248" w:name="_Toc184312120"/>
      <w:bookmarkEnd w:id="248"/>
      <w:bookmarkStart w:id="249" w:name="_Toc184308037"/>
      <w:bookmarkEnd w:id="249"/>
      <w:bookmarkStart w:id="250" w:name="_Toc184308071"/>
      <w:bookmarkEnd w:id="250"/>
      <w:bookmarkStart w:id="251" w:name="_Toc184314465"/>
      <w:bookmarkEnd w:id="251"/>
      <w:bookmarkStart w:id="252" w:name="_Toc184310286"/>
      <w:bookmarkEnd w:id="252"/>
      <w:bookmarkStart w:id="253" w:name="_Toc184313249"/>
      <w:bookmarkEnd w:id="253"/>
      <w:bookmarkStart w:id="254" w:name="_Toc184314428"/>
      <w:bookmarkEnd w:id="254"/>
      <w:bookmarkStart w:id="255" w:name="_Toc184310335"/>
      <w:bookmarkEnd w:id="255"/>
      <w:bookmarkStart w:id="256" w:name="_Toc184310317"/>
      <w:bookmarkEnd w:id="256"/>
      <w:bookmarkStart w:id="257" w:name="_Toc184308066"/>
      <w:bookmarkEnd w:id="257"/>
      <w:bookmarkStart w:id="258" w:name="_Toc184313272"/>
      <w:bookmarkEnd w:id="258"/>
      <w:bookmarkStart w:id="259" w:name="_Toc184312079"/>
      <w:bookmarkEnd w:id="259"/>
      <w:bookmarkStart w:id="260" w:name="_Toc184310291"/>
      <w:bookmarkEnd w:id="260"/>
      <w:bookmarkStart w:id="261" w:name="_Toc184308101"/>
      <w:bookmarkEnd w:id="261"/>
      <w:bookmarkStart w:id="262" w:name="_Toc184308077"/>
      <w:bookmarkEnd w:id="262"/>
      <w:bookmarkStart w:id="263" w:name="_Toc184313309"/>
      <w:bookmarkEnd w:id="263"/>
      <w:bookmarkStart w:id="264" w:name="_Toc184312113"/>
      <w:bookmarkEnd w:id="264"/>
      <w:bookmarkStart w:id="265" w:name="_Toc184312078"/>
      <w:bookmarkEnd w:id="265"/>
      <w:bookmarkStart w:id="266" w:name="_Toc184314446"/>
      <w:bookmarkEnd w:id="266"/>
      <w:bookmarkStart w:id="267" w:name="_Toc184308081"/>
      <w:bookmarkEnd w:id="267"/>
      <w:bookmarkStart w:id="268" w:name="_Toc184312088"/>
      <w:bookmarkEnd w:id="268"/>
      <w:bookmarkStart w:id="269" w:name="_Toc184313244"/>
      <w:bookmarkEnd w:id="269"/>
      <w:bookmarkStart w:id="270" w:name="_Toc184308051"/>
      <w:bookmarkEnd w:id="270"/>
      <w:bookmarkStart w:id="271" w:name="_Toc184313295"/>
      <w:bookmarkEnd w:id="271"/>
      <w:bookmarkStart w:id="272" w:name="_Toc184314452"/>
      <w:bookmarkEnd w:id="272"/>
      <w:bookmarkStart w:id="273" w:name="_Toc184310331"/>
      <w:bookmarkEnd w:id="273"/>
      <w:bookmarkStart w:id="274" w:name="_Toc184313252"/>
      <w:bookmarkEnd w:id="274"/>
      <w:bookmarkStart w:id="275" w:name="_Toc184310287"/>
      <w:bookmarkEnd w:id="275"/>
      <w:bookmarkStart w:id="276" w:name="_Toc184314411"/>
      <w:bookmarkEnd w:id="276"/>
      <w:bookmarkStart w:id="277" w:name="_Toc184312107"/>
      <w:bookmarkEnd w:id="277"/>
      <w:bookmarkStart w:id="278" w:name="_Toc184312075"/>
      <w:bookmarkEnd w:id="278"/>
      <w:bookmarkStart w:id="279" w:name="_Toc184308087"/>
      <w:bookmarkEnd w:id="279"/>
      <w:bookmarkStart w:id="280" w:name="_Toc184308075"/>
      <w:bookmarkEnd w:id="280"/>
      <w:bookmarkStart w:id="281" w:name="_Toc184308083"/>
      <w:bookmarkEnd w:id="281"/>
      <w:bookmarkStart w:id="282" w:name="_Toc184312067"/>
      <w:bookmarkEnd w:id="282"/>
      <w:bookmarkStart w:id="283" w:name="_Toc184308093"/>
      <w:bookmarkEnd w:id="283"/>
      <w:bookmarkStart w:id="284" w:name="_Toc184313263"/>
      <w:bookmarkEnd w:id="284"/>
      <w:bookmarkStart w:id="285" w:name="_Toc184313240"/>
      <w:bookmarkEnd w:id="285"/>
      <w:bookmarkStart w:id="286" w:name="_Toc184312099"/>
      <w:bookmarkEnd w:id="286"/>
      <w:bookmarkStart w:id="287" w:name="_Toc184313294"/>
      <w:bookmarkEnd w:id="287"/>
      <w:bookmarkStart w:id="288" w:name="_Toc184314454"/>
      <w:bookmarkEnd w:id="288"/>
      <w:bookmarkStart w:id="289" w:name="_Toc184310332"/>
      <w:bookmarkEnd w:id="289"/>
      <w:bookmarkStart w:id="290" w:name="_Toc184308036"/>
      <w:bookmarkEnd w:id="290"/>
      <w:bookmarkStart w:id="291" w:name="_Toc184310272"/>
      <w:bookmarkEnd w:id="291"/>
      <w:bookmarkStart w:id="292" w:name="_Toc184312130"/>
      <w:bookmarkEnd w:id="292"/>
      <w:bookmarkStart w:id="293" w:name="_Toc184314422"/>
      <w:bookmarkEnd w:id="293"/>
      <w:bookmarkStart w:id="294" w:name="_Toc184308042"/>
      <w:bookmarkEnd w:id="294"/>
      <w:bookmarkStart w:id="295" w:name="_Toc184308108"/>
      <w:bookmarkEnd w:id="295"/>
      <w:bookmarkStart w:id="296" w:name="_Toc184310304"/>
      <w:bookmarkEnd w:id="296"/>
      <w:bookmarkStart w:id="297" w:name="_Toc184310276"/>
      <w:bookmarkEnd w:id="297"/>
      <w:bookmarkStart w:id="298" w:name="_Toc184308060"/>
      <w:bookmarkEnd w:id="298"/>
      <w:bookmarkStart w:id="299" w:name="_Toc184312074"/>
      <w:bookmarkEnd w:id="299"/>
      <w:bookmarkStart w:id="300" w:name="_Toc184310343"/>
      <w:bookmarkEnd w:id="300"/>
      <w:bookmarkStart w:id="301" w:name="_Toc184310341"/>
      <w:bookmarkEnd w:id="301"/>
      <w:bookmarkStart w:id="302" w:name="_Toc184314430"/>
      <w:bookmarkEnd w:id="302"/>
      <w:bookmarkStart w:id="303" w:name="_Toc184314464"/>
      <w:bookmarkEnd w:id="303"/>
      <w:bookmarkStart w:id="304" w:name="_Toc184314418"/>
      <w:bookmarkEnd w:id="304"/>
      <w:bookmarkStart w:id="305" w:name="_Toc184314445"/>
      <w:bookmarkEnd w:id="305"/>
      <w:bookmarkStart w:id="306" w:name="_Toc184314474"/>
      <w:bookmarkEnd w:id="306"/>
      <w:bookmarkStart w:id="307" w:name="_Toc184310309"/>
      <w:bookmarkEnd w:id="307"/>
      <w:bookmarkStart w:id="308" w:name="_Toc184308061"/>
      <w:bookmarkEnd w:id="308"/>
      <w:bookmarkStart w:id="309" w:name="_Toc184308079"/>
      <w:bookmarkEnd w:id="309"/>
      <w:bookmarkStart w:id="310" w:name="_Toc184314482"/>
      <w:bookmarkEnd w:id="310"/>
      <w:bookmarkStart w:id="311" w:name="_Toc184310339"/>
      <w:bookmarkEnd w:id="311"/>
      <w:bookmarkStart w:id="312" w:name="_Toc184308050"/>
      <w:bookmarkEnd w:id="312"/>
      <w:bookmarkStart w:id="313" w:name="_Toc184310328"/>
      <w:bookmarkEnd w:id="313"/>
      <w:bookmarkStart w:id="314" w:name="_Toc184312122"/>
      <w:bookmarkEnd w:id="314"/>
      <w:bookmarkStart w:id="315" w:name="_Toc184308103"/>
      <w:bookmarkEnd w:id="315"/>
      <w:bookmarkStart w:id="316" w:name="_Toc184312115"/>
      <w:bookmarkEnd w:id="316"/>
      <w:bookmarkStart w:id="317" w:name="_Toc184314425"/>
      <w:bookmarkEnd w:id="317"/>
      <w:bookmarkStart w:id="318" w:name="_Toc184312069"/>
      <w:bookmarkEnd w:id="318"/>
      <w:bookmarkStart w:id="319" w:name="_Toc184312095"/>
      <w:bookmarkEnd w:id="319"/>
      <w:bookmarkStart w:id="320" w:name="_Toc184310298"/>
      <w:bookmarkEnd w:id="320"/>
      <w:bookmarkStart w:id="321" w:name="_Toc184313269"/>
      <w:bookmarkEnd w:id="321"/>
      <w:bookmarkStart w:id="322" w:name="_Toc184308069"/>
      <w:bookmarkEnd w:id="322"/>
      <w:bookmarkStart w:id="323" w:name="_Toc184312094"/>
      <w:bookmarkEnd w:id="323"/>
      <w:bookmarkStart w:id="324" w:name="_Toc184310300"/>
      <w:bookmarkEnd w:id="324"/>
      <w:bookmarkStart w:id="325" w:name="_Toc184308041"/>
      <w:bookmarkEnd w:id="325"/>
      <w:bookmarkStart w:id="326" w:name="_Toc184312124"/>
      <w:bookmarkEnd w:id="326"/>
      <w:bookmarkStart w:id="327" w:name="_Toc184313296"/>
      <w:bookmarkEnd w:id="327"/>
      <w:bookmarkStart w:id="328" w:name="_Toc184308097"/>
      <w:bookmarkEnd w:id="328"/>
      <w:bookmarkStart w:id="329" w:name="_Toc184314479"/>
      <w:bookmarkEnd w:id="329"/>
      <w:bookmarkStart w:id="330" w:name="_Toc184313274"/>
      <w:bookmarkEnd w:id="330"/>
      <w:bookmarkStart w:id="331" w:name="_Toc184312116"/>
      <w:bookmarkEnd w:id="331"/>
      <w:bookmarkStart w:id="332" w:name="_Toc184314461"/>
      <w:bookmarkEnd w:id="332"/>
      <w:bookmarkStart w:id="333" w:name="_Toc184310336"/>
      <w:bookmarkEnd w:id="333"/>
      <w:bookmarkStart w:id="334" w:name="_Toc184314429"/>
      <w:bookmarkEnd w:id="334"/>
      <w:bookmarkStart w:id="335" w:name="_Toc184314426"/>
      <w:bookmarkEnd w:id="335"/>
      <w:bookmarkStart w:id="336" w:name="_Toc184308045"/>
      <w:bookmarkEnd w:id="336"/>
      <w:bookmarkStart w:id="337" w:name="_Toc184314453"/>
      <w:bookmarkEnd w:id="337"/>
      <w:bookmarkStart w:id="338" w:name="_Toc184310303"/>
      <w:bookmarkEnd w:id="338"/>
      <w:bookmarkStart w:id="339" w:name="_Toc184308107"/>
      <w:bookmarkEnd w:id="339"/>
      <w:bookmarkStart w:id="340" w:name="_Toc184310284"/>
      <w:bookmarkEnd w:id="340"/>
      <w:bookmarkStart w:id="341" w:name="_Toc184313242"/>
      <w:bookmarkEnd w:id="341"/>
      <w:bookmarkStart w:id="342" w:name="_Toc184313299"/>
      <w:bookmarkEnd w:id="342"/>
      <w:bookmarkStart w:id="343" w:name="_Toc184313308"/>
      <w:bookmarkEnd w:id="343"/>
      <w:bookmarkStart w:id="344" w:name="_Toc184310308"/>
      <w:bookmarkEnd w:id="344"/>
      <w:bookmarkStart w:id="345" w:name="_Toc184313292"/>
      <w:bookmarkEnd w:id="345"/>
      <w:bookmarkStart w:id="346" w:name="_Toc184310305"/>
      <w:bookmarkEnd w:id="346"/>
      <w:bookmarkStart w:id="347" w:name="_Toc184314469"/>
      <w:bookmarkEnd w:id="347"/>
      <w:bookmarkStart w:id="348" w:name="_Toc184313291"/>
      <w:bookmarkEnd w:id="348"/>
      <w:bookmarkStart w:id="349" w:name="_Toc184313259"/>
      <w:bookmarkEnd w:id="349"/>
      <w:bookmarkStart w:id="350" w:name="_Toc184313287"/>
      <w:bookmarkEnd w:id="350"/>
      <w:bookmarkStart w:id="351" w:name="_Toc184312071"/>
      <w:bookmarkEnd w:id="351"/>
      <w:bookmarkStart w:id="352" w:name="_Toc184312126"/>
      <w:bookmarkEnd w:id="352"/>
      <w:bookmarkStart w:id="353" w:name="_Toc184314419"/>
      <w:bookmarkEnd w:id="353"/>
      <w:bookmarkStart w:id="354" w:name="_Toc184312090"/>
      <w:bookmarkEnd w:id="354"/>
      <w:bookmarkStart w:id="355" w:name="_Toc184313247"/>
      <w:bookmarkEnd w:id="355"/>
      <w:bookmarkStart w:id="356" w:name="_Toc184314473"/>
      <w:bookmarkEnd w:id="356"/>
      <w:bookmarkStart w:id="357" w:name="_Toc184313277"/>
      <w:bookmarkEnd w:id="357"/>
      <w:bookmarkStart w:id="358" w:name="_Toc184314460"/>
      <w:bookmarkEnd w:id="358"/>
      <w:bookmarkStart w:id="359" w:name="_Toc184310273"/>
      <w:bookmarkEnd w:id="359"/>
      <w:bookmarkStart w:id="360" w:name="_Toc184312091"/>
      <w:bookmarkEnd w:id="360"/>
      <w:bookmarkStart w:id="361" w:name="_Toc184313306"/>
      <w:bookmarkEnd w:id="361"/>
      <w:bookmarkStart w:id="362" w:name="_Toc184312109"/>
      <w:bookmarkEnd w:id="362"/>
      <w:bookmarkStart w:id="363" w:name="_Toc184312098"/>
      <w:bookmarkEnd w:id="363"/>
      <w:bookmarkStart w:id="364" w:name="_Toc184313283"/>
      <w:bookmarkEnd w:id="364"/>
      <w:bookmarkStart w:id="365" w:name="_Toc184312125"/>
      <w:bookmarkEnd w:id="365"/>
      <w:bookmarkStart w:id="366" w:name="_Toc184312110"/>
      <w:bookmarkEnd w:id="366"/>
      <w:bookmarkStart w:id="367" w:name="_Toc184313288"/>
      <w:bookmarkEnd w:id="367"/>
      <w:bookmarkStart w:id="368" w:name="_Toc184310344"/>
      <w:bookmarkEnd w:id="368"/>
      <w:bookmarkStart w:id="369" w:name="_Toc184308098"/>
      <w:bookmarkEnd w:id="369"/>
      <w:bookmarkStart w:id="370" w:name="_Toc184310342"/>
      <w:bookmarkEnd w:id="370"/>
      <w:bookmarkStart w:id="371" w:name="_Toc184308057"/>
      <w:bookmarkEnd w:id="371"/>
      <w:bookmarkStart w:id="372" w:name="_Toc184314420"/>
      <w:bookmarkEnd w:id="372"/>
      <w:bookmarkStart w:id="373" w:name="_Toc184314466"/>
      <w:bookmarkEnd w:id="373"/>
      <w:bookmarkStart w:id="374" w:name="_Toc184314448"/>
      <w:bookmarkEnd w:id="374"/>
      <w:bookmarkStart w:id="375" w:name="_Toc184312070"/>
      <w:bookmarkEnd w:id="375"/>
      <w:bookmarkStart w:id="376" w:name="_Toc184310294"/>
      <w:bookmarkEnd w:id="376"/>
      <w:bookmarkStart w:id="377" w:name="_Toc184312100"/>
      <w:bookmarkEnd w:id="377"/>
      <w:bookmarkStart w:id="378" w:name="_Toc184314455"/>
      <w:bookmarkEnd w:id="378"/>
      <w:bookmarkStart w:id="379" w:name="_Toc184314410"/>
      <w:bookmarkEnd w:id="379"/>
      <w:bookmarkStart w:id="380" w:name="_Toc184312111"/>
      <w:bookmarkEnd w:id="380"/>
      <w:bookmarkStart w:id="381" w:name="_Toc184308105"/>
      <w:bookmarkEnd w:id="381"/>
      <w:bookmarkStart w:id="382" w:name="_Toc184310279"/>
      <w:bookmarkEnd w:id="382"/>
      <w:bookmarkStart w:id="383" w:name="_Toc184314439"/>
      <w:bookmarkEnd w:id="383"/>
      <w:bookmarkStart w:id="384" w:name="_Toc184308086"/>
      <w:bookmarkEnd w:id="384"/>
      <w:bookmarkStart w:id="385" w:name="_Toc184312133"/>
      <w:bookmarkEnd w:id="385"/>
      <w:bookmarkStart w:id="386" w:name="_Toc184312096"/>
      <w:bookmarkEnd w:id="386"/>
      <w:bookmarkStart w:id="387" w:name="_Toc184310330"/>
      <w:bookmarkEnd w:id="387"/>
      <w:bookmarkStart w:id="388" w:name="_Toc184308058"/>
      <w:bookmarkEnd w:id="388"/>
      <w:bookmarkStart w:id="389" w:name="_Toc184314424"/>
      <w:bookmarkEnd w:id="389"/>
      <w:bookmarkStart w:id="390" w:name="_Toc184314417"/>
      <w:bookmarkEnd w:id="390"/>
      <w:bookmarkStart w:id="391" w:name="_Toc184313281"/>
      <w:bookmarkEnd w:id="391"/>
      <w:r>
        <w:rPr>
          <w:rFonts w:hint="eastAsia" w:ascii="仿宋" w:hAnsi="仿宋" w:eastAsia="仿宋" w:cs="仿宋"/>
          <w:b/>
          <w:color w:val="auto"/>
          <w:sz w:val="36"/>
          <w:szCs w:val="36"/>
        </w:rPr>
        <w:t>评标办法</w:t>
      </w:r>
    </w:p>
    <w:p w14:paraId="1761316F">
      <w:pPr>
        <w:snapToGrid w:val="0"/>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7D5EEFE9">
      <w:pPr>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商务资信（</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bl>
      <w:tblPr>
        <w:tblStyle w:val="65"/>
        <w:tblW w:w="95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76"/>
        <w:gridCol w:w="5814"/>
        <w:gridCol w:w="859"/>
        <w:gridCol w:w="1260"/>
      </w:tblGrid>
      <w:tr w14:paraId="6CD8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3" w:type="dxa"/>
            <w:vAlign w:val="center"/>
          </w:tcPr>
          <w:p w14:paraId="5008C2FA">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390" w:type="dxa"/>
            <w:gridSpan w:val="2"/>
            <w:vAlign w:val="center"/>
          </w:tcPr>
          <w:p w14:paraId="7191E3AF">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评分内容和标准</w:t>
            </w:r>
          </w:p>
        </w:tc>
        <w:tc>
          <w:tcPr>
            <w:tcW w:w="859" w:type="dxa"/>
            <w:vAlign w:val="center"/>
          </w:tcPr>
          <w:p w14:paraId="5911D0B9">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1260" w:type="dxa"/>
            <w:vAlign w:val="center"/>
          </w:tcPr>
          <w:p w14:paraId="10D3E66A">
            <w:pPr>
              <w:spacing w:after="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主客观分</w:t>
            </w:r>
          </w:p>
        </w:tc>
      </w:tr>
      <w:tr w14:paraId="6415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93" w:type="dxa"/>
            <w:vMerge w:val="restart"/>
            <w:shd w:val="clear" w:color="auto" w:fill="auto"/>
            <w:vAlign w:val="center"/>
          </w:tcPr>
          <w:p w14:paraId="20B8AE64">
            <w:pPr>
              <w:pStyle w:val="24"/>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商务资信分</w:t>
            </w:r>
          </w:p>
          <w:p w14:paraId="2B43BB7E">
            <w:pPr>
              <w:pStyle w:val="24"/>
              <w:snapToGrid w:val="0"/>
              <w:spacing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576" w:type="dxa"/>
            <w:shd w:val="clear" w:color="auto" w:fill="auto"/>
            <w:vAlign w:val="center"/>
          </w:tcPr>
          <w:p w14:paraId="639B56DB">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14" w:type="dxa"/>
            <w:shd w:val="clear" w:color="000000" w:fill="FFFFFF"/>
            <w:vAlign w:val="center"/>
          </w:tcPr>
          <w:p w14:paraId="131DB86C">
            <w:pPr>
              <w:spacing w:after="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承担过</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业绩的，每提供1个得0.5分，本项最高得1分。（</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文件中提供合同复印件加盖公章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859" w:type="dxa"/>
            <w:shd w:val="clear" w:color="000000" w:fill="FFFFFF"/>
            <w:vAlign w:val="center"/>
          </w:tcPr>
          <w:p w14:paraId="7CDA2C4C">
            <w:pPr>
              <w:spacing w:line="3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1</w:t>
            </w:r>
          </w:p>
        </w:tc>
        <w:tc>
          <w:tcPr>
            <w:tcW w:w="1260" w:type="dxa"/>
            <w:shd w:val="clear" w:color="000000" w:fill="FFFFFF"/>
            <w:vAlign w:val="center"/>
          </w:tcPr>
          <w:p w14:paraId="69909E66">
            <w:pPr>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客观分</w:t>
            </w:r>
          </w:p>
        </w:tc>
      </w:tr>
      <w:tr w14:paraId="6569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93" w:type="dxa"/>
            <w:vMerge w:val="continue"/>
            <w:shd w:val="clear" w:color="auto" w:fill="auto"/>
            <w:vAlign w:val="center"/>
          </w:tcPr>
          <w:p w14:paraId="494A475B">
            <w:pPr>
              <w:pStyle w:val="24"/>
              <w:snapToGrid w:val="0"/>
              <w:spacing w:line="240" w:lineRule="auto"/>
              <w:ind w:firstLine="0" w:firstLineChars="0"/>
              <w:jc w:val="center"/>
              <w:rPr>
                <w:rFonts w:hint="eastAsia" w:ascii="仿宋" w:hAnsi="仿宋" w:eastAsia="仿宋" w:cs="仿宋"/>
                <w:color w:val="auto"/>
                <w:sz w:val="24"/>
                <w:szCs w:val="24"/>
                <w:highlight w:val="none"/>
              </w:rPr>
            </w:pPr>
          </w:p>
        </w:tc>
        <w:tc>
          <w:tcPr>
            <w:tcW w:w="576" w:type="dxa"/>
            <w:shd w:val="clear" w:color="auto" w:fill="auto"/>
            <w:vAlign w:val="center"/>
          </w:tcPr>
          <w:p w14:paraId="65965BC9">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814" w:type="dxa"/>
            <w:shd w:val="clear" w:color="000000" w:fill="FFFFFF"/>
            <w:vAlign w:val="center"/>
          </w:tcPr>
          <w:p w14:paraId="25585CCB">
            <w:pPr>
              <w:spacing w:after="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有效期内的质量管理体系认证证书的得1分；具有有效期内的环境管理体系认证证书的得1分；具有有效期内职业健康安全管理认证证书的得1分；本项最高得3分。注：投标文件提供有效期内的认证证书及全国认证认可信息公共服务平台的网页查询截图并加盖投标人公章，未提供不得分。</w:t>
            </w:r>
          </w:p>
        </w:tc>
        <w:tc>
          <w:tcPr>
            <w:tcW w:w="859" w:type="dxa"/>
            <w:shd w:val="clear" w:color="000000" w:fill="FFFFFF"/>
            <w:vAlign w:val="center"/>
          </w:tcPr>
          <w:p w14:paraId="30E7DAB1">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60" w:type="dxa"/>
            <w:shd w:val="clear" w:color="000000" w:fill="FFFFFF"/>
            <w:vAlign w:val="center"/>
          </w:tcPr>
          <w:p w14:paraId="4B6D88D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3AB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93" w:type="dxa"/>
            <w:vMerge w:val="continue"/>
            <w:shd w:val="clear" w:color="auto" w:fill="auto"/>
            <w:vAlign w:val="center"/>
          </w:tcPr>
          <w:p w14:paraId="2A2488FC">
            <w:pPr>
              <w:pStyle w:val="24"/>
              <w:snapToGrid w:val="0"/>
              <w:spacing w:line="240" w:lineRule="auto"/>
              <w:ind w:firstLine="0" w:firstLineChars="0"/>
              <w:jc w:val="center"/>
              <w:rPr>
                <w:rFonts w:hint="eastAsia" w:ascii="仿宋" w:hAnsi="仿宋" w:eastAsia="仿宋" w:cs="仿宋"/>
                <w:color w:val="auto"/>
                <w:sz w:val="24"/>
                <w:szCs w:val="24"/>
                <w:highlight w:val="none"/>
              </w:rPr>
            </w:pPr>
          </w:p>
        </w:tc>
        <w:tc>
          <w:tcPr>
            <w:tcW w:w="576" w:type="dxa"/>
            <w:shd w:val="clear" w:color="auto" w:fill="auto"/>
            <w:vAlign w:val="center"/>
          </w:tcPr>
          <w:p w14:paraId="6521CD0A">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814" w:type="dxa"/>
            <w:shd w:val="clear" w:color="000000" w:fill="FFFFFF"/>
            <w:vAlign w:val="center"/>
          </w:tcPr>
          <w:p w14:paraId="0A0D0F0A">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拟派项目负责人有助理工程师职称证书的得1分，具有中级工程师及以上职称证书的得3分。</w:t>
            </w:r>
          </w:p>
          <w:p w14:paraId="52C4104A">
            <w:pPr>
              <w:spacing w:after="0"/>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rPr>
              <w:t>（投标文件中提供</w:t>
            </w:r>
            <w:r>
              <w:rPr>
                <w:rFonts w:hint="eastAsia" w:ascii="仿宋" w:hAnsi="仿宋" w:eastAsia="仿宋" w:cs="仿宋"/>
                <w:b w:val="0"/>
                <w:bCs w:val="0"/>
                <w:color w:val="auto"/>
                <w:sz w:val="24"/>
                <w:szCs w:val="24"/>
                <w:lang w:val="en-US" w:eastAsia="zh-CN"/>
              </w:rPr>
              <w:t>相关</w:t>
            </w:r>
            <w:r>
              <w:rPr>
                <w:rFonts w:hint="eastAsia" w:ascii="仿宋" w:hAnsi="仿宋" w:eastAsia="仿宋" w:cs="仿宋"/>
                <w:b w:val="0"/>
                <w:bCs w:val="0"/>
                <w:color w:val="auto"/>
                <w:sz w:val="24"/>
                <w:szCs w:val="24"/>
              </w:rPr>
              <w:t>证书复印件</w:t>
            </w:r>
            <w:r>
              <w:rPr>
                <w:rFonts w:hint="eastAsia" w:ascii="仿宋" w:hAnsi="仿宋" w:eastAsia="仿宋" w:cs="仿宋"/>
                <w:b w:val="0"/>
                <w:bCs w:val="0"/>
                <w:color w:val="auto"/>
                <w:sz w:val="24"/>
                <w:szCs w:val="24"/>
                <w:lang w:val="en-US" w:eastAsia="zh-CN"/>
              </w:rPr>
              <w:t>和</w:t>
            </w:r>
            <w:r>
              <w:rPr>
                <w:rFonts w:hint="eastAsia" w:ascii="仿宋" w:hAnsi="仿宋" w:eastAsia="仿宋" w:cs="仿宋"/>
                <w:b w:val="0"/>
                <w:bCs w:val="0"/>
                <w:color w:val="auto"/>
                <w:kern w:val="0"/>
                <w:sz w:val="24"/>
                <w:szCs w:val="24"/>
                <w:lang w:val="en-US" w:eastAsia="zh-CN"/>
              </w:rPr>
              <w:t>所在单位</w:t>
            </w:r>
            <w:r>
              <w:rPr>
                <w:rFonts w:hint="eastAsia" w:ascii="仿宋" w:hAnsi="仿宋" w:eastAsia="仿宋" w:cs="仿宋"/>
                <w:color w:val="auto"/>
                <w:sz w:val="24"/>
                <w:szCs w:val="24"/>
                <w:lang w:eastAsia="zh-TW"/>
              </w:rPr>
              <w:t>近3个月内任意1个月的社保缴纳证明</w:t>
            </w:r>
            <w:r>
              <w:rPr>
                <w:rFonts w:hint="eastAsia" w:ascii="仿宋" w:hAnsi="仿宋" w:eastAsia="仿宋" w:cs="仿宋"/>
                <w:b w:val="0"/>
                <w:bCs w:val="0"/>
                <w:color w:val="auto"/>
                <w:sz w:val="24"/>
                <w:szCs w:val="24"/>
              </w:rPr>
              <w:t>，不提供</w:t>
            </w:r>
            <w:r>
              <w:rPr>
                <w:rFonts w:hint="eastAsia" w:ascii="仿宋" w:hAnsi="仿宋" w:eastAsia="仿宋" w:cs="仿宋"/>
                <w:b w:val="0"/>
                <w:bCs w:val="0"/>
                <w:color w:val="auto"/>
                <w:sz w:val="24"/>
                <w:szCs w:val="24"/>
                <w:lang w:val="en-US" w:eastAsia="zh-CN"/>
              </w:rPr>
              <w:t>或未完全提供</w:t>
            </w:r>
            <w:r>
              <w:rPr>
                <w:rFonts w:hint="eastAsia" w:ascii="仿宋" w:hAnsi="仿宋" w:eastAsia="仿宋" w:cs="仿宋"/>
                <w:b w:val="0"/>
                <w:bCs w:val="0"/>
                <w:color w:val="auto"/>
                <w:sz w:val="24"/>
                <w:szCs w:val="24"/>
              </w:rPr>
              <w:t>不得分）</w:t>
            </w:r>
          </w:p>
        </w:tc>
        <w:tc>
          <w:tcPr>
            <w:tcW w:w="859" w:type="dxa"/>
            <w:shd w:val="clear" w:color="000000" w:fill="FFFFFF"/>
            <w:vAlign w:val="center"/>
          </w:tcPr>
          <w:p w14:paraId="6CF48A63">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60" w:type="dxa"/>
            <w:shd w:val="clear" w:color="000000" w:fill="FFFFFF"/>
            <w:vAlign w:val="center"/>
          </w:tcPr>
          <w:p w14:paraId="73BF9BF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51D86B50">
      <w:pPr>
        <w:spacing w:after="0"/>
        <w:rPr>
          <w:rFonts w:hint="eastAsia" w:ascii="仿宋" w:hAnsi="仿宋" w:eastAsia="仿宋" w:cs="仿宋"/>
          <w:b/>
          <w:color w:val="auto"/>
          <w:sz w:val="24"/>
          <w:szCs w:val="24"/>
          <w:highlight w:val="none"/>
        </w:rPr>
      </w:pPr>
    </w:p>
    <w:p w14:paraId="6E4ED41A">
      <w:pPr>
        <w:spacing w:after="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技术和服务方案（</w:t>
      </w: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分）</w:t>
      </w:r>
    </w:p>
    <w:tbl>
      <w:tblPr>
        <w:tblStyle w:val="65"/>
        <w:tblW w:w="9528" w:type="dxa"/>
        <w:tblInd w:w="-344" w:type="dxa"/>
        <w:tblLayout w:type="autofit"/>
        <w:tblCellMar>
          <w:top w:w="0" w:type="dxa"/>
          <w:left w:w="108" w:type="dxa"/>
          <w:bottom w:w="0" w:type="dxa"/>
          <w:right w:w="108" w:type="dxa"/>
        </w:tblCellMar>
      </w:tblPr>
      <w:tblGrid>
        <w:gridCol w:w="1032"/>
        <w:gridCol w:w="552"/>
        <w:gridCol w:w="5814"/>
        <w:gridCol w:w="894"/>
        <w:gridCol w:w="1236"/>
      </w:tblGrid>
      <w:tr w14:paraId="2D428952">
        <w:tblPrEx>
          <w:tblCellMar>
            <w:top w:w="0" w:type="dxa"/>
            <w:left w:w="108" w:type="dxa"/>
            <w:bottom w:w="0" w:type="dxa"/>
            <w:right w:w="108" w:type="dxa"/>
          </w:tblCellMar>
        </w:tblPrEx>
        <w:trPr>
          <w:trHeight w:val="613" w:hRule="atLeast"/>
        </w:trPr>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4DC3EBEE">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66" w:type="dxa"/>
            <w:gridSpan w:val="2"/>
            <w:tcBorders>
              <w:top w:val="single" w:color="auto" w:sz="4" w:space="0"/>
              <w:left w:val="single" w:color="auto" w:sz="4" w:space="0"/>
              <w:bottom w:val="single" w:color="auto" w:sz="4" w:space="0"/>
              <w:right w:val="single" w:color="auto" w:sz="4" w:space="0"/>
            </w:tcBorders>
            <w:vAlign w:val="center"/>
          </w:tcPr>
          <w:p w14:paraId="0F209400">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7FAFCFEC">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75303DE">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主客观分</w:t>
            </w:r>
          </w:p>
        </w:tc>
      </w:tr>
      <w:tr w14:paraId="5D4A9DA3">
        <w:tblPrEx>
          <w:tblCellMar>
            <w:top w:w="0" w:type="dxa"/>
            <w:left w:w="108" w:type="dxa"/>
            <w:bottom w:w="0" w:type="dxa"/>
            <w:right w:w="108" w:type="dxa"/>
          </w:tblCellMar>
        </w:tblPrEx>
        <w:trPr>
          <w:trHeight w:val="841" w:hRule="atLeast"/>
        </w:trPr>
        <w:tc>
          <w:tcPr>
            <w:tcW w:w="10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ABB006">
            <w:pPr>
              <w:pStyle w:val="24"/>
              <w:spacing w:line="24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技术和服务方案（</w:t>
            </w: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分）</w:t>
            </w:r>
          </w:p>
        </w:tc>
        <w:tc>
          <w:tcPr>
            <w:tcW w:w="552" w:type="dxa"/>
            <w:tcBorders>
              <w:top w:val="nil"/>
              <w:left w:val="single" w:color="auto" w:sz="4" w:space="0"/>
              <w:bottom w:val="single" w:color="auto" w:sz="4" w:space="0"/>
              <w:right w:val="single" w:color="auto" w:sz="4" w:space="0"/>
            </w:tcBorders>
            <w:vAlign w:val="center"/>
          </w:tcPr>
          <w:p w14:paraId="7E27AAD3">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5814" w:type="dxa"/>
            <w:tcBorders>
              <w:top w:val="single" w:color="auto" w:sz="4" w:space="0"/>
              <w:left w:val="single" w:color="auto" w:sz="4" w:space="0"/>
              <w:bottom w:val="single" w:color="auto" w:sz="4" w:space="0"/>
              <w:right w:val="single" w:color="auto" w:sz="4" w:space="0"/>
            </w:tcBorders>
            <w:vAlign w:val="center"/>
          </w:tcPr>
          <w:p w14:paraId="14BD3C0B">
            <w:pPr>
              <w:widowControl/>
              <w:adjustRightInd/>
              <w:spacing w:line="24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根据</w:t>
            </w:r>
            <w:r>
              <w:rPr>
                <w:rFonts w:hint="eastAsia" w:ascii="仿宋" w:hAnsi="仿宋" w:eastAsia="仿宋" w:cs="仿宋"/>
                <w:b w:val="0"/>
                <w:bCs w:val="0"/>
                <w:color w:val="auto"/>
                <w:sz w:val="24"/>
                <w:szCs w:val="24"/>
                <w:lang w:val="en-US" w:eastAsia="zh-CN"/>
              </w:rPr>
              <w:t>投标人</w:t>
            </w:r>
            <w:r>
              <w:rPr>
                <w:rFonts w:hint="eastAsia" w:ascii="仿宋" w:hAnsi="仿宋" w:eastAsia="仿宋" w:cs="仿宋"/>
                <w:b w:val="0"/>
                <w:bCs w:val="0"/>
                <w:color w:val="auto"/>
                <w:sz w:val="24"/>
                <w:szCs w:val="24"/>
                <w:lang w:val="zh-CN" w:eastAsia="zh-CN"/>
              </w:rPr>
              <w:t>对本项目的主题内涵、设计理念、</w:t>
            </w:r>
            <w:r>
              <w:rPr>
                <w:rFonts w:hint="eastAsia" w:ascii="仿宋" w:hAnsi="仿宋" w:eastAsia="仿宋" w:cs="仿宋"/>
                <w:b w:val="0"/>
                <w:bCs w:val="0"/>
                <w:color w:val="auto"/>
                <w:sz w:val="24"/>
                <w:szCs w:val="24"/>
                <w:lang w:val="en-US" w:eastAsia="zh-CN"/>
              </w:rPr>
              <w:t>建设目标</w:t>
            </w:r>
            <w:r>
              <w:rPr>
                <w:rFonts w:hint="eastAsia" w:ascii="仿宋" w:hAnsi="仿宋" w:eastAsia="仿宋" w:cs="仿宋"/>
                <w:b w:val="0"/>
                <w:bCs w:val="0"/>
                <w:color w:val="auto"/>
                <w:sz w:val="24"/>
                <w:szCs w:val="24"/>
                <w:lang w:val="zh-CN" w:eastAsia="zh-CN"/>
              </w:rPr>
              <w:t>以及对</w:t>
            </w:r>
            <w:r>
              <w:rPr>
                <w:rFonts w:hint="eastAsia" w:ascii="仿宋" w:hAnsi="仿宋" w:eastAsia="仿宋" w:cs="仿宋"/>
                <w:b w:val="0"/>
                <w:bCs w:val="0"/>
                <w:color w:val="auto"/>
                <w:sz w:val="24"/>
                <w:szCs w:val="24"/>
                <w:lang w:val="en-US" w:eastAsia="zh-CN"/>
              </w:rPr>
              <w:t>本项目</w:t>
            </w:r>
            <w:r>
              <w:rPr>
                <w:rFonts w:hint="eastAsia" w:ascii="仿宋" w:hAnsi="仿宋" w:eastAsia="仿宋" w:cs="仿宋"/>
                <w:b w:val="0"/>
                <w:bCs w:val="0"/>
                <w:color w:val="auto"/>
                <w:sz w:val="24"/>
                <w:szCs w:val="24"/>
                <w:lang w:val="zh-CN" w:eastAsia="zh-CN"/>
              </w:rPr>
              <w:t>理解深度和体现程度</w:t>
            </w:r>
            <w:r>
              <w:rPr>
                <w:rFonts w:hint="eastAsia" w:ascii="仿宋" w:hAnsi="仿宋" w:eastAsia="仿宋" w:cs="仿宋"/>
                <w:b w:val="0"/>
                <w:bCs w:val="0"/>
                <w:color w:val="auto"/>
                <w:sz w:val="24"/>
                <w:szCs w:val="24"/>
                <w:lang w:val="en-US" w:eastAsia="zh-CN"/>
              </w:rPr>
              <w:t>等进行评分</w:t>
            </w:r>
            <w:r>
              <w:rPr>
                <w:rFonts w:hint="eastAsia" w:ascii="仿宋" w:hAnsi="仿宋" w:eastAsia="仿宋" w:cs="仿宋"/>
                <w:b w:val="0"/>
                <w:bCs w:val="0"/>
                <w:color w:val="auto"/>
                <w:sz w:val="24"/>
                <w:szCs w:val="24"/>
                <w:lang w:val="zh-CN" w:eastAsia="zh-CN"/>
              </w:rPr>
              <w:t>，</w:t>
            </w:r>
          </w:p>
          <w:p w14:paraId="3188B478">
            <w:pPr>
              <w:widowControl/>
              <w:adjustRightInd/>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14:ligatures w14:val="none"/>
              </w:rPr>
              <w:t>打分区间：</w:t>
            </w:r>
            <w:r>
              <w:rPr>
                <w:rFonts w:hint="eastAsia" w:ascii="仿宋" w:hAnsi="仿宋" w:eastAsia="仿宋" w:cs="仿宋"/>
                <w:color w:val="auto"/>
                <w:sz w:val="24"/>
                <w:szCs w:val="24"/>
                <w:highlight w:val="none"/>
                <w:lang w:val="en-US" w:eastAsia="zh-CN"/>
                <w14:ligatures w14:val="none"/>
              </w:rPr>
              <w:t>5</w:t>
            </w:r>
            <w:r>
              <w:rPr>
                <w:rFonts w:hint="eastAsia" w:ascii="仿宋" w:hAnsi="仿宋" w:eastAsia="仿宋" w:cs="仿宋"/>
                <w:color w:val="auto"/>
                <w:sz w:val="24"/>
                <w:szCs w:val="24"/>
                <w:highlight w:val="none"/>
                <w:lang w:val="zh-CN"/>
                <w14:ligatures w14:val="none"/>
              </w:rPr>
              <w:t>，4，3，2，1，0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2C6C8AD0">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236" w:type="dxa"/>
            <w:tcBorders>
              <w:top w:val="nil"/>
              <w:left w:val="single" w:color="auto" w:sz="4" w:space="0"/>
              <w:bottom w:val="single" w:color="auto" w:sz="4" w:space="0"/>
              <w:right w:val="single" w:color="auto" w:sz="8" w:space="0"/>
            </w:tcBorders>
            <w:shd w:val="clear" w:color="auto" w:fill="auto"/>
            <w:vAlign w:val="center"/>
          </w:tcPr>
          <w:p w14:paraId="7FB84BCB">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AB1C149">
        <w:tblPrEx>
          <w:tblCellMar>
            <w:top w:w="0" w:type="dxa"/>
            <w:left w:w="108" w:type="dxa"/>
            <w:bottom w:w="0" w:type="dxa"/>
            <w:right w:w="108" w:type="dxa"/>
          </w:tblCellMar>
        </w:tblPrEx>
        <w:trPr>
          <w:trHeight w:val="1711"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F5F1045">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39EB2BA5">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814" w:type="dxa"/>
            <w:tcBorders>
              <w:top w:val="single" w:color="auto" w:sz="4" w:space="0"/>
              <w:left w:val="single" w:color="auto" w:sz="4" w:space="0"/>
              <w:bottom w:val="single" w:color="auto" w:sz="4" w:space="0"/>
              <w:right w:val="single" w:color="auto" w:sz="4" w:space="0"/>
            </w:tcBorders>
            <w:vAlign w:val="center"/>
          </w:tcPr>
          <w:p w14:paraId="02290D48">
            <w:pPr>
              <w:keepNext w:val="0"/>
              <w:keepLines w:val="0"/>
              <w:pageBreakBefore w:val="0"/>
              <w:widowControl/>
              <w:kinsoku/>
              <w:wordWrap/>
              <w:overflowPunct/>
              <w:topLinePunct w:val="0"/>
              <w:bidi w:val="0"/>
              <w:adjustRightInd/>
              <w:snapToGrid/>
              <w:spacing w:line="36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投标的整体方案与采购需求的吻合程度，应答是否详尽、明晰，是否满足招标文件要求；根据提供内容是否完整齐全、表述准确、条理清晰</w:t>
            </w:r>
            <w:r>
              <w:rPr>
                <w:rFonts w:hint="eastAsia" w:ascii="仿宋" w:hAnsi="仿宋" w:eastAsia="仿宋" w:cs="仿宋"/>
                <w:color w:val="auto"/>
                <w:sz w:val="24"/>
                <w:szCs w:val="24"/>
                <w:highlight w:val="none"/>
              </w:rPr>
              <w:t>进行评分</w:t>
            </w:r>
            <w:r>
              <w:rPr>
                <w:rFonts w:hint="eastAsia" w:ascii="仿宋" w:hAnsi="仿宋" w:eastAsia="仿宋" w:cs="仿宋"/>
                <w:color w:val="auto"/>
                <w:kern w:val="0"/>
                <w:sz w:val="24"/>
                <w:szCs w:val="24"/>
                <w:lang w:val="en-US" w:eastAsia="zh-CN" w:bidi="ar"/>
              </w:rPr>
              <w:t>。</w:t>
            </w:r>
          </w:p>
          <w:p w14:paraId="4072D10E">
            <w:pPr>
              <w:widowControl/>
              <w:jc w:val="left"/>
              <w:rPr>
                <w:rFonts w:hint="eastAsia" w:ascii="仿宋" w:hAnsi="仿宋" w:eastAsia="仿宋" w:cs="仿宋"/>
                <w:color w:val="auto"/>
                <w:sz w:val="24"/>
                <w:szCs w:val="24"/>
                <w:highlight w:val="none"/>
                <w:lang w:val="zh-CN"/>
                <w14:ligatures w14:val="none"/>
              </w:rPr>
            </w:pPr>
            <w:r>
              <w:rPr>
                <w:rFonts w:hint="eastAsia" w:ascii="仿宋" w:hAnsi="仿宋" w:eastAsia="仿宋" w:cs="仿宋"/>
                <w:color w:val="auto"/>
                <w:sz w:val="24"/>
                <w:szCs w:val="24"/>
                <w:highlight w:val="none"/>
                <w:lang w:val="zh-CN"/>
                <w14:ligatures w14:val="none"/>
              </w:rPr>
              <w:t>打分区间：5，4，3，2，1，0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4F9A88C3">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DE3BB18">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9931B03">
        <w:tblPrEx>
          <w:tblCellMar>
            <w:top w:w="0" w:type="dxa"/>
            <w:left w:w="108" w:type="dxa"/>
            <w:bottom w:w="0" w:type="dxa"/>
            <w:right w:w="108" w:type="dxa"/>
          </w:tblCellMar>
        </w:tblPrEx>
        <w:trPr>
          <w:trHeight w:val="456"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28C2BD1">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3606F052">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814" w:type="dxa"/>
            <w:tcBorders>
              <w:top w:val="single" w:color="auto" w:sz="4" w:space="0"/>
              <w:left w:val="single" w:color="auto" w:sz="4" w:space="0"/>
              <w:bottom w:val="single" w:color="auto" w:sz="4" w:space="0"/>
              <w:right w:val="single" w:color="auto" w:sz="4" w:space="0"/>
            </w:tcBorders>
            <w:vAlign w:val="center"/>
          </w:tcPr>
          <w:p w14:paraId="20E4A653">
            <w:pPr>
              <w:widowControl/>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spacing w:val="17"/>
                <w:sz w:val="24"/>
                <w:szCs w:val="24"/>
              </w:rPr>
              <w:t>投</w:t>
            </w:r>
            <w:r>
              <w:rPr>
                <w:rFonts w:hint="eastAsia" w:ascii="仿宋" w:hAnsi="仿宋" w:eastAsia="仿宋" w:cs="仿宋"/>
                <w:b w:val="0"/>
                <w:bCs w:val="0"/>
                <w:color w:val="auto"/>
                <w:spacing w:val="9"/>
                <w:sz w:val="24"/>
                <w:szCs w:val="24"/>
              </w:rPr>
              <w:t>标方案充分考虑区域空间情况进行空间布局，</w:t>
            </w:r>
            <w:r>
              <w:rPr>
                <w:rFonts w:hint="eastAsia" w:ascii="仿宋" w:hAnsi="仿宋" w:eastAsia="仿宋" w:cs="仿宋"/>
                <w:color w:val="auto"/>
                <w:sz w:val="24"/>
                <w:szCs w:val="24"/>
                <w:highlight w:val="none"/>
              </w:rPr>
              <w:t>总平布局得当，各室设置的完整性、满足功能需求及与各室的匹配度；展览内容体系规划合理，以人为本、传播信息点清楚：走线流畅，满足参观需要，并附有节奏感，具有可操作性，根据提供的</w:t>
            </w:r>
            <w:r>
              <w:rPr>
                <w:rFonts w:hint="eastAsia" w:ascii="仿宋" w:hAnsi="仿宋" w:eastAsia="仿宋" w:cs="仿宋"/>
                <w:color w:val="auto"/>
                <w:sz w:val="24"/>
                <w:szCs w:val="24"/>
                <w:highlight w:val="none"/>
                <w:lang w:eastAsia="zh-CN"/>
              </w:rPr>
              <w:t>总平布局</w:t>
            </w:r>
            <w:r>
              <w:rPr>
                <w:rFonts w:hint="eastAsia" w:ascii="仿宋" w:hAnsi="仿宋" w:eastAsia="仿宋" w:cs="仿宋"/>
                <w:color w:val="auto"/>
                <w:sz w:val="24"/>
                <w:szCs w:val="24"/>
                <w:highlight w:val="none"/>
                <w:lang w:val="en-US" w:eastAsia="zh-CN"/>
              </w:rPr>
              <w:t>及规划提纲</w:t>
            </w:r>
            <w:r>
              <w:rPr>
                <w:rFonts w:hint="eastAsia" w:ascii="仿宋" w:hAnsi="仿宋" w:eastAsia="仿宋" w:cs="仿宋"/>
                <w:color w:val="auto"/>
                <w:sz w:val="24"/>
                <w:szCs w:val="24"/>
                <w:highlight w:val="none"/>
              </w:rPr>
              <w:t>的完整性、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rPr>
              <w:t>与项目的匹配性进行评分。</w:t>
            </w:r>
          </w:p>
          <w:p w14:paraId="0BA8E0A8">
            <w:pPr>
              <w:widowControl/>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color w:val="auto"/>
                <w:sz w:val="24"/>
                <w:szCs w:val="24"/>
                <w:highlight w:val="none"/>
                <w:lang w:val="zh-CN"/>
                <w14:ligatures w14:val="none"/>
              </w:rPr>
              <w:t>打分区间：5，4，3，2，1，0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437DC141">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A87E811">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7A09093">
        <w:tblPrEx>
          <w:tblCellMar>
            <w:top w:w="0" w:type="dxa"/>
            <w:left w:w="108" w:type="dxa"/>
            <w:bottom w:w="0" w:type="dxa"/>
            <w:right w:w="108" w:type="dxa"/>
          </w:tblCellMar>
        </w:tblPrEx>
        <w:trPr>
          <w:trHeight w:val="979"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227D332">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141A310A">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5814" w:type="dxa"/>
            <w:tcBorders>
              <w:top w:val="single" w:color="auto" w:sz="4" w:space="0"/>
              <w:left w:val="single" w:color="auto" w:sz="4" w:space="0"/>
              <w:bottom w:val="single" w:color="auto" w:sz="4" w:space="0"/>
              <w:right w:val="single" w:color="auto" w:sz="4" w:space="0"/>
            </w:tcBorders>
            <w:vAlign w:val="center"/>
          </w:tcPr>
          <w:p w14:paraId="4C146462">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一层大厅及楼梯扶墙效果展示：</w:t>
            </w:r>
          </w:p>
          <w:p w14:paraId="3749AB84">
            <w:pPr>
              <w:rPr>
                <w:rFonts w:hint="eastAsia"/>
                <w:color w:val="auto"/>
                <w:lang w:val="en-US" w:eastAsia="zh-CN"/>
              </w:rPr>
            </w:pPr>
            <w:r>
              <w:rPr>
                <w:rFonts w:hint="eastAsia" w:ascii="仿宋" w:hAnsi="仿宋" w:eastAsia="仿宋" w:cs="仿宋"/>
                <w:color w:val="auto"/>
                <w:kern w:val="2"/>
                <w:sz w:val="24"/>
                <w:szCs w:val="24"/>
                <w:highlight w:val="none"/>
                <w:lang w:val="en-US" w:eastAsia="zh-CN" w:bidi="ar-SA"/>
              </w:rPr>
              <w:t>设计展示退役军人工作重要指示内涵、具有中国共产党人精神谱系内涵的展陈墙，要求</w:t>
            </w:r>
            <w:r>
              <w:rPr>
                <w:rFonts w:hint="eastAsia" w:ascii="仿宋" w:hAnsi="仿宋" w:eastAsia="仿宋" w:cs="仿宋"/>
                <w:color w:val="auto"/>
                <w:sz w:val="24"/>
                <w:szCs w:val="24"/>
                <w:highlight w:val="none"/>
                <w:lang w:val="en-US" w:eastAsia="zh-CN"/>
              </w:rPr>
              <w:t>设计有针对性和专业性，符合现场装修环境，</w:t>
            </w:r>
            <w:r>
              <w:rPr>
                <w:rFonts w:hint="eastAsia" w:ascii="仿宋" w:hAnsi="仿宋" w:eastAsia="仿宋" w:cs="仿宋"/>
                <w:color w:val="auto"/>
                <w:kern w:val="2"/>
                <w:sz w:val="24"/>
                <w:szCs w:val="24"/>
                <w:highlight w:val="none"/>
                <w:lang w:val="en-US" w:eastAsia="zh-CN" w:bidi="ar-SA"/>
              </w:rPr>
              <w:t>造型庄重大气，具有萧山辨识度</w:t>
            </w:r>
            <w:r>
              <w:rPr>
                <w:rFonts w:hint="eastAsia" w:ascii="仿宋" w:hAnsi="仿宋" w:eastAsia="仿宋" w:cs="仿宋"/>
                <w:color w:val="auto"/>
                <w:sz w:val="24"/>
                <w:szCs w:val="24"/>
                <w:highlight w:val="none"/>
                <w:lang w:eastAsia="zh-CN"/>
              </w:rPr>
              <w:t>，效果图</w:t>
            </w:r>
            <w:r>
              <w:rPr>
                <w:rFonts w:hint="eastAsia" w:ascii="仿宋" w:hAnsi="仿宋" w:eastAsia="仿宋" w:cs="仿宋"/>
                <w:color w:val="auto"/>
                <w:kern w:val="2"/>
                <w:sz w:val="24"/>
                <w:szCs w:val="24"/>
                <w:highlight w:val="none"/>
                <w:lang w:val="en-US" w:eastAsia="zh-CN" w:bidi="ar-SA"/>
              </w:rPr>
              <w:t>不少于2张。</w:t>
            </w:r>
          </w:p>
          <w:p w14:paraId="6A6E00F1">
            <w:pPr>
              <w:widowControl/>
              <w:adjustRightInd/>
              <w:jc w:val="left"/>
              <w:rPr>
                <w:rFonts w:hint="eastAsia" w:ascii="仿宋" w:hAnsi="仿宋" w:eastAsia="仿宋" w:cs="仿宋"/>
                <w:color w:val="auto"/>
                <w:sz w:val="24"/>
                <w:szCs w:val="24"/>
                <w:highlight w:val="none"/>
                <w14:ligatures w14:val="none"/>
              </w:rPr>
            </w:pPr>
            <w:r>
              <w:rPr>
                <w:rFonts w:hint="eastAsia" w:ascii="仿宋" w:hAnsi="仿宋" w:eastAsia="仿宋" w:cs="仿宋"/>
                <w:color w:val="auto"/>
                <w:sz w:val="24"/>
                <w:szCs w:val="24"/>
                <w:highlight w:val="none"/>
                <w14:ligatures w14:val="none"/>
              </w:rPr>
              <w:t>根据各投标人所提供设计方案效果渲染图与本项目的展示主题及定位相呼应情况以及设计创新性，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14:ligatures w14:val="none"/>
              </w:rPr>
              <w:t>与自身设计方案的匹配性情况等进行评分。</w:t>
            </w:r>
          </w:p>
          <w:p w14:paraId="5BF76608">
            <w:pPr>
              <w:widowControl/>
              <w:adjustRightInd/>
              <w:jc w:val="left"/>
              <w:rPr>
                <w:rFonts w:hint="eastAsia" w:ascii="仿宋" w:hAnsi="仿宋" w:eastAsia="仿宋" w:cs="仿宋"/>
                <w:color w:val="auto"/>
                <w:sz w:val="24"/>
                <w:szCs w:val="24"/>
                <w:highlight w:val="none"/>
                <w:lang w:val="en-US"/>
                <w14:ligatures w14:val="none"/>
              </w:rPr>
            </w:pPr>
            <w:r>
              <w:rPr>
                <w:rFonts w:hint="eastAsia" w:ascii="仿宋" w:hAnsi="仿宋" w:eastAsia="仿宋" w:cs="仿宋"/>
                <w:color w:val="auto"/>
                <w:sz w:val="24"/>
                <w:szCs w:val="24"/>
                <w:highlight w:val="none"/>
                <w:lang w:val="zh-CN"/>
                <w14:ligatures w14:val="none"/>
              </w:rPr>
              <w:t>打分区间：</w:t>
            </w:r>
            <w:r>
              <w:rPr>
                <w:rFonts w:hint="eastAsia" w:ascii="仿宋" w:hAnsi="仿宋" w:eastAsia="仿宋" w:cs="仿宋"/>
                <w:color w:val="auto"/>
                <w:sz w:val="24"/>
                <w:szCs w:val="24"/>
                <w:highlight w:val="none"/>
                <w:lang w:val="en-US" w:eastAsia="zh-CN"/>
                <w14:ligatures w14:val="none"/>
              </w:rPr>
              <w:t>5</w:t>
            </w:r>
            <w:r>
              <w:rPr>
                <w:rFonts w:hint="eastAsia" w:ascii="仿宋" w:hAnsi="仿宋" w:eastAsia="仿宋" w:cs="仿宋"/>
                <w:color w:val="auto"/>
                <w:sz w:val="24"/>
                <w:szCs w:val="24"/>
                <w:highlight w:val="none"/>
                <w:lang w:val="zh-CN"/>
                <w14:ligatures w14:val="none"/>
              </w:rPr>
              <w:t>，4，3，2，1，0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23DFF6BE">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6DC7879">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041163A">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86169DB">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3DCA6698">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814" w:type="dxa"/>
            <w:tcBorders>
              <w:top w:val="single" w:color="auto" w:sz="4" w:space="0"/>
              <w:left w:val="single" w:color="auto" w:sz="4" w:space="0"/>
              <w:bottom w:val="single" w:color="auto" w:sz="4" w:space="0"/>
              <w:right w:val="single" w:color="auto" w:sz="4" w:space="0"/>
            </w:tcBorders>
            <w:vAlign w:val="center"/>
          </w:tcPr>
          <w:p w14:paraId="4B4DBE52">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展览馆-序厅效果展示：</w:t>
            </w:r>
          </w:p>
          <w:p w14:paraId="70A5F18D">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设计具有萧山区党建引领内涵、双拥崇军氛围、在地文化元素的主题形象墙，及展示退役军人工作重要指示、军队标志内涵的文化展陈墙，要求体现在地文化、双拥文化内涵，</w:t>
            </w:r>
            <w:r>
              <w:rPr>
                <w:rFonts w:hint="eastAsia" w:ascii="仿宋" w:hAnsi="仿宋" w:eastAsia="仿宋" w:cs="仿宋"/>
                <w:color w:val="auto"/>
                <w:sz w:val="24"/>
                <w:szCs w:val="24"/>
                <w:highlight w:val="none"/>
                <w:lang w:val="en-US" w:eastAsia="zh-CN"/>
              </w:rPr>
              <w:t>设计有针对性和专业性，</w:t>
            </w:r>
            <w:r>
              <w:rPr>
                <w:rFonts w:hint="eastAsia" w:ascii="仿宋" w:hAnsi="仿宋" w:eastAsia="仿宋" w:cs="仿宋"/>
                <w:color w:val="auto"/>
                <w:kern w:val="2"/>
                <w:sz w:val="24"/>
                <w:szCs w:val="24"/>
                <w:highlight w:val="none"/>
                <w:lang w:val="en-US" w:eastAsia="zh-CN" w:bidi="ar-SA"/>
              </w:rPr>
              <w:t>造型立体生动，</w:t>
            </w:r>
            <w:r>
              <w:rPr>
                <w:rFonts w:hint="eastAsia" w:ascii="仿宋" w:hAnsi="仿宋" w:eastAsia="仿宋" w:cs="仿宋"/>
                <w:color w:val="auto"/>
                <w:sz w:val="24"/>
                <w:szCs w:val="24"/>
                <w:highlight w:val="none"/>
                <w:lang w:val="en-US" w:eastAsia="zh-CN"/>
              </w:rPr>
              <w:t>符合现场装修环境，</w:t>
            </w:r>
            <w:r>
              <w:rPr>
                <w:rFonts w:hint="eastAsia" w:ascii="仿宋" w:hAnsi="仿宋" w:eastAsia="仿宋" w:cs="仿宋"/>
                <w:color w:val="auto"/>
                <w:sz w:val="24"/>
                <w:szCs w:val="24"/>
                <w:highlight w:val="none"/>
                <w:lang w:eastAsia="zh-CN"/>
              </w:rPr>
              <w:t>美观大气，辨识度强，</w:t>
            </w:r>
            <w:r>
              <w:rPr>
                <w:rFonts w:hint="eastAsia" w:ascii="仿宋" w:hAnsi="仿宋" w:eastAsia="仿宋" w:cs="仿宋"/>
                <w:color w:val="auto"/>
                <w:kern w:val="2"/>
                <w:sz w:val="24"/>
                <w:szCs w:val="24"/>
                <w:highlight w:val="none"/>
                <w:lang w:val="en-US" w:eastAsia="zh-CN" w:bidi="ar-SA"/>
              </w:rPr>
              <w:t>效果图不少于2张。</w:t>
            </w:r>
          </w:p>
          <w:p w14:paraId="56C17131">
            <w:pPr>
              <w:widowControl/>
              <w:adjustRightInd/>
              <w:jc w:val="left"/>
              <w:rPr>
                <w:rFonts w:hint="eastAsia" w:ascii="仿宋" w:hAnsi="仿宋" w:eastAsia="仿宋" w:cs="仿宋"/>
                <w:color w:val="auto"/>
                <w:sz w:val="24"/>
                <w:szCs w:val="24"/>
                <w:highlight w:val="none"/>
                <w14:ligatures w14:val="none"/>
              </w:rPr>
            </w:pPr>
            <w:r>
              <w:rPr>
                <w:rFonts w:hint="eastAsia" w:ascii="仿宋" w:hAnsi="仿宋" w:eastAsia="仿宋" w:cs="仿宋"/>
                <w:color w:val="auto"/>
                <w:sz w:val="24"/>
                <w:szCs w:val="24"/>
                <w:highlight w:val="none"/>
                <w14:ligatures w14:val="none"/>
              </w:rPr>
              <w:t>根据各投标人所提供设计方案效果渲染图与本项目的展示主题及定位相呼应情况以及设计创新性，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14:ligatures w14:val="none"/>
              </w:rPr>
              <w:t>与自身设计方案的匹配性情况等进行评分。</w:t>
            </w:r>
          </w:p>
          <w:p w14:paraId="039F2FB0">
            <w:pPr>
              <w:spacing w:after="0"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14:ligatures w14:val="none"/>
              </w:rPr>
              <w:t>打分区间：</w:t>
            </w:r>
            <w:r>
              <w:rPr>
                <w:rFonts w:hint="eastAsia" w:ascii="仿宋" w:hAnsi="仿宋" w:eastAsia="仿宋" w:cs="仿宋"/>
                <w:color w:val="auto"/>
                <w:sz w:val="24"/>
                <w:szCs w:val="24"/>
                <w:highlight w:val="none"/>
                <w:lang w:val="en-US" w:eastAsia="zh-CN"/>
                <w14:ligatures w14:val="none"/>
              </w:rPr>
              <w:t>5</w:t>
            </w:r>
            <w:r>
              <w:rPr>
                <w:rFonts w:hint="eastAsia" w:ascii="仿宋" w:hAnsi="仿宋" w:eastAsia="仿宋" w:cs="仿宋"/>
                <w:color w:val="auto"/>
                <w:sz w:val="24"/>
                <w:szCs w:val="24"/>
                <w:highlight w:val="none"/>
                <w:lang w:val="zh-CN"/>
                <w14:ligatures w14:val="none"/>
              </w:rPr>
              <w:t>，4，3，2，1，0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0425C675">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E4EDC94">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83B6FF9">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221084A">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3247E467">
            <w:pPr>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814" w:type="dxa"/>
            <w:tcBorders>
              <w:top w:val="single" w:color="auto" w:sz="4" w:space="0"/>
              <w:left w:val="single" w:color="auto" w:sz="4" w:space="0"/>
              <w:bottom w:val="single" w:color="auto" w:sz="4" w:space="0"/>
              <w:right w:val="single" w:color="auto" w:sz="4" w:space="0"/>
            </w:tcBorders>
            <w:vAlign w:val="center"/>
          </w:tcPr>
          <w:p w14:paraId="3881DB49">
            <w:pPr>
              <w:spacing w:after="0"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展览馆</w:t>
            </w:r>
            <w:r>
              <w:rPr>
                <w:rFonts w:hint="eastAsia" w:ascii="仿宋" w:hAnsi="仿宋" w:eastAsia="仿宋" w:cs="仿宋"/>
                <w:color w:val="auto"/>
                <w:sz w:val="24"/>
                <w:szCs w:val="24"/>
                <w:highlight w:val="none"/>
                <w:lang w:val="en-US" w:eastAsia="zh-CN"/>
              </w:rPr>
              <w:t>-萧山区军史文化板块效果展示：</w:t>
            </w:r>
          </w:p>
          <w:p w14:paraId="5150CEDC">
            <w:pPr>
              <w:spacing w:after="0"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设计体现萧山区历史上的重大战役、重要军事事件、重要组织、革命英烈和</w:t>
            </w:r>
            <w:r>
              <w:rPr>
                <w:rFonts w:hint="eastAsia" w:ascii="仿宋" w:hAnsi="仿宋" w:eastAsia="仿宋" w:cs="仿宋"/>
                <w:color w:val="auto"/>
                <w:sz w:val="24"/>
                <w:szCs w:val="24"/>
                <w:highlight w:val="none"/>
                <w:lang w:eastAsia="zh-CN"/>
              </w:rPr>
              <w:t>先进军事力量</w:t>
            </w:r>
            <w:r>
              <w:rPr>
                <w:rFonts w:hint="eastAsia" w:ascii="仿宋" w:hAnsi="仿宋" w:eastAsia="仿宋" w:cs="仿宋"/>
                <w:color w:val="auto"/>
                <w:sz w:val="24"/>
                <w:szCs w:val="24"/>
                <w:highlight w:val="none"/>
                <w:lang w:val="en-US" w:eastAsia="zh-CN"/>
              </w:rPr>
              <w:t>的文化展陈墙、微缩模型、沉浸式体验场景及艺术装置等，要求设计有针对性和专业性，符合现场装修环境，美观大气，辨识度强，</w:t>
            </w:r>
            <w:r>
              <w:rPr>
                <w:rFonts w:hint="eastAsia" w:ascii="仿宋" w:hAnsi="仿宋" w:eastAsia="仿宋" w:cs="仿宋"/>
                <w:color w:val="auto"/>
                <w:kern w:val="2"/>
                <w:sz w:val="24"/>
                <w:szCs w:val="24"/>
                <w:highlight w:val="none"/>
                <w:lang w:val="en-US" w:eastAsia="zh-CN" w:bidi="ar-SA"/>
              </w:rPr>
              <w:t>效果图不少于5张。</w:t>
            </w:r>
          </w:p>
          <w:p w14:paraId="7A9BECD8">
            <w:pPr>
              <w:widowControl/>
              <w:adjustRightInd/>
              <w:jc w:val="left"/>
              <w:rPr>
                <w:rFonts w:hint="eastAsia" w:ascii="仿宋" w:hAnsi="仿宋" w:eastAsia="仿宋" w:cs="仿宋"/>
                <w:color w:val="auto"/>
                <w:sz w:val="24"/>
                <w:szCs w:val="24"/>
                <w:highlight w:val="none"/>
                <w14:ligatures w14:val="none"/>
              </w:rPr>
            </w:pPr>
            <w:r>
              <w:rPr>
                <w:rFonts w:hint="eastAsia" w:ascii="仿宋" w:hAnsi="仿宋" w:eastAsia="仿宋" w:cs="仿宋"/>
                <w:color w:val="auto"/>
                <w:sz w:val="24"/>
                <w:szCs w:val="24"/>
                <w:highlight w:val="none"/>
                <w14:ligatures w14:val="none"/>
              </w:rPr>
              <w:t>根据各投标人所提供设计方案效果渲染图与本项目的展示主题及定位相呼应情况以及设计创新性，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14:ligatures w14:val="none"/>
              </w:rPr>
              <w:t>与自身设计方案的匹配性情况等进行评分。</w:t>
            </w:r>
          </w:p>
          <w:p w14:paraId="0AF8E833">
            <w:pPr>
              <w:spacing w:after="0"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14:ligatures w14:val="none"/>
              </w:rPr>
              <w:t>打分区间：</w:t>
            </w:r>
            <w:r>
              <w:rPr>
                <w:rFonts w:hint="eastAsia" w:ascii="仿宋" w:hAnsi="仿宋" w:eastAsia="仿宋" w:cs="仿宋"/>
                <w:color w:val="auto"/>
                <w:sz w:val="24"/>
                <w:szCs w:val="24"/>
                <w:highlight w:val="none"/>
                <w:lang w:val="en-US" w:eastAsia="zh-CN"/>
                <w14:ligatures w14:val="none"/>
              </w:rPr>
              <w:t>5</w:t>
            </w:r>
            <w:r>
              <w:rPr>
                <w:rFonts w:hint="eastAsia" w:ascii="仿宋" w:hAnsi="仿宋" w:eastAsia="仿宋" w:cs="仿宋"/>
                <w:color w:val="auto"/>
                <w:sz w:val="24"/>
                <w:szCs w:val="24"/>
                <w:highlight w:val="none"/>
                <w:lang w:val="zh-CN"/>
                <w14:ligatures w14:val="none"/>
              </w:rPr>
              <w:t>，4，3，2，1，0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7259CDEF">
            <w:pPr>
              <w:spacing w:after="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26AC2F88">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D8E2DA7">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47BEE75">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2B85E8C0">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5814" w:type="dxa"/>
            <w:tcBorders>
              <w:top w:val="single" w:color="auto" w:sz="4" w:space="0"/>
              <w:left w:val="single" w:color="auto" w:sz="4" w:space="0"/>
              <w:bottom w:val="single" w:color="auto" w:sz="4" w:space="0"/>
              <w:right w:val="single" w:color="auto" w:sz="4" w:space="0"/>
            </w:tcBorders>
            <w:vAlign w:val="center"/>
          </w:tcPr>
          <w:p w14:paraId="39DF9110">
            <w:pPr>
              <w:spacing w:after="0"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展览馆</w:t>
            </w:r>
            <w:r>
              <w:rPr>
                <w:rFonts w:hint="eastAsia" w:ascii="仿宋" w:hAnsi="仿宋" w:eastAsia="仿宋" w:cs="仿宋"/>
                <w:color w:val="auto"/>
                <w:sz w:val="24"/>
                <w:szCs w:val="24"/>
                <w:highlight w:val="none"/>
                <w:lang w:val="en-US" w:eastAsia="zh-CN"/>
              </w:rPr>
              <w:t>-萧山区退役军人事务工作板块效果展示：</w:t>
            </w:r>
          </w:p>
          <w:p w14:paraId="2AA39124">
            <w:pPr>
              <w:spacing w:after="0"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w:t>
            </w:r>
            <w:r>
              <w:rPr>
                <w:rFonts w:hint="eastAsia" w:ascii="仿宋" w:hAnsi="仿宋" w:eastAsia="仿宋" w:cs="仿宋"/>
                <w:color w:val="auto"/>
                <w:sz w:val="24"/>
                <w:szCs w:val="24"/>
                <w:highlight w:val="none"/>
                <w:lang w:eastAsia="zh-CN"/>
              </w:rPr>
              <w:t>体现萧山区退役军人工作发展历程、组织建设、品牌特色、阵地建设、双拥成果</w:t>
            </w:r>
            <w:r>
              <w:rPr>
                <w:rFonts w:hint="eastAsia" w:ascii="仿宋" w:hAnsi="仿宋" w:eastAsia="仿宋" w:cs="仿宋"/>
                <w:color w:val="auto"/>
                <w:sz w:val="24"/>
                <w:szCs w:val="24"/>
                <w:highlight w:val="none"/>
                <w:lang w:val="en-US" w:eastAsia="zh-CN"/>
              </w:rPr>
              <w:t>等文化展陈墙、互动艺术装置等，要求设计有针对性和专业性，符合现场装修环境，美观大气，辨识度强，</w:t>
            </w:r>
            <w:r>
              <w:rPr>
                <w:rFonts w:hint="eastAsia" w:ascii="仿宋" w:hAnsi="仿宋" w:eastAsia="仿宋" w:cs="仿宋"/>
                <w:color w:val="auto"/>
                <w:kern w:val="2"/>
                <w:sz w:val="24"/>
                <w:szCs w:val="24"/>
                <w:highlight w:val="none"/>
                <w:lang w:val="en-US" w:eastAsia="zh-CN" w:bidi="ar-SA"/>
              </w:rPr>
              <w:t>效果图不少于4张。</w:t>
            </w:r>
          </w:p>
          <w:p w14:paraId="4BE650DD">
            <w:pPr>
              <w:widowControl/>
              <w:adjustRightInd/>
              <w:jc w:val="left"/>
              <w:rPr>
                <w:rFonts w:hint="eastAsia" w:ascii="仿宋" w:hAnsi="仿宋" w:eastAsia="仿宋" w:cs="仿宋"/>
                <w:color w:val="auto"/>
                <w:sz w:val="24"/>
                <w:szCs w:val="24"/>
                <w:highlight w:val="none"/>
                <w14:ligatures w14:val="none"/>
              </w:rPr>
            </w:pPr>
            <w:r>
              <w:rPr>
                <w:rFonts w:hint="eastAsia" w:ascii="仿宋" w:hAnsi="仿宋" w:eastAsia="仿宋" w:cs="仿宋"/>
                <w:color w:val="auto"/>
                <w:sz w:val="24"/>
                <w:szCs w:val="24"/>
                <w:highlight w:val="none"/>
                <w14:ligatures w14:val="none"/>
              </w:rPr>
              <w:t>根据各投标人所提供设计方案效果渲染图与本项目的展示主题及定位相呼应情况以及设计创新性，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14:ligatures w14:val="none"/>
              </w:rPr>
              <w:t>与自身设计方案的匹配性情况等进行评分。</w:t>
            </w:r>
          </w:p>
          <w:p w14:paraId="49A79155">
            <w:pPr>
              <w:spacing w:after="0"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14:ligatures w14:val="none"/>
              </w:rPr>
              <w:t>打分区间：</w:t>
            </w:r>
            <w:r>
              <w:rPr>
                <w:rFonts w:hint="eastAsia" w:ascii="仿宋" w:hAnsi="仿宋" w:eastAsia="仿宋" w:cs="仿宋"/>
                <w:color w:val="auto"/>
                <w:sz w:val="24"/>
                <w:szCs w:val="24"/>
                <w:highlight w:val="none"/>
                <w:lang w:val="en-US" w:eastAsia="zh-CN"/>
                <w14:ligatures w14:val="none"/>
              </w:rPr>
              <w:t>5</w:t>
            </w:r>
            <w:r>
              <w:rPr>
                <w:rFonts w:hint="eastAsia" w:ascii="仿宋" w:hAnsi="仿宋" w:eastAsia="仿宋" w:cs="仿宋"/>
                <w:color w:val="auto"/>
                <w:sz w:val="24"/>
                <w:szCs w:val="24"/>
                <w:highlight w:val="none"/>
                <w:lang w:val="zh-CN"/>
                <w14:ligatures w14:val="none"/>
              </w:rPr>
              <w:t>，4，3，2，1，0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45902EAE">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40CAF89">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2BB06C4">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153FEB2">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62800BB6">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814" w:type="dxa"/>
            <w:tcBorders>
              <w:top w:val="single" w:color="auto" w:sz="4" w:space="0"/>
              <w:left w:val="single" w:color="auto" w:sz="4" w:space="0"/>
              <w:bottom w:val="single" w:color="auto" w:sz="4" w:space="0"/>
              <w:right w:val="single" w:color="auto" w:sz="4" w:space="0"/>
            </w:tcBorders>
            <w:vAlign w:val="center"/>
          </w:tcPr>
          <w:p w14:paraId="2D3B8085">
            <w:pPr>
              <w:spacing w:after="0"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展览馆</w:t>
            </w:r>
            <w:r>
              <w:rPr>
                <w:rFonts w:hint="eastAsia" w:ascii="仿宋" w:hAnsi="仿宋" w:eastAsia="仿宋" w:cs="仿宋"/>
                <w:b w:val="0"/>
                <w:bCs w:val="0"/>
                <w:color w:val="auto"/>
                <w:sz w:val="24"/>
                <w:szCs w:val="24"/>
                <w:highlight w:val="none"/>
                <w:lang w:val="en-US" w:eastAsia="zh-CN"/>
              </w:rPr>
              <w:t>-萧山区退役军人风采板块效果展示：</w:t>
            </w:r>
          </w:p>
          <w:p w14:paraId="46EEE37A">
            <w:pPr>
              <w:spacing w:after="0" w:line="240" w:lineRule="auto"/>
              <w:jc w:val="left"/>
              <w:rPr>
                <w:rFonts w:hint="eastAsia"/>
                <w:color w:val="auto"/>
                <w:lang w:val="en-US" w:eastAsia="zh-CN"/>
              </w:rPr>
            </w:pPr>
            <w:r>
              <w:rPr>
                <w:rFonts w:hint="eastAsia" w:ascii="仿宋" w:hAnsi="仿宋" w:eastAsia="仿宋" w:cs="仿宋"/>
                <w:color w:val="auto"/>
                <w:sz w:val="24"/>
                <w:szCs w:val="24"/>
                <w:highlight w:val="none"/>
                <w:lang w:val="en-US" w:eastAsia="zh-CN"/>
              </w:rPr>
              <w:t>设计</w:t>
            </w:r>
            <w:r>
              <w:rPr>
                <w:rFonts w:hint="eastAsia" w:ascii="仿宋" w:hAnsi="仿宋" w:eastAsia="仿宋" w:cs="仿宋"/>
                <w:color w:val="auto"/>
                <w:sz w:val="24"/>
                <w:szCs w:val="24"/>
                <w:highlight w:val="none"/>
                <w:lang w:eastAsia="zh-CN"/>
              </w:rPr>
              <w:t>体现萧山区退役军人先进模范榜样、</w:t>
            </w:r>
            <w:r>
              <w:rPr>
                <w:rFonts w:hint="eastAsia" w:ascii="仿宋" w:hAnsi="仿宋" w:eastAsia="仿宋" w:cs="仿宋"/>
                <w:color w:val="auto"/>
                <w:sz w:val="24"/>
                <w:szCs w:val="24"/>
                <w:highlight w:val="none"/>
                <w:lang w:val="en-US" w:eastAsia="zh-CN"/>
              </w:rPr>
              <w:t>志愿服务组织风采等文化展陈墙等，要求设计有针对性和专业性，符合现场装修环境，美观大气，辨识度强，</w:t>
            </w:r>
            <w:r>
              <w:rPr>
                <w:rFonts w:hint="eastAsia" w:ascii="仿宋" w:hAnsi="仿宋" w:eastAsia="仿宋" w:cs="仿宋"/>
                <w:color w:val="auto"/>
                <w:kern w:val="2"/>
                <w:sz w:val="24"/>
                <w:szCs w:val="24"/>
                <w:highlight w:val="none"/>
                <w:lang w:val="en-US" w:eastAsia="zh-CN" w:bidi="ar-SA"/>
              </w:rPr>
              <w:t>效果图不少于3张。</w:t>
            </w:r>
          </w:p>
          <w:p w14:paraId="6CBE51A9">
            <w:pPr>
              <w:widowControl/>
              <w:adjustRightInd/>
              <w:jc w:val="left"/>
              <w:rPr>
                <w:rFonts w:hint="eastAsia" w:ascii="仿宋" w:hAnsi="仿宋" w:eastAsia="仿宋" w:cs="仿宋"/>
                <w:color w:val="auto"/>
                <w:sz w:val="24"/>
                <w:szCs w:val="24"/>
                <w:highlight w:val="none"/>
                <w14:ligatures w14:val="none"/>
              </w:rPr>
            </w:pPr>
            <w:r>
              <w:rPr>
                <w:rFonts w:hint="eastAsia" w:ascii="仿宋" w:hAnsi="仿宋" w:eastAsia="仿宋" w:cs="仿宋"/>
                <w:color w:val="auto"/>
                <w:sz w:val="24"/>
                <w:szCs w:val="24"/>
                <w:highlight w:val="none"/>
                <w14:ligatures w14:val="none"/>
              </w:rPr>
              <w:t>根据各投标人所提供设计方案效果渲染图与本项目的展示主题及定位相呼应情况以及设计创新性，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14:ligatures w14:val="none"/>
              </w:rPr>
              <w:t>与自身设计方案的匹配性情况等进行评分。</w:t>
            </w:r>
          </w:p>
          <w:p w14:paraId="27C2EF5B">
            <w:pPr>
              <w:spacing w:after="0"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14:ligatures w14:val="none"/>
              </w:rPr>
              <w:t>打分区间：</w:t>
            </w:r>
            <w:r>
              <w:rPr>
                <w:rFonts w:hint="eastAsia" w:ascii="仿宋" w:hAnsi="仿宋" w:eastAsia="仿宋" w:cs="仿宋"/>
                <w:color w:val="auto"/>
                <w:sz w:val="24"/>
                <w:szCs w:val="24"/>
                <w:highlight w:val="none"/>
                <w:lang w:val="en-US" w:eastAsia="zh-CN"/>
                <w14:ligatures w14:val="none"/>
              </w:rPr>
              <w:t>5</w:t>
            </w:r>
            <w:r>
              <w:rPr>
                <w:rFonts w:hint="eastAsia" w:ascii="仿宋" w:hAnsi="仿宋" w:eastAsia="仿宋" w:cs="仿宋"/>
                <w:color w:val="auto"/>
                <w:sz w:val="24"/>
                <w:szCs w:val="24"/>
                <w:highlight w:val="none"/>
                <w:lang w:val="zh-CN"/>
                <w14:ligatures w14:val="none"/>
              </w:rPr>
              <w:t>，4，3，2，1，0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8FEAE88">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2D2EB48">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98FE5B5">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1714412">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3343A154">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814" w:type="dxa"/>
            <w:tcBorders>
              <w:top w:val="single" w:color="auto" w:sz="4" w:space="0"/>
              <w:left w:val="single" w:color="auto" w:sz="4" w:space="0"/>
              <w:bottom w:val="single" w:color="auto" w:sz="4" w:space="0"/>
              <w:right w:val="single" w:color="auto" w:sz="4" w:space="0"/>
            </w:tcBorders>
            <w:vAlign w:val="center"/>
          </w:tcPr>
          <w:p w14:paraId="730362BE">
            <w:pPr>
              <w:spacing w:after="0"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展览馆-</w:t>
            </w:r>
            <w:r>
              <w:rPr>
                <w:rFonts w:hint="eastAsia" w:ascii="仿宋" w:hAnsi="仿宋" w:eastAsia="仿宋" w:cs="仿宋"/>
                <w:color w:val="auto"/>
                <w:sz w:val="24"/>
                <w:szCs w:val="24"/>
                <w:highlight w:val="none"/>
                <w:lang w:val="en-US" w:eastAsia="zh-CN"/>
              </w:rPr>
              <w:t>双拥教育板块互动打卡方案：</w:t>
            </w:r>
          </w:p>
          <w:p w14:paraId="030C76FE">
            <w:pPr>
              <w:spacing w:after="0"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设计具有萧山辨识度、能够串联整个展馆、反映观展成果的互动打卡规划方案，要求符合板块文化内涵与特色亮点，方案不少于2个。</w:t>
            </w:r>
          </w:p>
          <w:p w14:paraId="00038746">
            <w:pPr>
              <w:widowControl/>
              <w:adjustRightInd/>
              <w:jc w:val="left"/>
              <w:rPr>
                <w:rFonts w:hint="eastAsia" w:ascii="仿宋" w:hAnsi="仿宋" w:eastAsia="仿宋" w:cs="仿宋"/>
                <w:color w:val="auto"/>
                <w:sz w:val="24"/>
                <w:szCs w:val="24"/>
                <w:highlight w:val="none"/>
                <w14:ligatures w14:val="none"/>
              </w:rPr>
            </w:pPr>
            <w:r>
              <w:rPr>
                <w:rFonts w:hint="eastAsia" w:ascii="仿宋" w:hAnsi="仿宋" w:eastAsia="仿宋" w:cs="仿宋"/>
                <w:color w:val="auto"/>
                <w:sz w:val="24"/>
                <w:szCs w:val="24"/>
                <w:highlight w:val="none"/>
                <w14:ligatures w14:val="none"/>
              </w:rPr>
              <w:t>根据各投标人所提供方案与本项目的展示主题及定位相呼应情况以及设计创新性，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14:ligatures w14:val="none"/>
              </w:rPr>
              <w:t>与自身设计方案的匹配性情况等进行评分。</w:t>
            </w:r>
          </w:p>
          <w:p w14:paraId="4E37866F">
            <w:pPr>
              <w:widowControl/>
              <w:adjustRightInd/>
              <w:jc w:val="left"/>
              <w:rPr>
                <w:rFonts w:hint="default"/>
                <w:color w:val="auto"/>
                <w:lang w:val="en-US"/>
              </w:rPr>
            </w:pPr>
            <w:r>
              <w:rPr>
                <w:rFonts w:hint="eastAsia" w:ascii="仿宋" w:hAnsi="仿宋" w:eastAsia="仿宋" w:cs="仿宋"/>
                <w:color w:val="auto"/>
                <w:sz w:val="24"/>
                <w:szCs w:val="24"/>
                <w:highlight w:val="none"/>
                <w:lang w:val="zh-CN"/>
                <w14:ligatures w14:val="none"/>
              </w:rPr>
              <w:t>打分区间：</w:t>
            </w:r>
            <w:r>
              <w:rPr>
                <w:rFonts w:hint="eastAsia" w:ascii="仿宋" w:hAnsi="仿宋" w:eastAsia="仿宋" w:cs="仿宋"/>
                <w:color w:val="auto"/>
                <w:sz w:val="24"/>
                <w:szCs w:val="24"/>
                <w:highlight w:val="none"/>
                <w:lang w:val="en-US" w:eastAsia="zh-CN"/>
                <w14:ligatures w14:val="none"/>
              </w:rPr>
              <w:t>5</w:t>
            </w:r>
            <w:r>
              <w:rPr>
                <w:rFonts w:hint="eastAsia" w:ascii="仿宋" w:hAnsi="仿宋" w:eastAsia="仿宋" w:cs="仿宋"/>
                <w:color w:val="auto"/>
                <w:sz w:val="24"/>
                <w:szCs w:val="24"/>
                <w:highlight w:val="none"/>
                <w:lang w:val="zh-CN"/>
                <w14:ligatures w14:val="none"/>
              </w:rPr>
              <w:t>，4，3，2，1，0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4DEB32CB">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016370A">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D826987">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3DC9C732">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4C90338C">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814" w:type="dxa"/>
            <w:tcBorders>
              <w:top w:val="single" w:color="auto" w:sz="4" w:space="0"/>
              <w:left w:val="single" w:color="auto" w:sz="4" w:space="0"/>
              <w:bottom w:val="single" w:color="auto" w:sz="4" w:space="0"/>
              <w:right w:val="single" w:color="auto" w:sz="4" w:space="0"/>
            </w:tcBorders>
            <w:vAlign w:val="center"/>
          </w:tcPr>
          <w:p w14:paraId="12EF9773">
            <w:pPr>
              <w:spacing w:after="0"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lang w:val="en-US" w:eastAsia="zh-CN"/>
              </w:rPr>
              <w:t>展览馆萧山在地内容提炼：</w:t>
            </w:r>
          </w:p>
          <w:p w14:paraId="0E8B6BFE">
            <w:pPr>
              <w:spacing w:after="0" w:line="24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挖掘、梳理、提炼萧山区历史上的重大战役、重要军事事件和革命英烈等特色军史史料，以及萧山区退役军人特色工作法架构，要求内容完整，理解准确，贴合在地文化，深刻地揭示展陈主题与内涵，不少于1000字。</w:t>
            </w:r>
            <w:r>
              <w:rPr>
                <w:rFonts w:hint="eastAsia" w:ascii="仿宋" w:hAnsi="仿宋" w:eastAsia="仿宋" w:cs="仿宋"/>
                <w:color w:val="auto"/>
                <w:sz w:val="24"/>
                <w:szCs w:val="24"/>
                <w:highlight w:val="none"/>
              </w:rPr>
              <w:t>根据提供的文案稿的完整性、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rPr>
              <w:t>与项目的匹配性进行评分。</w:t>
            </w:r>
          </w:p>
          <w:p w14:paraId="725DD7E8">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zh-CN"/>
                <w14:ligatures w14:val="none"/>
              </w:rPr>
              <w:t>打分区间：5，4，3，2，1，0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C82177D">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3E531DC1">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B0EC155">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08F0914">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6012D9BF">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14:paraId="727B565D">
            <w:pPr>
              <w:widowControl/>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平面设计稿：</w:t>
            </w:r>
          </w:p>
          <w:p w14:paraId="0BF3C523">
            <w:pPr>
              <w:spacing w:after="0"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根据布展</w:t>
            </w:r>
            <w:r>
              <w:rPr>
                <w:rFonts w:hint="eastAsia" w:ascii="仿宋" w:hAnsi="仿宋" w:eastAsia="仿宋" w:cs="仿宋"/>
                <w:color w:val="auto"/>
                <w:sz w:val="24"/>
                <w:szCs w:val="24"/>
                <w:highlight w:val="none"/>
                <w:lang w:val="en-US" w:eastAsia="zh-CN"/>
              </w:rPr>
              <w:t>提供展览馆布置</w:t>
            </w:r>
            <w:r>
              <w:rPr>
                <w:rFonts w:hint="eastAsia" w:ascii="仿宋" w:hAnsi="仿宋" w:eastAsia="仿宋" w:cs="仿宋"/>
                <w:color w:val="auto"/>
                <w:sz w:val="24"/>
                <w:szCs w:val="24"/>
                <w:highlight w:val="none"/>
              </w:rPr>
              <w:t>平面设计稿，要求</w:t>
            </w:r>
            <w:r>
              <w:rPr>
                <w:rFonts w:hint="eastAsia" w:ascii="仿宋" w:hAnsi="仿宋" w:eastAsia="仿宋" w:cs="仿宋"/>
                <w:color w:val="auto"/>
                <w:sz w:val="24"/>
                <w:szCs w:val="24"/>
                <w:highlight w:val="none"/>
                <w:lang w:val="en-US" w:eastAsia="zh-CN"/>
              </w:rPr>
              <w:t>设计有针对性和专业性，</w:t>
            </w:r>
            <w:r>
              <w:rPr>
                <w:rFonts w:hint="eastAsia" w:ascii="仿宋" w:hAnsi="仿宋" w:eastAsia="仿宋" w:cs="仿宋"/>
                <w:color w:val="auto"/>
                <w:sz w:val="24"/>
                <w:szCs w:val="24"/>
                <w:highlight w:val="none"/>
              </w:rPr>
              <w:t>内容完整、理解准确，理念新颖、有创意，形象、深刻地揭示</w:t>
            </w:r>
            <w:r>
              <w:rPr>
                <w:rFonts w:hint="eastAsia" w:ascii="仿宋" w:hAnsi="仿宋" w:eastAsia="仿宋" w:cs="仿宋"/>
                <w:color w:val="auto"/>
                <w:sz w:val="24"/>
                <w:szCs w:val="24"/>
                <w:highlight w:val="none"/>
                <w:lang w:eastAsia="zh-CN"/>
              </w:rPr>
              <w:t>展陈</w:t>
            </w:r>
            <w:r>
              <w:rPr>
                <w:rFonts w:hint="eastAsia" w:ascii="仿宋" w:hAnsi="仿宋" w:eastAsia="仿宋" w:cs="仿宋"/>
                <w:color w:val="auto"/>
                <w:sz w:val="24"/>
                <w:szCs w:val="24"/>
                <w:highlight w:val="none"/>
              </w:rPr>
              <w:t>主题与内涵，</w:t>
            </w:r>
            <w:r>
              <w:rPr>
                <w:rFonts w:hint="eastAsia" w:ascii="仿宋" w:hAnsi="仿宋" w:eastAsia="仿宋" w:cs="仿宋"/>
                <w:color w:val="auto"/>
                <w:sz w:val="24"/>
                <w:szCs w:val="24"/>
                <w:highlight w:val="none"/>
                <w:lang w:val="en-US" w:eastAsia="zh-CN"/>
              </w:rPr>
              <w:t>并且设计风格符合现场装修环境，美观大气</w:t>
            </w:r>
            <w:r>
              <w:rPr>
                <w:rFonts w:hint="eastAsia" w:ascii="仿宋" w:hAnsi="仿宋" w:eastAsia="仿宋" w:cs="仿宋"/>
                <w:color w:val="auto"/>
                <w:sz w:val="24"/>
                <w:szCs w:val="24"/>
                <w:highlight w:val="none"/>
                <w:lang w:eastAsia="zh-CN"/>
              </w:rPr>
              <w:t>，辨识度强，不少于</w:t>
            </w:r>
            <w:r>
              <w:rPr>
                <w:rFonts w:hint="eastAsia" w:ascii="仿宋" w:hAnsi="仿宋" w:eastAsia="仿宋" w:cs="仿宋"/>
                <w:color w:val="auto"/>
                <w:sz w:val="24"/>
                <w:szCs w:val="24"/>
                <w:highlight w:val="none"/>
                <w:lang w:val="en-US" w:eastAsia="zh-CN"/>
              </w:rPr>
              <w:t>15张。</w:t>
            </w:r>
          </w:p>
          <w:p w14:paraId="000F975C">
            <w:pPr>
              <w:spacing w:after="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根据提供的</w:t>
            </w:r>
            <w:r>
              <w:rPr>
                <w:rFonts w:hint="eastAsia" w:ascii="仿宋" w:hAnsi="仿宋" w:eastAsia="仿宋" w:cs="仿宋"/>
                <w:color w:val="auto"/>
                <w:sz w:val="24"/>
                <w:szCs w:val="24"/>
                <w:highlight w:val="none"/>
                <w:lang w:eastAsia="zh-CN"/>
              </w:rPr>
              <w:t>设计稿</w:t>
            </w:r>
            <w:r>
              <w:rPr>
                <w:rFonts w:hint="eastAsia" w:ascii="仿宋" w:hAnsi="仿宋" w:eastAsia="仿宋" w:cs="仿宋"/>
                <w:color w:val="auto"/>
                <w:sz w:val="24"/>
                <w:szCs w:val="24"/>
                <w:highlight w:val="none"/>
              </w:rPr>
              <w:t>的完整性、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rPr>
              <w:t>与项目的匹配性进行评分。</w:t>
            </w:r>
          </w:p>
          <w:p w14:paraId="5D0EDECF">
            <w:pPr>
              <w:spacing w:after="0"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zh-CN"/>
                <w14:ligatures w14:val="none"/>
              </w:rPr>
              <w:t>打分区间：5，4，3，2，1，0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1F2A96E2">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A7B0592">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0757608C">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46555DA">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7F62E591">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14:paraId="39F0F6F6">
            <w:pPr>
              <w:spacing w:after="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运用多媒体数字技术进行展示，通过触摸屏互动装置、柔性屏互动装置、融合投影互动装置、</w:t>
            </w:r>
            <w:r>
              <w:rPr>
                <w:rFonts w:hint="eastAsia" w:ascii="仿宋" w:hAnsi="仿宋" w:eastAsia="仿宋" w:cs="仿宋"/>
                <w:color w:val="auto"/>
                <w:sz w:val="24"/>
                <w:szCs w:val="24"/>
                <w:highlight w:val="none"/>
                <w:lang w:val="en-US" w:eastAsia="zh-CN"/>
              </w:rPr>
              <w:t>互动魔墙、VR模拟实践展示装置</w:t>
            </w:r>
            <w:r>
              <w:rPr>
                <w:rFonts w:hint="eastAsia" w:ascii="仿宋" w:hAnsi="仿宋" w:eastAsia="仿宋" w:cs="仿宋"/>
                <w:color w:val="auto"/>
                <w:sz w:val="24"/>
                <w:szCs w:val="24"/>
                <w:highlight w:val="none"/>
                <w:lang w:eastAsia="zh-CN"/>
              </w:rPr>
              <w:t>等系统进行展示，要求</w:t>
            </w:r>
            <w:r>
              <w:rPr>
                <w:rFonts w:hint="eastAsia" w:ascii="仿宋" w:hAnsi="仿宋" w:eastAsia="仿宋" w:cs="仿宋"/>
                <w:color w:val="auto"/>
                <w:sz w:val="24"/>
                <w:szCs w:val="24"/>
                <w:highlight w:val="none"/>
              </w:rPr>
              <w:t>具有创新设计理念，声光电等多媒体技术适宜、有效，且表现形式多元、有创意、对观众吸引力强，</w:t>
            </w:r>
            <w:r>
              <w:rPr>
                <w:rFonts w:hint="eastAsia" w:ascii="仿宋" w:hAnsi="仿宋" w:eastAsia="仿宋" w:cs="仿宋"/>
                <w:color w:val="auto"/>
                <w:sz w:val="24"/>
                <w:szCs w:val="24"/>
                <w:highlight w:val="none"/>
                <w:lang w:eastAsia="zh-CN"/>
              </w:rPr>
              <w:t>要求符合板块文化内涵与特色亮点，多媒体设备呈现方案不少于</w:t>
            </w:r>
            <w:r>
              <w:rPr>
                <w:rFonts w:hint="eastAsia" w:ascii="仿宋" w:hAnsi="仿宋" w:eastAsia="仿宋" w:cs="仿宋"/>
                <w:color w:val="auto"/>
                <w:sz w:val="24"/>
                <w:szCs w:val="24"/>
                <w:highlight w:val="none"/>
                <w:lang w:val="en-US" w:eastAsia="zh-CN"/>
              </w:rPr>
              <w:t>8个，界面画面不少15张。</w:t>
            </w:r>
          </w:p>
          <w:p w14:paraId="0F573CB8">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根据提供的</w:t>
            </w:r>
            <w:r>
              <w:rPr>
                <w:rFonts w:hint="eastAsia" w:ascii="仿宋" w:hAnsi="仿宋" w:eastAsia="仿宋" w:cs="仿宋"/>
                <w:color w:val="auto"/>
                <w:sz w:val="24"/>
                <w:szCs w:val="24"/>
                <w:highlight w:val="none"/>
                <w:lang w:eastAsia="zh-CN"/>
              </w:rPr>
              <w:t>多媒体技术呈现</w:t>
            </w:r>
            <w:r>
              <w:rPr>
                <w:rFonts w:hint="eastAsia" w:ascii="仿宋" w:hAnsi="仿宋" w:eastAsia="仿宋" w:cs="仿宋"/>
                <w:color w:val="auto"/>
                <w:sz w:val="24"/>
                <w:szCs w:val="24"/>
                <w:highlight w:val="none"/>
              </w:rPr>
              <w:t>的完整性、</w:t>
            </w:r>
            <w:r>
              <w:rPr>
                <w:rFonts w:hint="eastAsia" w:ascii="仿宋" w:hAnsi="仿宋" w:eastAsia="仿宋" w:cs="仿宋"/>
                <w:color w:val="auto"/>
                <w:sz w:val="24"/>
                <w:szCs w:val="24"/>
                <w:highlight w:val="none"/>
                <w:lang w:val="en-US" w:eastAsia="zh-CN"/>
              </w:rPr>
              <w:t>内容的准确性</w:t>
            </w:r>
            <w:r>
              <w:rPr>
                <w:rFonts w:hint="eastAsia" w:ascii="仿宋" w:hAnsi="仿宋" w:eastAsia="仿宋" w:cs="仿宋"/>
                <w:color w:val="auto"/>
                <w:sz w:val="24"/>
                <w:szCs w:val="24"/>
                <w:highlight w:val="none"/>
              </w:rPr>
              <w:t>与项目的匹配性进行评分。</w:t>
            </w:r>
          </w:p>
          <w:p w14:paraId="581B0903">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14:ligatures w14:val="none"/>
              </w:rPr>
              <w:t>打分区间：5，4，3，2，1，0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74F7704C">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6A08885">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01AD90C2">
        <w:tblPrEx>
          <w:tblCellMar>
            <w:top w:w="0" w:type="dxa"/>
            <w:left w:w="108" w:type="dxa"/>
            <w:bottom w:w="0" w:type="dxa"/>
            <w:right w:w="108" w:type="dxa"/>
          </w:tblCellMar>
        </w:tblPrEx>
        <w:trPr>
          <w:trHeight w:val="695"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3A9E256">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1A2A38C5">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814" w:type="dxa"/>
            <w:tcBorders>
              <w:top w:val="single" w:color="auto" w:sz="4" w:space="0"/>
              <w:left w:val="single" w:color="auto" w:sz="4" w:space="0"/>
              <w:bottom w:val="single" w:color="auto" w:sz="4" w:space="0"/>
              <w:right w:val="single" w:color="auto" w:sz="4" w:space="0"/>
            </w:tcBorders>
            <w:vAlign w:val="center"/>
          </w:tcPr>
          <w:p w14:paraId="1A67F17A">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保证进度和项目完成的方案和措施，根据提供的方案内容的完整性、与项目的匹配性进行评分。</w:t>
            </w:r>
          </w:p>
          <w:p w14:paraId="0D11CA6D">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14:ligatures w14:val="none"/>
              </w:rPr>
              <w:t>打分区间：5，4，3，2，1，0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1FEFE6AE">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B069A4D">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6C88A91">
        <w:tblPrEx>
          <w:tblCellMar>
            <w:top w:w="0" w:type="dxa"/>
            <w:left w:w="108" w:type="dxa"/>
            <w:bottom w:w="0" w:type="dxa"/>
            <w:right w:w="108" w:type="dxa"/>
          </w:tblCellMar>
        </w:tblPrEx>
        <w:trPr>
          <w:trHeight w:val="700"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7DA0066">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6E58A1FE">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814" w:type="dxa"/>
            <w:tcBorders>
              <w:top w:val="single" w:color="auto" w:sz="4" w:space="0"/>
              <w:left w:val="single" w:color="auto" w:sz="4" w:space="0"/>
              <w:bottom w:val="single" w:color="auto" w:sz="4" w:space="0"/>
              <w:right w:val="single" w:color="auto" w:sz="4" w:space="0"/>
            </w:tcBorders>
            <w:vAlign w:val="center"/>
          </w:tcPr>
          <w:p w14:paraId="304CBA24">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根据针对本项目的材料质量保障措施、质量保障措施、工期保障是否完善，合理，有效等情况提供详细方案，根据提供的方案内容的完整性、与项目的匹配性进行评分。</w:t>
            </w:r>
          </w:p>
          <w:p w14:paraId="3B7EAD93">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14:ligatures w14:val="none"/>
              </w:rPr>
              <w:t>打分区间：4，3，2，1，0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FED297A">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C370462">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798B943">
        <w:tblPrEx>
          <w:tblCellMar>
            <w:top w:w="0" w:type="dxa"/>
            <w:left w:w="108" w:type="dxa"/>
            <w:bottom w:w="0" w:type="dxa"/>
            <w:right w:w="108" w:type="dxa"/>
          </w:tblCellMar>
        </w:tblPrEx>
        <w:trPr>
          <w:trHeight w:val="700"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3D93AEBE">
            <w:pPr>
              <w:spacing w:after="0"/>
              <w:rPr>
                <w:rFonts w:hint="eastAsia" w:ascii="仿宋" w:hAnsi="仿宋" w:eastAsia="仿宋" w:cs="仿宋"/>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vAlign w:val="center"/>
          </w:tcPr>
          <w:p w14:paraId="1B3EA948">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814" w:type="dxa"/>
            <w:tcBorders>
              <w:top w:val="single" w:color="auto" w:sz="4" w:space="0"/>
              <w:left w:val="single" w:color="auto" w:sz="4" w:space="0"/>
              <w:bottom w:val="single" w:color="auto" w:sz="4" w:space="0"/>
              <w:right w:val="single" w:color="auto" w:sz="4" w:space="0"/>
            </w:tcBorders>
            <w:vAlign w:val="center"/>
          </w:tcPr>
          <w:p w14:paraId="2D90A5F3">
            <w:pPr>
              <w:spacing w:before="41" w:line="231" w:lineRule="auto"/>
              <w:rPr>
                <w:rFonts w:hint="eastAsia" w:ascii="仿宋" w:hAnsi="仿宋" w:eastAsia="仿宋" w:cs="仿宋"/>
                <w:color w:val="auto"/>
                <w:sz w:val="24"/>
                <w:szCs w:val="24"/>
              </w:rPr>
            </w:pPr>
            <w:r>
              <w:rPr>
                <w:rFonts w:hint="eastAsia" w:ascii="仿宋" w:hAnsi="仿宋" w:eastAsia="仿宋" w:cs="仿宋"/>
                <w:color w:val="auto"/>
                <w:spacing w:val="12"/>
                <w:sz w:val="24"/>
                <w:szCs w:val="24"/>
              </w:rPr>
              <w:t>对</w:t>
            </w:r>
            <w:r>
              <w:rPr>
                <w:rFonts w:hint="eastAsia" w:ascii="仿宋" w:hAnsi="仿宋" w:eastAsia="仿宋" w:cs="仿宋"/>
                <w:color w:val="auto"/>
                <w:spacing w:val="8"/>
                <w:sz w:val="24"/>
                <w:szCs w:val="24"/>
              </w:rPr>
              <w:t>本项目的合理化建议(综合评定对比打分)</w:t>
            </w:r>
          </w:p>
          <w:p w14:paraId="2F1607AD">
            <w:pPr>
              <w:spacing w:after="0"/>
              <w:rPr>
                <w:rFonts w:hint="eastAsia" w:ascii="仿宋" w:hAnsi="仿宋" w:eastAsia="仿宋" w:cs="仿宋"/>
                <w:color w:val="auto"/>
                <w:sz w:val="24"/>
                <w:szCs w:val="24"/>
                <w:highlight w:val="none"/>
                <w:lang w:val="zh-CN"/>
                <w14:ligatures w14:val="none"/>
              </w:rPr>
            </w:pPr>
            <w:r>
              <w:rPr>
                <w:rFonts w:hint="eastAsia" w:ascii="仿宋" w:hAnsi="仿宋" w:eastAsia="仿宋" w:cs="仿宋"/>
                <w:color w:val="auto"/>
                <w:sz w:val="24"/>
                <w:szCs w:val="24"/>
                <w:highlight w:val="none"/>
                <w:lang w:val="zh-CN"/>
                <w14:ligatures w14:val="none"/>
              </w:rPr>
              <w:t>打分区间：4，3，2，1，0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4EC7C55D">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4DDC8BF">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252B410">
        <w:tblPrEx>
          <w:tblCellMar>
            <w:top w:w="0" w:type="dxa"/>
            <w:left w:w="108" w:type="dxa"/>
            <w:bottom w:w="0" w:type="dxa"/>
            <w:right w:w="108" w:type="dxa"/>
          </w:tblCellMar>
        </w:tblPrEx>
        <w:trPr>
          <w:trHeight w:val="651"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24750F5">
            <w:pPr>
              <w:spacing w:after="0"/>
              <w:rPr>
                <w:rFonts w:hint="eastAsia" w:ascii="仿宋" w:hAnsi="仿宋" w:eastAsia="仿宋" w:cs="仿宋"/>
                <w:color w:val="auto"/>
                <w:sz w:val="24"/>
                <w:szCs w:val="24"/>
                <w:highlight w:val="none"/>
              </w:rPr>
            </w:pPr>
          </w:p>
        </w:tc>
        <w:tc>
          <w:tcPr>
            <w:tcW w:w="552" w:type="dxa"/>
            <w:tcBorders>
              <w:top w:val="nil"/>
              <w:left w:val="single" w:color="auto" w:sz="4" w:space="0"/>
              <w:bottom w:val="single" w:color="auto" w:sz="4" w:space="0"/>
              <w:right w:val="single" w:color="auto" w:sz="8" w:space="0"/>
            </w:tcBorders>
            <w:vAlign w:val="center"/>
          </w:tcPr>
          <w:p w14:paraId="4D059D13">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814" w:type="dxa"/>
            <w:tcBorders>
              <w:top w:val="nil"/>
              <w:left w:val="single" w:color="auto" w:sz="8" w:space="0"/>
              <w:bottom w:val="single" w:color="auto" w:sz="4" w:space="0"/>
              <w:right w:val="single" w:color="auto" w:sz="4" w:space="0"/>
            </w:tcBorders>
            <w:vAlign w:val="center"/>
          </w:tcPr>
          <w:p w14:paraId="7ED05977">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服务承诺，根据服务能力、售后服务、措施、响应等提供详细方案，根据提供的方案内容的完整性、与项目的匹配性进行评分</w:t>
            </w:r>
          </w:p>
          <w:p w14:paraId="59067CF6">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14:ligatures w14:val="none"/>
              </w:rPr>
              <w:t>打分区间：4，3，2，1，0</w:t>
            </w:r>
          </w:p>
        </w:tc>
        <w:tc>
          <w:tcPr>
            <w:tcW w:w="894" w:type="dxa"/>
            <w:tcBorders>
              <w:top w:val="nil"/>
              <w:left w:val="nil"/>
              <w:bottom w:val="single" w:color="auto" w:sz="4" w:space="0"/>
              <w:right w:val="single" w:color="auto" w:sz="4" w:space="0"/>
            </w:tcBorders>
            <w:shd w:val="clear" w:color="auto" w:fill="auto"/>
            <w:vAlign w:val="center"/>
          </w:tcPr>
          <w:p w14:paraId="54759D24">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236" w:type="dxa"/>
            <w:tcBorders>
              <w:top w:val="nil"/>
              <w:left w:val="single" w:color="auto" w:sz="4" w:space="0"/>
              <w:bottom w:val="single" w:color="auto" w:sz="4" w:space="0"/>
              <w:right w:val="single" w:color="auto" w:sz="8" w:space="0"/>
            </w:tcBorders>
            <w:shd w:val="clear" w:color="auto" w:fill="auto"/>
            <w:vAlign w:val="center"/>
          </w:tcPr>
          <w:p w14:paraId="680F9D29">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9663D98">
        <w:tblPrEx>
          <w:tblCellMar>
            <w:top w:w="0" w:type="dxa"/>
            <w:left w:w="108" w:type="dxa"/>
            <w:bottom w:w="0" w:type="dxa"/>
            <w:right w:w="108" w:type="dxa"/>
          </w:tblCellMar>
        </w:tblPrEx>
        <w:trPr>
          <w:trHeight w:val="651" w:hRule="atLeast"/>
        </w:trPr>
        <w:tc>
          <w:tcPr>
            <w:tcW w:w="1032" w:type="dxa"/>
            <w:vMerge w:val="continue"/>
            <w:tcBorders>
              <w:left w:val="single" w:color="auto" w:sz="4" w:space="0"/>
              <w:bottom w:val="single" w:color="auto" w:sz="4" w:space="0"/>
              <w:right w:val="single" w:color="auto" w:sz="4" w:space="0"/>
            </w:tcBorders>
            <w:vAlign w:val="center"/>
          </w:tcPr>
          <w:p w14:paraId="7B94AC62">
            <w:pPr>
              <w:spacing w:after="0"/>
              <w:jc w:val="center"/>
              <w:rPr>
                <w:color w:val="auto"/>
              </w:rPr>
            </w:pPr>
          </w:p>
        </w:tc>
        <w:tc>
          <w:tcPr>
            <w:tcW w:w="552" w:type="dxa"/>
            <w:tcBorders>
              <w:top w:val="nil"/>
              <w:left w:val="single" w:color="auto" w:sz="4" w:space="0"/>
              <w:bottom w:val="single" w:color="auto" w:sz="4" w:space="0"/>
              <w:right w:val="single" w:color="auto" w:sz="8" w:space="0"/>
            </w:tcBorders>
            <w:vAlign w:val="center"/>
          </w:tcPr>
          <w:p w14:paraId="2D7CF8F4">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5814" w:type="dxa"/>
            <w:tcBorders>
              <w:top w:val="nil"/>
              <w:left w:val="single" w:color="auto" w:sz="8" w:space="0"/>
              <w:bottom w:val="single" w:color="auto" w:sz="4" w:space="0"/>
              <w:right w:val="single" w:color="auto" w:sz="4" w:space="0"/>
            </w:tcBorders>
            <w:vAlign w:val="center"/>
          </w:tcPr>
          <w:p w14:paraId="215D1537">
            <w:pPr>
              <w:spacing w:before="41" w:line="231" w:lineRule="auto"/>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服务团队：</w:t>
            </w:r>
          </w:p>
          <w:p w14:paraId="0BC1C0CA">
            <w:pPr>
              <w:spacing w:before="41" w:line="231" w:lineRule="auto"/>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要求成立专项项目小组，包括专业专工技术人员，如美工类、排版等人员进行综合评定。</w:t>
            </w:r>
          </w:p>
          <w:p w14:paraId="6B476474">
            <w:pPr>
              <w:pStyle w:val="2"/>
              <w:rPr>
                <w:rFonts w:hint="eastAsia"/>
                <w:color w:val="auto"/>
                <w:lang w:val="en-US" w:eastAsia="zh-CN"/>
              </w:rPr>
            </w:pPr>
            <w:r>
              <w:rPr>
                <w:rFonts w:hint="eastAsia" w:ascii="仿宋" w:hAnsi="仿宋" w:eastAsia="仿宋" w:cs="仿宋"/>
                <w:color w:val="auto"/>
                <w:sz w:val="24"/>
                <w:szCs w:val="24"/>
                <w:highlight w:val="none"/>
                <w:lang w:val="zh-CN"/>
                <w14:ligatures w14:val="none"/>
              </w:rPr>
              <w:t>打分区间：4，3，2，1，0</w:t>
            </w:r>
          </w:p>
        </w:tc>
        <w:tc>
          <w:tcPr>
            <w:tcW w:w="894" w:type="dxa"/>
            <w:tcBorders>
              <w:top w:val="nil"/>
              <w:left w:val="nil"/>
              <w:bottom w:val="single" w:color="auto" w:sz="4" w:space="0"/>
              <w:right w:val="single" w:color="auto" w:sz="4" w:space="0"/>
            </w:tcBorders>
            <w:shd w:val="clear" w:color="auto" w:fill="auto"/>
            <w:vAlign w:val="center"/>
          </w:tcPr>
          <w:p w14:paraId="06A1D6CC">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36" w:type="dxa"/>
            <w:tcBorders>
              <w:top w:val="nil"/>
              <w:left w:val="single" w:color="auto" w:sz="4" w:space="0"/>
              <w:bottom w:val="single" w:color="auto" w:sz="4" w:space="0"/>
              <w:right w:val="single" w:color="auto" w:sz="8" w:space="0"/>
            </w:tcBorders>
            <w:shd w:val="clear" w:color="auto" w:fill="auto"/>
            <w:vAlign w:val="center"/>
          </w:tcPr>
          <w:p w14:paraId="5EE639F2">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bl>
    <w:p w14:paraId="4E55ADFB">
      <w:pPr>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注：1）评分条款中涉及的业绩、荣誉、人员、社保等分公司均有效。</w:t>
      </w:r>
    </w:p>
    <w:p w14:paraId="203146DC">
      <w:pPr>
        <w:numPr>
          <w:ilvl w:val="0"/>
          <w:numId w:val="0"/>
        </w:numPr>
        <w:spacing w:line="440" w:lineRule="exact"/>
        <w:ind w:firstLine="482" w:firstLineChars="200"/>
        <w:rPr>
          <w:rFonts w:hint="eastAsia" w:ascii="仿宋" w:hAnsi="仿宋" w:eastAsia="仿宋" w:cs="仿宋"/>
          <w:sz w:val="24"/>
          <w:szCs w:val="24"/>
          <w:lang w:val="en-US" w:eastAsia="zh-CN"/>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中如附有外文资料，必须逐一对应翻译成中文并加盖</w:t>
      </w:r>
      <w:r>
        <w:rPr>
          <w:rFonts w:hint="eastAsia" w:ascii="仿宋" w:hAnsi="仿宋" w:eastAsia="仿宋" w:cs="仿宋"/>
          <w:b/>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color w:val="000000" w:themeColor="text1"/>
          <w:sz w:val="24"/>
          <w:szCs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14:paraId="772DA7C3">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价格部分评分方法（</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分）：</w:t>
      </w:r>
    </w:p>
    <w:tbl>
      <w:tblPr>
        <w:tblStyle w:val="65"/>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4FDA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8" w:type="dxa"/>
            <w:noWrap w:val="0"/>
            <w:vAlign w:val="center"/>
          </w:tcPr>
          <w:p w14:paraId="0086826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价格权值</w:t>
            </w:r>
          </w:p>
        </w:tc>
        <w:tc>
          <w:tcPr>
            <w:tcW w:w="6606" w:type="dxa"/>
            <w:noWrap w:val="0"/>
            <w:vAlign w:val="center"/>
          </w:tcPr>
          <w:p w14:paraId="692BAC8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    算    方    法</w:t>
            </w:r>
          </w:p>
        </w:tc>
      </w:tr>
      <w:tr w14:paraId="5D57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188" w:type="dxa"/>
            <w:noWrap w:val="0"/>
            <w:vAlign w:val="center"/>
          </w:tcPr>
          <w:p w14:paraId="2118240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rPr>
              <w:t>报价得分计算规则</w:t>
            </w:r>
          </w:p>
        </w:tc>
        <w:tc>
          <w:tcPr>
            <w:tcW w:w="6606" w:type="dxa"/>
            <w:noWrap w:val="0"/>
            <w:vAlign w:val="center"/>
          </w:tcPr>
          <w:p w14:paraId="3B1FF93B">
            <w:pPr>
              <w:widowControl/>
              <w:spacing w:line="360" w:lineRule="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最低有效投标价格为评标基准价</w:t>
            </w:r>
          </w:p>
          <w:p w14:paraId="17A8A86D">
            <w:pPr>
              <w:widowControl/>
              <w:spacing w:line="360" w:lineRule="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 xml:space="preserve">投标报价得分=(评标基准价／投标报价)×价格权值×100 </w:t>
            </w:r>
          </w:p>
          <w:p w14:paraId="4598B600">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（计算得分保留小数点后2位）</w:t>
            </w:r>
          </w:p>
          <w:p w14:paraId="12749F3E">
            <w:pPr>
              <w:widowControl/>
              <w:adjustRightInd/>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评标过程中，不得去掉报价中的最高报价和最低报价。</w:t>
            </w:r>
          </w:p>
          <w:p w14:paraId="2A80DBD0">
            <w:pPr>
              <w:pStyle w:val="2"/>
              <w:rPr>
                <w:rFonts w:hint="eastAsia"/>
              </w:rPr>
            </w:pPr>
            <w:r>
              <w:rPr>
                <w:rFonts w:hint="eastAsia" w:ascii="仿宋" w:hAnsi="仿宋" w:eastAsia="仿宋" w:cs="仿宋"/>
                <w:snapToGrid w:val="0"/>
                <w:kern w:val="2"/>
                <w:sz w:val="24"/>
                <w:szCs w:val="24"/>
                <w:lang w:val="zh-CN"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r>
    </w:tbl>
    <w:p w14:paraId="14E717FD">
      <w:pPr>
        <w:pStyle w:val="64"/>
        <w:ind w:left="0" w:leftChars="0" w:firstLine="0" w:firstLineChars="0"/>
        <w:rPr>
          <w:rFonts w:hint="eastAsia" w:ascii="仿宋" w:hAnsi="仿宋" w:eastAsia="仿宋" w:cs="仿宋"/>
        </w:rPr>
      </w:pPr>
    </w:p>
    <w:bookmarkEnd w:id="26"/>
    <w:p w14:paraId="26DBC53B">
      <w:pPr>
        <w:spacing w:line="360" w:lineRule="auto"/>
        <w:rPr>
          <w:rFonts w:hint="eastAsia" w:ascii="仿宋" w:hAnsi="仿宋" w:eastAsia="仿宋" w:cs="仿宋"/>
          <w:color w:val="auto"/>
          <w:sz w:val="24"/>
        </w:rPr>
      </w:pPr>
      <w:bookmarkStart w:id="392" w:name="第五部分"/>
      <w:bookmarkStart w:id="393" w:name="_Toc86217003"/>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备注：</w:t>
      </w:r>
    </w:p>
    <w:p w14:paraId="627344B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1、投标人编制投标文件（商务技术文件部分）时，建议按此目录（序号和内容）提供评标标准相应的商务技术资料。 </w:t>
      </w:r>
    </w:p>
    <w:p w14:paraId="62B18C3C">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485B3535">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4B689483">
      <w:pPr>
        <w:pStyle w:val="2"/>
        <w:rPr>
          <w:rFonts w:hint="eastAsia"/>
        </w:rPr>
      </w:pPr>
    </w:p>
    <w:p w14:paraId="2ADDAB47">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159C0C61">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9BB0937">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07EEA8B6">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CBC85D8">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2D7CCEE6">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0CD462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2707930B">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1B6E3977">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790E0B3B">
      <w:pPr>
        <w:pStyle w:val="131"/>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1DEA2E18">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321912F6">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042C158D">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12BDA11">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2DC629FD">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1B4C612">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0C13BF4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AD1AD3">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ECF37E">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C6FCBE">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AD754D">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B310A2">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1E57CB">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2DF086B2">
      <w:pPr>
        <w:pStyle w:val="131"/>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DC4CBA">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4F77A25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6BABF07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2BD76CC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535E75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67DDF42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694F21C8">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6328AED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w:t>
      </w:r>
      <w:r>
        <w:rPr>
          <w:rFonts w:hint="eastAsia" w:ascii="仿宋" w:hAnsi="仿宋" w:eastAsia="仿宋" w:cs="仿宋"/>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3F7CB8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4.2.8</w:t>
      </w:r>
      <w:r>
        <w:rPr>
          <w:rFonts w:hint="eastAsia" w:ascii="仿宋" w:hAnsi="仿宋" w:eastAsia="仿宋" w:cs="仿宋"/>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63D96FA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327661A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44F97E16">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44DBABC2">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1A3FA6E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投标人仅提交备份投标文件，未在电子交易平台传输递交投标文件的，投标无效；</w:t>
      </w:r>
    </w:p>
    <w:p w14:paraId="7E8D33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531548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0E6C2FB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14:paraId="53EF20D8">
      <w:pPr>
        <w:pStyle w:val="24"/>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324F96E1">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61762A3A">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7D24A8BF">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165C2DD3">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0DD79E19">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2B275633">
      <w:pPr>
        <w:pStyle w:val="24"/>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EDE327">
      <w:pPr>
        <w:pStyle w:val="24"/>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39DBB666">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77E2A1F5">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741AD26D">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0750B01D">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685EC288">
      <w:pPr>
        <w:spacing w:line="360" w:lineRule="auto"/>
        <w:ind w:firstLine="420"/>
        <w:outlineLvl w:val="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30FD868B">
      <w:pPr>
        <w:rPr>
          <w:rFonts w:hint="eastAsia" w:ascii="仿宋" w:hAnsi="仿宋" w:eastAsia="仿宋" w:cs="仿宋"/>
          <w:color w:val="auto"/>
        </w:rPr>
      </w:pPr>
      <w:r>
        <w:rPr>
          <w:rFonts w:hint="eastAsia" w:ascii="仿宋" w:hAnsi="仿宋" w:eastAsia="仿宋" w:cs="仿宋"/>
          <w:color w:val="auto"/>
        </w:rPr>
        <w:br w:type="page"/>
      </w:r>
    </w:p>
    <w:p w14:paraId="0BC4F4FF">
      <w:pPr>
        <w:numPr>
          <w:ilvl w:val="0"/>
          <w:numId w:val="10"/>
        </w:num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5A4114BE">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4BC4C4C">
      <w:pPr>
        <w:pStyle w:val="4"/>
        <w:ind w:left="0" w:firstLine="0"/>
        <w:rPr>
          <w:rFonts w:hint="eastAsia" w:ascii="仿宋" w:hAnsi="仿宋" w:eastAsia="仿宋" w:cs="仿宋"/>
          <w:color w:val="auto"/>
        </w:rPr>
      </w:pPr>
    </w:p>
    <w:p w14:paraId="1BE2BC57">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69687C0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523F2CE9">
      <w:pPr>
        <w:pStyle w:val="701"/>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6A135043">
      <w:pPr>
        <w:spacing w:before="120" w:line="22" w:lineRule="atLeast"/>
        <w:rPr>
          <w:rFonts w:hint="eastAsia" w:ascii="仿宋" w:hAnsi="仿宋" w:eastAsia="仿宋" w:cs="仿宋"/>
          <w:color w:val="auto"/>
          <w:sz w:val="24"/>
        </w:rPr>
      </w:pPr>
    </w:p>
    <w:p w14:paraId="7C997DAC">
      <w:pPr>
        <w:pStyle w:val="4"/>
        <w:rPr>
          <w:rFonts w:hint="eastAsia" w:ascii="仿宋" w:hAnsi="仿宋" w:eastAsia="仿宋" w:cs="仿宋"/>
          <w:color w:val="auto"/>
        </w:rPr>
      </w:pPr>
    </w:p>
    <w:p w14:paraId="5A6213BC">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3EE6C194">
      <w:pPr>
        <w:pStyle w:val="598"/>
        <w:spacing w:before="120" w:line="22" w:lineRule="atLeast"/>
        <w:rPr>
          <w:rFonts w:hint="eastAsia" w:ascii="仿宋" w:hAnsi="仿宋" w:eastAsia="仿宋" w:cs="仿宋"/>
          <w:color w:val="auto"/>
          <w:szCs w:val="24"/>
        </w:rPr>
      </w:pPr>
    </w:p>
    <w:p w14:paraId="5A616DEB">
      <w:pPr>
        <w:pStyle w:val="598"/>
        <w:spacing w:before="120" w:line="22" w:lineRule="atLeast"/>
        <w:rPr>
          <w:rFonts w:hint="eastAsia" w:ascii="仿宋" w:hAnsi="仿宋" w:eastAsia="仿宋" w:cs="仿宋"/>
          <w:color w:val="auto"/>
          <w:szCs w:val="24"/>
        </w:rPr>
      </w:pPr>
    </w:p>
    <w:p w14:paraId="40167F73">
      <w:pPr>
        <w:rPr>
          <w:rFonts w:hint="eastAsia" w:ascii="仿宋" w:hAnsi="仿宋" w:eastAsia="仿宋" w:cs="仿宋"/>
          <w:color w:val="auto"/>
          <w:sz w:val="24"/>
        </w:rPr>
      </w:pPr>
    </w:p>
    <w:p w14:paraId="1A12643C">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26F48E0C">
      <w:pPr>
        <w:spacing w:before="120" w:line="22" w:lineRule="atLeast"/>
        <w:rPr>
          <w:rFonts w:hint="eastAsia" w:ascii="仿宋" w:hAnsi="仿宋" w:eastAsia="仿宋" w:cs="仿宋"/>
          <w:color w:val="auto"/>
          <w:sz w:val="24"/>
        </w:rPr>
      </w:pPr>
    </w:p>
    <w:p w14:paraId="37B28F64">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B9F812B">
      <w:pPr>
        <w:spacing w:before="120" w:line="22" w:lineRule="atLeast"/>
        <w:rPr>
          <w:rFonts w:hint="eastAsia" w:ascii="仿宋" w:hAnsi="仿宋" w:eastAsia="仿宋" w:cs="仿宋"/>
          <w:color w:val="auto"/>
          <w:sz w:val="24"/>
        </w:rPr>
      </w:pPr>
    </w:p>
    <w:p w14:paraId="1477A6EE">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D7802E3">
      <w:pPr>
        <w:spacing w:before="120" w:line="22" w:lineRule="atLeast"/>
        <w:rPr>
          <w:rFonts w:hint="eastAsia" w:ascii="仿宋" w:hAnsi="仿宋" w:eastAsia="仿宋" w:cs="仿宋"/>
          <w:color w:val="auto"/>
          <w:sz w:val="24"/>
        </w:rPr>
      </w:pPr>
    </w:p>
    <w:p w14:paraId="03D9CC7A">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F9A1317">
      <w:pPr>
        <w:rPr>
          <w:rFonts w:hint="eastAsia" w:ascii="仿宋" w:hAnsi="仿宋" w:eastAsia="仿宋" w:cs="仿宋"/>
          <w:b/>
          <w:color w:val="auto"/>
          <w:sz w:val="24"/>
        </w:rPr>
      </w:pPr>
      <w:r>
        <w:rPr>
          <w:rFonts w:hint="eastAsia" w:ascii="仿宋" w:hAnsi="仿宋" w:eastAsia="仿宋" w:cs="仿宋"/>
          <w:b/>
          <w:color w:val="auto"/>
          <w:sz w:val="24"/>
        </w:rPr>
        <w:br w:type="page"/>
      </w:r>
    </w:p>
    <w:p w14:paraId="40AD945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4D3C617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04A0F3E5">
      <w:pPr>
        <w:spacing w:line="560" w:lineRule="exact"/>
        <w:ind w:firstLine="482" w:firstLineChars="200"/>
        <w:outlineLvl w:val="0"/>
        <w:rPr>
          <w:rFonts w:hint="eastAsia" w:ascii="仿宋" w:hAnsi="仿宋" w:eastAsia="仿宋" w:cs="仿宋"/>
          <w:color w:val="auto"/>
          <w:sz w:val="24"/>
        </w:rPr>
      </w:pPr>
      <w:bookmarkStart w:id="394" w:name="_Toc19273"/>
      <w:bookmarkStart w:id="395" w:name="_Toc15367"/>
      <w:bookmarkStart w:id="396" w:name="_Toc28855"/>
      <w:bookmarkStart w:id="397" w:name="_Toc22967"/>
      <w:bookmarkStart w:id="398" w:name="_Toc20421"/>
      <w:r>
        <w:rPr>
          <w:rFonts w:hint="eastAsia" w:ascii="仿宋" w:hAnsi="仿宋" w:eastAsia="仿宋" w:cs="仿宋"/>
          <w:b/>
          <w:color w:val="auto"/>
          <w:sz w:val="24"/>
        </w:rPr>
        <w:t>1.1 合同组成部分</w:t>
      </w:r>
      <w:bookmarkEnd w:id="394"/>
      <w:bookmarkEnd w:id="395"/>
      <w:bookmarkEnd w:id="396"/>
      <w:bookmarkEnd w:id="397"/>
      <w:bookmarkEnd w:id="398"/>
    </w:p>
    <w:p w14:paraId="433974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ADD4F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7880BB5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14B74A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66C3F9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44A687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66397A03">
      <w:pPr>
        <w:spacing w:line="560" w:lineRule="exact"/>
        <w:ind w:firstLine="482" w:firstLineChars="200"/>
        <w:outlineLvl w:val="0"/>
        <w:rPr>
          <w:rFonts w:hint="eastAsia" w:ascii="仿宋" w:hAnsi="仿宋" w:eastAsia="仿宋" w:cs="仿宋"/>
          <w:b/>
          <w:color w:val="auto"/>
          <w:sz w:val="24"/>
        </w:rPr>
      </w:pPr>
      <w:bookmarkStart w:id="399" w:name="_Toc18585"/>
      <w:bookmarkStart w:id="400" w:name="_Toc22185"/>
      <w:bookmarkStart w:id="401" w:name="_Toc6311"/>
      <w:bookmarkStart w:id="402" w:name="_Toc2918"/>
      <w:bookmarkStart w:id="403" w:name="_Toc6773"/>
      <w:r>
        <w:rPr>
          <w:rFonts w:hint="eastAsia" w:ascii="仿宋" w:hAnsi="仿宋" w:eastAsia="仿宋" w:cs="仿宋"/>
          <w:b/>
          <w:color w:val="auto"/>
          <w:sz w:val="24"/>
        </w:rPr>
        <w:t>1.2 标的</w:t>
      </w:r>
      <w:bookmarkEnd w:id="399"/>
      <w:bookmarkEnd w:id="400"/>
      <w:bookmarkEnd w:id="401"/>
      <w:bookmarkEnd w:id="402"/>
      <w:bookmarkEnd w:id="403"/>
    </w:p>
    <w:p w14:paraId="5CA564B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7B5737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96FED2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70B532B4">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749B98A">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293FE143">
      <w:pPr>
        <w:spacing w:line="560" w:lineRule="exact"/>
        <w:ind w:firstLine="480" w:firstLineChars="200"/>
        <w:rPr>
          <w:rFonts w:hint="eastAsia" w:ascii="仿宋" w:hAnsi="仿宋" w:eastAsia="仿宋" w:cs="仿宋"/>
          <w:color w:val="auto"/>
          <w:sz w:val="24"/>
          <w:u w:val="single"/>
        </w:rPr>
      </w:pPr>
      <w:bookmarkStart w:id="404" w:name="_Toc4929"/>
      <w:bookmarkStart w:id="405" w:name="_Toc13918"/>
      <w:bookmarkStart w:id="406" w:name="_Toc5635"/>
      <w:bookmarkStart w:id="407" w:name="_Toc21124"/>
      <w:bookmarkStart w:id="408" w:name="_Toc1386"/>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4724F1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2DCBDA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F2D5410">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4"/>
      <w:bookmarkEnd w:id="405"/>
      <w:bookmarkEnd w:id="406"/>
      <w:bookmarkEnd w:id="407"/>
      <w:bookmarkEnd w:id="408"/>
    </w:p>
    <w:p w14:paraId="52E38F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66373A5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7BF39720">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18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041743">
            <w:pPr>
              <w:pStyle w:val="32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4D807A58">
            <w:pPr>
              <w:pStyle w:val="32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6B22B71F">
            <w:pPr>
              <w:pStyle w:val="32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727F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672569">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23448AAD">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36BD0DCD">
            <w:pPr>
              <w:pStyle w:val="320"/>
              <w:spacing w:line="560" w:lineRule="exact"/>
              <w:ind w:firstLine="200"/>
              <w:jc w:val="center"/>
              <w:rPr>
                <w:rFonts w:hint="eastAsia" w:ascii="仿宋" w:hAnsi="仿宋" w:eastAsia="仿宋" w:cs="仿宋"/>
                <w:color w:val="auto"/>
                <w:sz w:val="24"/>
                <w:szCs w:val="24"/>
              </w:rPr>
            </w:pPr>
          </w:p>
        </w:tc>
      </w:tr>
      <w:tr w14:paraId="4869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91AAC">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70F9A40D">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037B0E3F">
            <w:pPr>
              <w:pStyle w:val="320"/>
              <w:spacing w:line="560" w:lineRule="exact"/>
              <w:ind w:firstLine="200"/>
              <w:jc w:val="center"/>
              <w:rPr>
                <w:rFonts w:hint="eastAsia" w:ascii="仿宋" w:hAnsi="仿宋" w:eastAsia="仿宋" w:cs="仿宋"/>
                <w:color w:val="auto"/>
                <w:sz w:val="24"/>
                <w:szCs w:val="24"/>
              </w:rPr>
            </w:pPr>
          </w:p>
        </w:tc>
      </w:tr>
      <w:tr w14:paraId="5C9F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D4559E">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116E736E">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3D567FB7">
            <w:pPr>
              <w:pStyle w:val="320"/>
              <w:spacing w:line="560" w:lineRule="exact"/>
              <w:ind w:firstLine="200"/>
              <w:jc w:val="center"/>
              <w:rPr>
                <w:rFonts w:hint="eastAsia" w:ascii="仿宋" w:hAnsi="仿宋" w:eastAsia="仿宋" w:cs="仿宋"/>
                <w:color w:val="auto"/>
                <w:sz w:val="24"/>
                <w:szCs w:val="24"/>
              </w:rPr>
            </w:pPr>
          </w:p>
        </w:tc>
      </w:tr>
      <w:tr w14:paraId="0E87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AF636F">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51F9A7DA">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502A820E">
            <w:pPr>
              <w:pStyle w:val="320"/>
              <w:spacing w:line="560" w:lineRule="exact"/>
              <w:ind w:firstLine="200"/>
              <w:jc w:val="center"/>
              <w:rPr>
                <w:rFonts w:hint="eastAsia" w:ascii="仿宋" w:hAnsi="仿宋" w:eastAsia="仿宋" w:cs="仿宋"/>
                <w:color w:val="auto"/>
                <w:sz w:val="24"/>
                <w:szCs w:val="24"/>
              </w:rPr>
            </w:pPr>
          </w:p>
        </w:tc>
      </w:tr>
      <w:tr w14:paraId="1F11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C6CAED">
            <w:pPr>
              <w:pStyle w:val="32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71003163">
            <w:pPr>
              <w:pStyle w:val="320"/>
              <w:spacing w:line="560" w:lineRule="exact"/>
              <w:ind w:firstLine="200"/>
              <w:jc w:val="center"/>
              <w:rPr>
                <w:rFonts w:hint="eastAsia" w:ascii="仿宋" w:hAnsi="仿宋" w:eastAsia="仿宋" w:cs="仿宋"/>
                <w:color w:val="auto"/>
                <w:sz w:val="24"/>
                <w:szCs w:val="24"/>
              </w:rPr>
            </w:pPr>
          </w:p>
        </w:tc>
      </w:tr>
    </w:tbl>
    <w:p w14:paraId="701037AA">
      <w:pPr>
        <w:spacing w:line="560" w:lineRule="exact"/>
        <w:ind w:firstLine="480" w:firstLineChars="200"/>
        <w:rPr>
          <w:rFonts w:hint="eastAsia" w:ascii="仿宋" w:hAnsi="仿宋" w:eastAsia="仿宋" w:cs="仿宋"/>
          <w:color w:val="auto"/>
          <w:sz w:val="24"/>
        </w:rPr>
      </w:pPr>
      <w:bookmarkStart w:id="409" w:name="_Toc26916"/>
      <w:bookmarkStart w:id="410" w:name="_Toc30158"/>
      <w:bookmarkStart w:id="411" w:name="_Toc30506"/>
      <w:bookmarkStart w:id="412" w:name="_Toc14993"/>
      <w:bookmarkStart w:id="413" w:name="_Toc3654"/>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61B780AA">
      <w:pPr>
        <w:pStyle w:val="4"/>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09"/>
    <w:bookmarkEnd w:id="410"/>
    <w:bookmarkEnd w:id="411"/>
    <w:bookmarkEnd w:id="412"/>
    <w:bookmarkEnd w:id="413"/>
    <w:p w14:paraId="22E0842D">
      <w:pPr>
        <w:pStyle w:val="959"/>
        <w:spacing w:before="0" w:beforeAutospacing="0" w:after="0" w:afterAutospacing="0" w:line="360" w:lineRule="auto"/>
        <w:ind w:firstLine="480"/>
        <w:rPr>
          <w:rFonts w:hint="eastAsia" w:ascii="仿宋" w:hAnsi="仿宋" w:eastAsia="仿宋" w:cs="仿宋"/>
          <w:b/>
          <w:color w:val="auto"/>
        </w:rPr>
      </w:pPr>
      <w:bookmarkStart w:id="414" w:name="_Toc4760"/>
      <w:bookmarkStart w:id="415" w:name="_Toc11108"/>
      <w:bookmarkStart w:id="416" w:name="_Toc8772"/>
      <w:bookmarkStart w:id="417" w:name="_Toc3625"/>
      <w:bookmarkStart w:id="418" w:name="_Toc31421"/>
      <w:r>
        <w:rPr>
          <w:rFonts w:hint="eastAsia" w:ascii="仿宋" w:hAnsi="仿宋" w:eastAsia="仿宋" w:cs="仿宋"/>
          <w:b/>
          <w:color w:val="auto"/>
        </w:rPr>
        <w:t>1.4履约保证金</w:t>
      </w:r>
    </w:p>
    <w:p w14:paraId="1FDAD55F">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49975985">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346B11F">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D885F02">
      <w:pPr>
        <w:pStyle w:val="4"/>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ABF570">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195DC3F7">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1.5预付款</w:t>
      </w:r>
    </w:p>
    <w:p w14:paraId="4AE29902">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66F94F89">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B84DE9D">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D391A64">
      <w:pPr>
        <w:pStyle w:val="959"/>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566F7A6">
      <w:pPr>
        <w:pStyle w:val="959"/>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45909642">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4DEF9C">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A3CCB4D">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4"/>
      <w:bookmarkEnd w:id="415"/>
      <w:bookmarkEnd w:id="416"/>
      <w:bookmarkEnd w:id="417"/>
      <w:bookmarkEnd w:id="418"/>
    </w:p>
    <w:p w14:paraId="7E29DEE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6A153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C86EB7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387C6AE">
      <w:pPr>
        <w:spacing w:line="560" w:lineRule="exact"/>
        <w:ind w:firstLine="480" w:firstLineChars="200"/>
        <w:outlineLvl w:val="0"/>
        <w:rPr>
          <w:rFonts w:hint="eastAsia" w:ascii="仿宋" w:hAnsi="仿宋" w:eastAsia="仿宋" w:cs="仿宋"/>
          <w:bCs/>
          <w:color w:val="auto"/>
          <w:sz w:val="24"/>
        </w:rPr>
      </w:pPr>
      <w:bookmarkStart w:id="419" w:name="_Toc5698"/>
      <w:bookmarkStart w:id="420" w:name="_Toc2375"/>
      <w:bookmarkStart w:id="421" w:name="_Toc24662"/>
      <w:bookmarkStart w:id="422" w:name="_Toc3079"/>
      <w:bookmarkStart w:id="423" w:name="_Toc8586"/>
      <w:r>
        <w:rPr>
          <w:rFonts w:hint="eastAsia" w:ascii="仿宋" w:hAnsi="仿宋" w:eastAsia="仿宋" w:cs="仿宋"/>
          <w:bCs/>
          <w:color w:val="auto"/>
          <w:sz w:val="24"/>
        </w:rPr>
        <w:t>1.7.4若服务涉及货物的，则货物的：</w:t>
      </w:r>
    </w:p>
    <w:p w14:paraId="6958B7F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A4B53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E54513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2F99490">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19"/>
      <w:bookmarkEnd w:id="420"/>
      <w:bookmarkEnd w:id="421"/>
      <w:bookmarkEnd w:id="422"/>
      <w:bookmarkEnd w:id="423"/>
    </w:p>
    <w:p w14:paraId="0D1BC02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1196B4E0">
      <w:pPr>
        <w:pStyle w:val="4"/>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317FDB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6F5C4CA2">
      <w:pPr>
        <w:spacing w:line="560" w:lineRule="exact"/>
        <w:ind w:firstLine="480" w:firstLineChars="200"/>
        <w:rPr>
          <w:rFonts w:hint="eastAsia" w:ascii="仿宋" w:hAnsi="仿宋" w:eastAsia="仿宋" w:cs="仿宋"/>
          <w:color w:val="auto"/>
          <w:sz w:val="24"/>
        </w:rPr>
      </w:pPr>
      <w:bookmarkStart w:id="424" w:name="_Toc18683"/>
      <w:bookmarkStart w:id="425" w:name="_Toc26807"/>
      <w:bookmarkStart w:id="426" w:name="_Toc32454"/>
      <w:bookmarkStart w:id="427" w:name="_Toc9497"/>
      <w:bookmarkStart w:id="428" w:name="_Toc30329"/>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FCE47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D0D0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322F210">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4"/>
    <w:bookmarkEnd w:id="425"/>
    <w:bookmarkEnd w:id="426"/>
    <w:bookmarkEnd w:id="427"/>
    <w:bookmarkEnd w:id="428"/>
    <w:p w14:paraId="5C566FD6">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1.9合同争议的解决</w:t>
      </w:r>
    </w:p>
    <w:p w14:paraId="152BF97F">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12113759">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4B075AF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1D14E77B">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2.0 合同生效</w:t>
      </w:r>
    </w:p>
    <w:p w14:paraId="71A5EC26">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本合同自双方当事人盖章签字时生效。</w:t>
      </w:r>
    </w:p>
    <w:p w14:paraId="5F9B611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072BD702">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7F4278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77460BC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60F3BD1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3429EB4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7278576A">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4CB8558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38FFB83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4D4ADF4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40DDFC63">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13E23D26">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4C284EDD">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0E490391">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17B9A758">
      <w:pPr>
        <w:pStyle w:val="701"/>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11A09309">
      <w:pPr>
        <w:spacing w:line="560" w:lineRule="exact"/>
        <w:ind w:firstLine="482" w:firstLineChars="200"/>
        <w:outlineLvl w:val="0"/>
        <w:rPr>
          <w:rFonts w:hint="eastAsia" w:ascii="仿宋" w:hAnsi="仿宋" w:eastAsia="仿宋" w:cs="仿宋"/>
          <w:b/>
          <w:color w:val="auto"/>
          <w:sz w:val="24"/>
        </w:rPr>
      </w:pPr>
      <w:bookmarkStart w:id="429" w:name="_Toc5228"/>
      <w:bookmarkStart w:id="430" w:name="_Toc25079"/>
      <w:bookmarkStart w:id="431" w:name="_Toc14021"/>
      <w:bookmarkStart w:id="432" w:name="_Toc31297"/>
      <w:bookmarkStart w:id="433" w:name="_Toc19680"/>
      <w:r>
        <w:rPr>
          <w:rFonts w:hint="eastAsia" w:ascii="仿宋" w:hAnsi="仿宋" w:eastAsia="仿宋" w:cs="仿宋"/>
          <w:b/>
          <w:color w:val="auto"/>
          <w:sz w:val="24"/>
        </w:rPr>
        <w:t>2.1 定义</w:t>
      </w:r>
      <w:bookmarkEnd w:id="429"/>
      <w:bookmarkEnd w:id="430"/>
      <w:bookmarkEnd w:id="431"/>
      <w:bookmarkEnd w:id="432"/>
      <w:bookmarkEnd w:id="433"/>
    </w:p>
    <w:p w14:paraId="622E12C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0C17D2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31848AF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1D00DFB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0D4731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55F89B1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D6B15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17878456">
      <w:pPr>
        <w:spacing w:line="560" w:lineRule="exact"/>
        <w:ind w:firstLine="482" w:firstLineChars="200"/>
        <w:outlineLvl w:val="0"/>
        <w:rPr>
          <w:rFonts w:hint="eastAsia" w:ascii="仿宋" w:hAnsi="仿宋" w:eastAsia="仿宋" w:cs="仿宋"/>
          <w:b/>
          <w:color w:val="auto"/>
          <w:sz w:val="24"/>
        </w:rPr>
      </w:pPr>
      <w:bookmarkStart w:id="434" w:name="_Toc19539"/>
      <w:bookmarkStart w:id="435" w:name="_Toc16752"/>
      <w:bookmarkStart w:id="436" w:name="_Toc3769"/>
      <w:bookmarkStart w:id="437" w:name="_Toc23289"/>
      <w:bookmarkStart w:id="438" w:name="_Toc31402"/>
      <w:r>
        <w:rPr>
          <w:rFonts w:hint="eastAsia" w:ascii="仿宋" w:hAnsi="仿宋" w:eastAsia="仿宋" w:cs="仿宋"/>
          <w:b/>
          <w:color w:val="auto"/>
          <w:sz w:val="24"/>
        </w:rPr>
        <w:t>2.2 技术规范</w:t>
      </w:r>
      <w:bookmarkEnd w:id="434"/>
      <w:bookmarkEnd w:id="435"/>
      <w:bookmarkEnd w:id="436"/>
      <w:bookmarkEnd w:id="437"/>
      <w:bookmarkEnd w:id="438"/>
    </w:p>
    <w:p w14:paraId="067473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6F20EA">
      <w:pPr>
        <w:spacing w:line="560" w:lineRule="exact"/>
        <w:ind w:firstLine="482" w:firstLineChars="200"/>
        <w:outlineLvl w:val="0"/>
        <w:rPr>
          <w:rFonts w:hint="eastAsia" w:ascii="仿宋" w:hAnsi="仿宋" w:eastAsia="仿宋" w:cs="仿宋"/>
          <w:b/>
          <w:color w:val="auto"/>
          <w:sz w:val="24"/>
        </w:rPr>
      </w:pPr>
      <w:bookmarkStart w:id="439" w:name="_Toc27945"/>
      <w:bookmarkStart w:id="440" w:name="_Toc4133"/>
      <w:bookmarkStart w:id="441" w:name="_Toc13673"/>
      <w:bookmarkStart w:id="442" w:name="_Toc9161"/>
      <w:bookmarkStart w:id="443" w:name="_Toc12412"/>
      <w:r>
        <w:rPr>
          <w:rFonts w:hint="eastAsia" w:ascii="仿宋" w:hAnsi="仿宋" w:eastAsia="仿宋" w:cs="仿宋"/>
          <w:b/>
          <w:color w:val="auto"/>
          <w:sz w:val="24"/>
        </w:rPr>
        <w:t>2.3 知识产权</w:t>
      </w:r>
      <w:bookmarkEnd w:id="439"/>
      <w:bookmarkEnd w:id="440"/>
      <w:bookmarkEnd w:id="441"/>
      <w:bookmarkEnd w:id="442"/>
      <w:bookmarkEnd w:id="443"/>
    </w:p>
    <w:p w14:paraId="0607208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B0B389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0E0333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711747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ABD4B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74DE442D">
      <w:pPr>
        <w:spacing w:line="560" w:lineRule="exact"/>
        <w:ind w:firstLine="482" w:firstLineChars="200"/>
        <w:outlineLvl w:val="0"/>
        <w:rPr>
          <w:rFonts w:hint="eastAsia" w:ascii="仿宋" w:hAnsi="仿宋" w:eastAsia="仿宋" w:cs="仿宋"/>
          <w:b/>
          <w:color w:val="auto"/>
          <w:sz w:val="24"/>
        </w:rPr>
      </w:pPr>
      <w:bookmarkStart w:id="444" w:name="_Toc15447"/>
      <w:bookmarkStart w:id="445" w:name="_Toc22011"/>
      <w:bookmarkStart w:id="446" w:name="_Toc26555"/>
      <w:bookmarkStart w:id="447" w:name="_Toc32670"/>
      <w:bookmarkStart w:id="448" w:name="_Toc31233"/>
      <w:r>
        <w:rPr>
          <w:rFonts w:hint="eastAsia" w:ascii="仿宋" w:hAnsi="仿宋" w:eastAsia="仿宋" w:cs="仿宋"/>
          <w:b/>
          <w:color w:val="auto"/>
          <w:sz w:val="24"/>
        </w:rPr>
        <w:t>2.5 结算方式和付款条件</w:t>
      </w:r>
      <w:bookmarkEnd w:id="444"/>
      <w:bookmarkEnd w:id="445"/>
      <w:bookmarkEnd w:id="446"/>
      <w:bookmarkEnd w:id="447"/>
      <w:bookmarkEnd w:id="448"/>
    </w:p>
    <w:p w14:paraId="105C599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6ECE40B">
      <w:pPr>
        <w:spacing w:line="560" w:lineRule="exact"/>
        <w:ind w:firstLine="482" w:firstLineChars="200"/>
        <w:outlineLvl w:val="0"/>
        <w:rPr>
          <w:rFonts w:hint="eastAsia" w:ascii="仿宋" w:hAnsi="仿宋" w:eastAsia="仿宋" w:cs="仿宋"/>
          <w:b/>
          <w:color w:val="auto"/>
          <w:sz w:val="24"/>
        </w:rPr>
      </w:pPr>
      <w:bookmarkStart w:id="449" w:name="_Toc30507"/>
      <w:bookmarkStart w:id="450" w:name="_Toc13467"/>
      <w:bookmarkStart w:id="451" w:name="_Toc13154"/>
      <w:bookmarkStart w:id="452" w:name="_Toc16163"/>
      <w:bookmarkStart w:id="453" w:name="_Toc18990"/>
      <w:r>
        <w:rPr>
          <w:rFonts w:hint="eastAsia" w:ascii="仿宋" w:hAnsi="仿宋" w:eastAsia="仿宋" w:cs="仿宋"/>
          <w:b/>
          <w:color w:val="auto"/>
          <w:sz w:val="24"/>
        </w:rPr>
        <w:t>2.6 技术资料和保密义务</w:t>
      </w:r>
      <w:bookmarkEnd w:id="449"/>
      <w:bookmarkEnd w:id="450"/>
      <w:bookmarkEnd w:id="451"/>
      <w:bookmarkEnd w:id="452"/>
      <w:bookmarkEnd w:id="453"/>
    </w:p>
    <w:p w14:paraId="4E1FDD8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344AE6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7AB0F7D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A784D9">
      <w:pPr>
        <w:spacing w:line="560" w:lineRule="exact"/>
        <w:ind w:firstLine="482" w:firstLineChars="200"/>
        <w:outlineLvl w:val="0"/>
        <w:rPr>
          <w:rFonts w:hint="eastAsia" w:ascii="仿宋" w:hAnsi="仿宋" w:eastAsia="仿宋" w:cs="仿宋"/>
          <w:b/>
          <w:color w:val="auto"/>
          <w:sz w:val="24"/>
        </w:rPr>
      </w:pPr>
      <w:bookmarkStart w:id="454" w:name="_Toc19069"/>
      <w:r>
        <w:rPr>
          <w:rFonts w:hint="eastAsia" w:ascii="仿宋" w:hAnsi="仿宋" w:eastAsia="仿宋" w:cs="仿宋"/>
          <w:b/>
          <w:color w:val="auto"/>
          <w:sz w:val="24"/>
        </w:rPr>
        <w:t>2.7 质量保证</w:t>
      </w:r>
      <w:bookmarkEnd w:id="454"/>
    </w:p>
    <w:p w14:paraId="6C4B0E9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E475E6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2D24538E">
      <w:pPr>
        <w:spacing w:line="560" w:lineRule="exact"/>
        <w:ind w:firstLine="482" w:firstLineChars="200"/>
        <w:outlineLvl w:val="0"/>
        <w:rPr>
          <w:rFonts w:hint="eastAsia" w:ascii="仿宋" w:hAnsi="仿宋" w:eastAsia="仿宋" w:cs="仿宋"/>
          <w:b/>
          <w:color w:val="auto"/>
          <w:sz w:val="24"/>
        </w:rPr>
      </w:pPr>
      <w:bookmarkStart w:id="455" w:name="_Toc22267"/>
      <w:r>
        <w:rPr>
          <w:rFonts w:hint="eastAsia" w:ascii="仿宋" w:hAnsi="仿宋" w:eastAsia="仿宋" w:cs="仿宋"/>
          <w:b/>
          <w:color w:val="auto"/>
          <w:sz w:val="24"/>
        </w:rPr>
        <w:t>2.8 延迟履行</w:t>
      </w:r>
      <w:bookmarkEnd w:id="455"/>
    </w:p>
    <w:p w14:paraId="4EF7E5A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0BF1141">
      <w:pPr>
        <w:spacing w:line="560" w:lineRule="exact"/>
        <w:ind w:firstLine="482" w:firstLineChars="200"/>
        <w:outlineLvl w:val="0"/>
        <w:rPr>
          <w:rFonts w:hint="eastAsia" w:ascii="仿宋" w:hAnsi="仿宋" w:eastAsia="仿宋" w:cs="仿宋"/>
          <w:b/>
          <w:color w:val="auto"/>
          <w:sz w:val="24"/>
        </w:rPr>
      </w:pPr>
      <w:bookmarkStart w:id="456" w:name="_Toc10611"/>
      <w:r>
        <w:rPr>
          <w:rFonts w:hint="eastAsia" w:ascii="仿宋" w:hAnsi="仿宋" w:eastAsia="仿宋" w:cs="仿宋"/>
          <w:b/>
          <w:color w:val="auto"/>
          <w:sz w:val="24"/>
        </w:rPr>
        <w:t>2.9 合同变更</w:t>
      </w:r>
      <w:bookmarkEnd w:id="456"/>
    </w:p>
    <w:p w14:paraId="606783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1D77F495">
      <w:pPr>
        <w:spacing w:line="560" w:lineRule="exact"/>
        <w:ind w:firstLine="482" w:firstLineChars="200"/>
        <w:outlineLvl w:val="0"/>
        <w:rPr>
          <w:rFonts w:hint="eastAsia" w:ascii="仿宋" w:hAnsi="仿宋" w:eastAsia="仿宋" w:cs="仿宋"/>
          <w:b/>
          <w:color w:val="auto"/>
          <w:sz w:val="24"/>
        </w:rPr>
      </w:pPr>
      <w:bookmarkStart w:id="457" w:name="_Toc23368"/>
      <w:bookmarkStart w:id="458" w:name="_Toc42"/>
      <w:bookmarkStart w:id="459" w:name="_Toc21830"/>
      <w:bookmarkStart w:id="460" w:name="_Toc10663"/>
      <w:bookmarkStart w:id="461" w:name="_Toc26689"/>
      <w:r>
        <w:rPr>
          <w:rFonts w:hint="eastAsia" w:ascii="仿宋" w:hAnsi="仿宋" w:eastAsia="仿宋" w:cs="仿宋"/>
          <w:b/>
          <w:color w:val="auto"/>
          <w:sz w:val="24"/>
        </w:rPr>
        <w:t>2.10 合同转让和分包</w:t>
      </w:r>
      <w:bookmarkEnd w:id="457"/>
      <w:bookmarkEnd w:id="458"/>
      <w:bookmarkEnd w:id="459"/>
      <w:bookmarkEnd w:id="460"/>
      <w:bookmarkEnd w:id="461"/>
    </w:p>
    <w:p w14:paraId="36D27F9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7A3C81">
      <w:pPr>
        <w:spacing w:line="560" w:lineRule="exact"/>
        <w:ind w:firstLine="482" w:firstLineChars="200"/>
        <w:outlineLvl w:val="0"/>
        <w:rPr>
          <w:rFonts w:hint="eastAsia" w:ascii="仿宋" w:hAnsi="仿宋" w:eastAsia="仿宋" w:cs="仿宋"/>
          <w:b/>
          <w:color w:val="auto"/>
          <w:sz w:val="24"/>
        </w:rPr>
      </w:pPr>
      <w:bookmarkStart w:id="462" w:name="_Toc25571"/>
      <w:bookmarkStart w:id="463" w:name="_Toc4720"/>
      <w:bookmarkStart w:id="464" w:name="_Toc14371"/>
      <w:bookmarkStart w:id="465" w:name="_Toc32494"/>
      <w:bookmarkStart w:id="466" w:name="_Toc26633"/>
      <w:r>
        <w:rPr>
          <w:rFonts w:hint="eastAsia" w:ascii="仿宋" w:hAnsi="仿宋" w:eastAsia="仿宋" w:cs="仿宋"/>
          <w:b/>
          <w:color w:val="auto"/>
          <w:sz w:val="24"/>
        </w:rPr>
        <w:t>2.11 不可抗力</w:t>
      </w:r>
      <w:bookmarkEnd w:id="462"/>
      <w:bookmarkEnd w:id="463"/>
      <w:bookmarkEnd w:id="464"/>
      <w:bookmarkEnd w:id="465"/>
      <w:bookmarkEnd w:id="466"/>
    </w:p>
    <w:p w14:paraId="5690E2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7BDAE06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7A4DAE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54B154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6EFE305A">
      <w:pPr>
        <w:spacing w:line="560" w:lineRule="exact"/>
        <w:ind w:firstLine="482" w:firstLineChars="200"/>
        <w:outlineLvl w:val="0"/>
        <w:rPr>
          <w:rFonts w:hint="eastAsia" w:ascii="仿宋" w:hAnsi="仿宋" w:eastAsia="仿宋" w:cs="仿宋"/>
          <w:b/>
          <w:color w:val="auto"/>
          <w:sz w:val="24"/>
        </w:rPr>
      </w:pPr>
      <w:bookmarkStart w:id="467" w:name="_Toc23854"/>
      <w:bookmarkStart w:id="468" w:name="_Toc3638"/>
      <w:bookmarkStart w:id="469" w:name="_Toc14115"/>
      <w:bookmarkStart w:id="470" w:name="_Toc24465"/>
      <w:bookmarkStart w:id="471" w:name="_Toc25783"/>
      <w:r>
        <w:rPr>
          <w:rFonts w:hint="eastAsia" w:ascii="仿宋" w:hAnsi="仿宋" w:eastAsia="仿宋" w:cs="仿宋"/>
          <w:b/>
          <w:color w:val="auto"/>
          <w:sz w:val="24"/>
        </w:rPr>
        <w:t>2.12 税费</w:t>
      </w:r>
      <w:bookmarkEnd w:id="467"/>
      <w:bookmarkEnd w:id="468"/>
      <w:bookmarkEnd w:id="469"/>
      <w:bookmarkEnd w:id="470"/>
      <w:bookmarkEnd w:id="471"/>
    </w:p>
    <w:p w14:paraId="2C3B6C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3D92B256">
      <w:pPr>
        <w:spacing w:line="560" w:lineRule="exact"/>
        <w:ind w:firstLine="482" w:firstLineChars="200"/>
        <w:outlineLvl w:val="0"/>
        <w:rPr>
          <w:rFonts w:hint="eastAsia" w:ascii="仿宋" w:hAnsi="仿宋" w:eastAsia="仿宋" w:cs="仿宋"/>
          <w:b/>
          <w:color w:val="auto"/>
          <w:sz w:val="24"/>
        </w:rPr>
      </w:pPr>
      <w:bookmarkStart w:id="472" w:name="_Toc14814"/>
      <w:bookmarkStart w:id="473" w:name="_Toc25525"/>
      <w:bookmarkStart w:id="474" w:name="_Toc30105"/>
      <w:bookmarkStart w:id="475" w:name="_Toc7315"/>
      <w:bookmarkStart w:id="476" w:name="_Toc26883"/>
      <w:r>
        <w:rPr>
          <w:rFonts w:hint="eastAsia" w:ascii="仿宋" w:hAnsi="仿宋" w:eastAsia="仿宋" w:cs="仿宋"/>
          <w:b/>
          <w:color w:val="auto"/>
          <w:sz w:val="24"/>
        </w:rPr>
        <w:t>2.13 乙方破产</w:t>
      </w:r>
      <w:bookmarkEnd w:id="472"/>
      <w:bookmarkEnd w:id="473"/>
      <w:bookmarkEnd w:id="474"/>
      <w:bookmarkEnd w:id="475"/>
      <w:bookmarkEnd w:id="476"/>
    </w:p>
    <w:p w14:paraId="2864CA8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4FE3B3">
      <w:pPr>
        <w:spacing w:line="560" w:lineRule="exact"/>
        <w:ind w:firstLine="482" w:firstLineChars="200"/>
        <w:outlineLvl w:val="0"/>
        <w:rPr>
          <w:rFonts w:hint="eastAsia" w:ascii="仿宋" w:hAnsi="仿宋" w:eastAsia="仿宋" w:cs="仿宋"/>
          <w:b/>
          <w:color w:val="auto"/>
          <w:sz w:val="24"/>
        </w:rPr>
      </w:pPr>
      <w:bookmarkStart w:id="477" w:name="_Toc1123"/>
      <w:bookmarkStart w:id="478" w:name="_Toc23323"/>
      <w:bookmarkStart w:id="479" w:name="_Toc2016"/>
      <w:r>
        <w:rPr>
          <w:rFonts w:hint="eastAsia" w:ascii="仿宋" w:hAnsi="仿宋" w:eastAsia="仿宋" w:cs="仿宋"/>
          <w:b/>
          <w:color w:val="auto"/>
          <w:sz w:val="24"/>
        </w:rPr>
        <w:t>2.14 合同中止、终止</w:t>
      </w:r>
      <w:bookmarkEnd w:id="477"/>
      <w:bookmarkEnd w:id="478"/>
      <w:bookmarkEnd w:id="479"/>
    </w:p>
    <w:p w14:paraId="161BF4B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22B1C2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BAE576D">
      <w:pPr>
        <w:spacing w:line="560" w:lineRule="exact"/>
        <w:ind w:firstLine="482" w:firstLineChars="200"/>
        <w:outlineLvl w:val="0"/>
        <w:rPr>
          <w:rFonts w:hint="eastAsia" w:ascii="仿宋" w:hAnsi="仿宋" w:eastAsia="仿宋" w:cs="仿宋"/>
          <w:b/>
          <w:color w:val="auto"/>
          <w:sz w:val="24"/>
        </w:rPr>
      </w:pPr>
      <w:bookmarkStart w:id="480" w:name="_Toc14525"/>
      <w:bookmarkStart w:id="481" w:name="_Toc1969"/>
      <w:bookmarkStart w:id="482" w:name="_Toc17363"/>
      <w:r>
        <w:rPr>
          <w:rFonts w:hint="eastAsia" w:ascii="仿宋" w:hAnsi="仿宋" w:eastAsia="仿宋" w:cs="仿宋"/>
          <w:b/>
          <w:color w:val="auto"/>
          <w:sz w:val="24"/>
        </w:rPr>
        <w:t>2.15 检验和验收</w:t>
      </w:r>
      <w:bookmarkEnd w:id="480"/>
      <w:bookmarkEnd w:id="481"/>
      <w:bookmarkEnd w:id="482"/>
    </w:p>
    <w:p w14:paraId="0420A525">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569B1F9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87AF67">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73F76ECB">
      <w:pPr>
        <w:spacing w:line="560" w:lineRule="exact"/>
        <w:ind w:firstLine="482" w:firstLineChars="200"/>
        <w:outlineLvl w:val="0"/>
        <w:rPr>
          <w:rFonts w:hint="eastAsia" w:ascii="仿宋" w:hAnsi="仿宋" w:eastAsia="仿宋" w:cs="仿宋"/>
          <w:b/>
          <w:color w:val="auto"/>
          <w:sz w:val="24"/>
        </w:rPr>
      </w:pPr>
      <w:bookmarkStart w:id="483" w:name="_Toc25198"/>
      <w:bookmarkStart w:id="484" w:name="_Toc9808"/>
      <w:bookmarkStart w:id="485" w:name="_Toc12666"/>
      <w:bookmarkStart w:id="486" w:name="_Toc2308"/>
      <w:bookmarkStart w:id="487" w:name="_Toc31892"/>
      <w:r>
        <w:rPr>
          <w:rFonts w:hint="eastAsia" w:ascii="仿宋" w:hAnsi="仿宋" w:eastAsia="仿宋" w:cs="仿宋"/>
          <w:b/>
          <w:color w:val="auto"/>
          <w:sz w:val="24"/>
        </w:rPr>
        <w:t>2.16 通知和送达</w:t>
      </w:r>
      <w:bookmarkEnd w:id="483"/>
      <w:bookmarkEnd w:id="484"/>
      <w:bookmarkEnd w:id="485"/>
      <w:bookmarkEnd w:id="486"/>
      <w:bookmarkEnd w:id="487"/>
    </w:p>
    <w:p w14:paraId="231A7E79">
      <w:pPr>
        <w:spacing w:line="560" w:lineRule="exact"/>
        <w:ind w:firstLine="480" w:firstLineChars="200"/>
        <w:rPr>
          <w:rFonts w:hint="eastAsia" w:ascii="仿宋" w:hAnsi="仿宋" w:eastAsia="仿宋" w:cs="仿宋"/>
          <w:color w:val="auto"/>
          <w:sz w:val="24"/>
        </w:rPr>
      </w:pPr>
      <w:bookmarkStart w:id="488" w:name="_Toc27674"/>
      <w:bookmarkStart w:id="489"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21EF6A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171D83E7">
      <w:pPr>
        <w:spacing w:line="560" w:lineRule="exact"/>
        <w:ind w:firstLine="482" w:firstLineChars="200"/>
        <w:outlineLvl w:val="0"/>
        <w:rPr>
          <w:rFonts w:hint="eastAsia" w:ascii="仿宋" w:hAnsi="仿宋" w:eastAsia="仿宋" w:cs="仿宋"/>
          <w:b/>
          <w:color w:val="auto"/>
          <w:sz w:val="24"/>
        </w:rPr>
      </w:pPr>
      <w:bookmarkStart w:id="490" w:name="_Toc12254"/>
      <w:bookmarkStart w:id="491" w:name="_Toc20808"/>
      <w:bookmarkStart w:id="492" w:name="_Toc27644"/>
      <w:bookmarkStart w:id="493" w:name="_Toc5063"/>
      <w:bookmarkStart w:id="494" w:name="_Toc28906"/>
      <w:r>
        <w:rPr>
          <w:rFonts w:hint="eastAsia" w:ascii="仿宋" w:hAnsi="仿宋" w:eastAsia="仿宋" w:cs="仿宋"/>
          <w:b/>
          <w:color w:val="auto"/>
          <w:sz w:val="24"/>
        </w:rPr>
        <w:t>2.17 合同使用的文字和适用的法律</w:t>
      </w:r>
      <w:bookmarkEnd w:id="490"/>
      <w:bookmarkEnd w:id="491"/>
      <w:bookmarkEnd w:id="492"/>
      <w:bookmarkEnd w:id="493"/>
      <w:bookmarkEnd w:id="494"/>
    </w:p>
    <w:p w14:paraId="12A5EC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1FB59A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012E005E">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6994731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295F10DE">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452B7B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2E087E9C">
      <w:pPr>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72D49820">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4A0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14DD3B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41E929B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5CF8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353BED">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1EEDB447">
            <w:pPr>
              <w:spacing w:line="360" w:lineRule="auto"/>
              <w:rPr>
                <w:rFonts w:hint="eastAsia" w:ascii="仿宋" w:hAnsi="仿宋" w:eastAsia="仿宋" w:cs="仿宋"/>
                <w:color w:val="auto"/>
                <w:sz w:val="24"/>
              </w:rPr>
            </w:pPr>
          </w:p>
        </w:tc>
      </w:tr>
      <w:tr w14:paraId="792E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1012ED">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158E6B68">
            <w:pPr>
              <w:spacing w:line="360" w:lineRule="auto"/>
              <w:rPr>
                <w:rFonts w:hint="eastAsia" w:ascii="仿宋" w:hAnsi="仿宋" w:eastAsia="仿宋" w:cs="仿宋"/>
                <w:color w:val="auto"/>
                <w:sz w:val="24"/>
              </w:rPr>
            </w:pPr>
          </w:p>
        </w:tc>
      </w:tr>
      <w:tr w14:paraId="71E88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18ED5BB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69D479D5">
            <w:pPr>
              <w:spacing w:line="360" w:lineRule="auto"/>
              <w:rPr>
                <w:rFonts w:hint="eastAsia" w:ascii="仿宋" w:hAnsi="仿宋" w:eastAsia="仿宋" w:cs="仿宋"/>
                <w:color w:val="auto"/>
                <w:sz w:val="24"/>
              </w:rPr>
            </w:pPr>
          </w:p>
        </w:tc>
      </w:tr>
      <w:tr w14:paraId="48E6C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B0AC32">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0DE0C6D2">
            <w:pPr>
              <w:spacing w:line="360" w:lineRule="auto"/>
              <w:rPr>
                <w:rFonts w:hint="eastAsia" w:ascii="仿宋" w:hAnsi="仿宋" w:eastAsia="仿宋" w:cs="仿宋"/>
                <w:color w:val="auto"/>
                <w:sz w:val="24"/>
              </w:rPr>
            </w:pPr>
          </w:p>
        </w:tc>
      </w:tr>
      <w:tr w14:paraId="55D6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9820C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6933A1AC">
            <w:pPr>
              <w:spacing w:line="360" w:lineRule="auto"/>
              <w:rPr>
                <w:rFonts w:hint="eastAsia" w:ascii="仿宋" w:hAnsi="仿宋" w:eastAsia="仿宋" w:cs="仿宋"/>
                <w:color w:val="auto"/>
                <w:sz w:val="24"/>
              </w:rPr>
            </w:pPr>
          </w:p>
        </w:tc>
      </w:tr>
      <w:tr w14:paraId="5C6F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E5B9E8">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3EE2EAA8">
            <w:pPr>
              <w:spacing w:line="360" w:lineRule="auto"/>
              <w:rPr>
                <w:rFonts w:hint="eastAsia" w:ascii="仿宋" w:hAnsi="仿宋" w:eastAsia="仿宋" w:cs="仿宋"/>
                <w:color w:val="auto"/>
                <w:sz w:val="24"/>
              </w:rPr>
            </w:pPr>
          </w:p>
        </w:tc>
      </w:tr>
      <w:tr w14:paraId="0D162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1FC18B">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11878B3A">
            <w:pPr>
              <w:spacing w:line="360" w:lineRule="auto"/>
              <w:rPr>
                <w:rFonts w:hint="eastAsia" w:ascii="仿宋" w:hAnsi="仿宋" w:eastAsia="仿宋" w:cs="仿宋"/>
                <w:color w:val="auto"/>
                <w:sz w:val="24"/>
              </w:rPr>
            </w:pPr>
          </w:p>
        </w:tc>
      </w:tr>
      <w:tr w14:paraId="720AF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472ECF">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657AEEF3">
            <w:pPr>
              <w:spacing w:line="360" w:lineRule="auto"/>
              <w:rPr>
                <w:rFonts w:hint="eastAsia" w:ascii="仿宋" w:hAnsi="仿宋" w:eastAsia="仿宋" w:cs="仿宋"/>
                <w:color w:val="auto"/>
                <w:sz w:val="24"/>
              </w:rPr>
            </w:pPr>
          </w:p>
        </w:tc>
      </w:tr>
      <w:tr w14:paraId="4AB3E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9549E7">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3A95D9D5">
            <w:pPr>
              <w:spacing w:line="360" w:lineRule="auto"/>
              <w:rPr>
                <w:rFonts w:hint="eastAsia" w:ascii="仿宋" w:hAnsi="仿宋" w:eastAsia="仿宋" w:cs="仿宋"/>
                <w:color w:val="auto"/>
                <w:sz w:val="24"/>
              </w:rPr>
            </w:pPr>
          </w:p>
        </w:tc>
      </w:tr>
      <w:tr w14:paraId="37F1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7D1429">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75F05D91">
            <w:pPr>
              <w:spacing w:line="360" w:lineRule="auto"/>
              <w:rPr>
                <w:rFonts w:hint="eastAsia" w:ascii="仿宋" w:hAnsi="仿宋" w:eastAsia="仿宋" w:cs="仿宋"/>
                <w:color w:val="auto"/>
                <w:sz w:val="24"/>
              </w:rPr>
            </w:pPr>
          </w:p>
        </w:tc>
      </w:tr>
      <w:tr w14:paraId="22014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359CD2">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007AA3DA">
            <w:pPr>
              <w:spacing w:line="360" w:lineRule="auto"/>
              <w:rPr>
                <w:rFonts w:hint="eastAsia" w:ascii="仿宋" w:hAnsi="仿宋" w:eastAsia="仿宋" w:cs="仿宋"/>
                <w:color w:val="auto"/>
                <w:sz w:val="24"/>
              </w:rPr>
            </w:pPr>
          </w:p>
        </w:tc>
      </w:tr>
      <w:tr w14:paraId="7C45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66408A">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4159BD42">
            <w:pPr>
              <w:spacing w:line="360" w:lineRule="auto"/>
              <w:rPr>
                <w:rFonts w:hint="eastAsia" w:ascii="仿宋" w:hAnsi="仿宋" w:eastAsia="仿宋" w:cs="仿宋"/>
                <w:color w:val="auto"/>
                <w:sz w:val="24"/>
              </w:rPr>
            </w:pPr>
          </w:p>
        </w:tc>
      </w:tr>
      <w:tr w14:paraId="2B90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613722">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4D720B86">
            <w:pPr>
              <w:spacing w:line="360" w:lineRule="auto"/>
              <w:rPr>
                <w:rFonts w:hint="eastAsia" w:ascii="仿宋" w:hAnsi="仿宋" w:eastAsia="仿宋" w:cs="仿宋"/>
                <w:color w:val="auto"/>
                <w:sz w:val="24"/>
              </w:rPr>
            </w:pPr>
          </w:p>
        </w:tc>
      </w:tr>
      <w:tr w14:paraId="7219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CBF41D">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2F15EAB8">
            <w:pPr>
              <w:spacing w:line="360" w:lineRule="auto"/>
              <w:rPr>
                <w:rFonts w:hint="eastAsia" w:ascii="仿宋" w:hAnsi="仿宋" w:eastAsia="仿宋" w:cs="仿宋"/>
                <w:color w:val="auto"/>
                <w:sz w:val="24"/>
              </w:rPr>
            </w:pPr>
          </w:p>
        </w:tc>
      </w:tr>
      <w:tr w14:paraId="2E685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68A6BF">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06A8B8A1">
            <w:pPr>
              <w:spacing w:line="360" w:lineRule="auto"/>
              <w:rPr>
                <w:rFonts w:hint="eastAsia" w:ascii="仿宋" w:hAnsi="仿宋" w:eastAsia="仿宋" w:cs="仿宋"/>
                <w:color w:val="auto"/>
                <w:sz w:val="24"/>
              </w:rPr>
            </w:pPr>
          </w:p>
        </w:tc>
      </w:tr>
      <w:tr w14:paraId="0499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61C9AA">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04DD9B68">
            <w:pPr>
              <w:spacing w:line="360" w:lineRule="auto"/>
              <w:ind w:left="-420" w:leftChars="-200" w:right="-420" w:rightChars="-200" w:firstLine="480" w:firstLineChars="200"/>
              <w:rPr>
                <w:rFonts w:hint="eastAsia" w:ascii="仿宋" w:hAnsi="仿宋" w:eastAsia="仿宋" w:cs="仿宋"/>
                <w:color w:val="auto"/>
                <w:sz w:val="24"/>
              </w:rPr>
            </w:pPr>
          </w:p>
        </w:tc>
      </w:tr>
      <w:tr w14:paraId="1871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8516C4">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3B981B8A">
            <w:pPr>
              <w:spacing w:line="360" w:lineRule="auto"/>
              <w:ind w:left="-420" w:leftChars="-200" w:right="-420" w:rightChars="-200" w:firstLine="480" w:firstLineChars="200"/>
              <w:rPr>
                <w:rFonts w:hint="eastAsia" w:ascii="仿宋" w:hAnsi="仿宋" w:eastAsia="仿宋" w:cs="仿宋"/>
                <w:color w:val="auto"/>
                <w:sz w:val="24"/>
              </w:rPr>
            </w:pPr>
          </w:p>
        </w:tc>
      </w:tr>
      <w:tr w14:paraId="5F7D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B29498">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22C88DBC">
            <w:pPr>
              <w:spacing w:line="360" w:lineRule="auto"/>
              <w:rPr>
                <w:rFonts w:hint="eastAsia" w:ascii="仿宋" w:hAnsi="仿宋" w:eastAsia="仿宋" w:cs="仿宋"/>
                <w:color w:val="auto"/>
                <w:sz w:val="24"/>
              </w:rPr>
            </w:pPr>
          </w:p>
        </w:tc>
      </w:tr>
      <w:tr w14:paraId="6F75F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DE57F6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14:paraId="5FE18E8D">
            <w:pPr>
              <w:spacing w:line="360" w:lineRule="auto"/>
              <w:rPr>
                <w:rFonts w:hint="eastAsia" w:ascii="仿宋" w:hAnsi="仿宋" w:eastAsia="仿宋" w:cs="仿宋"/>
                <w:color w:val="auto"/>
                <w:sz w:val="24"/>
              </w:rPr>
            </w:pPr>
          </w:p>
        </w:tc>
      </w:tr>
      <w:tr w14:paraId="75A2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4E9EC7">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195EB276">
            <w:pPr>
              <w:spacing w:line="360" w:lineRule="auto"/>
              <w:rPr>
                <w:rFonts w:hint="eastAsia" w:ascii="仿宋" w:hAnsi="仿宋" w:eastAsia="仿宋" w:cs="仿宋"/>
                <w:color w:val="auto"/>
                <w:sz w:val="24"/>
              </w:rPr>
            </w:pPr>
          </w:p>
        </w:tc>
      </w:tr>
      <w:tr w14:paraId="17FFC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57BE63">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4A8BA122">
            <w:pPr>
              <w:spacing w:line="360" w:lineRule="auto"/>
              <w:rPr>
                <w:rFonts w:hint="eastAsia" w:ascii="仿宋" w:hAnsi="仿宋" w:eastAsia="仿宋" w:cs="仿宋"/>
                <w:color w:val="auto"/>
                <w:sz w:val="24"/>
              </w:rPr>
            </w:pPr>
          </w:p>
        </w:tc>
      </w:tr>
      <w:tr w14:paraId="4983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DC56FA4">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14:paraId="5441A4A6">
            <w:pPr>
              <w:spacing w:line="360" w:lineRule="auto"/>
              <w:rPr>
                <w:rFonts w:hint="eastAsia" w:ascii="仿宋" w:hAnsi="仿宋" w:eastAsia="仿宋" w:cs="仿宋"/>
                <w:color w:val="auto"/>
                <w:sz w:val="24"/>
              </w:rPr>
            </w:pPr>
          </w:p>
        </w:tc>
      </w:tr>
    </w:tbl>
    <w:p w14:paraId="2646616B">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4C3BC960">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2"/>
      <w:r>
        <w:rPr>
          <w:rFonts w:hint="eastAsia" w:ascii="仿宋" w:hAnsi="仿宋" w:eastAsia="仿宋" w:cs="仿宋"/>
          <w:b/>
          <w:color w:val="auto"/>
          <w:sz w:val="36"/>
          <w:szCs w:val="20"/>
        </w:rPr>
        <w:t xml:space="preserve"> </w:t>
      </w:r>
      <w:bookmarkEnd w:id="393"/>
      <w:r>
        <w:rPr>
          <w:rFonts w:hint="eastAsia" w:ascii="仿宋" w:hAnsi="仿宋" w:eastAsia="仿宋" w:cs="仿宋"/>
          <w:b/>
          <w:color w:val="auto"/>
          <w:sz w:val="36"/>
          <w:szCs w:val="20"/>
        </w:rPr>
        <w:t>应提交的有关格式范例</w:t>
      </w:r>
    </w:p>
    <w:p w14:paraId="02A8385E">
      <w:pPr>
        <w:spacing w:line="360" w:lineRule="auto"/>
        <w:jc w:val="center"/>
        <w:outlineLvl w:val="0"/>
        <w:rPr>
          <w:rFonts w:hint="eastAsia" w:ascii="仿宋" w:hAnsi="仿宋" w:eastAsia="仿宋" w:cs="仿宋"/>
          <w:b/>
          <w:color w:val="auto"/>
          <w:kern w:val="0"/>
          <w:sz w:val="36"/>
          <w:szCs w:val="36"/>
        </w:rPr>
      </w:pPr>
    </w:p>
    <w:p w14:paraId="0EE0746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4271CA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F56BB65">
      <w:pPr>
        <w:spacing w:line="360" w:lineRule="auto"/>
        <w:jc w:val="center"/>
        <w:outlineLvl w:val="0"/>
        <w:rPr>
          <w:rFonts w:hint="eastAsia" w:ascii="仿宋" w:hAnsi="仿宋" w:eastAsia="仿宋" w:cs="仿宋"/>
          <w:b/>
          <w:color w:val="auto"/>
          <w:kern w:val="0"/>
          <w:sz w:val="36"/>
          <w:szCs w:val="36"/>
        </w:rPr>
      </w:pPr>
    </w:p>
    <w:p w14:paraId="2D59568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7F8DE742">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5E2D30D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3961231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0852584A">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2CFF6A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0A0660D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7526890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49EF5BB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0ED0275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4A3102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1D8023A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55B45EE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AFAFB3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4771CC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1B74FA4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7F4F0A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CB11C9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0C44494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3BF77864">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5324A828">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A894346">
      <w:pPr>
        <w:snapToGrid w:val="0"/>
        <w:spacing w:line="360" w:lineRule="auto"/>
        <w:ind w:right="480" w:firstLine="559" w:firstLineChars="233"/>
        <w:jc w:val="left"/>
        <w:rPr>
          <w:rFonts w:hint="eastAsia" w:ascii="仿宋" w:hAnsi="仿宋" w:eastAsia="仿宋" w:cs="仿宋"/>
          <w:color w:val="auto"/>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CB37644">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6FC24747">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3B86177F">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3337F2CE">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630CF073">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460433B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3B66B58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24930DF3">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7A853C7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15B14419">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14BA40C">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415063E">
      <w:pPr>
        <w:spacing w:line="360" w:lineRule="auto"/>
        <w:jc w:val="center"/>
        <w:outlineLvl w:val="0"/>
        <w:rPr>
          <w:rFonts w:hint="eastAsia" w:ascii="仿宋" w:hAnsi="仿宋" w:eastAsia="仿宋" w:cs="仿宋"/>
          <w:b/>
          <w:color w:val="auto"/>
          <w:kern w:val="0"/>
          <w:sz w:val="24"/>
        </w:rPr>
      </w:pPr>
    </w:p>
    <w:p w14:paraId="754D38C1">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61F594C0">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48A4FE1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50C02FAA">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1934AE07">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555A7198">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6C95BE40">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5117F82">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1318A8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61072B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7FC7561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40D8AB2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497BA176">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02A8AD5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F949C9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495" w:name="_Hlk101257010"/>
      <w:r>
        <w:rPr>
          <w:rFonts w:hint="eastAsia" w:ascii="仿宋" w:hAnsi="仿宋" w:eastAsia="仿宋" w:cs="仿宋"/>
          <w:color w:val="auto"/>
          <w:sz w:val="24"/>
        </w:rPr>
        <w:t>（如果有)</w:t>
      </w:r>
      <w:bookmarkEnd w:id="495"/>
      <w:r>
        <w:rPr>
          <w:rFonts w:hint="eastAsia" w:ascii="仿宋" w:hAnsi="仿宋" w:eastAsia="仿宋" w:cs="仿宋"/>
          <w:snapToGrid w:val="0"/>
          <w:color w:val="auto"/>
          <w:kern w:val="28"/>
          <w:sz w:val="24"/>
          <w:szCs w:val="20"/>
        </w:rPr>
        <w:t>；</w:t>
      </w:r>
    </w:p>
    <w:p w14:paraId="662704C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371943D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2FE1583A">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33E337B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3E1BA6A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6498968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4D2DD1F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076729D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73D6FFF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0BAD68D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7B3D6491">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32BD9E6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398015B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7DD2F00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334FA5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8DCA6F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7FC8B4D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720FEC26">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4249CAC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76C6ED15">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2ADA2213">
      <w:pPr>
        <w:numPr>
          <w:ilvl w:val="0"/>
          <w:numId w:val="11"/>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B34C927">
      <w:pPr>
        <w:numPr>
          <w:ilvl w:val="0"/>
          <w:numId w:val="11"/>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697F345">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74572A6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A89DEF2">
      <w:pPr>
        <w:snapToGrid w:val="0"/>
        <w:spacing w:line="360" w:lineRule="auto"/>
        <w:ind w:left="420" w:leftChars="200" w:firstLine="4200" w:firstLineChars="1750"/>
        <w:rPr>
          <w:rFonts w:hint="eastAsia" w:ascii="仿宋" w:hAnsi="仿宋" w:eastAsia="仿宋" w:cs="仿宋"/>
          <w:color w:val="auto"/>
          <w:kern w:val="0"/>
          <w:sz w:val="24"/>
          <w:u w:val="single"/>
        </w:rPr>
      </w:pPr>
    </w:p>
    <w:p w14:paraId="7EC16BC8">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65FB377">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18B2355">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1E7E82A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62E4CBD">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6ABE296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04E5E7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398B6CA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5A11238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779317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6353BD1B">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65601EA9">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83B522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6D491E9A">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297B935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22574869">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2E37F8C">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342B0D8">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9CA027E">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7E679AF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E9F027E">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12B77C6E">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59CAA5CC">
      <w:pPr>
        <w:pStyle w:val="14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F4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6A276E">
            <w:pPr>
              <w:pStyle w:val="14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8A19198">
            <w:pPr>
              <w:pStyle w:val="149"/>
              <w:adjustRightInd w:val="0"/>
              <w:spacing w:line="360" w:lineRule="auto"/>
              <w:rPr>
                <w:rFonts w:hint="eastAsia" w:ascii="仿宋" w:hAnsi="仿宋" w:eastAsia="仿宋" w:cs="仿宋"/>
                <w:bCs/>
                <w:color w:val="auto"/>
                <w:sz w:val="24"/>
              </w:rPr>
            </w:pPr>
          </w:p>
        </w:tc>
      </w:tr>
    </w:tbl>
    <w:p w14:paraId="12E829E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69A20B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0CA21058">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8915A1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213F4D6">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47A14397">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47549848">
      <w:pPr>
        <w:snapToGrid w:val="0"/>
        <w:spacing w:line="360" w:lineRule="auto"/>
        <w:rPr>
          <w:rFonts w:hint="eastAsia" w:ascii="仿宋" w:hAnsi="仿宋" w:eastAsia="仿宋" w:cs="仿宋"/>
          <w:color w:val="auto"/>
          <w:kern w:val="0"/>
          <w:sz w:val="24"/>
        </w:rPr>
      </w:pPr>
    </w:p>
    <w:p w14:paraId="2C5F3F2E">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0F4D3A8B">
      <w:pPr>
        <w:jc w:val="center"/>
        <w:rPr>
          <w:rFonts w:hint="eastAsia" w:ascii="仿宋" w:hAnsi="仿宋" w:eastAsia="仿宋" w:cs="仿宋"/>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E0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254A50">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序号</w:t>
            </w:r>
          </w:p>
        </w:tc>
        <w:tc>
          <w:tcPr>
            <w:tcW w:w="4991" w:type="dxa"/>
            <w:vAlign w:val="center"/>
          </w:tcPr>
          <w:p w14:paraId="7A219AEB">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实质性要求</w:t>
            </w:r>
          </w:p>
        </w:tc>
        <w:tc>
          <w:tcPr>
            <w:tcW w:w="2551" w:type="dxa"/>
            <w:vAlign w:val="center"/>
          </w:tcPr>
          <w:p w14:paraId="3BA19B21">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需要提供的符合性审查资料</w:t>
            </w:r>
          </w:p>
        </w:tc>
        <w:tc>
          <w:tcPr>
            <w:tcW w:w="1418" w:type="dxa"/>
            <w:vAlign w:val="center"/>
          </w:tcPr>
          <w:p w14:paraId="6682D13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28135DB">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页码位置</w:t>
            </w:r>
          </w:p>
        </w:tc>
      </w:tr>
      <w:tr w14:paraId="5D37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0D3F3E">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1</w:t>
            </w:r>
          </w:p>
        </w:tc>
        <w:tc>
          <w:tcPr>
            <w:tcW w:w="4991" w:type="dxa"/>
            <w:vAlign w:val="top"/>
          </w:tcPr>
          <w:p w14:paraId="0DA4F9C8">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投标文件按照招标文件要求签署、盖章。</w:t>
            </w:r>
          </w:p>
        </w:tc>
        <w:tc>
          <w:tcPr>
            <w:tcW w:w="2551" w:type="dxa"/>
            <w:vAlign w:val="center"/>
          </w:tcPr>
          <w:p w14:paraId="633C9257">
            <w:pPr>
              <w:rPr>
                <w:rFonts w:hint="eastAsia" w:ascii="仿宋" w:hAnsi="仿宋" w:eastAsia="仿宋" w:cs="仿宋"/>
                <w:b w:val="0"/>
                <w:bCs/>
                <w:color w:val="auto"/>
                <w:sz w:val="24"/>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70B88F6D">
            <w:pPr>
              <w:rPr>
                <w:rFonts w:hint="eastAsia" w:ascii="仿宋" w:hAnsi="仿宋" w:eastAsia="仿宋" w:cs="仿宋"/>
                <w:color w:val="auto"/>
                <w:sz w:val="24"/>
                <w:highlight w:val="none"/>
              </w:rPr>
            </w:pPr>
          </w:p>
          <w:p w14:paraId="2068EA5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785AB99">
            <w:pPr>
              <w:rPr>
                <w:rFonts w:hint="eastAsia" w:ascii="仿宋" w:hAnsi="仿宋" w:eastAsia="仿宋" w:cs="仿宋"/>
                <w:b w:val="0"/>
                <w:bCs/>
                <w:color w:val="auto"/>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2E7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226AA9">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2</w:t>
            </w:r>
          </w:p>
        </w:tc>
        <w:tc>
          <w:tcPr>
            <w:tcW w:w="4991" w:type="dxa"/>
            <w:vAlign w:val="top"/>
          </w:tcPr>
          <w:p w14:paraId="1E6D6539">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B7C4CD3">
            <w:pPr>
              <w:rPr>
                <w:rFonts w:hint="eastAsia" w:ascii="仿宋" w:hAnsi="仿宋" w:eastAsia="仿宋" w:cs="仿宋"/>
                <w:b w:val="0"/>
                <w:bCs/>
                <w:color w:val="auto"/>
                <w:sz w:val="24"/>
              </w:rPr>
            </w:pPr>
            <w:r>
              <w:rPr>
                <w:rFonts w:hint="eastAsia" w:ascii="仿宋" w:hAnsi="仿宋" w:eastAsia="仿宋" w:cs="仿宋"/>
                <w:color w:val="auto"/>
                <w:sz w:val="24"/>
                <w:highlight w:val="none"/>
              </w:rPr>
              <w:t>投标函</w:t>
            </w:r>
          </w:p>
        </w:tc>
        <w:tc>
          <w:tcPr>
            <w:tcW w:w="1418" w:type="dxa"/>
            <w:vAlign w:val="top"/>
          </w:tcPr>
          <w:p w14:paraId="62615478">
            <w:pPr>
              <w:rPr>
                <w:rFonts w:hint="eastAsia" w:ascii="仿宋" w:hAnsi="仿宋" w:eastAsia="仿宋" w:cs="仿宋"/>
                <w:b w:val="0"/>
                <w:bCs/>
                <w:color w:val="auto"/>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04E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FA7D86">
            <w:pPr>
              <w:jc w:val="cente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3</w:t>
            </w:r>
          </w:p>
        </w:tc>
        <w:tc>
          <w:tcPr>
            <w:tcW w:w="4991" w:type="dxa"/>
            <w:vAlign w:val="top"/>
          </w:tcPr>
          <w:p w14:paraId="141AC28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45745C89">
            <w:pPr>
              <w:spacing w:line="360" w:lineRule="auto"/>
              <w:rPr>
                <w:rFonts w:hint="eastAsia" w:ascii="仿宋" w:hAnsi="仿宋" w:eastAsia="仿宋" w:cs="仿宋"/>
                <w:b w:val="0"/>
                <w:bCs/>
                <w:color w:val="auto"/>
                <w:sz w:val="24"/>
              </w:rPr>
            </w:pPr>
          </w:p>
        </w:tc>
        <w:tc>
          <w:tcPr>
            <w:tcW w:w="2551" w:type="dxa"/>
            <w:vAlign w:val="center"/>
          </w:tcPr>
          <w:p w14:paraId="05D5B0D1">
            <w:pP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12AC760">
            <w:pPr>
              <w:rPr>
                <w:rFonts w:hint="eastAsia" w:ascii="仿宋" w:hAnsi="仿宋" w:eastAsia="仿宋" w:cs="仿宋"/>
                <w:b w:val="0"/>
                <w:bCs/>
                <w:color w:val="auto"/>
              </w:rPr>
            </w:pPr>
            <w:r>
              <w:rPr>
                <w:rFonts w:hint="eastAsia" w:ascii="仿宋" w:hAnsi="仿宋" w:eastAsia="仿宋" w:cs="仿宋"/>
                <w:b w:val="0"/>
                <w:bCs w:val="0"/>
                <w:color w:val="auto"/>
                <w:sz w:val="24"/>
                <w:highlight w:val="none"/>
                <w:lang w:val="en-US" w:eastAsia="zh-CN"/>
              </w:rPr>
              <w:t>/</w:t>
            </w:r>
          </w:p>
        </w:tc>
      </w:tr>
      <w:tr w14:paraId="06FD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0CB9B1">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6BB116DA">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1E86B1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C04FE38">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462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2EB340">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0E2F6826">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0CCAEBE8">
            <w:pPr>
              <w:rPr>
                <w:rFonts w:hint="eastAsia" w:ascii="仿宋" w:hAnsi="仿宋" w:eastAsia="仿宋" w:cs="仿宋"/>
                <w:b/>
                <w:bCs/>
                <w:color w:val="auto"/>
                <w:sz w:val="24"/>
                <w:highlight w:val="none"/>
                <w:lang w:val="en-US" w:eastAsia="zh-CN"/>
              </w:rPr>
            </w:pPr>
          </w:p>
        </w:tc>
        <w:tc>
          <w:tcPr>
            <w:tcW w:w="1418" w:type="dxa"/>
            <w:vAlign w:val="top"/>
          </w:tcPr>
          <w:p w14:paraId="4C41B5C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495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EC673E">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45AFC67C">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1A45C81C">
            <w:pPr>
              <w:rPr>
                <w:rFonts w:hint="eastAsia" w:ascii="仿宋" w:hAnsi="仿宋" w:eastAsia="仿宋" w:cs="仿宋"/>
                <w:b/>
                <w:bCs/>
                <w:color w:val="auto"/>
                <w:sz w:val="24"/>
                <w:highlight w:val="none"/>
                <w:lang w:val="en-US" w:eastAsia="zh-CN"/>
              </w:rPr>
            </w:pPr>
          </w:p>
        </w:tc>
        <w:tc>
          <w:tcPr>
            <w:tcW w:w="1418" w:type="dxa"/>
            <w:vAlign w:val="top"/>
          </w:tcPr>
          <w:p w14:paraId="65910D31">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16B290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45549E4">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7E3E13A3">
      <w:pPr>
        <w:snapToGrid w:val="0"/>
        <w:spacing w:line="360" w:lineRule="auto"/>
        <w:jc w:val="left"/>
        <w:rPr>
          <w:rFonts w:hint="eastAsia" w:ascii="仿宋" w:hAnsi="仿宋" w:eastAsia="仿宋" w:cs="仿宋"/>
          <w:b w:val="0"/>
          <w:bCs/>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A9F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06407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F2B20BC">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33A9BCF0">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97B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246B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656505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587369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B89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2F8F5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31E2832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52155CB">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A78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D32E9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6CDC0FC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9001119">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549CEAD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6007488">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82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C5364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41F77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77C276C">
            <w:pPr>
              <w:spacing w:line="360" w:lineRule="auto"/>
              <w:jc w:val="center"/>
              <w:rPr>
                <w:rFonts w:hint="eastAsia" w:ascii="仿宋" w:hAnsi="仿宋" w:eastAsia="仿宋" w:cs="仿宋"/>
                <w:b/>
                <w:color w:val="auto"/>
                <w:sz w:val="24"/>
              </w:rPr>
            </w:pPr>
          </w:p>
          <w:p w14:paraId="17C9882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80178C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C5089D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238EB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59D2B46">
            <w:pPr>
              <w:spacing w:line="360" w:lineRule="auto"/>
              <w:jc w:val="center"/>
              <w:rPr>
                <w:rFonts w:hint="eastAsia" w:ascii="仿宋" w:hAnsi="仿宋" w:eastAsia="仿宋" w:cs="仿宋"/>
                <w:b/>
                <w:color w:val="auto"/>
                <w:sz w:val="24"/>
              </w:rPr>
            </w:pPr>
          </w:p>
          <w:p w14:paraId="17C3AE7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387CA131">
            <w:pPr>
              <w:spacing w:line="360" w:lineRule="auto"/>
              <w:jc w:val="center"/>
              <w:rPr>
                <w:rFonts w:hint="eastAsia" w:ascii="仿宋" w:hAnsi="仿宋" w:eastAsia="仿宋" w:cs="仿宋"/>
                <w:b/>
                <w:color w:val="auto"/>
                <w:sz w:val="24"/>
              </w:rPr>
            </w:pPr>
          </w:p>
        </w:tc>
      </w:tr>
      <w:tr w14:paraId="65B3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B4645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07A7F2">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506342">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44EC75">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1D2F9">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74E2B2">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8578A9B">
            <w:pPr>
              <w:spacing w:line="360" w:lineRule="auto"/>
              <w:jc w:val="center"/>
              <w:rPr>
                <w:rFonts w:hint="eastAsia" w:ascii="仿宋" w:hAnsi="仿宋" w:eastAsia="仿宋" w:cs="仿宋"/>
                <w:color w:val="auto"/>
                <w:sz w:val="24"/>
              </w:rPr>
            </w:pPr>
          </w:p>
        </w:tc>
      </w:tr>
      <w:tr w14:paraId="091C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EC51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337129">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C8C7A4">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8A0A8B">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BAE679">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209FF20">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F0B8AF4">
            <w:pPr>
              <w:spacing w:line="360" w:lineRule="auto"/>
              <w:jc w:val="center"/>
              <w:rPr>
                <w:rFonts w:hint="eastAsia" w:ascii="仿宋" w:hAnsi="仿宋" w:eastAsia="仿宋" w:cs="仿宋"/>
                <w:color w:val="auto"/>
                <w:sz w:val="24"/>
              </w:rPr>
            </w:pPr>
          </w:p>
        </w:tc>
      </w:tr>
      <w:tr w14:paraId="0E5A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114AB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C980DA4">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0B80A1">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E32B35">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97830D">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BE87CE">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558B34">
            <w:pPr>
              <w:spacing w:line="360" w:lineRule="auto"/>
              <w:jc w:val="center"/>
              <w:rPr>
                <w:rFonts w:hint="eastAsia" w:ascii="仿宋" w:hAnsi="仿宋" w:eastAsia="仿宋" w:cs="仿宋"/>
                <w:color w:val="auto"/>
                <w:sz w:val="24"/>
              </w:rPr>
            </w:pPr>
          </w:p>
        </w:tc>
      </w:tr>
    </w:tbl>
    <w:p w14:paraId="275D0C8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51FF931">
      <w:pPr>
        <w:jc w:val="center"/>
        <w:rPr>
          <w:rFonts w:hint="eastAsia" w:ascii="仿宋" w:hAnsi="仿宋" w:eastAsia="仿宋" w:cs="仿宋"/>
          <w:b/>
          <w:color w:val="auto"/>
          <w:kern w:val="0"/>
          <w:sz w:val="32"/>
          <w:szCs w:val="32"/>
        </w:rPr>
      </w:pPr>
    </w:p>
    <w:p w14:paraId="085F830C">
      <w:pPr>
        <w:jc w:val="center"/>
        <w:rPr>
          <w:rFonts w:hint="eastAsia" w:ascii="仿宋" w:hAnsi="仿宋" w:eastAsia="仿宋" w:cs="仿宋"/>
          <w:b/>
          <w:color w:val="auto"/>
          <w:kern w:val="0"/>
          <w:sz w:val="32"/>
          <w:szCs w:val="32"/>
        </w:rPr>
      </w:pPr>
    </w:p>
    <w:p w14:paraId="2DB0F1EB">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5F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CC3882D">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0E50C6FA">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3EE7D8B1">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7078CC79">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58B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A3B6C">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04613125">
            <w:pPr>
              <w:jc w:val="center"/>
              <w:rPr>
                <w:rFonts w:hint="eastAsia" w:ascii="仿宋" w:hAnsi="仿宋" w:eastAsia="仿宋" w:cs="仿宋"/>
                <w:b/>
                <w:color w:val="auto"/>
                <w:kern w:val="0"/>
                <w:sz w:val="32"/>
                <w:szCs w:val="32"/>
              </w:rPr>
            </w:pPr>
          </w:p>
        </w:tc>
        <w:tc>
          <w:tcPr>
            <w:tcW w:w="3546" w:type="dxa"/>
          </w:tcPr>
          <w:p w14:paraId="119E1767">
            <w:pPr>
              <w:jc w:val="center"/>
              <w:rPr>
                <w:rFonts w:hint="eastAsia" w:ascii="仿宋" w:hAnsi="仿宋" w:eastAsia="仿宋" w:cs="仿宋"/>
                <w:b/>
                <w:color w:val="auto"/>
                <w:kern w:val="0"/>
                <w:sz w:val="32"/>
                <w:szCs w:val="32"/>
              </w:rPr>
            </w:pPr>
          </w:p>
        </w:tc>
        <w:tc>
          <w:tcPr>
            <w:tcW w:w="1276" w:type="dxa"/>
          </w:tcPr>
          <w:p w14:paraId="28E29D9C">
            <w:pPr>
              <w:jc w:val="center"/>
              <w:rPr>
                <w:rFonts w:hint="eastAsia" w:ascii="仿宋" w:hAnsi="仿宋" w:eastAsia="仿宋" w:cs="仿宋"/>
                <w:b/>
                <w:color w:val="auto"/>
                <w:kern w:val="0"/>
                <w:sz w:val="32"/>
                <w:szCs w:val="32"/>
              </w:rPr>
            </w:pPr>
          </w:p>
        </w:tc>
      </w:tr>
      <w:tr w14:paraId="2A32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7E6E4A">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57620D28">
            <w:pPr>
              <w:jc w:val="center"/>
              <w:rPr>
                <w:rFonts w:hint="eastAsia" w:ascii="仿宋" w:hAnsi="仿宋" w:eastAsia="仿宋" w:cs="仿宋"/>
                <w:b/>
                <w:color w:val="auto"/>
                <w:kern w:val="0"/>
                <w:sz w:val="32"/>
                <w:szCs w:val="32"/>
              </w:rPr>
            </w:pPr>
          </w:p>
        </w:tc>
        <w:tc>
          <w:tcPr>
            <w:tcW w:w="3546" w:type="dxa"/>
          </w:tcPr>
          <w:p w14:paraId="08C2FE28">
            <w:pPr>
              <w:jc w:val="center"/>
              <w:rPr>
                <w:rFonts w:hint="eastAsia" w:ascii="仿宋" w:hAnsi="仿宋" w:eastAsia="仿宋" w:cs="仿宋"/>
                <w:b/>
                <w:color w:val="auto"/>
                <w:kern w:val="0"/>
                <w:sz w:val="32"/>
                <w:szCs w:val="32"/>
              </w:rPr>
            </w:pPr>
          </w:p>
        </w:tc>
        <w:tc>
          <w:tcPr>
            <w:tcW w:w="1276" w:type="dxa"/>
          </w:tcPr>
          <w:p w14:paraId="25345746">
            <w:pPr>
              <w:jc w:val="center"/>
              <w:rPr>
                <w:rFonts w:hint="eastAsia" w:ascii="仿宋" w:hAnsi="仿宋" w:eastAsia="仿宋" w:cs="仿宋"/>
                <w:b/>
                <w:color w:val="auto"/>
                <w:kern w:val="0"/>
                <w:sz w:val="32"/>
                <w:szCs w:val="32"/>
              </w:rPr>
            </w:pPr>
          </w:p>
        </w:tc>
      </w:tr>
      <w:tr w14:paraId="0DC6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55362B">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7CFF34B3">
            <w:pPr>
              <w:jc w:val="center"/>
              <w:rPr>
                <w:rFonts w:hint="eastAsia" w:ascii="仿宋" w:hAnsi="仿宋" w:eastAsia="仿宋" w:cs="仿宋"/>
                <w:b/>
                <w:color w:val="auto"/>
                <w:kern w:val="0"/>
                <w:sz w:val="32"/>
                <w:szCs w:val="32"/>
              </w:rPr>
            </w:pPr>
          </w:p>
        </w:tc>
        <w:tc>
          <w:tcPr>
            <w:tcW w:w="3546" w:type="dxa"/>
          </w:tcPr>
          <w:p w14:paraId="0777D85D">
            <w:pPr>
              <w:jc w:val="center"/>
              <w:rPr>
                <w:rFonts w:hint="eastAsia" w:ascii="仿宋" w:hAnsi="仿宋" w:eastAsia="仿宋" w:cs="仿宋"/>
                <w:b/>
                <w:color w:val="auto"/>
                <w:kern w:val="0"/>
                <w:sz w:val="32"/>
                <w:szCs w:val="32"/>
              </w:rPr>
            </w:pPr>
          </w:p>
        </w:tc>
        <w:tc>
          <w:tcPr>
            <w:tcW w:w="1276" w:type="dxa"/>
          </w:tcPr>
          <w:p w14:paraId="1AB65A08">
            <w:pPr>
              <w:jc w:val="center"/>
              <w:rPr>
                <w:rFonts w:hint="eastAsia" w:ascii="仿宋" w:hAnsi="仿宋" w:eastAsia="仿宋" w:cs="仿宋"/>
                <w:b/>
                <w:color w:val="auto"/>
                <w:kern w:val="0"/>
                <w:sz w:val="32"/>
                <w:szCs w:val="32"/>
              </w:rPr>
            </w:pPr>
          </w:p>
        </w:tc>
      </w:tr>
    </w:tbl>
    <w:p w14:paraId="1E04E74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w:t>
      </w:r>
      <w:r>
        <w:rPr>
          <w:rFonts w:hint="eastAsia" w:ascii="仿宋" w:hAnsi="仿宋" w:eastAsia="仿宋" w:cs="仿宋"/>
          <w:color w:val="auto"/>
          <w:sz w:val="24"/>
        </w:rPr>
        <w:t>按本格式和要求提供。</w:t>
      </w:r>
    </w:p>
    <w:p w14:paraId="31196BE9">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E4B037">
      <w:pPr>
        <w:numPr>
          <w:ilvl w:val="0"/>
          <w:numId w:val="0"/>
        </w:numPr>
        <w:spacing w:line="360" w:lineRule="auto"/>
        <w:ind w:right="42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08F406EC">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20B3549E">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4BAF2C24">
      <w:pPr>
        <w:snapToGrid w:val="0"/>
        <w:spacing w:line="360" w:lineRule="auto"/>
        <w:rPr>
          <w:rFonts w:hint="eastAsia" w:ascii="仿宋" w:hAnsi="仿宋" w:eastAsia="仿宋" w:cs="仿宋"/>
          <w:color w:val="auto"/>
          <w:sz w:val="24"/>
        </w:rPr>
      </w:pPr>
    </w:p>
    <w:p w14:paraId="3125D0D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8B04D3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41BF1E6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14E524E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5663A02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471CAB7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73E72C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29BD65BA">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068067CB">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5CDF85E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65D2FA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5FE497CC">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775B05FB">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6C7D018">
      <w:pPr>
        <w:spacing w:line="360" w:lineRule="auto"/>
        <w:jc w:val="center"/>
        <w:rPr>
          <w:rFonts w:hint="eastAsia" w:ascii="仿宋" w:hAnsi="仿宋" w:eastAsia="仿宋" w:cs="仿宋"/>
          <w:b/>
          <w:bCs/>
          <w:color w:val="auto"/>
          <w:sz w:val="24"/>
        </w:rPr>
      </w:pPr>
    </w:p>
    <w:p w14:paraId="7C2DC78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957746A">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084E772A">
      <w:pPr>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5E5372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A773516">
      <w:pPr>
        <w:spacing w:line="360" w:lineRule="auto"/>
        <w:jc w:val="center"/>
        <w:outlineLvl w:val="0"/>
        <w:rPr>
          <w:rFonts w:hint="eastAsia" w:ascii="仿宋" w:hAnsi="仿宋" w:eastAsia="仿宋" w:cs="仿宋"/>
          <w:b/>
          <w:color w:val="auto"/>
          <w:kern w:val="0"/>
          <w:sz w:val="36"/>
          <w:szCs w:val="36"/>
        </w:rPr>
      </w:pPr>
    </w:p>
    <w:p w14:paraId="718929A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18EE63DC">
      <w:pPr>
        <w:snapToGrid w:val="0"/>
        <w:spacing w:line="360" w:lineRule="auto"/>
        <w:rPr>
          <w:rFonts w:hint="eastAsia" w:ascii="仿宋" w:hAnsi="仿宋" w:eastAsia="仿宋" w:cs="仿宋"/>
          <w:color w:val="auto"/>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5FF7D1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）中小企业声明函………………………………………………………………（页码）</w:t>
      </w:r>
    </w:p>
    <w:p w14:paraId="17470F26">
      <w:pPr>
        <w:rPr>
          <w:rFonts w:hint="eastAsia" w:ascii="仿宋" w:hAnsi="仿宋" w:eastAsia="仿宋" w:cs="仿宋"/>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2A3234C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32B19D9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DD75A2">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14:paraId="022008C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5"/>
        <w:tblpPr w:leftFromText="180" w:rightFromText="180" w:vertAnchor="text" w:horzAnchor="page" w:tblpX="1039" w:tblpY="365"/>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419"/>
        <w:gridCol w:w="1445"/>
        <w:gridCol w:w="1833"/>
        <w:gridCol w:w="924"/>
        <w:gridCol w:w="1234"/>
        <w:gridCol w:w="583"/>
        <w:gridCol w:w="667"/>
        <w:gridCol w:w="1159"/>
      </w:tblGrid>
      <w:tr w14:paraId="4E56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1D7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D6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D3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设计要求</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BE3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建议材料 </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1A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工艺要求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2FB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墙面尺寸</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20C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BD9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9B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投标报价（元）</w:t>
            </w:r>
          </w:p>
        </w:tc>
      </w:tr>
      <w:tr w14:paraId="09D5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0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542ED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展陈部分</w:t>
            </w:r>
          </w:p>
        </w:tc>
      </w:tr>
      <w:tr w14:paraId="5FA8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136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EAD9">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一层大厅及楼梯扶墙</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B29">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符合整个展馆形象</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6B5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宣绒布、PVC板、镀锌板、亚克力</w:t>
            </w:r>
          </w:p>
        </w:tc>
        <w:tc>
          <w:tcPr>
            <w:tcW w:w="924" w:type="dxa"/>
            <w:tcBorders>
              <w:top w:val="single" w:color="000000" w:sz="4" w:space="0"/>
              <w:left w:val="single" w:color="000000" w:sz="4" w:space="0"/>
              <w:bottom w:val="single" w:color="000000" w:sz="4" w:space="0"/>
              <w:right w:val="single" w:color="auto" w:sz="4" w:space="0"/>
            </w:tcBorders>
            <w:shd w:val="clear" w:color="auto" w:fill="auto"/>
            <w:vAlign w:val="center"/>
          </w:tcPr>
          <w:p w14:paraId="6E50BFF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烤漆、UV</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8F2533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6F19065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FF6325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ABF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lang w:val="en-US"/>
              </w:rPr>
            </w:pPr>
          </w:p>
        </w:tc>
      </w:tr>
      <w:tr w14:paraId="539B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450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304C">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展览馆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-序厅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C18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主体醒目，展示展馆主题内容</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0FB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轻钢龙骨、镀锌板、轻钢龙骨、阻燃板、石膏板、木饰面、不锈钢、亚克力</w:t>
            </w:r>
          </w:p>
        </w:tc>
        <w:tc>
          <w:tcPr>
            <w:tcW w:w="9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0014E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烤漆、UV</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DCF0A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26EB64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C0982B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C51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p>
        </w:tc>
      </w:tr>
      <w:tr w14:paraId="3A4F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D49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B1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展览馆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-背景墙</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E7A0">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突出内容特色</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D19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轻钢龙骨、镀锌板、轻钢龙骨、阻燃板、石膏板、亚克力</w:t>
            </w:r>
          </w:p>
        </w:tc>
        <w:tc>
          <w:tcPr>
            <w:tcW w:w="924" w:type="dxa"/>
            <w:tcBorders>
              <w:top w:val="single" w:color="000000" w:sz="4" w:space="0"/>
              <w:left w:val="single" w:color="000000" w:sz="4" w:space="0"/>
              <w:bottom w:val="single" w:color="000000" w:sz="4" w:space="0"/>
              <w:right w:val="single" w:color="auto" w:sz="4" w:space="0"/>
            </w:tcBorders>
            <w:shd w:val="clear" w:color="auto" w:fill="auto"/>
            <w:vAlign w:val="center"/>
          </w:tcPr>
          <w:p w14:paraId="64B0A9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烤漆、UV</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7FCCC0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51248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5517FB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6927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p>
        </w:tc>
      </w:tr>
      <w:tr w14:paraId="557A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D9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c>
          <w:tcPr>
            <w:tcW w:w="1419" w:type="dxa"/>
            <w:vMerge w:val="restart"/>
            <w:tcBorders>
              <w:top w:val="single" w:color="000000" w:sz="4" w:space="0"/>
              <w:left w:val="single" w:color="000000" w:sz="4" w:space="0"/>
              <w:right w:val="single" w:color="000000" w:sz="4" w:space="0"/>
            </w:tcBorders>
            <w:shd w:val="clear" w:color="auto" w:fill="auto"/>
            <w:vAlign w:val="center"/>
          </w:tcPr>
          <w:p w14:paraId="177552FE">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展览馆</w:t>
            </w:r>
            <w:r>
              <w:rPr>
                <w:rFonts w:hint="eastAsia" w:ascii="仿宋" w:hAnsi="仿宋" w:eastAsia="仿宋" w:cs="仿宋"/>
                <w:color w:val="000000" w:themeColor="text1"/>
                <w:sz w:val="24"/>
                <w:szCs w:val="24"/>
                <w:highlight w:val="none"/>
                <w:lang w:val="en-US" w:eastAsia="zh-CN"/>
                <w14:textFill>
                  <w14:solidFill>
                    <w14:schemeClr w14:val="tx1"/>
                  </w14:solidFill>
                </w14:textFill>
              </w:rPr>
              <w:t>-萧山区军史文化板块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B72">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形式突出，符合整个展馆统一风格</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350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轻钢龙骨、阻燃板、石膏板</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399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弹涂</w:t>
            </w:r>
          </w:p>
        </w:tc>
        <w:tc>
          <w:tcPr>
            <w:tcW w:w="1234" w:type="dxa"/>
            <w:tcBorders>
              <w:top w:val="single" w:color="auto" w:sz="4" w:space="0"/>
              <w:left w:val="single" w:color="000000" w:sz="4" w:space="0"/>
              <w:bottom w:val="single" w:color="000000" w:sz="4" w:space="0"/>
              <w:right w:val="single" w:color="000000" w:sz="4" w:space="0"/>
            </w:tcBorders>
            <w:shd w:val="clear" w:color="auto" w:fill="auto"/>
            <w:vAlign w:val="center"/>
          </w:tcPr>
          <w:p w14:paraId="79F91B2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auto" w:sz="4" w:space="0"/>
              <w:left w:val="single" w:color="000000" w:sz="4" w:space="0"/>
              <w:bottom w:val="single" w:color="000000" w:sz="4" w:space="0"/>
              <w:right w:val="single" w:color="000000" w:sz="4" w:space="0"/>
            </w:tcBorders>
            <w:shd w:val="clear" w:color="auto" w:fill="auto"/>
            <w:vAlign w:val="center"/>
          </w:tcPr>
          <w:p w14:paraId="2837484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auto" w:sz="4" w:space="0"/>
              <w:left w:val="single" w:color="000000" w:sz="4" w:space="0"/>
              <w:bottom w:val="single" w:color="000000" w:sz="4" w:space="0"/>
              <w:right w:val="single" w:color="000000" w:sz="4" w:space="0"/>
            </w:tcBorders>
            <w:shd w:val="clear" w:color="auto" w:fill="auto"/>
            <w:vAlign w:val="center"/>
          </w:tcPr>
          <w:p w14:paraId="1302826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8BDA7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lang w:val="en-US" w:eastAsia="zh-CN"/>
              </w:rPr>
            </w:pPr>
          </w:p>
        </w:tc>
      </w:tr>
      <w:tr w14:paraId="1FED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E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419" w:type="dxa"/>
            <w:vMerge w:val="continue"/>
            <w:tcBorders>
              <w:left w:val="single" w:color="000000" w:sz="4" w:space="0"/>
              <w:right w:val="single" w:color="000000" w:sz="4" w:space="0"/>
            </w:tcBorders>
            <w:shd w:val="clear" w:color="auto" w:fill="auto"/>
            <w:vAlign w:val="center"/>
          </w:tcPr>
          <w:p w14:paraId="702DE925">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AF3E">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挖掘</w:t>
            </w:r>
            <w:r>
              <w:rPr>
                <w:rFonts w:hint="eastAsia" w:ascii="仿宋" w:hAnsi="仿宋" w:eastAsia="仿宋" w:cs="仿宋"/>
                <w:color w:val="000000" w:themeColor="text1"/>
                <w:sz w:val="24"/>
                <w:szCs w:val="24"/>
                <w:highlight w:val="none"/>
                <w:lang w:eastAsia="zh-CN"/>
                <w14:textFill>
                  <w14:solidFill>
                    <w14:schemeClr w14:val="tx1"/>
                  </w14:solidFill>
                </w14:textFill>
              </w:rPr>
              <w:t>萧山区历史上的重大战役、重要军事事件和革命英烈等特色军史史料</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11C8">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PVC板、镀锌板、亚克力、宣绒布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D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烤漆、UV</w:t>
            </w:r>
          </w:p>
        </w:tc>
        <w:tc>
          <w:tcPr>
            <w:tcW w:w="1234" w:type="dxa"/>
            <w:tcBorders>
              <w:top w:val="single" w:color="auto" w:sz="4" w:space="0"/>
              <w:left w:val="single" w:color="000000" w:sz="4" w:space="0"/>
              <w:bottom w:val="single" w:color="000000" w:sz="4" w:space="0"/>
              <w:right w:val="single" w:color="000000" w:sz="4" w:space="0"/>
            </w:tcBorders>
            <w:shd w:val="clear" w:color="auto" w:fill="auto"/>
            <w:vAlign w:val="center"/>
          </w:tcPr>
          <w:p w14:paraId="0B58EB1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auto" w:sz="4" w:space="0"/>
              <w:left w:val="single" w:color="000000" w:sz="4" w:space="0"/>
              <w:bottom w:val="single" w:color="000000" w:sz="4" w:space="0"/>
              <w:right w:val="single" w:color="000000" w:sz="4" w:space="0"/>
            </w:tcBorders>
            <w:shd w:val="clear" w:color="auto" w:fill="auto"/>
            <w:vAlign w:val="center"/>
          </w:tcPr>
          <w:p w14:paraId="3B64B25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auto" w:sz="4" w:space="0"/>
              <w:left w:val="single" w:color="000000" w:sz="4" w:space="0"/>
              <w:bottom w:val="single" w:color="000000" w:sz="4" w:space="0"/>
              <w:right w:val="single" w:color="000000" w:sz="4" w:space="0"/>
            </w:tcBorders>
            <w:shd w:val="clear" w:color="auto" w:fill="auto"/>
            <w:vAlign w:val="center"/>
          </w:tcPr>
          <w:p w14:paraId="4804774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05063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lang w:val="en-US" w:eastAsia="zh-CN"/>
              </w:rPr>
            </w:pPr>
          </w:p>
        </w:tc>
      </w:tr>
      <w:tr w14:paraId="4A8E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20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419" w:type="dxa"/>
            <w:vMerge w:val="continue"/>
            <w:tcBorders>
              <w:left w:val="single" w:color="000000" w:sz="4" w:space="0"/>
              <w:bottom w:val="single" w:color="000000" w:sz="4" w:space="0"/>
              <w:right w:val="single" w:color="000000" w:sz="4" w:space="0"/>
            </w:tcBorders>
            <w:shd w:val="clear" w:color="auto" w:fill="auto"/>
            <w:vAlign w:val="center"/>
          </w:tcPr>
          <w:p w14:paraId="1927D59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3B6B">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设计体现萧山军史人物的界面设计，通过触摸屏等系统进行展示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51C7">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触摸屏</w:t>
            </w:r>
            <w:r>
              <w:rPr>
                <w:rFonts w:hint="eastAsia" w:ascii="仿宋" w:hAnsi="仿宋" w:eastAsia="仿宋" w:cs="仿宋"/>
                <w:i w:val="0"/>
                <w:iCs w:val="0"/>
                <w:color w:val="auto"/>
                <w:kern w:val="0"/>
                <w:sz w:val="24"/>
                <w:szCs w:val="24"/>
                <w:u w:val="none"/>
                <w:lang w:val="en-US" w:eastAsia="zh-CN" w:bidi="ar"/>
              </w:rPr>
              <w:t>系统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48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可触控</w:t>
            </w:r>
          </w:p>
        </w:tc>
        <w:tc>
          <w:tcPr>
            <w:tcW w:w="1234" w:type="dxa"/>
            <w:tcBorders>
              <w:top w:val="single" w:color="auto" w:sz="4" w:space="0"/>
              <w:left w:val="single" w:color="000000" w:sz="4" w:space="0"/>
              <w:bottom w:val="single" w:color="000000" w:sz="4" w:space="0"/>
              <w:right w:val="single" w:color="000000" w:sz="4" w:space="0"/>
            </w:tcBorders>
            <w:shd w:val="clear" w:color="auto" w:fill="auto"/>
            <w:vAlign w:val="center"/>
          </w:tcPr>
          <w:p w14:paraId="28E2BC6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auto" w:sz="4" w:space="0"/>
              <w:left w:val="single" w:color="000000" w:sz="4" w:space="0"/>
              <w:bottom w:val="single" w:color="000000" w:sz="4" w:space="0"/>
              <w:right w:val="single" w:color="000000" w:sz="4" w:space="0"/>
            </w:tcBorders>
            <w:shd w:val="clear" w:color="auto" w:fill="auto"/>
            <w:vAlign w:val="center"/>
          </w:tcPr>
          <w:p w14:paraId="1E78AA7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BE05A0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BE4E5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lang w:val="en-US" w:eastAsia="zh-CN"/>
              </w:rPr>
            </w:pPr>
          </w:p>
        </w:tc>
      </w:tr>
      <w:tr w14:paraId="6062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510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419" w:type="dxa"/>
            <w:vMerge w:val="restart"/>
            <w:tcBorders>
              <w:top w:val="single" w:color="000000" w:sz="4" w:space="0"/>
              <w:left w:val="single" w:color="000000" w:sz="4" w:space="0"/>
              <w:right w:val="single" w:color="000000" w:sz="4" w:space="0"/>
            </w:tcBorders>
            <w:shd w:val="clear" w:color="auto" w:fill="auto"/>
            <w:vAlign w:val="center"/>
          </w:tcPr>
          <w:p w14:paraId="74F0BE2F">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展览馆</w:t>
            </w:r>
            <w:r>
              <w:rPr>
                <w:rFonts w:hint="eastAsia" w:ascii="仿宋" w:hAnsi="仿宋" w:eastAsia="仿宋" w:cs="仿宋"/>
                <w:color w:val="000000" w:themeColor="text1"/>
                <w:sz w:val="24"/>
                <w:szCs w:val="24"/>
                <w:highlight w:val="none"/>
                <w:lang w:val="en-US" w:eastAsia="zh-CN"/>
                <w14:textFill>
                  <w14:solidFill>
                    <w14:schemeClr w14:val="tx1"/>
                  </w14:solidFill>
                </w14:textFill>
              </w:rPr>
              <w:t>-萧山区退役军人事务工作板块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FE5C">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形式突出，符合整个展馆统一风格</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AEEB">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轻钢龙骨、阻燃板、石膏板、木饰面</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899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烤漆、弹涂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6C1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A7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624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0E9096">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23BE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92A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419" w:type="dxa"/>
            <w:vMerge w:val="continue"/>
            <w:tcBorders>
              <w:left w:val="single" w:color="000000" w:sz="4" w:space="0"/>
              <w:right w:val="single" w:color="000000" w:sz="4" w:space="0"/>
            </w:tcBorders>
            <w:shd w:val="clear" w:color="auto" w:fill="auto"/>
            <w:vAlign w:val="center"/>
          </w:tcPr>
          <w:p w14:paraId="33CDD991">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F1D5">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梳理整合萧山区退役军人特色工作，提炼特色工作法，拟定主题口号和工作架构，并设计架构图</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540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镀锌板、PVC板、亚克力、发光字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7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烤漆、UV</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38E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D54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07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94BB33">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FF0000"/>
                <w:sz w:val="24"/>
                <w:szCs w:val="24"/>
                <w:u w:val="none"/>
                <w:lang w:val="en-US" w:eastAsia="zh-CN"/>
              </w:rPr>
            </w:pPr>
          </w:p>
        </w:tc>
      </w:tr>
      <w:tr w14:paraId="18C6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00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1419" w:type="dxa"/>
            <w:vMerge w:val="continue"/>
            <w:tcBorders>
              <w:left w:val="single" w:color="000000" w:sz="4" w:space="0"/>
              <w:bottom w:val="single" w:color="000000" w:sz="4" w:space="0"/>
              <w:right w:val="single" w:color="000000" w:sz="4" w:space="0"/>
            </w:tcBorders>
            <w:shd w:val="clear" w:color="auto" w:fill="auto"/>
            <w:vAlign w:val="center"/>
          </w:tcPr>
          <w:p w14:paraId="7DC36F5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96A5">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设计体现萧山区退役军人事务工作界面设计，通过触摸屏等系统进行展示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1FD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触摸屏、触点互动等展示系统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78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可触控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6E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EED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81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6330AE">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5BDB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5D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1419" w:type="dxa"/>
            <w:vMerge w:val="restart"/>
            <w:tcBorders>
              <w:top w:val="single" w:color="000000" w:sz="4" w:space="0"/>
              <w:left w:val="single" w:color="000000" w:sz="4" w:space="0"/>
              <w:right w:val="single" w:color="000000" w:sz="4" w:space="0"/>
            </w:tcBorders>
            <w:shd w:val="clear" w:color="auto" w:fill="auto"/>
            <w:vAlign w:val="center"/>
          </w:tcPr>
          <w:p w14:paraId="2A96668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展览馆</w:t>
            </w:r>
            <w:r>
              <w:rPr>
                <w:rFonts w:hint="eastAsia" w:ascii="仿宋" w:hAnsi="仿宋" w:eastAsia="仿宋" w:cs="仿宋"/>
                <w:color w:val="000000" w:themeColor="text1"/>
                <w:sz w:val="24"/>
                <w:szCs w:val="24"/>
                <w:highlight w:val="none"/>
                <w:lang w:val="en-US" w:eastAsia="zh-CN"/>
                <w14:textFill>
                  <w14:solidFill>
                    <w14:schemeClr w14:val="tx1"/>
                  </w14:solidFill>
                </w14:textFill>
              </w:rPr>
              <w:t>-萧山区退役军人风采板块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AF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形式突出，符合整个展馆统一风格</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012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轻钢龙骨、阻燃板、石膏板</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731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弹涂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2E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BF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74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24EDA8">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174A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80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419" w:type="dxa"/>
            <w:vMerge w:val="continue"/>
            <w:tcBorders>
              <w:left w:val="single" w:color="000000" w:sz="4" w:space="0"/>
              <w:right w:val="single" w:color="000000" w:sz="4" w:space="0"/>
            </w:tcBorders>
            <w:shd w:val="clear" w:color="auto" w:fill="auto"/>
            <w:vAlign w:val="center"/>
          </w:tcPr>
          <w:p w14:paraId="0159998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66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要求</w:t>
            </w:r>
            <w:r>
              <w:rPr>
                <w:rFonts w:hint="eastAsia" w:ascii="仿宋" w:hAnsi="仿宋" w:eastAsia="仿宋" w:cs="仿宋"/>
                <w:color w:val="000000" w:themeColor="text1"/>
                <w:sz w:val="24"/>
                <w:szCs w:val="24"/>
                <w:highlight w:val="none"/>
                <w:lang w:eastAsia="zh-CN"/>
                <w14:textFill>
                  <w14:solidFill>
                    <w14:schemeClr w14:val="tx1"/>
                  </w14:solidFill>
                </w14:textFill>
              </w:rPr>
              <w:t>体现萧山区退役军人先进模范榜样的特色造型，</w:t>
            </w:r>
            <w:r>
              <w:rPr>
                <w:rFonts w:hint="eastAsia" w:ascii="仿宋" w:hAnsi="仿宋" w:eastAsia="仿宋" w:cs="仿宋"/>
                <w:color w:val="000000" w:themeColor="text1"/>
                <w:sz w:val="24"/>
                <w:szCs w:val="24"/>
                <w:highlight w:val="none"/>
                <w:lang w:val="en-US" w:eastAsia="zh-CN"/>
                <w14:textFill>
                  <w14:solidFill>
                    <w14:schemeClr w14:val="tx1"/>
                  </w14:solidFill>
                </w14:textFill>
              </w:rPr>
              <w:t>并设计板面内容</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41B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宣绒布、亚克力、PVC板、镀锌板</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E41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烤漆、UV</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DB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B07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306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B5B871">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2291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50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419" w:type="dxa"/>
            <w:vMerge w:val="continue"/>
            <w:tcBorders>
              <w:left w:val="single" w:color="000000" w:sz="4" w:space="0"/>
              <w:bottom w:val="single" w:color="000000" w:sz="4" w:space="0"/>
              <w:right w:val="single" w:color="000000" w:sz="4" w:space="0"/>
            </w:tcBorders>
            <w:shd w:val="clear" w:color="auto" w:fill="auto"/>
            <w:vAlign w:val="center"/>
          </w:tcPr>
          <w:p w14:paraId="72D67859">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E15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体现萧山退役军人风采的界面设计，并结合多媒体软件系统进行展示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4325">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多媒体互动装置、触摸屏</w:t>
            </w:r>
            <w:r>
              <w:rPr>
                <w:rFonts w:hint="eastAsia" w:ascii="仿宋" w:hAnsi="仿宋" w:eastAsia="仿宋" w:cs="仿宋"/>
                <w:i w:val="0"/>
                <w:iCs w:val="0"/>
                <w:color w:val="auto"/>
                <w:kern w:val="0"/>
                <w:sz w:val="24"/>
                <w:szCs w:val="24"/>
                <w:u w:val="none"/>
                <w:lang w:val="en-US" w:eastAsia="zh-CN" w:bidi="ar"/>
              </w:rPr>
              <w:t>系统</w:t>
            </w:r>
            <w:r>
              <w:rPr>
                <w:rFonts w:hint="eastAsia" w:ascii="仿宋" w:hAnsi="仿宋" w:eastAsia="仿宋" w:cs="仿宋"/>
                <w:color w:val="000000" w:themeColor="text1"/>
                <w:sz w:val="24"/>
                <w:szCs w:val="24"/>
                <w:highlight w:val="none"/>
                <w:lang w:val="en-US" w:eastAsia="zh-CN"/>
                <w14:textFill>
                  <w14:solidFill>
                    <w14:schemeClr w14:val="tx1"/>
                  </w14:solidFill>
                </w14:textFill>
              </w:rPr>
              <w:t>、互动魔墙</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070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进行分屏功能，可触控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F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12F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9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E4B061">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2659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84B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13</w:t>
            </w:r>
          </w:p>
        </w:tc>
        <w:tc>
          <w:tcPr>
            <w:tcW w:w="1419" w:type="dxa"/>
            <w:vMerge w:val="restart"/>
            <w:tcBorders>
              <w:top w:val="single" w:color="000000" w:sz="4" w:space="0"/>
              <w:left w:val="single" w:color="000000" w:sz="4" w:space="0"/>
              <w:right w:val="single" w:color="000000" w:sz="4" w:space="0"/>
            </w:tcBorders>
            <w:shd w:val="clear" w:color="auto" w:fill="auto"/>
            <w:vAlign w:val="center"/>
          </w:tcPr>
          <w:p w14:paraId="3629BCA8">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展览馆-</w:t>
            </w:r>
            <w:r>
              <w:rPr>
                <w:rFonts w:hint="eastAsia" w:ascii="仿宋" w:hAnsi="仿宋" w:eastAsia="仿宋" w:cs="仿宋"/>
                <w:color w:val="000000" w:themeColor="text1"/>
                <w:sz w:val="24"/>
                <w:szCs w:val="24"/>
                <w:highlight w:val="none"/>
                <w:lang w:val="en-US" w:eastAsia="zh-CN"/>
                <w14:textFill>
                  <w14:solidFill>
                    <w14:schemeClr w14:val="tx1"/>
                  </w14:solidFill>
                </w14:textFill>
              </w:rPr>
              <w:t>双拥教育板块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61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形式突出，符合整个展馆统一风格</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5B82">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轻钢龙骨、阻燃板、石膏板、木饰面</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DC1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弹涂、烤漆、UV</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B95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9FD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AC9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06EE90">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2"/>
                <w:sz w:val="24"/>
                <w:szCs w:val="24"/>
                <w:u w:val="none"/>
                <w:lang w:val="en-US" w:eastAsia="zh-CN" w:bidi="ar-SA"/>
              </w:rPr>
            </w:pPr>
          </w:p>
        </w:tc>
      </w:tr>
      <w:tr w14:paraId="185A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78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14</w:t>
            </w:r>
          </w:p>
        </w:tc>
        <w:tc>
          <w:tcPr>
            <w:tcW w:w="1419" w:type="dxa"/>
            <w:vMerge w:val="continue"/>
            <w:tcBorders>
              <w:left w:val="single" w:color="000000" w:sz="4" w:space="0"/>
              <w:right w:val="single" w:color="000000" w:sz="4" w:space="0"/>
            </w:tcBorders>
            <w:shd w:val="clear" w:color="auto" w:fill="auto"/>
            <w:vAlign w:val="center"/>
          </w:tcPr>
          <w:p w14:paraId="7C6EB0C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737">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设计具有萧山辨识度，体现双拥教育板面的内容</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CAF8">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宣绒布、PVC板、镀锌板、亚克力</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D3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烤漆、UV</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74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754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D73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1D34B8">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01FB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8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15</w:t>
            </w:r>
          </w:p>
        </w:tc>
        <w:tc>
          <w:tcPr>
            <w:tcW w:w="1419" w:type="dxa"/>
            <w:vMerge w:val="continue"/>
            <w:tcBorders>
              <w:left w:val="single" w:color="000000" w:sz="4" w:space="0"/>
              <w:bottom w:val="single" w:color="000000" w:sz="4" w:space="0"/>
              <w:right w:val="single" w:color="000000" w:sz="4" w:space="0"/>
            </w:tcBorders>
            <w:shd w:val="clear" w:color="auto" w:fill="auto"/>
            <w:vAlign w:val="center"/>
          </w:tcPr>
          <w:p w14:paraId="0E399E3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BBB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体现双拥教育界面设计，并结合多媒体软件系统展示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F9DD">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触摸屏</w:t>
            </w:r>
            <w:r>
              <w:rPr>
                <w:rFonts w:hint="eastAsia" w:ascii="仿宋" w:hAnsi="仿宋" w:eastAsia="仿宋" w:cs="仿宋"/>
                <w:i w:val="0"/>
                <w:iCs w:val="0"/>
                <w:color w:val="auto"/>
                <w:kern w:val="0"/>
                <w:sz w:val="24"/>
                <w:szCs w:val="24"/>
                <w:u w:val="none"/>
                <w:lang w:val="en-US" w:eastAsia="zh-CN" w:bidi="ar"/>
              </w:rPr>
              <w:t>系统、</w:t>
            </w:r>
            <w:r>
              <w:rPr>
                <w:rFonts w:hint="eastAsia" w:ascii="仿宋" w:hAnsi="仿宋" w:eastAsia="仿宋" w:cs="仿宋"/>
                <w:color w:val="000000" w:themeColor="text1"/>
                <w:sz w:val="24"/>
                <w:szCs w:val="24"/>
                <w:highlight w:val="none"/>
                <w:lang w:val="en-US" w:eastAsia="zh-CN"/>
                <w14:textFill>
                  <w14:solidFill>
                    <w14:schemeClr w14:val="tx1"/>
                  </w14:solidFill>
                </w14:textFill>
              </w:rPr>
              <w:t>互动打卡系统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4E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可触控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F4F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45C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45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2C5B62">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1B35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DB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2F1E">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监控系统服务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A591">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要求结合整个展馆进行布置</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CC4">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摄像头、录像器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36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可储存、可播放</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5B8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BE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9F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4FBF80">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52665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3199">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展厅中控系统</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40F">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要求与展馆内容和设计风格匹配兼容</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4C1C">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信息化技术服务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945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中控服务器、计算机中控软件、无线控制</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439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根据空间尺寸进行设计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9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65A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处</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B42E44">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71A6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00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1A767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其他</w:t>
            </w:r>
          </w:p>
        </w:tc>
      </w:tr>
      <w:tr w14:paraId="62B4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6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8DA0">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现场拆除及保护服务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5279">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51B6">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A292">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7F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70A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D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7FBDD1C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lang w:val="en-US"/>
              </w:rPr>
            </w:pPr>
          </w:p>
        </w:tc>
      </w:tr>
      <w:tr w14:paraId="132A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14D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E6A1">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强弱电改造服务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1D2C">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6298">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5E7D">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942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962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0FD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068045FD">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074C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6C1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2BB2">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墙面防水修补服务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0E92">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7F3">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9E0">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43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66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6D0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53D18509">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16DE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C1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BF7">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除甲醛服务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9F53">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B882">
            <w:pPr>
              <w:keepNext w:val="0"/>
              <w:keepLines w:val="0"/>
              <w:pageBreakBefore w:val="0"/>
              <w:widowControl/>
              <w:kinsoku/>
              <w:wordWrap/>
              <w:overflowPunct/>
              <w:topLinePunct w:val="0"/>
              <w:autoSpaceDE/>
              <w:autoSpaceDN/>
              <w:bidi w:val="0"/>
              <w:adjustRightInd/>
              <w:snapToGrid/>
              <w:spacing w:after="0"/>
              <w:jc w:val="left"/>
              <w:rPr>
                <w:rFonts w:hint="eastAsia" w:ascii="仿宋" w:hAnsi="仿宋" w:eastAsia="仿宋" w:cs="仿宋"/>
                <w:i w:val="0"/>
                <w:iCs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0546">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1E6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包干</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CDB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A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1CA35B43">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6329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CABF">
            <w:pPr>
              <w:keepNext w:val="0"/>
              <w:keepLines w:val="0"/>
              <w:pageBreakBefore w:val="0"/>
              <w:widowControl/>
              <w:kinsoku/>
              <w:wordWrap/>
              <w:overflowPunct/>
              <w:topLinePunct w:val="0"/>
              <w:autoSpaceDE/>
              <w:autoSpaceDN/>
              <w:bidi w:val="0"/>
              <w:adjustRightInd/>
              <w:snapToGrid/>
              <w:spacing w:after="0"/>
              <w:jc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4B38">
            <w:pPr>
              <w:keepNext w:val="0"/>
              <w:keepLines w:val="0"/>
              <w:pageBreakBefore w:val="0"/>
              <w:widowControl/>
              <w:kinsoku/>
              <w:wordWrap/>
              <w:overflowPunct/>
              <w:topLinePunct w:val="0"/>
              <w:autoSpaceDE/>
              <w:autoSpaceDN/>
              <w:bidi w:val="0"/>
              <w:adjustRightInd/>
              <w:snapToGrid/>
              <w:spacing w:after="0"/>
              <w:jc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450A">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685">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7B15">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AC0">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7398">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96A">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45C39010">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r>
      <w:tr w14:paraId="6141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BADB">
            <w:pPr>
              <w:keepNext w:val="0"/>
              <w:keepLines w:val="0"/>
              <w:pageBreakBefore w:val="0"/>
              <w:widowControl/>
              <w:kinsoku/>
              <w:wordWrap/>
              <w:overflowPunct/>
              <w:topLinePunct w:val="0"/>
              <w:autoSpaceDE/>
              <w:autoSpaceDN/>
              <w:bidi w:val="0"/>
              <w:adjustRightInd/>
              <w:snapToGrid/>
              <w:spacing w:after="0"/>
              <w:jc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ADF">
            <w:pPr>
              <w:keepNext w:val="0"/>
              <w:keepLines w:val="0"/>
              <w:pageBreakBefore w:val="0"/>
              <w:widowControl/>
              <w:kinsoku/>
              <w:wordWrap/>
              <w:overflowPunct/>
              <w:topLinePunct w:val="0"/>
              <w:autoSpaceDE/>
              <w:autoSpaceDN/>
              <w:bidi w:val="0"/>
              <w:adjustRightInd/>
              <w:snapToGrid/>
              <w:spacing w:after="0"/>
              <w:jc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DC6">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2234">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F1D">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8C2C">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AA04">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A8AF">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468D2825">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kern w:val="0"/>
                <w:sz w:val="24"/>
                <w:szCs w:val="24"/>
                <w:u w:val="none"/>
                <w:lang w:val="en-US" w:eastAsia="zh-CN" w:bidi="ar"/>
              </w:rPr>
            </w:pPr>
          </w:p>
        </w:tc>
      </w:tr>
      <w:tr w14:paraId="3383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81EE7">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投标报价（小写）</w:t>
            </w:r>
          </w:p>
        </w:tc>
        <w:tc>
          <w:tcPr>
            <w:tcW w:w="78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1652EB">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r w14:paraId="7893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C20B">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投标报价（大写）</w:t>
            </w:r>
          </w:p>
        </w:tc>
        <w:tc>
          <w:tcPr>
            <w:tcW w:w="78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04E0D2">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auto"/>
                <w:sz w:val="24"/>
                <w:szCs w:val="24"/>
                <w:u w:val="none"/>
                <w:lang w:val="en-US" w:eastAsia="zh-CN"/>
              </w:rPr>
            </w:pPr>
          </w:p>
        </w:tc>
      </w:tr>
    </w:tbl>
    <w:p w14:paraId="430CEC55">
      <w:pPr>
        <w:pStyle w:val="2"/>
        <w:rPr>
          <w:rFonts w:hint="eastAsia"/>
          <w:lang w:val="zh-CN"/>
        </w:rPr>
      </w:pPr>
    </w:p>
    <w:p w14:paraId="64AA4C27">
      <w:pPr>
        <w:pStyle w:val="61"/>
        <w:rPr>
          <w:rFonts w:hint="eastAsia" w:ascii="仿宋" w:hAnsi="仿宋" w:eastAsia="仿宋" w:cs="仿宋"/>
          <w:lang w:val="zh-CN"/>
        </w:rPr>
      </w:pPr>
    </w:p>
    <w:p w14:paraId="229D439A">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01BE3C31">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1、本表格式为参考表式，投标人可根据采购人需求，及自己的规划设计方案，结合项目现场实际情况，自行拟定表式报价。</w:t>
      </w:r>
    </w:p>
    <w:p w14:paraId="3B9C72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B963D2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40D6EBD">
      <w:pPr>
        <w:rPr>
          <w:rFonts w:hint="eastAsia" w:ascii="仿宋" w:hAnsi="仿宋" w:eastAsia="仿宋" w:cs="仿宋"/>
          <w:color w:val="auto"/>
          <w:kern w:val="2"/>
          <w:sz w:val="32"/>
          <w:szCs w:val="3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4B45A25D">
      <w:pPr>
        <w:pStyle w:val="692"/>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88433AF">
      <w:pPr>
        <w:pStyle w:val="692"/>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D8AB12D">
      <w:pPr>
        <w:pStyle w:val="692"/>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rPr>
      </w:pPr>
    </w:p>
    <w:p w14:paraId="6721427F">
      <w:pPr>
        <w:pStyle w:val="692"/>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bookmarkStart w:id="496" w:name="_Hlk101259491"/>
      <w:r>
        <w:rPr>
          <w:rFonts w:hint="eastAsia" w:ascii="仿宋" w:hAnsi="仿宋" w:eastAsia="仿宋" w:cs="仿宋"/>
          <w:color w:val="auto"/>
          <w:sz w:val="32"/>
          <w:szCs w:val="32"/>
        </w:rPr>
        <w:t>（如果有）</w:t>
      </w:r>
      <w:bookmarkEnd w:id="496"/>
    </w:p>
    <w:p w14:paraId="0D1731E1">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4E8249D">
      <w:pPr>
        <w:rPr>
          <w:rFonts w:hint="eastAsia" w:ascii="仿宋" w:hAnsi="仿宋" w:eastAsia="仿宋" w:cs="仿宋"/>
          <w:color w:val="auto"/>
        </w:rPr>
      </w:pPr>
      <w:r>
        <w:rPr>
          <w:rFonts w:hint="eastAsia" w:ascii="仿宋" w:hAnsi="仿宋" w:eastAsia="仿宋" w:cs="仿宋"/>
          <w:b/>
          <w:color w:val="auto"/>
          <w:sz w:val="24"/>
        </w:rPr>
        <w:br w:type="page"/>
      </w:r>
    </w:p>
    <w:p w14:paraId="5C2CB6A1">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附件</w:t>
      </w:r>
    </w:p>
    <w:p w14:paraId="06DD0D63">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11C49B85">
      <w:pPr>
        <w:spacing w:line="360" w:lineRule="auto"/>
        <w:jc w:val="center"/>
        <w:rPr>
          <w:rFonts w:hint="eastAsia" w:ascii="仿宋" w:hAnsi="仿宋" w:eastAsia="仿宋" w:cs="仿宋"/>
          <w:b/>
          <w:color w:val="auto"/>
          <w:spacing w:val="6"/>
          <w:sz w:val="32"/>
          <w:szCs w:val="32"/>
        </w:rPr>
      </w:pPr>
      <w:bookmarkStart w:id="497" w:name="OLE_LINK13"/>
      <w:bookmarkStart w:id="498" w:name="OLE_LINK14"/>
      <w:r>
        <w:rPr>
          <w:rFonts w:hint="eastAsia" w:ascii="仿宋" w:hAnsi="仿宋" w:eastAsia="仿宋" w:cs="仿宋"/>
          <w:b/>
          <w:color w:val="auto"/>
          <w:spacing w:val="6"/>
          <w:sz w:val="32"/>
          <w:szCs w:val="32"/>
        </w:rPr>
        <w:t>残疾人福利性单位声明函</w:t>
      </w:r>
    </w:p>
    <w:bookmarkEnd w:id="497"/>
    <w:bookmarkEnd w:id="498"/>
    <w:p w14:paraId="12DC24D8">
      <w:pPr>
        <w:spacing w:line="360" w:lineRule="auto"/>
        <w:rPr>
          <w:rFonts w:hint="eastAsia" w:ascii="仿宋" w:hAnsi="仿宋" w:eastAsia="仿宋" w:cs="仿宋"/>
          <w:b/>
          <w:color w:val="auto"/>
          <w:spacing w:val="6"/>
          <w:sz w:val="30"/>
          <w:szCs w:val="30"/>
        </w:rPr>
      </w:pPr>
    </w:p>
    <w:p w14:paraId="24FB03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1A65BFF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3D21CAB2">
      <w:pPr>
        <w:spacing w:line="360" w:lineRule="auto"/>
        <w:ind w:firstLine="480" w:firstLineChars="200"/>
        <w:rPr>
          <w:rFonts w:hint="eastAsia" w:ascii="仿宋" w:hAnsi="仿宋" w:eastAsia="仿宋" w:cs="仿宋"/>
          <w:color w:val="auto"/>
          <w:sz w:val="24"/>
        </w:rPr>
      </w:pPr>
    </w:p>
    <w:p w14:paraId="00463A12">
      <w:pPr>
        <w:spacing w:line="360" w:lineRule="auto"/>
        <w:ind w:firstLine="480" w:firstLineChars="200"/>
        <w:rPr>
          <w:rFonts w:hint="eastAsia" w:ascii="仿宋" w:hAnsi="仿宋" w:eastAsia="仿宋" w:cs="仿宋"/>
          <w:color w:val="auto"/>
          <w:sz w:val="24"/>
        </w:rPr>
      </w:pPr>
    </w:p>
    <w:p w14:paraId="1DE903AE">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5895F538">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75E0D33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28FD60E">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B5DAB5D">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28B723AB">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4C223149">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54A72B6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ECB3D1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75BE758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E3AE9B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05B1CFA">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2D0C07A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58906A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712601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E5D0FC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51F9952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4453EB74">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09F9CE1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315F221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6434CF20">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D23D01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3A160FF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087D435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1DF0E7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672337F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3A7A7B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554044A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61A41EC4">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67DC33F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2F5075B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6A69DC6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3516AC8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42E5CF7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608BAE4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16C5288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6ADF5B28">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70AC1158">
      <w:pPr>
        <w:spacing w:line="360" w:lineRule="auto"/>
        <w:jc w:val="center"/>
        <w:rPr>
          <w:rFonts w:hint="eastAsia" w:ascii="仿宋" w:hAnsi="仿宋" w:eastAsia="仿宋" w:cs="仿宋"/>
          <w:b/>
          <w:color w:val="auto"/>
          <w:sz w:val="24"/>
        </w:rPr>
      </w:pPr>
    </w:p>
    <w:p w14:paraId="2059CD62">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22ED70D2">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18BED482">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307EFA4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9C53174">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7C42D72">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4E75EDB">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BEADD3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E2F646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A3D308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5C785D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36A77E5">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150A39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0A9CCA7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30E062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F6B918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64C8562">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1F9A20C2">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84998B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2DC0B0F9">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EB66DA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323906E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3126D71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89C12E9">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44184572">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71994FB3">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76C4E5E7">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09C6463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4779262A">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7111C89">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65CD56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20CE457">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B0F674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投诉事项2</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198B2B8E">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67460D55">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394B4C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14C0432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38B3F54">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日期：    </w:t>
      </w:r>
    </w:p>
    <w:p w14:paraId="3A7C880C">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2FBC0757">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6740AA3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512C38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34BA298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14924E3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827C9C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0C904A6E">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767F1C9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4C4548AD">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530B00AE">
      <w:pPr>
        <w:spacing w:line="360" w:lineRule="auto"/>
        <w:rPr>
          <w:rFonts w:hint="eastAsia" w:ascii="仿宋" w:hAnsi="仿宋" w:eastAsia="仿宋" w:cs="仿宋"/>
          <w:color w:val="auto"/>
          <w:sz w:val="24"/>
          <w:u w:val="single"/>
        </w:rPr>
      </w:pPr>
    </w:p>
    <w:p w14:paraId="359DF977">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29AB82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636AC1A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5F830D0">
      <w:pPr>
        <w:spacing w:line="360" w:lineRule="auto"/>
        <w:ind w:firstLine="494"/>
        <w:rPr>
          <w:rFonts w:hint="eastAsia" w:ascii="仿宋" w:hAnsi="仿宋" w:eastAsia="仿宋" w:cs="仿宋"/>
          <w:color w:val="auto"/>
          <w:sz w:val="24"/>
        </w:rPr>
      </w:pPr>
    </w:p>
    <w:p w14:paraId="3A5601E2">
      <w:pPr>
        <w:spacing w:line="360" w:lineRule="auto"/>
        <w:ind w:firstLine="494"/>
        <w:rPr>
          <w:rFonts w:hint="eastAsia" w:ascii="仿宋" w:hAnsi="仿宋" w:eastAsia="仿宋" w:cs="仿宋"/>
          <w:color w:val="auto"/>
          <w:sz w:val="24"/>
        </w:rPr>
      </w:pPr>
    </w:p>
    <w:p w14:paraId="11EC77FB">
      <w:pPr>
        <w:spacing w:line="360" w:lineRule="auto"/>
        <w:rPr>
          <w:rFonts w:hint="eastAsia" w:ascii="仿宋" w:hAnsi="仿宋" w:eastAsia="仿宋" w:cs="仿宋"/>
          <w:color w:val="auto"/>
          <w:sz w:val="24"/>
        </w:rPr>
      </w:pPr>
    </w:p>
    <w:p w14:paraId="277A08EC">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12F77D91">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26239433">
      <w:pPr>
        <w:rPr>
          <w:rFonts w:hint="eastAsia" w:ascii="仿宋" w:hAnsi="仿宋" w:eastAsia="仿宋" w:cs="仿宋"/>
          <w:color w:val="auto"/>
          <w:sz w:val="24"/>
        </w:rPr>
      </w:pPr>
      <w:r>
        <w:rPr>
          <w:rFonts w:hint="eastAsia" w:ascii="仿宋" w:hAnsi="仿宋" w:eastAsia="仿宋" w:cs="仿宋"/>
          <w:b/>
          <w:bCs/>
          <w:color w:val="auto"/>
          <w:sz w:val="24"/>
        </w:rPr>
        <w:t>附：</w:t>
      </w:r>
    </w:p>
    <w:p w14:paraId="1699A240">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6AC42354">
      <w:pPr>
        <w:autoSpaceDE w:val="0"/>
        <w:autoSpaceDN w:val="0"/>
        <w:jc w:val="center"/>
        <w:rPr>
          <w:rFonts w:hint="eastAsia" w:ascii="仿宋" w:hAnsi="仿宋" w:eastAsia="仿宋" w:cs="仿宋"/>
          <w:b/>
          <w:color w:val="auto"/>
          <w:spacing w:val="6"/>
          <w:sz w:val="32"/>
          <w:szCs w:val="32"/>
        </w:rPr>
      </w:pPr>
    </w:p>
    <w:p w14:paraId="3FFD7A1B">
      <w:pPr>
        <w:autoSpaceDE w:val="0"/>
        <w:autoSpaceDN w:val="0"/>
        <w:jc w:val="center"/>
        <w:rPr>
          <w:rFonts w:hint="eastAsia" w:ascii="仿宋" w:hAnsi="仿宋" w:eastAsia="仿宋" w:cs="仿宋"/>
          <w:b/>
          <w:color w:val="auto"/>
          <w:spacing w:val="6"/>
          <w:sz w:val="32"/>
          <w:szCs w:val="32"/>
        </w:rPr>
      </w:pPr>
    </w:p>
    <w:p w14:paraId="028D5115">
      <w:pPr>
        <w:autoSpaceDE w:val="0"/>
        <w:autoSpaceDN w:val="0"/>
        <w:jc w:val="center"/>
        <w:rPr>
          <w:rFonts w:hint="eastAsia" w:ascii="仿宋" w:hAnsi="仿宋" w:eastAsia="仿宋" w:cs="仿宋"/>
          <w:b/>
          <w:color w:val="auto"/>
          <w:spacing w:val="6"/>
          <w:sz w:val="32"/>
          <w:szCs w:val="32"/>
        </w:rPr>
      </w:pPr>
    </w:p>
    <w:p w14:paraId="219DE7A7">
      <w:pPr>
        <w:autoSpaceDE w:val="0"/>
        <w:autoSpaceDN w:val="0"/>
        <w:jc w:val="center"/>
        <w:rPr>
          <w:rFonts w:hint="eastAsia" w:ascii="仿宋" w:hAnsi="仿宋" w:eastAsia="仿宋" w:cs="仿宋"/>
          <w:b/>
          <w:color w:val="auto"/>
          <w:spacing w:val="6"/>
          <w:sz w:val="32"/>
          <w:szCs w:val="32"/>
        </w:rPr>
      </w:pPr>
    </w:p>
    <w:p w14:paraId="543B7715">
      <w:pPr>
        <w:autoSpaceDE w:val="0"/>
        <w:autoSpaceDN w:val="0"/>
        <w:jc w:val="center"/>
        <w:rPr>
          <w:rFonts w:hint="eastAsia" w:ascii="仿宋" w:hAnsi="仿宋" w:eastAsia="仿宋" w:cs="仿宋"/>
          <w:b/>
          <w:color w:val="auto"/>
          <w:spacing w:val="6"/>
          <w:sz w:val="32"/>
          <w:szCs w:val="32"/>
        </w:rPr>
      </w:pPr>
    </w:p>
    <w:p w14:paraId="120881F6">
      <w:pPr>
        <w:autoSpaceDE w:val="0"/>
        <w:autoSpaceDN w:val="0"/>
        <w:jc w:val="center"/>
        <w:rPr>
          <w:rFonts w:hint="eastAsia" w:ascii="仿宋" w:hAnsi="仿宋" w:eastAsia="仿宋" w:cs="仿宋"/>
          <w:b/>
          <w:color w:val="auto"/>
          <w:spacing w:val="6"/>
          <w:sz w:val="32"/>
          <w:szCs w:val="32"/>
        </w:rPr>
      </w:pPr>
    </w:p>
    <w:p w14:paraId="6F672CD2">
      <w:pPr>
        <w:autoSpaceDE w:val="0"/>
        <w:autoSpaceDN w:val="0"/>
        <w:jc w:val="center"/>
        <w:rPr>
          <w:rFonts w:hint="eastAsia" w:ascii="仿宋" w:hAnsi="仿宋" w:eastAsia="仿宋" w:cs="仿宋"/>
          <w:b/>
          <w:color w:val="auto"/>
          <w:spacing w:val="6"/>
          <w:sz w:val="32"/>
          <w:szCs w:val="32"/>
        </w:rPr>
      </w:pPr>
    </w:p>
    <w:p w14:paraId="60F2DEF1">
      <w:pPr>
        <w:autoSpaceDE w:val="0"/>
        <w:autoSpaceDN w:val="0"/>
        <w:jc w:val="center"/>
        <w:rPr>
          <w:rFonts w:hint="eastAsia" w:ascii="仿宋" w:hAnsi="仿宋" w:eastAsia="仿宋" w:cs="仿宋"/>
          <w:b/>
          <w:color w:val="auto"/>
          <w:spacing w:val="6"/>
          <w:sz w:val="32"/>
          <w:szCs w:val="32"/>
        </w:rPr>
      </w:pPr>
    </w:p>
    <w:p w14:paraId="3B52E52E">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681F293">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2251D205">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464471B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5B44B1E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66ED4C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650D317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1DBBF21B">
      <w:pPr>
        <w:snapToGrid w:val="0"/>
        <w:spacing w:line="360" w:lineRule="auto"/>
        <w:ind w:firstLine="576"/>
        <w:rPr>
          <w:rFonts w:hint="eastAsia" w:ascii="仿宋" w:hAnsi="仿宋" w:eastAsia="仿宋" w:cs="仿宋"/>
          <w:color w:val="auto"/>
          <w:kern w:val="0"/>
          <w:sz w:val="24"/>
          <w:lang w:val="zh-CN"/>
        </w:rPr>
      </w:pPr>
      <w:bookmarkStart w:id="499"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21E2BB1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1D7857E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499"/>
    <w:p w14:paraId="105A134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41BB064">
      <w:pPr>
        <w:snapToGrid w:val="0"/>
        <w:spacing w:line="360" w:lineRule="auto"/>
        <w:ind w:firstLine="576"/>
        <w:rPr>
          <w:rFonts w:hint="eastAsia" w:ascii="仿宋" w:hAnsi="仿宋" w:eastAsia="仿宋" w:cs="仿宋"/>
          <w:b/>
          <w:color w:val="auto"/>
          <w:kern w:val="0"/>
          <w:sz w:val="24"/>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24003F2A">
      <w:pPr>
        <w:snapToGrid w:val="0"/>
        <w:spacing w:line="360" w:lineRule="auto"/>
        <w:ind w:firstLine="576"/>
        <w:rPr>
          <w:rFonts w:hint="eastAsia" w:ascii="仿宋" w:hAnsi="仿宋" w:eastAsia="仿宋" w:cs="仿宋"/>
          <w:color w:val="auto"/>
          <w:kern w:val="0"/>
          <w:sz w:val="24"/>
          <w:lang w:val="zh-CN"/>
        </w:rPr>
      </w:pPr>
      <w:sdt>
        <w:sdtPr>
          <w:rPr>
            <w:rFonts w:hint="eastAsia" w:ascii="仿宋" w:hAnsi="仿宋" w:eastAsia="仿宋" w:cs="仿宋"/>
            <w:color w:val="auto"/>
            <w:kern w:val="0"/>
            <w:sz w:val="24"/>
            <w:highlight w:val="none"/>
          </w:rPr>
          <w:id w:val="1474748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322A3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60B891C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768262A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3F6EB31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5F6415C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212859AD">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4B0E60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56C5DC7">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5BBC3516">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1D3C006F">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61D9F2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D131DA6">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48A67F64">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36F1E8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5634B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0F27EDFE">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E219E6B">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423C10E6">
      <w:pPr>
        <w:pStyle w:val="4"/>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ECBB583">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2D6A36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4026A8EA">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4257C69">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0"/>
    </w:p>
    <w:p w14:paraId="05383B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B90C1A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43B85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1B7BB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B1E8F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922983A">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BC49FA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9A34D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A967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9FDAA4">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0A8F2677">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1A4BFAA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AFBE9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4031E0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D567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2B88847">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3D728DA2">
      <w:pPr>
        <w:spacing w:line="360" w:lineRule="auto"/>
        <w:jc w:val="left"/>
        <w:outlineLvl w:val="0"/>
        <w:rPr>
          <w:rFonts w:hint="eastAsia" w:ascii="仿宋" w:hAnsi="仿宋" w:eastAsia="仿宋" w:cs="仿宋"/>
          <w:b/>
          <w:color w:val="auto"/>
          <w:sz w:val="32"/>
          <w:szCs w:val="18"/>
        </w:rPr>
      </w:pPr>
      <w:r>
        <w:rPr>
          <w:rFonts w:hint="eastAsia" w:ascii="仿宋" w:hAnsi="仿宋" w:eastAsia="仿宋" w:cs="仿宋"/>
          <w:b/>
          <w:color w:val="auto"/>
          <w:sz w:val="32"/>
          <w:szCs w:val="18"/>
        </w:rPr>
        <w:t>附件7：中小企业声明函</w:t>
      </w:r>
    </w:p>
    <w:p w14:paraId="005F3419">
      <w:pPr>
        <w:spacing w:line="360" w:lineRule="auto"/>
        <w:jc w:val="center"/>
        <w:rPr>
          <w:rFonts w:hint="eastAsia" w:ascii="仿宋" w:hAnsi="仿宋" w:eastAsia="仿宋" w:cs="仿宋"/>
          <w:color w:val="auto"/>
          <w:sz w:val="24"/>
          <w:u w:val="single"/>
        </w:rPr>
      </w:pPr>
    </w:p>
    <w:p w14:paraId="35EB71B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7AC7DDC0">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E3538F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5C93EF1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72D0C77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BED814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DAC342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D1EDCEC">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2C9B2723">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36365FD">
      <w:pPr>
        <w:spacing w:line="360" w:lineRule="auto"/>
        <w:ind w:firstLine="310" w:firstLineChars="147"/>
        <w:jc w:val="left"/>
        <w:rPr>
          <w:rFonts w:hint="eastAsia" w:ascii="仿宋" w:hAnsi="仿宋" w:eastAsia="仿宋" w:cs="仿宋"/>
          <w:color w:val="auto"/>
          <w:sz w:val="24"/>
        </w:rPr>
      </w:pPr>
      <w:r>
        <w:rPr>
          <w:rFonts w:hint="eastAsia" w:ascii="仿宋" w:hAnsi="仿宋" w:eastAsia="仿宋" w:cs="仿宋"/>
          <w:b/>
          <w:color w:val="auto"/>
          <w:szCs w:val="21"/>
        </w:rPr>
        <w:t>从业人员、营业收入、资产总额填报上一年度数据，无上一年度数据的新成立企业可不填报。</w:t>
      </w:r>
    </w:p>
    <w:p w14:paraId="076A419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5E845F8A">
      <w:pPr>
        <w:numPr>
          <w:ilvl w:val="0"/>
          <w:numId w:val="0"/>
        </w:numPr>
        <w:spacing w:line="360" w:lineRule="auto"/>
        <w:ind w:right="420" w:rightChars="0" w:firstLine="420" w:firstLineChars="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3FAAE900">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57FF8C">
      <w:pPr>
        <w:rPr>
          <w:rFonts w:hint="eastAsia" w:ascii="仿宋" w:hAnsi="仿宋" w:eastAsia="仿宋" w:cs="仿宋"/>
          <w:color w:val="auto"/>
        </w:rPr>
      </w:pPr>
      <w:r>
        <w:rPr>
          <w:rFonts w:hint="eastAsia" w:ascii="仿宋" w:hAnsi="仿宋" w:eastAsia="仿宋" w:cs="仿宋"/>
          <w:color w:val="auto"/>
        </w:rPr>
        <w:br w:type="page"/>
      </w:r>
    </w:p>
    <w:p w14:paraId="61FB5EF9">
      <w:pPr>
        <w:pStyle w:val="4"/>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40369DA5">
      <w:pPr>
        <w:spacing w:line="360" w:lineRule="auto"/>
        <w:rPr>
          <w:rFonts w:hint="eastAsia" w:ascii="仿宋" w:hAnsi="仿宋" w:eastAsia="仿宋" w:cs="仿宋"/>
          <w:color w:val="auto"/>
        </w:rPr>
      </w:pPr>
      <w:r>
        <w:rPr>
          <w:rFonts w:hint="eastAsia" w:ascii="仿宋" w:hAnsi="仿宋" w:eastAsia="仿宋" w:cs="仿宋"/>
          <w:color w:val="auto"/>
          <w:kern w:val="0"/>
          <w:sz w:val="24"/>
          <w:szCs w:val="24"/>
        </w:rPr>
        <w:t>各行业划型标准为：</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6683F88B">
      <w:pPr>
        <w:pStyle w:val="4"/>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603A4784">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539B496A">
      <w:pPr>
        <w:jc w:val="center"/>
        <w:rPr>
          <w:rFonts w:hint="eastAsia" w:ascii="仿宋" w:hAnsi="仿宋" w:eastAsia="仿宋" w:cs="仿宋"/>
          <w:color w:val="auto"/>
          <w:sz w:val="40"/>
        </w:rPr>
      </w:pPr>
    </w:p>
    <w:p w14:paraId="3E7715A3">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14:paraId="0D5E6F83">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14:paraId="1DF72F99">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14:paraId="08DA614F">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14:paraId="6918FDEC">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14:paraId="5A818CDF">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14:paraId="76EA5C65">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14:paraId="62BDB903">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14:paraId="5225CE9A">
      <w:pPr>
        <w:snapToGrid w:val="0"/>
        <w:spacing w:line="360" w:lineRule="auto"/>
        <w:ind w:right="240"/>
        <w:jc w:val="right"/>
        <w:rPr>
          <w:rFonts w:hint="eastAsia" w:ascii="仿宋" w:hAnsi="仿宋" w:eastAsia="仿宋" w:cs="仿宋"/>
          <w:color w:val="auto"/>
          <w:lang w:val="zh-CN"/>
        </w:rPr>
      </w:pPr>
    </w:p>
    <w:p w14:paraId="4FA9798A">
      <w:pPr>
        <w:snapToGrid w:val="0"/>
        <w:spacing w:line="360" w:lineRule="auto"/>
        <w:ind w:right="1920"/>
        <w:rPr>
          <w:rFonts w:hint="eastAsia" w:ascii="仿宋" w:hAnsi="仿宋" w:eastAsia="仿宋" w:cs="仿宋"/>
          <w:color w:val="auto"/>
          <w:lang w:val="zh-CN"/>
        </w:rPr>
      </w:pPr>
    </w:p>
    <w:p w14:paraId="064B957A">
      <w:pPr>
        <w:snapToGrid w:val="0"/>
        <w:spacing w:line="360" w:lineRule="auto"/>
        <w:ind w:right="240"/>
        <w:jc w:val="right"/>
        <w:rPr>
          <w:rFonts w:hint="eastAsia" w:ascii="仿宋" w:hAnsi="仿宋" w:eastAsia="仿宋" w:cs="仿宋"/>
          <w:color w:val="auto"/>
          <w:lang w:val="zh-CN"/>
        </w:rPr>
      </w:pPr>
    </w:p>
    <w:p w14:paraId="3E0E1D21">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14:paraId="04C0285E">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14:paraId="0CB46531">
      <w:pPr>
        <w:spacing w:line="360" w:lineRule="auto"/>
        <w:rPr>
          <w:rFonts w:hint="eastAsia" w:ascii="仿宋" w:hAnsi="仿宋" w:eastAsia="仿宋" w:cs="仿宋"/>
          <w:bCs/>
          <w:color w:val="auto"/>
          <w:sz w:val="24"/>
        </w:rPr>
      </w:pPr>
      <w:r>
        <w:rPr>
          <w:rFonts w:hint="eastAsia" w:ascii="仿宋" w:hAnsi="仿宋" w:eastAsia="仿宋" w:cs="仿宋"/>
          <w:b/>
          <w:color w:val="auto"/>
        </w:rPr>
        <w:t>同时有样品和演示的，可委托不同人员。</w:t>
      </w:r>
    </w:p>
    <w:p w14:paraId="3711AF96">
      <w:pPr>
        <w:spacing w:line="360" w:lineRule="auto"/>
        <w:rPr>
          <w:rFonts w:hint="eastAsia" w:ascii="仿宋" w:hAnsi="仿宋" w:eastAsia="仿宋" w:cs="仿宋"/>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83C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E0EF">
    <w:pPr>
      <w:pStyle w:val="39"/>
      <w:framePr w:wrap="around" w:vAnchor="text" w:hAnchor="margin" w:xAlign="right" w:y="1"/>
      <w:rPr>
        <w:rStyle w:val="75"/>
      </w:rPr>
    </w:pPr>
    <w:r>
      <w:fldChar w:fldCharType="begin"/>
    </w:r>
    <w:r>
      <w:rPr>
        <w:rStyle w:val="75"/>
      </w:rPr>
      <w:instrText xml:space="preserve">PAGE  </w:instrText>
    </w:r>
    <w:r>
      <w:fldChar w:fldCharType="end"/>
    </w:r>
  </w:p>
  <w:p w14:paraId="4127F9E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DA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131845147"/>
    <w:bookmarkStart w:id="503" w:name="_Toc3611018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9DCA">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458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2E5D0"/>
    <w:multiLevelType w:val="singleLevel"/>
    <w:tmpl w:val="A2B2E5D0"/>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15063E79"/>
    <w:multiLevelType w:val="singleLevel"/>
    <w:tmpl w:val="15063E79"/>
    <w:lvl w:ilvl="0" w:tentative="0">
      <w:start w:val="4"/>
      <w:numFmt w:val="decimal"/>
      <w:suff w:val="nothing"/>
      <w:lvlText w:val="%1、"/>
      <w:lvlJc w:val="left"/>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0"/>
  </w:num>
  <w:num w:numId="6">
    <w:abstractNumId w:val="6"/>
  </w:num>
  <w:num w:numId="7">
    <w:abstractNumId w:val="1"/>
  </w:num>
  <w:num w:numId="8">
    <w:abstractNumId w:val="0"/>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0E6"/>
    <w:rsid w:val="00FF3D2B"/>
    <w:rsid w:val="00FF49B4"/>
    <w:rsid w:val="00FF49F4"/>
    <w:rsid w:val="00FF5C6A"/>
    <w:rsid w:val="00FF651D"/>
    <w:rsid w:val="00FF6843"/>
    <w:rsid w:val="00FF6C25"/>
    <w:rsid w:val="010651D9"/>
    <w:rsid w:val="011F6449"/>
    <w:rsid w:val="01236AFB"/>
    <w:rsid w:val="015B7696"/>
    <w:rsid w:val="01967DCC"/>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395778"/>
    <w:rsid w:val="05A16594"/>
    <w:rsid w:val="05A7762D"/>
    <w:rsid w:val="060E5941"/>
    <w:rsid w:val="06110FAF"/>
    <w:rsid w:val="06493CA7"/>
    <w:rsid w:val="065A6178"/>
    <w:rsid w:val="066F1CF3"/>
    <w:rsid w:val="06930BB8"/>
    <w:rsid w:val="06DA6258"/>
    <w:rsid w:val="07245D42"/>
    <w:rsid w:val="07264C62"/>
    <w:rsid w:val="0764344E"/>
    <w:rsid w:val="0779354C"/>
    <w:rsid w:val="08061376"/>
    <w:rsid w:val="08452D77"/>
    <w:rsid w:val="084B60AC"/>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C29FE"/>
    <w:rsid w:val="0E060E51"/>
    <w:rsid w:val="0E3E48E8"/>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3A206E"/>
    <w:rsid w:val="16A8729C"/>
    <w:rsid w:val="16B33777"/>
    <w:rsid w:val="16BC70A7"/>
    <w:rsid w:val="16C6339E"/>
    <w:rsid w:val="172F2D79"/>
    <w:rsid w:val="17557BEF"/>
    <w:rsid w:val="17D349C1"/>
    <w:rsid w:val="1830729E"/>
    <w:rsid w:val="1870062C"/>
    <w:rsid w:val="18817102"/>
    <w:rsid w:val="18830A15"/>
    <w:rsid w:val="18852B28"/>
    <w:rsid w:val="188B5321"/>
    <w:rsid w:val="189E35C3"/>
    <w:rsid w:val="18BB4466"/>
    <w:rsid w:val="19932372"/>
    <w:rsid w:val="19A20DD5"/>
    <w:rsid w:val="19AE03F1"/>
    <w:rsid w:val="1A071A03"/>
    <w:rsid w:val="1A1F16AE"/>
    <w:rsid w:val="1A3B5C77"/>
    <w:rsid w:val="1A984BAD"/>
    <w:rsid w:val="1AB8220E"/>
    <w:rsid w:val="1AE4166C"/>
    <w:rsid w:val="1AF06CFB"/>
    <w:rsid w:val="1AF11B8D"/>
    <w:rsid w:val="1B11359C"/>
    <w:rsid w:val="1B29766A"/>
    <w:rsid w:val="1B2A271F"/>
    <w:rsid w:val="1B530544"/>
    <w:rsid w:val="1B713184"/>
    <w:rsid w:val="1B7F6BBA"/>
    <w:rsid w:val="1BA209CF"/>
    <w:rsid w:val="1BB4777D"/>
    <w:rsid w:val="1BD75AB8"/>
    <w:rsid w:val="1C024584"/>
    <w:rsid w:val="1C0459C2"/>
    <w:rsid w:val="1C1B3B4A"/>
    <w:rsid w:val="1C88086E"/>
    <w:rsid w:val="1CA05EE1"/>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76FC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A029DE"/>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9238F"/>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75F11"/>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4757A6"/>
    <w:rsid w:val="2C901314"/>
    <w:rsid w:val="2CDB3525"/>
    <w:rsid w:val="2CE82D6F"/>
    <w:rsid w:val="2D343236"/>
    <w:rsid w:val="2DD15014"/>
    <w:rsid w:val="2DF72DE4"/>
    <w:rsid w:val="2E0220AF"/>
    <w:rsid w:val="2E4B082A"/>
    <w:rsid w:val="2E5D4E86"/>
    <w:rsid w:val="2E5D790B"/>
    <w:rsid w:val="2E9A3C18"/>
    <w:rsid w:val="2EBB0FEE"/>
    <w:rsid w:val="2EC63002"/>
    <w:rsid w:val="2EF79E26"/>
    <w:rsid w:val="2F0A6B38"/>
    <w:rsid w:val="2F220358"/>
    <w:rsid w:val="2F946CCB"/>
    <w:rsid w:val="2FD25781"/>
    <w:rsid w:val="2FDC745C"/>
    <w:rsid w:val="2FFD7934"/>
    <w:rsid w:val="30733ACD"/>
    <w:rsid w:val="308C3862"/>
    <w:rsid w:val="309379D8"/>
    <w:rsid w:val="30A270F7"/>
    <w:rsid w:val="30DF1478"/>
    <w:rsid w:val="30EC586F"/>
    <w:rsid w:val="312D6E28"/>
    <w:rsid w:val="314550B7"/>
    <w:rsid w:val="319C6071"/>
    <w:rsid w:val="31AC537E"/>
    <w:rsid w:val="31E3679B"/>
    <w:rsid w:val="31E732FD"/>
    <w:rsid w:val="321E12B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8031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7D5801"/>
    <w:rsid w:val="3D8734BB"/>
    <w:rsid w:val="3D9A11D4"/>
    <w:rsid w:val="3DA16D89"/>
    <w:rsid w:val="3DA364BE"/>
    <w:rsid w:val="3DA45043"/>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6E49DA"/>
    <w:rsid w:val="3F756B8F"/>
    <w:rsid w:val="3F77BA1B"/>
    <w:rsid w:val="3F95482B"/>
    <w:rsid w:val="4019356B"/>
    <w:rsid w:val="40592157"/>
    <w:rsid w:val="406E1CAE"/>
    <w:rsid w:val="40A0133A"/>
    <w:rsid w:val="40C31A53"/>
    <w:rsid w:val="40FF545D"/>
    <w:rsid w:val="410067C8"/>
    <w:rsid w:val="412133E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7334F"/>
    <w:rsid w:val="45317DFB"/>
    <w:rsid w:val="454F11B8"/>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87817"/>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651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A37D1"/>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744CD"/>
    <w:rsid w:val="5D861AB4"/>
    <w:rsid w:val="5D891B7B"/>
    <w:rsid w:val="5DAD38EE"/>
    <w:rsid w:val="5E006862"/>
    <w:rsid w:val="5E0207B9"/>
    <w:rsid w:val="5E1834A1"/>
    <w:rsid w:val="5E261785"/>
    <w:rsid w:val="5E4A7017"/>
    <w:rsid w:val="5E552BBA"/>
    <w:rsid w:val="5E611C10"/>
    <w:rsid w:val="5E66279B"/>
    <w:rsid w:val="5E7A0F3F"/>
    <w:rsid w:val="5EFC7377"/>
    <w:rsid w:val="5F06174D"/>
    <w:rsid w:val="5F3A3602"/>
    <w:rsid w:val="5F45733B"/>
    <w:rsid w:val="5F6277C6"/>
    <w:rsid w:val="5F6D0B1D"/>
    <w:rsid w:val="5F8D0B82"/>
    <w:rsid w:val="5FCC5339"/>
    <w:rsid w:val="5FE34A5B"/>
    <w:rsid w:val="5FFB2E75"/>
    <w:rsid w:val="5FFE1E36"/>
    <w:rsid w:val="60232584"/>
    <w:rsid w:val="607330CE"/>
    <w:rsid w:val="60825176"/>
    <w:rsid w:val="609F2AC4"/>
    <w:rsid w:val="60D730B2"/>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41CC2"/>
    <w:rsid w:val="62885958"/>
    <w:rsid w:val="62F40B65"/>
    <w:rsid w:val="62FC2CFE"/>
    <w:rsid w:val="63024505"/>
    <w:rsid w:val="633F71BB"/>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203BE"/>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CCE28A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B2BBE"/>
    <w:rsid w:val="6F2A7D94"/>
    <w:rsid w:val="6F7BC249"/>
    <w:rsid w:val="6F8331F1"/>
    <w:rsid w:val="6FA01694"/>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6752CD"/>
    <w:rsid w:val="73C0646E"/>
    <w:rsid w:val="742222F5"/>
    <w:rsid w:val="74476126"/>
    <w:rsid w:val="74706664"/>
    <w:rsid w:val="747F3682"/>
    <w:rsid w:val="749C4185"/>
    <w:rsid w:val="75067759"/>
    <w:rsid w:val="751B337B"/>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5C111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53F55"/>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DF626C"/>
    <w:rsid w:val="7CE27788"/>
    <w:rsid w:val="7D0C32F1"/>
    <w:rsid w:val="7D0F408D"/>
    <w:rsid w:val="7D491C6C"/>
    <w:rsid w:val="7D5429C0"/>
    <w:rsid w:val="7D6D0423"/>
    <w:rsid w:val="7D6E6D43"/>
    <w:rsid w:val="7DB57A34"/>
    <w:rsid w:val="7DD27597"/>
    <w:rsid w:val="7DE60973"/>
    <w:rsid w:val="7DEF0916"/>
    <w:rsid w:val="7E1E5218"/>
    <w:rsid w:val="7E9A4E1F"/>
    <w:rsid w:val="7EA7723A"/>
    <w:rsid w:val="7EF56FBB"/>
    <w:rsid w:val="7F0768EB"/>
    <w:rsid w:val="7F0C33D6"/>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next w:val="56"/>
    <w:link w:val="302"/>
    <w:qFormat/>
    <w:uiPriority w:val="0"/>
    <w:pPr>
      <w:spacing w:after="120" w:line="480" w:lineRule="auto"/>
    </w:pPr>
  </w:style>
  <w:style w:type="paragraph" w:customStyle="1" w:styleId="56">
    <w:name w:val="默认段落字体 Para Char"/>
    <w:basedOn w:val="1"/>
    <w:next w:val="57"/>
    <w:qFormat/>
    <w:uiPriority w:val="0"/>
    <w:rPr>
      <w:rFonts w:ascii="Tahoma" w:hAnsi="Tahoma"/>
      <w:sz w:val="24"/>
      <w:szCs w:val="20"/>
    </w:rPr>
  </w:style>
  <w:style w:type="paragraph" w:customStyle="1" w:styleId="57">
    <w:name w:val=" Char Char Char Char Char Char Char Char Char Char Char Char Char Char Char Char"/>
    <w:basedOn w:val="1"/>
    <w:next w:val="58"/>
    <w:qFormat/>
    <w:uiPriority w:val="0"/>
    <w:pPr>
      <w:widowControl w:val="0"/>
      <w:spacing w:before="0" w:after="0" w:line="240" w:lineRule="auto"/>
      <w:ind w:left="0" w:firstLine="3584"/>
      <w:jc w:val="both"/>
    </w:pPr>
  </w:style>
  <w:style w:type="paragraph" w:styleId="58">
    <w:name w:val="List Paragraph"/>
    <w:basedOn w:val="1"/>
    <w:qFormat/>
    <w:uiPriority w:val="34"/>
    <w:pPr>
      <w:spacing w:line="360" w:lineRule="auto"/>
      <w:ind w:firstLine="200" w:firstLineChars="200"/>
    </w:pPr>
    <w:rPr>
      <w:rFonts w:eastAsia="楷体_GB2312" w:cs="Lucida Sans"/>
      <w:sz w:val="24"/>
    </w:r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paragraph" w:styleId="63">
    <w:name w:val="Body Text First Indent"/>
    <w:basedOn w:val="2"/>
    <w:link w:val="321"/>
    <w:qFormat/>
    <w:uiPriority w:val="0"/>
    <w:pPr>
      <w:ind w:firstLine="420"/>
    </w:pPr>
    <w:rPr>
      <w:rFonts w:hAnsi="Calibri" w:cs="Times New Roman"/>
      <w:snapToGrid/>
      <w:szCs w:val="20"/>
    </w:rPr>
  </w:style>
  <w:style w:type="paragraph" w:styleId="64">
    <w:name w:val="Body Text First Indent 2"/>
    <w:basedOn w:val="24"/>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55"/>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58"/>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PlainText"/>
    <w:basedOn w:val="1"/>
    <w:qFormat/>
    <w:uiPriority w:val="0"/>
    <w:pPr>
      <w:textAlignment w:val="baseline"/>
    </w:pPr>
    <w:rPr>
      <w:rFonts w:ascii="宋体" w:hAnsi="Courier New"/>
      <w:szCs w:val="20"/>
    </w:rPr>
  </w:style>
  <w:style w:type="paragraph" w:customStyle="1" w:styleId="969">
    <w:name w:val="正文文本首行缩进 21"/>
    <w:basedOn w:val="970"/>
    <w:qFormat/>
    <w:uiPriority w:val="99"/>
    <w:pPr>
      <w:spacing w:line="200" w:lineRule="atLeast"/>
      <w:ind w:firstLine="420"/>
    </w:pPr>
    <w:rPr>
      <w:rFonts w:hAnsi="Courier New"/>
      <w:spacing w:val="-4"/>
      <w:sz w:val="18"/>
    </w:rPr>
  </w:style>
  <w:style w:type="paragraph" w:customStyle="1" w:styleId="970">
    <w:name w:val="正文文本缩进1"/>
    <w:basedOn w:val="1"/>
    <w:next w:val="1"/>
    <w:qFormat/>
    <w:uiPriority w:val="0"/>
    <w:pPr>
      <w:ind w:left="420" w:leftChars="200"/>
    </w:pPr>
    <w:rPr>
      <w:color w:val="000000"/>
      <w:szCs w:val="21"/>
    </w:rPr>
  </w:style>
  <w:style w:type="paragraph" w:customStyle="1" w:styleId="971">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97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20995</Words>
  <Characters>22230</Characters>
  <Lines>295</Lines>
  <Paragraphs>83</Paragraphs>
  <TotalTime>9</TotalTime>
  <ScaleCrop>false</ScaleCrop>
  <LinksUpToDate>false</LinksUpToDate>
  <CharactersWithSpaces>22574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无奈啊无奈</cp:lastModifiedBy>
  <cp:lastPrinted>2022-01-03T19:06:00Z</cp:lastPrinted>
  <dcterms:modified xsi:type="dcterms:W3CDTF">2025-07-08T09:15:53Z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006FE2B7F8E14D8C8D2DDE36DDDEF195_13</vt:lpwstr>
  </property>
  <property fmtid="{D5CDD505-2E9C-101B-9397-08002B2CF9AE}" pid="5" name="KSOTemplateDocerSaveRecord">
    <vt:lpwstr>eyJoZGlkIjoiODAwZWUxODc3YmJmZjU3MGRkMTdmNTllZjUwYmQyOTEiLCJ1c2VySWQiOiI1MDUzMjg3MDMifQ==</vt:lpwstr>
  </property>
</Properties>
</file>