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杭州市滨江区教育局下属江南实验学校2025年加装电梯采购及安装项目</w:t>
      </w:r>
    </w:p>
    <w:p>
      <w:pPr>
        <w:adjustRightInd/>
        <w:spacing w:line="360" w:lineRule="auto"/>
        <w:jc w:val="center"/>
        <w:rPr>
          <w:rFonts w:ascii="仿宋" w:hAnsi="仿宋" w:eastAsia="仿宋"/>
          <w:b/>
          <w:color w:val="000000"/>
          <w:sz w:val="72"/>
          <w:szCs w:val="72"/>
          <w:highlight w:val="none"/>
        </w:rPr>
      </w:pPr>
    </w:p>
    <w:p>
      <w:pPr>
        <w:pStyle w:val="61"/>
        <w:rPr>
          <w:rFonts w:ascii="仿宋" w:hAnsi="仿宋" w:eastAsia="仿宋"/>
          <w:b/>
          <w:color w:val="000000"/>
          <w:sz w:val="72"/>
          <w:szCs w:val="72"/>
          <w:highlight w:val="none"/>
        </w:rPr>
      </w:pPr>
    </w:p>
    <w:p>
      <w:pPr>
        <w:pStyle w:val="61"/>
        <w:rPr>
          <w:rFonts w:ascii="仿宋" w:hAnsi="仿宋" w:eastAsia="仿宋"/>
          <w:b/>
          <w:color w:val="000000"/>
          <w:sz w:val="72"/>
          <w:szCs w:val="72"/>
          <w:highlight w:val="none"/>
        </w:rPr>
      </w:pPr>
    </w:p>
    <w:p>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pPr>
        <w:spacing w:line="360" w:lineRule="auto"/>
        <w:jc w:val="center"/>
        <w:rPr>
          <w:rFonts w:ascii="仿宋" w:hAnsi="仿宋" w:eastAsia="仿宋"/>
          <w:b/>
          <w:color w:val="000000"/>
          <w:sz w:val="24"/>
          <w:highlight w:val="none"/>
        </w:rPr>
      </w:pPr>
    </w:p>
    <w:p>
      <w:pPr>
        <w:snapToGrid w:val="0"/>
        <w:spacing w:line="360" w:lineRule="auto"/>
        <w:jc w:val="center"/>
        <w:rPr>
          <w:rFonts w:hint="eastAsia" w:ascii="仿宋" w:hAnsi="仿宋" w:eastAsia="仿宋"/>
          <w:color w:val="000000"/>
          <w:sz w:val="32"/>
          <w:szCs w:val="32"/>
          <w:highlight w:val="none"/>
          <w:lang w:eastAsia="zh-CN"/>
        </w:rPr>
      </w:pPr>
      <w:r>
        <w:rPr>
          <w:rFonts w:hint="eastAsia" w:ascii="仿宋" w:hAnsi="仿宋" w:eastAsia="仿宋"/>
          <w:color w:val="000000"/>
          <w:sz w:val="30"/>
          <w:szCs w:val="30"/>
          <w:highlight w:val="none"/>
        </w:rPr>
        <w:t>编号:BJZFCG-2025-047</w:t>
      </w:r>
      <w:r>
        <w:rPr>
          <w:rFonts w:hint="eastAsia" w:ascii="仿宋" w:hAnsi="仿宋" w:eastAsia="仿宋"/>
          <w:color w:val="000000"/>
          <w:sz w:val="30"/>
          <w:szCs w:val="30"/>
          <w:highlight w:val="none"/>
          <w:lang w:val="en-US" w:eastAsia="zh-CN"/>
        </w:rPr>
        <w:t xml:space="preserve"> </w:t>
      </w:r>
    </w:p>
    <w:p>
      <w:pPr>
        <w:snapToGrid w:val="0"/>
        <w:spacing w:line="360" w:lineRule="auto"/>
        <w:jc w:val="center"/>
        <w:rPr>
          <w:rFonts w:ascii="仿宋" w:hAnsi="仿宋" w:eastAsia="仿宋"/>
          <w:color w:val="000000"/>
          <w:sz w:val="32"/>
          <w:szCs w:val="32"/>
          <w:highlight w:val="none"/>
        </w:rPr>
      </w:pPr>
    </w:p>
    <w:p>
      <w:pPr>
        <w:snapToGrid w:val="0"/>
        <w:spacing w:line="360" w:lineRule="auto"/>
        <w:jc w:val="center"/>
        <w:rPr>
          <w:rFonts w:ascii="仿宋" w:hAnsi="仿宋" w:eastAsia="仿宋"/>
          <w:color w:val="000000"/>
          <w:sz w:val="32"/>
          <w:szCs w:val="32"/>
          <w:highlight w:val="none"/>
        </w:rPr>
      </w:pPr>
    </w:p>
    <w:p>
      <w:pPr>
        <w:pStyle w:val="36"/>
      </w:pPr>
    </w:p>
    <w:p>
      <w:pPr>
        <w:rPr>
          <w:highlight w:val="none"/>
        </w:rPr>
      </w:pPr>
    </w:p>
    <w:p>
      <w:pPr>
        <w:rPr>
          <w:highlight w:val="none"/>
        </w:rPr>
      </w:pPr>
    </w:p>
    <w:p>
      <w:pPr>
        <w:adjustRightInd/>
        <w:spacing w:line="360" w:lineRule="auto"/>
        <w:jc w:val="center"/>
        <w:rPr>
          <w:rFonts w:ascii="仿宋" w:hAnsi="仿宋" w:eastAsia="仿宋"/>
          <w:bCs/>
          <w:color w:val="000000"/>
          <w:sz w:val="32"/>
          <w:szCs w:val="32"/>
          <w:highlight w:val="none"/>
        </w:rPr>
      </w:pPr>
    </w:p>
    <w:p>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杭州市滨江区教育局</w:t>
      </w:r>
    </w:p>
    <w:p>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六</w:t>
      </w:r>
      <w:r>
        <w:rPr>
          <w:rFonts w:hint="eastAsia" w:ascii="仿宋" w:hAnsi="仿宋" w:eastAsia="仿宋"/>
          <w:color w:val="000000"/>
          <w:sz w:val="30"/>
          <w:szCs w:val="30"/>
          <w:highlight w:val="none"/>
        </w:rPr>
        <w:t>月</w:t>
      </w:r>
      <w:r>
        <w:rPr>
          <w:rFonts w:hint="eastAsia" w:ascii="仿宋" w:hAnsi="仿宋" w:eastAsia="仿宋"/>
          <w:color w:val="000000"/>
          <w:sz w:val="30"/>
          <w:szCs w:val="30"/>
          <w:highlight w:val="none"/>
          <w:lang w:val="en-US" w:eastAsia="zh-CN"/>
        </w:rPr>
        <w:t>三十</w:t>
      </w:r>
      <w:r>
        <w:rPr>
          <w:rFonts w:hint="eastAsia" w:ascii="仿宋" w:hAnsi="仿宋" w:eastAsia="仿宋"/>
          <w:color w:val="000000"/>
          <w:sz w:val="30"/>
          <w:szCs w:val="30"/>
          <w:highlight w:val="none"/>
        </w:rPr>
        <w:t>日</w:t>
      </w:r>
    </w:p>
    <w:p>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pPr>
        <w:spacing w:line="360" w:lineRule="auto"/>
        <w:rPr>
          <w:rFonts w:ascii="仿宋" w:hAnsi="仿宋" w:eastAsia="仿宋"/>
          <w:color w:val="000000"/>
          <w:sz w:val="32"/>
          <w:szCs w:val="32"/>
          <w:highlight w:val="none"/>
        </w:rPr>
      </w:pPr>
    </w:p>
    <w:p>
      <w:pPr>
        <w:spacing w:line="360" w:lineRule="auto"/>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rPr>
          <w:rFonts w:ascii="仿宋" w:hAnsi="仿宋" w:eastAsia="仿宋"/>
          <w:color w:val="000000"/>
          <w:sz w:val="24"/>
          <w:highlight w:val="none"/>
        </w:rPr>
      </w:pPr>
    </w:p>
    <w:p>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杭州市滨江区教育局下属江南实验学校2025年加装电梯采购及安装项目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07</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21</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lang w:val="en-US" w:eastAsia="zh-CN"/>
        </w:rPr>
        <w:t>BJZFCG-2025-047</w:t>
      </w:r>
      <w:r>
        <w:rPr>
          <w:rFonts w:ascii="仿宋" w:hAnsi="仿宋" w:eastAsia="仿宋"/>
          <w:color w:val="000000"/>
          <w:sz w:val="24"/>
          <w:szCs w:val="24"/>
          <w:highlight w:val="none"/>
        </w:rPr>
        <w:t>。</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b w:val="0"/>
          <w:bCs/>
          <w:color w:val="000000"/>
          <w:sz w:val="24"/>
          <w:szCs w:val="24"/>
          <w:highlight w:val="none"/>
        </w:rPr>
        <w:t>杭州市滨江区教育局下属江南实验学校2025年加装电梯采购及安装项目</w:t>
      </w:r>
      <w:r>
        <w:rPr>
          <w:rFonts w:hint="eastAsia" w:ascii="仿宋" w:hAnsi="仿宋" w:eastAsia="仿宋"/>
          <w:color w:val="000000"/>
          <w:sz w:val="24"/>
          <w:szCs w:val="24"/>
          <w:highlight w:val="none"/>
        </w:rPr>
        <w:t>。</w:t>
      </w:r>
    </w:p>
    <w:p>
      <w:pPr>
        <w:spacing w:line="360" w:lineRule="auto"/>
        <w:rPr>
          <w:rFonts w:hint="eastAsia" w:ascii="仿宋" w:hAnsi="仿宋" w:eastAsia="仿宋"/>
          <w:snapToGrid w:val="0"/>
          <w:color w:val="000000"/>
          <w:sz w:val="24"/>
          <w:highlight w:val="none"/>
          <w:lang w:eastAsia="zh-CN"/>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 xml:space="preserve"> 70</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pPr>
        <w:spacing w:line="360" w:lineRule="auto"/>
        <w:rPr>
          <w:rFonts w:hint="eastAsia" w:ascii="仿宋" w:hAnsi="仿宋" w:eastAsia="仿宋" w:cs="仿宋_GB2312"/>
          <w:sz w:val="24"/>
          <w:highlight w:val="none"/>
          <w:lang w:eastAsia="zh-CN"/>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 xml:space="preserve">人民币 </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 xml:space="preserve"> 70</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w:t>
      </w:r>
      <w:r>
        <w:rPr>
          <w:rFonts w:hint="eastAsia" w:ascii="仿宋" w:hAnsi="仿宋" w:eastAsia="仿宋"/>
          <w:snapToGrid w:val="0"/>
          <w:color w:val="000000"/>
          <w:sz w:val="24"/>
          <w:highlight w:val="none"/>
          <w:lang w:eastAsia="zh-CN"/>
        </w:rPr>
        <w:t>。</w:t>
      </w:r>
    </w:p>
    <w:p>
      <w:pPr>
        <w:pStyle w:val="4"/>
        <w:spacing w:line="360" w:lineRule="auto"/>
        <w:ind w:left="0" w:leftChars="0" w:firstLine="0" w:firstLineChars="0"/>
        <w:rPr>
          <w:rFonts w:hint="eastAsia" w:ascii="仿宋" w:hAnsi="仿宋" w:eastAsia="仿宋" w:cs="Times New Roman"/>
          <w:snapToGrid w:val="0"/>
          <w:color w:val="000000"/>
          <w:kern w:val="2"/>
          <w:sz w:val="24"/>
          <w:szCs w:val="24"/>
          <w:highlight w:val="none"/>
          <w:u w:val="none"/>
          <w:lang w:val="en-US" w:eastAsia="zh-CN" w:bidi="ar-SA"/>
        </w:rPr>
      </w:pPr>
      <w:r>
        <w:rPr>
          <w:rFonts w:hint="eastAsia" w:ascii="仿宋" w:hAnsi="仿宋" w:eastAsia="仿宋"/>
          <w:b/>
          <w:color w:val="000000" w:themeColor="text1"/>
          <w:sz w:val="24"/>
          <w:highlight w:val="none"/>
        </w:rPr>
        <w:t>5.采购需求：</w:t>
      </w:r>
      <w:r>
        <w:rPr>
          <w:rFonts w:hint="eastAsia" w:ascii="仿宋" w:hAnsi="仿宋" w:eastAsia="仿宋" w:cs="仿宋"/>
          <w:bCs/>
          <w:color w:val="000000"/>
          <w:spacing w:val="-4"/>
          <w:sz w:val="24"/>
          <w:u w:val="none"/>
        </w:rPr>
        <w:t>杭州市滨江区教育局下属江南实验学校</w:t>
      </w:r>
      <w:r>
        <w:rPr>
          <w:rFonts w:hint="eastAsia" w:ascii="仿宋" w:hAnsi="仿宋" w:eastAsia="仿宋" w:cs="仿宋"/>
          <w:bCs/>
          <w:color w:val="000000"/>
          <w:spacing w:val="-4"/>
          <w:sz w:val="24"/>
          <w:u w:val="none"/>
          <w:lang w:val="en-US" w:eastAsia="zh-CN"/>
        </w:rPr>
        <w:t>2025年</w:t>
      </w:r>
      <w:r>
        <w:rPr>
          <w:rFonts w:hint="eastAsia" w:ascii="仿宋" w:hAnsi="仿宋" w:eastAsia="仿宋" w:cs="仿宋"/>
          <w:bCs/>
          <w:color w:val="000000"/>
          <w:spacing w:val="-4"/>
          <w:sz w:val="24"/>
          <w:u w:val="none"/>
        </w:rPr>
        <w:t>加装电梯采购及安装。</w:t>
      </w:r>
      <w:r>
        <w:rPr>
          <w:rFonts w:hint="eastAsia" w:ascii="仿宋" w:hAnsi="仿宋" w:eastAsia="仿宋" w:cs="仿宋"/>
          <w:color w:val="000000"/>
          <w:sz w:val="24"/>
          <w:u w:val="none"/>
        </w:rPr>
        <w:t>包括电梯的方案设计、设备供货、安装调试及内装饰和雨水管、污水管的迁移等内容。现场开挖后涉及到电力、水务、燃气、华数电信等单位的管线，需要配合相关单位进行综合管线迁移，涉及其它管线的需自行完成管线迁移，以及管线迁移完成后的路面修复工作。</w:t>
      </w:r>
      <w:r>
        <w:rPr>
          <w:rFonts w:hint="eastAsia" w:ascii="仿宋" w:hAnsi="仿宋" w:eastAsia="仿宋" w:cs="Times New Roman"/>
          <w:snapToGrid w:val="0"/>
          <w:color w:val="000000"/>
          <w:kern w:val="2"/>
          <w:sz w:val="24"/>
          <w:szCs w:val="24"/>
          <w:highlight w:val="none"/>
          <w:u w:val="none"/>
          <w:lang w:val="en-US" w:eastAsia="zh-CN" w:bidi="ar-SA"/>
        </w:rPr>
        <w:t>具体以招标文件第三部分采购需求为准，供应商可点击本公告下方“浏览采购文件”查看采购需求。</w:t>
      </w:r>
    </w:p>
    <w:p>
      <w:pPr>
        <w:spacing w:line="360" w:lineRule="auto"/>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r>
        <w:rPr>
          <w:rFonts w:hint="eastAsia" w:ascii="仿宋" w:hAnsi="仿宋" w:eastAsia="仿宋"/>
          <w:snapToGrid w:val="0"/>
          <w:color w:val="000000"/>
          <w:kern w:val="28"/>
          <w:sz w:val="24"/>
          <w:highlight w:val="none"/>
        </w:rPr>
        <w:t>按招标文件要求执行。</w:t>
      </w:r>
    </w:p>
    <w:p>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rPr>
        <w:sym w:font="Wingdings 2" w:char="0052"/>
      </w:r>
      <w:sdt>
        <w:sdtPr>
          <w:rPr>
            <w:rFonts w:hint="eastAsia" w:ascii="仿宋" w:hAnsi="仿宋" w:eastAsia="仿宋"/>
            <w:color w:val="000000" w:themeColor="text1"/>
            <w:sz w:val="24"/>
            <w:highlight w:val="none"/>
          </w:rPr>
          <w:id w:val="2035453831"/>
        </w:sdtPr>
        <w:sdtEndPr>
          <w:rPr>
            <w:rFonts w:hint="eastAsia" w:ascii="仿宋" w:hAnsi="仿宋" w:eastAsia="仿宋"/>
            <w:color w:val="000000" w:themeColor="text1"/>
            <w:sz w:val="24"/>
            <w:highlight w:val="none"/>
          </w:rPr>
        </w:sdtEndPr>
        <w:sdtContent>
          <w:sdt>
            <w:sdtPr>
              <w:rPr>
                <w:rFonts w:hint="eastAsia" w:ascii="仿宋" w:hAnsi="仿宋" w:eastAsia="仿宋"/>
                <w:color w:val="000000" w:themeColor="text1"/>
                <w:sz w:val="24"/>
                <w:highlight w:val="none"/>
              </w:rPr>
              <w:id w:val="-1"/>
              <w:showingPlcHdr/>
            </w:sdtPr>
            <w:sdtEndPr>
              <w:rPr>
                <w:rFonts w:hint="eastAsia" w:ascii="仿宋" w:hAnsi="仿宋" w:eastAsia="仿宋"/>
                <w:color w:val="000000" w:themeColor="text1"/>
                <w:sz w:val="24"/>
                <w:highlight w:val="none"/>
              </w:rPr>
            </w:sdtEndPr>
            <w:sdtContent/>
          </w:sdt>
        </w:sdtContent>
      </w:sdt>
      <w:r>
        <w:rPr>
          <w:rFonts w:hint="eastAsia" w:ascii="仿宋" w:hAnsi="仿宋" w:eastAsia="仿宋"/>
          <w:color w:val="000000" w:themeColor="text1"/>
          <w:sz w:val="24"/>
          <w:highlight w:val="none"/>
        </w:rPr>
        <w:t>是，</w:t>
      </w:r>
      <w:sdt>
        <w:sdtPr>
          <w:rPr>
            <w:rFonts w:hint="eastAsia" w:ascii="仿宋" w:hAnsi="仿宋" w:eastAsia="仿宋"/>
            <w:color w:val="000000" w:themeColor="text1"/>
            <w:sz w:val="24"/>
            <w:highlight w:val="none"/>
          </w:rPr>
          <w:id w:val="4552812"/>
        </w:sdtPr>
        <w:sdtEndPr>
          <w:rPr>
            <w:rFonts w:hint="eastAsia" w:ascii="仿宋" w:hAnsi="仿宋" w:eastAsia="仿宋"/>
            <w:color w:val="000000" w:themeColor="text1"/>
            <w:sz w:val="24"/>
            <w:highlight w:val="none"/>
          </w:rPr>
        </w:sdtEndPr>
        <w:sdtContent>
          <w:r>
            <w:rPr>
              <w:rFonts w:hint="eastAsia" w:ascii="仿宋" w:hAnsi="仿宋" w:eastAsia="仿宋"/>
              <w:color w:val="000000" w:themeColor="text1"/>
              <w:sz w:val="24"/>
              <w:highlight w:val="none"/>
            </w:rPr>
            <w:sym w:font="Wingdings 2" w:char="00A3"/>
          </w:r>
        </w:sdtContent>
      </w:sdt>
      <w:r>
        <w:rPr>
          <w:rFonts w:hint="eastAsia" w:ascii="仿宋" w:hAnsi="仿宋" w:eastAsia="仿宋"/>
          <w:color w:val="000000" w:themeColor="text1"/>
          <w:sz w:val="24"/>
          <w:highlight w:val="none"/>
        </w:rPr>
        <w:t>否。</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Content>
      </w:sdt>
      <w:r>
        <w:rPr>
          <w:rFonts w:hint="eastAsia" w:ascii="仿宋" w:hAnsi="仿宋" w:eastAsia="仿宋"/>
          <w:sz w:val="24"/>
          <w:highlight w:val="none"/>
        </w:rPr>
        <w:t>无（注：不得限制大中型企业与小微企业组成联合体参与投标）；</w:t>
      </w:r>
    </w:p>
    <w:p>
      <w:pPr>
        <w:spacing w:line="360" w:lineRule="auto"/>
        <w:ind w:firstLine="480" w:firstLineChars="200"/>
        <w:rPr>
          <w:rFonts w:ascii="仿宋" w:hAnsi="仿宋" w:eastAsia="仿宋"/>
          <w:sz w:val="24"/>
          <w:highlight w:val="none"/>
        </w:rPr>
      </w:pPr>
      <w:r>
        <w:rPr>
          <w:rFonts w:hint="eastAsia" w:ascii="仿宋" w:hAnsi="仿宋" w:eastAsia="仿宋" w:cs="Arial"/>
          <w:kern w:val="0"/>
          <w:sz w:val="24"/>
          <w:highlight w:val="none"/>
        </w:rPr>
        <w:t xml:space="preserve"> </w:t>
      </w:r>
      <w:sdt>
        <w:sdtPr>
          <w:rPr>
            <w:rFonts w:hint="eastAsia" w:ascii="仿宋" w:hAnsi="仿宋" w:eastAsia="仿宋" w:cs="Arial"/>
            <w:kern w:val="0"/>
            <w:sz w:val="24"/>
            <w:highlight w:val="none"/>
          </w:rPr>
          <w:id w:val="44105680"/>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cs="Arial"/>
            <w:kern w:val="0"/>
            <w:sz w:val="24"/>
            <w:highlight w:val="none"/>
          </w:rPr>
          <w:id w:val="424824080"/>
        </w:sdtPr>
        <w:sdtEndPr>
          <w:rPr>
            <w:rFonts w:hint="eastAsia" w:ascii="仿宋" w:hAnsi="仿宋" w:eastAsia="仿宋" w:cs="Arial"/>
            <w:kern w:val="0"/>
            <w:sz w:val="24"/>
            <w:highlight w:val="none"/>
          </w:rPr>
        </w:sdtEndPr>
        <w:sdtContent>
          <w:r>
            <w:rPr>
              <w:rFonts w:hint="eastAsia" w:ascii="仿宋" w:hAnsi="MS Gothic" w:eastAsia="MS Gothic" w:cs="Arial"/>
              <w:kern w:val="0"/>
              <w:sz w:val="24"/>
              <w:highlight w:val="none"/>
            </w:rPr>
            <w:t>☐</w:t>
          </w: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436213397"/>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737420644"/>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bookmarkStart w:id="11" w:name="OLE_LINK1"/>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A3"/>
          </w:r>
        </w:sdtContent>
      </w:sdt>
      <w:sdt>
        <w:sdtPr>
          <w:rPr>
            <w:rFonts w:hint="eastAsia" w:ascii="宋体" w:hAnsi="宋体" w:cs="宋体"/>
            <w:color w:val="0000FF"/>
            <w:kern w:val="0"/>
            <w:sz w:val="24"/>
            <w:highlight w:val="cyan"/>
          </w:rPr>
          <w:id w:val="415344463"/>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bookmarkEnd w:id="11"/>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95068987"/>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sdt>
                <w:sdtPr>
                  <w:rPr>
                    <w:rFonts w:hint="eastAsia" w:ascii="仿宋" w:hAnsi="仿宋" w:eastAsia="仿宋"/>
                    <w:sz w:val="24"/>
                  </w:rPr>
                  <w:id w:val="944042937"/>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仿宋" w:hAnsi="仿宋" w:eastAsia="仿宋" w:cs="Arial"/>
                    <w:kern w:val="0"/>
                    <w:sz w:val="24"/>
                  </w:rPr>
                  <w:id w:val="424760017"/>
                  <w:showingPlcHdr/>
                </w:sdtPr>
                <w:sdtEndPr>
                  <w:rPr>
                    <w:rFonts w:hint="eastAsia" w:ascii="仿宋" w:hAnsi="仿宋" w:eastAsia="仿宋" w:cs="Arial"/>
                    <w:kern w:val="0"/>
                    <w:sz w:val="24"/>
                  </w:rPr>
                </w:sdtEndPr>
                <w:sdtContent/>
              </w:sdt>
            </w:sdtContent>
          </w:sdt>
        </w:sdtContent>
      </w:sdt>
      <w:r>
        <w:rPr>
          <w:rFonts w:hint="eastAsia" w:ascii="仿宋" w:hAnsi="仿宋" w:eastAsia="仿宋"/>
          <w:sz w:val="24"/>
        </w:rPr>
        <w:t>有特定资格要求</w:t>
      </w:r>
      <w:r>
        <w:rPr>
          <w:rFonts w:hint="eastAsia" w:ascii="仿宋" w:hAnsi="仿宋" w:eastAsia="仿宋"/>
          <w:sz w:val="24"/>
          <w:lang w:eastAsia="zh-CN"/>
        </w:rPr>
        <w:t>：</w:t>
      </w:r>
      <w:bookmarkStart w:id="12" w:name="OLE_LINK2"/>
      <w:r>
        <w:rPr>
          <w:rFonts w:hint="eastAsia" w:ascii="仿宋" w:hAnsi="仿宋" w:eastAsia="仿宋"/>
          <w:b w:val="0"/>
          <w:bCs w:val="0"/>
          <w:sz w:val="24"/>
          <w:u w:val="single"/>
          <w:lang w:val="en-US" w:eastAsia="zh-CN"/>
        </w:rPr>
        <w:t xml:space="preserve"> </w:t>
      </w:r>
      <w:r>
        <w:rPr>
          <w:rFonts w:hint="eastAsia" w:ascii="仿宋" w:hAnsi="仿宋" w:eastAsia="仿宋"/>
          <w:b w:val="0"/>
          <w:bCs w:val="0"/>
          <w:color w:val="000000"/>
          <w:sz w:val="24"/>
          <w:u w:val="single"/>
        </w:rPr>
        <w:t>投标人须为电梯制造商或制造商授权的代理商，电梯制造商（含授权经销商的制造商）必须具有《中华人民共和国特种设备制造许可证（电梯）》乘客电梯 A 级资质和《中华人民共和国特种设备安装改造维修许可证(电梯)》A级资质（须提供资质证书复印件加盖公章）或具有《中华人民共和国特种设备生产许可证》及</w:t>
      </w:r>
      <w:r>
        <w:rPr>
          <w:rFonts w:hint="eastAsia" w:ascii="仿宋" w:hAnsi="仿宋" w:eastAsia="仿宋"/>
          <w:b w:val="0"/>
          <w:bCs w:val="0"/>
          <w:color w:val="000000"/>
          <w:sz w:val="24"/>
          <w:highlight w:val="none"/>
          <w:u w:val="single"/>
        </w:rPr>
        <w:t>型式</w:t>
      </w:r>
      <w:r>
        <w:rPr>
          <w:rFonts w:hint="eastAsia" w:ascii="仿宋" w:hAnsi="仿宋" w:eastAsia="仿宋"/>
          <w:b w:val="0"/>
          <w:bCs w:val="0"/>
          <w:color w:val="000000"/>
          <w:sz w:val="24"/>
          <w:highlight w:val="none"/>
          <w:u w:val="single"/>
          <w:lang w:val="en-US" w:eastAsia="zh-CN"/>
        </w:rPr>
        <w:t>试验</w:t>
      </w:r>
      <w:r>
        <w:rPr>
          <w:rFonts w:hint="eastAsia" w:ascii="仿宋" w:hAnsi="仿宋" w:eastAsia="仿宋"/>
          <w:b w:val="0"/>
          <w:bCs w:val="0"/>
          <w:color w:val="000000"/>
          <w:sz w:val="24"/>
          <w:highlight w:val="none"/>
          <w:u w:val="single"/>
        </w:rPr>
        <w:t>证书达到A</w:t>
      </w:r>
      <w:r>
        <w:rPr>
          <w:rFonts w:hint="eastAsia" w:ascii="仿宋" w:hAnsi="仿宋" w:eastAsia="仿宋"/>
          <w:b w:val="0"/>
          <w:bCs w:val="0"/>
          <w:color w:val="000000"/>
          <w:sz w:val="24"/>
          <w:u w:val="single"/>
        </w:rPr>
        <w:t>2级以上；电梯代理商须提供电梯制造商的授权书，并提供原厂安装服务或具有《中华人民共和国特种设备安装改造维修许可证(电梯)》乘客电梯B级（含安装、修理）及以上资质或《中华人民共和国特种设备生产许可证》（含安装、修理）。</w:t>
      </w:r>
      <w:r>
        <w:rPr>
          <w:rFonts w:hint="eastAsia" w:ascii="仿宋" w:hAnsi="仿宋" w:eastAsia="仿宋"/>
          <w:sz w:val="24"/>
        </w:rPr>
        <w:t>该特定条件的法律法规依据：</w:t>
      </w:r>
      <w:r>
        <w:rPr>
          <w:rFonts w:hint="eastAsia" w:ascii="仿宋" w:hAnsi="仿宋" w:eastAsia="仿宋"/>
          <w:sz w:val="24"/>
          <w:u w:val="single"/>
        </w:rPr>
        <w:t xml:space="preserve"> 《中华人民共和国特种设备安全法》。</w:t>
      </w:r>
      <w:bookmarkEnd w:id="12"/>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07</w:t>
      </w:r>
      <w:r>
        <w:rPr>
          <w:rFonts w:hint="eastAsia" w:ascii="仿宋" w:hAnsi="仿宋" w:eastAsia="仿宋"/>
          <w:color w:val="000000"/>
          <w:sz w:val="24"/>
        </w:rPr>
        <w:t>月</w:t>
      </w:r>
      <w:r>
        <w:rPr>
          <w:rFonts w:hint="eastAsia" w:ascii="仿宋" w:hAnsi="仿宋" w:eastAsia="仿宋"/>
          <w:color w:val="000000"/>
          <w:sz w:val="24"/>
          <w:lang w:val="en-US" w:eastAsia="zh-CN"/>
        </w:rPr>
        <w:t>21</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21</w:t>
      </w:r>
      <w:r>
        <w:rPr>
          <w:rFonts w:hint="eastAsia" w:ascii="仿宋" w:hAnsi="仿宋" w:eastAsia="仿宋"/>
          <w:sz w:val="24"/>
          <w:szCs w:val="24"/>
        </w:rPr>
        <w:t>日 09:30:00（北京时间）。</w:t>
      </w:r>
    </w:p>
    <w:p>
      <w:pPr>
        <w:pStyle w:val="4"/>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21</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杭州市滨江区公共资源交易中心开标室4（杭州市滨江区泰安路200号区文化中心10号门（9号电梯）4楼）；政采云平台（https://www.zcygov.cn/）。</w:t>
      </w:r>
    </w:p>
    <w:p>
      <w:pPr>
        <w:pStyle w:val="4"/>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4"/>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4"/>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p>
      <w:pPr>
        <w:pStyle w:val="28"/>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hint="eastAsia" w:ascii="仿宋" w:hAnsi="仿宋" w:eastAsia="仿宋" w:cs="仿宋_GB2312"/>
          <w:snapToGrid w:val="0"/>
          <w:sz w:val="24"/>
        </w:rPr>
      </w:pPr>
      <w:r>
        <w:rPr>
          <w:rFonts w:ascii="仿宋" w:hAnsi="仿宋" w:eastAsia="仿宋" w:cs="仿宋_GB2312"/>
          <w:snapToGrid w:val="0"/>
          <w:sz w:val="24"/>
        </w:rPr>
        <w:t>名    称：</w:t>
      </w:r>
      <w:r>
        <w:rPr>
          <w:rFonts w:hint="eastAsia" w:ascii="仿宋" w:hAnsi="仿宋" w:eastAsia="仿宋" w:cs="仿宋_GB2312"/>
          <w:snapToGrid w:val="0"/>
          <w:sz w:val="24"/>
        </w:rPr>
        <w:t>杭州市滨江区教育局。</w:t>
      </w:r>
    </w:p>
    <w:p>
      <w:pPr>
        <w:spacing w:line="360" w:lineRule="auto"/>
        <w:ind w:firstLine="465"/>
        <w:rPr>
          <w:rFonts w:hint="eastAsia" w:ascii="仿宋" w:hAnsi="仿宋" w:eastAsia="仿宋" w:cs="仿宋_GB2312"/>
          <w:snapToGrid w:val="0"/>
          <w:sz w:val="24"/>
        </w:rPr>
      </w:pPr>
      <w:r>
        <w:rPr>
          <w:rFonts w:ascii="仿宋" w:hAnsi="仿宋" w:eastAsia="仿宋" w:cs="仿宋_GB2312"/>
          <w:snapToGrid w:val="0"/>
          <w:sz w:val="24"/>
        </w:rPr>
        <w:t>地    址：</w:t>
      </w:r>
      <w:r>
        <w:rPr>
          <w:rFonts w:hint="eastAsia" w:ascii="仿宋" w:hAnsi="仿宋" w:eastAsia="仿宋" w:cs="仿宋_GB2312"/>
          <w:snapToGrid w:val="0"/>
          <w:sz w:val="24"/>
        </w:rPr>
        <w:t xml:space="preserve"> 杭州市滨江区丹枫路788号海越大厦1715室 。</w:t>
      </w:r>
    </w:p>
    <w:p>
      <w:pPr>
        <w:spacing w:line="360" w:lineRule="auto"/>
        <w:ind w:firstLine="480"/>
        <w:rPr>
          <w:rFonts w:hint="eastAsia"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pPr>
        <w:spacing w:line="360" w:lineRule="auto"/>
        <w:ind w:firstLine="480"/>
        <w:rPr>
          <w:rFonts w:hint="eastAsia" w:ascii="仿宋" w:hAnsi="仿宋" w:eastAsia="仿宋" w:cs="仿宋_GB2312"/>
          <w:snapToGrid w:val="0"/>
          <w:sz w:val="24"/>
          <w:lang w:eastAsia="zh-CN"/>
        </w:rPr>
      </w:pPr>
      <w:r>
        <w:rPr>
          <w:rFonts w:hint="eastAsia" w:ascii="仿宋" w:hAnsi="仿宋" w:eastAsia="仿宋" w:cs="仿宋_GB2312"/>
          <w:snapToGrid w:val="0"/>
          <w:sz w:val="24"/>
        </w:rPr>
        <w:t>项目联系人（询问）：周老师</w:t>
      </w:r>
      <w:r>
        <w:rPr>
          <w:rFonts w:hint="eastAsia" w:ascii="仿宋" w:hAnsi="仿宋" w:eastAsia="仿宋" w:cs="仿宋_GB2312"/>
          <w:snapToGrid w:val="0"/>
          <w:sz w:val="24"/>
          <w:lang w:eastAsia="zh-CN"/>
        </w:rPr>
        <w:t>。</w:t>
      </w:r>
    </w:p>
    <w:p>
      <w:pPr>
        <w:spacing w:line="360" w:lineRule="auto"/>
        <w:rPr>
          <w:rFonts w:hint="eastAsia" w:ascii="仿宋" w:hAnsi="仿宋" w:eastAsia="仿宋" w:cs="仿宋_GB2312"/>
          <w:snapToGrid w:val="0"/>
          <w:sz w:val="24"/>
        </w:rPr>
      </w:pPr>
      <w:r>
        <w:rPr>
          <w:rFonts w:ascii="仿宋" w:hAnsi="仿宋" w:eastAsia="仿宋" w:cs="仿宋_GB2312"/>
          <w:snapToGrid w:val="0"/>
          <w:sz w:val="24"/>
        </w:rPr>
        <w:t xml:space="preserve">    项目联系方式（询问）：</w:t>
      </w:r>
      <w:r>
        <w:rPr>
          <w:rFonts w:hint="eastAsia" w:ascii="仿宋" w:hAnsi="仿宋" w:eastAsia="仿宋" w:cs="仿宋_GB2312"/>
          <w:snapToGrid w:val="0"/>
          <w:sz w:val="24"/>
        </w:rPr>
        <w:t xml:space="preserve"> 0571-89520739 。</w:t>
      </w:r>
    </w:p>
    <w:p>
      <w:pPr>
        <w:spacing w:line="360" w:lineRule="auto"/>
        <w:rPr>
          <w:rFonts w:hint="eastAsia" w:ascii="仿宋" w:hAnsi="仿宋" w:eastAsia="仿宋" w:cs="仿宋_GB2312"/>
          <w:snapToGrid w:val="0"/>
          <w:sz w:val="24"/>
        </w:rPr>
      </w:pPr>
      <w:r>
        <w:rPr>
          <w:rFonts w:ascii="仿宋" w:hAnsi="仿宋" w:eastAsia="仿宋" w:cs="仿宋_GB2312"/>
          <w:snapToGrid w:val="0"/>
          <w:sz w:val="24"/>
        </w:rPr>
        <w:t xml:space="preserve">    质疑联系人：</w:t>
      </w:r>
      <w:r>
        <w:rPr>
          <w:rFonts w:hint="eastAsia" w:ascii="仿宋" w:hAnsi="仿宋" w:eastAsia="仿宋" w:cs="仿宋_GB2312"/>
          <w:snapToGrid w:val="0"/>
          <w:sz w:val="24"/>
        </w:rPr>
        <w:t>张老师 。</w:t>
      </w:r>
    </w:p>
    <w:p>
      <w:pPr>
        <w:spacing w:line="360" w:lineRule="auto"/>
        <w:rPr>
          <w:rFonts w:hint="eastAsia" w:ascii="仿宋" w:hAnsi="仿宋" w:eastAsia="仿宋" w:cs="仿宋_GB2312"/>
          <w:snapToGrid w:val="0"/>
          <w:sz w:val="24"/>
        </w:rPr>
      </w:pPr>
      <w:r>
        <w:rPr>
          <w:rFonts w:ascii="仿宋" w:hAnsi="仿宋" w:eastAsia="仿宋" w:cs="仿宋_GB2312"/>
          <w:snapToGrid w:val="0"/>
          <w:sz w:val="24"/>
        </w:rPr>
        <w:t xml:space="preserve">    质疑联系方式：</w:t>
      </w:r>
      <w:r>
        <w:rPr>
          <w:rFonts w:hint="eastAsia" w:ascii="仿宋" w:hAnsi="仿宋" w:eastAsia="仿宋" w:cs="仿宋_GB2312"/>
          <w:snapToGrid w:val="0"/>
          <w:sz w:val="24"/>
        </w:rPr>
        <w:t>0571-89521623 。</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pPr>
        <w:spacing w:line="360" w:lineRule="auto"/>
        <w:ind w:left="239" w:leftChars="114" w:firstLine="0" w:firstLineChars="0"/>
        <w:rPr>
          <w:rFonts w:hint="default" w:ascii="仿宋" w:hAnsi="仿宋" w:eastAsia="仿宋" w:cs="仿宋_GB2312"/>
          <w:snapToGrid w:val="0"/>
          <w:sz w:val="24"/>
          <w:lang w:val="en-US" w:eastAsia="zh-CN"/>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8"/>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8"/>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3554"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rPr>
              <w:t>货物类，单一产品或核心产品为：电梯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2</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中小企业划分标准所属行业</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Arial"/>
                <w:color w:val="000000" w:themeColor="text1"/>
                <w:kern w:val="0"/>
                <w:sz w:val="24"/>
              </w:rPr>
            </w:pPr>
            <w:r>
              <w:rPr>
                <w:rFonts w:hint="eastAsia" w:ascii="仿宋" w:hAnsi="仿宋" w:eastAsia="仿宋" w:cs="Arial"/>
                <w:color w:val="000000" w:themeColor="text1"/>
                <w:kern w:val="0"/>
                <w:sz w:val="24"/>
              </w:rPr>
              <w:t>标的：</w:t>
            </w:r>
            <w:r>
              <w:rPr>
                <w:rFonts w:hint="eastAsia" w:ascii="仿宋" w:hAnsi="仿宋" w:eastAsia="仿宋" w:cs="Arial"/>
                <w:color w:val="000000" w:themeColor="text1"/>
                <w:kern w:val="0"/>
                <w:sz w:val="24"/>
                <w:lang w:val="en-US" w:eastAsia="zh-CN"/>
              </w:rPr>
              <w:t>电梯</w:t>
            </w:r>
            <w:r>
              <w:rPr>
                <w:rFonts w:hint="eastAsia" w:ascii="仿宋" w:hAnsi="仿宋" w:eastAsia="仿宋" w:cs="Arial"/>
                <w:color w:val="000000" w:themeColor="text1"/>
                <w:kern w:val="0"/>
                <w:sz w:val="24"/>
                <w:lang w:eastAsia="zh-CN"/>
              </w:rPr>
              <w:t>，</w:t>
            </w:r>
            <w:r>
              <w:rPr>
                <w:rFonts w:hint="eastAsia" w:ascii="仿宋" w:hAnsi="仿宋" w:eastAsia="仿宋" w:cs="Arial"/>
                <w:color w:val="000000" w:themeColor="text1"/>
                <w:kern w:val="0"/>
                <w:sz w:val="24"/>
              </w:rPr>
              <w:t>属于</w:t>
            </w:r>
            <w:r>
              <w:rPr>
                <w:rFonts w:hint="eastAsia" w:ascii="仿宋" w:hAnsi="仿宋" w:eastAsia="仿宋" w:cs="Arial"/>
                <w:color w:val="000000" w:themeColor="text1"/>
                <w:kern w:val="0"/>
                <w:sz w:val="24"/>
                <w:lang w:val="en-US" w:eastAsia="zh-CN"/>
              </w:rPr>
              <w:t>工业</w:t>
            </w:r>
            <w:r>
              <w:rPr>
                <w:rFonts w:hint="eastAsia" w:ascii="仿宋" w:hAnsi="仿宋" w:eastAsia="仿宋" w:cs="Arial"/>
                <w:color w:val="000000" w:themeColor="text1"/>
                <w:kern w:val="0"/>
                <w:sz w:val="24"/>
              </w:rPr>
              <w:t>行业；</w:t>
            </w:r>
          </w:p>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s="Arial"/>
                <w:color w:val="000000" w:themeColor="text1"/>
                <w:kern w:val="0"/>
                <w:sz w:val="24"/>
                <w:lang w:val="en-US" w:eastAsia="zh-CN"/>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highlight w:val="yellow"/>
                <w:lang w:val="en-US" w:eastAsia="zh-CN"/>
              </w:rPr>
            </w:pPr>
            <w:r>
              <w:rPr>
                <w:rFonts w:hint="eastAsia" w:ascii="仿宋" w:hAnsi="仿宋" w:eastAsia="仿宋" w:cs="仿宋_GB2312"/>
                <w:b/>
                <w:color w:val="000000" w:themeColor="text1"/>
                <w:sz w:val="24"/>
                <w:highlight w:val="none"/>
                <w:lang w:val="en-US" w:eastAsia="zh-CN"/>
              </w:rPr>
              <w:t>3</w:t>
            </w:r>
          </w:p>
        </w:tc>
        <w:tc>
          <w:tcPr>
            <w:tcW w:w="1078"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是否允许采购进口产品</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47471772"/>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s="Times New Roman"/>
                <w:color w:val="000000" w:themeColor="text1"/>
                <w:kern w:val="2"/>
                <w:sz w:val="24"/>
                <w:szCs w:val="24"/>
                <w:lang w:val="en-US" w:eastAsia="zh-CN" w:bidi="ar-SA"/>
              </w:rPr>
            </w:pPr>
            <w:sdt>
              <w:sdtPr>
                <w:rPr>
                  <w:rFonts w:hint="eastAsia" w:ascii="仿宋" w:hAnsi="仿宋" w:eastAsia="仿宋" w:cs="Arial"/>
                  <w:color w:val="000000" w:themeColor="text1"/>
                  <w:kern w:val="0"/>
                  <w:sz w:val="24"/>
                </w:rPr>
                <w:id w:val="14745190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w:t>
            </w:r>
            <w:r>
              <w:rPr>
                <w:rFonts w:hint="eastAsia" w:ascii="仿宋" w:hAnsi="仿宋" w:eastAsia="仿宋" w:cs="Arial"/>
                <w:color w:val="000000" w:themeColor="text1"/>
                <w:kern w:val="0"/>
                <w:sz w:val="24"/>
                <w:lang w:val="en-US" w:eastAsia="zh-CN"/>
              </w:rPr>
              <w:t>就</w:t>
            </w:r>
            <w:r>
              <w:rPr>
                <w:rFonts w:hint="eastAsia" w:ascii="仿宋" w:hAnsi="仿宋" w:eastAsia="仿宋" w:cs="Arial"/>
                <w:color w:val="000000" w:themeColor="text1"/>
                <w:kern w:val="0"/>
                <w:sz w:val="24"/>
                <w:u w:val="single"/>
                <w:lang w:val="en-US" w:eastAsia="zh-CN"/>
              </w:rPr>
              <w:t xml:space="preserve">        </w:t>
            </w:r>
            <w:r>
              <w:rPr>
                <w:rFonts w:hint="eastAsia" w:ascii="仿宋" w:hAnsi="仿宋" w:eastAsia="仿宋" w:cs="Arial"/>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4</w:t>
            </w:r>
          </w:p>
        </w:tc>
        <w:tc>
          <w:tcPr>
            <w:tcW w:w="1078" w:type="pct"/>
            <w:tcBorders>
              <w:top w:val="single" w:color="000000" w:sz="8" w:space="0"/>
              <w:left w:val="single" w:color="auto" w:sz="4" w:space="0"/>
              <w:right w:val="single" w:color="000000" w:sz="8" w:space="0"/>
            </w:tcBorders>
            <w:shd w:val="clear" w:color="auto" w:fill="auto"/>
            <w:vAlign w:val="center"/>
          </w:tcPr>
          <w:p>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分包</w:t>
            </w:r>
          </w:p>
        </w:tc>
        <w:tc>
          <w:tcPr>
            <w:tcW w:w="3554" w:type="pct"/>
            <w:tcBorders>
              <w:top w:val="single" w:color="000000" w:sz="8" w:space="0"/>
              <w:left w:val="single" w:color="000000" w:sz="2"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61740"/>
              </w:sdtPr>
              <w:sdtEndPr>
                <w:rPr>
                  <w:rFonts w:hint="eastAsia" w:ascii="仿宋" w:hAnsi="仿宋" w:eastAsia="仿宋" w:cs="Arial"/>
                  <w:color w:val="000000" w:themeColor="text1"/>
                  <w:kern w:val="0"/>
                  <w:sz w:val="24"/>
                </w:rPr>
              </w:sdtEndPr>
              <w:sdtContent>
                <w:r>
                  <w:rPr>
                    <w:rFonts w:hint="eastAsia" w:ascii="MS Gothic" w:hAnsi="MS Gothic" w:eastAsia="MS Gothic" w:cs="MS Gothic"/>
                    <w:color w:val="000000" w:themeColor="text1"/>
                    <w:kern w:val="0"/>
                    <w:sz w:val="24"/>
                  </w:rPr>
                  <w:t>☑</w:t>
                </w:r>
              </w:sdtContent>
            </w:sdt>
            <w:r>
              <w:rPr>
                <w:rFonts w:ascii="仿宋" w:hAnsi="仿宋" w:eastAsia="仿宋" w:cs="Arial"/>
                <w:color w:val="000000" w:themeColor="text1"/>
                <w:kern w:val="0"/>
                <w:sz w:val="24"/>
              </w:rPr>
              <w:t xml:space="preserve"> 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运输、包装等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65273"/>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6"/>
              <w:ind w:left="432" w:leftChars="0" w:hanging="432" w:firstLineChars="0"/>
              <w:rPr>
                <w:rFonts w:hint="eastAsia" w:ascii="仿宋_GB2312" w:hAnsi="仿宋" w:eastAsia="仿宋_GB2312" w:cs="Times New Roman"/>
                <w:b/>
                <w:bCs/>
                <w:color w:val="000000" w:themeColor="text1"/>
                <w:kern w:val="2"/>
                <w:sz w:val="32"/>
                <w:szCs w:val="32"/>
                <w:lang w:val="en-US" w:eastAsia="zh-CN" w:bidi="ar-SA"/>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5</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开标前答疑会或现场考察</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169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14746731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hint="eastAsia" w:ascii="仿宋" w:hAnsi="仿宋" w:eastAsia="仿宋"/>
                <w:color w:val="000000" w:themeColor="text1"/>
                <w:sz w:val="24"/>
              </w:rPr>
            </w:pPr>
            <w:sdt>
              <w:sdtPr>
                <w:rPr>
                  <w:rFonts w:hint="eastAsia" w:ascii="仿宋" w:hAnsi="仿宋" w:eastAsia="仿宋" w:cs="Arial"/>
                  <w:color w:val="000000" w:themeColor="text1"/>
                  <w:kern w:val="0"/>
                  <w:sz w:val="24"/>
                </w:rPr>
                <w:id w:val="147454198"/>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p>
            <w:pPr>
              <w:pStyle w:val="61"/>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6</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highlight w:val="none"/>
              </w:rPr>
              <w:t>样品提供</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71606"/>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147458802"/>
                    <w:showingPlcHdr/>
                  </w:sdtPr>
                  <w:sdtEndPr>
                    <w:rPr>
                      <w:rFonts w:hint="eastAsia" w:ascii="仿宋" w:hAnsi="仿宋" w:eastAsia="仿宋" w:cs="Arial"/>
                      <w:color w:val="000000" w:themeColor="text1"/>
                      <w:kern w:val="0"/>
                      <w:sz w:val="24"/>
                    </w:rPr>
                  </w:sdtEndP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hint="eastAsia" w:ascii="仿宋" w:hAnsi="仿宋" w:eastAsia="仿宋"/>
                <w:color w:val="000000" w:themeColor="text1"/>
                <w:sz w:val="24"/>
                <w:lang w:eastAsia="zh-CN"/>
              </w:rPr>
            </w:pPr>
            <w:sdt>
              <w:sdtPr>
                <w:rPr>
                  <w:rFonts w:hint="eastAsia" w:ascii="仿宋" w:hAnsi="仿宋" w:eastAsia="仿宋" w:cs="Arial"/>
                  <w:color w:val="000000" w:themeColor="text1"/>
                  <w:kern w:val="0"/>
                  <w:sz w:val="24"/>
                </w:rPr>
                <w:id w:val="147450994"/>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w:t>
            </w:r>
            <w:r>
              <w:rPr>
                <w:rFonts w:hint="eastAsia" w:ascii="仿宋" w:hAnsi="仿宋" w:eastAsia="仿宋"/>
                <w:color w:val="000000" w:themeColor="text1"/>
                <w:kern w:val="0"/>
                <w:sz w:val="24"/>
              </w:rPr>
              <w:t>要求</w:t>
            </w:r>
            <w:r>
              <w:rPr>
                <w:rFonts w:hint="eastAsia" w:ascii="仿宋" w:hAnsi="仿宋" w:eastAsia="仿宋"/>
                <w:color w:val="000000" w:themeColor="text1"/>
                <w:sz w:val="24"/>
              </w:rPr>
              <w:t>提供</w:t>
            </w:r>
            <w:r>
              <w:rPr>
                <w:rFonts w:hint="eastAsia" w:ascii="仿宋" w:hAnsi="仿宋" w:eastAsia="仿宋"/>
                <w:color w:val="000000" w:themeColor="text1"/>
                <w:sz w:val="24"/>
                <w:lang w:eastAsia="zh-CN"/>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（2）样品制作的标准和要求：如上图所述。</w:t>
            </w:r>
          </w:p>
          <w:p>
            <w:pPr>
              <w:spacing w:line="360" w:lineRule="auto"/>
              <w:rPr>
                <w:rFonts w:ascii="仿宋" w:hAnsi="仿宋" w:eastAsia="仿宋"/>
                <w:snapToGrid/>
                <w:color w:val="000000" w:themeColor="text1"/>
                <w:sz w:val="24"/>
                <w:szCs w:val="24"/>
              </w:rPr>
            </w:pPr>
            <w:r>
              <w:rPr>
                <w:rFonts w:hint="eastAsia" w:ascii="仿宋" w:hAnsi="仿宋" w:eastAsia="仿宋"/>
                <w:color w:val="000000" w:themeColor="text1"/>
                <w:sz w:val="24"/>
              </w:rPr>
              <w:t>（3）样品的评审方法以及评审标准：</w:t>
            </w:r>
            <w:r>
              <w:rPr>
                <w:rFonts w:hint="eastAsia" w:ascii="仿宋" w:hAnsi="仿宋" w:eastAsia="仿宋"/>
                <w:snapToGrid/>
                <w:color w:val="000000" w:themeColor="text1"/>
                <w:sz w:val="24"/>
                <w:szCs w:val="24"/>
              </w:rPr>
              <w:t>详见招标文件第四部分评标办分法。</w:t>
            </w:r>
          </w:p>
          <w:p>
            <w:pPr>
              <w:pStyle w:val="28"/>
              <w:spacing w:line="360" w:lineRule="auto"/>
              <w:rPr>
                <w:rFonts w:ascii="仿宋" w:hAnsi="仿宋" w:eastAsia="仿宋"/>
                <w:color w:val="000000" w:themeColor="text1"/>
                <w:sz w:val="24"/>
                <w:szCs w:val="24"/>
              </w:rPr>
            </w:pPr>
            <w:r>
              <w:rPr>
                <w:rFonts w:hint="eastAsia" w:ascii="仿宋" w:hAnsi="仿宋" w:eastAsia="仿宋"/>
                <w:color w:val="000000" w:themeColor="text1"/>
                <w:sz w:val="24"/>
              </w:rPr>
              <w:t>（</w:t>
            </w:r>
            <w:r>
              <w:rPr>
                <w:rFonts w:ascii="仿宋" w:hAnsi="仿宋" w:eastAsia="仿宋"/>
                <w:color w:val="000000" w:themeColor="text1"/>
                <w:sz w:val="24"/>
              </w:rPr>
              <w:t>4</w:t>
            </w:r>
            <w:r>
              <w:rPr>
                <w:rFonts w:hint="eastAsia" w:ascii="仿宋" w:hAnsi="仿宋" w:eastAsia="仿宋"/>
                <w:color w:val="000000" w:themeColor="text1"/>
                <w:sz w:val="24"/>
              </w:rPr>
              <w:t>）是否需要随样品提交检测报告：</w:t>
            </w:r>
            <w:r>
              <w:rPr>
                <w:rFonts w:hint="eastAsia" w:ascii="MS Gothic" w:hAnsi="MS Gothic" w:cs="Arial"/>
                <w:color w:val="000000" w:themeColor="text1"/>
                <w:kern w:val="0"/>
                <w:sz w:val="24"/>
              </w:rPr>
              <w:sym w:font="Wingdings 2" w:char="0052"/>
            </w:r>
            <w:r>
              <w:rPr>
                <w:rFonts w:hint="eastAsia" w:ascii="仿宋" w:hAnsi="仿宋" w:eastAsia="仿宋"/>
                <w:color w:val="000000" w:themeColor="text1"/>
                <w:sz w:val="24"/>
              </w:rPr>
              <w:t>否；</w:t>
            </w:r>
            <w:r>
              <w:rPr>
                <w:rFonts w:hint="eastAsia" w:ascii="MS Mincho" w:hAnsi="MS Mincho" w:eastAsia="MS Mincho" w:cs="MS Mincho"/>
                <w:color w:val="000000" w:themeColor="text1"/>
                <w:sz w:val="24"/>
              </w:rPr>
              <w:t>☐</w:t>
            </w:r>
            <w:r>
              <w:rPr>
                <w:rFonts w:hint="eastAsia" w:ascii="仿宋" w:hAnsi="仿宋" w:eastAsia="仿宋"/>
                <w:color w:val="000000" w:themeColor="text1"/>
                <w:sz w:val="24"/>
              </w:rPr>
              <w:t>是，检测机构的要求：；检测内容：</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（5）</w:t>
            </w:r>
            <w:r>
              <w:rPr>
                <w:rFonts w:hint="eastAsia" w:ascii="仿宋" w:hAnsi="仿宋" w:eastAsia="仿宋"/>
                <w:color w:val="000000" w:themeColor="text1"/>
                <w:sz w:val="24"/>
              </w:rPr>
              <w:t>提供样品的时间：</w:t>
            </w:r>
            <w:r>
              <w:rPr>
                <w:rFonts w:hint="eastAsia" w:ascii="仿宋" w:hAnsi="仿宋" w:eastAsia="仿宋"/>
                <w:color w:val="000000" w:themeColor="text1"/>
                <w:kern w:val="0"/>
                <w:sz w:val="24"/>
                <w:lang w:val="zh-CN"/>
              </w:rPr>
              <w:t>202</w:t>
            </w:r>
            <w:r>
              <w:rPr>
                <w:rFonts w:hint="eastAsia" w:ascii="仿宋" w:hAnsi="仿宋" w:eastAsia="仿宋"/>
                <w:color w:val="000000" w:themeColor="text1"/>
                <w:kern w:val="0"/>
                <w:sz w:val="24"/>
                <w:lang w:val="en-US" w:eastAsia="zh-CN"/>
              </w:rPr>
              <w:t>5</w:t>
            </w:r>
            <w:r>
              <w:rPr>
                <w:rFonts w:hint="eastAsia" w:ascii="仿宋" w:hAnsi="仿宋" w:eastAsia="仿宋"/>
                <w:color w:val="000000" w:themeColor="text1"/>
                <w:kern w:val="0"/>
                <w:sz w:val="24"/>
                <w:lang w:val="zh-CN"/>
              </w:rPr>
              <w:t>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rPr>
              <w:t>9号电梯）4楼）。联系方式：</w:t>
            </w:r>
            <w:r>
              <w:rPr>
                <w:rFonts w:hint="eastAsia" w:ascii="仿宋" w:hAnsi="仿宋" w:eastAsia="仿宋"/>
                <w:snapToGrid w:val="0"/>
                <w:color w:val="000000" w:themeColor="text1"/>
                <w:kern w:val="28"/>
                <w:sz w:val="24"/>
                <w:lang w:val="en-US" w:eastAsia="zh-CN"/>
              </w:rPr>
              <w:t>傅</w:t>
            </w:r>
            <w:r>
              <w:rPr>
                <w:rFonts w:hint="eastAsia" w:ascii="仿宋" w:hAnsi="仿宋" w:eastAsia="仿宋"/>
                <w:snapToGrid w:val="0"/>
                <w:color w:val="000000" w:themeColor="text1"/>
                <w:kern w:val="28"/>
                <w:sz w:val="24"/>
              </w:rPr>
              <w:t>工，0571-89521</w:t>
            </w:r>
            <w:r>
              <w:rPr>
                <w:rFonts w:hint="eastAsia" w:ascii="仿宋" w:hAnsi="仿宋" w:eastAsia="仿宋"/>
                <w:snapToGrid w:val="0"/>
                <w:color w:val="000000" w:themeColor="text1"/>
                <w:kern w:val="28"/>
                <w:sz w:val="24"/>
                <w:lang w:val="en-US" w:eastAsia="zh-CN"/>
              </w:rPr>
              <w:t>371</w:t>
            </w:r>
            <w:r>
              <w:rPr>
                <w:rFonts w:hint="eastAsia" w:ascii="仿宋" w:hAnsi="仿宋" w:eastAsia="仿宋"/>
                <w:snapToGrid w:val="0"/>
                <w:color w:val="000000" w:themeColor="text1"/>
                <w:kern w:val="28"/>
                <w:sz w:val="24"/>
              </w:rPr>
              <w:t>。</w:t>
            </w:r>
            <w:r>
              <w:rPr>
                <w:rFonts w:hint="eastAsia" w:ascii="仿宋" w:hAnsi="仿宋" w:eastAsia="仿宋" w:cs="Arial"/>
                <w:color w:val="000000" w:themeColor="text1"/>
                <w:kern w:val="0"/>
                <w:sz w:val="24"/>
              </w:rPr>
              <w:t xml:space="preserve"> (6)采购活动结束后，对于未中标人提供的样品，采购人、采购机构将通知未中标人在规定的时间内取回，逾期未取回的，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采购人、采购机构不负保管义务；对于中标人提供的样品，采购人将进行保管、封存，并作为履约验收的参考。</w:t>
            </w:r>
          </w:p>
          <w:p>
            <w:pPr>
              <w:spacing w:line="360" w:lineRule="auto"/>
              <w:rPr>
                <w:rFonts w:ascii="仿宋" w:hAnsi="仿宋" w:eastAsia="仿宋"/>
                <w:color w:val="000000" w:themeColor="text1"/>
                <w:sz w:val="24"/>
              </w:rPr>
            </w:pPr>
            <w:r>
              <w:rPr>
                <w:rFonts w:hint="eastAsia" w:ascii="仿宋" w:hAnsi="仿宋" w:eastAsia="仿宋" w:cs="Arial"/>
                <w:color w:val="000000" w:themeColor="text1"/>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7</w:t>
            </w:r>
          </w:p>
        </w:tc>
        <w:tc>
          <w:tcPr>
            <w:tcW w:w="1078" w:type="pct"/>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Cs/>
                <w:color w:val="000000" w:themeColor="text1"/>
                <w:kern w:val="2"/>
                <w:sz w:val="24"/>
                <w:szCs w:val="24"/>
                <w:lang w:val="en-US" w:eastAsia="zh-CN" w:bidi="ar-SA"/>
              </w:rPr>
            </w:pPr>
            <w:r>
              <w:rPr>
                <w:rFonts w:hint="eastAsia" w:ascii="仿宋" w:hAnsi="仿宋" w:eastAsia="仿宋" w:cs="仿宋_GB2312"/>
                <w:b/>
                <w:color w:val="000000" w:themeColor="text1"/>
                <w:sz w:val="24"/>
              </w:rPr>
              <w:t>方案讲解演示</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9166"/>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147472992"/>
                  </w:sdtPr>
                  <w:sdtEndPr>
                    <w:rPr>
                      <w:rFonts w:hint="eastAsia" w:ascii="仿宋" w:hAnsi="仿宋" w:eastAsia="仿宋" w:cs="Arial"/>
                      <w:color w:val="000000" w:themeColor="text1"/>
                      <w:kern w:val="0"/>
                      <w:sz w:val="24"/>
                      <w:szCs w:val="21"/>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r>
              <w:rPr>
                <w:rFonts w:hint="eastAsia" w:ascii="仿宋" w:hAnsi="仿宋" w:eastAsia="仿宋" w:cs="Arial"/>
                <w:color w:val="000000" w:themeColor="text1"/>
                <w:kern w:val="0"/>
                <w:sz w:val="24"/>
                <w:szCs w:val="21"/>
              </w:rPr>
              <w:t xml:space="preserve"> </w:t>
            </w:r>
            <w:sdt>
              <w:sdtPr>
                <w:rPr>
                  <w:rFonts w:hint="eastAsia" w:ascii="仿宋" w:hAnsi="仿宋" w:eastAsia="仿宋" w:cs="Arial"/>
                  <w:color w:val="000000" w:themeColor="text1"/>
                  <w:kern w:val="0"/>
                  <w:sz w:val="24"/>
                  <w:szCs w:val="21"/>
                </w:rPr>
                <w:id w:val="147459143"/>
              </w:sdtPr>
              <w:sdtEndPr>
                <w:rPr>
                  <w:rFonts w:hint="eastAsia" w:ascii="仿宋" w:hAnsi="仿宋" w:eastAsia="仿宋" w:cs="Arial"/>
                  <w:color w:val="000000" w:themeColor="text1"/>
                  <w:kern w:val="0"/>
                  <w:sz w:val="24"/>
                  <w:szCs w:val="21"/>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分钟，讲解次序以投标文件解密时间先后次序为准，讲解演示人员不超过</w:t>
            </w:r>
            <w:r>
              <w:rPr>
                <w:rFonts w:hint="eastAsia" w:ascii="仿宋" w:hAnsi="仿宋" w:eastAsia="仿宋"/>
                <w:color w:val="000000" w:themeColor="text1"/>
                <w:kern w:val="0"/>
                <w:sz w:val="24"/>
              </w:rPr>
              <w:t>2</w:t>
            </w:r>
            <w:r>
              <w:rPr>
                <w:rFonts w:ascii="仿宋" w:hAnsi="仿宋" w:eastAsia="仿宋"/>
                <w:color w:val="000000" w:themeColor="text1"/>
                <w:kern w:val="0"/>
                <w:sz w:val="24"/>
              </w:rPr>
              <w:t>人。讲解演示结束后按要求解答评标委员会提问。</w:t>
            </w:r>
            <w:r>
              <w:rPr>
                <w:rFonts w:ascii="仿宋" w:hAnsi="仿宋" w:eastAsia="仿宋"/>
                <w:b/>
                <w:color w:val="000000" w:themeColor="text1"/>
                <w:kern w:val="0"/>
                <w:sz w:val="24"/>
              </w:rPr>
              <w:t>交易中心现场</w:t>
            </w:r>
            <w:r>
              <w:rPr>
                <w:rFonts w:hint="eastAsia" w:ascii="仿宋" w:hAnsi="仿宋" w:eastAsia="仿宋"/>
                <w:b/>
                <w:color w:val="000000" w:themeColor="text1"/>
                <w:kern w:val="0"/>
                <w:sz w:val="24"/>
              </w:rPr>
              <w:t>讲解演示所用电脑等设备由投标人自备。</w:t>
            </w:r>
            <w:r>
              <w:rPr>
                <w:rFonts w:hint="eastAsia" w:ascii="仿宋" w:hAnsi="仿宋" w:eastAsia="仿宋"/>
                <w:color w:val="000000" w:themeColor="text1"/>
                <w:kern w:val="0"/>
                <w:sz w:val="24"/>
              </w:rPr>
              <w:t>现场讲解演示人员进场时提供讲解人员名单（加盖公章）及身份证明，否则不得讲解演示。</w:t>
            </w:r>
          </w:p>
          <w:p>
            <w:pPr>
              <w:spacing w:line="360" w:lineRule="auto"/>
              <w:rPr>
                <w:rFonts w:ascii="仿宋" w:hAnsi="仿宋" w:eastAsia="仿宋" w:cs="Times New Roman"/>
                <w:b/>
                <w:color w:val="000000" w:themeColor="text1"/>
                <w:kern w:val="0"/>
                <w:sz w:val="24"/>
                <w:szCs w:val="24"/>
                <w:lang w:val="en-US" w:eastAsia="zh-CN" w:bidi="ar-SA"/>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367"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8</w:t>
            </w:r>
          </w:p>
        </w:tc>
        <w:tc>
          <w:tcPr>
            <w:tcW w:w="1078" w:type="pct"/>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投标人应当提供的资格、资信证明文件</w:t>
            </w:r>
          </w:p>
        </w:tc>
        <w:tc>
          <w:tcPr>
            <w:tcW w:w="3554" w:type="pct"/>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hint="eastAsia" w:ascii="仿宋" w:hAnsi="仿宋" w:eastAsia="仿宋" w:cs="Times New Roman"/>
                <w:color w:val="000000" w:themeColor="text1"/>
                <w:kern w:val="0"/>
                <w:sz w:val="24"/>
                <w:szCs w:val="24"/>
                <w:lang w:val="en-US" w:eastAsia="zh-CN" w:bidi="ar-SA"/>
              </w:rPr>
            </w:pP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367" w:type="pct"/>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9</w:t>
            </w:r>
          </w:p>
        </w:tc>
        <w:tc>
          <w:tcPr>
            <w:tcW w:w="1078" w:type="pct"/>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节能产品、环境标志产品</w:t>
            </w:r>
          </w:p>
        </w:tc>
        <w:tc>
          <w:tcPr>
            <w:tcW w:w="3554" w:type="pct"/>
            <w:tcBorders>
              <w:top w:val="single" w:color="000000" w:sz="8" w:space="0"/>
              <w:left w:val="single" w:color="auto" w:sz="4"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rPr>
            </w:pPr>
            <w:r>
              <w:rPr>
                <w:rFonts w:hint="eastAsia" w:ascii="仿宋" w:hAnsi="仿宋" w:eastAsia="仿宋" w:cs="Times New Roman"/>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hint="eastAsia" w:ascii="仿宋" w:hAnsi="仿宋" w:eastAsia="仿宋" w:cs="Times New Roman"/>
                <w:snapToGrid w:val="0"/>
                <w:color w:val="000000" w:themeColor="text1"/>
                <w:kern w:val="28"/>
                <w:sz w:val="24"/>
                <w:lang w:eastAsia="zh-CN"/>
              </w:rPr>
            </w:pPr>
            <w:sdt>
              <w:sdtPr>
                <w:rPr>
                  <w:rFonts w:hint="eastAsia" w:ascii="仿宋" w:hAnsi="仿宋" w:eastAsia="仿宋" w:cs="Times New Roman"/>
                  <w:snapToGrid w:val="0"/>
                  <w:color w:val="000000" w:themeColor="text1"/>
                  <w:kern w:val="28"/>
                  <w:sz w:val="24"/>
                </w:rPr>
                <w:id w:val="147481391"/>
                <w14:checkbox>
                  <w14:checked w14:val="0"/>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rPr>
              </w:sdtEndPr>
              <w:sdtContent>
                <w:r>
                  <w:rPr>
                    <w:rFonts w:hint="eastAsia" w:ascii="仿宋" w:hAnsi="仿宋" w:eastAsia="仿宋" w:cs="Times New Roman"/>
                    <w:snapToGrid w:val="0"/>
                    <w:color w:val="000000" w:themeColor="text1"/>
                    <w:kern w:val="28"/>
                    <w:sz w:val="24"/>
                  </w:rPr>
                  <w:t>☐</w:t>
                </w:r>
              </w:sdtContent>
            </w:sdt>
            <w:r>
              <w:rPr>
                <w:rFonts w:hint="eastAsia" w:ascii="仿宋" w:hAnsi="仿宋" w:eastAsia="仿宋" w:cs="Times New Roman"/>
                <w:snapToGrid w:val="0"/>
                <w:color w:val="000000" w:themeColor="text1"/>
                <w:kern w:val="28"/>
                <w:sz w:val="24"/>
                <w:lang w:eastAsia="zh-CN"/>
              </w:rPr>
              <w:t>强制采购。产品：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val="en-US" w:eastAsia="zh-CN"/>
              </w:rPr>
            </w:pPr>
            <w:r>
              <w:rPr>
                <w:rFonts w:hint="eastAsia" w:ascii="仿宋" w:hAnsi="仿宋" w:eastAsia="仿宋" w:cs="Times New Roman"/>
                <w:snapToGrid w:val="0"/>
                <w:color w:val="000000" w:themeColor="text1"/>
                <w:kern w:val="28"/>
                <w:sz w:val="24"/>
                <w:lang w:eastAsia="zh-CN"/>
              </w:rPr>
              <w:t>□优先采购节能产品。产品：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eastAsia="zh-CN"/>
              </w:rPr>
            </w:pPr>
            <w:r>
              <w:rPr>
                <w:rFonts w:hint="eastAsia" w:ascii="仿宋" w:hAnsi="仿宋" w:eastAsia="仿宋" w:cs="Times New Roman"/>
                <w:snapToGrid w:val="0"/>
                <w:color w:val="000000" w:themeColor="text1"/>
                <w:kern w:val="28"/>
                <w:sz w:val="24"/>
                <w:lang w:eastAsia="zh-CN"/>
              </w:rPr>
              <w:t>□优先采购环保产品。产品：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s="Times New Roman"/>
                <w:snapToGrid w:val="0"/>
                <w:color w:val="000000" w:themeColor="text1"/>
                <w:kern w:val="28"/>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10</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报价要求</w:t>
            </w: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仿宋" w:hAnsi="仿宋" w:eastAsia="仿宋"/>
                <w:b/>
                <w:color w:val="000000" w:themeColor="text1"/>
                <w:sz w:val="24"/>
              </w:rPr>
            </w:pPr>
            <w:r>
              <w:rPr>
                <w:rFonts w:hint="eastAsia" w:ascii="仿宋" w:hAnsi="仿宋" w:eastAsia="仿宋"/>
                <w:color w:val="000000" w:themeColor="text1"/>
                <w:sz w:val="24"/>
              </w:rPr>
              <w:t>有关本项目实施所需的所有费用（含税费）均计入报价。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Times New Roman"/>
                <w:b/>
                <w:color w:val="000000" w:themeColor="text1"/>
                <w:sz w:val="24"/>
                <w:lang w:val="zh-CN"/>
              </w:rPr>
            </w:pPr>
            <w:r>
              <w:rPr>
                <w:rFonts w:hint="eastAsia" w:ascii="仿宋" w:hAnsi="仿宋" w:eastAsia="仿宋" w:cs="Times New Roman"/>
                <w:b/>
                <w:color w:val="000000" w:themeColor="text1"/>
                <w:sz w:val="24"/>
                <w:lang w:val="zh-CN"/>
              </w:rPr>
              <w:t>投标报价超过招标文件中规定的预算金额或者最高限价的;</w:t>
            </w:r>
          </w:p>
          <w:p>
            <w:pPr>
              <w:spacing w:line="360" w:lineRule="auto"/>
              <w:ind w:firstLine="482" w:firstLineChars="200"/>
              <w:rPr>
                <w:rFonts w:ascii="仿宋" w:hAnsi="仿宋" w:eastAsia="仿宋" w:cs="仿宋_GB2312"/>
                <w:b/>
                <w:color w:val="000000" w:themeColor="text1"/>
                <w:sz w:val="24"/>
              </w:rPr>
            </w:pP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ind w:firstLine="482" w:firstLineChars="200"/>
              <w:rPr>
                <w:rFonts w:ascii="仿宋" w:hAnsi="仿宋" w:eastAsia="仿宋" w:cs="Times New Roman"/>
                <w:color w:val="000000" w:themeColor="text1"/>
                <w:kern w:val="2"/>
                <w:sz w:val="24"/>
                <w:szCs w:val="24"/>
                <w:lang w:val="en-US" w:eastAsia="zh-CN" w:bidi="ar-SA"/>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11</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12</w:t>
            </w:r>
          </w:p>
        </w:tc>
        <w:tc>
          <w:tcPr>
            <w:tcW w:w="107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备份投标文件送达地点和签收人员</w:t>
            </w:r>
          </w:p>
        </w:tc>
        <w:tc>
          <w:tcPr>
            <w:tcW w:w="3554"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szCs w:val="24"/>
                <w:lang w:val="en-US" w:eastAsia="zh-CN" w:bidi="ar-SA"/>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u w:val="single"/>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w:t>
            </w:r>
            <w:r>
              <w:rPr>
                <w:rFonts w:hint="eastAsia" w:ascii="仿宋" w:hAnsi="仿宋" w:eastAsia="仿宋"/>
                <w:color w:val="000000" w:themeColor="text1"/>
                <w:kern w:val="28"/>
                <w:sz w:val="24"/>
                <w:u w:val="single"/>
              </w:rPr>
              <w:t>现场管理科</w:t>
            </w:r>
            <w:r>
              <w:rPr>
                <w:rFonts w:hint="eastAsia" w:ascii="仿宋" w:hAnsi="仿宋" w:eastAsia="仿宋"/>
                <w:color w:val="000000" w:themeColor="text1"/>
                <w:kern w:val="28"/>
                <w:sz w:val="24"/>
              </w:rPr>
              <w:t>；联系电话：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w:t>
            </w:r>
            <w:r>
              <w:rPr>
                <w:rFonts w:hint="eastAsia" w:ascii="仿宋" w:hAnsi="仿宋" w:eastAsia="仿宋"/>
                <w:color w:val="000000" w:themeColor="text1"/>
                <w:sz w:val="24"/>
                <w:u w:val="single"/>
                <w:lang w:val="en-US" w:eastAsia="zh-CN"/>
              </w:rPr>
              <w:t>371</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1078"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sdt>
              <w:sdtPr>
                <w:rPr>
                  <w:rFonts w:hint="eastAsia" w:cs="Arial" w:asciiTheme="minorEastAsia" w:hAnsiTheme="minorEastAsia" w:eastAsiaTheme="minorEastAsia"/>
                  <w:kern w:val="0"/>
                  <w:sz w:val="24"/>
                </w:rPr>
                <w:id w:val="614170933"/>
              </w:sdtPr>
              <w:sdtEndPr>
                <w:rPr>
                  <w:rFonts w:hint="eastAsia" w:ascii="仿宋" w:hAnsi="仿宋" w:eastAsia="仿宋" w:cs="Times New Roman"/>
                  <w:color w:val="000000" w:themeColor="text1"/>
                  <w:kern w:val="28"/>
                  <w:sz w:val="24"/>
                </w:rPr>
              </w:sdtEndPr>
              <w:sdtContent>
                <w:sdt>
                  <w:sdtPr>
                    <w:rPr>
                      <w:rFonts w:hint="eastAsia" w:ascii="仿宋" w:hAnsi="仿宋" w:eastAsia="仿宋" w:cs="Arial"/>
                      <w:color w:val="000000" w:themeColor="text1"/>
                      <w:kern w:val="0"/>
                      <w:sz w:val="24"/>
                    </w:rPr>
                    <w:id w:val="1797418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262503030"/>
              </w:sdtPr>
              <w:sdtEndPr>
                <w:rPr>
                  <w:rFonts w:hint="eastAsia" w:ascii="仿宋" w:hAnsi="仿宋" w:eastAsia="仿宋"/>
                  <w:color w:val="000000" w:themeColor="text1"/>
                  <w:kern w:val="28"/>
                  <w:sz w:val="24"/>
                </w:rPr>
              </w:sdtEndPr>
              <w:sdtContent>
                <w:sdt>
                  <w:sdtPr>
                    <w:rPr>
                      <w:rFonts w:hint="eastAsia" w:ascii="仿宋" w:hAnsi="仿宋" w:eastAsia="仿宋" w:cs="Arial"/>
                      <w:color w:val="000000" w:themeColor="text1"/>
                      <w:kern w:val="0"/>
                      <w:sz w:val="24"/>
                      <w:szCs w:val="21"/>
                    </w:rPr>
                    <w:id w:val="17974187"/>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本项目推荐的中标候选人数量：</w:t>
            </w:r>
            <w:r>
              <w:rPr>
                <w:rFonts w:hint="eastAsia" w:ascii="仿宋" w:hAnsi="仿宋" w:eastAsia="仿宋" w:cs="Times New Roman"/>
                <w:color w:val="000000" w:themeColor="text1"/>
                <w:kern w:val="28"/>
                <w:sz w:val="24"/>
                <w:u w:val="single"/>
                <w:lang w:val="en-US" w:eastAsia="zh-CN"/>
              </w:rPr>
              <w:t xml:space="preserve">    1    </w:t>
            </w:r>
            <w:r>
              <w:rPr>
                <w:rFonts w:hint="eastAsia" w:ascii="仿宋" w:hAnsi="仿宋" w:eastAsia="仿宋" w:cs="Times New Roman"/>
                <w:color w:val="000000" w:themeColor="text1"/>
                <w:kern w:val="28"/>
                <w:sz w:val="24"/>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14</w:t>
            </w:r>
          </w:p>
        </w:tc>
        <w:tc>
          <w:tcPr>
            <w:tcW w:w="10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代理费用收取方式及标准</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ascii="仿宋" w:hAnsi="仿宋" w:eastAsia="仿宋" w:cs="Times New Roman"/>
                <w:color w:val="000000" w:themeColor="text1"/>
                <w:kern w:val="28"/>
                <w:sz w:val="24"/>
                <w:lang w:val="en-US" w:eastAsia="zh-CN"/>
              </w:rPr>
            </w:pPr>
            <w:r>
              <w:rPr>
                <w:rFonts w:hint="eastAsia" w:ascii="仿宋" w:hAnsi="仿宋" w:eastAsia="仿宋" w:cs="Times New Roman"/>
                <w:color w:val="000000" w:themeColor="text1"/>
                <w:kern w:val="28"/>
                <w:sz w:val="24"/>
                <w:lang w:val="en-US" w:eastAsia="zh-CN"/>
              </w:rPr>
              <w:t>不收费。</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3" w:name="第三部分"/>
      <w:bookmarkStart w:id="14" w:name="_Toc164416483"/>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5" w:name="_Hlt74730208"/>
      <w:bookmarkEnd w:id="15"/>
      <w:bookmarkStart w:id="16" w:name="_Toc91899872"/>
      <w:bookmarkEnd w:id="16"/>
      <w:bookmarkStart w:id="17" w:name="_Hlt74730112"/>
      <w:bookmarkEnd w:id="17"/>
      <w:bookmarkStart w:id="18" w:name="_Hlt74714665"/>
      <w:bookmarkEnd w:id="18"/>
      <w:bookmarkStart w:id="19" w:name="_Hlt74730295"/>
      <w:bookmarkEnd w:id="19"/>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对小型和微型企业的投标报价给予10%-20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4%-6</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4"/>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8"/>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8"/>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1"/>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1"/>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721"/>
        <w:shd w:val="clear" w:color="auto" w:fill="FFFFFF"/>
        <w:snapToGrid w:val="0"/>
        <w:spacing w:after="240" w:afterAutospacing="0" w:line="360" w:lineRule="auto"/>
        <w:ind w:firstLine="518" w:firstLineChars="216"/>
        <w:contextualSpacing/>
        <w:rPr>
          <w:rFonts w:ascii="仿宋" w:hAnsi="仿宋" w:eastAsia="仿宋"/>
        </w:rPr>
      </w:pPr>
    </w:p>
    <w:p>
      <w:pPr>
        <w:adjustRightInd/>
        <w:spacing w:line="360" w:lineRule="auto"/>
        <w:jc w:val="center"/>
        <w:outlineLvl w:val="0"/>
        <w:rPr>
          <w:rFonts w:ascii="仿宋" w:hAnsi="仿宋" w:eastAsia="仿宋" w:cs="仿宋_GB2312"/>
          <w:b/>
          <w:color w:val="000000"/>
          <w:sz w:val="32"/>
          <w:szCs w:val="20"/>
        </w:rPr>
      </w:pPr>
      <w:bookmarkStart w:id="20" w:name="_Hlt68057669"/>
      <w:bookmarkEnd w:id="20"/>
      <w:bookmarkStart w:id="21" w:name="_Hlt75236290"/>
      <w:bookmarkEnd w:id="21"/>
      <w:bookmarkStart w:id="22" w:name="_Hlt74729768"/>
      <w:bookmarkEnd w:id="22"/>
      <w:bookmarkStart w:id="23" w:name="_Hlt74707468"/>
      <w:bookmarkEnd w:id="23"/>
      <w:bookmarkStart w:id="24" w:name="_Hlt68072990"/>
      <w:bookmarkEnd w:id="24"/>
      <w:bookmarkStart w:id="25" w:name="_Toc91899879"/>
      <w:r>
        <w:rPr>
          <w:rFonts w:hint="eastAsia" w:ascii="仿宋" w:hAnsi="仿宋" w:eastAsia="仿宋" w:cs="仿宋_GB2312"/>
          <w:b/>
          <w:color w:val="000000"/>
          <w:sz w:val="32"/>
          <w:szCs w:val="20"/>
        </w:rPr>
        <w:t>二、招标文件</w:t>
      </w:r>
      <w:bookmarkEnd w:id="25"/>
      <w:r>
        <w:rPr>
          <w:rFonts w:hint="eastAsia" w:ascii="仿宋" w:hAnsi="仿宋" w:eastAsia="仿宋" w:cs="仿宋_GB2312"/>
          <w:b/>
          <w:color w:val="000000"/>
          <w:sz w:val="32"/>
          <w:szCs w:val="20"/>
        </w:rPr>
        <w:t>的构成、澄清、修改</w:t>
      </w:r>
    </w:p>
    <w:p>
      <w:pPr>
        <w:pStyle w:val="28"/>
        <w:spacing w:line="360" w:lineRule="auto"/>
        <w:rPr>
          <w:rFonts w:ascii="仿宋" w:hAnsi="仿宋" w:eastAsia="仿宋" w:cs="仿宋_GB2312"/>
          <w:b/>
          <w:color w:val="000000"/>
          <w:sz w:val="24"/>
          <w:szCs w:val="24"/>
        </w:rPr>
      </w:pPr>
      <w:bookmarkStart w:id="26" w:name="_Toc91899880"/>
      <w:bookmarkStart w:id="27" w:name="_Hlt74730307"/>
      <w:r>
        <w:rPr>
          <w:rFonts w:hint="eastAsia" w:ascii="仿宋" w:hAnsi="仿宋" w:eastAsia="仿宋" w:cs="仿宋_GB2312"/>
          <w:b/>
          <w:color w:val="000000"/>
          <w:sz w:val="24"/>
          <w:szCs w:val="24"/>
        </w:rPr>
        <w:t>5．招标文件的构成</w:t>
      </w:r>
      <w:bookmarkEnd w:id="26"/>
    </w:p>
    <w:bookmarkEnd w:id="27"/>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8"/>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8" w:name="_Hlt75236011"/>
      <w:bookmarkEnd w:id="28"/>
      <w:bookmarkStart w:id="29" w:name="_Toc91899884"/>
      <w:r>
        <w:rPr>
          <w:rFonts w:hint="eastAsia" w:ascii="仿宋" w:hAnsi="仿宋" w:eastAsia="仿宋" w:cs="仿宋_GB2312"/>
          <w:b/>
          <w:color w:val="000000"/>
          <w:sz w:val="30"/>
          <w:szCs w:val="20"/>
        </w:rPr>
        <w:t>三、投标</w:t>
      </w:r>
      <w:bookmarkEnd w:id="29"/>
    </w:p>
    <w:p>
      <w:pPr>
        <w:pStyle w:val="28"/>
        <w:spacing w:line="360" w:lineRule="auto"/>
        <w:rPr>
          <w:rFonts w:ascii="仿宋" w:hAnsi="仿宋" w:eastAsia="仿宋" w:cs="仿宋_GB2312"/>
          <w:b/>
          <w:color w:val="000000"/>
          <w:sz w:val="24"/>
          <w:szCs w:val="24"/>
        </w:rPr>
      </w:pPr>
      <w:bookmarkStart w:id="30" w:name="_Toc86216991"/>
      <w:bookmarkStart w:id="31" w:name="_Toc91899892"/>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8"/>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8"/>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4"/>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2" w:name="_Hlk101259339"/>
      <w:r>
        <w:rPr>
          <w:rFonts w:hint="eastAsia" w:ascii="仿宋" w:hAnsi="仿宋" w:eastAsia="仿宋" w:cs="仿宋_GB2312"/>
          <w:sz w:val="24"/>
        </w:rPr>
        <w:t>联合协议</w:t>
      </w:r>
      <w:bookmarkStart w:id="33" w:name="_Hlk101257010"/>
      <w:r>
        <w:rPr>
          <w:rFonts w:hint="eastAsia" w:ascii="仿宋" w:hAnsi="仿宋" w:eastAsia="仿宋" w:cs="仿宋_GB2312"/>
          <w:sz w:val="24"/>
        </w:rPr>
        <w:t>（如果有)</w:t>
      </w:r>
      <w:bookmarkEnd w:id="32"/>
      <w:bookmarkEnd w:id="33"/>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pPr>
        <w:pStyle w:val="98"/>
        <w:snapToGrid w:val="0"/>
        <w:spacing w:before="0"/>
        <w:ind w:firstLine="0" w:firstLineChars="0"/>
        <w:outlineLvl w:val="0"/>
        <w:rPr>
          <w:rFonts w:ascii="仿宋" w:hAnsi="仿宋" w:eastAsia="仿宋" w:cs="仿宋_GB2312"/>
          <w:b/>
          <w:color w:val="000000"/>
          <w:szCs w:val="24"/>
        </w:rPr>
      </w:pPr>
      <w:bookmarkStart w:id="34"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4"/>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8"/>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8"/>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30"/>
    <w:bookmarkEnd w:id="31"/>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3"/>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8"/>
        <w:spacing w:before="0"/>
        <w:ind w:left="0" w:leftChars="0" w:firstLine="0" w:firstLineChars="0"/>
        <w:rPr>
          <w:rFonts w:ascii="仿宋" w:hAnsi="仿宋" w:eastAsia="仿宋" w:cs="仿宋_GB2312"/>
          <w:b/>
          <w:color w:val="000000"/>
          <w:sz w:val="32"/>
        </w:rPr>
      </w:pPr>
      <w:bookmarkStart w:id="35" w:name="_Toc91899897"/>
    </w:p>
    <w:p>
      <w:pPr>
        <w:pStyle w:val="98"/>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5"/>
      <w:r>
        <w:rPr>
          <w:rFonts w:hint="eastAsia" w:ascii="仿宋" w:hAnsi="仿宋" w:eastAsia="仿宋" w:cs="仿宋_GB2312"/>
          <w:b/>
          <w:color w:val="000000"/>
          <w:sz w:val="32"/>
        </w:rPr>
        <w:t>、资格审查与信用信息查询</w:t>
      </w:r>
    </w:p>
    <w:p>
      <w:pPr>
        <w:pStyle w:val="483"/>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3"/>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3"/>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8"/>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8"/>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6" w:name="_Hlt75236101"/>
      <w:bookmarkEnd w:id="36"/>
      <w:bookmarkStart w:id="37" w:name="_Toc91899902"/>
      <w:r>
        <w:rPr>
          <w:rFonts w:hint="eastAsia" w:ascii="仿宋" w:hAnsi="仿宋" w:eastAsia="仿宋" w:cs="仿宋_GB2312"/>
          <w:b/>
          <w:color w:val="000000"/>
          <w:sz w:val="36"/>
          <w:szCs w:val="36"/>
        </w:rPr>
        <w:t>五、评标</w:t>
      </w:r>
      <w:bookmarkEnd w:id="37"/>
    </w:p>
    <w:p>
      <w:pPr>
        <w:spacing w:line="360" w:lineRule="auto"/>
        <w:rPr>
          <w:rFonts w:ascii="仿宋" w:hAnsi="仿宋" w:eastAsia="仿宋" w:cs="仿宋_GB2312"/>
          <w:b/>
          <w:color w:val="000000"/>
          <w:sz w:val="24"/>
        </w:rPr>
      </w:pPr>
      <w:bookmarkStart w:id="38"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8"/>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8"/>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pPr>
        <w:pStyle w:val="61"/>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8"/>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8"/>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3"/>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pPr>
        <w:pStyle w:val="3"/>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pStyle w:val="6"/>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3"/>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8"/>
    <w:p>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3"/>
    <w:bookmarkEnd w:id="14"/>
    <w:p>
      <w:pPr>
        <w:numPr>
          <w:ilvl w:val="0"/>
          <w:numId w:val="2"/>
        </w:numPr>
        <w:spacing w:line="360" w:lineRule="auto"/>
        <w:jc w:val="center"/>
        <w:outlineLvl w:val="0"/>
        <w:rPr>
          <w:rFonts w:hint="eastAsia" w:ascii="仿宋" w:hAnsi="仿宋" w:eastAsia="仿宋" w:cs="仿宋_GB2312"/>
          <w:b/>
          <w:color w:val="000000"/>
          <w:sz w:val="36"/>
          <w:szCs w:val="36"/>
        </w:rPr>
      </w:pPr>
      <w:bookmarkStart w:id="39" w:name="_Toc4460"/>
      <w:bookmarkStart w:id="40" w:name="_Toc302396120"/>
      <w:bookmarkStart w:id="41"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p>
    <w:p>
      <w:pPr>
        <w:numPr>
          <w:ilvl w:val="0"/>
          <w:numId w:val="0"/>
        </w:numPr>
        <w:spacing w:line="360" w:lineRule="auto"/>
        <w:jc w:val="center"/>
        <w:outlineLvl w:val="0"/>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一、</w:t>
      </w:r>
      <w:r>
        <w:rPr>
          <w:rFonts w:hint="eastAsia" w:ascii="仿宋" w:hAnsi="仿宋" w:eastAsia="仿宋" w:cs="仿宋"/>
          <w:b/>
          <w:bCs/>
          <w:color w:val="000000"/>
          <w:sz w:val="30"/>
          <w:szCs w:val="30"/>
        </w:rPr>
        <w:t>项目概括及规范</w:t>
      </w:r>
    </w:p>
    <w:p>
      <w:pPr>
        <w:spacing w:line="360" w:lineRule="auto"/>
        <w:ind w:firstLine="480"/>
        <w:rPr>
          <w:rFonts w:hint="eastAsia" w:ascii="仿宋" w:hAnsi="仿宋" w:eastAsia="仿宋" w:cs="仿宋"/>
          <w:color w:val="000000"/>
          <w:sz w:val="24"/>
        </w:rPr>
      </w:pPr>
      <w:bookmarkStart w:id="42" w:name="_Toc298856058"/>
      <w:r>
        <w:rPr>
          <w:rFonts w:hint="eastAsia" w:ascii="仿宋" w:hAnsi="仿宋" w:eastAsia="仿宋" w:cs="仿宋"/>
          <w:color w:val="000000"/>
          <w:sz w:val="24"/>
        </w:rPr>
        <w:t>1、杭州市滨江区教育局下属江南实验学校</w:t>
      </w:r>
      <w:r>
        <w:rPr>
          <w:rFonts w:hint="eastAsia" w:ascii="仿宋" w:hAnsi="仿宋" w:eastAsia="仿宋" w:cs="仿宋"/>
          <w:color w:val="000000"/>
          <w:sz w:val="24"/>
          <w:lang w:val="en-US" w:eastAsia="zh-CN"/>
        </w:rPr>
        <w:t>2025年</w:t>
      </w:r>
      <w:r>
        <w:rPr>
          <w:rFonts w:hint="eastAsia" w:ascii="仿宋" w:hAnsi="仿宋" w:eastAsia="仿宋" w:cs="仿宋"/>
          <w:color w:val="000000"/>
          <w:sz w:val="24"/>
        </w:rPr>
        <w:t>加装电梯采购及安装。包括设备供货、安装调试、连廊装饰、运输起吊、检验验收、工程造价预算等内容。现场开挖后涉及到电力、水务、燃气、华数电信等单位的管线，需要配合相关单位进行综合管线迁移，涉及其它管线的需自行完成管线迁移，以及管线迁移完成后路面修复工作。</w:t>
      </w:r>
    </w:p>
    <w:p>
      <w:pPr>
        <w:spacing w:line="360" w:lineRule="auto"/>
        <w:ind w:firstLine="480"/>
        <w:jc w:val="left"/>
        <w:rPr>
          <w:rFonts w:hint="eastAsia" w:ascii="仿宋" w:hAnsi="仿宋" w:eastAsia="仿宋" w:cs="仿宋"/>
          <w:color w:val="000000"/>
          <w:sz w:val="24"/>
        </w:rPr>
      </w:pPr>
      <w:r>
        <w:rPr>
          <w:rFonts w:hint="eastAsia" w:ascii="仿宋" w:hAnsi="仿宋" w:eastAsia="仿宋" w:cs="仿宋"/>
          <w:color w:val="000000"/>
          <w:sz w:val="24"/>
        </w:rPr>
        <w:t>2、项目实施依据及规范要求</w:t>
      </w:r>
    </w:p>
    <w:p>
      <w:pPr>
        <w:tabs>
          <w:tab w:val="left" w:pos="0"/>
        </w:tabs>
        <w:spacing w:line="360" w:lineRule="auto"/>
        <w:ind w:firstLine="480"/>
        <w:rPr>
          <w:rFonts w:hint="eastAsia" w:ascii="仿宋" w:hAnsi="仿宋" w:eastAsia="仿宋" w:cs="仿宋"/>
          <w:sz w:val="24"/>
        </w:rPr>
      </w:pPr>
      <w:bookmarkStart w:id="43" w:name="_Toc194726160"/>
      <w:bookmarkEnd w:id="43"/>
      <w:r>
        <w:rPr>
          <w:rFonts w:hint="eastAsia" w:ascii="仿宋" w:hAnsi="仿宋" w:eastAsia="仿宋" w:cs="Helvetica"/>
          <w:kern w:val="0"/>
          <w:sz w:val="24"/>
        </w:rPr>
        <w:t>GB/T 7588.1-2020《电梯制造与安装安全规范</w:t>
      </w:r>
      <w:r>
        <w:rPr>
          <w:rFonts w:hint="eastAsia" w:ascii="仿宋" w:hAnsi="仿宋" w:eastAsia="仿宋" w:cs="仿宋"/>
          <w:sz w:val="24"/>
        </w:rPr>
        <w:t>》</w:t>
      </w:r>
    </w:p>
    <w:p>
      <w:pPr>
        <w:spacing w:line="360" w:lineRule="auto"/>
        <w:ind w:firstLine="480"/>
        <w:jc w:val="left"/>
        <w:rPr>
          <w:rFonts w:hint="eastAsia" w:ascii="仿宋" w:hAnsi="仿宋" w:eastAsia="仿宋" w:cs="仿宋"/>
          <w:sz w:val="24"/>
        </w:rPr>
      </w:pPr>
      <w:r>
        <w:rPr>
          <w:rFonts w:hint="eastAsia" w:ascii="仿宋" w:hAnsi="仿宋" w:eastAsia="仿宋" w:cs="仿宋"/>
          <w:sz w:val="24"/>
        </w:rPr>
        <w:t>GB/T 10058-2023《电梯技术条件》</w:t>
      </w:r>
    </w:p>
    <w:p>
      <w:pPr>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GB/T 10060-2023《电梯安装验收规范》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GB/T 10059-2023《电梯试验方法》 </w:t>
      </w:r>
    </w:p>
    <w:p>
      <w:pPr>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其他相关电梯类及建筑施工类国家强制标准</w:t>
      </w:r>
    </w:p>
    <w:p>
      <w:pPr>
        <w:spacing w:line="360" w:lineRule="auto"/>
        <w:ind w:firstLine="602" w:firstLineChars="200"/>
        <w:jc w:val="left"/>
        <w:rPr>
          <w:rFonts w:hint="eastAsia" w:ascii="仿宋" w:hAnsi="仿宋" w:eastAsia="仿宋" w:cs="仿宋"/>
          <w:b/>
          <w:bCs/>
          <w:sz w:val="30"/>
          <w:szCs w:val="30"/>
        </w:rPr>
      </w:pPr>
    </w:p>
    <w:p>
      <w:pPr>
        <w:numPr>
          <w:ilvl w:val="0"/>
          <w:numId w:val="0"/>
        </w:numPr>
        <w:spacing w:line="360" w:lineRule="auto"/>
        <w:jc w:val="center"/>
        <w:outlineLvl w:val="0"/>
        <w:rPr>
          <w:rFonts w:hint="eastAsia" w:ascii="仿宋" w:hAnsi="仿宋" w:eastAsia="仿宋" w:cs="仿宋"/>
          <w:b/>
          <w:bCs/>
          <w:sz w:val="30"/>
          <w:szCs w:val="30"/>
        </w:rPr>
      </w:pPr>
      <w:bookmarkStart w:id="44" w:name="_Toc13115"/>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项目要求</w:t>
      </w:r>
      <w:bookmarkEnd w:id="42"/>
      <w:bookmarkEnd w:id="44"/>
    </w:p>
    <w:p>
      <w:pPr>
        <w:pStyle w:val="4"/>
        <w:tabs>
          <w:tab w:val="left" w:pos="1000"/>
        </w:tabs>
        <w:spacing w:line="360" w:lineRule="auto"/>
        <w:ind w:firstLine="0"/>
        <w:rPr>
          <w:rFonts w:hint="eastAsia" w:ascii="仿宋" w:hAnsi="仿宋" w:eastAsia="仿宋" w:cs="仿宋"/>
          <w:b/>
          <w:bCs/>
          <w:kern w:val="0"/>
          <w:sz w:val="24"/>
          <w:szCs w:val="24"/>
        </w:rPr>
      </w:pPr>
      <w:r>
        <w:rPr>
          <w:rFonts w:hint="eastAsia" w:ascii="仿宋" w:hAnsi="仿宋" w:eastAsia="仿宋" w:cs="仿宋"/>
          <w:b/>
          <w:bCs/>
          <w:kern w:val="0"/>
          <w:sz w:val="24"/>
          <w:szCs w:val="24"/>
        </w:rPr>
        <w:t>1、采购内容：</w:t>
      </w:r>
    </w:p>
    <w:p>
      <w:pPr>
        <w:spacing w:line="360" w:lineRule="auto"/>
        <w:ind w:firstLine="464" w:firstLineChars="200"/>
        <w:rPr>
          <w:rFonts w:hint="eastAsia" w:ascii="仿宋" w:hAnsi="仿宋" w:eastAsia="仿宋" w:cs="仿宋"/>
          <w:color w:val="000000"/>
          <w:sz w:val="24"/>
        </w:rPr>
      </w:pPr>
      <w:r>
        <w:rPr>
          <w:rFonts w:hint="eastAsia" w:ascii="仿宋" w:hAnsi="仿宋" w:eastAsia="仿宋" w:cs="仿宋"/>
          <w:bCs/>
          <w:color w:val="000000"/>
          <w:spacing w:val="-4"/>
          <w:sz w:val="24"/>
        </w:rPr>
        <w:t>（1）杭州市滨江区教育局下属江南实验学校加装电梯采购及安装。</w:t>
      </w:r>
      <w:r>
        <w:rPr>
          <w:rFonts w:hint="eastAsia" w:ascii="仿宋" w:hAnsi="仿宋" w:eastAsia="仿宋" w:cs="仿宋"/>
          <w:color w:val="000000"/>
          <w:sz w:val="24"/>
        </w:rPr>
        <w:t>包括电梯的方案设计、设备供货、安装调试及内装饰</w:t>
      </w:r>
      <w:r>
        <w:rPr>
          <w:rFonts w:hint="eastAsia" w:ascii="仿宋" w:hAnsi="仿宋" w:eastAsia="仿宋" w:cs="仿宋"/>
          <w:color w:val="000000"/>
          <w:sz w:val="24"/>
          <w:lang w:eastAsia="zh-CN"/>
        </w:rPr>
        <w:t>、相关土建</w:t>
      </w:r>
      <w:r>
        <w:rPr>
          <w:rFonts w:hint="eastAsia" w:ascii="仿宋" w:hAnsi="仿宋" w:eastAsia="仿宋" w:cs="仿宋"/>
          <w:color w:val="000000"/>
          <w:sz w:val="24"/>
        </w:rPr>
        <w:t>等内容。</w:t>
      </w:r>
    </w:p>
    <w:p>
      <w:pPr>
        <w:spacing w:line="360" w:lineRule="auto"/>
        <w:ind w:firstLine="464"/>
        <w:rPr>
          <w:rFonts w:hint="eastAsia" w:ascii="仿宋" w:hAnsi="仿宋" w:eastAsia="仿宋" w:cs="仿宋"/>
          <w:color w:val="000000"/>
          <w:sz w:val="24"/>
        </w:rPr>
      </w:pPr>
      <w:r>
        <w:rPr>
          <w:rFonts w:hint="eastAsia" w:ascii="仿宋" w:hAnsi="仿宋" w:eastAsia="仿宋" w:cs="仿宋"/>
          <w:bCs/>
          <w:color w:val="000000"/>
          <w:spacing w:val="-4"/>
          <w:sz w:val="24"/>
        </w:rPr>
        <w:t>（2）</w:t>
      </w:r>
      <w:r>
        <w:rPr>
          <w:rFonts w:hint="eastAsia" w:ascii="仿宋" w:hAnsi="仿宋" w:eastAsia="仿宋" w:cs="仿宋"/>
          <w:color w:val="000000"/>
          <w:sz w:val="24"/>
        </w:rPr>
        <w:t>报价方式：</w:t>
      </w:r>
    </w:p>
    <w:p>
      <w:pPr>
        <w:spacing w:line="360" w:lineRule="auto"/>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rPr>
        <w:t>投标总价应包括</w:t>
      </w:r>
      <w:r>
        <w:rPr>
          <w:rFonts w:hint="eastAsia" w:ascii="仿宋" w:hAnsi="仿宋" w:eastAsia="仿宋" w:cs="仿宋"/>
          <w:color w:val="000000"/>
          <w:sz w:val="24"/>
          <w:u w:val="none"/>
        </w:rPr>
        <w:t>：加装电梯的方案设计、设备供货、运输、卸货、安装、吊装、装饰、调试、试运行、质监部门验收、质保期内的维修保养项目。设备安装时所需的零星土建，现场开挖后涉及到电力、水务、燃气、华数电信等单位的管线，需要配合相关单位进行综合管线迁移，涉及其它管线的需自行完成管线迁移，以及管线迁移完成后路面修复工作。</w:t>
      </w:r>
    </w:p>
    <w:p>
      <w:pPr>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本招标项目为</w:t>
      </w:r>
      <w:r>
        <w:rPr>
          <w:rFonts w:hint="eastAsia" w:ascii="仿宋" w:hAnsi="仿宋" w:eastAsia="仿宋" w:cs="仿宋"/>
          <w:color w:val="000000"/>
          <w:sz w:val="24"/>
          <w:u w:val="single"/>
        </w:rPr>
        <w:t>交钥匙项目</w:t>
      </w:r>
      <w:r>
        <w:rPr>
          <w:rFonts w:hint="eastAsia" w:ascii="仿宋" w:hAnsi="仿宋" w:eastAsia="仿宋" w:cs="仿宋"/>
          <w:color w:val="000000"/>
          <w:sz w:val="24"/>
        </w:rPr>
        <w:t>。</w:t>
      </w:r>
      <w:bookmarkStart w:id="45" w:name="_Toc440790356"/>
    </w:p>
    <w:bookmarkEnd w:id="45"/>
    <w:p>
      <w:pPr>
        <w:snapToGrid w:val="0"/>
        <w:spacing w:line="360" w:lineRule="auto"/>
        <w:ind w:firstLine="480"/>
        <w:rPr>
          <w:rFonts w:hint="eastAsia" w:ascii="仿宋" w:hAnsi="仿宋" w:eastAsia="仿宋" w:cs="仿宋"/>
          <w:color w:val="000000"/>
          <w:sz w:val="24"/>
        </w:rPr>
      </w:pPr>
      <w:r>
        <w:rPr>
          <w:rFonts w:hint="eastAsia" w:ascii="仿宋" w:hAnsi="仿宋" w:eastAsia="仿宋" w:cs="仿宋"/>
          <w:bCs/>
          <w:color w:val="000000"/>
          <w:spacing w:val="-4"/>
          <w:sz w:val="24"/>
        </w:rPr>
        <w:t>（3）</w:t>
      </w:r>
      <w:r>
        <w:rPr>
          <w:rFonts w:hint="eastAsia" w:ascii="仿宋" w:hAnsi="仿宋" w:eastAsia="仿宋" w:cs="仿宋"/>
          <w:color w:val="000000"/>
          <w:sz w:val="24"/>
        </w:rPr>
        <w:t>技术要求（共计</w:t>
      </w:r>
      <w:r>
        <w:rPr>
          <w:rFonts w:hint="eastAsia" w:ascii="仿宋" w:hAnsi="仿宋" w:eastAsia="仿宋" w:cs="仿宋"/>
          <w:color w:val="000000"/>
          <w:sz w:val="24"/>
          <w:u w:val="single"/>
        </w:rPr>
        <w:t>1</w:t>
      </w:r>
      <w:r>
        <w:rPr>
          <w:rFonts w:hint="eastAsia" w:ascii="仿宋" w:hAnsi="仿宋" w:eastAsia="仿宋" w:cs="仿宋"/>
          <w:color w:val="000000"/>
          <w:sz w:val="24"/>
        </w:rPr>
        <w:t>台）：</w:t>
      </w:r>
    </w:p>
    <w:p>
      <w:pPr>
        <w:shd w:val="clear" w:color="auto" w:fill="FFFFFF"/>
        <w:spacing w:before="72" w:beforeLines="30" w:line="360" w:lineRule="auto"/>
        <w:ind w:firstLine="482"/>
        <w:rPr>
          <w:rFonts w:hint="eastAsia" w:ascii="仿宋" w:hAnsi="仿宋" w:eastAsia="仿宋" w:cs="仿宋"/>
          <w:b/>
          <w:lang w:eastAsia="zh-CN"/>
        </w:rPr>
      </w:pPr>
      <w:r>
        <w:rPr>
          <w:rFonts w:hint="eastAsia" w:ascii="仿宋" w:hAnsi="仿宋" w:eastAsia="仿宋" w:cs="仿宋"/>
          <w:b/>
        </w:rPr>
        <w:t>1）整体式预制基坑</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56"/>
        <w:gridCol w:w="6545"/>
        <w:gridCol w:w="546"/>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52"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1</w:t>
            </w:r>
          </w:p>
        </w:tc>
        <w:tc>
          <w:tcPr>
            <w:tcW w:w="1556"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基坑基础</w:t>
            </w:r>
          </w:p>
        </w:tc>
        <w:tc>
          <w:tcPr>
            <w:tcW w:w="6545" w:type="dxa"/>
            <w:noWrap/>
            <w:vAlign w:val="center"/>
          </w:tcPr>
          <w:p>
            <w:pPr>
              <w:spacing w:before="2" w:line="360" w:lineRule="auto"/>
              <w:ind w:right="98"/>
              <w:rPr>
                <w:rFonts w:hint="default" w:ascii="仿宋" w:hAnsi="仿宋" w:eastAsia="仿宋" w:cs="仿宋"/>
                <w:b/>
                <w:kern w:val="0"/>
                <w:sz w:val="24"/>
                <w:lang w:val="en-US" w:eastAsia="zh-CN"/>
              </w:rPr>
            </w:pPr>
            <w:r>
              <w:rPr>
                <w:rFonts w:hint="eastAsia" w:ascii="仿宋" w:hAnsi="仿宋" w:eastAsia="仿宋" w:cs="仿宋"/>
                <w:color w:val="000000"/>
                <w:sz w:val="24"/>
              </w:rPr>
              <w:t>参照设计图纸和地勘报告进行基础处理，包含基坑开挖、土方清运、基础制作等事项。</w:t>
            </w:r>
            <w:r>
              <w:rPr>
                <w:rFonts w:hint="eastAsia" w:ascii="仿宋" w:hAnsi="仿宋" w:eastAsia="仿宋" w:cs="仿宋"/>
                <w:b/>
                <w:bCs/>
                <w:color w:val="000000"/>
                <w:sz w:val="24"/>
                <w:lang w:val="en-US" w:eastAsia="zh-CN"/>
              </w:rPr>
              <w:t>(图纸见附件）</w:t>
            </w:r>
          </w:p>
        </w:tc>
        <w:tc>
          <w:tcPr>
            <w:tcW w:w="546" w:type="dxa"/>
            <w:vMerge w:val="restart"/>
            <w:noWrap/>
            <w:vAlign w:val="center"/>
          </w:tcPr>
          <w:p>
            <w:pPr>
              <w:spacing w:before="2" w:line="360" w:lineRule="auto"/>
              <w:ind w:right="98"/>
              <w:jc w:val="center"/>
              <w:rPr>
                <w:rFonts w:hint="eastAsia" w:ascii="仿宋" w:hAnsi="仿宋" w:eastAsia="仿宋" w:cs="仿宋"/>
                <w:kern w:val="0"/>
                <w:sz w:val="24"/>
              </w:rPr>
            </w:pPr>
            <w:r>
              <w:rPr>
                <w:rFonts w:hint="eastAsia" w:ascii="仿宋" w:hAnsi="仿宋" w:eastAsia="仿宋" w:cs="仿宋"/>
                <w:kern w:val="0"/>
                <w:sz w:val="24"/>
              </w:rPr>
              <w:t>台</w:t>
            </w:r>
          </w:p>
        </w:tc>
        <w:tc>
          <w:tcPr>
            <w:tcW w:w="611" w:type="dxa"/>
            <w:vMerge w:val="restart"/>
            <w:noWrap/>
            <w:vAlign w:val="center"/>
          </w:tcPr>
          <w:p>
            <w:pPr>
              <w:spacing w:before="2" w:line="360" w:lineRule="auto"/>
              <w:ind w:right="98"/>
              <w:jc w:val="center"/>
              <w:rPr>
                <w:rFonts w:hint="eastAsia" w:ascii="仿宋" w:hAnsi="仿宋" w:eastAsia="仿宋" w:cs="仿宋"/>
                <w:kern w:val="0"/>
                <w:sz w:val="24"/>
              </w:rPr>
            </w:pPr>
            <w:r>
              <w:rPr>
                <w:rFonts w:hint="eastAsia" w:ascii="仿宋" w:hAnsi="仿宋" w:eastAsia="仿宋" w:cs="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452"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2</w:t>
            </w:r>
          </w:p>
        </w:tc>
        <w:tc>
          <w:tcPr>
            <w:tcW w:w="1556"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整体式预制电梯基坑</w:t>
            </w:r>
          </w:p>
        </w:tc>
        <w:tc>
          <w:tcPr>
            <w:tcW w:w="6545" w:type="dxa"/>
            <w:noWrap/>
            <w:vAlign w:val="center"/>
          </w:tcPr>
          <w:p>
            <w:pPr>
              <w:spacing w:before="2" w:line="360" w:lineRule="auto"/>
              <w:ind w:right="98"/>
              <w:rPr>
                <w:rFonts w:hint="eastAsia" w:ascii="仿宋" w:hAnsi="仿宋" w:eastAsia="仿宋" w:cs="仿宋"/>
                <w:color w:val="000000"/>
                <w:sz w:val="24"/>
              </w:rPr>
            </w:pPr>
            <w:r>
              <w:rPr>
                <w:rFonts w:hint="eastAsia" w:ascii="仿宋" w:hAnsi="仿宋" w:eastAsia="仿宋" w:cs="仿宋"/>
                <w:color w:val="000000"/>
                <w:sz w:val="24"/>
              </w:rPr>
              <w:t>基坑深度：</w:t>
            </w:r>
            <w:r>
              <w:rPr>
                <w:rFonts w:ascii="仿宋" w:hAnsi="仿宋" w:eastAsia="仿宋" w:cs="仿宋"/>
                <w:sz w:val="24"/>
              </w:rPr>
              <w:t>1620</w:t>
            </w:r>
            <w:r>
              <w:rPr>
                <w:rFonts w:hint="eastAsia" w:ascii="仿宋" w:hAnsi="仿宋" w:eastAsia="仿宋" w:cs="仿宋"/>
                <w:sz w:val="24"/>
              </w:rPr>
              <w:t>mm，</w:t>
            </w:r>
            <w:r>
              <w:rPr>
                <w:rFonts w:hint="eastAsia" w:ascii="仿宋" w:hAnsi="仿宋" w:eastAsia="仿宋" w:cs="仿宋"/>
                <w:color w:val="000000"/>
                <w:sz w:val="24"/>
              </w:rPr>
              <w:t>按设计院的图纸设计尺寸要求，当基坑与原房地基结构处理有干涉时，应采用浅基坑设计；</w:t>
            </w:r>
          </w:p>
          <w:p>
            <w:pPr>
              <w:spacing w:before="2" w:line="360" w:lineRule="auto"/>
              <w:ind w:right="98"/>
              <w:rPr>
                <w:rFonts w:hint="eastAsia" w:ascii="仿宋" w:hAnsi="仿宋" w:eastAsia="仿宋" w:cs="仿宋"/>
                <w:kern w:val="0"/>
                <w:sz w:val="24"/>
              </w:rPr>
            </w:pPr>
            <w:r>
              <w:rPr>
                <w:rFonts w:hint="eastAsia" w:ascii="仿宋" w:hAnsi="仿宋" w:eastAsia="仿宋" w:cs="仿宋"/>
                <w:color w:val="000000"/>
                <w:sz w:val="24"/>
              </w:rPr>
              <w:t>基坑全防水处理，满足电梯相关使用要求。</w:t>
            </w:r>
          </w:p>
        </w:tc>
        <w:tc>
          <w:tcPr>
            <w:tcW w:w="546" w:type="dxa"/>
            <w:vMerge w:val="continue"/>
            <w:noWrap/>
            <w:vAlign w:val="center"/>
          </w:tcPr>
          <w:p>
            <w:pPr>
              <w:spacing w:before="2" w:line="360" w:lineRule="auto"/>
              <w:ind w:right="98" w:firstLine="480"/>
              <w:jc w:val="center"/>
              <w:rPr>
                <w:rFonts w:hint="eastAsia" w:ascii="仿宋" w:hAnsi="仿宋" w:eastAsia="仿宋" w:cs="仿宋"/>
                <w:kern w:val="0"/>
                <w:sz w:val="24"/>
              </w:rPr>
            </w:pPr>
          </w:p>
        </w:tc>
        <w:tc>
          <w:tcPr>
            <w:tcW w:w="611" w:type="dxa"/>
            <w:vMerge w:val="continue"/>
            <w:noWrap/>
            <w:vAlign w:val="center"/>
          </w:tcPr>
          <w:p>
            <w:pPr>
              <w:spacing w:before="2" w:line="360" w:lineRule="auto"/>
              <w:ind w:right="98" w:firstLine="48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2"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3</w:t>
            </w:r>
          </w:p>
        </w:tc>
        <w:tc>
          <w:tcPr>
            <w:tcW w:w="1556"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原建筑施工</w:t>
            </w:r>
          </w:p>
        </w:tc>
        <w:tc>
          <w:tcPr>
            <w:tcW w:w="6545" w:type="dxa"/>
            <w:noWrap/>
            <w:vAlign w:val="center"/>
          </w:tcPr>
          <w:p>
            <w:pPr>
              <w:spacing w:before="2" w:line="360" w:lineRule="auto"/>
              <w:ind w:right="98"/>
              <w:rPr>
                <w:rFonts w:hint="eastAsia" w:ascii="仿宋" w:hAnsi="仿宋" w:eastAsia="仿宋" w:cs="仿宋"/>
                <w:b/>
                <w:kern w:val="0"/>
                <w:sz w:val="24"/>
              </w:rPr>
            </w:pPr>
            <w:r>
              <w:rPr>
                <w:rFonts w:hint="eastAsia" w:ascii="仿宋" w:hAnsi="仿宋" w:eastAsia="仿宋" w:cs="仿宋"/>
                <w:kern w:val="0"/>
                <w:sz w:val="24"/>
              </w:rPr>
              <w:t>钢结构主体连接处的墙体拆除，做好施工区域的防护措施；涉及梁、柱及地下室加固工作除外。</w:t>
            </w:r>
          </w:p>
        </w:tc>
        <w:tc>
          <w:tcPr>
            <w:tcW w:w="546" w:type="dxa"/>
            <w:vMerge w:val="continue"/>
            <w:noWrap/>
            <w:vAlign w:val="center"/>
          </w:tcPr>
          <w:p>
            <w:pPr>
              <w:spacing w:before="2" w:line="360" w:lineRule="auto"/>
              <w:ind w:right="98" w:firstLine="480"/>
              <w:jc w:val="center"/>
              <w:rPr>
                <w:rFonts w:hint="eastAsia" w:ascii="仿宋" w:hAnsi="仿宋" w:eastAsia="仿宋" w:cs="仿宋"/>
                <w:kern w:val="0"/>
                <w:sz w:val="24"/>
              </w:rPr>
            </w:pPr>
          </w:p>
        </w:tc>
        <w:tc>
          <w:tcPr>
            <w:tcW w:w="611" w:type="dxa"/>
            <w:vMerge w:val="continue"/>
            <w:noWrap/>
            <w:vAlign w:val="center"/>
          </w:tcPr>
          <w:p>
            <w:pPr>
              <w:spacing w:before="2" w:line="360" w:lineRule="auto"/>
              <w:ind w:right="98" w:firstLine="48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2"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4</w:t>
            </w:r>
          </w:p>
        </w:tc>
        <w:tc>
          <w:tcPr>
            <w:tcW w:w="1556"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土建修复</w:t>
            </w:r>
          </w:p>
        </w:tc>
        <w:tc>
          <w:tcPr>
            <w:tcW w:w="6545"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sz w:val="24"/>
                <w:lang w:bidi="zh-CN"/>
              </w:rPr>
              <w:t>主体完工后，墙体修复、基坑回填、地面修复项目</w:t>
            </w:r>
          </w:p>
        </w:tc>
        <w:tc>
          <w:tcPr>
            <w:tcW w:w="546" w:type="dxa"/>
            <w:vMerge w:val="continue"/>
            <w:noWrap/>
            <w:vAlign w:val="center"/>
          </w:tcPr>
          <w:p>
            <w:pPr>
              <w:spacing w:before="2" w:line="360" w:lineRule="auto"/>
              <w:ind w:right="98" w:firstLine="480"/>
              <w:jc w:val="center"/>
              <w:rPr>
                <w:rFonts w:hint="eastAsia" w:ascii="仿宋" w:hAnsi="仿宋" w:eastAsia="仿宋" w:cs="仿宋"/>
                <w:sz w:val="24"/>
                <w:lang w:bidi="zh-CN"/>
              </w:rPr>
            </w:pPr>
          </w:p>
        </w:tc>
        <w:tc>
          <w:tcPr>
            <w:tcW w:w="611" w:type="dxa"/>
            <w:vMerge w:val="continue"/>
            <w:noWrap/>
            <w:vAlign w:val="center"/>
          </w:tcPr>
          <w:p>
            <w:pPr>
              <w:spacing w:before="2" w:line="360" w:lineRule="auto"/>
              <w:ind w:right="98" w:firstLine="480"/>
              <w:jc w:val="center"/>
              <w:rPr>
                <w:rFonts w:hint="eastAsia" w:ascii="仿宋" w:hAnsi="仿宋" w:eastAsia="仿宋" w:cs="仿宋"/>
                <w:sz w:val="24"/>
                <w:lang w:bidi="zh-CN"/>
              </w:rPr>
            </w:pPr>
          </w:p>
        </w:tc>
      </w:tr>
    </w:tbl>
    <w:p>
      <w:pPr>
        <w:spacing w:line="360" w:lineRule="auto"/>
        <w:rPr>
          <w:rFonts w:hint="eastAsia" w:ascii="仿宋" w:hAnsi="仿宋" w:eastAsia="仿宋" w:cs="仿宋"/>
          <w:b/>
          <w:sz w:val="24"/>
        </w:rPr>
      </w:pPr>
    </w:p>
    <w:p>
      <w:pPr>
        <w:shd w:val="clear" w:color="auto" w:fill="FFFFFF"/>
        <w:spacing w:before="72" w:beforeLines="30" w:line="360" w:lineRule="auto"/>
        <w:ind w:firstLine="482"/>
        <w:rPr>
          <w:rFonts w:hint="eastAsia" w:ascii="仿宋" w:hAnsi="仿宋" w:eastAsia="仿宋" w:cs="仿宋"/>
          <w:b/>
          <w:sz w:val="22"/>
          <w:szCs w:val="22"/>
        </w:rPr>
      </w:pPr>
      <w:r>
        <w:rPr>
          <w:rFonts w:hint="eastAsia" w:ascii="仿宋" w:hAnsi="仿宋" w:eastAsia="仿宋" w:cs="仿宋"/>
          <w:b/>
          <w:sz w:val="22"/>
          <w:szCs w:val="22"/>
        </w:rPr>
        <w:t>2）整体装配式主体结构</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17"/>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noWrap/>
            <w:vAlign w:val="center"/>
          </w:tcPr>
          <w:p>
            <w:pPr>
              <w:shd w:val="clear" w:color="auto" w:fill="FFFFFF"/>
              <w:spacing w:before="72" w:beforeLines="30" w:line="360" w:lineRule="auto"/>
              <w:rPr>
                <w:rFonts w:hint="eastAsia" w:ascii="仿宋" w:hAnsi="仿宋" w:eastAsia="仿宋" w:cs="仿宋"/>
                <w:kern w:val="0"/>
                <w:sz w:val="24"/>
              </w:rPr>
            </w:pPr>
            <w:r>
              <w:rPr>
                <w:rFonts w:hint="eastAsia" w:ascii="仿宋" w:hAnsi="仿宋" w:eastAsia="仿宋" w:cs="仿宋"/>
                <w:b/>
                <w:sz w:val="24"/>
              </w:rPr>
              <w:t>1</w:t>
            </w:r>
          </w:p>
        </w:tc>
        <w:tc>
          <w:tcPr>
            <w:tcW w:w="1417" w:type="dxa"/>
            <w:noWrap/>
            <w:vAlign w:val="center"/>
          </w:tcPr>
          <w:p>
            <w:pPr>
              <w:shd w:val="clear" w:color="auto" w:fill="FFFFFF"/>
              <w:spacing w:before="72" w:beforeLines="30" w:line="360" w:lineRule="auto"/>
              <w:rPr>
                <w:rFonts w:hint="eastAsia" w:ascii="仿宋" w:hAnsi="仿宋" w:eastAsia="仿宋" w:cs="仿宋"/>
                <w:kern w:val="0"/>
                <w:sz w:val="24"/>
              </w:rPr>
            </w:pPr>
            <w:r>
              <w:rPr>
                <w:rFonts w:hint="eastAsia" w:ascii="仿宋" w:hAnsi="仿宋" w:eastAsia="仿宋" w:cs="仿宋"/>
                <w:b/>
                <w:sz w:val="24"/>
              </w:rPr>
              <w:t>主体结构</w:t>
            </w:r>
          </w:p>
        </w:tc>
        <w:tc>
          <w:tcPr>
            <w:tcW w:w="7668" w:type="dxa"/>
            <w:noWrap/>
            <w:vAlign w:val="center"/>
          </w:tcPr>
          <w:p>
            <w:pPr>
              <w:spacing w:before="2" w:line="360" w:lineRule="auto"/>
              <w:ind w:right="98"/>
              <w:rPr>
                <w:rFonts w:hint="eastAsia" w:ascii="仿宋" w:hAnsi="仿宋" w:eastAsia="仿宋" w:cs="仿宋"/>
                <w:kern w:val="0"/>
                <w:sz w:val="24"/>
                <w:highlight w:val="yellow"/>
              </w:rPr>
            </w:pPr>
            <w:r>
              <w:rPr>
                <w:rFonts w:hint="eastAsia" w:ascii="仿宋" w:hAnsi="仿宋" w:eastAsia="仿宋" w:cs="仿宋"/>
                <w:kern w:val="0"/>
                <w:sz w:val="24"/>
              </w:rPr>
              <w:t>整体装配式主体结构，电梯预制在电梯井道内，全部一次性吊装完成。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75" w:type="dxa"/>
            <w:noWrap/>
            <w:vAlign w:val="center"/>
          </w:tcPr>
          <w:p>
            <w:pPr>
              <w:shd w:val="clear" w:color="auto" w:fill="FFFFFF"/>
              <w:spacing w:before="72" w:beforeLines="30" w:line="360" w:lineRule="auto"/>
              <w:rPr>
                <w:rFonts w:hint="eastAsia" w:ascii="仿宋" w:hAnsi="仿宋" w:eastAsia="仿宋" w:cs="仿宋"/>
                <w:kern w:val="0"/>
                <w:sz w:val="24"/>
              </w:rPr>
            </w:pPr>
            <w:r>
              <w:rPr>
                <w:rFonts w:hint="eastAsia" w:ascii="仿宋" w:hAnsi="仿宋" w:eastAsia="仿宋" w:cs="仿宋"/>
                <w:b/>
                <w:sz w:val="24"/>
              </w:rPr>
              <w:t>2</w:t>
            </w:r>
          </w:p>
        </w:tc>
        <w:tc>
          <w:tcPr>
            <w:tcW w:w="1417" w:type="dxa"/>
            <w:noWrap/>
            <w:vAlign w:val="center"/>
          </w:tcPr>
          <w:p>
            <w:pPr>
              <w:shd w:val="clear" w:color="auto" w:fill="FFFFFF"/>
              <w:spacing w:before="72" w:beforeLines="30" w:line="360" w:lineRule="auto"/>
              <w:rPr>
                <w:rFonts w:hint="eastAsia" w:ascii="仿宋" w:hAnsi="仿宋" w:eastAsia="仿宋" w:cs="仿宋"/>
                <w:kern w:val="0"/>
                <w:sz w:val="24"/>
              </w:rPr>
            </w:pPr>
            <w:r>
              <w:rPr>
                <w:rFonts w:hint="eastAsia" w:ascii="仿宋" w:hAnsi="仿宋" w:eastAsia="仿宋" w:cs="仿宋"/>
                <w:b/>
                <w:sz w:val="24"/>
              </w:rPr>
              <w:t>规格材质</w:t>
            </w:r>
          </w:p>
        </w:tc>
        <w:tc>
          <w:tcPr>
            <w:tcW w:w="7668" w:type="dxa"/>
            <w:noWrap/>
            <w:vAlign w:val="center"/>
          </w:tcPr>
          <w:p>
            <w:pPr>
              <w:spacing w:before="50" w:line="360" w:lineRule="auto"/>
              <w:jc w:val="left"/>
              <w:rPr>
                <w:rFonts w:hint="eastAsia" w:ascii="仿宋" w:hAnsi="仿宋" w:eastAsia="仿宋" w:cs="仿宋"/>
                <w:kern w:val="0"/>
                <w:sz w:val="24"/>
              </w:rPr>
            </w:pPr>
            <w:r>
              <w:rPr>
                <w:rFonts w:hint="eastAsia" w:ascii="仿宋" w:hAnsi="仿宋" w:eastAsia="仿宋" w:cs="仿宋"/>
                <w:kern w:val="0"/>
                <w:sz w:val="24"/>
              </w:rPr>
              <w:t>主材及连接件：钢Q235B，其它规格依设计图纸要求。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75" w:type="dxa"/>
            <w:noWrap/>
            <w:vAlign w:val="center"/>
          </w:tcPr>
          <w:p>
            <w:pPr>
              <w:spacing w:before="2" w:line="360" w:lineRule="auto"/>
              <w:ind w:right="98"/>
              <w:rPr>
                <w:rFonts w:hint="eastAsia" w:ascii="仿宋" w:hAnsi="仿宋" w:eastAsia="仿宋" w:cs="仿宋"/>
                <w:kern w:val="0"/>
                <w:sz w:val="24"/>
              </w:rPr>
            </w:pPr>
            <w:r>
              <w:rPr>
                <w:rFonts w:hint="eastAsia" w:ascii="仿宋" w:hAnsi="仿宋" w:eastAsia="仿宋" w:cs="仿宋"/>
                <w:kern w:val="0"/>
                <w:sz w:val="24"/>
              </w:rPr>
              <w:t>3</w:t>
            </w:r>
          </w:p>
        </w:tc>
        <w:tc>
          <w:tcPr>
            <w:tcW w:w="1417" w:type="dxa"/>
            <w:noWrap/>
            <w:vAlign w:val="center"/>
          </w:tcPr>
          <w:p>
            <w:pPr>
              <w:spacing w:before="2" w:line="360" w:lineRule="auto"/>
              <w:ind w:right="98"/>
              <w:jc w:val="left"/>
              <w:rPr>
                <w:rFonts w:hint="eastAsia" w:ascii="仿宋" w:hAnsi="仿宋" w:eastAsia="仿宋" w:cs="仿宋"/>
                <w:kern w:val="0"/>
                <w:sz w:val="24"/>
              </w:rPr>
            </w:pPr>
            <w:r>
              <w:rPr>
                <w:rFonts w:hint="eastAsia" w:ascii="仿宋" w:hAnsi="仿宋" w:eastAsia="仿宋" w:cs="仿宋"/>
                <w:b/>
                <w:sz w:val="24"/>
              </w:rPr>
              <w:t>连廊方式</w:t>
            </w:r>
          </w:p>
        </w:tc>
        <w:tc>
          <w:tcPr>
            <w:tcW w:w="7668" w:type="dxa"/>
            <w:noWrap/>
            <w:vAlign w:val="center"/>
          </w:tcPr>
          <w:p>
            <w:pPr>
              <w:spacing w:before="2" w:line="360" w:lineRule="auto"/>
              <w:ind w:right="98"/>
              <w:jc w:val="left"/>
              <w:rPr>
                <w:rFonts w:hint="eastAsia" w:ascii="仿宋" w:hAnsi="仿宋" w:eastAsia="仿宋" w:cs="仿宋"/>
                <w:kern w:val="0"/>
                <w:sz w:val="24"/>
              </w:rPr>
            </w:pPr>
            <w:r>
              <w:rPr>
                <w:rFonts w:hint="eastAsia" w:ascii="仿宋" w:hAnsi="仿宋" w:eastAsia="仿宋" w:cs="仿宋"/>
                <w:kern w:val="0"/>
                <w:sz w:val="24"/>
              </w:rPr>
              <w:t>直连廊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75"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4</w:t>
            </w:r>
          </w:p>
        </w:tc>
        <w:tc>
          <w:tcPr>
            <w:tcW w:w="1417" w:type="dxa"/>
            <w:noWrap/>
            <w:vAlign w:val="center"/>
          </w:tcPr>
          <w:p>
            <w:pPr>
              <w:shd w:val="clear" w:color="auto" w:fill="FFFFFF"/>
              <w:spacing w:before="72" w:beforeLines="30" w:line="360" w:lineRule="auto"/>
              <w:rPr>
                <w:rFonts w:hint="eastAsia" w:ascii="仿宋" w:hAnsi="仿宋" w:eastAsia="仿宋" w:cs="仿宋"/>
                <w:b/>
                <w:sz w:val="24"/>
              </w:rPr>
            </w:pPr>
            <w:r>
              <w:rPr>
                <w:rFonts w:hint="eastAsia" w:ascii="仿宋" w:hAnsi="仿宋" w:eastAsia="仿宋" w:cs="仿宋"/>
                <w:b/>
                <w:sz w:val="24"/>
              </w:rPr>
              <w:t>连廊装饰要求</w:t>
            </w:r>
          </w:p>
        </w:tc>
        <w:tc>
          <w:tcPr>
            <w:tcW w:w="7668" w:type="dxa"/>
            <w:noWrap/>
            <w:vAlign w:val="center"/>
          </w:tcPr>
          <w:p>
            <w:pPr>
              <w:spacing w:before="2" w:line="360" w:lineRule="auto"/>
              <w:ind w:right="98"/>
              <w:rPr>
                <w:rFonts w:hint="eastAsia" w:ascii="仿宋" w:hAnsi="仿宋" w:eastAsia="仿宋" w:cs="仿宋"/>
                <w:b/>
                <w:bCs/>
                <w:kern w:val="0"/>
                <w:sz w:val="24"/>
              </w:rPr>
            </w:pPr>
            <w:r>
              <w:rPr>
                <w:rFonts w:hint="eastAsia" w:ascii="仿宋" w:hAnsi="仿宋" w:eastAsia="仿宋" w:cs="仿宋"/>
                <w:b/>
                <w:bCs/>
                <w:kern w:val="0"/>
                <w:sz w:val="24"/>
              </w:rPr>
              <w:t>表面处理：钢结构表面防锈处理，铝单板采用优质氟碳面漆；</w:t>
            </w:r>
          </w:p>
          <w:p>
            <w:pPr>
              <w:spacing w:before="2" w:line="360" w:lineRule="auto"/>
              <w:ind w:right="98"/>
              <w:rPr>
                <w:rFonts w:hint="eastAsia" w:ascii="仿宋" w:hAnsi="仿宋" w:eastAsia="仿宋" w:cs="仿宋"/>
                <w:b/>
                <w:bCs/>
                <w:kern w:val="0"/>
                <w:sz w:val="24"/>
              </w:rPr>
            </w:pPr>
            <w:r>
              <w:rPr>
                <w:rFonts w:hint="eastAsia" w:ascii="仿宋" w:hAnsi="仿宋" w:eastAsia="仿宋" w:cs="仿宋"/>
                <w:b/>
                <w:bCs/>
                <w:kern w:val="0"/>
                <w:sz w:val="24"/>
              </w:rPr>
              <w:t>幕墙材料：单层铝单板(厚2.5mm)+夹胶玻璃（6mm+6mm）；</w:t>
            </w:r>
          </w:p>
          <w:p>
            <w:pPr>
              <w:spacing w:before="2" w:line="360" w:lineRule="auto"/>
              <w:ind w:right="98"/>
              <w:rPr>
                <w:rFonts w:hint="eastAsia" w:ascii="仿宋" w:hAnsi="仿宋" w:eastAsia="仿宋" w:cs="仿宋"/>
                <w:b/>
                <w:bCs/>
                <w:kern w:val="0"/>
                <w:sz w:val="24"/>
              </w:rPr>
            </w:pPr>
            <w:r>
              <w:rPr>
                <w:rFonts w:hint="eastAsia" w:ascii="仿宋" w:hAnsi="仿宋" w:eastAsia="仿宋" w:cs="仿宋"/>
                <w:b/>
                <w:bCs/>
                <w:kern w:val="0"/>
                <w:sz w:val="24"/>
              </w:rPr>
              <w:t>窗体：铝合金门窗；</w:t>
            </w:r>
          </w:p>
          <w:p>
            <w:pPr>
              <w:spacing w:before="2" w:line="360" w:lineRule="auto"/>
              <w:ind w:right="98"/>
              <w:rPr>
                <w:rFonts w:hint="eastAsia" w:ascii="仿宋" w:hAnsi="仿宋" w:eastAsia="仿宋" w:cs="仿宋"/>
                <w:b/>
                <w:bCs/>
                <w:kern w:val="0"/>
                <w:sz w:val="24"/>
              </w:rPr>
            </w:pPr>
            <w:r>
              <w:rPr>
                <w:rFonts w:hint="eastAsia" w:ascii="仿宋" w:hAnsi="仿宋" w:eastAsia="仿宋" w:cs="仿宋"/>
                <w:b/>
                <w:bCs/>
                <w:kern w:val="0"/>
                <w:sz w:val="24"/>
              </w:rPr>
              <w:t>连廊装饰：铝吊顶、推窗、LED人体感应灯、防滑瓷砖地面、不锈钢电梯大门套、铝合金栏杆，文化石基座；</w:t>
            </w:r>
          </w:p>
          <w:p>
            <w:pPr>
              <w:spacing w:before="2" w:line="360" w:lineRule="auto"/>
              <w:ind w:right="98"/>
              <w:rPr>
                <w:rFonts w:hint="eastAsia" w:ascii="仿宋" w:hAnsi="仿宋" w:eastAsia="仿宋" w:cs="仿宋"/>
                <w:kern w:val="0"/>
                <w:sz w:val="24"/>
              </w:rPr>
            </w:pPr>
            <w:r>
              <w:rPr>
                <w:rFonts w:hint="eastAsia" w:ascii="仿宋" w:hAnsi="仿宋" w:eastAsia="仿宋" w:cs="仿宋"/>
                <w:b/>
                <w:bCs/>
                <w:kern w:val="0"/>
                <w:sz w:val="24"/>
              </w:rPr>
              <w:t>密封胶、结构胶。</w:t>
            </w:r>
          </w:p>
        </w:tc>
      </w:tr>
    </w:tbl>
    <w:p>
      <w:pPr>
        <w:shd w:val="clear" w:color="auto" w:fill="FFFFFF"/>
        <w:spacing w:before="72" w:beforeLines="30" w:line="360" w:lineRule="auto"/>
        <w:ind w:firstLine="482"/>
        <w:rPr>
          <w:rFonts w:hint="eastAsia" w:ascii="仿宋" w:hAnsi="仿宋" w:eastAsia="仿宋" w:cs="仿宋"/>
          <w:b/>
          <w:sz w:val="24"/>
        </w:rPr>
      </w:pPr>
    </w:p>
    <w:p>
      <w:pPr>
        <w:shd w:val="clear" w:color="auto" w:fill="FFFFFF"/>
        <w:spacing w:before="72" w:beforeLines="30" w:line="360" w:lineRule="auto"/>
        <w:ind w:firstLine="482"/>
        <w:rPr>
          <w:rFonts w:hint="eastAsia" w:ascii="仿宋" w:hAnsi="仿宋" w:eastAsia="仿宋" w:cs="仿宋"/>
          <w:b/>
          <w:sz w:val="24"/>
          <w:highlight w:val="none"/>
        </w:rPr>
      </w:pPr>
      <w:bookmarkStart w:id="46" w:name="OLE_LINK9"/>
      <w:r>
        <w:rPr>
          <w:rFonts w:hint="eastAsia" w:ascii="仿宋" w:hAnsi="仿宋" w:eastAsia="仿宋" w:cs="仿宋"/>
          <w:b/>
          <w:sz w:val="24"/>
          <w:highlight w:val="none"/>
        </w:rPr>
        <w:t>3</w:t>
      </w:r>
      <w:bookmarkEnd w:id="46"/>
      <w:r>
        <w:rPr>
          <w:rFonts w:hint="eastAsia" w:ascii="仿宋" w:hAnsi="仿宋" w:eastAsia="仿宋" w:cs="仿宋"/>
          <w:b/>
          <w:sz w:val="24"/>
          <w:highlight w:val="none"/>
        </w:rPr>
        <w:t>）电梯部分：</w:t>
      </w:r>
    </w:p>
    <w:p>
      <w:pPr>
        <w:shd w:val="clear" w:color="auto" w:fill="FFFFFF"/>
        <w:spacing w:before="72" w:beforeLines="30" w:line="360" w:lineRule="auto"/>
        <w:ind w:firstLine="422" w:firstLineChars="175"/>
        <w:jc w:val="center"/>
        <w:rPr>
          <w:rFonts w:hint="eastAsia" w:ascii="仿宋" w:hAnsi="仿宋" w:eastAsia="仿宋" w:cs="仿宋"/>
          <w:b/>
          <w:sz w:val="24"/>
        </w:rPr>
      </w:pPr>
      <w:r>
        <w:rPr>
          <w:rFonts w:hint="eastAsia" w:ascii="仿宋" w:hAnsi="仿宋" w:eastAsia="仿宋" w:cs="仿宋"/>
          <w:b/>
          <w:sz w:val="24"/>
        </w:rPr>
        <w:t>杭州市</w:t>
      </w:r>
      <w:r>
        <w:rPr>
          <w:rFonts w:hint="eastAsia" w:ascii="仿宋" w:hAnsi="仿宋" w:eastAsia="仿宋" w:cs="仿宋"/>
          <w:b/>
          <w:sz w:val="24"/>
          <w:lang w:val="fi-FI"/>
        </w:rPr>
        <w:t>江南实验学校加梯项目</w:t>
      </w:r>
      <w:r>
        <w:rPr>
          <w:rFonts w:hint="eastAsia" w:ascii="仿宋" w:hAnsi="仿宋" w:eastAsia="仿宋" w:cs="仿宋"/>
          <w:b/>
          <w:sz w:val="24"/>
        </w:rPr>
        <w:t>电梯参数</w:t>
      </w:r>
    </w:p>
    <w:tbl>
      <w:tblPr>
        <w:tblStyle w:val="50"/>
        <w:tblW w:w="95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3194"/>
        <w:gridCol w:w="5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梯 型</w:t>
            </w: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规 格</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参 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restart"/>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无机房乘客电梯</w:t>
            </w: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额定载重（kg）</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额定速度（m/s）</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层/站/门</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停靠站</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1~6（贯通门1F进，2、3、4、5、6F出）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台 量</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井道框架尺寸</w:t>
            </w:r>
          </w:p>
          <w:p>
            <w:pPr>
              <w:snapToGrid w:val="0"/>
              <w:spacing w:line="480" w:lineRule="exact"/>
              <w:jc w:val="center"/>
              <w:rPr>
                <w:rFonts w:hint="eastAsia" w:ascii="仿宋" w:hAnsi="仿宋" w:eastAsia="仿宋" w:cs="仿宋"/>
                <w:sz w:val="24"/>
              </w:rPr>
            </w:pPr>
            <w:r>
              <w:rPr>
                <w:rFonts w:hint="eastAsia" w:ascii="仿宋" w:hAnsi="仿宋" w:eastAsia="仿宋" w:cs="仿宋"/>
                <w:sz w:val="24"/>
              </w:rPr>
              <w:t>（宽×深）（mm）</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以井道设计图为准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井道净尺寸</w:t>
            </w:r>
          </w:p>
          <w:p>
            <w:pPr>
              <w:snapToGrid w:val="0"/>
              <w:spacing w:line="480" w:lineRule="exact"/>
              <w:jc w:val="center"/>
              <w:rPr>
                <w:rFonts w:hint="eastAsia" w:ascii="仿宋" w:hAnsi="仿宋" w:eastAsia="仿宋" w:cs="仿宋"/>
                <w:sz w:val="24"/>
              </w:rPr>
            </w:pPr>
            <w:r>
              <w:rPr>
                <w:rFonts w:hint="eastAsia" w:ascii="仿宋" w:hAnsi="仿宋" w:eastAsia="仿宋" w:cs="仿宋"/>
                <w:sz w:val="24"/>
              </w:rPr>
              <w:t>（宽×深）（mm）</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2300*2000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轿厢内尺寸</w:t>
            </w:r>
          </w:p>
          <w:p>
            <w:pPr>
              <w:snapToGrid w:val="0"/>
              <w:spacing w:line="480" w:lineRule="exact"/>
              <w:jc w:val="center"/>
              <w:rPr>
                <w:rFonts w:hint="eastAsia" w:ascii="仿宋" w:hAnsi="仿宋" w:eastAsia="仿宋" w:cs="仿宋"/>
                <w:sz w:val="24"/>
              </w:rPr>
            </w:pPr>
            <w:r>
              <w:rPr>
                <w:rFonts w:hint="eastAsia" w:ascii="仿宋" w:hAnsi="仿宋" w:eastAsia="仿宋" w:cs="仿宋"/>
                <w:sz w:val="24"/>
              </w:rPr>
              <w:t>（宽×深×高）（mm）</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1600*1480*2400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开门尺寸</w:t>
            </w:r>
          </w:p>
          <w:p>
            <w:pPr>
              <w:snapToGrid w:val="0"/>
              <w:spacing w:line="480" w:lineRule="exact"/>
              <w:jc w:val="center"/>
              <w:rPr>
                <w:rFonts w:hint="eastAsia" w:ascii="仿宋" w:hAnsi="仿宋" w:eastAsia="仿宋" w:cs="仿宋"/>
                <w:sz w:val="24"/>
              </w:rPr>
            </w:pPr>
            <w:r>
              <w:rPr>
                <w:rFonts w:hint="eastAsia" w:ascii="仿宋" w:hAnsi="仿宋" w:eastAsia="仿宋" w:cs="仿宋"/>
                <w:sz w:val="24"/>
              </w:rPr>
              <w:t>（宽×高）（mm）</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color w:val="000000"/>
                <w:sz w:val="24"/>
              </w:rPr>
              <w:t>900*2100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开门方式</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中分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运行方式</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单控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顶层高度（mm）</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283" w:type="dxa"/>
            <w:vMerge w:val="continue"/>
            <w:vAlign w:val="center"/>
          </w:tcPr>
          <w:p>
            <w:pPr>
              <w:snapToGrid w:val="0"/>
              <w:spacing w:line="480" w:lineRule="exact"/>
              <w:jc w:val="center"/>
              <w:rPr>
                <w:rFonts w:hint="eastAsia" w:ascii="仿宋" w:hAnsi="仿宋" w:eastAsia="仿宋" w:cs="仿宋"/>
                <w:sz w:val="24"/>
              </w:rPr>
            </w:pPr>
          </w:p>
        </w:tc>
        <w:tc>
          <w:tcPr>
            <w:tcW w:w="3194"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基坑深度（mm）</w:t>
            </w:r>
          </w:p>
        </w:tc>
        <w:tc>
          <w:tcPr>
            <w:tcW w:w="5103" w:type="dxa"/>
            <w:vAlign w:val="center"/>
          </w:tcPr>
          <w:p>
            <w:pPr>
              <w:snapToGrid w:val="0"/>
              <w:spacing w:line="480" w:lineRule="exact"/>
              <w:jc w:val="center"/>
              <w:rPr>
                <w:rFonts w:hint="eastAsia" w:ascii="仿宋" w:hAnsi="仿宋" w:eastAsia="仿宋" w:cs="仿宋"/>
                <w:sz w:val="24"/>
              </w:rPr>
            </w:pPr>
            <w:r>
              <w:rPr>
                <w:rFonts w:hint="eastAsia" w:ascii="仿宋" w:hAnsi="仿宋" w:eastAsia="仿宋" w:cs="仿宋"/>
                <w:sz w:val="24"/>
              </w:rPr>
              <w:t>1500</w:t>
            </w:r>
          </w:p>
        </w:tc>
      </w:tr>
    </w:tbl>
    <w:p>
      <w:pPr>
        <w:rPr>
          <w:rFonts w:hint="eastAsia" w:ascii="仿宋" w:hAnsi="仿宋" w:eastAsia="仿宋"/>
          <w:b/>
        </w:rPr>
      </w:pPr>
      <w:r>
        <w:rPr>
          <w:rFonts w:hint="eastAsia" w:ascii="仿宋" w:hAnsi="仿宋" w:eastAsia="仿宋"/>
          <w:b/>
          <w:sz w:val="28"/>
          <w:szCs w:val="36"/>
        </w:rPr>
        <w:t>电梯其他技术要求：</w:t>
      </w:r>
    </w:p>
    <w:tbl>
      <w:tblPr>
        <w:tblStyle w:val="50"/>
        <w:tblpPr w:leftFromText="180" w:rightFromText="180" w:vertAnchor="text" w:horzAnchor="page" w:tblpX="1635" w:tblpY="1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27"/>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门机系统</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交流变频变压调速（VVVF）门机或直流门机，32位微机控制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门机传动</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同步带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逻辑控制系统</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采用32位微机控制板及以上微电脑控制系统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曳引机</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永磁同步电动机驱动的无齿轮曳引机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电梯门区保护</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光幕保护，≥94束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平层精度</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sym w:font="Symbol" w:char="00B1"/>
            </w:r>
            <w:r>
              <w:rPr>
                <w:rFonts w:hint="eastAsia" w:ascii="仿宋" w:hAnsi="仿宋" w:eastAsia="仿宋" w:cs="仿宋"/>
                <w:sz w:val="24"/>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称重装置</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噪声指标</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轿厢≤52dB、开关门≤57dB、机房≤75dB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振动加速度</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垂直≤100mm/s2，水平≤100mm/s2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起制动加速度</w:t>
            </w:r>
          </w:p>
        </w:tc>
        <w:tc>
          <w:tcPr>
            <w:tcW w:w="6526" w:type="dxa"/>
            <w:noWrap/>
            <w:vAlign w:val="center"/>
          </w:tcPr>
          <w:p>
            <w:pPr>
              <w:pStyle w:val="367"/>
              <w:spacing w:line="360" w:lineRule="auto"/>
              <w:ind w:firstLine="0" w:firstLineChars="0"/>
              <w:rPr>
                <w:rFonts w:hint="eastAsia" w:ascii="仿宋" w:hAnsi="仿宋" w:eastAsia="仿宋" w:cs="仿宋"/>
              </w:rPr>
            </w:pPr>
            <w:r>
              <w:rPr>
                <w:rFonts w:hint="eastAsia" w:ascii="仿宋" w:hAnsi="仿宋" w:eastAsia="仿宋" w:cs="仿宋"/>
              </w:rPr>
              <w:t>平均≥0.48m/s2 ，且在0.48-1m/s2之间可调，最大≤1.5 m/s2，同时满足整个时间-速度曲线应平滑，并提供曲线图；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厅门、轿厢门、门坎</w:t>
            </w:r>
          </w:p>
        </w:tc>
        <w:tc>
          <w:tcPr>
            <w:tcW w:w="6526" w:type="dxa"/>
            <w:noWrap/>
            <w:vAlign w:val="center"/>
          </w:tcPr>
          <w:p>
            <w:pPr>
              <w:pStyle w:val="367"/>
              <w:spacing w:line="360" w:lineRule="auto"/>
              <w:ind w:firstLine="0" w:firstLineChars="0"/>
              <w:rPr>
                <w:rFonts w:hint="eastAsia" w:ascii="仿宋" w:hAnsi="仿宋" w:eastAsia="仿宋" w:cs="仿宋"/>
              </w:rPr>
            </w:pPr>
            <w:r>
              <w:rPr>
                <w:rFonts w:hint="eastAsia" w:ascii="仿宋" w:hAnsi="仿宋" w:eastAsia="仿宋" w:cs="仿宋"/>
              </w:rPr>
              <w:t>①轿厢门板：采用发纹不锈钢；</w:t>
            </w:r>
          </w:p>
          <w:p>
            <w:pPr>
              <w:spacing w:line="360" w:lineRule="auto"/>
              <w:rPr>
                <w:rFonts w:hint="eastAsia" w:ascii="仿宋" w:hAnsi="仿宋" w:eastAsia="仿宋" w:cs="仿宋"/>
                <w:sz w:val="24"/>
              </w:rPr>
            </w:pPr>
            <w:r>
              <w:rPr>
                <w:rFonts w:hint="eastAsia" w:ascii="仿宋" w:hAnsi="仿宋" w:eastAsia="仿宋" w:cs="仿宋"/>
                <w:sz w:val="24"/>
              </w:rPr>
              <w:t>②厅门门板：采用发纹不锈钢；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27" w:type="dxa"/>
            <w:noWrap/>
            <w:vAlign w:val="center"/>
          </w:tcPr>
          <w:p>
            <w:pPr>
              <w:spacing w:line="360" w:lineRule="auto"/>
              <w:rPr>
                <w:rFonts w:hint="eastAsia" w:ascii="仿宋" w:hAnsi="仿宋" w:eastAsia="仿宋" w:cs="仿宋"/>
                <w:bCs/>
                <w:sz w:val="24"/>
              </w:rPr>
            </w:pPr>
            <w:r>
              <w:rPr>
                <w:rFonts w:hint="eastAsia" w:ascii="仿宋" w:hAnsi="仿宋" w:eastAsia="仿宋" w:cs="仿宋"/>
                <w:bCs/>
                <w:sz w:val="24"/>
              </w:rPr>
              <w:t>★轿厢设计及整体装饰</w:t>
            </w:r>
          </w:p>
        </w:tc>
        <w:tc>
          <w:tcPr>
            <w:tcW w:w="6526" w:type="dxa"/>
            <w:noWrap/>
            <w:vAlign w:val="center"/>
          </w:tcPr>
          <w:p>
            <w:pPr>
              <w:spacing w:line="360" w:lineRule="auto"/>
              <w:rPr>
                <w:rFonts w:hint="eastAsia" w:ascii="仿宋" w:hAnsi="仿宋" w:eastAsia="仿宋" w:cs="仿宋"/>
                <w:bCs/>
                <w:sz w:val="24"/>
              </w:rPr>
            </w:pPr>
            <w:r>
              <w:rPr>
                <w:rFonts w:hint="eastAsia" w:ascii="仿宋" w:hAnsi="仿宋" w:eastAsia="仿宋" w:cs="仿宋"/>
                <w:bCs/>
                <w:sz w:val="24"/>
              </w:rPr>
              <w:t>招标范围含以下内容：</w:t>
            </w:r>
          </w:p>
          <w:p>
            <w:pPr>
              <w:spacing w:line="360" w:lineRule="auto"/>
              <w:rPr>
                <w:rFonts w:hint="eastAsia" w:ascii="仿宋" w:hAnsi="仿宋" w:eastAsia="仿宋" w:cs="仿宋"/>
                <w:bCs/>
                <w:sz w:val="24"/>
              </w:rPr>
            </w:pPr>
            <w:r>
              <w:rPr>
                <w:rFonts w:hint="eastAsia" w:ascii="仿宋" w:hAnsi="仿宋" w:eastAsia="仿宋" w:cs="仿宋"/>
                <w:bCs/>
                <w:sz w:val="24"/>
              </w:rPr>
              <w:t>①确保运行环境隔音、防震、通风；</w:t>
            </w:r>
          </w:p>
          <w:p>
            <w:pPr>
              <w:spacing w:line="360" w:lineRule="auto"/>
              <w:rPr>
                <w:rFonts w:hint="eastAsia" w:ascii="仿宋" w:hAnsi="仿宋" w:eastAsia="仿宋" w:cs="仿宋"/>
                <w:bCs/>
                <w:sz w:val="24"/>
              </w:rPr>
            </w:pPr>
            <w:r>
              <w:rPr>
                <w:rFonts w:hint="eastAsia" w:ascii="仿宋" w:hAnsi="仿宋" w:eastAsia="仿宋" w:cs="仿宋"/>
                <w:bCs/>
                <w:sz w:val="24"/>
              </w:rPr>
              <w:t>②轿厢顶：设置轿厢横流风机；安装制冷空调</w:t>
            </w:r>
          </w:p>
          <w:p>
            <w:pPr>
              <w:spacing w:line="360" w:lineRule="auto"/>
              <w:rPr>
                <w:rFonts w:hint="eastAsia" w:ascii="仿宋" w:hAnsi="仿宋" w:eastAsia="仿宋" w:cs="仿宋"/>
                <w:bCs/>
                <w:sz w:val="24"/>
              </w:rPr>
            </w:pPr>
            <w:r>
              <w:rPr>
                <w:rFonts w:hint="eastAsia" w:ascii="仿宋" w:hAnsi="仿宋" w:eastAsia="仿宋" w:cs="仿宋"/>
                <w:bCs/>
                <w:sz w:val="24"/>
              </w:rPr>
              <w:t>③轿厢壁：轿厢内轿壁采用发纹不锈钢；</w:t>
            </w:r>
          </w:p>
          <w:p>
            <w:pPr>
              <w:spacing w:line="360" w:lineRule="auto"/>
              <w:rPr>
                <w:rFonts w:hint="eastAsia" w:ascii="仿宋" w:hAnsi="仿宋" w:eastAsia="仿宋" w:cs="仿宋"/>
                <w:bCs/>
                <w:sz w:val="24"/>
              </w:rPr>
            </w:pPr>
            <w:r>
              <w:rPr>
                <w:rFonts w:hint="eastAsia" w:ascii="仿宋" w:hAnsi="仿宋" w:eastAsia="仿宋" w:cs="仿宋"/>
                <w:bCs/>
                <w:sz w:val="24"/>
              </w:rPr>
              <w:t>④轿厢地面：采用PVC地板；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27" w:type="dxa"/>
            <w:noWrap/>
            <w:vAlign w:val="center"/>
          </w:tcPr>
          <w:p>
            <w:pPr>
              <w:spacing w:line="360" w:lineRule="auto"/>
              <w:rPr>
                <w:rFonts w:hint="eastAsia" w:ascii="仿宋" w:hAnsi="仿宋" w:eastAsia="仿宋" w:cs="仿宋"/>
                <w:b/>
                <w:sz w:val="24"/>
              </w:rPr>
            </w:pPr>
            <w:r>
              <w:rPr>
                <w:rFonts w:hint="eastAsia" w:ascii="仿宋" w:hAnsi="仿宋" w:eastAsia="仿宋" w:cs="仿宋"/>
                <w:sz w:val="24"/>
              </w:rPr>
              <w:t>楼层显示及召唤显示</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①采用≥4.3英寸液晶显示；</w:t>
            </w:r>
          </w:p>
          <w:p>
            <w:pPr>
              <w:spacing w:line="360" w:lineRule="auto"/>
              <w:rPr>
                <w:rFonts w:hint="eastAsia" w:ascii="仿宋" w:hAnsi="仿宋" w:eastAsia="仿宋" w:cs="仿宋"/>
                <w:sz w:val="24"/>
              </w:rPr>
            </w:pPr>
            <w:r>
              <w:rPr>
                <w:rFonts w:hint="eastAsia" w:ascii="仿宋" w:hAnsi="仿宋" w:eastAsia="仿宋" w:cs="仿宋"/>
                <w:sz w:val="24"/>
              </w:rPr>
              <w:t>②召唤按钮：微触式金属盲文按钮；</w:t>
            </w:r>
          </w:p>
          <w:p>
            <w:pPr>
              <w:spacing w:line="360" w:lineRule="auto"/>
              <w:rPr>
                <w:rFonts w:hint="eastAsia" w:ascii="仿宋" w:hAnsi="仿宋" w:eastAsia="仿宋" w:cs="仿宋"/>
                <w:sz w:val="24"/>
              </w:rPr>
            </w:pPr>
            <w:r>
              <w:rPr>
                <w:rFonts w:hint="eastAsia" w:ascii="仿宋" w:hAnsi="仿宋" w:eastAsia="仿宋" w:cs="仿宋"/>
                <w:sz w:val="24"/>
              </w:rPr>
              <w:t>③采用无底盒外呼；</w:t>
            </w:r>
          </w:p>
          <w:p>
            <w:pPr>
              <w:spacing w:line="360" w:lineRule="auto"/>
              <w:rPr>
                <w:rFonts w:hint="eastAsia" w:ascii="仿宋" w:hAnsi="仿宋" w:eastAsia="仿宋" w:cs="仿宋"/>
                <w:b/>
                <w:sz w:val="24"/>
              </w:rPr>
            </w:pPr>
            <w:r>
              <w:rPr>
                <w:rFonts w:hint="eastAsia" w:ascii="仿宋" w:hAnsi="仿宋" w:eastAsia="仿宋" w:cs="仿宋"/>
                <w:sz w:val="24"/>
              </w:rPr>
              <w:t>④原孔洞修补。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轿厢内操作盘</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①面板：发纹不锈钢；</w:t>
            </w:r>
          </w:p>
          <w:p>
            <w:pPr>
              <w:spacing w:line="360" w:lineRule="auto"/>
              <w:rPr>
                <w:rFonts w:hint="eastAsia" w:ascii="仿宋" w:hAnsi="仿宋" w:eastAsia="仿宋" w:cs="仿宋"/>
                <w:b/>
                <w:bCs/>
                <w:sz w:val="24"/>
              </w:rPr>
            </w:pPr>
            <w:r>
              <w:rPr>
                <w:rFonts w:hint="eastAsia" w:ascii="仿宋" w:hAnsi="仿宋" w:eastAsia="仿宋" w:cs="仿宋"/>
                <w:b/>
                <w:sz w:val="24"/>
              </w:rPr>
              <w:t>②</w:t>
            </w:r>
            <w:r>
              <w:rPr>
                <w:rFonts w:hint="eastAsia" w:ascii="仿宋" w:hAnsi="仿宋" w:eastAsia="仿宋" w:cs="仿宋"/>
                <w:sz w:val="24"/>
              </w:rPr>
              <w:t>显示方式：6.4英寸屏幕显示器（需预留用户信息发布、操作平台功能）；上升与下降方向指示。隐藏式对讲机；</w:t>
            </w:r>
          </w:p>
          <w:p>
            <w:pPr>
              <w:spacing w:line="360" w:lineRule="auto"/>
              <w:rPr>
                <w:rFonts w:hint="eastAsia" w:ascii="仿宋" w:hAnsi="仿宋" w:eastAsia="仿宋" w:cs="仿宋"/>
                <w:sz w:val="24"/>
              </w:rPr>
            </w:pPr>
            <w:r>
              <w:rPr>
                <w:rFonts w:hint="eastAsia" w:ascii="仿宋" w:hAnsi="仿宋" w:eastAsia="仿宋" w:cs="仿宋"/>
                <w:sz w:val="24"/>
              </w:rPr>
              <w:t>③标示：标示厂牌、用途、限乘人数、限载重量；</w:t>
            </w:r>
          </w:p>
          <w:p>
            <w:pPr>
              <w:spacing w:line="360" w:lineRule="auto"/>
              <w:rPr>
                <w:rFonts w:hint="eastAsia" w:ascii="仿宋" w:hAnsi="仿宋" w:eastAsia="仿宋" w:cs="仿宋"/>
                <w:sz w:val="24"/>
              </w:rPr>
            </w:pPr>
            <w:r>
              <w:rPr>
                <w:rFonts w:hint="eastAsia" w:ascii="仿宋" w:hAnsi="仿宋" w:eastAsia="仿宋" w:cs="仿宋"/>
                <w:sz w:val="24"/>
              </w:rPr>
              <w:t>④以钥匙操作的开关箱内有照明开关、风扇开关、司机控制；</w:t>
            </w:r>
          </w:p>
          <w:p>
            <w:pPr>
              <w:spacing w:line="360" w:lineRule="auto"/>
              <w:rPr>
                <w:rFonts w:hint="eastAsia" w:ascii="仿宋" w:hAnsi="仿宋" w:eastAsia="仿宋" w:cs="仿宋"/>
                <w:sz w:val="24"/>
              </w:rPr>
            </w:pPr>
            <w:r>
              <w:rPr>
                <w:rFonts w:hint="eastAsia" w:ascii="仿宋" w:hAnsi="仿宋" w:eastAsia="仿宋" w:cs="仿宋"/>
                <w:sz w:val="24"/>
              </w:rPr>
              <w:t>⑤操作盘面板上端附加“禁烟”两字或以图形表示；附通信畅通标志；</w:t>
            </w:r>
          </w:p>
          <w:p>
            <w:pPr>
              <w:spacing w:line="360" w:lineRule="auto"/>
              <w:rPr>
                <w:rFonts w:hint="eastAsia" w:ascii="仿宋" w:hAnsi="仿宋" w:eastAsia="仿宋" w:cs="仿宋"/>
                <w:sz w:val="24"/>
              </w:rPr>
            </w:pPr>
            <w:r>
              <w:rPr>
                <w:rFonts w:hint="eastAsia" w:ascii="仿宋" w:hAnsi="仿宋" w:eastAsia="仿宋" w:cs="仿宋"/>
                <w:sz w:val="24"/>
              </w:rPr>
              <w:t>⑥按钮：微触式金属盲文微光按钮，具有停靠层数相同的楼层按钮；</w:t>
            </w:r>
          </w:p>
          <w:p>
            <w:pPr>
              <w:spacing w:line="360" w:lineRule="auto"/>
              <w:rPr>
                <w:rFonts w:hint="eastAsia" w:ascii="仿宋" w:hAnsi="仿宋" w:eastAsia="仿宋" w:cs="仿宋"/>
                <w:sz w:val="24"/>
              </w:rPr>
            </w:pPr>
            <w:r>
              <w:rPr>
                <w:rFonts w:hint="eastAsia" w:ascii="仿宋" w:hAnsi="仿宋" w:eastAsia="仿宋" w:cs="仿宋"/>
                <w:sz w:val="24"/>
              </w:rPr>
              <w:t>⑦开关门按钮各一付，并以图形表示，紧急呼叫按钮；</w:t>
            </w:r>
          </w:p>
          <w:p>
            <w:pPr>
              <w:spacing w:line="360" w:lineRule="auto"/>
              <w:rPr>
                <w:rFonts w:hint="eastAsia" w:ascii="仿宋" w:hAnsi="仿宋" w:eastAsia="仿宋" w:cs="仿宋"/>
                <w:sz w:val="24"/>
              </w:rPr>
            </w:pPr>
            <w:r>
              <w:rPr>
                <w:rFonts w:hint="eastAsia" w:ascii="仿宋" w:hAnsi="仿宋" w:eastAsia="仿宋" w:cs="仿宋"/>
                <w:sz w:val="24"/>
              </w:rPr>
              <w:t>⑧采用一体式操作盘。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tabs>
                <w:tab w:val="left" w:pos="720"/>
              </w:tabs>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标准功能</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①轿厢配置单管扶手；</w:t>
            </w:r>
          </w:p>
          <w:p>
            <w:pPr>
              <w:spacing w:line="360" w:lineRule="auto"/>
              <w:rPr>
                <w:rFonts w:hint="eastAsia" w:ascii="仿宋" w:hAnsi="仿宋" w:eastAsia="仿宋" w:cs="仿宋"/>
                <w:sz w:val="24"/>
              </w:rPr>
            </w:pPr>
            <w:r>
              <w:rPr>
                <w:rFonts w:hint="eastAsia" w:ascii="仿宋" w:hAnsi="仿宋" w:eastAsia="仿宋" w:cs="仿宋"/>
                <w:sz w:val="24"/>
              </w:rPr>
              <w:t>②轿厢照明采用LED照明；</w:t>
            </w:r>
          </w:p>
          <w:p>
            <w:pPr>
              <w:spacing w:line="360" w:lineRule="auto"/>
              <w:rPr>
                <w:rFonts w:hint="eastAsia" w:ascii="仿宋" w:hAnsi="仿宋" w:eastAsia="仿宋" w:cs="仿宋"/>
                <w:sz w:val="24"/>
              </w:rPr>
            </w:pPr>
            <w:r>
              <w:rPr>
                <w:rFonts w:hint="eastAsia" w:ascii="仿宋" w:hAnsi="仿宋" w:eastAsia="仿宋" w:cs="仿宋"/>
                <w:sz w:val="24"/>
              </w:rPr>
              <w:t>③吊顶须具有高透光性。</w:t>
            </w:r>
          </w:p>
          <w:p>
            <w:pPr>
              <w:spacing w:line="360" w:lineRule="auto"/>
              <w:rPr>
                <w:rFonts w:hint="eastAsia" w:ascii="仿宋" w:hAnsi="仿宋" w:eastAsia="仿宋" w:cs="仿宋"/>
                <w:sz w:val="24"/>
              </w:rPr>
            </w:pPr>
            <w:r>
              <w:rPr>
                <w:rFonts w:hint="eastAsia" w:ascii="仿宋" w:hAnsi="仿宋" w:eastAsia="仿宋" w:cs="仿宋"/>
                <w:sz w:val="24"/>
              </w:rPr>
              <w:t>④★电梯智能管理系统：刷卡功能。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915" w:type="dxa"/>
            <w:noWrap/>
            <w:vAlign w:val="center"/>
          </w:tcPr>
          <w:p>
            <w:pPr>
              <w:tabs>
                <w:tab w:val="left" w:pos="720"/>
              </w:tabs>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1827"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使用功能</w:t>
            </w:r>
          </w:p>
        </w:tc>
        <w:tc>
          <w:tcPr>
            <w:tcW w:w="6526" w:type="dxa"/>
            <w:noWrap/>
            <w:vAlign w:val="center"/>
          </w:tcPr>
          <w:p>
            <w:pPr>
              <w:spacing w:line="360" w:lineRule="auto"/>
              <w:rPr>
                <w:rFonts w:hint="eastAsia" w:ascii="仿宋" w:hAnsi="仿宋" w:eastAsia="仿宋" w:cs="仿宋"/>
                <w:sz w:val="24"/>
              </w:rPr>
            </w:pPr>
            <w:r>
              <w:rPr>
                <w:rFonts w:hint="eastAsia" w:ascii="仿宋" w:hAnsi="仿宋" w:eastAsia="仿宋" w:cs="仿宋"/>
                <w:sz w:val="24"/>
              </w:rPr>
              <w:t>满载直驶；</w:t>
            </w:r>
          </w:p>
          <w:p>
            <w:pPr>
              <w:spacing w:line="360" w:lineRule="auto"/>
              <w:rPr>
                <w:rFonts w:hint="eastAsia" w:ascii="仿宋" w:hAnsi="仿宋" w:eastAsia="仿宋" w:cs="仿宋"/>
                <w:sz w:val="24"/>
              </w:rPr>
            </w:pPr>
            <w:r>
              <w:rPr>
                <w:rFonts w:hint="eastAsia" w:ascii="仿宋" w:hAnsi="仿宋" w:eastAsia="仿宋" w:cs="仿宋"/>
                <w:sz w:val="24"/>
              </w:rPr>
              <w:t>司机操作控制（设有基站锁）；</w:t>
            </w:r>
          </w:p>
          <w:p>
            <w:pPr>
              <w:spacing w:line="360" w:lineRule="auto"/>
              <w:rPr>
                <w:rFonts w:hint="eastAsia" w:ascii="仿宋" w:hAnsi="仿宋" w:eastAsia="仿宋" w:cs="仿宋"/>
                <w:sz w:val="24"/>
              </w:rPr>
            </w:pPr>
            <w:r>
              <w:rPr>
                <w:rFonts w:hint="eastAsia" w:ascii="仿宋" w:hAnsi="仿宋" w:eastAsia="仿宋" w:cs="仿宋"/>
                <w:sz w:val="24"/>
              </w:rPr>
              <w:t>防捣乱功能；</w:t>
            </w:r>
          </w:p>
          <w:p>
            <w:pPr>
              <w:spacing w:line="360" w:lineRule="auto"/>
              <w:rPr>
                <w:rFonts w:hint="eastAsia" w:ascii="仿宋" w:hAnsi="仿宋" w:eastAsia="仿宋" w:cs="仿宋"/>
                <w:sz w:val="24"/>
              </w:rPr>
            </w:pPr>
            <w:r>
              <w:rPr>
                <w:rFonts w:hint="eastAsia" w:ascii="仿宋" w:hAnsi="仿宋" w:eastAsia="仿宋" w:cs="仿宋"/>
                <w:sz w:val="24"/>
              </w:rPr>
              <w:t>无呼叫自动返设定层（1楼或中间楼层）；</w:t>
            </w:r>
          </w:p>
          <w:p>
            <w:pPr>
              <w:spacing w:line="360" w:lineRule="auto"/>
              <w:rPr>
                <w:rFonts w:hint="eastAsia" w:ascii="仿宋" w:hAnsi="仿宋" w:eastAsia="仿宋" w:cs="仿宋"/>
                <w:sz w:val="24"/>
              </w:rPr>
            </w:pPr>
            <w:r>
              <w:rPr>
                <w:rFonts w:hint="eastAsia" w:ascii="仿宋" w:hAnsi="仿宋" w:eastAsia="仿宋" w:cs="仿宋"/>
                <w:sz w:val="24"/>
              </w:rPr>
              <w:t>超载报警保护；</w:t>
            </w:r>
          </w:p>
          <w:p>
            <w:pPr>
              <w:spacing w:line="360" w:lineRule="auto"/>
              <w:rPr>
                <w:rFonts w:hint="eastAsia" w:ascii="仿宋" w:hAnsi="仿宋" w:eastAsia="仿宋" w:cs="仿宋"/>
                <w:sz w:val="24"/>
              </w:rPr>
            </w:pPr>
            <w:r>
              <w:rPr>
                <w:rFonts w:hint="eastAsia" w:ascii="仿宋" w:hAnsi="仿宋" w:eastAsia="仿宋" w:cs="仿宋"/>
                <w:sz w:val="24"/>
              </w:rPr>
              <w:t>开/关门受阻保护（门过载保护功能）；</w:t>
            </w:r>
          </w:p>
          <w:p>
            <w:pPr>
              <w:spacing w:line="360" w:lineRule="auto"/>
              <w:rPr>
                <w:rFonts w:hint="eastAsia" w:ascii="仿宋" w:hAnsi="仿宋" w:eastAsia="仿宋" w:cs="仿宋"/>
                <w:sz w:val="24"/>
              </w:rPr>
            </w:pPr>
            <w:r>
              <w:rPr>
                <w:rFonts w:hint="eastAsia" w:ascii="仿宋" w:hAnsi="仿宋" w:eastAsia="仿宋" w:cs="仿宋"/>
                <w:sz w:val="24"/>
              </w:rPr>
              <w:t>光幕保护装置；</w:t>
            </w:r>
          </w:p>
          <w:p>
            <w:pPr>
              <w:spacing w:line="360" w:lineRule="auto"/>
              <w:rPr>
                <w:rFonts w:hint="eastAsia" w:ascii="仿宋" w:hAnsi="仿宋" w:eastAsia="仿宋" w:cs="仿宋"/>
                <w:sz w:val="24"/>
              </w:rPr>
            </w:pPr>
            <w:r>
              <w:rPr>
                <w:rFonts w:hint="eastAsia" w:ascii="仿宋" w:hAnsi="仿宋" w:eastAsia="仿宋" w:cs="仿宋"/>
                <w:sz w:val="24"/>
              </w:rPr>
              <w:t>超速保护；</w:t>
            </w:r>
          </w:p>
          <w:p>
            <w:pPr>
              <w:spacing w:line="360" w:lineRule="auto"/>
              <w:rPr>
                <w:rFonts w:hint="eastAsia" w:ascii="仿宋" w:hAnsi="仿宋" w:eastAsia="仿宋" w:cs="仿宋"/>
                <w:sz w:val="24"/>
              </w:rPr>
            </w:pPr>
            <w:r>
              <w:rPr>
                <w:rFonts w:hint="eastAsia" w:ascii="仿宋" w:hAnsi="仿宋" w:eastAsia="仿宋" w:cs="仿宋"/>
                <w:sz w:val="24"/>
              </w:rPr>
              <w:t>内部通话装置，可实现轿厢、机房、监控中心、电梯顶部、电梯无线五方通话；</w:t>
            </w:r>
          </w:p>
          <w:p>
            <w:pPr>
              <w:spacing w:line="360" w:lineRule="auto"/>
              <w:rPr>
                <w:rFonts w:hint="eastAsia" w:ascii="仿宋" w:hAnsi="仿宋" w:eastAsia="仿宋" w:cs="仿宋"/>
                <w:sz w:val="24"/>
              </w:rPr>
            </w:pPr>
            <w:r>
              <w:rPr>
                <w:rFonts w:hint="eastAsia" w:ascii="仿宋" w:hAnsi="仿宋" w:eastAsia="仿宋" w:cs="仿宋"/>
                <w:sz w:val="24"/>
              </w:rPr>
              <w:t>到站通知（提供声响报站）；</w:t>
            </w:r>
          </w:p>
          <w:p>
            <w:pPr>
              <w:spacing w:line="360" w:lineRule="auto"/>
              <w:rPr>
                <w:rFonts w:hint="eastAsia" w:ascii="仿宋" w:hAnsi="仿宋" w:eastAsia="仿宋" w:cs="仿宋"/>
                <w:sz w:val="24"/>
              </w:rPr>
            </w:pPr>
            <w:r>
              <w:rPr>
                <w:rFonts w:hint="eastAsia" w:ascii="仿宋" w:hAnsi="仿宋" w:eastAsia="仿宋" w:cs="仿宋"/>
                <w:sz w:val="24"/>
              </w:rPr>
              <w:t>轿厢照明、风扇自动关闭（自动开关控制）；</w:t>
            </w:r>
          </w:p>
          <w:p>
            <w:pPr>
              <w:spacing w:line="360" w:lineRule="auto"/>
              <w:rPr>
                <w:rFonts w:hint="eastAsia" w:ascii="仿宋" w:hAnsi="仿宋" w:eastAsia="仿宋" w:cs="仿宋"/>
                <w:sz w:val="24"/>
              </w:rPr>
            </w:pPr>
            <w:r>
              <w:rPr>
                <w:rFonts w:hint="eastAsia" w:ascii="仿宋" w:hAnsi="仿宋" w:eastAsia="仿宋" w:cs="仿宋"/>
                <w:sz w:val="24"/>
              </w:rPr>
              <w:t>停电自动应急照明；</w:t>
            </w:r>
          </w:p>
          <w:p>
            <w:pPr>
              <w:spacing w:line="360" w:lineRule="auto"/>
              <w:rPr>
                <w:rFonts w:hint="eastAsia" w:ascii="仿宋" w:hAnsi="仿宋" w:eastAsia="仿宋" w:cs="仿宋"/>
                <w:sz w:val="24"/>
              </w:rPr>
            </w:pPr>
            <w:r>
              <w:rPr>
                <w:rFonts w:hint="eastAsia" w:ascii="仿宋" w:hAnsi="仿宋" w:eastAsia="仿宋" w:cs="仿宋"/>
                <w:sz w:val="24"/>
              </w:rPr>
              <w:t>轿厢内误指令取消功能；</w:t>
            </w:r>
          </w:p>
          <w:p>
            <w:pPr>
              <w:spacing w:line="360" w:lineRule="auto"/>
              <w:rPr>
                <w:rFonts w:hint="eastAsia" w:ascii="仿宋" w:hAnsi="仿宋" w:eastAsia="仿宋" w:cs="仿宋"/>
                <w:sz w:val="24"/>
              </w:rPr>
            </w:pPr>
            <w:r>
              <w:rPr>
                <w:rFonts w:hint="eastAsia" w:ascii="仿宋" w:hAnsi="仿宋" w:eastAsia="仿宋" w:cs="仿宋"/>
                <w:sz w:val="24"/>
              </w:rPr>
              <w:t>门停止运行功能；</w:t>
            </w:r>
          </w:p>
          <w:p>
            <w:pPr>
              <w:spacing w:line="360" w:lineRule="auto"/>
              <w:rPr>
                <w:rFonts w:hint="eastAsia" w:ascii="仿宋" w:hAnsi="仿宋" w:eastAsia="仿宋" w:cs="仿宋"/>
                <w:sz w:val="24"/>
              </w:rPr>
            </w:pPr>
            <w:r>
              <w:rPr>
                <w:rFonts w:hint="eastAsia" w:ascii="仿宋" w:hAnsi="仿宋" w:eastAsia="仿宋" w:cs="仿宋"/>
                <w:sz w:val="24"/>
              </w:rPr>
              <w:t>检修操作功能（轿顶、机房）；</w:t>
            </w:r>
          </w:p>
          <w:p>
            <w:pPr>
              <w:spacing w:line="360" w:lineRule="auto"/>
              <w:rPr>
                <w:rFonts w:hint="eastAsia" w:ascii="仿宋" w:hAnsi="仿宋" w:eastAsia="仿宋" w:cs="仿宋"/>
                <w:sz w:val="24"/>
              </w:rPr>
            </w:pPr>
            <w:r>
              <w:rPr>
                <w:rFonts w:hint="eastAsia" w:ascii="仿宋" w:hAnsi="仿宋" w:eastAsia="仿宋" w:cs="仿宋"/>
                <w:sz w:val="24"/>
              </w:rPr>
              <w:t>运行次数显示；</w:t>
            </w:r>
          </w:p>
          <w:p>
            <w:pPr>
              <w:spacing w:line="360" w:lineRule="auto"/>
              <w:rPr>
                <w:rFonts w:hint="eastAsia" w:ascii="仿宋" w:hAnsi="仿宋" w:eastAsia="仿宋" w:cs="仿宋"/>
                <w:sz w:val="24"/>
              </w:rPr>
            </w:pPr>
            <w:r>
              <w:rPr>
                <w:rFonts w:hint="eastAsia" w:ascii="仿宋" w:hAnsi="仿宋" w:eastAsia="仿宋" w:cs="仿宋"/>
                <w:sz w:val="24"/>
              </w:rPr>
              <w:t>停车在非门区报警功能；</w:t>
            </w:r>
          </w:p>
          <w:p>
            <w:pPr>
              <w:spacing w:line="360" w:lineRule="auto"/>
              <w:rPr>
                <w:rFonts w:hint="eastAsia" w:ascii="仿宋" w:hAnsi="仿宋" w:eastAsia="仿宋" w:cs="仿宋"/>
                <w:sz w:val="24"/>
              </w:rPr>
            </w:pPr>
            <w:r>
              <w:rPr>
                <w:rFonts w:hint="eastAsia" w:ascii="仿宋" w:hAnsi="仿宋" w:eastAsia="仿宋" w:cs="仿宋"/>
                <w:sz w:val="24"/>
              </w:rPr>
              <w:t>消防应急返回（需提供返馈信号接口）；</w:t>
            </w:r>
          </w:p>
          <w:p>
            <w:pPr>
              <w:spacing w:line="360" w:lineRule="auto"/>
              <w:rPr>
                <w:rFonts w:hint="eastAsia" w:ascii="仿宋" w:hAnsi="仿宋" w:eastAsia="仿宋" w:cs="仿宋"/>
                <w:sz w:val="24"/>
              </w:rPr>
            </w:pPr>
            <w:r>
              <w:rPr>
                <w:rFonts w:hint="eastAsia" w:ascii="仿宋" w:hAnsi="仿宋" w:eastAsia="仿宋" w:cs="仿宋"/>
                <w:sz w:val="24"/>
              </w:rPr>
              <w:t>配合轿厢摄像监视装置随行视屏线缆；</w:t>
            </w:r>
          </w:p>
          <w:p>
            <w:pPr>
              <w:spacing w:line="360" w:lineRule="auto"/>
              <w:rPr>
                <w:rFonts w:hint="eastAsia" w:ascii="仿宋" w:hAnsi="仿宋" w:eastAsia="仿宋" w:cs="仿宋"/>
                <w:sz w:val="24"/>
                <w:lang w:eastAsia="zh-CN"/>
              </w:rPr>
            </w:pPr>
            <w:r>
              <w:rPr>
                <w:rFonts w:hint="eastAsia" w:ascii="仿宋" w:hAnsi="仿宋" w:eastAsia="仿宋" w:cs="仿宋"/>
                <w:sz w:val="24"/>
              </w:rPr>
              <w:t>动力电源：380V/50Hz,照明电源：220V/50Hz</w:t>
            </w:r>
            <w:r>
              <w:rPr>
                <w:rFonts w:hint="eastAsia" w:ascii="仿宋" w:hAnsi="仿宋" w:eastAsia="仿宋" w:cs="仿宋"/>
                <w:sz w:val="24"/>
                <w:lang w:eastAsia="zh-CN"/>
              </w:rPr>
              <w:t>；</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控制柜抗雷击（浪涌复合波）的测试电压＞20kV；</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制采用原厂原品牌光幕，防护等级≥IP65，绝缘电阻＞500MΩ；</w:t>
            </w:r>
          </w:p>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每个按钮需经过2000万次或以上的寿命测试，试验后按钮的通断功能正常、结构无明显损坏，测试应包含“上行、下行、楼层”按钮；</w:t>
            </w:r>
          </w:p>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电梯门机核心部件门电机防尘防水防护等级≥IP65；</w:t>
            </w:r>
          </w:p>
          <w:p>
            <w:pPr>
              <w:spacing w:line="360" w:lineRule="auto"/>
              <w:rPr>
                <w:rFonts w:hint="eastAsia"/>
                <w:lang w:eastAsia="zh-CN"/>
              </w:rPr>
            </w:pPr>
            <w:r>
              <w:rPr>
                <w:rFonts w:hint="eastAsia" w:ascii="仿宋" w:hAnsi="仿宋" w:eastAsia="仿宋" w:cs="仿宋"/>
                <w:sz w:val="24"/>
              </w:rPr>
              <w:t>限速器、缓冲器、安全模拟动作寿命≥20年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5" w:type="dxa"/>
            <w:noWrap/>
            <w:vAlign w:val="center"/>
          </w:tcPr>
          <w:p>
            <w:pPr>
              <w:tabs>
                <w:tab w:val="left" w:pos="720"/>
              </w:tabs>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827" w:type="dxa"/>
            <w:noWrap/>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其他要求</w:t>
            </w:r>
          </w:p>
        </w:tc>
        <w:tc>
          <w:tcPr>
            <w:tcW w:w="6526" w:type="dxa"/>
            <w:noWrap/>
            <w:vAlign w:val="center"/>
          </w:tcPr>
          <w:p>
            <w:pPr>
              <w:numPr>
                <w:ilvl w:val="0"/>
                <w:numId w:val="0"/>
              </w:num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产品主机、控制柜、门机、限速器、安全钳、缓冲器、层门门锁、轿门门锁</w:t>
            </w:r>
            <w:r>
              <w:rPr>
                <w:rFonts w:hint="eastAsia" w:ascii="仿宋" w:hAnsi="仿宋" w:eastAsia="仿宋" w:cs="仿宋"/>
                <w:sz w:val="24"/>
                <w:lang w:eastAsia="zh-CN"/>
              </w:rPr>
              <w:t>、按钮</w:t>
            </w:r>
            <w:r>
              <w:rPr>
                <w:rFonts w:hint="eastAsia" w:ascii="仿宋" w:hAnsi="仿宋" w:eastAsia="仿宋" w:cs="仿宋"/>
                <w:sz w:val="24"/>
              </w:rPr>
              <w:t>全部为原厂原品牌制造</w:t>
            </w:r>
          </w:p>
          <w:p>
            <w:pPr>
              <w:numPr>
                <w:ilvl w:val="0"/>
                <w:numId w:val="0"/>
              </w:num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投标</w:t>
            </w:r>
            <w:r>
              <w:rPr>
                <w:rFonts w:hint="eastAsia" w:ascii="仿宋" w:hAnsi="仿宋" w:eastAsia="仿宋" w:cs="仿宋"/>
                <w:sz w:val="24"/>
                <w:lang w:eastAsia="zh-CN"/>
              </w:rPr>
              <w:t>人或</w:t>
            </w:r>
            <w:r>
              <w:rPr>
                <w:rFonts w:hint="eastAsia" w:ascii="仿宋" w:hAnsi="仿宋" w:eastAsia="仿宋" w:cs="仿宋"/>
                <w:sz w:val="24"/>
              </w:rPr>
              <w:t>制造商</w:t>
            </w:r>
            <w:r>
              <w:rPr>
                <w:rFonts w:hint="eastAsia" w:ascii="仿宋" w:hAnsi="仿宋" w:eastAsia="仿宋" w:cs="仿宋"/>
                <w:sz w:val="24"/>
                <w:lang w:eastAsia="zh-CN"/>
              </w:rPr>
              <w:t>具备</w:t>
            </w:r>
            <w:r>
              <w:rPr>
                <w:rFonts w:hint="eastAsia" w:ascii="仿宋" w:hAnsi="仿宋" w:eastAsia="仿宋" w:cs="仿宋"/>
                <w:sz w:val="24"/>
              </w:rPr>
              <w:t>物联网信息系统安全等级保护</w:t>
            </w:r>
          </w:p>
        </w:tc>
      </w:tr>
    </w:tbl>
    <w:p>
      <w:pPr>
        <w:snapToGrid w:val="0"/>
        <w:spacing w:line="360" w:lineRule="auto"/>
        <w:jc w:val="center"/>
        <w:rPr>
          <w:rFonts w:hint="eastAsia" w:ascii="仿宋" w:hAnsi="仿宋" w:eastAsia="仿宋" w:cs="仿宋"/>
          <w:color w:val="000000"/>
          <w:sz w:val="24"/>
        </w:rPr>
      </w:pPr>
    </w:p>
    <w:p>
      <w:pPr>
        <w:snapToGrid w:val="0"/>
        <w:spacing w:line="360" w:lineRule="auto"/>
        <w:rPr>
          <w:rFonts w:hint="eastAsia" w:ascii="仿宋" w:hAnsi="仿宋" w:eastAsia="仿宋" w:cs="仿宋"/>
          <w:b/>
          <w:bCs/>
          <w:kern w:val="0"/>
          <w:sz w:val="24"/>
        </w:rPr>
      </w:pPr>
      <w:r>
        <w:rPr>
          <w:rFonts w:hint="eastAsia" w:ascii="仿宋" w:hAnsi="仿宋" w:eastAsia="仿宋" w:cs="仿宋"/>
          <w:b/>
          <w:bCs/>
          <w:kern w:val="0"/>
          <w:sz w:val="24"/>
        </w:rPr>
        <w:t>4）项目施工</w:t>
      </w:r>
    </w:p>
    <w:p>
      <w:pPr>
        <w:snapToGrid w:val="0"/>
        <w:spacing w:line="360" w:lineRule="auto"/>
        <w:ind w:firstLine="480"/>
        <w:rPr>
          <w:rFonts w:hint="eastAsia" w:ascii="仿宋" w:hAnsi="仿宋" w:eastAsia="仿宋" w:cs="仿宋"/>
          <w:bCs/>
          <w:color w:val="000000"/>
          <w:kern w:val="0"/>
          <w:sz w:val="24"/>
        </w:rPr>
      </w:pPr>
      <w:r>
        <w:rPr>
          <w:rFonts w:hint="eastAsia" w:ascii="仿宋" w:hAnsi="仿宋" w:eastAsia="仿宋" w:cs="仿宋"/>
          <w:bCs/>
          <w:color w:val="000000"/>
          <w:kern w:val="0"/>
          <w:sz w:val="24"/>
        </w:rPr>
        <w:t>1、投标单位需按招标人的要求和认可负责土建、钢结构、电梯设备安装调试及试运行，项目为交钥匙工程，招标人除提供安装所需的水电条件、设备存放场地以外，设备装卸、安装时所需的水电费、井道脚手架搭设及拆除费、土建重新开孔扩孔费、仓储费、保管费、搁机大梁材料及施工费、辅工辅料、井道永久照明、施工安全护栏、主机等其他部件的吊装搬运费、土建施工费用、钢结构主体施工费用、</w:t>
      </w:r>
      <w:r>
        <w:rPr>
          <w:rFonts w:hint="eastAsia" w:ascii="仿宋" w:hAnsi="仿宋" w:eastAsia="仿宋"/>
          <w:snapToGrid w:val="0"/>
          <w:color w:val="000000"/>
          <w:sz w:val="24"/>
        </w:rPr>
        <w:t>检验验收费用</w:t>
      </w:r>
      <w:r>
        <w:rPr>
          <w:rFonts w:hint="eastAsia" w:ascii="仿宋" w:hAnsi="仿宋" w:eastAsia="仿宋" w:cs="仿宋"/>
          <w:bCs/>
          <w:color w:val="000000"/>
          <w:kern w:val="0"/>
          <w:sz w:val="24"/>
        </w:rPr>
        <w:t>、工程造价预算费以及电梯交钥匙工程中可能涉及的其它一切费用全部包括在投标报价内。</w:t>
      </w:r>
    </w:p>
    <w:p>
      <w:pPr>
        <w:snapToGrid w:val="0"/>
        <w:spacing w:line="360" w:lineRule="auto"/>
        <w:ind w:firstLine="480"/>
        <w:rPr>
          <w:rFonts w:hint="eastAsia" w:ascii="仿宋" w:hAnsi="仿宋" w:eastAsia="仿宋" w:cs="仿宋"/>
          <w:bCs/>
          <w:color w:val="000000"/>
          <w:kern w:val="0"/>
          <w:sz w:val="24"/>
        </w:rPr>
      </w:pPr>
      <w:r>
        <w:rPr>
          <w:rFonts w:hint="eastAsia" w:ascii="仿宋" w:hAnsi="仿宋" w:eastAsia="仿宋" w:cs="仿宋"/>
          <w:bCs/>
          <w:color w:val="000000"/>
          <w:kern w:val="0"/>
          <w:sz w:val="24"/>
        </w:rPr>
        <w:t>2、投标单位对施工、安装、调试、试运行等负责，直至取得质监部门的验收证书。验收费用包括在投标总价中。</w:t>
      </w:r>
    </w:p>
    <w:p>
      <w:pPr>
        <w:snapToGrid w:val="0"/>
        <w:spacing w:line="360" w:lineRule="auto"/>
        <w:ind w:firstLine="480"/>
        <w:rPr>
          <w:rFonts w:hint="eastAsia" w:ascii="仿宋" w:hAnsi="仿宋" w:eastAsia="仿宋" w:cs="仿宋"/>
          <w:bCs/>
          <w:color w:val="000000"/>
          <w:kern w:val="0"/>
          <w:sz w:val="24"/>
        </w:rPr>
      </w:pPr>
      <w:r>
        <w:rPr>
          <w:rFonts w:hint="eastAsia" w:ascii="仿宋" w:hAnsi="仿宋" w:eastAsia="仿宋" w:cs="仿宋"/>
          <w:bCs/>
          <w:color w:val="000000"/>
          <w:kern w:val="0"/>
          <w:sz w:val="24"/>
        </w:rPr>
        <w:t>3、项目组人员配置要求具有</w:t>
      </w:r>
      <w:r>
        <w:rPr>
          <w:rFonts w:hint="eastAsia" w:ascii="仿宋" w:hAnsi="仿宋" w:eastAsia="仿宋" w:cs="仿宋"/>
          <w:bCs/>
          <w:color w:val="000000"/>
          <w:kern w:val="0"/>
          <w:sz w:val="24"/>
          <w:lang w:eastAsia="zh-CN"/>
        </w:rPr>
        <w:t>：</w:t>
      </w:r>
      <w:r>
        <w:rPr>
          <w:rFonts w:hint="eastAsia" w:ascii="东文宋体" w:hAnsi="东文宋体" w:eastAsia="东文宋体" w:cs="东文宋体"/>
          <w:bCs/>
          <w:color w:val="000000"/>
          <w:kern w:val="0"/>
          <w:sz w:val="24"/>
        </w:rPr>
        <w:t>▲</w:t>
      </w:r>
      <w:r>
        <w:rPr>
          <w:rFonts w:hint="eastAsia" w:ascii="仿宋" w:hAnsi="仿宋" w:eastAsia="仿宋" w:cs="仿宋"/>
          <w:bCs/>
          <w:color w:val="000000"/>
          <w:kern w:val="0"/>
          <w:sz w:val="24"/>
          <w:lang w:val="en-US" w:eastAsia="zh-CN"/>
        </w:rPr>
        <w:t>1.</w:t>
      </w:r>
      <w:r>
        <w:rPr>
          <w:rFonts w:hint="eastAsia" w:ascii="仿宋" w:hAnsi="仿宋" w:eastAsia="仿宋" w:cs="仿宋"/>
          <w:bCs/>
          <w:color w:val="000000"/>
          <w:kern w:val="0"/>
          <w:sz w:val="24"/>
        </w:rPr>
        <w:t>建筑专业二级建造师</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lang w:val="en-US" w:eastAsia="zh-CN"/>
        </w:rPr>
        <w:t>2.</w:t>
      </w:r>
      <w:r>
        <w:rPr>
          <w:rFonts w:hint="eastAsia" w:ascii="仿宋" w:hAnsi="仿宋" w:eastAsia="仿宋" w:cs="仿宋"/>
          <w:bCs/>
          <w:color w:val="000000"/>
          <w:kern w:val="0"/>
          <w:sz w:val="24"/>
        </w:rPr>
        <w:t>机电专业</w:t>
      </w:r>
      <w:r>
        <w:rPr>
          <w:rFonts w:hint="eastAsia" w:ascii="仿宋" w:hAnsi="仿宋" w:eastAsia="仿宋" w:cs="仿宋"/>
          <w:bCs/>
          <w:color w:val="000000"/>
          <w:kern w:val="0"/>
          <w:sz w:val="24"/>
          <w:lang w:eastAsia="zh-CN"/>
        </w:rPr>
        <w:t>二</w:t>
      </w:r>
      <w:r>
        <w:rPr>
          <w:rFonts w:hint="eastAsia" w:ascii="仿宋" w:hAnsi="仿宋" w:eastAsia="仿宋" w:cs="仿宋"/>
          <w:bCs/>
          <w:color w:val="000000"/>
          <w:kern w:val="0"/>
          <w:sz w:val="24"/>
        </w:rPr>
        <w:t>级建造师。</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4、未经招标人同意不得将施工及设备委托他方作业。</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5、设备安装验收合格，交付招标人使用以前的设备保护及费用由投标单位负责。</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6、投标单位须提供与工程建设总进度相适应的供货计划和施工计划，并须由招标人认可。</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7、在进入完工装修之前，所有不需要特殊装修并且是暴露的钢制件应在表面进行除锈防腐处理，若是非暴露的零件、部件、机器等，可在制造时进行除锈、防腐蚀处理。</w:t>
      </w:r>
    </w:p>
    <w:p>
      <w:pPr>
        <w:snapToGrid w:val="0"/>
        <w:spacing w:line="360" w:lineRule="auto"/>
        <w:rPr>
          <w:rFonts w:hint="eastAsia" w:ascii="仿宋" w:hAnsi="仿宋" w:eastAsia="仿宋" w:cs="仿宋"/>
          <w:b/>
          <w:bCs/>
          <w:kern w:val="0"/>
          <w:sz w:val="24"/>
        </w:rPr>
      </w:pPr>
      <w:bookmarkStart w:id="47" w:name="_Toc22375_WPSOffice_Level2"/>
      <w:r>
        <w:rPr>
          <w:rFonts w:hint="eastAsia" w:ascii="仿宋" w:hAnsi="仿宋" w:eastAsia="仿宋" w:cs="仿宋"/>
          <w:b/>
          <w:bCs/>
          <w:kern w:val="0"/>
          <w:sz w:val="24"/>
        </w:rPr>
        <w:t>5）项目测试和试运行</w:t>
      </w:r>
      <w:bookmarkEnd w:id="47"/>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1、工具、材料、仪器设备和劳务人员</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投标单位应派有五年以上工作经验的工程师在现场负责测试和调试，以检测其设计、制造、运行效果等。并提供所有测试和调试所需的工具、材料、仪器和劳务人员。</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2、测试</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投标单位提供的电梯设备应在噪音、振动、设备可靠性、性能等方面需符合</w:t>
      </w:r>
      <w:bookmarkStart w:id="48" w:name="OLE_LINK3"/>
      <w:r>
        <w:rPr>
          <w:rFonts w:hint="eastAsia" w:ascii="仿宋" w:hAnsi="仿宋" w:eastAsia="仿宋" w:cs="仿宋"/>
          <w:bCs/>
          <w:kern w:val="0"/>
          <w:sz w:val="24"/>
        </w:rPr>
        <w:t>GB/T 10058-2023</w:t>
      </w:r>
      <w:bookmarkEnd w:id="48"/>
      <w:r>
        <w:rPr>
          <w:rFonts w:hint="eastAsia" w:ascii="仿宋" w:hAnsi="仿宋" w:eastAsia="仿宋" w:cs="仿宋"/>
          <w:bCs/>
          <w:kern w:val="0"/>
          <w:sz w:val="24"/>
        </w:rPr>
        <w:t>的现行标准中的优等品标准和相应的国际标准，并满足本招标文件技术规格的要求。</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在最终验收时，要对噪音、震动这二方面的性能数据作专门检测，其结果应达到上述提及的要求。</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3、试运行</w:t>
      </w:r>
    </w:p>
    <w:p>
      <w:pPr>
        <w:snapToGrid w:val="0"/>
        <w:spacing w:line="360" w:lineRule="auto"/>
        <w:ind w:firstLine="480"/>
        <w:rPr>
          <w:rFonts w:hint="eastAsia" w:ascii="仿宋" w:hAnsi="仿宋" w:eastAsia="仿宋" w:cs="仿宋"/>
          <w:b/>
          <w:bCs/>
          <w:kern w:val="0"/>
          <w:sz w:val="24"/>
        </w:rPr>
      </w:pPr>
      <w:r>
        <w:rPr>
          <w:rFonts w:hint="eastAsia" w:ascii="仿宋" w:hAnsi="仿宋" w:eastAsia="仿宋" w:cs="仿宋"/>
          <w:bCs/>
          <w:kern w:val="0"/>
          <w:sz w:val="24"/>
        </w:rPr>
        <w:t>设备试运行应在有关部门及招标人有关人员的监督下进行。</w:t>
      </w:r>
    </w:p>
    <w:p>
      <w:pPr>
        <w:snapToGrid w:val="0"/>
        <w:spacing w:line="360" w:lineRule="auto"/>
        <w:rPr>
          <w:rFonts w:hint="eastAsia" w:ascii="仿宋" w:hAnsi="仿宋" w:eastAsia="仿宋" w:cs="仿宋"/>
          <w:b/>
          <w:bCs/>
          <w:kern w:val="0"/>
          <w:sz w:val="24"/>
          <w:highlight w:val="none"/>
        </w:rPr>
      </w:pPr>
      <w:bookmarkStart w:id="49" w:name="_Toc29789_WPSOffice_Level2"/>
      <w:r>
        <w:rPr>
          <w:rFonts w:hint="eastAsia" w:ascii="仿宋" w:hAnsi="仿宋" w:eastAsia="仿宋" w:cs="仿宋"/>
          <w:b/>
          <w:bCs/>
          <w:kern w:val="0"/>
          <w:sz w:val="24"/>
          <w:highlight w:val="none"/>
        </w:rPr>
        <w:t>6）项目验收</w:t>
      </w:r>
      <w:bookmarkEnd w:id="49"/>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1、产品保护</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项目施工完成后，投标单位须负责全部项目设备的保护和清洁工作，直至设备验收合格并正常运行后为止。在施工过程中，如建筑结构或其它设备被损坏，投标单位将要负责修理及赔偿损失。</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2、验收合格条件</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（1）所供产品的规格、数量符合招标文件供应商投标承诺及采购合同约定的要求。</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（2）所供产品的材质、颜色、符合招标文件供应商投标承诺及采购合同约定的要求。</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（3）所供技术的服务符合招标文件供应商投标承诺及采购合同约定的要求。</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（4）所供产品钢结构结构牢固，外观平整，画面清晰，无色差。</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bCs/>
          <w:kern w:val="0"/>
          <w:sz w:val="24"/>
          <w:highlight w:val="none"/>
          <w:lang w:val="en-US" w:eastAsia="zh-CN"/>
        </w:rPr>
        <w:t>5</w:t>
      </w:r>
      <w:r>
        <w:rPr>
          <w:rFonts w:hint="eastAsia" w:ascii="仿宋" w:hAnsi="仿宋" w:eastAsia="仿宋" w:cs="仿宋"/>
          <w:bCs/>
          <w:kern w:val="0"/>
          <w:sz w:val="24"/>
          <w:highlight w:val="none"/>
        </w:rPr>
        <w:t>）运行结果符合产品标准和技术规格书及合同要求。</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bCs/>
          <w:kern w:val="0"/>
          <w:sz w:val="24"/>
          <w:highlight w:val="none"/>
          <w:lang w:val="en-US" w:eastAsia="zh-CN"/>
        </w:rPr>
        <w:t>6</w:t>
      </w:r>
      <w:r>
        <w:rPr>
          <w:rFonts w:hint="eastAsia" w:ascii="仿宋" w:hAnsi="仿宋" w:eastAsia="仿宋" w:cs="仿宋"/>
          <w:bCs/>
          <w:kern w:val="0"/>
          <w:sz w:val="24"/>
          <w:highlight w:val="none"/>
        </w:rPr>
        <w:t>）在进行测试和验收运行过程中发生的故障已被消除并得到招标人的认可。</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bCs/>
          <w:kern w:val="0"/>
          <w:sz w:val="24"/>
          <w:highlight w:val="none"/>
          <w:lang w:val="en-US" w:eastAsia="zh-CN"/>
        </w:rPr>
        <w:t>7</w:t>
      </w:r>
      <w:r>
        <w:rPr>
          <w:rFonts w:hint="eastAsia" w:ascii="仿宋" w:hAnsi="仿宋" w:eastAsia="仿宋" w:cs="仿宋"/>
          <w:bCs/>
          <w:kern w:val="0"/>
          <w:sz w:val="24"/>
          <w:highlight w:val="none"/>
        </w:rPr>
        <w:t>）所有合同中规定的图纸、施工记录、货物、材料和技术文件都已提交。</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bCs/>
          <w:kern w:val="0"/>
          <w:sz w:val="24"/>
          <w:highlight w:val="none"/>
          <w:lang w:val="en-US" w:eastAsia="zh-CN"/>
        </w:rPr>
        <w:t>8</w:t>
      </w:r>
      <w:r>
        <w:rPr>
          <w:rFonts w:hint="eastAsia" w:ascii="仿宋" w:hAnsi="仿宋" w:eastAsia="仿宋" w:cs="仿宋"/>
          <w:bCs/>
          <w:kern w:val="0"/>
          <w:sz w:val="24"/>
          <w:highlight w:val="none"/>
        </w:rPr>
        <w:t>）设备在交由招标人使用之前己通过技术监督局及有关部门的验收并得到使用证书。</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bCs/>
          <w:kern w:val="0"/>
          <w:sz w:val="24"/>
          <w:highlight w:val="none"/>
          <w:lang w:val="en-US" w:eastAsia="zh-CN"/>
        </w:rPr>
        <w:t>9</w:t>
      </w:r>
      <w:r>
        <w:rPr>
          <w:rFonts w:hint="eastAsia" w:ascii="仿宋" w:hAnsi="仿宋" w:eastAsia="仿宋" w:cs="仿宋"/>
          <w:bCs/>
          <w:kern w:val="0"/>
          <w:sz w:val="24"/>
          <w:highlight w:val="none"/>
        </w:rPr>
        <w:t>）合同双方共同签署电梯验收合格证书。</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w:t>
      </w:r>
      <w:r>
        <w:rPr>
          <w:rFonts w:hint="eastAsia" w:ascii="仿宋" w:hAnsi="仿宋" w:eastAsia="仿宋" w:cs="仿宋"/>
          <w:bCs/>
          <w:kern w:val="0"/>
          <w:sz w:val="24"/>
          <w:highlight w:val="none"/>
          <w:lang w:val="en-US" w:eastAsia="zh-CN"/>
        </w:rPr>
        <w:t>10</w:t>
      </w:r>
      <w:r>
        <w:rPr>
          <w:rFonts w:hint="eastAsia" w:ascii="仿宋" w:hAnsi="仿宋" w:eastAsia="仿宋" w:cs="仿宋"/>
          <w:bCs/>
          <w:kern w:val="0"/>
          <w:sz w:val="24"/>
          <w:highlight w:val="none"/>
        </w:rPr>
        <w:t>）项目的设计图纸、设备图纸及技术文件都己提交并得到接受。</w:t>
      </w:r>
      <w:bookmarkStart w:id="50" w:name="_Toc28710_WPSOffice_Level2"/>
    </w:p>
    <w:p>
      <w:pPr>
        <w:snapToGrid w:val="0"/>
        <w:spacing w:line="360" w:lineRule="auto"/>
        <w:ind w:firstLine="480"/>
        <w:rPr>
          <w:rFonts w:hint="eastAsia" w:ascii="仿宋" w:hAnsi="仿宋" w:eastAsia="仿宋" w:cs="仿宋"/>
          <w:b/>
          <w:bCs/>
          <w:kern w:val="0"/>
          <w:sz w:val="24"/>
        </w:rPr>
      </w:pPr>
      <w:r>
        <w:rPr>
          <w:rFonts w:hint="eastAsia" w:ascii="仿宋" w:hAnsi="仿宋" w:eastAsia="仿宋" w:cs="仿宋"/>
          <w:b/>
          <w:bCs/>
          <w:kern w:val="0"/>
          <w:sz w:val="24"/>
        </w:rPr>
        <w:t>7）技术培训</w:t>
      </w:r>
      <w:bookmarkEnd w:id="50"/>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1、投标单位须对招标人的技术人员、维修人员及操作人员进行免费培训。人数4人（2人机械，2人电气），培训为现场培训。投标单位须在投标文件中提供详细的培训计划，包括培训内容、地点、培训时间等。</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2、投标单位提供的负责培训的人员应具备同类产品5年以上的维修经验。</w:t>
      </w:r>
    </w:p>
    <w:p>
      <w:pPr>
        <w:snapToGrid w:val="0"/>
        <w:spacing w:line="360" w:lineRule="auto"/>
        <w:rPr>
          <w:rFonts w:hint="eastAsia" w:ascii="仿宋" w:hAnsi="仿宋" w:eastAsia="仿宋" w:cs="仿宋"/>
          <w:b/>
          <w:bCs/>
          <w:kern w:val="0"/>
          <w:sz w:val="24"/>
        </w:rPr>
      </w:pPr>
      <w:bookmarkStart w:id="51" w:name="_Toc14141_WPSOffice_Level2"/>
      <w:r>
        <w:rPr>
          <w:rFonts w:hint="eastAsia" w:ascii="仿宋" w:hAnsi="仿宋" w:eastAsia="仿宋" w:cs="仿宋"/>
          <w:b/>
          <w:bCs/>
          <w:kern w:val="0"/>
          <w:sz w:val="24"/>
        </w:rPr>
        <w:t>8）售后服务</w:t>
      </w:r>
      <w:bookmarkEnd w:id="51"/>
    </w:p>
    <w:p>
      <w:pPr>
        <w:snapToGrid w:val="0"/>
        <w:spacing w:line="360" w:lineRule="auto"/>
        <w:ind w:firstLine="472" w:firstLineChars="196"/>
        <w:rPr>
          <w:rFonts w:hint="eastAsia" w:ascii="仿宋" w:hAnsi="仿宋" w:eastAsia="仿宋" w:cs="仿宋"/>
          <w:bCs/>
          <w:kern w:val="0"/>
          <w:sz w:val="24"/>
          <w:highlight w:val="none"/>
        </w:rPr>
      </w:pPr>
      <w:r>
        <w:rPr>
          <w:rFonts w:hint="eastAsia" w:ascii="仿宋" w:hAnsi="仿宋" w:eastAsia="仿宋" w:cs="仿宋"/>
          <w:b/>
          <w:kern w:val="0"/>
          <w:sz w:val="24"/>
          <w:highlight w:val="none"/>
        </w:rPr>
        <w:t>1、</w:t>
      </w:r>
      <w:r>
        <w:rPr>
          <w:rFonts w:hint="eastAsia" w:ascii="仿宋" w:hAnsi="仿宋" w:eastAsia="仿宋" w:cs="仿宋"/>
          <w:bCs/>
          <w:kern w:val="0"/>
          <w:sz w:val="24"/>
          <w:highlight w:val="none"/>
        </w:rPr>
        <w:t>供应商需提供7*24小时售后服务</w:t>
      </w: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rPr>
        <w:t>维修人员接到维修电话后须在2小时内赶到现场，一般故障6小时以内解决问题，提供不间断的服务直到修复为止。</w:t>
      </w:r>
    </w:p>
    <w:p>
      <w:pPr>
        <w:snapToGrid w:val="0"/>
        <w:spacing w:line="360" w:lineRule="auto"/>
        <w:ind w:firstLine="482"/>
        <w:rPr>
          <w:rFonts w:hint="eastAsia" w:ascii="仿宋" w:hAnsi="仿宋" w:eastAsia="仿宋" w:cs="仿宋"/>
          <w:b/>
          <w:kern w:val="0"/>
          <w:sz w:val="24"/>
        </w:rPr>
      </w:pPr>
      <w:r>
        <w:rPr>
          <w:rFonts w:hint="eastAsia" w:ascii="仿宋" w:hAnsi="仿宋" w:eastAsia="仿宋" w:cs="仿宋"/>
          <w:b/>
          <w:bCs/>
          <w:sz w:val="24"/>
        </w:rPr>
        <w:t>▲</w:t>
      </w:r>
      <w:r>
        <w:rPr>
          <w:rFonts w:hint="eastAsia" w:ascii="仿宋" w:hAnsi="仿宋" w:eastAsia="仿宋" w:cs="仿宋"/>
          <w:b/>
          <w:kern w:val="0"/>
          <w:sz w:val="24"/>
        </w:rPr>
        <w:t>2、</w:t>
      </w:r>
      <w:r>
        <w:rPr>
          <w:rFonts w:hint="eastAsia" w:ascii="仿宋" w:hAnsi="仿宋" w:eastAsia="仿宋" w:cs="仿宋"/>
          <w:b/>
          <w:kern w:val="0"/>
          <w:sz w:val="24"/>
          <w:highlight w:val="none"/>
        </w:rPr>
        <w:t>电梯的质量保证期为全部产品安装调试完成，经特种设备监管部门验收合格且合同双方共同签署电梯验收合格证书，</w:t>
      </w:r>
      <w:r>
        <w:rPr>
          <w:rFonts w:hint="eastAsia" w:ascii="仿宋" w:hAnsi="仿宋" w:eastAsia="仿宋" w:cs="仿宋"/>
          <w:b/>
          <w:bCs/>
          <w:sz w:val="24"/>
          <w:highlight w:val="none"/>
        </w:rPr>
        <w:t>移交建设单位确定的物业公司之日起24个月为质保期（原厂维保）</w:t>
      </w:r>
      <w:r>
        <w:rPr>
          <w:rFonts w:hint="eastAsia" w:ascii="仿宋" w:hAnsi="仿宋" w:eastAsia="仿宋" w:cs="仿宋"/>
          <w:b/>
          <w:bCs/>
          <w:sz w:val="24"/>
          <w:highlight w:val="none"/>
          <w:lang w:eastAsia="zh-CN"/>
        </w:rPr>
        <w:t>。</w:t>
      </w:r>
    </w:p>
    <w:p>
      <w:pPr>
        <w:snapToGrid w:val="0"/>
        <w:spacing w:line="360" w:lineRule="auto"/>
        <w:ind w:firstLine="480"/>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3、钢带或钢丝绳需提供质量保证承诺，质保期大于等于15年。</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lang w:val="en-US" w:eastAsia="zh-CN"/>
        </w:rPr>
        <w:t>4</w:t>
      </w:r>
      <w:r>
        <w:rPr>
          <w:rFonts w:hint="eastAsia" w:ascii="仿宋" w:hAnsi="仿宋" w:eastAsia="仿宋" w:cs="仿宋"/>
          <w:bCs/>
          <w:kern w:val="0"/>
          <w:sz w:val="24"/>
        </w:rPr>
        <w:t>、在质保期内的工作应包括对所有电梯常规检查、调整和润滑。具体的操作程序和内容须在投标时说明。</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lang w:val="en-US" w:eastAsia="zh-CN"/>
        </w:rPr>
        <w:t>5</w:t>
      </w:r>
      <w:r>
        <w:rPr>
          <w:rFonts w:hint="eastAsia" w:ascii="仿宋" w:hAnsi="仿宋" w:eastAsia="仿宋" w:cs="仿宋"/>
          <w:bCs/>
          <w:kern w:val="0"/>
          <w:sz w:val="24"/>
        </w:rPr>
        <w:t>、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lang w:val="en-US" w:eastAsia="zh-CN"/>
        </w:rPr>
        <w:t>6</w:t>
      </w:r>
      <w:r>
        <w:rPr>
          <w:rFonts w:hint="eastAsia" w:ascii="仿宋" w:hAnsi="仿宋" w:eastAsia="仿宋" w:cs="仿宋"/>
          <w:bCs/>
          <w:kern w:val="0"/>
          <w:sz w:val="24"/>
        </w:rPr>
        <w:t>、备件供应：</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rPr>
        <w:t>投标单位对各种型号的设备须提供足够的备件、附件和易损件并保证是原厂生产的产品，以满足设备正常运行的需要。</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lang w:val="en-US" w:eastAsia="zh-CN"/>
        </w:rPr>
        <w:t>7</w:t>
      </w:r>
      <w:r>
        <w:rPr>
          <w:rFonts w:hint="eastAsia" w:ascii="仿宋" w:hAnsi="仿宋" w:eastAsia="仿宋" w:cs="仿宋"/>
          <w:bCs/>
          <w:kern w:val="0"/>
          <w:sz w:val="24"/>
        </w:rPr>
        <w:t>、质保期内中标人须自行付费，负责修理或替换任何由于设备自身质量问题造成的损坏及故障，并承担年检费用。</w:t>
      </w:r>
    </w:p>
    <w:p>
      <w:pPr>
        <w:snapToGrid w:val="0"/>
        <w:spacing w:line="360" w:lineRule="auto"/>
        <w:ind w:firstLine="480"/>
        <w:rPr>
          <w:rFonts w:hint="eastAsia" w:ascii="仿宋" w:hAnsi="仿宋" w:eastAsia="仿宋" w:cs="仿宋"/>
          <w:bCs/>
          <w:kern w:val="0"/>
          <w:sz w:val="24"/>
        </w:rPr>
      </w:pPr>
      <w:r>
        <w:rPr>
          <w:rFonts w:hint="eastAsia" w:ascii="仿宋" w:hAnsi="仿宋" w:eastAsia="仿宋" w:cs="仿宋"/>
          <w:bCs/>
          <w:kern w:val="0"/>
          <w:sz w:val="24"/>
          <w:lang w:val="en-US" w:eastAsia="zh-CN"/>
        </w:rPr>
        <w:t>8</w:t>
      </w:r>
      <w:r>
        <w:rPr>
          <w:rFonts w:hint="eastAsia" w:ascii="仿宋" w:hAnsi="仿宋" w:eastAsia="仿宋" w:cs="仿宋"/>
          <w:bCs/>
          <w:kern w:val="0"/>
          <w:sz w:val="24"/>
        </w:rPr>
        <w:t>、投标人对各种型号的设备须提供足够的备件、附件和易损件并保证是原厂生产的产品，以满足设备正常运行的需要。</w:t>
      </w:r>
    </w:p>
    <w:p>
      <w:pPr>
        <w:snapToGrid w:val="0"/>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9</w:t>
      </w:r>
      <w:r>
        <w:rPr>
          <w:rFonts w:hint="eastAsia" w:ascii="仿宋" w:hAnsi="仿宋" w:eastAsia="仿宋" w:cs="仿宋"/>
          <w:b/>
          <w:bCs/>
          <w:color w:val="000000"/>
          <w:kern w:val="0"/>
          <w:sz w:val="24"/>
        </w:rPr>
        <w:t>、管线迁改完成后，由于总包单位造成的管线破损、堵塞、漏水、线路不畅等问题，总包单位负责整改维修，维修更换部分由总包单位负责质保2年。</w:t>
      </w:r>
    </w:p>
    <w:p>
      <w:pPr>
        <w:snapToGrid w:val="0"/>
        <w:spacing w:line="360" w:lineRule="auto"/>
        <w:rPr>
          <w:rFonts w:hint="eastAsia" w:ascii="仿宋" w:hAnsi="仿宋" w:eastAsia="仿宋" w:cs="仿宋"/>
          <w:b/>
          <w:bCs/>
          <w:kern w:val="0"/>
          <w:sz w:val="21"/>
          <w:szCs w:val="21"/>
        </w:rPr>
      </w:pPr>
      <w:r>
        <w:rPr>
          <w:rFonts w:hint="eastAsia" w:ascii="仿宋" w:hAnsi="仿宋" w:eastAsia="仿宋" w:cs="仿宋"/>
          <w:b/>
          <w:bCs/>
          <w:kern w:val="0"/>
          <w:sz w:val="24"/>
          <w:lang w:val="en-US" w:eastAsia="zh-CN"/>
        </w:rPr>
        <w:t>10</w:t>
      </w:r>
      <w:r>
        <w:rPr>
          <w:rFonts w:hint="eastAsia" w:ascii="仿宋" w:hAnsi="仿宋" w:eastAsia="仿宋" w:cs="仿宋"/>
          <w:b/>
          <w:bCs/>
          <w:kern w:val="0"/>
          <w:sz w:val="24"/>
        </w:rPr>
        <w:t>）</w:t>
      </w:r>
      <w:r>
        <w:rPr>
          <w:rFonts w:hint="eastAsia" w:ascii="仿宋" w:hAnsi="仿宋" w:eastAsia="仿宋" w:cs="仿宋"/>
          <w:b/>
          <w:bCs/>
          <w:kern w:val="0"/>
          <w:sz w:val="21"/>
          <w:szCs w:val="21"/>
        </w:rPr>
        <w:t>其他</w:t>
      </w:r>
    </w:p>
    <w:p>
      <w:pPr>
        <w:snapToGrid w:val="0"/>
        <w:spacing w:line="360" w:lineRule="auto"/>
        <w:ind w:firstLine="480"/>
        <w:rPr>
          <w:rFonts w:hint="eastAsia" w:ascii="仿宋" w:hAnsi="仿宋" w:eastAsia="仿宋" w:cs="仿宋"/>
          <w:bCs/>
          <w:kern w:val="0"/>
          <w:sz w:val="21"/>
          <w:szCs w:val="21"/>
        </w:rPr>
      </w:pPr>
      <w:r>
        <w:rPr>
          <w:rFonts w:hint="eastAsia" w:ascii="仿宋" w:hAnsi="仿宋" w:eastAsia="仿宋" w:cs="仿宋"/>
          <w:bCs/>
          <w:kern w:val="0"/>
          <w:sz w:val="21"/>
          <w:szCs w:val="21"/>
        </w:rPr>
        <w:t>1、在工地的建设中，中标人有责任与代建单位、监理单位、及其它供应商保持联系和合作。此责任应包括所有为了开展工作切实有效，所需的交换、提供数据、标准和资料等工作。</w:t>
      </w:r>
    </w:p>
    <w:p>
      <w:pPr>
        <w:snapToGrid w:val="0"/>
        <w:spacing w:line="360" w:lineRule="auto"/>
        <w:ind w:firstLine="480"/>
        <w:rPr>
          <w:rFonts w:hint="eastAsia" w:ascii="仿宋" w:hAnsi="仿宋" w:eastAsia="仿宋" w:cs="仿宋"/>
          <w:bCs/>
          <w:kern w:val="0"/>
          <w:sz w:val="21"/>
          <w:szCs w:val="21"/>
        </w:rPr>
      </w:pPr>
      <w:r>
        <w:rPr>
          <w:rFonts w:hint="eastAsia" w:ascii="仿宋" w:hAnsi="仿宋" w:eastAsia="仿宋" w:cs="仿宋"/>
          <w:bCs/>
          <w:kern w:val="0"/>
          <w:sz w:val="21"/>
          <w:szCs w:val="21"/>
        </w:rPr>
        <w:t>2、中标人须参加现场工程例会，并接受招标人、代建单位及监理单位等单位的统一管理，遵守工地的安全和建筑规定、现场管理条例等。</w:t>
      </w:r>
    </w:p>
    <w:p>
      <w:pPr>
        <w:snapToGrid w:val="0"/>
        <w:spacing w:line="360" w:lineRule="auto"/>
        <w:ind w:firstLine="480"/>
        <w:rPr>
          <w:rFonts w:hint="eastAsia" w:ascii="仿宋" w:hAnsi="仿宋" w:eastAsia="仿宋" w:cs="仿宋"/>
          <w:bCs/>
          <w:kern w:val="0"/>
          <w:sz w:val="21"/>
          <w:szCs w:val="21"/>
        </w:rPr>
      </w:pPr>
      <w:r>
        <w:rPr>
          <w:rFonts w:hint="eastAsia" w:ascii="仿宋" w:hAnsi="仿宋" w:eastAsia="仿宋" w:cs="仿宋"/>
          <w:bCs/>
          <w:kern w:val="0"/>
          <w:sz w:val="21"/>
          <w:szCs w:val="21"/>
        </w:rPr>
        <w:t>3、中标人应与所有相关的部门相联系，获得相关认可，以便设备能及时投入服务。</w:t>
      </w:r>
    </w:p>
    <w:p>
      <w:pPr>
        <w:snapToGrid w:val="0"/>
        <w:spacing w:line="360" w:lineRule="auto"/>
        <w:ind w:firstLine="480"/>
        <w:rPr>
          <w:rFonts w:hint="eastAsia" w:ascii="仿宋" w:hAnsi="仿宋" w:eastAsia="仿宋" w:cs="仿宋"/>
          <w:bCs/>
          <w:kern w:val="0"/>
          <w:sz w:val="21"/>
          <w:szCs w:val="21"/>
        </w:rPr>
      </w:pPr>
      <w:r>
        <w:rPr>
          <w:rFonts w:hint="eastAsia" w:ascii="仿宋" w:hAnsi="仿宋" w:eastAsia="仿宋" w:cs="仿宋"/>
          <w:bCs/>
          <w:kern w:val="0"/>
          <w:sz w:val="21"/>
          <w:szCs w:val="21"/>
        </w:rPr>
        <w:t>4、 在安装期间，中标人应遵守有关部门及相关单位的管理，并遵照相关的规定。、</w:t>
      </w:r>
    </w:p>
    <w:p>
      <w:pPr>
        <w:snapToGrid w:val="0"/>
        <w:spacing w:line="360" w:lineRule="auto"/>
        <w:ind w:firstLine="480"/>
        <w:rPr>
          <w:rFonts w:hint="eastAsia" w:ascii="仿宋" w:hAnsi="仿宋" w:eastAsia="仿宋" w:cs="仿宋"/>
          <w:bCs/>
          <w:kern w:val="0"/>
          <w:sz w:val="21"/>
          <w:szCs w:val="21"/>
        </w:rPr>
      </w:pPr>
      <w:r>
        <w:rPr>
          <w:rFonts w:hint="eastAsia" w:ascii="仿宋" w:hAnsi="仿宋" w:eastAsia="仿宋" w:cs="仿宋"/>
          <w:bCs/>
          <w:kern w:val="0"/>
          <w:sz w:val="21"/>
          <w:szCs w:val="21"/>
        </w:rPr>
        <w:t>5、 由于工程进度和正式使用的不同需求，中标人有责任防止所有电梯在未经正式认可不准使用，而应根据招标人需要，得到认可后再投入运行。</w:t>
      </w:r>
    </w:p>
    <w:p>
      <w:pPr>
        <w:snapToGrid w:val="0"/>
        <w:spacing w:line="360" w:lineRule="auto"/>
        <w:ind w:firstLine="480"/>
        <w:rPr>
          <w:rFonts w:hint="eastAsia" w:ascii="仿宋" w:hAnsi="仿宋" w:eastAsia="仿宋" w:cs="仿宋"/>
          <w:bCs/>
          <w:kern w:val="0"/>
          <w:sz w:val="21"/>
          <w:szCs w:val="21"/>
        </w:rPr>
      </w:pPr>
      <w:r>
        <w:rPr>
          <w:rFonts w:hint="eastAsia" w:ascii="仿宋" w:hAnsi="仿宋" w:eastAsia="仿宋" w:cs="仿宋"/>
          <w:bCs/>
          <w:kern w:val="0"/>
          <w:sz w:val="21"/>
          <w:szCs w:val="21"/>
        </w:rPr>
        <w:t>6、电梯安装调试后的服务应按相关规定和合同要求予以保证。</w:t>
      </w:r>
    </w:p>
    <w:p>
      <w:pPr>
        <w:snapToGrid w:val="0"/>
        <w:spacing w:line="360" w:lineRule="auto"/>
        <w:ind w:firstLine="480"/>
        <w:rPr>
          <w:rFonts w:hint="eastAsia" w:ascii="仿宋" w:hAnsi="仿宋" w:eastAsia="仿宋" w:cs="仿宋"/>
          <w:bCs/>
          <w:kern w:val="0"/>
          <w:sz w:val="24"/>
          <w:highlight w:val="none"/>
        </w:rPr>
      </w:pPr>
      <w:r>
        <w:rPr>
          <w:rFonts w:hint="eastAsia" w:ascii="仿宋" w:hAnsi="仿宋" w:eastAsia="仿宋" w:cs="仿宋"/>
          <w:bCs/>
          <w:kern w:val="0"/>
          <w:sz w:val="24"/>
          <w:highlight w:val="none"/>
        </w:rPr>
        <w:t>7、通电前电梯调试电缆由中标人自备，电源为现场施工用电，技术措施自行解决。</w:t>
      </w:r>
    </w:p>
    <w:p>
      <w:pPr>
        <w:snapToGrid w:val="0"/>
        <w:spacing w:line="360" w:lineRule="auto"/>
        <w:ind w:firstLine="480"/>
        <w:rPr>
          <w:rFonts w:hint="eastAsia" w:ascii="仿宋" w:hAnsi="仿宋" w:eastAsia="仿宋" w:cs="仿宋"/>
          <w:sz w:val="24"/>
        </w:rPr>
      </w:pPr>
      <w:r>
        <w:rPr>
          <w:rFonts w:hint="eastAsia" w:ascii="仿宋" w:hAnsi="仿宋" w:eastAsia="仿宋" w:cs="仿宋"/>
          <w:bCs/>
          <w:kern w:val="0"/>
          <w:sz w:val="24"/>
          <w:highlight w:val="none"/>
          <w:lang w:val="en-US" w:eastAsia="zh-CN"/>
        </w:rPr>
        <w:t>8、投标产品制造商或全资直属分公司、子公司的应急救援能力：电梯制造商2024年度加入当地（市级）96333电梯应急救援站。</w:t>
      </w:r>
      <w:bookmarkStart w:id="52" w:name="_Toc29013"/>
    </w:p>
    <w:bookmarkEnd w:id="52"/>
    <w:p>
      <w:pPr>
        <w:spacing w:line="360" w:lineRule="auto"/>
        <w:outlineLvl w:val="0"/>
        <w:rPr>
          <w:rFonts w:hint="eastAsia" w:ascii="仿宋" w:hAnsi="仿宋" w:eastAsia="仿宋" w:cs="仿宋"/>
          <w:b/>
          <w:bCs/>
          <w:sz w:val="24"/>
        </w:rPr>
      </w:pPr>
      <w:bookmarkStart w:id="53" w:name="_Toc298856060"/>
      <w:bookmarkStart w:id="54" w:name="_Toc3428"/>
      <w:r>
        <w:rPr>
          <w:rFonts w:hint="eastAsia" w:ascii="仿宋" w:hAnsi="仿宋" w:eastAsia="仿宋" w:cs="仿宋"/>
          <w:b/>
          <w:bCs/>
          <w:sz w:val="24"/>
        </w:rPr>
        <w:t>（4）商务要求</w:t>
      </w:r>
      <w:bookmarkEnd w:id="53"/>
      <w:bookmarkEnd w:id="54"/>
    </w:p>
    <w:p>
      <w:pPr>
        <w:snapToGrid w:val="0"/>
        <w:spacing w:line="360" w:lineRule="auto"/>
        <w:ind w:firstLine="480"/>
        <w:rPr>
          <w:rFonts w:hint="eastAsia" w:ascii="仿宋" w:hAnsi="仿宋" w:eastAsia="仿宋" w:cs="仿宋"/>
          <w:b/>
          <w:bCs/>
          <w:color w:val="000000"/>
          <w:spacing w:val="-4"/>
          <w:sz w:val="24"/>
        </w:rPr>
      </w:pPr>
      <w:r>
        <w:rPr>
          <w:rFonts w:hint="eastAsia" w:ascii="仿宋" w:hAnsi="仿宋" w:eastAsia="仿宋" w:cs="仿宋"/>
          <w:b/>
          <w:bCs/>
          <w:color w:val="000000"/>
          <w:spacing w:val="-4"/>
          <w:sz w:val="24"/>
        </w:rPr>
        <w:t>1）工期要求：</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highlight w:val="none"/>
        </w:rPr>
        <w:t>电梯交货及安装，装配式主</w:t>
      </w:r>
      <w:r>
        <w:rPr>
          <w:rFonts w:hint="eastAsia" w:ascii="仿宋" w:hAnsi="仿宋" w:eastAsia="仿宋" w:cs="仿宋"/>
          <w:sz w:val="24"/>
        </w:rPr>
        <w:t>体结构和设备供货时间30日，施工工期</w:t>
      </w:r>
      <w:r>
        <w:rPr>
          <w:rFonts w:hint="eastAsia" w:ascii="仿宋" w:hAnsi="仿宋" w:eastAsia="仿宋" w:cs="仿宋"/>
          <w:sz w:val="24"/>
          <w:lang w:val="en-US" w:eastAsia="zh-CN"/>
        </w:rPr>
        <w:t>3</w:t>
      </w:r>
      <w:r>
        <w:rPr>
          <w:rFonts w:hint="eastAsia" w:ascii="仿宋" w:hAnsi="仿宋" w:eastAsia="仿宋" w:cs="仿宋"/>
          <w:sz w:val="24"/>
        </w:rPr>
        <w:t>0日。从合同签订并明确施工点位之日起计算，</w:t>
      </w:r>
      <w:r>
        <w:rPr>
          <w:rFonts w:hint="eastAsia" w:ascii="仿宋" w:hAnsi="仿宋" w:eastAsia="仿宋" w:cs="仿宋"/>
          <w:sz w:val="24"/>
          <w:lang w:val="en-US" w:eastAsia="zh-CN"/>
        </w:rPr>
        <w:t>6</w:t>
      </w:r>
      <w:r>
        <w:rPr>
          <w:rFonts w:hint="eastAsia" w:ascii="仿宋" w:hAnsi="仿宋" w:eastAsia="仿宋" w:cs="仿宋"/>
          <w:sz w:val="24"/>
        </w:rPr>
        <w:t>0天内完成整体装配式加装电梯的设备安装和调试。合理的工期配置，从合同签订并明确施工点位之日排产装配式主体结构和设备，同时施工进场开挖，开挖后与电力、水务、燃气、华数电信等单位的管线协调，确保规定时间内完成管线拆改工作，最后完成整体装配式主体结构和设备的安装和调试，</w:t>
      </w:r>
      <w:r>
        <w:rPr>
          <w:rFonts w:hint="eastAsia" w:ascii="仿宋" w:hAnsi="仿宋" w:eastAsia="仿宋" w:cs="仿宋"/>
          <w:sz w:val="24"/>
          <w:lang w:val="en-US" w:eastAsia="zh-CN"/>
        </w:rPr>
        <w:t>6</w:t>
      </w:r>
      <w:r>
        <w:rPr>
          <w:rFonts w:hint="eastAsia" w:ascii="仿宋" w:hAnsi="仿宋" w:eastAsia="仿宋" w:cs="仿宋"/>
          <w:sz w:val="24"/>
        </w:rPr>
        <w:t>0天内完成全部工作。</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注：1、项目总体交货期：包括设备排产、土建施工、管线迁移、整体装配式主体结构和设备吊装、安装、调试。</w:t>
      </w:r>
    </w:p>
    <w:p>
      <w:pPr>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2、装配式主体结构和设备供货时间：装配式主体结构和设备排产交货周期。</w:t>
      </w:r>
    </w:p>
    <w:p>
      <w:pPr>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3、施工工期：土建施工、整体装配式主体结构和设备吊装、安装、调试的施工时间。</w:t>
      </w:r>
    </w:p>
    <w:p>
      <w:pPr>
        <w:snapToGrid w:val="0"/>
        <w:spacing w:line="360" w:lineRule="auto"/>
        <w:ind w:firstLine="480"/>
        <w:rPr>
          <w:rFonts w:hint="eastAsia" w:ascii="仿宋" w:hAnsi="仿宋" w:eastAsia="仿宋" w:cs="仿宋"/>
          <w:b/>
          <w:bCs/>
          <w:color w:val="000000"/>
          <w:spacing w:val="-4"/>
          <w:sz w:val="24"/>
        </w:rPr>
      </w:pPr>
      <w:r>
        <w:rPr>
          <w:rFonts w:hint="eastAsia" w:ascii="仿宋" w:hAnsi="仿宋" w:eastAsia="仿宋" w:cs="仿宋"/>
          <w:b/>
          <w:bCs/>
          <w:color w:val="000000"/>
          <w:spacing w:val="-4"/>
          <w:sz w:val="24"/>
        </w:rPr>
        <w:t>2）付款方式：</w:t>
      </w:r>
    </w:p>
    <w:p>
      <w:pPr>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highlight w:val="none"/>
        </w:rPr>
        <w:t>1、</w:t>
      </w:r>
      <w:r>
        <w:rPr>
          <w:rFonts w:hint="eastAsia" w:ascii="仿宋" w:hAnsi="仿宋" w:eastAsia="仿宋"/>
          <w:color w:val="000000"/>
          <w:sz w:val="24"/>
          <w:highlight w:val="none"/>
          <w:lang w:eastAsia="zh-CN"/>
        </w:rPr>
        <w:t>本项目不收取履约保证金，</w:t>
      </w:r>
      <w:r>
        <w:rPr>
          <w:rFonts w:hint="eastAsia" w:ascii="仿宋" w:hAnsi="仿宋" w:eastAsia="仿宋"/>
          <w:color w:val="000000"/>
          <w:sz w:val="24"/>
          <w:highlight w:val="none"/>
        </w:rPr>
        <w:t>合同生</w:t>
      </w:r>
      <w:r>
        <w:rPr>
          <w:rFonts w:hint="eastAsia" w:ascii="仿宋" w:hAnsi="仿宋" w:eastAsia="仿宋"/>
          <w:color w:val="000000"/>
          <w:sz w:val="24"/>
        </w:rPr>
        <w:t>效以及具备实施条件后5个工作日内支付50%预付款。</w:t>
      </w:r>
    </w:p>
    <w:p>
      <w:pPr>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2、本项目验收合格并经采购单位确认后于</w:t>
      </w:r>
      <w:r>
        <w:rPr>
          <w:rFonts w:hint="eastAsia" w:ascii="仿宋" w:hAnsi="仿宋" w:eastAsia="仿宋"/>
          <w:color w:val="000000"/>
          <w:sz w:val="24"/>
          <w:lang w:val="en-US" w:eastAsia="zh-CN"/>
        </w:rPr>
        <w:t>5</w:t>
      </w:r>
      <w:r>
        <w:rPr>
          <w:rFonts w:hint="eastAsia" w:ascii="仿宋" w:hAnsi="仿宋" w:eastAsia="仿宋"/>
          <w:color w:val="000000"/>
          <w:sz w:val="24"/>
        </w:rPr>
        <w:t>个工作日内按实结算剩余合同款项。</w:t>
      </w:r>
    </w:p>
    <w:p>
      <w:pPr>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3、当采购数量与实际使用数量不一致时，乙方应根据实际使用量供货，合同的最终结算金额按实际使用量乘以成交单价进行计算。</w:t>
      </w:r>
    </w:p>
    <w:p>
      <w:pPr>
        <w:snapToGrid w:val="0"/>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4、乙方必须提供给甲方合法、有效的正规增值税发票，否则甲方有权延期付款，直至收到乙方相应正规增值税发票为止。</w:t>
      </w:r>
    </w:p>
    <w:p>
      <w:pPr>
        <w:snapToGrid w:val="0"/>
        <w:spacing w:line="360" w:lineRule="auto"/>
        <w:ind w:firstLine="480" w:firstLineChars="200"/>
        <w:rPr>
          <w:rFonts w:hint="eastAsia" w:ascii="仿宋" w:hAnsi="仿宋" w:eastAsia="仿宋"/>
          <w:color w:val="000000"/>
          <w:sz w:val="24"/>
        </w:rPr>
      </w:pP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其它：招标文件第四部分评分办法中评审因素相应的其它要求及第五部分采购合同中相应的其他要求。</w:t>
      </w:r>
    </w:p>
    <w:bookmarkEnd w:id="39"/>
    <w:bookmarkEnd w:id="40"/>
    <w:p>
      <w:pPr>
        <w:spacing w:line="360" w:lineRule="auto"/>
        <w:outlineLvl w:val="0"/>
        <w:rPr>
          <w:rFonts w:ascii="仿宋" w:hAnsi="仿宋" w:eastAsia="仿宋"/>
          <w:b/>
          <w:color w:val="000000"/>
          <w:sz w:val="36"/>
          <w:szCs w:val="36"/>
        </w:rPr>
        <w:sectPr>
          <w:headerReference r:id="rId7" w:type="default"/>
          <w:footerReference r:id="rId8" w:type="default"/>
          <w:pgSz w:w="11907" w:h="16840"/>
          <w:pgMar w:top="777" w:right="1418" w:bottom="471" w:left="1418" w:header="851" w:footer="851" w:gutter="0"/>
          <w:cols w:space="720" w:num="1"/>
          <w:docGrid w:linePitch="462"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55" w:name="_Toc18363"/>
      <w:bookmarkStart w:id="56" w:name="_Toc11082"/>
      <w:bookmarkStart w:id="57" w:name="_Toc8240"/>
      <w:bookmarkStart w:id="58" w:name="_Toc13823"/>
      <w:bookmarkStart w:id="59" w:name="_Toc302396102"/>
      <w:bookmarkStart w:id="60" w:name="_Toc30830"/>
      <w:r>
        <w:rPr>
          <w:rFonts w:hint="eastAsia" w:ascii="仿宋" w:hAnsi="仿宋" w:eastAsia="仿宋"/>
          <w:b/>
          <w:color w:val="000000"/>
          <w:sz w:val="36"/>
          <w:szCs w:val="36"/>
        </w:rPr>
        <w:t>评标方法</w:t>
      </w:r>
      <w:bookmarkEnd w:id="41"/>
      <w:bookmarkEnd w:id="55"/>
      <w:bookmarkEnd w:id="56"/>
      <w:bookmarkEnd w:id="57"/>
      <w:bookmarkEnd w:id="58"/>
      <w:bookmarkEnd w:id="59"/>
      <w:bookmarkEnd w:id="60"/>
      <w:bookmarkStart w:id="61" w:name="第五部分"/>
      <w:bookmarkStart w:id="62" w:name="_Toc401313705"/>
      <w:bookmarkStart w:id="63" w:name="_Toc86217003"/>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937"/>
        <w:gridCol w:w="546"/>
        <w:gridCol w:w="62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80" w:type="pct"/>
            <w:vAlign w:val="center"/>
          </w:tcPr>
          <w:p>
            <w:pPr>
              <w:pStyle w:val="346"/>
              <w:jc w:val="center"/>
              <w:rPr>
                <w:rFonts w:ascii="仿宋" w:hAnsi="仿宋" w:eastAsia="仿宋"/>
              </w:rPr>
            </w:pPr>
            <w:r>
              <w:rPr>
                <w:rFonts w:hint="eastAsia" w:ascii="仿宋" w:hAnsi="仿宋" w:eastAsia="仿宋"/>
              </w:rPr>
              <w:t>序号</w:t>
            </w:r>
          </w:p>
        </w:tc>
        <w:tc>
          <w:tcPr>
            <w:tcW w:w="3198" w:type="pct"/>
            <w:vAlign w:val="center"/>
          </w:tcPr>
          <w:p>
            <w:pPr>
              <w:pStyle w:val="346"/>
              <w:jc w:val="center"/>
              <w:rPr>
                <w:rFonts w:ascii="仿宋" w:hAnsi="仿宋" w:eastAsia="仿宋"/>
              </w:rPr>
            </w:pPr>
            <w:r>
              <w:rPr>
                <w:rFonts w:hint="eastAsia" w:ascii="仿宋" w:hAnsi="仿宋" w:eastAsia="仿宋"/>
              </w:rPr>
              <w:t>评标标准</w:t>
            </w:r>
          </w:p>
        </w:tc>
        <w:tc>
          <w:tcPr>
            <w:tcW w:w="294" w:type="pct"/>
            <w:vAlign w:val="center"/>
          </w:tcPr>
          <w:p>
            <w:pPr>
              <w:pStyle w:val="346"/>
              <w:jc w:val="center"/>
              <w:rPr>
                <w:rFonts w:ascii="仿宋" w:hAnsi="仿宋" w:eastAsia="仿宋"/>
              </w:rPr>
            </w:pPr>
            <w:r>
              <w:rPr>
                <w:rFonts w:hint="eastAsia" w:ascii="仿宋" w:hAnsi="仿宋" w:eastAsia="仿宋"/>
              </w:rPr>
              <w:t>权重</w:t>
            </w:r>
          </w:p>
        </w:tc>
        <w:tc>
          <w:tcPr>
            <w:tcW w:w="336" w:type="pct"/>
            <w:vAlign w:val="center"/>
          </w:tcPr>
          <w:p>
            <w:pPr>
              <w:pStyle w:val="346"/>
              <w:jc w:val="center"/>
              <w:rPr>
                <w:rFonts w:hint="default" w:ascii="仿宋" w:hAnsi="仿宋" w:eastAsia="仿宋"/>
                <w:lang w:val="en-US" w:eastAsia="zh-CN"/>
              </w:rPr>
            </w:pPr>
            <w:r>
              <w:rPr>
                <w:rFonts w:hint="eastAsia" w:ascii="仿宋" w:hAnsi="仿宋" w:eastAsia="仿宋"/>
                <w:lang w:val="en-US" w:eastAsia="zh-CN"/>
              </w:rPr>
              <w:t>主客观属性</w:t>
            </w:r>
          </w:p>
        </w:tc>
        <w:tc>
          <w:tcPr>
            <w:tcW w:w="890" w:type="pct"/>
            <w:vAlign w:val="center"/>
          </w:tcPr>
          <w:p>
            <w:pPr>
              <w:pStyle w:val="346"/>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1</w:t>
            </w:r>
          </w:p>
        </w:tc>
        <w:tc>
          <w:tcPr>
            <w:tcW w:w="3198" w:type="pct"/>
            <w:vAlign w:val="center"/>
          </w:tcPr>
          <w:p>
            <w:pPr>
              <w:pStyle w:val="346"/>
              <w:spacing w:after="120" w:line="276" w:lineRule="auto"/>
              <w:rPr>
                <w:rFonts w:hint="eastAsia" w:ascii="仿宋" w:hAnsi="仿宋" w:eastAsia="仿宋"/>
                <w:highlight w:val="none"/>
                <w:lang w:eastAsia="zh-CN"/>
              </w:rPr>
            </w:pPr>
            <w:bookmarkStart w:id="64" w:name="OLE_LINK19"/>
            <w:r>
              <w:rPr>
                <w:rFonts w:hint="eastAsia" w:ascii="仿宋" w:hAnsi="仿宋" w:eastAsia="仿宋"/>
                <w:highlight w:val="none"/>
              </w:rPr>
              <w:t>投标人或电梯制造商获得</w:t>
            </w:r>
            <w:r>
              <w:rPr>
                <w:rFonts w:hint="eastAsia" w:ascii="仿宋" w:hAnsi="仿宋" w:eastAsia="仿宋"/>
                <w:highlight w:val="none"/>
                <w:lang w:eastAsia="zh-CN"/>
              </w:rPr>
              <w:t>：</w:t>
            </w:r>
          </w:p>
          <w:p>
            <w:pPr>
              <w:pStyle w:val="346"/>
              <w:numPr>
                <w:ilvl w:val="0"/>
                <w:numId w:val="0"/>
              </w:numPr>
              <w:spacing w:after="120" w:line="276" w:lineRule="auto"/>
              <w:rPr>
                <w:rFonts w:hint="eastAsia" w:ascii="仿宋" w:hAnsi="仿宋" w:eastAsia="仿宋"/>
                <w:highlight w:val="yellow"/>
              </w:rPr>
            </w:pPr>
            <w:r>
              <w:rPr>
                <w:rFonts w:hint="eastAsia" w:ascii="仿宋" w:hAnsi="仿宋" w:eastAsia="仿宋"/>
                <w:highlight w:val="none"/>
                <w:lang w:val="en-US" w:eastAsia="zh-CN"/>
              </w:rPr>
              <w:t>1、</w:t>
            </w:r>
            <w:bookmarkStart w:id="65" w:name="OLE_LINK4"/>
            <w:r>
              <w:rPr>
                <w:rFonts w:hint="eastAsia" w:ascii="仿宋" w:hAnsi="仿宋" w:eastAsia="仿宋"/>
                <w:highlight w:val="none"/>
              </w:rPr>
              <w:t>ISO900</w:t>
            </w:r>
            <w:bookmarkEnd w:id="65"/>
            <w:r>
              <w:rPr>
                <w:rFonts w:hint="eastAsia" w:ascii="仿宋" w:hAnsi="仿宋" w:eastAsia="仿宋"/>
                <w:highlight w:val="none"/>
              </w:rPr>
              <w:t>1质量管理体系认证证书</w:t>
            </w:r>
          </w:p>
          <w:p>
            <w:pPr>
              <w:pStyle w:val="346"/>
              <w:numPr>
                <w:ilvl w:val="0"/>
                <w:numId w:val="0"/>
              </w:numPr>
              <w:spacing w:after="120" w:line="276" w:lineRule="auto"/>
              <w:rPr>
                <w:rFonts w:hint="eastAsia" w:ascii="仿宋" w:hAnsi="仿宋" w:eastAsia="仿宋"/>
                <w:highlight w:val="none"/>
              </w:rPr>
            </w:pPr>
            <w:r>
              <w:rPr>
                <w:rFonts w:hint="eastAsia" w:ascii="仿宋" w:hAnsi="仿宋" w:eastAsia="仿宋"/>
                <w:highlight w:val="none"/>
                <w:lang w:val="en-US" w:eastAsia="zh-CN"/>
              </w:rPr>
              <w:t>2、</w:t>
            </w:r>
            <w:r>
              <w:rPr>
                <w:rFonts w:hint="eastAsia" w:ascii="仿宋" w:hAnsi="仿宋" w:eastAsia="仿宋"/>
                <w:highlight w:val="none"/>
              </w:rPr>
              <w:t>ISO14001环境管理体系认证证书</w:t>
            </w:r>
          </w:p>
          <w:p>
            <w:pPr>
              <w:pStyle w:val="346"/>
              <w:numPr>
                <w:ilvl w:val="0"/>
                <w:numId w:val="0"/>
              </w:numPr>
              <w:spacing w:after="120" w:line="276" w:lineRule="auto"/>
              <w:rPr>
                <w:rFonts w:hint="eastAsia" w:ascii="仿宋" w:hAnsi="仿宋" w:eastAsia="仿宋"/>
                <w:highlight w:val="none"/>
              </w:rPr>
            </w:pPr>
            <w:r>
              <w:rPr>
                <w:rFonts w:hint="eastAsia" w:ascii="仿宋" w:hAnsi="仿宋" w:eastAsia="仿宋"/>
                <w:highlight w:val="none"/>
                <w:lang w:val="en-US" w:eastAsia="zh-CN"/>
              </w:rPr>
              <w:t>3、</w:t>
            </w:r>
            <w:bookmarkStart w:id="66" w:name="OLE_LINK6"/>
            <w:r>
              <w:rPr>
                <w:rFonts w:hint="eastAsia" w:ascii="仿宋" w:hAnsi="仿宋" w:eastAsia="仿宋"/>
                <w:highlight w:val="none"/>
              </w:rPr>
              <w:t>ISO45001或</w:t>
            </w:r>
            <w:bookmarkStart w:id="67" w:name="OLE_LINK5"/>
            <w:r>
              <w:rPr>
                <w:rFonts w:hint="eastAsia" w:ascii="仿宋" w:hAnsi="仿宋" w:eastAsia="仿宋"/>
                <w:highlight w:val="none"/>
              </w:rPr>
              <w:t>OHSAS18001</w:t>
            </w:r>
            <w:bookmarkEnd w:id="66"/>
            <w:bookmarkEnd w:id="67"/>
            <w:r>
              <w:rPr>
                <w:rFonts w:hint="eastAsia" w:ascii="仿宋" w:hAnsi="仿宋" w:eastAsia="仿宋"/>
                <w:highlight w:val="none"/>
              </w:rPr>
              <w:t>职业健康安全管理体系认证证书</w:t>
            </w:r>
          </w:p>
          <w:p>
            <w:pPr>
              <w:pStyle w:val="346"/>
              <w:numPr>
                <w:ilvl w:val="0"/>
                <w:numId w:val="0"/>
              </w:numPr>
              <w:spacing w:after="120" w:line="276" w:lineRule="auto"/>
              <w:rPr>
                <w:rFonts w:hint="eastAsia" w:ascii="仿宋" w:hAnsi="仿宋" w:eastAsia="仿宋"/>
                <w:highlight w:val="none"/>
              </w:rPr>
            </w:pPr>
            <w:r>
              <w:rPr>
                <w:rFonts w:hint="eastAsia" w:ascii="仿宋" w:hAnsi="仿宋" w:eastAsia="仿宋"/>
                <w:highlight w:val="none"/>
                <w:lang w:val="en-US" w:eastAsia="zh-CN"/>
              </w:rPr>
              <w:t>4、</w:t>
            </w:r>
            <w:bookmarkStart w:id="68" w:name="OLE_LINK7"/>
            <w:r>
              <w:rPr>
                <w:rFonts w:hint="eastAsia" w:ascii="仿宋" w:hAnsi="仿宋" w:eastAsia="仿宋"/>
                <w:highlight w:val="none"/>
              </w:rPr>
              <w:t>ISO10012测量管理体系认证证书</w:t>
            </w:r>
            <w:bookmarkEnd w:id="68"/>
          </w:p>
          <w:p>
            <w:pPr>
              <w:pStyle w:val="346"/>
              <w:numPr>
                <w:ilvl w:val="0"/>
                <w:numId w:val="0"/>
              </w:numPr>
              <w:spacing w:after="120" w:line="276" w:lineRule="auto"/>
              <w:rPr>
                <w:rFonts w:hint="eastAsia" w:ascii="仿宋" w:hAnsi="仿宋" w:eastAsia="仿宋"/>
                <w:highlight w:val="none"/>
              </w:rPr>
            </w:pPr>
            <w:r>
              <w:rPr>
                <w:rFonts w:hint="eastAsia" w:ascii="仿宋" w:hAnsi="仿宋" w:eastAsia="仿宋"/>
                <w:highlight w:val="none"/>
              </w:rPr>
              <w:t>满足一项得1分，最高得</w:t>
            </w:r>
            <w:r>
              <w:rPr>
                <w:rFonts w:hint="eastAsia" w:ascii="仿宋" w:hAnsi="仿宋" w:eastAsia="仿宋"/>
                <w:highlight w:val="none"/>
                <w:lang w:val="en-US" w:eastAsia="zh-CN"/>
              </w:rPr>
              <w:t>4</w:t>
            </w:r>
            <w:r>
              <w:rPr>
                <w:rFonts w:hint="eastAsia" w:ascii="仿宋" w:hAnsi="仿宋" w:eastAsia="仿宋"/>
                <w:highlight w:val="none"/>
              </w:rPr>
              <w:t>分。</w:t>
            </w:r>
          </w:p>
          <w:p>
            <w:pPr>
              <w:pStyle w:val="346"/>
              <w:spacing w:after="120" w:line="276" w:lineRule="auto"/>
              <w:rPr>
                <w:rFonts w:hint="eastAsia" w:ascii="仿宋" w:hAnsi="仿宋" w:eastAsia="仿宋" w:cs="Times New Roman"/>
                <w:b/>
                <w:kern w:val="2"/>
                <w:sz w:val="24"/>
                <w:szCs w:val="24"/>
                <w:highlight w:val="none"/>
                <w:lang w:val="en-US" w:eastAsia="zh-CN" w:bidi="ar-SA"/>
              </w:rPr>
            </w:pPr>
            <w:r>
              <w:rPr>
                <w:rFonts w:hint="eastAsia" w:ascii="仿宋" w:hAnsi="仿宋" w:eastAsia="仿宋"/>
                <w:b/>
                <w:highlight w:val="none"/>
              </w:rPr>
              <w:t>证明材料为有效的证书复印件，未提供的不得分。</w:t>
            </w:r>
            <w:bookmarkEnd w:id="64"/>
          </w:p>
        </w:tc>
        <w:tc>
          <w:tcPr>
            <w:tcW w:w="294" w:type="pct"/>
            <w:vAlign w:val="center"/>
          </w:tcPr>
          <w:p>
            <w:pPr>
              <w:pStyle w:val="346"/>
              <w:spacing w:line="276" w:lineRule="auto"/>
              <w:ind w:firstLine="120" w:firstLineChars="50"/>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4</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客观分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综合资质情况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2</w:t>
            </w:r>
          </w:p>
        </w:tc>
        <w:tc>
          <w:tcPr>
            <w:tcW w:w="3198" w:type="pct"/>
            <w:vAlign w:val="center"/>
          </w:tcPr>
          <w:p>
            <w:pPr>
              <w:pStyle w:val="346"/>
              <w:spacing w:after="120" w:line="276"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投标人或制造商自2022年1月以来具有类似项目成功案例，每一项得1分，最高3分。（</w:t>
            </w:r>
            <w:r>
              <w:rPr>
                <w:rFonts w:hint="eastAsia" w:ascii="仿宋" w:hAnsi="仿宋" w:eastAsia="仿宋"/>
              </w:rPr>
              <w:t>需同时提供合同、相关发票</w:t>
            </w:r>
            <w:r>
              <w:rPr>
                <w:rFonts w:hint="eastAsia" w:ascii="仿宋" w:hAnsi="仿宋" w:eastAsia="仿宋"/>
                <w:lang w:eastAsia="zh-CN"/>
              </w:rPr>
              <w:t>、验收单，</w:t>
            </w:r>
            <w:r>
              <w:rPr>
                <w:rFonts w:hint="eastAsia" w:ascii="仿宋" w:hAnsi="仿宋" w:eastAsia="仿宋"/>
              </w:rPr>
              <w:t>三者缺少一项不得分，时间以合同签订时间为准</w:t>
            </w:r>
            <w:r>
              <w:rPr>
                <w:rFonts w:hint="eastAsia" w:ascii="仿宋" w:hAnsi="仿宋" w:eastAsia="仿宋"/>
                <w:highlight w:val="none"/>
              </w:rPr>
              <w:t>）</w:t>
            </w:r>
          </w:p>
        </w:tc>
        <w:tc>
          <w:tcPr>
            <w:tcW w:w="294"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3</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客观分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3</w:t>
            </w:r>
          </w:p>
        </w:tc>
        <w:tc>
          <w:tcPr>
            <w:tcW w:w="3198" w:type="pct"/>
            <w:vAlign w:val="center"/>
          </w:tcPr>
          <w:p>
            <w:pPr>
              <w:pStyle w:val="346"/>
              <w:spacing w:after="120" w:line="276"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Courier New"/>
                <w:b/>
                <w:bCs/>
                <w:color w:val="000000"/>
                <w:highlight w:val="none"/>
              </w:rPr>
              <w:t>依据采购设备明细清单</w:t>
            </w:r>
            <w:r>
              <w:rPr>
                <w:rFonts w:hint="eastAsia" w:ascii="仿宋" w:hAnsi="仿宋" w:eastAsia="仿宋" w:cs="Courier New"/>
                <w:color w:val="000000"/>
                <w:highlight w:val="none"/>
              </w:rPr>
              <w:t>，</w:t>
            </w:r>
            <w:r>
              <w:rPr>
                <w:rFonts w:hint="eastAsia" w:ascii="仿宋" w:hAnsi="仿宋" w:eastAsia="仿宋"/>
                <w:highlight w:val="none"/>
              </w:rPr>
              <w:t>投标产品的基本功能、技术指标与需求的吻合程度和偏差情况（包括所投标产品的规格、详细配置、主要技术参数等</w:t>
            </w:r>
            <w:r>
              <w:rPr>
                <w:rFonts w:hint="eastAsia" w:ascii="仿宋" w:hAnsi="仿宋" w:eastAsia="仿宋"/>
                <w:highlight w:val="none"/>
                <w:lang w:eastAsia="zh-CN"/>
              </w:rPr>
              <w:t>，</w:t>
            </w:r>
            <w:r>
              <w:rPr>
                <w:rFonts w:hint="eastAsia" w:ascii="仿宋" w:hAnsi="仿宋" w:eastAsia="仿宋"/>
                <w:highlight w:val="none"/>
                <w:lang w:val="en-US" w:eastAsia="zh-CN"/>
              </w:rPr>
              <w:t>评标办法4相同的技术指标除外</w:t>
            </w:r>
            <w:r>
              <w:rPr>
                <w:rFonts w:hint="eastAsia" w:ascii="仿宋" w:hAnsi="仿宋" w:eastAsia="仿宋"/>
                <w:highlight w:val="none"/>
              </w:rPr>
              <w:t>）其配置和性能是否能满足本项目运行的需求，技术指标负偏离每一项扣减1分，扣完为止。标“★”项重要技术指标负偏离每一项扣减2分扣完为止</w:t>
            </w:r>
            <w:r>
              <w:rPr>
                <w:rFonts w:hint="eastAsia" w:ascii="仿宋" w:hAnsi="仿宋" w:eastAsia="仿宋"/>
                <w:highlight w:val="none"/>
                <w:lang w:eastAsia="zh-CN"/>
              </w:rPr>
              <w:t>，标</w:t>
            </w:r>
            <w:bookmarkStart w:id="69" w:name="OLE_LINK8"/>
            <w:r>
              <w:rPr>
                <w:rFonts w:hint="eastAsia" w:ascii="仿宋" w:hAnsi="仿宋" w:eastAsia="仿宋"/>
                <w:highlight w:val="none"/>
              </w:rPr>
              <w:t>★</w:t>
            </w:r>
            <w:bookmarkEnd w:id="69"/>
            <w:r>
              <w:rPr>
                <w:rFonts w:hint="eastAsia" w:ascii="仿宋" w:hAnsi="仿宋" w:eastAsia="仿宋"/>
                <w:highlight w:val="none"/>
                <w:lang w:eastAsia="zh-CN"/>
              </w:rPr>
              <w:t>项需提供检测报告、方案、功能截图或其他佐证材料</w:t>
            </w:r>
            <w:r>
              <w:rPr>
                <w:rFonts w:hint="eastAsia" w:ascii="仿宋" w:hAnsi="仿宋" w:eastAsia="仿宋"/>
                <w:highlight w:val="none"/>
              </w:rPr>
              <w:t>。</w:t>
            </w:r>
          </w:p>
        </w:tc>
        <w:tc>
          <w:tcPr>
            <w:tcW w:w="294" w:type="pct"/>
            <w:vAlign w:val="center"/>
          </w:tcPr>
          <w:p>
            <w:pPr>
              <w:pStyle w:val="346"/>
              <w:spacing w:line="276" w:lineRule="auto"/>
              <w:jc w:val="center"/>
              <w:rPr>
                <w:rFonts w:hint="eastAsia" w:ascii="仿宋" w:hAnsi="仿宋" w:eastAsia="仿宋"/>
                <w:highlight w:val="none"/>
              </w:rPr>
            </w:pPr>
          </w:p>
          <w:p>
            <w:pPr>
              <w:pStyle w:val="346"/>
              <w:spacing w:line="276" w:lineRule="auto"/>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10</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客观分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投标产品的性能与需求的吻合程度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4</w:t>
            </w:r>
          </w:p>
        </w:tc>
        <w:tc>
          <w:tcPr>
            <w:tcW w:w="3198" w:type="pct"/>
            <w:vAlign w:val="center"/>
          </w:tcPr>
          <w:p>
            <w:pPr>
              <w:pStyle w:val="346"/>
              <w:spacing w:after="120" w:line="276" w:lineRule="auto"/>
              <w:rPr>
                <w:rFonts w:hint="eastAsia" w:ascii="仿宋" w:hAnsi="仿宋" w:eastAsia="仿宋"/>
                <w:b/>
                <w:bCs/>
                <w:highlight w:val="none"/>
              </w:rPr>
            </w:pPr>
            <w:bookmarkStart w:id="70" w:name="OLE_LINK22"/>
            <w:r>
              <w:rPr>
                <w:rFonts w:hint="eastAsia" w:ascii="仿宋" w:hAnsi="仿宋" w:eastAsia="仿宋"/>
                <w:b/>
                <w:bCs/>
                <w:highlight w:val="none"/>
              </w:rPr>
              <w:t>根据电梯技术能力进行打分：</w:t>
            </w:r>
          </w:p>
          <w:p>
            <w:pPr>
              <w:pStyle w:val="346"/>
              <w:spacing w:after="120" w:line="276" w:lineRule="auto"/>
              <w:rPr>
                <w:rFonts w:hint="eastAsia" w:ascii="仿宋" w:hAnsi="仿宋" w:eastAsia="仿宋"/>
                <w:highlight w:val="none"/>
              </w:rPr>
            </w:pPr>
            <w:bookmarkStart w:id="71" w:name="OLE_LINK12"/>
            <w:r>
              <w:rPr>
                <w:rFonts w:hint="eastAsia" w:ascii="仿宋" w:hAnsi="仿宋" w:eastAsia="仿宋"/>
                <w:highlight w:val="none"/>
                <w:lang w:val="en-US" w:eastAsia="zh-CN"/>
              </w:rPr>
              <w:t>1、</w:t>
            </w:r>
            <w:r>
              <w:rPr>
                <w:rFonts w:hint="eastAsia" w:ascii="仿宋" w:hAnsi="仿宋" w:eastAsia="仿宋"/>
                <w:highlight w:val="none"/>
              </w:rPr>
              <w:t>所投产品主机、控制柜、门机、限速器、安全钳、缓冲器、层门门锁、轿门门锁全部为原厂原品牌制造的</w:t>
            </w:r>
            <w:bookmarkEnd w:id="71"/>
            <w:r>
              <w:rPr>
                <w:rFonts w:hint="eastAsia" w:ascii="仿宋" w:hAnsi="仿宋" w:eastAsia="仿宋"/>
                <w:highlight w:val="none"/>
              </w:rPr>
              <w:t>得2分，否则不得分。；</w:t>
            </w:r>
          </w:p>
          <w:p>
            <w:pPr>
              <w:pStyle w:val="346"/>
              <w:spacing w:after="120" w:line="276" w:lineRule="auto"/>
              <w:rPr>
                <w:rFonts w:hint="eastAsia" w:ascii="仿宋" w:hAnsi="仿宋" w:eastAsia="仿宋"/>
                <w:highlight w:val="none"/>
              </w:rPr>
            </w:pPr>
            <w:r>
              <w:rPr>
                <w:rFonts w:hint="eastAsia" w:ascii="仿宋" w:hAnsi="仿宋" w:eastAsia="仿宋"/>
                <w:highlight w:val="none"/>
              </w:rPr>
              <w:t>2、所投</w:t>
            </w:r>
            <w:bookmarkStart w:id="72" w:name="OLE_LINK15"/>
            <w:r>
              <w:rPr>
                <w:rFonts w:hint="eastAsia" w:ascii="仿宋" w:hAnsi="仿宋" w:eastAsia="仿宋"/>
                <w:highlight w:val="none"/>
              </w:rPr>
              <w:t>产品控制柜抗雷击（浪涌复合波）的测试电压＞20kV</w:t>
            </w:r>
            <w:bookmarkEnd w:id="72"/>
            <w:r>
              <w:rPr>
                <w:rFonts w:hint="eastAsia" w:ascii="仿宋" w:hAnsi="仿宋" w:eastAsia="仿宋"/>
                <w:highlight w:val="none"/>
              </w:rPr>
              <w:t>，得2分；</w:t>
            </w:r>
          </w:p>
          <w:p>
            <w:pPr>
              <w:pStyle w:val="346"/>
              <w:spacing w:after="120" w:line="276" w:lineRule="auto"/>
              <w:rPr>
                <w:rFonts w:hint="eastAsia" w:ascii="仿宋" w:hAnsi="仿宋" w:eastAsia="仿宋"/>
                <w:highlight w:val="none"/>
              </w:rPr>
            </w:pPr>
            <w:r>
              <w:rPr>
                <w:rFonts w:hint="eastAsia" w:ascii="仿宋" w:hAnsi="仿宋" w:eastAsia="仿宋"/>
                <w:highlight w:val="none"/>
              </w:rPr>
              <w:t>3、</w:t>
            </w:r>
            <w:bookmarkStart w:id="73" w:name="OLE_LINK10"/>
            <w:r>
              <w:rPr>
                <w:rFonts w:hint="eastAsia" w:ascii="仿宋" w:hAnsi="仿宋" w:eastAsia="仿宋"/>
                <w:highlight w:val="none"/>
              </w:rPr>
              <w:t>制采用原厂原品牌光幕，防护等级≥IP65</w:t>
            </w:r>
            <w:bookmarkEnd w:id="73"/>
            <w:r>
              <w:rPr>
                <w:rFonts w:hint="eastAsia" w:ascii="仿宋" w:hAnsi="仿宋" w:eastAsia="仿宋"/>
                <w:highlight w:val="none"/>
              </w:rPr>
              <w:t>的得1分，</w:t>
            </w:r>
            <w:bookmarkStart w:id="74" w:name="OLE_LINK11"/>
            <w:r>
              <w:rPr>
                <w:rFonts w:hint="eastAsia" w:ascii="仿宋" w:hAnsi="仿宋" w:eastAsia="仿宋"/>
                <w:highlight w:val="none"/>
              </w:rPr>
              <w:t>如其绝缘电阻＞500MΩ</w:t>
            </w:r>
            <w:bookmarkEnd w:id="74"/>
            <w:r>
              <w:rPr>
                <w:rFonts w:hint="eastAsia" w:ascii="仿宋" w:hAnsi="仿宋" w:eastAsia="仿宋"/>
                <w:highlight w:val="none"/>
              </w:rPr>
              <w:t>，则再得1分，满分2分。</w:t>
            </w:r>
          </w:p>
          <w:p>
            <w:pPr>
              <w:pStyle w:val="346"/>
              <w:spacing w:after="120" w:line="276" w:lineRule="auto"/>
              <w:rPr>
                <w:rFonts w:ascii="仿宋" w:hAnsi="仿宋" w:eastAsia="仿宋"/>
                <w:highlight w:val="none"/>
              </w:rPr>
            </w:pPr>
            <w:r>
              <w:rPr>
                <w:rFonts w:hint="eastAsia" w:ascii="仿宋" w:hAnsi="仿宋" w:eastAsia="仿宋"/>
                <w:highlight w:val="none"/>
              </w:rPr>
              <w:t>4、所投产品按钮为原厂原品牌，</w:t>
            </w:r>
            <w:bookmarkStart w:id="75" w:name="OLE_LINK16"/>
            <w:r>
              <w:rPr>
                <w:rFonts w:hint="eastAsia" w:ascii="仿宋" w:hAnsi="仿宋" w:eastAsia="仿宋"/>
                <w:highlight w:val="none"/>
              </w:rPr>
              <w:t>每个按钮需经过2000万次或以上的寿命测试，试验后按钮的通断功能正常、结构无明显损坏，测试应包含“上行、下行、楼层”按钮</w:t>
            </w:r>
            <w:bookmarkEnd w:id="75"/>
            <w:r>
              <w:rPr>
                <w:rFonts w:hint="eastAsia" w:ascii="仿宋" w:hAnsi="仿宋" w:eastAsia="仿宋"/>
                <w:highlight w:val="none"/>
              </w:rPr>
              <w:t>，符合要求的得2分。</w:t>
            </w:r>
          </w:p>
          <w:p>
            <w:pPr>
              <w:pStyle w:val="346"/>
              <w:spacing w:after="120" w:line="276" w:lineRule="auto"/>
              <w:rPr>
                <w:rFonts w:ascii="仿宋" w:hAnsi="仿宋" w:eastAsia="仿宋"/>
                <w:highlight w:val="none"/>
              </w:rPr>
            </w:pPr>
            <w:r>
              <w:rPr>
                <w:rFonts w:hint="eastAsia" w:ascii="仿宋" w:hAnsi="仿宋" w:eastAsia="仿宋"/>
                <w:highlight w:val="none"/>
              </w:rPr>
              <w:t>5、所投</w:t>
            </w:r>
            <w:bookmarkStart w:id="76" w:name="OLE_LINK17"/>
            <w:r>
              <w:rPr>
                <w:rFonts w:hint="eastAsia" w:ascii="仿宋" w:hAnsi="仿宋" w:eastAsia="仿宋"/>
                <w:highlight w:val="none"/>
              </w:rPr>
              <w:t>电梯门机核心部件门电机防尘防水防护等级≥IP65</w:t>
            </w:r>
            <w:bookmarkEnd w:id="76"/>
            <w:r>
              <w:rPr>
                <w:rFonts w:hint="eastAsia" w:ascii="仿宋" w:hAnsi="仿宋" w:eastAsia="仿宋"/>
                <w:highlight w:val="none"/>
                <w:lang w:eastAsia="zh-CN"/>
              </w:rPr>
              <w:t>，</w:t>
            </w:r>
            <w:r>
              <w:rPr>
                <w:rFonts w:hint="eastAsia" w:ascii="仿宋" w:hAnsi="仿宋" w:eastAsia="仿宋"/>
                <w:highlight w:val="none"/>
              </w:rPr>
              <w:t>得2分。</w:t>
            </w:r>
          </w:p>
          <w:p>
            <w:pPr>
              <w:pStyle w:val="346"/>
              <w:spacing w:after="120" w:line="276" w:lineRule="auto"/>
              <w:rPr>
                <w:rFonts w:hint="eastAsia" w:ascii="仿宋" w:hAnsi="仿宋" w:eastAsia="仿宋"/>
                <w:highlight w:val="none"/>
              </w:rPr>
            </w:pPr>
            <w:r>
              <w:rPr>
                <w:rFonts w:hint="eastAsia" w:ascii="仿宋" w:hAnsi="仿宋" w:eastAsia="仿宋"/>
                <w:highlight w:val="none"/>
              </w:rPr>
              <w:t>6、</w:t>
            </w:r>
            <w:bookmarkStart w:id="77" w:name="OLE_LINK18"/>
            <w:r>
              <w:rPr>
                <w:rFonts w:hint="eastAsia" w:ascii="仿宋" w:hAnsi="仿宋" w:eastAsia="仿宋"/>
                <w:highlight w:val="none"/>
              </w:rPr>
              <w:t>限速器、缓冲器、安全钳具有第三方试验报告模拟动作寿命</w:t>
            </w:r>
            <w:bookmarkEnd w:id="77"/>
            <w:r>
              <w:rPr>
                <w:rFonts w:hint="eastAsia" w:ascii="仿宋" w:hAnsi="仿宋" w:eastAsia="仿宋"/>
                <w:highlight w:val="none"/>
              </w:rPr>
              <w:t>≥20年的，每个部件得2分，最高得6分。</w:t>
            </w:r>
          </w:p>
          <w:p>
            <w:pPr>
              <w:pStyle w:val="346"/>
              <w:spacing w:after="120" w:line="276" w:lineRule="auto"/>
              <w:rPr>
                <w:rFonts w:hint="eastAsia" w:ascii="仿宋" w:hAnsi="仿宋" w:eastAsia="仿宋" w:cs="仿宋"/>
                <w:kern w:val="2"/>
                <w:sz w:val="24"/>
                <w:szCs w:val="24"/>
                <w:highlight w:val="none"/>
                <w:lang w:val="en-US" w:eastAsia="zh-CN" w:bidi="ar-SA"/>
              </w:rPr>
            </w:pPr>
            <w:r>
              <w:rPr>
                <w:rFonts w:hint="eastAsia" w:ascii="仿宋" w:hAnsi="仿宋" w:eastAsia="仿宋"/>
                <w:b/>
                <w:bCs/>
                <w:highlight w:val="none"/>
              </w:rPr>
              <w:t>有效证明材料：需提供型式试验报告或</w:t>
            </w:r>
            <w:r>
              <w:rPr>
                <w:rFonts w:hint="eastAsia" w:ascii="仿宋" w:hAnsi="仿宋" w:eastAsia="仿宋"/>
                <w:b/>
                <w:bCs/>
                <w:highlight w:val="none"/>
                <w:lang w:eastAsia="zh-CN"/>
              </w:rPr>
              <w:t>其他相关证明</w:t>
            </w:r>
            <w:r>
              <w:rPr>
                <w:rFonts w:hint="eastAsia" w:ascii="仿宋" w:hAnsi="仿宋" w:eastAsia="仿宋"/>
                <w:b/>
                <w:bCs/>
                <w:highlight w:val="none"/>
              </w:rPr>
              <w:t>材料，未提供不得分。</w:t>
            </w:r>
            <w:bookmarkEnd w:id="70"/>
          </w:p>
        </w:tc>
        <w:tc>
          <w:tcPr>
            <w:tcW w:w="294" w:type="pct"/>
            <w:vAlign w:val="center"/>
          </w:tcPr>
          <w:p>
            <w:pPr>
              <w:pStyle w:val="346"/>
              <w:spacing w:line="276" w:lineRule="auto"/>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16</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客观分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电梯主要部件和安全部件综合能力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5</w:t>
            </w:r>
          </w:p>
        </w:tc>
        <w:tc>
          <w:tcPr>
            <w:tcW w:w="3198" w:type="pct"/>
            <w:vAlign w:val="center"/>
          </w:tcPr>
          <w:p>
            <w:pPr>
              <w:widowControl/>
              <w:spacing w:line="360" w:lineRule="auto"/>
              <w:rPr>
                <w:rFonts w:hint="eastAsia" w:ascii="仿宋" w:hAnsi="仿宋" w:eastAsia="仿宋" w:cs="仿宋"/>
                <w:bCs/>
                <w:kern w:val="0"/>
                <w:sz w:val="24"/>
                <w:highlight w:val="none"/>
                <w:lang w:eastAsia="zh-CN"/>
              </w:rPr>
            </w:pPr>
            <w:bookmarkStart w:id="78" w:name="OLE_LINK20"/>
            <w:r>
              <w:rPr>
                <w:rFonts w:hint="eastAsia" w:ascii="仿宋" w:hAnsi="仿宋" w:eastAsia="仿宋" w:cs="仿宋"/>
                <w:bCs/>
                <w:kern w:val="0"/>
                <w:sz w:val="24"/>
                <w:highlight w:val="none"/>
                <w:lang w:val="en-US" w:eastAsia="zh-CN"/>
              </w:rPr>
              <w:t>承诺</w:t>
            </w:r>
            <w:r>
              <w:rPr>
                <w:rFonts w:hint="eastAsia" w:ascii="仿宋" w:hAnsi="仿宋" w:eastAsia="仿宋" w:cs="仿宋"/>
                <w:bCs/>
                <w:kern w:val="0"/>
                <w:sz w:val="24"/>
                <w:highlight w:val="none"/>
              </w:rPr>
              <w:t>装配式主体结构和设备供货时间30日内，施工工期30日内</w:t>
            </w:r>
            <w:r>
              <w:rPr>
                <w:rFonts w:hint="eastAsia" w:ascii="仿宋" w:hAnsi="仿宋" w:eastAsia="仿宋" w:cs="仿宋"/>
                <w:bCs/>
                <w:kern w:val="0"/>
                <w:sz w:val="24"/>
                <w:highlight w:val="none"/>
                <w:lang w:eastAsia="zh-CN"/>
              </w:rPr>
              <w:t>完成</w:t>
            </w:r>
            <w:r>
              <w:rPr>
                <w:rFonts w:hint="eastAsia" w:ascii="仿宋" w:hAnsi="仿宋" w:eastAsia="仿宋" w:cs="仿宋"/>
                <w:bCs/>
                <w:kern w:val="0"/>
                <w:sz w:val="24"/>
                <w:highlight w:val="none"/>
              </w:rPr>
              <w:t>电梯的设备安装和调试</w:t>
            </w:r>
            <w:bookmarkEnd w:id="78"/>
            <w:r>
              <w:rPr>
                <w:rFonts w:hint="eastAsia" w:ascii="仿宋" w:hAnsi="仿宋" w:eastAsia="仿宋" w:cs="仿宋"/>
                <w:bCs/>
                <w:kern w:val="0"/>
                <w:sz w:val="24"/>
                <w:highlight w:val="none"/>
              </w:rPr>
              <w:t>的</w:t>
            </w: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rPr>
              <w:t>得3分</w:t>
            </w:r>
            <w:r>
              <w:rPr>
                <w:rFonts w:hint="eastAsia" w:ascii="仿宋" w:hAnsi="仿宋" w:eastAsia="仿宋" w:cs="仿宋"/>
                <w:bCs/>
                <w:kern w:val="0"/>
                <w:sz w:val="24"/>
                <w:highlight w:val="none"/>
                <w:lang w:eastAsia="zh-CN"/>
              </w:rPr>
              <w:t>。</w:t>
            </w:r>
          </w:p>
          <w:p>
            <w:pPr>
              <w:pStyle w:val="346"/>
              <w:spacing w:after="120" w:line="276"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仿宋"/>
                <w:b/>
                <w:kern w:val="0"/>
                <w:sz w:val="24"/>
              </w:rPr>
              <w:t>注：提供满足施工要求的单台装配式电梯施工周期表</w:t>
            </w:r>
            <w:r>
              <w:rPr>
                <w:rFonts w:hint="eastAsia" w:ascii="仿宋" w:hAnsi="仿宋" w:eastAsia="仿宋" w:cs="仿宋"/>
                <w:b/>
                <w:kern w:val="0"/>
                <w:sz w:val="24"/>
                <w:lang w:eastAsia="zh-CN"/>
              </w:rPr>
              <w:t>及工期承诺函</w:t>
            </w:r>
            <w:r>
              <w:rPr>
                <w:rFonts w:hint="eastAsia" w:ascii="仿宋" w:hAnsi="仿宋" w:eastAsia="仿宋" w:cs="仿宋"/>
                <w:b/>
                <w:kern w:val="0"/>
                <w:sz w:val="24"/>
              </w:rPr>
              <w:t>。</w:t>
            </w:r>
          </w:p>
        </w:tc>
        <w:tc>
          <w:tcPr>
            <w:tcW w:w="294" w:type="pct"/>
            <w:vAlign w:val="center"/>
          </w:tcPr>
          <w:p>
            <w:pPr>
              <w:pStyle w:val="346"/>
              <w:spacing w:line="276" w:lineRule="auto"/>
              <w:ind w:firstLine="120" w:firstLineChars="50"/>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3</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eastAsia="zh-CN"/>
              </w:rPr>
              <w:t>客观分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cs="仿宋"/>
                <w:bCs/>
                <w:kern w:val="0"/>
                <w:sz w:val="24"/>
              </w:rPr>
              <w:t>供货/施工周期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6</w:t>
            </w:r>
          </w:p>
        </w:tc>
        <w:tc>
          <w:tcPr>
            <w:tcW w:w="3198" w:type="pct"/>
            <w:vAlign w:val="center"/>
          </w:tcPr>
          <w:p>
            <w:pPr>
              <w:pStyle w:val="346"/>
              <w:spacing w:after="120" w:line="276" w:lineRule="auto"/>
              <w:rPr>
                <w:rFonts w:hint="eastAsia" w:ascii="仿宋" w:hAnsi="仿宋" w:eastAsia="仿宋"/>
                <w:highlight w:val="none"/>
              </w:rPr>
            </w:pPr>
            <w:r>
              <w:rPr>
                <w:rFonts w:hint="eastAsia" w:ascii="仿宋" w:hAnsi="仿宋" w:eastAsia="仿宋"/>
                <w:highlight w:val="none"/>
              </w:rPr>
              <w:t>电梯装潢情况：根据投标人提供的投标文件对轿厢的装潢材质、风格、样式等进行打分。</w:t>
            </w:r>
          </w:p>
          <w:p>
            <w:pPr>
              <w:pStyle w:val="346"/>
              <w:spacing w:after="120" w:line="276"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内容完整，有合理性，可操作性强，满分5分。（评分范围：（5，4，3，2，1，0）</w:t>
            </w:r>
          </w:p>
        </w:tc>
        <w:tc>
          <w:tcPr>
            <w:tcW w:w="294" w:type="pct"/>
            <w:vAlign w:val="center"/>
          </w:tcPr>
          <w:p>
            <w:pPr>
              <w:pStyle w:val="346"/>
              <w:spacing w:line="276" w:lineRule="auto"/>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5</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主观分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电梯轿厢装潢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7</w:t>
            </w:r>
          </w:p>
        </w:tc>
        <w:tc>
          <w:tcPr>
            <w:tcW w:w="3198" w:type="pct"/>
            <w:vAlign w:val="center"/>
          </w:tcPr>
          <w:p>
            <w:pPr>
              <w:widowControl/>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lang w:eastAsia="zh-CN"/>
              </w:rPr>
              <w:t>投标人需提供主体结构施工方案，包含土建施工、钢结构主体施工等</w:t>
            </w:r>
            <w:r>
              <w:rPr>
                <w:rFonts w:hint="eastAsia" w:ascii="仿宋" w:hAnsi="仿宋" w:eastAsia="仿宋" w:cs="仿宋"/>
                <w:bCs/>
                <w:kern w:val="0"/>
                <w:sz w:val="24"/>
                <w:highlight w:val="none"/>
              </w:rPr>
              <w:t>；</w:t>
            </w:r>
          </w:p>
          <w:p>
            <w:pPr>
              <w:widowControl/>
              <w:spacing w:line="360" w:lineRule="auto"/>
              <w:rPr>
                <w:rFonts w:hint="eastAsia" w:ascii="仿宋" w:hAnsi="仿宋" w:eastAsia="仿宋" w:cs="Times New Roman"/>
                <w:kern w:val="2"/>
                <w:sz w:val="21"/>
                <w:szCs w:val="24"/>
                <w:highlight w:val="none"/>
                <w:lang w:val="en-US" w:eastAsia="zh-CN" w:bidi="ar-SA"/>
              </w:rPr>
            </w:pPr>
            <w:r>
              <w:rPr>
                <w:rFonts w:hint="eastAsia" w:ascii="仿宋" w:hAnsi="仿宋" w:eastAsia="仿宋" w:cs="仿宋"/>
                <w:bCs/>
                <w:kern w:val="0"/>
                <w:sz w:val="24"/>
                <w:highlight w:val="none"/>
              </w:rPr>
              <w:t>评委根据以上内容的完整性、合理性及可操作性进行评分。方案内容完整，有合理性，可操作性强，满分4分。（评分范围：（4，3，2，1，0）</w:t>
            </w:r>
          </w:p>
        </w:tc>
        <w:tc>
          <w:tcPr>
            <w:tcW w:w="294"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4</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主</w:t>
            </w:r>
            <w:r>
              <w:rPr>
                <w:rFonts w:hint="eastAsia" w:ascii="仿宋" w:hAnsi="仿宋" w:eastAsia="仿宋"/>
                <w:highlight w:val="none"/>
                <w:lang w:eastAsia="zh-CN"/>
              </w:rPr>
              <w:t>观分</w:t>
            </w:r>
          </w:p>
          <w:p>
            <w:pPr>
              <w:rPr>
                <w:rFonts w:hint="eastAsia" w:ascii="Times New Roman" w:hAnsi="Times New Roman" w:eastAsia="宋体" w:cs="Times New Roman"/>
                <w:kern w:val="2"/>
                <w:sz w:val="21"/>
                <w:szCs w:val="24"/>
                <w:lang w:val="en-US" w:eastAsia="zh-CN" w:bidi="ar-SA"/>
              </w:rPr>
            </w:pPr>
          </w:p>
        </w:tc>
        <w:tc>
          <w:tcPr>
            <w:tcW w:w="890" w:type="pct"/>
            <w:vAlign w:val="center"/>
          </w:tcPr>
          <w:p>
            <w:pPr>
              <w:pStyle w:val="346"/>
              <w:spacing w:line="276" w:lineRule="auto"/>
              <w:jc w:val="center"/>
              <w:rPr>
                <w:rFonts w:hint="eastAsia" w:ascii="仿宋" w:hAnsi="仿宋" w:eastAsia="宋体" w:cs="Times New Roman"/>
                <w:kern w:val="2"/>
                <w:sz w:val="24"/>
                <w:szCs w:val="24"/>
                <w:highlight w:val="none"/>
                <w:lang w:val="en-US" w:eastAsia="zh-CN" w:bidi="ar-SA"/>
              </w:rPr>
            </w:pPr>
            <w:r>
              <w:rPr>
                <w:rFonts w:hint="eastAsia" w:ascii="仿宋" w:hAnsi="仿宋" w:eastAsia="仿宋" w:cs="仿宋"/>
                <w:kern w:val="2"/>
                <w:sz w:val="24"/>
                <w:szCs w:val="24"/>
                <w:lang w:val="en-US" w:eastAsia="zh-CN" w:bidi="ar-SA"/>
              </w:rPr>
              <w:t>主体结构施工方案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8</w:t>
            </w:r>
          </w:p>
        </w:tc>
        <w:tc>
          <w:tcPr>
            <w:tcW w:w="3198" w:type="pct"/>
            <w:vAlign w:val="center"/>
          </w:tcPr>
          <w:p>
            <w:pPr>
              <w:pStyle w:val="346"/>
              <w:spacing w:after="120" w:line="276" w:lineRule="auto"/>
              <w:rPr>
                <w:rFonts w:hint="eastAsia" w:ascii="仿宋" w:hAnsi="仿宋" w:eastAsia="仿宋"/>
                <w:highlight w:val="none"/>
                <w:lang w:eastAsia="zh-CN"/>
              </w:rPr>
            </w:pPr>
            <w:r>
              <w:rPr>
                <w:rFonts w:hint="eastAsia" w:ascii="仿宋" w:hAnsi="仿宋" w:eastAsia="仿宋"/>
                <w:highlight w:val="none"/>
                <w:lang w:eastAsia="zh-CN"/>
              </w:rPr>
              <w:t>投标人需提供</w:t>
            </w:r>
            <w:r>
              <w:rPr>
                <w:rFonts w:hint="eastAsia" w:ascii="仿宋" w:hAnsi="仿宋" w:eastAsia="仿宋"/>
                <w:highlight w:val="none"/>
              </w:rPr>
              <w:t>电梯施工安装方案</w:t>
            </w:r>
            <w:r>
              <w:rPr>
                <w:rFonts w:hint="eastAsia" w:ascii="仿宋" w:hAnsi="仿宋" w:eastAsia="仿宋"/>
                <w:highlight w:val="none"/>
                <w:lang w:eastAsia="zh-CN"/>
              </w:rPr>
              <w:t>：</w:t>
            </w:r>
          </w:p>
          <w:p>
            <w:pPr>
              <w:pStyle w:val="346"/>
              <w:spacing w:after="120" w:line="276" w:lineRule="auto"/>
              <w:rPr>
                <w:rFonts w:hint="eastAsia" w:ascii="仿宋" w:hAnsi="仿宋" w:eastAsia="仿宋"/>
                <w:highlight w:val="none"/>
              </w:rPr>
            </w:pPr>
            <w:r>
              <w:rPr>
                <w:rFonts w:ascii="仿宋" w:hAnsi="仿宋" w:eastAsia="仿宋"/>
                <w:highlight w:val="none"/>
              </w:rPr>
              <w:t>(1</w:t>
            </w:r>
            <w:r>
              <w:rPr>
                <w:rFonts w:hint="eastAsia" w:ascii="仿宋" w:hAnsi="仿宋" w:eastAsia="仿宋"/>
                <w:highlight w:val="none"/>
              </w:rPr>
              <w:t>）产品生产、运输、保管计划及措施；</w:t>
            </w:r>
          </w:p>
          <w:p>
            <w:pPr>
              <w:pStyle w:val="346"/>
              <w:spacing w:after="120" w:line="276" w:lineRule="auto"/>
              <w:rPr>
                <w:rFonts w:hint="eastAsia" w:ascii="仿宋" w:hAnsi="仿宋" w:eastAsia="仿宋"/>
                <w:highlight w:val="none"/>
              </w:rPr>
            </w:pPr>
            <w:r>
              <w:rPr>
                <w:rFonts w:ascii="仿宋" w:hAnsi="仿宋" w:eastAsia="仿宋"/>
                <w:highlight w:val="none"/>
              </w:rPr>
              <w:t>(2)</w:t>
            </w:r>
            <w:r>
              <w:rPr>
                <w:rFonts w:hint="eastAsia" w:ascii="仿宋" w:hAnsi="仿宋" w:eastAsia="仿宋"/>
                <w:highlight w:val="none"/>
              </w:rPr>
              <w:t>电梯安装质量保证措施；</w:t>
            </w:r>
          </w:p>
          <w:p>
            <w:pPr>
              <w:pStyle w:val="346"/>
              <w:spacing w:after="120" w:line="276" w:lineRule="auto"/>
              <w:rPr>
                <w:rFonts w:hint="eastAsia" w:ascii="仿宋" w:hAnsi="仿宋" w:eastAsia="仿宋"/>
                <w:highlight w:val="none"/>
              </w:rPr>
            </w:pPr>
            <w:r>
              <w:rPr>
                <w:rFonts w:ascii="仿宋" w:hAnsi="仿宋" w:eastAsia="仿宋"/>
                <w:highlight w:val="none"/>
              </w:rPr>
              <w:t>(3)</w:t>
            </w:r>
            <w:r>
              <w:rPr>
                <w:rFonts w:hint="eastAsia" w:ascii="仿宋" w:hAnsi="仿宋" w:eastAsia="仿宋"/>
                <w:highlight w:val="none"/>
              </w:rPr>
              <w:t>电梯安装应急预案及措施；</w:t>
            </w:r>
          </w:p>
          <w:p>
            <w:pPr>
              <w:pStyle w:val="346"/>
              <w:spacing w:after="120" w:line="276" w:lineRule="auto"/>
              <w:rPr>
                <w:rFonts w:ascii="仿宋" w:hAnsi="仿宋" w:eastAsia="仿宋"/>
                <w:highlight w:val="none"/>
              </w:rPr>
            </w:pPr>
            <w:r>
              <w:rPr>
                <w:rFonts w:ascii="仿宋" w:hAnsi="仿宋" w:eastAsia="仿宋"/>
                <w:highlight w:val="none"/>
              </w:rPr>
              <w:t>(4)</w:t>
            </w:r>
            <w:r>
              <w:rPr>
                <w:rFonts w:hint="eastAsia" w:ascii="仿宋" w:hAnsi="仿宋" w:eastAsia="仿宋"/>
                <w:highlight w:val="none"/>
              </w:rPr>
              <w:t>安装工程进度计划与措施、资源配备计划与措施；</w:t>
            </w:r>
          </w:p>
          <w:p>
            <w:pPr>
              <w:pStyle w:val="346"/>
              <w:spacing w:after="120" w:line="276"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内容完整，有合理性，可操作性强，满分5分。（评分范围：（5，4，3，2，1，0）</w:t>
            </w:r>
          </w:p>
        </w:tc>
        <w:tc>
          <w:tcPr>
            <w:tcW w:w="294"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5</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主观分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9</w:t>
            </w:r>
          </w:p>
        </w:tc>
        <w:tc>
          <w:tcPr>
            <w:tcW w:w="3198" w:type="pct"/>
            <w:vAlign w:val="center"/>
          </w:tcPr>
          <w:p>
            <w:pPr>
              <w:pStyle w:val="346"/>
              <w:spacing w:after="120" w:line="276" w:lineRule="auto"/>
              <w:rPr>
                <w:rFonts w:hint="eastAsia" w:ascii="仿宋" w:hAnsi="仿宋" w:eastAsia="仿宋"/>
                <w:highlight w:val="none"/>
                <w:lang w:eastAsia="zh-CN"/>
              </w:rPr>
            </w:pPr>
            <w:r>
              <w:rPr>
                <w:rFonts w:hint="eastAsia" w:ascii="仿宋" w:hAnsi="仿宋" w:eastAsia="仿宋"/>
                <w:highlight w:val="none"/>
              </w:rPr>
              <w:t>投标</w:t>
            </w:r>
            <w:r>
              <w:rPr>
                <w:rFonts w:hint="eastAsia" w:ascii="仿宋" w:hAnsi="仿宋" w:eastAsia="仿宋"/>
                <w:highlight w:val="none"/>
                <w:lang w:eastAsia="zh-CN"/>
              </w:rPr>
              <w:t>人或</w:t>
            </w:r>
            <w:r>
              <w:rPr>
                <w:rFonts w:hint="eastAsia" w:ascii="仿宋" w:hAnsi="仿宋" w:eastAsia="仿宋"/>
                <w:highlight w:val="none"/>
              </w:rPr>
              <w:t>制造商</w:t>
            </w:r>
            <w:r>
              <w:rPr>
                <w:rFonts w:hint="eastAsia" w:ascii="仿宋" w:hAnsi="仿宋" w:eastAsia="仿宋"/>
                <w:highlight w:val="none"/>
                <w:lang w:eastAsia="zh-CN"/>
              </w:rPr>
              <w:t>具备</w:t>
            </w:r>
            <w:r>
              <w:rPr>
                <w:rFonts w:hint="eastAsia" w:ascii="仿宋" w:hAnsi="仿宋" w:eastAsia="仿宋"/>
                <w:highlight w:val="none"/>
              </w:rPr>
              <w:t>物联网信息系统安全等级保护2级得</w:t>
            </w:r>
            <w:r>
              <w:rPr>
                <w:rFonts w:hint="eastAsia" w:ascii="仿宋" w:hAnsi="仿宋" w:eastAsia="仿宋"/>
                <w:highlight w:val="none"/>
                <w:lang w:val="en-US" w:eastAsia="zh-CN"/>
              </w:rPr>
              <w:t>4</w:t>
            </w:r>
            <w:r>
              <w:rPr>
                <w:rFonts w:hint="eastAsia" w:ascii="仿宋" w:hAnsi="仿宋" w:eastAsia="仿宋"/>
                <w:highlight w:val="none"/>
              </w:rPr>
              <w:t>分；投标</w:t>
            </w:r>
            <w:r>
              <w:rPr>
                <w:rFonts w:hint="eastAsia" w:ascii="仿宋" w:hAnsi="仿宋" w:eastAsia="仿宋"/>
                <w:highlight w:val="none"/>
                <w:lang w:eastAsia="zh-CN"/>
              </w:rPr>
              <w:t>人或</w:t>
            </w:r>
            <w:r>
              <w:rPr>
                <w:rFonts w:hint="eastAsia" w:ascii="仿宋" w:hAnsi="仿宋" w:eastAsia="仿宋"/>
                <w:highlight w:val="none"/>
              </w:rPr>
              <w:t>制造商</w:t>
            </w:r>
            <w:r>
              <w:rPr>
                <w:rFonts w:hint="eastAsia" w:ascii="仿宋" w:hAnsi="仿宋" w:eastAsia="仿宋"/>
                <w:highlight w:val="none"/>
                <w:lang w:eastAsia="zh-CN"/>
              </w:rPr>
              <w:t>具备</w:t>
            </w:r>
            <w:r>
              <w:rPr>
                <w:rFonts w:hint="eastAsia" w:ascii="仿宋" w:hAnsi="仿宋" w:eastAsia="仿宋"/>
                <w:highlight w:val="none"/>
              </w:rPr>
              <w:t>物联网信息系统安全等级保护1级得</w:t>
            </w:r>
            <w:r>
              <w:rPr>
                <w:rFonts w:hint="eastAsia" w:ascii="仿宋" w:hAnsi="仿宋" w:eastAsia="仿宋"/>
                <w:highlight w:val="none"/>
                <w:lang w:val="en-US" w:eastAsia="zh-CN"/>
              </w:rPr>
              <w:t>2</w:t>
            </w:r>
            <w:r>
              <w:rPr>
                <w:rFonts w:hint="eastAsia" w:ascii="仿宋" w:hAnsi="仿宋" w:eastAsia="仿宋"/>
                <w:highlight w:val="none"/>
              </w:rPr>
              <w:t>分；</w:t>
            </w:r>
            <w:r>
              <w:rPr>
                <w:rFonts w:hint="eastAsia" w:ascii="仿宋" w:hAnsi="仿宋" w:eastAsia="仿宋"/>
                <w:highlight w:val="none"/>
                <w:lang w:eastAsia="zh-CN"/>
              </w:rPr>
              <w:t>不具备不得分，最高得</w:t>
            </w:r>
            <w:r>
              <w:rPr>
                <w:rFonts w:hint="eastAsia" w:ascii="仿宋" w:hAnsi="仿宋" w:eastAsia="仿宋"/>
                <w:highlight w:val="none"/>
                <w:lang w:val="en-US" w:eastAsia="zh-CN"/>
              </w:rPr>
              <w:t>4分</w:t>
            </w:r>
            <w:r>
              <w:rPr>
                <w:rFonts w:hint="eastAsia" w:ascii="仿宋" w:hAnsi="仿宋" w:eastAsia="仿宋"/>
                <w:highlight w:val="none"/>
                <w:lang w:eastAsia="zh-CN"/>
              </w:rPr>
              <w:t>。</w:t>
            </w:r>
          </w:p>
          <w:p>
            <w:pPr>
              <w:pStyle w:val="346"/>
              <w:spacing w:after="120" w:line="276" w:lineRule="auto"/>
              <w:rPr>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b/>
                <w:bCs/>
                <w:highlight w:val="none"/>
              </w:rPr>
              <w:t>有效证明材料：提供制造商物联网信息系统安全等级保护备案证明复印件。</w:t>
            </w:r>
          </w:p>
        </w:tc>
        <w:tc>
          <w:tcPr>
            <w:tcW w:w="294"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4</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客观分</w:t>
            </w:r>
          </w:p>
        </w:tc>
        <w:tc>
          <w:tcPr>
            <w:tcW w:w="890" w:type="pct"/>
            <w:vAlign w:val="center"/>
          </w:tcPr>
          <w:p>
            <w:pPr>
              <w:pStyle w:val="346"/>
              <w:spacing w:line="276" w:lineRule="auto"/>
              <w:jc w:val="center"/>
              <w:rPr>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highlight w:val="none"/>
              </w:rPr>
              <w:t>电梯智能物联网能力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10</w:t>
            </w:r>
          </w:p>
        </w:tc>
        <w:tc>
          <w:tcPr>
            <w:tcW w:w="3198" w:type="pct"/>
            <w:vAlign w:val="center"/>
          </w:tcPr>
          <w:p>
            <w:pPr>
              <w:pStyle w:val="346"/>
              <w:spacing w:after="120" w:line="276" w:lineRule="auto"/>
              <w:rPr>
                <w:rFonts w:hint="eastAsia" w:ascii="仿宋" w:hAnsi="仿宋" w:eastAsia="仿宋"/>
                <w:highlight w:val="none"/>
              </w:rPr>
            </w:pPr>
            <w:r>
              <w:rPr>
                <w:rFonts w:hint="eastAsia" w:ascii="仿宋" w:hAnsi="仿宋" w:eastAsia="仿宋"/>
                <w:highlight w:val="none"/>
                <w:lang w:eastAsia="zh-CN"/>
              </w:rPr>
              <w:t>投标人需提供</w:t>
            </w:r>
            <w:r>
              <w:rPr>
                <w:rFonts w:hint="eastAsia" w:ascii="仿宋" w:hAnsi="仿宋" w:eastAsia="仿宋"/>
                <w:highlight w:val="none"/>
              </w:rPr>
              <w:t>售后服务方案，①投标人针对项目技术保证及售后服务保障措施进行阐述，方案完整、可行、能极大保障项目顺利实施</w:t>
            </w:r>
            <w:r>
              <w:rPr>
                <w:rFonts w:hint="eastAsia" w:ascii="仿宋" w:hAnsi="仿宋" w:eastAsia="仿宋"/>
                <w:highlight w:val="none"/>
                <w:lang w:eastAsia="zh-CN"/>
              </w:rPr>
              <w:t>，</w:t>
            </w:r>
            <w:r>
              <w:rPr>
                <w:rFonts w:hint="eastAsia" w:ascii="仿宋" w:hAnsi="仿宋" w:eastAsia="仿宋"/>
                <w:highlight w:val="none"/>
              </w:rPr>
              <w:t>②</w:t>
            </w:r>
            <w:bookmarkStart w:id="79" w:name="OLE_LINK21"/>
            <w:r>
              <w:rPr>
                <w:rFonts w:hint="eastAsia" w:ascii="仿宋" w:hAnsi="仿宋" w:eastAsia="仿宋"/>
                <w:highlight w:val="none"/>
              </w:rPr>
              <w:t>投标人售后响应到场修复方案，供应商需提供7*24小时售后服务</w:t>
            </w:r>
            <w:bookmarkEnd w:id="79"/>
            <w:r>
              <w:rPr>
                <w:rFonts w:hint="eastAsia" w:ascii="仿宋" w:hAnsi="仿宋" w:eastAsia="仿宋"/>
                <w:highlight w:val="none"/>
              </w:rPr>
              <w:t>，且维修人员须在接到维修电话后，</w:t>
            </w:r>
            <w:r>
              <w:rPr>
                <w:rFonts w:hint="eastAsia" w:ascii="仿宋" w:hAnsi="仿宋" w:eastAsia="仿宋"/>
                <w:highlight w:val="none"/>
                <w:lang w:val="en-US" w:eastAsia="zh-CN"/>
              </w:rPr>
              <w:t>2</w:t>
            </w:r>
            <w:r>
              <w:rPr>
                <w:rFonts w:hint="eastAsia" w:ascii="仿宋" w:hAnsi="仿宋" w:eastAsia="仿宋"/>
                <w:highlight w:val="none"/>
              </w:rPr>
              <w:t>小时到达现场处理，一般故障6小时以内解决问题，提供不间断的服务直到修复为止。</w:t>
            </w:r>
          </w:p>
          <w:p>
            <w:pPr>
              <w:pStyle w:val="346"/>
              <w:spacing w:after="120" w:line="276"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内容完整，有合理性，可操作性强，满分5分。（评分范围：（5，4，3，2，1，0）</w:t>
            </w:r>
          </w:p>
        </w:tc>
        <w:tc>
          <w:tcPr>
            <w:tcW w:w="294"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5</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主观分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11</w:t>
            </w:r>
          </w:p>
        </w:tc>
        <w:tc>
          <w:tcPr>
            <w:tcW w:w="3198" w:type="pct"/>
            <w:vAlign w:val="center"/>
          </w:tcPr>
          <w:p>
            <w:pPr>
              <w:pStyle w:val="346"/>
              <w:spacing w:after="120" w:line="276" w:lineRule="auto"/>
              <w:rPr>
                <w:rFonts w:hint="default" w:ascii="仿宋" w:hAnsi="仿宋" w:eastAsia="仿宋"/>
                <w:highlight w:val="none"/>
                <w:lang w:val="en-US" w:eastAsia="zh-CN"/>
              </w:rPr>
            </w:pPr>
            <w:r>
              <w:rPr>
                <w:rFonts w:hint="eastAsia" w:ascii="仿宋" w:hAnsi="仿宋" w:eastAsia="仿宋"/>
                <w:highlight w:val="none"/>
              </w:rPr>
              <w:t xml:space="preserve">投标产品制造商或全资直属分公司、子公司的应急救援能力：电梯制造商2024年度加入当地（市级）96333电梯应急救援站 </w:t>
            </w:r>
            <w:r>
              <w:rPr>
                <w:rFonts w:hint="eastAsia" w:ascii="仿宋" w:hAnsi="仿宋" w:eastAsia="仿宋"/>
                <w:highlight w:val="none"/>
                <w:lang w:eastAsia="zh-CN"/>
              </w:rPr>
              <w:t>。</w:t>
            </w:r>
            <w:bookmarkStart w:id="80" w:name="OLE_LINK23"/>
            <w:r>
              <w:rPr>
                <w:rFonts w:hint="eastAsia" w:ascii="仿宋" w:hAnsi="仿宋" w:eastAsia="仿宋"/>
                <w:highlight w:val="none"/>
                <w:lang w:val="en-US" w:eastAsia="zh-CN"/>
              </w:rPr>
              <w:t>提供得2分。</w:t>
            </w:r>
            <w:bookmarkEnd w:id="80"/>
          </w:p>
          <w:p>
            <w:pPr>
              <w:pStyle w:val="346"/>
              <w:spacing w:after="120" w:line="276" w:lineRule="auto"/>
              <w:rPr>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highlight w:val="none"/>
              </w:rPr>
              <w:t>证明材料：地（市级）96333应急救援平台出具的2024年电梯制造商加入救援站的证明文件复印件。</w:t>
            </w:r>
          </w:p>
        </w:tc>
        <w:tc>
          <w:tcPr>
            <w:tcW w:w="294"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2</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客观分</w:t>
            </w:r>
          </w:p>
        </w:tc>
        <w:tc>
          <w:tcPr>
            <w:tcW w:w="890" w:type="pct"/>
            <w:vAlign w:val="center"/>
          </w:tcPr>
          <w:p>
            <w:pPr>
              <w:pStyle w:val="346"/>
              <w:spacing w:after="120" w:line="276" w:lineRule="auto"/>
              <w:jc w:val="center"/>
              <w:rPr>
                <w:rFonts w:hint="eastAsia" w:ascii="Times New Roman" w:hAnsi="Times New Roman" w:eastAsia="宋体" w:cs="Times New Roman"/>
                <w:kern w:val="2"/>
                <w:sz w:val="24"/>
                <w:szCs w:val="24"/>
                <w:highlight w:val="none"/>
                <w:lang w:val="en-US" w:eastAsia="zh-CN" w:bidi="ar-SA"/>
              </w:rPr>
            </w:pPr>
            <w:r>
              <w:rPr>
                <w:rFonts w:hint="eastAsia" w:ascii="仿宋" w:hAnsi="仿宋" w:eastAsia="仿宋"/>
                <w:highlight w:val="none"/>
              </w:rPr>
              <w:t>电梯制造商应急救援能力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bookmarkStart w:id="241" w:name="_GoBack" w:colFirst="1" w:colLast="4"/>
            <w:r>
              <w:rPr>
                <w:rFonts w:hint="eastAsia" w:ascii="仿宋" w:hAnsi="仿宋" w:eastAsia="仿宋"/>
                <w:highlight w:val="none"/>
                <w:lang w:val="en-US" w:eastAsia="zh-CN"/>
              </w:rPr>
              <w:t>12</w:t>
            </w:r>
          </w:p>
        </w:tc>
        <w:tc>
          <w:tcPr>
            <w:tcW w:w="3198" w:type="pct"/>
            <w:vAlign w:val="center"/>
          </w:tcPr>
          <w:p>
            <w:pPr>
              <w:pStyle w:val="346"/>
              <w:spacing w:after="120" w:line="276" w:lineRule="auto"/>
              <w:rPr>
                <w:rFonts w:hint="eastAsia" w:ascii="仿宋" w:hAnsi="仿宋" w:eastAsia="仿宋"/>
                <w:highlight w:val="none"/>
              </w:rPr>
            </w:pPr>
            <w:r>
              <w:rPr>
                <w:rFonts w:hint="eastAsia" w:ascii="仿宋" w:hAnsi="仿宋" w:eastAsia="仿宋"/>
                <w:highlight w:val="none"/>
                <w:lang w:eastAsia="zh-CN"/>
              </w:rPr>
              <w:t>投标人需提供</w:t>
            </w:r>
            <w:r>
              <w:rPr>
                <w:rFonts w:hint="eastAsia" w:ascii="仿宋" w:hAnsi="仿宋" w:eastAsia="仿宋"/>
                <w:highlight w:val="none"/>
              </w:rPr>
              <w:t>培训计划方案，制定培训计划，包括培训内容、时间安排、课程安排等</w:t>
            </w:r>
            <w:r>
              <w:rPr>
                <w:rFonts w:hint="eastAsia" w:ascii="仿宋" w:hAnsi="仿宋" w:eastAsia="仿宋"/>
                <w:highlight w:val="none"/>
                <w:lang w:eastAsia="zh-CN"/>
              </w:rPr>
              <w:t>的</w:t>
            </w:r>
            <w:r>
              <w:rPr>
                <w:rFonts w:hint="eastAsia" w:ascii="仿宋" w:hAnsi="仿宋" w:eastAsia="仿宋"/>
                <w:highlight w:val="none"/>
              </w:rPr>
              <w:t>详细说明。</w:t>
            </w:r>
            <w:r>
              <w:rPr>
                <w:rFonts w:ascii="仿宋" w:hAnsi="仿宋" w:eastAsia="仿宋"/>
                <w:highlight w:val="none"/>
              </w:rPr>
              <w:t xml:space="preserve"> </w:t>
            </w:r>
          </w:p>
          <w:p>
            <w:pPr>
              <w:pStyle w:val="346"/>
              <w:spacing w:after="120" w:line="276"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仿宋"/>
                <w:snapToGrid/>
                <w:sz w:val="24"/>
                <w:szCs w:val="24"/>
                <w:highlight w:val="none"/>
              </w:rPr>
              <w:t>评委根据以上内容的完整性、合理性及</w:t>
            </w:r>
            <w:r>
              <w:rPr>
                <w:rFonts w:hint="eastAsia" w:ascii="仿宋" w:hAnsi="仿宋" w:eastAsia="仿宋" w:cs="仿宋"/>
                <w:snapToGrid/>
                <w:sz w:val="24"/>
                <w:szCs w:val="24"/>
                <w:highlight w:val="none"/>
                <w:lang w:val="en-US" w:eastAsia="zh-CN"/>
              </w:rPr>
              <w:t>可操作性</w:t>
            </w:r>
            <w:r>
              <w:rPr>
                <w:rFonts w:hint="eastAsia" w:ascii="仿宋" w:hAnsi="仿宋" w:eastAsia="仿宋" w:cs="仿宋"/>
                <w:snapToGrid/>
                <w:sz w:val="24"/>
                <w:szCs w:val="24"/>
                <w:highlight w:val="none"/>
              </w:rPr>
              <w:t>进行评分。方案</w:t>
            </w:r>
            <w:r>
              <w:rPr>
                <w:rFonts w:hint="eastAsia" w:ascii="仿宋" w:hAnsi="仿宋" w:eastAsia="仿宋" w:cs="仿宋"/>
                <w:snapToGrid/>
                <w:sz w:val="24"/>
                <w:szCs w:val="24"/>
                <w:highlight w:val="none"/>
                <w:lang w:val="en-US" w:eastAsia="zh-CN"/>
              </w:rPr>
              <w:t>内容完整，有合理性，可操作性强，满分4分。（评分范围：（4，3，2，1，0）</w:t>
            </w:r>
          </w:p>
        </w:tc>
        <w:tc>
          <w:tcPr>
            <w:tcW w:w="294"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4</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主观分</w:t>
            </w:r>
          </w:p>
        </w:tc>
        <w:tc>
          <w:tcPr>
            <w:tcW w:w="890"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cs="宋体"/>
                <w:highlight w:val="none"/>
              </w:rPr>
              <w:t>培训方案</w:t>
            </w:r>
          </w:p>
        </w:tc>
      </w:tr>
      <w:bookmark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vAlign w:val="center"/>
          </w:tcPr>
          <w:p>
            <w:pPr>
              <w:pStyle w:val="346"/>
              <w:spacing w:line="276" w:lineRule="auto"/>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13</w:t>
            </w:r>
          </w:p>
        </w:tc>
        <w:tc>
          <w:tcPr>
            <w:tcW w:w="3198" w:type="pct"/>
            <w:vAlign w:val="center"/>
          </w:tcPr>
          <w:p>
            <w:pPr>
              <w:spacing w:line="360" w:lineRule="auto"/>
              <w:rPr>
                <w:rFonts w:ascii="仿宋" w:hAnsi="仿宋" w:eastAsia="仿宋" w:cs="仿宋"/>
                <w:sz w:val="24"/>
              </w:rPr>
            </w:pPr>
            <w:bookmarkStart w:id="81" w:name="OLE_LINK24"/>
            <w:r>
              <w:rPr>
                <w:rFonts w:hint="eastAsia" w:ascii="仿宋" w:hAnsi="仿宋" w:eastAsia="仿宋" w:cs="仿宋"/>
                <w:sz w:val="24"/>
              </w:rPr>
              <w:t>根据钢带或钢丝绳的质量保证期进行评分：</w:t>
            </w:r>
          </w:p>
          <w:p>
            <w:pPr>
              <w:spacing w:line="360" w:lineRule="auto"/>
              <w:rPr>
                <w:rFonts w:ascii="仿宋" w:hAnsi="仿宋" w:eastAsia="仿宋" w:cs="仿宋"/>
                <w:sz w:val="24"/>
              </w:rPr>
            </w:pPr>
            <w:r>
              <w:rPr>
                <w:rFonts w:hint="eastAsia" w:ascii="仿宋" w:hAnsi="仿宋" w:eastAsia="仿宋" w:cs="仿宋"/>
                <w:sz w:val="24"/>
              </w:rPr>
              <w:t>1）提供钢带或钢丝绳的质量保证期大于等于15年，得</w:t>
            </w:r>
            <w:r>
              <w:rPr>
                <w:rFonts w:hint="eastAsia" w:ascii="仿宋" w:hAnsi="仿宋" w:eastAsia="仿宋" w:cs="仿宋"/>
                <w:sz w:val="24"/>
                <w:lang w:val="en-US" w:eastAsia="zh-CN"/>
              </w:rPr>
              <w:t>5</w:t>
            </w:r>
            <w:r>
              <w:rPr>
                <w:rFonts w:hint="eastAsia" w:ascii="仿宋" w:hAnsi="仿宋" w:eastAsia="仿宋" w:cs="仿宋"/>
                <w:sz w:val="24"/>
              </w:rPr>
              <w:t>分；</w:t>
            </w:r>
          </w:p>
          <w:p>
            <w:pPr>
              <w:spacing w:line="360" w:lineRule="auto"/>
              <w:rPr>
                <w:rFonts w:ascii="仿宋" w:hAnsi="仿宋" w:eastAsia="仿宋" w:cs="仿宋"/>
                <w:sz w:val="24"/>
              </w:rPr>
            </w:pPr>
            <w:r>
              <w:rPr>
                <w:rFonts w:hint="eastAsia" w:ascii="仿宋" w:hAnsi="仿宋" w:eastAsia="仿宋" w:cs="仿宋"/>
                <w:sz w:val="24"/>
              </w:rPr>
              <w:t>2）提供钢带或钢丝绳质量保证期大于等于10年，小于15年，得</w:t>
            </w:r>
            <w:r>
              <w:rPr>
                <w:rFonts w:hint="eastAsia" w:ascii="仿宋" w:hAnsi="仿宋" w:eastAsia="仿宋" w:cs="仿宋"/>
                <w:sz w:val="24"/>
                <w:lang w:val="en-US" w:eastAsia="zh-CN"/>
              </w:rPr>
              <w:t>3</w:t>
            </w:r>
            <w:r>
              <w:rPr>
                <w:rFonts w:hint="eastAsia" w:ascii="仿宋" w:hAnsi="仿宋" w:eastAsia="仿宋" w:cs="仿宋"/>
                <w:sz w:val="24"/>
              </w:rPr>
              <w:t>分；</w:t>
            </w:r>
          </w:p>
          <w:p>
            <w:pPr>
              <w:spacing w:line="360" w:lineRule="auto"/>
              <w:rPr>
                <w:rFonts w:ascii="仿宋" w:hAnsi="仿宋" w:eastAsia="仿宋" w:cs="仿宋"/>
                <w:sz w:val="24"/>
              </w:rPr>
            </w:pPr>
            <w:r>
              <w:rPr>
                <w:rFonts w:hint="eastAsia" w:ascii="仿宋" w:hAnsi="仿宋" w:eastAsia="仿宋" w:cs="仿宋"/>
                <w:sz w:val="24"/>
              </w:rPr>
              <w:t>3）提供钢带或钢丝绳质量保证期大于等于5年，小于10年，得1分；</w:t>
            </w:r>
          </w:p>
          <w:p>
            <w:pPr>
              <w:pStyle w:val="346"/>
              <w:spacing w:after="120" w:line="276" w:lineRule="auto"/>
              <w:rPr>
                <w:rFonts w:hint="eastAsia" w:ascii="仿宋" w:hAnsi="仿宋" w:eastAsia="仿宋" w:cs="仿宋"/>
                <w:sz w:val="24"/>
              </w:rPr>
            </w:pPr>
            <w:r>
              <w:rPr>
                <w:rFonts w:hint="eastAsia" w:ascii="仿宋" w:hAnsi="仿宋" w:eastAsia="仿宋" w:cs="仿宋"/>
                <w:sz w:val="24"/>
              </w:rPr>
              <w:t>4）提供钢带或钢丝绳质量保证期小于5年，不得分。</w:t>
            </w:r>
          </w:p>
          <w:p>
            <w:pPr>
              <w:pStyle w:val="346"/>
              <w:spacing w:after="120" w:line="276" w:lineRule="auto"/>
              <w:rPr>
                <w:rFonts w:hint="eastAsia" w:ascii="仿宋" w:hAnsi="仿宋" w:eastAsia="仿宋" w:cs="仿宋"/>
                <w:kern w:val="2"/>
                <w:sz w:val="24"/>
                <w:szCs w:val="24"/>
                <w:lang w:val="en-US" w:eastAsia="zh-CN" w:bidi="ar-SA"/>
              </w:rPr>
            </w:pPr>
            <w:r>
              <w:rPr>
                <w:rFonts w:hint="eastAsia" w:ascii="仿宋" w:hAnsi="仿宋" w:eastAsia="仿宋" w:cs="仿宋"/>
                <w:b/>
                <w:bCs w:val="0"/>
                <w:kern w:val="0"/>
                <w:sz w:val="24"/>
                <w:highlight w:val="none"/>
              </w:rPr>
              <w:t>注：需提供人</w:t>
            </w:r>
            <w:r>
              <w:rPr>
                <w:rFonts w:hint="eastAsia" w:ascii="仿宋" w:hAnsi="仿宋" w:eastAsia="仿宋" w:cs="仿宋"/>
                <w:b/>
                <w:bCs w:val="0"/>
                <w:kern w:val="0"/>
                <w:sz w:val="24"/>
                <w:highlight w:val="none"/>
                <w:lang w:eastAsia="zh-CN"/>
              </w:rPr>
              <w:t>质保期承诺函。</w:t>
            </w:r>
            <w:bookmarkEnd w:id="81"/>
          </w:p>
        </w:tc>
        <w:tc>
          <w:tcPr>
            <w:tcW w:w="294" w:type="pct"/>
            <w:vAlign w:val="center"/>
          </w:tcPr>
          <w:p>
            <w:pPr>
              <w:pStyle w:val="346"/>
              <w:spacing w:line="276" w:lineRule="auto"/>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5</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eastAsia="zh-CN"/>
              </w:rPr>
              <w:t>客观分</w:t>
            </w:r>
          </w:p>
        </w:tc>
        <w:tc>
          <w:tcPr>
            <w:tcW w:w="890" w:type="pct"/>
            <w:vAlign w:val="center"/>
          </w:tcPr>
          <w:p>
            <w:pPr>
              <w:pStyle w:val="346"/>
              <w:spacing w:line="276" w:lineRule="auto"/>
              <w:jc w:val="center"/>
              <w:rPr>
                <w:rFonts w:hint="eastAsia" w:ascii="仿宋" w:hAnsi="仿宋" w:eastAsia="仿宋" w:cs="宋体"/>
                <w:kern w:val="2"/>
                <w:sz w:val="24"/>
                <w:szCs w:val="24"/>
                <w:highlight w:val="none"/>
                <w:lang w:val="en-US" w:eastAsia="zh-CN" w:bidi="ar-SA"/>
              </w:rPr>
            </w:pPr>
            <w:r>
              <w:rPr>
                <w:rFonts w:hint="eastAsia" w:ascii="仿宋" w:hAnsi="仿宋" w:eastAsia="仿宋" w:cs="仿宋"/>
                <w:bCs/>
                <w:kern w:val="0"/>
                <w:sz w:val="24"/>
              </w:rPr>
              <w:t>产品的质保期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80" w:type="pct"/>
            <w:vAlign w:val="center"/>
          </w:tcPr>
          <w:p>
            <w:pPr>
              <w:pStyle w:val="346"/>
              <w:jc w:val="center"/>
              <w:rPr>
                <w:rFonts w:hint="default" w:ascii="仿宋" w:hAnsi="仿宋" w:eastAsia="仿宋"/>
                <w:lang w:val="en-US" w:eastAsia="zh-CN"/>
              </w:rPr>
            </w:pPr>
            <w:r>
              <w:rPr>
                <w:rFonts w:hint="eastAsia" w:ascii="仿宋" w:hAnsi="仿宋" w:eastAsia="仿宋"/>
                <w:lang w:val="en-US" w:eastAsia="zh-CN"/>
              </w:rPr>
              <w:t>14</w:t>
            </w:r>
          </w:p>
        </w:tc>
        <w:tc>
          <w:tcPr>
            <w:tcW w:w="3198" w:type="pct"/>
          </w:tcPr>
          <w:p>
            <w:pPr>
              <w:spacing w:line="360" w:lineRule="auto"/>
              <w:ind w:firstLine="480" w:firstLineChars="200"/>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80" w:firstLineChars="20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pStyle w:val="346"/>
              <w:ind w:firstLine="480" w:firstLineChars="200"/>
              <w:rPr>
                <w:rFonts w:ascii="仿宋" w:hAnsi="仿宋" w:eastAsia="仿宋"/>
              </w:rPr>
            </w:pPr>
            <w:r>
              <w:rPr>
                <w:rFonts w:hint="eastAsia" w:ascii="仿宋" w:hAnsi="仿宋" w:eastAsia="仿宋" w:cs="仿宋_GB2312"/>
                <w:kern w:val="2"/>
                <w:sz w:val="24"/>
                <w:szCs w:val="24"/>
                <w:lang w:val="en-US" w:eastAsia="zh-CN" w:bidi="ar-SA"/>
              </w:rPr>
              <w:t>对于未预留份额专门面向中小企业的政府采购货物项目，以及预留份额政府采购货物项目中的非预留部分标项，对小型和微型企业的投标报价给</w:t>
            </w:r>
            <w:r>
              <w:rPr>
                <w:rFonts w:hint="eastAsia" w:ascii="仿宋" w:hAnsi="仿宋" w:eastAsia="仿宋" w:cs="仿宋_GB2312"/>
                <w:b w:val="0"/>
                <w:bCs w:val="0"/>
                <w:kern w:val="2"/>
                <w:sz w:val="24"/>
                <w:szCs w:val="24"/>
                <w:lang w:val="en-US" w:eastAsia="zh-CN" w:bidi="ar-SA"/>
              </w:rPr>
              <w:t>予</w:t>
            </w:r>
            <w:r>
              <w:rPr>
                <w:rFonts w:hint="eastAsia" w:ascii="仿宋" w:hAnsi="仿宋" w:eastAsia="仿宋" w:cs="仿宋_GB2312"/>
                <w:b/>
                <w:bCs/>
                <w:kern w:val="2"/>
                <w:sz w:val="24"/>
                <w:szCs w:val="24"/>
                <w:u w:val="single"/>
                <w:lang w:val="en-US" w:eastAsia="zh-CN" w:bidi="ar-SA"/>
              </w:rPr>
              <w:t xml:space="preserve"> 15 %</w:t>
            </w:r>
            <w:r>
              <w:rPr>
                <w:rFonts w:hint="eastAsia" w:ascii="仿宋" w:hAnsi="仿宋" w:eastAsia="仿宋" w:cs="仿宋_GB2312"/>
                <w:b/>
                <w:bCs/>
                <w:kern w:val="2"/>
                <w:sz w:val="24"/>
                <w:szCs w:val="24"/>
                <w:lang w:val="en-US" w:eastAsia="zh-CN" w:bidi="ar-SA"/>
              </w:rPr>
              <w:t>的</w:t>
            </w:r>
            <w:r>
              <w:rPr>
                <w:rFonts w:hint="eastAsia" w:ascii="仿宋" w:hAnsi="仿宋" w:eastAsia="仿宋" w:cs="仿宋_GB2312"/>
                <w:kern w:val="2"/>
                <w:sz w:val="24"/>
                <w:szCs w:val="24"/>
                <w:lang w:val="en-US" w:eastAsia="zh-CN" w:bidi="ar-SA"/>
              </w:rPr>
              <w:t>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_GB2312"/>
                <w:kern w:val="2"/>
                <w:sz w:val="24"/>
                <w:szCs w:val="24"/>
                <w:u w:val="single"/>
                <w:lang w:val="en-US" w:eastAsia="zh-CN" w:bidi="ar-SA"/>
              </w:rPr>
              <w:t xml:space="preserve"> </w:t>
            </w:r>
            <w:r>
              <w:rPr>
                <w:rFonts w:hint="eastAsia" w:ascii="仿宋" w:hAnsi="仿宋" w:eastAsia="仿宋" w:cs="仿宋_GB2312"/>
                <w:b/>
                <w:bCs/>
                <w:kern w:val="2"/>
                <w:sz w:val="24"/>
                <w:szCs w:val="24"/>
                <w:u w:val="single"/>
                <w:lang w:val="en-US" w:eastAsia="zh-CN" w:bidi="ar-SA"/>
              </w:rPr>
              <w:t>5 %</w:t>
            </w:r>
            <w:r>
              <w:rPr>
                <w:rFonts w:hint="eastAsia" w:ascii="仿宋" w:hAnsi="仿宋" w:eastAsia="仿宋" w:cs="仿宋_GB2312"/>
                <w:kern w:val="2"/>
                <w:sz w:val="24"/>
                <w:szCs w:val="24"/>
                <w:lang w:val="en-US" w:eastAsia="zh-CN" w:bidi="ar-SA"/>
              </w:rPr>
              <w:t>的扣除，用扣除后的价格参加评审。</w:t>
            </w:r>
          </w:p>
        </w:tc>
        <w:tc>
          <w:tcPr>
            <w:tcW w:w="294" w:type="pct"/>
            <w:vAlign w:val="center"/>
          </w:tcPr>
          <w:p>
            <w:pPr>
              <w:pStyle w:val="346"/>
              <w:jc w:val="center"/>
              <w:rPr>
                <w:rFonts w:ascii="仿宋" w:hAnsi="仿宋" w:eastAsia="仿宋"/>
              </w:rPr>
            </w:pPr>
            <w:r>
              <w:rPr>
                <w:rFonts w:hint="eastAsia" w:ascii="仿宋" w:hAnsi="仿宋" w:eastAsia="仿宋"/>
              </w:rPr>
              <w:t>3</w:t>
            </w:r>
            <w:r>
              <w:rPr>
                <w:rFonts w:ascii="仿宋" w:hAnsi="仿宋" w:eastAsia="仿宋"/>
              </w:rPr>
              <w:t>0</w:t>
            </w:r>
          </w:p>
        </w:tc>
        <w:tc>
          <w:tcPr>
            <w:tcW w:w="336" w:type="pct"/>
            <w:vAlign w:val="center"/>
          </w:tcPr>
          <w:p>
            <w:pPr>
              <w:pStyle w:val="346"/>
              <w:spacing w:line="276" w:lineRule="auto"/>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eastAsia="zh-CN"/>
              </w:rPr>
              <w:t>客观分</w:t>
            </w:r>
          </w:p>
        </w:tc>
        <w:tc>
          <w:tcPr>
            <w:tcW w:w="890" w:type="pct"/>
            <w:vAlign w:val="center"/>
          </w:tcPr>
          <w:p>
            <w:pPr>
              <w:pStyle w:val="346"/>
              <w:jc w:val="center"/>
              <w:rPr>
                <w:rFonts w:ascii="仿宋" w:hAnsi="仿宋" w:eastAsia="仿宋"/>
              </w:rPr>
            </w:pPr>
            <w:r>
              <w:rPr>
                <w:rFonts w:ascii="仿宋" w:hAnsi="仿宋" w:eastAsia="仿宋"/>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8"/>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lang w:val="en" w:eastAsia="zh-CN"/>
        </w:rPr>
        <w:t>本项目推荐的中标候选人</w:t>
      </w:r>
      <w:r>
        <w:rPr>
          <w:rFonts w:hint="eastAsia" w:ascii="仿宋" w:hAnsi="仿宋" w:eastAsia="仿宋" w:cs="Arial"/>
          <w:kern w:val="0"/>
          <w:sz w:val="24"/>
          <w:highlight w:val="none"/>
          <w:lang w:val="en" w:eastAsia="zh-CN"/>
        </w:rPr>
        <w:t>数量：</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8"/>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pPr>
        <w:pStyle w:val="6"/>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3"/>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3"/>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3"/>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3"/>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3"/>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3"/>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3"/>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3"/>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3"/>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spacing w:line="360" w:lineRule="auto"/>
        <w:ind w:left="720" w:leftChars="343" w:firstLine="1084" w:firstLineChars="300"/>
        <w:outlineLvl w:val="0"/>
        <w:rPr>
          <w:rFonts w:ascii="宋体" w:hAnsi="宋体" w:cs="宋体"/>
          <w:b/>
          <w:sz w:val="36"/>
          <w:szCs w:val="36"/>
        </w:rPr>
      </w:pPr>
      <w:bookmarkStart w:id="82" w:name="_Toc3995"/>
    </w:p>
    <w:bookmarkEnd w:id="82"/>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560" w:lineRule="exact"/>
        <w:ind w:right="-420" w:rightChars="-200"/>
        <w:rPr>
          <w:rFonts w:hint="eastAsia" w:ascii="仿宋" w:hAnsi="仿宋" w:eastAsia="仿宋" w:cs="仿宋"/>
          <w:sz w:val="24"/>
          <w:szCs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spacing w:line="360" w:lineRule="auto"/>
        <w:rPr>
          <w:rFonts w:ascii="仿宋" w:hAnsi="仿宋" w:eastAsia="仿宋"/>
          <w:color w:val="000000"/>
          <w:sz w:val="24"/>
          <w:u w:val="single"/>
        </w:rPr>
      </w:pPr>
    </w:p>
    <w:p>
      <w:pPr>
        <w:pStyle w:val="408"/>
        <w:ind w:firstLine="3373" w:firstLineChars="1400"/>
        <w:jc w:val="both"/>
        <w:rPr>
          <w:rFonts w:ascii="仿宋" w:hAnsi="仿宋" w:eastAsia="仿宋"/>
          <w:b/>
          <w:color w:val="000000"/>
          <w:szCs w:val="24"/>
        </w:rPr>
      </w:pPr>
      <w:r>
        <w:rPr>
          <w:rFonts w:hint="eastAsia" w:ascii="仿宋" w:hAnsi="仿宋" w:eastAsia="仿宋"/>
          <w:b/>
          <w:color w:val="000000"/>
          <w:szCs w:val="24"/>
        </w:rPr>
        <w:t>第一部分合同书</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22"/>
        <w:spacing w:before="120"/>
        <w:rPr>
          <w:rFonts w:ascii="仿宋" w:hAnsi="仿宋" w:eastAsia="仿宋"/>
          <w:color w:val="000000"/>
          <w:szCs w:val="24"/>
        </w:rPr>
      </w:pPr>
    </w:p>
    <w:p>
      <w:pPr>
        <w:pStyle w:val="722"/>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w:t>
      </w:r>
      <w:r>
        <w:rPr>
          <w:rFonts w:hint="eastAsia" w:ascii="仿宋" w:hAnsi="仿宋" w:eastAsia="仿宋"/>
          <w:color w:val="000000"/>
          <w:sz w:val="24"/>
          <w:lang w:val="en-US" w:eastAsia="zh-CN"/>
        </w:rPr>
        <w:t xml:space="preserve">  </w:t>
      </w:r>
      <w:r>
        <w:rPr>
          <w:rFonts w:hint="eastAsia" w:ascii="仿宋" w:hAnsi="仿宋" w:eastAsia="仿宋"/>
          <w:color w:val="000000"/>
          <w:sz w:val="24"/>
        </w:rPr>
        <w:t>年</w:t>
      </w:r>
      <w:r>
        <w:rPr>
          <w:rFonts w:hint="eastAsia" w:ascii="仿宋" w:hAnsi="仿宋" w:eastAsia="仿宋"/>
          <w:color w:val="000000"/>
          <w:sz w:val="24"/>
          <w:lang w:val="en-US" w:eastAsia="zh-CN"/>
        </w:rPr>
        <w:t xml:space="preserve">  </w:t>
      </w:r>
      <w:r>
        <w:rPr>
          <w:rFonts w:hint="eastAsia" w:ascii="仿宋" w:hAnsi="仿宋" w:eastAsia="仿宋"/>
          <w:color w:val="000000"/>
          <w:sz w:val="24"/>
        </w:rPr>
        <w:t>月</w:t>
      </w:r>
      <w:r>
        <w:rPr>
          <w:rFonts w:hint="eastAsia" w:ascii="仿宋" w:hAnsi="仿宋" w:eastAsia="仿宋"/>
          <w:color w:val="000000"/>
          <w:sz w:val="24"/>
          <w:lang w:val="en-US" w:eastAsia="zh-CN"/>
        </w:rPr>
        <w:t xml:space="preserve">  </w:t>
      </w:r>
      <w:r>
        <w:rPr>
          <w:rFonts w:hint="eastAsia" w:ascii="仿宋" w:hAnsi="仿宋" w:eastAsia="仿宋"/>
          <w:color w:val="000000"/>
          <w:sz w:val="24"/>
        </w:rPr>
        <w:t>日</w:t>
      </w:r>
    </w:p>
    <w:p>
      <w:pPr>
        <w:autoSpaceDE w:val="0"/>
        <w:autoSpaceDN w:val="0"/>
        <w:spacing w:line="360" w:lineRule="auto"/>
        <w:ind w:firstLine="640"/>
        <w:jc w:val="center"/>
        <w:rPr>
          <w:rFonts w:ascii="仿宋" w:hAnsi="仿宋" w:eastAsia="仿宋"/>
          <w:color w:val="000000"/>
          <w:sz w:val="24"/>
        </w:rPr>
        <w:sectPr>
          <w:headerReference r:id="rId9" w:type="default"/>
          <w:footerReference r:id="rId10" w:type="default"/>
          <w:pgSz w:w="11907" w:h="16840"/>
          <w:pgMar w:top="777" w:right="1418" w:bottom="471" w:left="1418"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w:t>
      </w:r>
      <w:r>
        <w:rPr>
          <w:rFonts w:hint="eastAsia" w:ascii="仿宋_GB2312" w:hAnsi="仿宋" w:eastAsia="仿宋_GB2312"/>
          <w:sz w:val="24"/>
        </w:rPr>
        <w:t>现于中标通知书发出之日起10个工作日内，</w:t>
      </w:r>
      <w:r>
        <w:rPr>
          <w:rFonts w:hint="eastAsia" w:ascii="仿宋" w:hAnsi="仿宋" w:eastAsia="仿宋"/>
          <w:sz w:val="24"/>
        </w:rPr>
        <w:t>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83" w:name="_Toc2232"/>
      <w:bookmarkStart w:id="84" w:name="_Toc3029"/>
      <w:bookmarkStart w:id="85" w:name="_Toc24059"/>
      <w:r>
        <w:rPr>
          <w:rFonts w:hint="eastAsia" w:ascii="仿宋" w:hAnsi="仿宋" w:eastAsia="仿宋"/>
          <w:b/>
          <w:sz w:val="24"/>
        </w:rPr>
        <w:t>1.1 合同组成部分</w:t>
      </w:r>
      <w:bookmarkEnd w:id="83"/>
      <w:bookmarkEnd w:id="84"/>
      <w:bookmarkEnd w:id="8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86" w:name="_Toc27126"/>
      <w:bookmarkStart w:id="87" w:name="_Toc24300"/>
      <w:bookmarkStart w:id="88" w:name="_Toc21295"/>
      <w:r>
        <w:rPr>
          <w:rFonts w:hint="eastAsia" w:ascii="仿宋" w:hAnsi="仿宋" w:eastAsia="仿宋"/>
          <w:b/>
          <w:sz w:val="24"/>
        </w:rPr>
        <w:t>1.2 货物</w:t>
      </w:r>
      <w:bookmarkEnd w:id="86"/>
      <w:bookmarkEnd w:id="87"/>
      <w:bookmarkEnd w:id="88"/>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89" w:name="_Toc21631"/>
      <w:bookmarkStart w:id="90" w:name="_Toc23292"/>
      <w:bookmarkStart w:id="91" w:name="_Toc21551"/>
      <w:r>
        <w:rPr>
          <w:rFonts w:hint="eastAsia" w:ascii="仿宋" w:hAnsi="仿宋" w:eastAsia="仿宋"/>
          <w:b/>
          <w:sz w:val="24"/>
        </w:rPr>
        <w:t>1.3 价款</w:t>
      </w:r>
      <w:bookmarkEnd w:id="89"/>
      <w:bookmarkEnd w:id="90"/>
      <w:bookmarkEnd w:id="91"/>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26"/>
              <w:spacing w:line="560" w:lineRule="exact"/>
              <w:ind w:firstLine="200"/>
              <w:jc w:val="center"/>
              <w:rPr>
                <w:rFonts w:ascii="仿宋" w:hAnsi="仿宋" w:eastAsia="仿宋"/>
                <w:sz w:val="24"/>
                <w:szCs w:val="24"/>
              </w:rPr>
            </w:pPr>
          </w:p>
        </w:tc>
      </w:tr>
    </w:tbl>
    <w:p>
      <w:pPr>
        <w:pStyle w:val="770"/>
        <w:spacing w:before="0" w:beforeAutospacing="0" w:after="120" w:afterAutospacing="0" w:line="360" w:lineRule="auto"/>
        <w:ind w:firstLine="480"/>
        <w:rPr>
          <w:rFonts w:ascii="仿宋" w:hAnsi="仿宋" w:eastAsia="仿宋"/>
          <w:b/>
        </w:rPr>
      </w:pPr>
      <w:bookmarkStart w:id="92" w:name="_Toc1814"/>
      <w:bookmarkStart w:id="93" w:name="_Toc10340"/>
      <w:bookmarkStart w:id="94" w:name="_Toc22618"/>
      <w:r>
        <w:rPr>
          <w:rFonts w:hint="eastAsia" w:ascii="仿宋" w:hAnsi="仿宋" w:eastAsia="仿宋"/>
          <w:b/>
        </w:rPr>
        <w:t>1.4履约保证金</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乙方（否）需要支付履约保证金。若需要支付履约保证金的，则：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r>
        <w:rPr>
          <w:rFonts w:hint="eastAsia" w:ascii="仿宋" w:hAnsi="仿宋" w:eastAsia="仿宋" w:cs="宋体"/>
          <w:kern w:val="0"/>
          <w:sz w:val="24"/>
          <w:lang w:val="en-US" w:eastAsia="zh-CN"/>
        </w:rPr>
        <w:t>/</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92"/>
      <w:bookmarkEnd w:id="93"/>
      <w:bookmarkEnd w:id="94"/>
      <w:r>
        <w:rPr>
          <w:rFonts w:hint="eastAsia" w:ascii="仿宋" w:hAnsi="仿宋" w:eastAsia="仿宋" w:cs="宋体"/>
          <w:b/>
          <w:sz w:val="24"/>
        </w:rPr>
        <w:t>预付款</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70"/>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70"/>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70"/>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95" w:name="_Toc32071"/>
      <w:bookmarkStart w:id="96" w:name="_Toc2846"/>
      <w:bookmarkStart w:id="97" w:name="_Toc19304"/>
      <w:r>
        <w:rPr>
          <w:rFonts w:hint="eastAsia" w:ascii="仿宋" w:hAnsi="仿宋" w:eastAsia="仿宋" w:cs="宋体"/>
          <w:b/>
          <w:sz w:val="24"/>
        </w:rPr>
        <w:t>1.7货物交付期限、地点和方式</w:t>
      </w:r>
      <w:bookmarkEnd w:id="95"/>
      <w:bookmarkEnd w:id="96"/>
      <w:bookmarkEnd w:id="97"/>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98" w:name="_Toc21423"/>
      <w:bookmarkStart w:id="99" w:name="_Toc27250"/>
      <w:bookmarkStart w:id="100" w:name="_Toc19554"/>
      <w:r>
        <w:rPr>
          <w:rFonts w:hint="eastAsia" w:ascii="仿宋" w:hAnsi="仿宋" w:eastAsia="仿宋" w:cs="宋体"/>
          <w:b/>
          <w:sz w:val="24"/>
        </w:rPr>
        <w:t>1.8违约责任</w:t>
      </w:r>
      <w:bookmarkEnd w:id="98"/>
      <w:bookmarkEnd w:id="99"/>
      <w:bookmarkEnd w:id="100"/>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101" w:name="_Toc16021"/>
      <w:bookmarkStart w:id="102" w:name="_Toc15583"/>
      <w:bookmarkStart w:id="103" w:name="_Toc28375"/>
      <w:r>
        <w:rPr>
          <w:rFonts w:hint="eastAsia" w:ascii="仿宋" w:hAnsi="仿宋" w:eastAsia="仿宋" w:cs="宋体"/>
          <w:b/>
          <w:sz w:val="24"/>
        </w:rPr>
        <w:t>1.9合同争议的解决</w:t>
      </w:r>
      <w:bookmarkEnd w:id="101"/>
      <w:bookmarkEnd w:id="102"/>
      <w:bookmarkEnd w:id="103"/>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104" w:name="_Toc11173"/>
      <w:bookmarkStart w:id="105" w:name="_Toc7245"/>
      <w:bookmarkStart w:id="106" w:name="_Toc15322"/>
      <w:r>
        <w:rPr>
          <w:rFonts w:hint="eastAsia" w:ascii="仿宋" w:hAnsi="仿宋" w:eastAsia="仿宋" w:cs="宋体"/>
          <w:b/>
          <w:sz w:val="24"/>
        </w:rPr>
        <w:t>2.0 合同生效</w:t>
      </w:r>
      <w:bookmarkEnd w:id="104"/>
      <w:bookmarkEnd w:id="105"/>
      <w:bookmarkEnd w:id="106"/>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tbl>
      <w:tblPr>
        <w:tblStyle w:val="50"/>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2191"/>
        <w:gridCol w:w="2489"/>
        <w:gridCol w:w="2156"/>
        <w:gridCol w:w="231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90" w:hRule="atLeast"/>
        </w:trPr>
        <w:tc>
          <w:tcPr>
            <w:tcW w:w="2558" w:type="pct"/>
            <w:gridSpan w:val="2"/>
            <w:tcBorders>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甲方（采购人</w:t>
            </w:r>
            <w:r>
              <w:rPr>
                <w:rFonts w:hint="eastAsia" w:ascii="仿宋" w:hAnsi="仿宋" w:eastAsia="仿宋" w:cs="宋体"/>
                <w:sz w:val="24"/>
                <w:lang w:eastAsia="zh-CN"/>
              </w:rPr>
              <w:t>、受采购人委托签订合同的单位</w:t>
            </w:r>
            <w:r>
              <w:rPr>
                <w:rFonts w:hint="eastAsia" w:ascii="仿宋" w:hAnsi="仿宋" w:eastAsia="仿宋" w:cs="宋体"/>
                <w:sz w:val="24"/>
              </w:rPr>
              <w:t>或采购文件约定的合同甲方）</w:t>
            </w:r>
          </w:p>
        </w:tc>
        <w:tc>
          <w:tcPr>
            <w:tcW w:w="2441" w:type="pct"/>
            <w:gridSpan w:val="2"/>
            <w:tcBorders>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8" w:type="pct"/>
            <w:tcBorders>
              <w:top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360"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通信地址</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lang w:eastAsia="zh-CN"/>
              </w:rPr>
              <w:t>通信地址</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开户名称</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开户名称</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开户银行</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开户银行</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银行账号</w:t>
            </w:r>
          </w:p>
        </w:tc>
        <w:tc>
          <w:tcPr>
            <w:tcW w:w="13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银行账号</w:t>
            </w:r>
          </w:p>
        </w:tc>
        <w:tc>
          <w:tcPr>
            <w:tcW w:w="1262" w:type="pct"/>
            <w:tcBorders>
              <w:top w:val="single" w:color="auto" w:sz="2" w:space="0"/>
              <w:left w:val="single" w:color="auto" w:sz="2" w:space="0"/>
              <w:bottom w:val="single" w:color="auto" w:sz="2" w:space="0"/>
            </w:tcBorders>
            <w:shd w:val="clear" w:color="auto" w:fill="auto"/>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shd w:val="clear" w:color="auto" w:fill="auto"/>
            <w:vAlign w:val="center"/>
          </w:tcPr>
          <w:p>
            <w:pPr>
              <w:autoSpaceDE w:val="0"/>
              <w:autoSpaceDN w:val="0"/>
              <w:spacing w:line="560" w:lineRule="exact"/>
              <w:rPr>
                <w:rFonts w:hint="eastAsia" w:ascii="仿宋" w:hAnsi="仿宋" w:eastAsia="仿宋" w:cs="宋体"/>
                <w:sz w:val="24"/>
                <w:lang w:val="en-US" w:eastAsia="zh-CN"/>
              </w:rPr>
            </w:pPr>
            <w:r>
              <w:rPr>
                <w:rFonts w:hint="eastAsia" w:ascii="仿宋" w:hAnsi="仿宋" w:eastAsia="仿宋" w:cs="宋体"/>
                <w:sz w:val="24"/>
                <w:lang w:val="en-US" w:eastAsia="zh-CN"/>
              </w:rPr>
              <w:t>注：涉及联合体或其他合同主体的信息应按上表格式加列。</w:t>
            </w:r>
          </w:p>
        </w:tc>
      </w:tr>
    </w:tbl>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107" w:name="_Toc331685783"/>
    </w:p>
    <w:p>
      <w:pPr>
        <w:pStyle w:val="408"/>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107"/>
    </w:p>
    <w:p>
      <w:pPr>
        <w:spacing w:line="560" w:lineRule="exact"/>
        <w:ind w:firstLine="482" w:firstLineChars="200"/>
        <w:outlineLvl w:val="0"/>
        <w:rPr>
          <w:rFonts w:ascii="仿宋" w:hAnsi="仿宋" w:eastAsia="仿宋"/>
          <w:b/>
          <w:sz w:val="24"/>
        </w:rPr>
      </w:pPr>
      <w:bookmarkStart w:id="108" w:name="_Ref467379205"/>
      <w:bookmarkStart w:id="109" w:name="_Ref467378404"/>
      <w:bookmarkStart w:id="110" w:name="_Ref467379225"/>
      <w:bookmarkStart w:id="111" w:name="_Ref467379094"/>
      <w:bookmarkStart w:id="112" w:name="_Toc259093669"/>
      <w:bookmarkStart w:id="113" w:name="_Ref467379214"/>
      <w:bookmarkStart w:id="114" w:name="_Toc19614"/>
      <w:bookmarkStart w:id="115" w:name="_Toc16917"/>
      <w:bookmarkStart w:id="116" w:name="_Toc279701240"/>
      <w:bookmarkStart w:id="117" w:name="_Ref467378463"/>
      <w:bookmarkStart w:id="118" w:name="_Toc487900349"/>
      <w:bookmarkStart w:id="119" w:name="_Ref467378499"/>
      <w:bookmarkStart w:id="120" w:name="_Ref467379101"/>
      <w:bookmarkStart w:id="121" w:name="_Ref467379109"/>
      <w:bookmarkStart w:id="122" w:name="_Ref467379195"/>
      <w:bookmarkStart w:id="123" w:name="_Toc28763"/>
      <w:r>
        <w:rPr>
          <w:rFonts w:hint="eastAsia" w:ascii="仿宋" w:hAnsi="仿宋" w:eastAsia="仿宋"/>
          <w:b/>
          <w:sz w:val="24"/>
        </w:rPr>
        <w:t>2.1 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124" w:name="_Ref467378840"/>
      <w:r>
        <w:rPr>
          <w:rFonts w:hint="eastAsia" w:ascii="仿宋" w:hAnsi="仿宋" w:eastAsia="仿宋"/>
          <w:sz w:val="24"/>
        </w:rPr>
        <w:t>2.1.4 “甲方”系指与中标供应商签署合同的采购人</w:t>
      </w:r>
      <w:bookmarkEnd w:id="124"/>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125" w:name="_Ref467379400"/>
      <w:r>
        <w:rPr>
          <w:rFonts w:hint="eastAsia" w:ascii="仿宋" w:hAnsi="仿宋" w:eastAsia="仿宋"/>
          <w:sz w:val="24"/>
        </w:rPr>
        <w:t>2.1.5 “乙方”系指根据合同约定交付货物的中标供应商</w:t>
      </w:r>
      <w:bookmarkEnd w:id="125"/>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126" w:name="_Ref467379436"/>
      <w:r>
        <w:rPr>
          <w:rFonts w:hint="eastAsia" w:ascii="仿宋" w:hAnsi="仿宋" w:eastAsia="仿宋"/>
          <w:sz w:val="24"/>
        </w:rPr>
        <w:t>2.1.6 “现场”系指合同约定货物将要运至或者安装的地点。</w:t>
      </w:r>
      <w:bookmarkEnd w:id="126"/>
    </w:p>
    <w:p>
      <w:pPr>
        <w:spacing w:line="560" w:lineRule="exact"/>
        <w:ind w:firstLine="482" w:firstLineChars="200"/>
        <w:outlineLvl w:val="0"/>
        <w:rPr>
          <w:rFonts w:ascii="仿宋" w:hAnsi="仿宋" w:eastAsia="仿宋"/>
          <w:b/>
          <w:sz w:val="24"/>
        </w:rPr>
      </w:pPr>
      <w:bookmarkStart w:id="127" w:name="_Toc32504"/>
      <w:bookmarkStart w:id="128" w:name="_Toc487900350"/>
      <w:bookmarkStart w:id="129" w:name="_Toc13336"/>
      <w:bookmarkStart w:id="130" w:name="_Toc259093670"/>
      <w:bookmarkStart w:id="131" w:name="_Toc279701241"/>
      <w:bookmarkStart w:id="132" w:name="_Toc27635"/>
      <w:r>
        <w:rPr>
          <w:rFonts w:hint="eastAsia" w:ascii="仿宋" w:hAnsi="仿宋" w:eastAsia="仿宋"/>
          <w:b/>
          <w:sz w:val="24"/>
        </w:rPr>
        <w:t>2.2 技术规范</w:t>
      </w:r>
      <w:bookmarkEnd w:id="127"/>
      <w:bookmarkEnd w:id="128"/>
      <w:bookmarkEnd w:id="129"/>
      <w:bookmarkEnd w:id="130"/>
      <w:bookmarkEnd w:id="131"/>
      <w:bookmarkEnd w:id="132"/>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133" w:name="_Toc27853"/>
      <w:bookmarkStart w:id="134" w:name="_Toc259093671"/>
      <w:bookmarkStart w:id="135" w:name="_Toc31634"/>
      <w:bookmarkStart w:id="136" w:name="_Toc487900351"/>
      <w:bookmarkStart w:id="137" w:name="_Toc279701242"/>
      <w:bookmarkStart w:id="138" w:name="_Toc9829"/>
      <w:r>
        <w:rPr>
          <w:rFonts w:hint="eastAsia" w:ascii="仿宋" w:hAnsi="仿宋" w:eastAsia="仿宋"/>
          <w:b/>
          <w:sz w:val="24"/>
        </w:rPr>
        <w:t>2.3 知识产权</w:t>
      </w:r>
      <w:bookmarkEnd w:id="133"/>
      <w:bookmarkEnd w:id="134"/>
      <w:bookmarkEnd w:id="135"/>
      <w:bookmarkEnd w:id="136"/>
      <w:bookmarkEnd w:id="137"/>
      <w:bookmarkEnd w:id="138"/>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39" w:name="_Toc11932"/>
      <w:bookmarkStart w:id="140" w:name="_Toc4194"/>
      <w:bookmarkStart w:id="141" w:name="_Toc29149"/>
      <w:r>
        <w:rPr>
          <w:rFonts w:hint="eastAsia" w:ascii="仿宋" w:hAnsi="仿宋" w:eastAsia="仿宋"/>
          <w:b/>
          <w:sz w:val="24"/>
        </w:rPr>
        <w:t>2.4 包装和装运</w:t>
      </w:r>
      <w:bookmarkEnd w:id="139"/>
      <w:bookmarkEnd w:id="140"/>
      <w:bookmarkEnd w:id="141"/>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42" w:name="_Toc279701245"/>
      <w:bookmarkStart w:id="143" w:name="_Ref467378591"/>
      <w:bookmarkStart w:id="144" w:name="_Ref467378541"/>
      <w:bookmarkStart w:id="145" w:name="_Toc259093674"/>
      <w:bookmarkStart w:id="146" w:name="_Ref467379536"/>
      <w:bookmarkStart w:id="147" w:name="_Ref467379527"/>
      <w:bookmarkStart w:id="148" w:name="_Toc487900354"/>
      <w:bookmarkStart w:id="149" w:name="_Ref467379542"/>
      <w:bookmarkStart w:id="150" w:name="_Toc30272"/>
      <w:bookmarkStart w:id="151" w:name="_Toc19074"/>
      <w:bookmarkStart w:id="152" w:name="_Toc26182"/>
      <w:r>
        <w:rPr>
          <w:rFonts w:hint="eastAsia" w:ascii="仿宋" w:hAnsi="仿宋" w:eastAsia="仿宋"/>
          <w:b/>
          <w:sz w:val="24"/>
        </w:rPr>
        <w:t>2.</w:t>
      </w:r>
      <w:bookmarkEnd w:id="142"/>
      <w:bookmarkEnd w:id="143"/>
      <w:bookmarkEnd w:id="144"/>
      <w:bookmarkEnd w:id="145"/>
      <w:bookmarkEnd w:id="146"/>
      <w:bookmarkEnd w:id="147"/>
      <w:bookmarkEnd w:id="148"/>
      <w:bookmarkEnd w:id="149"/>
      <w:r>
        <w:rPr>
          <w:rFonts w:hint="eastAsia" w:ascii="仿宋" w:hAnsi="仿宋" w:eastAsia="仿宋"/>
          <w:b/>
          <w:sz w:val="24"/>
        </w:rPr>
        <w:t>5 履约检查和问题反馈</w:t>
      </w:r>
      <w:bookmarkEnd w:id="150"/>
      <w:bookmarkEnd w:id="151"/>
      <w:bookmarkEnd w:id="152"/>
    </w:p>
    <w:p>
      <w:pPr>
        <w:spacing w:line="560" w:lineRule="exact"/>
        <w:ind w:firstLine="480" w:firstLineChars="200"/>
        <w:rPr>
          <w:rFonts w:ascii="仿宋" w:hAnsi="仿宋" w:eastAsia="仿宋"/>
          <w:sz w:val="24"/>
        </w:rPr>
      </w:pPr>
      <w:bookmarkStart w:id="153" w:name="_Ref467379657"/>
      <w:r>
        <w:rPr>
          <w:rFonts w:hint="eastAsia" w:ascii="仿宋" w:hAnsi="仿宋" w:eastAsia="仿宋"/>
          <w:sz w:val="24"/>
        </w:rPr>
        <w:t>2.5.1</w:t>
      </w:r>
      <w:bookmarkEnd w:id="153"/>
      <w:bookmarkStart w:id="154" w:name="_Toc186431854"/>
      <w:bookmarkStart w:id="155" w:name="_Ref467379807"/>
      <w:bookmarkStart w:id="156" w:name="_Toc279701247"/>
      <w:bookmarkStart w:id="157" w:name="_Toc487900357"/>
      <w:bookmarkStart w:id="158" w:name="_Ref467379793"/>
      <w:bookmarkStart w:id="159"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54"/>
      <w:bookmarkStart w:id="160" w:name="_Toc186431855"/>
      <w:r>
        <w:rPr>
          <w:rFonts w:hint="eastAsia" w:ascii="仿宋" w:hAnsi="仿宋" w:eastAsia="仿宋"/>
          <w:sz w:val="24"/>
        </w:rPr>
        <w:t>。</w:t>
      </w:r>
    </w:p>
    <w:bookmarkEnd w:id="155"/>
    <w:bookmarkEnd w:id="156"/>
    <w:bookmarkEnd w:id="157"/>
    <w:bookmarkEnd w:id="158"/>
    <w:bookmarkEnd w:id="159"/>
    <w:bookmarkEnd w:id="160"/>
    <w:p>
      <w:pPr>
        <w:spacing w:line="560" w:lineRule="exact"/>
        <w:ind w:firstLine="482" w:firstLineChars="200"/>
        <w:outlineLvl w:val="0"/>
        <w:rPr>
          <w:rFonts w:ascii="仿宋" w:hAnsi="仿宋" w:eastAsia="仿宋"/>
          <w:b/>
          <w:sz w:val="24"/>
        </w:rPr>
      </w:pPr>
      <w:bookmarkStart w:id="161" w:name="_Toc279701248"/>
      <w:bookmarkStart w:id="162" w:name="_Toc259093677"/>
      <w:bookmarkStart w:id="163" w:name="_Ref467379852"/>
      <w:bookmarkStart w:id="164" w:name="_Ref467379923"/>
      <w:bookmarkStart w:id="165" w:name="_Toc487900358"/>
      <w:bookmarkStart w:id="166" w:name="_Ref467379863"/>
      <w:bookmarkStart w:id="167" w:name="_Toc16110"/>
      <w:bookmarkStart w:id="168" w:name="_Toc774"/>
      <w:bookmarkStart w:id="169" w:name="_Toc3225"/>
      <w:r>
        <w:rPr>
          <w:rFonts w:hint="eastAsia" w:ascii="仿宋" w:hAnsi="仿宋" w:eastAsia="仿宋"/>
          <w:b/>
          <w:sz w:val="24"/>
        </w:rPr>
        <w:t>2.6 技术资料</w:t>
      </w:r>
      <w:bookmarkEnd w:id="161"/>
      <w:bookmarkEnd w:id="162"/>
      <w:bookmarkEnd w:id="163"/>
      <w:bookmarkEnd w:id="164"/>
      <w:bookmarkEnd w:id="165"/>
      <w:bookmarkEnd w:id="166"/>
      <w:r>
        <w:rPr>
          <w:rFonts w:hint="eastAsia" w:ascii="仿宋" w:hAnsi="仿宋" w:eastAsia="仿宋"/>
          <w:b/>
          <w:sz w:val="24"/>
        </w:rPr>
        <w:t>和保密义务</w:t>
      </w:r>
      <w:bookmarkEnd w:id="167"/>
      <w:bookmarkEnd w:id="168"/>
      <w:bookmarkEnd w:id="169"/>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170" w:name="_Toc7860"/>
      <w:r>
        <w:rPr>
          <w:rFonts w:hint="eastAsia" w:ascii="仿宋" w:hAnsi="仿宋" w:eastAsia="仿宋"/>
          <w:b/>
          <w:sz w:val="24"/>
        </w:rPr>
        <w:t>2.7 质量保证</w:t>
      </w:r>
      <w:bookmarkEnd w:id="170"/>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171" w:name="_Toc17244"/>
      <w:bookmarkStart w:id="172" w:name="_Toc487900362"/>
      <w:bookmarkStart w:id="173" w:name="_Toc279701252"/>
      <w:bookmarkStart w:id="174" w:name="_Toc259093681"/>
      <w:r>
        <w:rPr>
          <w:rFonts w:hint="eastAsia" w:ascii="仿宋" w:hAnsi="仿宋" w:eastAsia="仿宋"/>
          <w:b/>
          <w:sz w:val="24"/>
        </w:rPr>
        <w:t>2.8 货物的风险负担</w:t>
      </w:r>
      <w:bookmarkEnd w:id="171"/>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75" w:name="_Toc14055"/>
      <w:r>
        <w:rPr>
          <w:rFonts w:hint="eastAsia" w:ascii="仿宋" w:hAnsi="仿宋" w:eastAsia="仿宋"/>
          <w:b/>
          <w:sz w:val="24"/>
        </w:rPr>
        <w:t>2.9 延迟交货</w:t>
      </w:r>
      <w:bookmarkEnd w:id="172"/>
      <w:bookmarkEnd w:id="173"/>
      <w:bookmarkEnd w:id="174"/>
      <w:bookmarkEnd w:id="175"/>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176" w:name="_Toc7502"/>
      <w:bookmarkStart w:id="177" w:name="_Toc259093683"/>
      <w:bookmarkStart w:id="178" w:name="_Toc279701254"/>
      <w:bookmarkStart w:id="179" w:name="_Toc487900364"/>
      <w:bookmarkStart w:id="180" w:name="_Ref467378121"/>
      <w:r>
        <w:rPr>
          <w:rFonts w:hint="eastAsia" w:ascii="仿宋" w:hAnsi="仿宋" w:eastAsia="仿宋"/>
          <w:b/>
          <w:sz w:val="24"/>
        </w:rPr>
        <w:t>2.10 合同变更</w:t>
      </w:r>
      <w:bookmarkEnd w:id="176"/>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81" w:name="_Toc259093688"/>
      <w:bookmarkStart w:id="182" w:name="_Toc487900369"/>
      <w:bookmarkStart w:id="183" w:name="_Toc279701259"/>
    </w:p>
    <w:p>
      <w:pPr>
        <w:spacing w:line="560" w:lineRule="exact"/>
        <w:ind w:firstLine="482" w:firstLineChars="200"/>
        <w:outlineLvl w:val="0"/>
        <w:rPr>
          <w:rFonts w:ascii="仿宋" w:hAnsi="仿宋" w:eastAsia="仿宋"/>
          <w:b/>
          <w:sz w:val="24"/>
        </w:rPr>
      </w:pPr>
      <w:bookmarkStart w:id="184" w:name="_Toc10366"/>
      <w:bookmarkStart w:id="185" w:name="_Toc15237"/>
      <w:bookmarkStart w:id="186" w:name="_Toc22955"/>
      <w:r>
        <w:rPr>
          <w:rFonts w:hint="eastAsia" w:ascii="仿宋" w:hAnsi="仿宋" w:eastAsia="仿宋"/>
          <w:b/>
          <w:sz w:val="24"/>
        </w:rPr>
        <w:t>2.11 合同转让</w:t>
      </w:r>
      <w:bookmarkEnd w:id="181"/>
      <w:bookmarkEnd w:id="182"/>
      <w:bookmarkEnd w:id="183"/>
      <w:r>
        <w:rPr>
          <w:rFonts w:hint="eastAsia" w:ascii="仿宋" w:hAnsi="仿宋" w:eastAsia="仿宋"/>
          <w:b/>
          <w:sz w:val="24"/>
        </w:rPr>
        <w:t>和分包</w:t>
      </w:r>
      <w:bookmarkEnd w:id="184"/>
      <w:bookmarkEnd w:id="185"/>
      <w:bookmarkEnd w:id="186"/>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87" w:name="_Toc16508"/>
      <w:bookmarkStart w:id="188" w:name="_Toc14066"/>
      <w:bookmarkStart w:id="189" w:name="_Toc13566"/>
      <w:r>
        <w:rPr>
          <w:rFonts w:hint="eastAsia" w:ascii="仿宋" w:hAnsi="仿宋" w:eastAsia="仿宋"/>
          <w:b/>
          <w:sz w:val="24"/>
        </w:rPr>
        <w:t>2.12 不可抗力</w:t>
      </w:r>
      <w:bookmarkEnd w:id="187"/>
      <w:bookmarkEnd w:id="188"/>
      <w:bookmarkEnd w:id="189"/>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90" w:name="_Toc30676"/>
      <w:bookmarkStart w:id="191" w:name="_Toc487900365"/>
      <w:bookmarkStart w:id="192" w:name="_Toc689"/>
      <w:bookmarkStart w:id="193" w:name="_Toc279701255"/>
      <w:bookmarkStart w:id="194" w:name="_Toc6969"/>
      <w:bookmarkStart w:id="195" w:name="_Toc259093684"/>
      <w:r>
        <w:rPr>
          <w:rFonts w:hint="eastAsia" w:ascii="仿宋" w:hAnsi="仿宋" w:eastAsia="仿宋"/>
          <w:b/>
          <w:sz w:val="24"/>
        </w:rPr>
        <w:t>2.13 税费</w:t>
      </w:r>
      <w:bookmarkEnd w:id="190"/>
      <w:bookmarkEnd w:id="191"/>
      <w:bookmarkEnd w:id="192"/>
      <w:bookmarkEnd w:id="193"/>
      <w:bookmarkEnd w:id="194"/>
      <w:bookmarkEnd w:id="195"/>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96" w:name="_Toc8298"/>
      <w:bookmarkStart w:id="197" w:name="_Toc7102"/>
      <w:bookmarkStart w:id="198" w:name="_Toc487900368"/>
      <w:bookmarkStart w:id="199" w:name="_Toc279701258"/>
      <w:bookmarkStart w:id="200" w:name="_Toc16959"/>
      <w:bookmarkStart w:id="201" w:name="_Toc259093687"/>
      <w:r>
        <w:rPr>
          <w:rFonts w:hint="eastAsia" w:ascii="仿宋" w:hAnsi="仿宋" w:eastAsia="仿宋"/>
          <w:b/>
          <w:sz w:val="24"/>
        </w:rPr>
        <w:t>2.14乙方破产</w:t>
      </w:r>
      <w:bookmarkEnd w:id="196"/>
      <w:bookmarkEnd w:id="197"/>
      <w:bookmarkEnd w:id="198"/>
      <w:bookmarkEnd w:id="199"/>
      <w:bookmarkEnd w:id="200"/>
      <w:bookmarkEnd w:id="201"/>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202" w:name="_Toc6134"/>
      <w:bookmarkStart w:id="203" w:name="_Toc15387"/>
      <w:bookmarkStart w:id="204" w:name="_Toc29333"/>
      <w:r>
        <w:rPr>
          <w:rFonts w:hint="eastAsia" w:ascii="仿宋" w:hAnsi="仿宋" w:eastAsia="仿宋"/>
          <w:b/>
          <w:sz w:val="24"/>
        </w:rPr>
        <w:t>2.15 合同中止、终止</w:t>
      </w:r>
      <w:bookmarkEnd w:id="202"/>
      <w:bookmarkEnd w:id="203"/>
      <w:bookmarkEnd w:id="204"/>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205" w:name="_Toc1125"/>
      <w:bookmarkStart w:id="206" w:name="_Toc14563"/>
      <w:bookmarkStart w:id="207" w:name="_Toc6596"/>
      <w:r>
        <w:rPr>
          <w:rFonts w:hint="eastAsia" w:ascii="仿宋" w:hAnsi="仿宋" w:eastAsia="仿宋"/>
          <w:b/>
          <w:sz w:val="24"/>
        </w:rPr>
        <w:t>2.16检验和验收</w:t>
      </w:r>
      <w:bookmarkEnd w:id="205"/>
      <w:bookmarkEnd w:id="206"/>
      <w:bookmarkEnd w:id="207"/>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77"/>
    <w:bookmarkEnd w:id="178"/>
    <w:bookmarkEnd w:id="179"/>
    <w:bookmarkEnd w:id="180"/>
    <w:p>
      <w:pPr>
        <w:spacing w:line="560" w:lineRule="exact"/>
        <w:ind w:firstLine="482" w:firstLineChars="200"/>
        <w:outlineLvl w:val="0"/>
        <w:rPr>
          <w:rFonts w:ascii="仿宋" w:hAnsi="仿宋" w:eastAsia="仿宋"/>
          <w:b/>
          <w:sz w:val="24"/>
        </w:rPr>
      </w:pPr>
      <w:bookmarkStart w:id="208" w:name="_Toc487900371"/>
      <w:bookmarkStart w:id="209" w:name="_Toc259093690"/>
      <w:bookmarkStart w:id="210" w:name="_Toc279701261"/>
      <w:bookmarkStart w:id="211" w:name="_Toc19604"/>
      <w:bookmarkStart w:id="212" w:name="_Toc25182"/>
      <w:bookmarkStart w:id="213" w:name="_Toc11284"/>
      <w:r>
        <w:rPr>
          <w:rFonts w:hint="eastAsia" w:ascii="仿宋" w:hAnsi="仿宋" w:eastAsia="仿宋"/>
          <w:b/>
          <w:sz w:val="24"/>
        </w:rPr>
        <w:t>2.17 通知</w:t>
      </w:r>
      <w:bookmarkEnd w:id="208"/>
      <w:bookmarkEnd w:id="209"/>
      <w:bookmarkEnd w:id="210"/>
      <w:r>
        <w:rPr>
          <w:rFonts w:hint="eastAsia" w:ascii="仿宋" w:hAnsi="仿宋" w:eastAsia="仿宋"/>
          <w:b/>
          <w:sz w:val="24"/>
        </w:rPr>
        <w:t>和送达</w:t>
      </w:r>
      <w:bookmarkEnd w:id="211"/>
      <w:bookmarkEnd w:id="212"/>
      <w:bookmarkEnd w:id="213"/>
    </w:p>
    <w:p>
      <w:pPr>
        <w:spacing w:line="560" w:lineRule="exact"/>
        <w:ind w:firstLine="480" w:firstLineChars="200"/>
        <w:rPr>
          <w:rFonts w:ascii="仿宋" w:hAnsi="仿宋" w:eastAsia="仿宋"/>
          <w:sz w:val="24"/>
        </w:rPr>
      </w:pPr>
      <w:bookmarkStart w:id="214" w:name="_Toc6698"/>
      <w:bookmarkStart w:id="215" w:name="_Toc3135"/>
      <w:bookmarkStart w:id="216" w:name="_Toc259093691"/>
      <w:bookmarkStart w:id="217" w:name="_Toc487900372"/>
      <w:bookmarkStart w:id="218" w:name="_Toc279701262"/>
      <w:r>
        <w:rPr>
          <w:rFonts w:hint="eastAsia" w:ascii="仿宋" w:hAnsi="仿宋" w:eastAsia="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214"/>
      <w:bookmarkEnd w:id="215"/>
      <w:r>
        <w:rPr>
          <w:rFonts w:hint="eastAsia" w:ascii="仿宋" w:hAnsi="仿宋" w:eastAsia="仿宋"/>
          <w:sz w:val="24"/>
        </w:rPr>
        <w:t>；</w:t>
      </w:r>
    </w:p>
    <w:p>
      <w:pPr>
        <w:spacing w:line="560" w:lineRule="exact"/>
        <w:ind w:firstLine="480" w:firstLineChars="200"/>
        <w:rPr>
          <w:rFonts w:ascii="仿宋" w:hAnsi="仿宋" w:eastAsia="仿宋"/>
          <w:sz w:val="24"/>
        </w:rPr>
      </w:pPr>
      <w:bookmarkStart w:id="219" w:name="_Toc23294"/>
      <w:bookmarkStart w:id="220" w:name="_Toc23128"/>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9"/>
      <w:bookmarkEnd w:id="220"/>
    </w:p>
    <w:p>
      <w:pPr>
        <w:spacing w:line="560" w:lineRule="exact"/>
        <w:ind w:firstLine="482" w:firstLineChars="200"/>
        <w:outlineLvl w:val="0"/>
        <w:rPr>
          <w:rFonts w:ascii="仿宋" w:hAnsi="仿宋" w:eastAsia="仿宋"/>
          <w:b/>
          <w:sz w:val="24"/>
        </w:rPr>
      </w:pPr>
      <w:bookmarkStart w:id="221" w:name="_Toc18540"/>
      <w:bookmarkStart w:id="222" w:name="_Toc30599"/>
      <w:bookmarkStart w:id="223" w:name="_Toc4355"/>
      <w:r>
        <w:rPr>
          <w:rFonts w:hint="eastAsia" w:ascii="仿宋" w:hAnsi="仿宋" w:eastAsia="仿宋"/>
          <w:b/>
          <w:sz w:val="24"/>
        </w:rPr>
        <w:t>2.18 计量单位</w:t>
      </w:r>
      <w:bookmarkEnd w:id="216"/>
      <w:bookmarkEnd w:id="217"/>
      <w:bookmarkEnd w:id="218"/>
      <w:bookmarkEnd w:id="221"/>
      <w:bookmarkEnd w:id="222"/>
      <w:bookmarkEnd w:id="223"/>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224" w:name="_Toc10330"/>
      <w:bookmarkStart w:id="225" w:name="_Toc12773"/>
      <w:bookmarkStart w:id="226" w:name="_Toc259093692"/>
      <w:bookmarkStart w:id="227" w:name="_Toc279701263"/>
      <w:bookmarkStart w:id="228" w:name="_Toc18567"/>
      <w:bookmarkStart w:id="229" w:name="_Toc487900373"/>
      <w:r>
        <w:rPr>
          <w:rFonts w:hint="eastAsia" w:ascii="仿宋" w:hAnsi="仿宋" w:eastAsia="仿宋"/>
          <w:b/>
          <w:sz w:val="24"/>
        </w:rPr>
        <w:t>2.19 合同使用的文字和适用的法律</w:t>
      </w:r>
      <w:bookmarkEnd w:id="224"/>
      <w:bookmarkEnd w:id="225"/>
      <w:bookmarkEnd w:id="226"/>
      <w:bookmarkEnd w:id="227"/>
      <w:bookmarkEnd w:id="228"/>
      <w:bookmarkEnd w:id="229"/>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230" w:name="_Toc14001"/>
      <w:bookmarkStart w:id="231" w:name="_Toc19890"/>
      <w:bookmarkStart w:id="232" w:name="_Toc6885"/>
      <w:r>
        <w:rPr>
          <w:rFonts w:hint="eastAsia" w:ascii="仿宋" w:hAnsi="仿宋" w:eastAsia="仿宋"/>
          <w:b/>
          <w:sz w:val="24"/>
        </w:rPr>
        <w:t>2.20合同份数</w:t>
      </w:r>
      <w:bookmarkEnd w:id="230"/>
      <w:bookmarkEnd w:id="231"/>
      <w:bookmarkEnd w:id="232"/>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8"/>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233" w:name="_Toc331685784"/>
      <w:bookmarkEnd w:id="233"/>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1"/>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noWrap/>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4478" w:type="pct"/>
            <w:noWrap/>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2" w:hRule="atLeast"/>
        </w:trPr>
        <w:tc>
          <w:tcPr>
            <w:tcW w:w="521" w:type="pct"/>
            <w:tcBorders>
              <w:left w:val="single" w:color="auto" w:sz="4" w:space="0"/>
            </w:tcBorders>
            <w:noWrap/>
            <w:vAlign w:val="top"/>
          </w:tcPr>
          <w:p>
            <w:pP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default" w:ascii="仿宋" w:hAnsi="仿宋" w:eastAsia="仿宋" w:cs="Arial"/>
                <w:snapToGrid w:val="0"/>
                <w:color w:val="auto"/>
                <w:kern w:val="2"/>
                <w:sz w:val="24"/>
                <w:szCs w:val="24"/>
                <w:highlight w:val="none"/>
                <w:lang w:val="en-US" w:eastAsia="zh-CN" w:bidi="ar-SA"/>
              </w:rPr>
            </w:pPr>
            <w:r>
              <w:rPr>
                <w:rFonts w:hint="eastAsia" w:ascii="仿宋" w:hAnsi="仿宋" w:eastAsia="仿宋" w:cs="Arial"/>
                <w:snapToGrid w:val="0"/>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521" w:type="pct"/>
            <w:tcBorders>
              <w:left w:val="single" w:color="auto" w:sz="4" w:space="0"/>
            </w:tcBorders>
            <w:noWrap/>
            <w:vAlign w:val="top"/>
          </w:tcPr>
          <w:p>
            <w:pPr>
              <w:rPr>
                <w:rFonts w:hint="eastAsia" w:eastAsia="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1.5</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olor w:val="auto"/>
                <w:sz w:val="24"/>
                <w:highlight w:val="none"/>
              </w:rPr>
              <w:t>合同生效以及具备实施条件后</w:t>
            </w:r>
            <w:r>
              <w:rPr>
                <w:rFonts w:hint="eastAsia" w:ascii="仿宋" w:hAnsi="仿宋" w:eastAsia="仿宋"/>
                <w:color w:val="auto"/>
                <w:sz w:val="24"/>
                <w:highlight w:val="none"/>
                <w:lang w:val="en-US" w:eastAsia="zh-CN"/>
              </w:rPr>
              <w:t>5个工作日</w:t>
            </w:r>
            <w:r>
              <w:rPr>
                <w:rFonts w:hint="eastAsia" w:ascii="仿宋" w:hAnsi="仿宋" w:eastAsia="仿宋"/>
                <w:color w:val="auto"/>
                <w:sz w:val="24"/>
                <w:szCs w:val="24"/>
                <w:highlight w:val="none"/>
              </w:rPr>
              <w:t>内支付</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eastAsia="宋体"/>
                <w:b w:val="0"/>
                <w:bCs/>
                <w:color w:val="auto"/>
                <w:sz w:val="24"/>
                <w:szCs w:val="24"/>
                <w:highlight w:val="none"/>
              </w:rPr>
            </w:pPr>
            <w:r>
              <w:rPr>
                <w:rFonts w:hint="eastAsia" w:ascii="仿宋" w:hAnsi="仿宋" w:eastAsia="仿宋" w:cs="仿宋"/>
                <w:b w:val="0"/>
                <w:bCs/>
                <w:color w:val="auto"/>
                <w:sz w:val="24"/>
                <w:szCs w:val="24"/>
                <w:highlight w:val="none"/>
              </w:rPr>
              <w:t>1.6.2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lang w:val="en-US" w:eastAsia="zh-CN"/>
              </w:rPr>
            </w:pPr>
            <w:r>
              <w:rPr>
                <w:rFonts w:hint="eastAsia" w:ascii="仿宋" w:hAnsi="仿宋" w:eastAsia="仿宋"/>
                <w:color w:val="000000"/>
                <w:sz w:val="24"/>
              </w:rPr>
              <w:t>本项目验收合格后，对满足合同约定支付条件的，采购人在收到发票后5个工作日内按实结算剩余合同款项</w:t>
            </w:r>
            <w:r>
              <w:rPr>
                <w:rFonts w:hint="eastAsia" w:ascii="仿宋" w:hAnsi="仿宋" w:eastAsia="仿宋"/>
                <w:color w:val="auto"/>
                <w:sz w:val="24"/>
                <w:szCs w:val="24"/>
                <w:highlight w:val="none"/>
              </w:rPr>
              <w:t>。</w:t>
            </w:r>
            <w:r>
              <w:rPr>
                <w:rFonts w:hint="eastAsia" w:ascii="仿宋" w:hAnsi="仿宋" w:eastAsia="仿宋" w:cs="Arial"/>
                <w:snapToGrid w:val="0"/>
                <w:color w:val="auto"/>
                <w:kern w:val="2"/>
                <w:sz w:val="24"/>
                <w:szCs w:val="24"/>
                <w:highlight w:val="none"/>
                <w:lang w:val="en-US" w:eastAsia="zh-CN" w:bidi="ar-SA"/>
              </w:rPr>
              <w:t>乙方必须提供给甲方合法、有效的正规增值税发票，否则甲方有权延期付款，直至收到乙方相应正规增值税发票为止。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4478" w:type="pct"/>
            <w:noWrap/>
            <w:vAlign w:val="top"/>
          </w:tcPr>
          <w:p>
            <w:pPr>
              <w:tabs>
                <w:tab w:val="left" w:pos="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履行期限：</w:t>
            </w:r>
            <w:r>
              <w:rPr>
                <w:rFonts w:hint="eastAsia" w:ascii="仿宋" w:hAnsi="仿宋" w:eastAsia="仿宋"/>
                <w:color w:val="000000"/>
                <w:sz w:val="24"/>
              </w:rPr>
              <w:t>本项目电梯分批交货及安装，装配式主体结构和设备供货时间30日，施工工期30日。从合同签订并明确施工点位之日起计算，60天内完成整体装配式加装电梯的设备安装和调试。从合同签订并明确施工点位之日排产装配式主体结构和设备，同时施工进场开挖，开挖后与电力、水务、燃气、华数电信等单位的管线协调，确保规定时间内完成管线拆改工作，最后完成整体装配式主体结构和设备的安装和调试，60天内完成全部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rPr>
              <w:t>合同涉及技术成果的归属和收益的分成：成果归属甲方，无收益分成。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2.4.1</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4478" w:type="pct"/>
            <w:noWrap/>
            <w:vAlign w:val="top"/>
          </w:tcPr>
          <w:p>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.1</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交付前，乙方应对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的质量、</w:t>
            </w:r>
            <w:r>
              <w:rPr>
                <w:rFonts w:hint="eastAsia" w:ascii="仿宋" w:hAnsi="仿宋" w:eastAsia="仿宋" w:cs="仿宋"/>
                <w:color w:val="auto"/>
                <w:sz w:val="24"/>
                <w:szCs w:val="24"/>
                <w:highlight w:val="none"/>
                <w:lang w:val="en-US" w:eastAsia="zh-CN"/>
              </w:rPr>
              <w:t>模块</w:t>
            </w:r>
            <w:r>
              <w:rPr>
                <w:rFonts w:hint="eastAsia" w:ascii="仿宋" w:hAnsi="仿宋" w:eastAsia="仿宋" w:cs="仿宋"/>
                <w:color w:val="auto"/>
                <w:sz w:val="24"/>
                <w:szCs w:val="24"/>
                <w:highlight w:val="none"/>
              </w:rPr>
              <w:t>等方面进行详细、全面的检验，并向甲方出具证明符合合同约定的文件；</w:t>
            </w:r>
            <w:r>
              <w:rPr>
                <w:rFonts w:hint="eastAsia" w:ascii="仿宋" w:hAnsi="仿宋" w:eastAsia="仿宋" w:cs="仿宋"/>
                <w:color w:val="auto"/>
                <w:sz w:val="24"/>
                <w:szCs w:val="24"/>
                <w:highlight w:val="none"/>
                <w:lang w:eastAsia="zh-CN"/>
              </w:rPr>
              <w:t>项目实施完成后</w:t>
            </w:r>
            <w:r>
              <w:rPr>
                <w:rFonts w:hint="eastAsia" w:ascii="仿宋" w:hAnsi="仿宋" w:eastAsia="仿宋" w:cs="仿宋"/>
                <w:color w:val="auto"/>
                <w:sz w:val="24"/>
                <w:szCs w:val="24"/>
                <w:highlight w:val="none"/>
              </w:rPr>
              <w:t>，甲方在收到乙方提交的验收申请报告后10个工作日内组织验收，并可依法邀请相关方参加，验收应出具验收书。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20</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cols w:space="720" w:num="1"/>
        </w:sectPr>
      </w:pPr>
    </w:p>
    <w:bookmarkEnd w:id="61"/>
    <w:bookmarkEnd w:id="62"/>
    <w:bookmarkEnd w:id="63"/>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6"/>
      </w:pPr>
    </w:p>
    <w:p>
      <w:pPr>
        <w:snapToGrid w:val="0"/>
        <w:spacing w:line="360" w:lineRule="auto"/>
        <w:ind w:right="480"/>
        <w:jc w:val="center"/>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numPr>
          <w:ilvl w:val="0"/>
          <w:numId w:val="3"/>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pPr>
        <w:pStyle w:val="61"/>
        <w:numPr>
          <w:ilvl w:val="0"/>
          <w:numId w:val="0"/>
        </w:numPr>
        <w:rPr>
          <w:rFonts w:hint="eastAsia"/>
          <w:lang w:val="en-US" w:eastAsia="zh-CN"/>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p>
      <w:pPr>
        <w:pStyle w:val="6"/>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5"/>
        <w:spacing w:line="360" w:lineRule="auto"/>
        <w:rPr>
          <w:rFonts w:ascii="仿宋" w:hAnsi="仿宋" w:eastAsia="仿宋"/>
          <w:bCs/>
          <w:sz w:val="24"/>
        </w:rPr>
      </w:pPr>
      <w:r>
        <w:rPr>
          <w:rFonts w:hint="eastAsia" w:ascii="仿宋" w:hAnsi="仿宋" w:eastAsia="仿宋"/>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5"/>
              <w:adjustRightInd w:val="0"/>
              <w:spacing w:line="360" w:lineRule="auto"/>
              <w:rPr>
                <w:rFonts w:ascii="仿宋" w:hAnsi="仿宋" w:eastAsia="仿宋"/>
                <w:bCs/>
                <w:sz w:val="24"/>
              </w:rPr>
            </w:pPr>
            <w:r>
              <w:rPr>
                <w:rFonts w:hint="eastAsia" w:ascii="仿宋" w:hAnsi="仿宋" w:eastAsia="仿宋"/>
                <w:bCs/>
                <w:sz w:val="24"/>
              </w:rPr>
              <w:t>正面：反面：</w:t>
            </w:r>
          </w:p>
          <w:p>
            <w:pPr>
              <w:pStyle w:val="725"/>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234"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234"/>
    <w:p>
      <w:pPr>
        <w:snapToGrid w:val="0"/>
        <w:spacing w:line="360" w:lineRule="auto"/>
        <w:rPr>
          <w:rFonts w:ascii="仿宋" w:hAnsi="仿宋" w:eastAsia="仿宋" w:cs="宋体"/>
          <w:kern w:val="0"/>
          <w:sz w:val="24"/>
        </w:rPr>
      </w:pPr>
    </w:p>
    <w:p>
      <w:pPr>
        <w:widowControl/>
        <w:adjustRightInd/>
        <w:jc w:val="left"/>
        <w:rPr>
          <w:rFonts w:ascii="仿宋" w:hAnsi="仿宋" w:eastAsia="仿宋" w:cs="仿宋_GB2312"/>
          <w:b/>
          <w:kern w:val="0"/>
          <w:sz w:val="32"/>
          <w:szCs w:val="32"/>
          <w:lang w:val="zh-CN"/>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pPr>
              <w:spacing w:line="360" w:lineRule="auto"/>
              <w:rPr>
                <w:rFonts w:hint="eastAsia" w:ascii="仿宋" w:hAnsi="仿宋" w:eastAsia="仿宋" w:cs="仿宋_GB2312"/>
                <w:sz w:val="24"/>
                <w:lang w:val="en-US" w:eastAsia="zh-CN"/>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highlight w:val="none"/>
              </w:rPr>
            </w:pPr>
            <w:r>
              <w:rPr>
                <w:rFonts w:hint="eastAsia" w:ascii="仿宋" w:hAnsi="仿宋" w:eastAsia="仿宋" w:cs="仿宋_GB2312"/>
                <w:sz w:val="24"/>
                <w:highlight w:val="none"/>
              </w:rPr>
              <w:t>……</w:t>
            </w:r>
          </w:p>
        </w:tc>
        <w:tc>
          <w:tcPr>
            <w:tcW w:w="5165" w:type="dxa"/>
            <w:vAlign w:val="top"/>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其他实质性要求</w:t>
            </w: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w:t>
            </w:r>
          </w:p>
        </w:tc>
        <w:tc>
          <w:tcPr>
            <w:tcW w:w="2377" w:type="dxa"/>
            <w:vMerge w:val="continue"/>
            <w:vAlign w:val="center"/>
          </w:tcPr>
          <w:p>
            <w:pPr>
              <w:spacing w:line="360" w:lineRule="auto"/>
              <w:rPr>
                <w:rFonts w:hint="eastAsia" w:ascii="仿宋" w:hAnsi="仿宋" w:eastAsia="仿宋" w:cs="仿宋_GB2312"/>
                <w:sz w:val="24"/>
                <w:highlight w:val="none"/>
              </w:rPr>
            </w:pPr>
          </w:p>
        </w:tc>
        <w:tc>
          <w:tcPr>
            <w:tcW w:w="1418" w:type="dxa"/>
            <w:vAlign w:val="top"/>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见投标文件第  页</w:t>
            </w:r>
          </w:p>
        </w:tc>
      </w:tr>
    </w:tbl>
    <w:p>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pPr>
        <w:rPr>
          <w:rFonts w:ascii="仿宋" w:hAnsi="仿宋" w:eastAsia="仿宋" w:cs="仿宋_GB2312"/>
          <w:b/>
          <w:kern w:val="0"/>
          <w:sz w:val="32"/>
          <w:szCs w:val="32"/>
          <w:highlight w:val="none"/>
        </w:rPr>
      </w:pPr>
    </w:p>
    <w:p>
      <w:pPr>
        <w:pStyle w:val="61"/>
        <w:rPr>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pPr>
              <w:spacing w:line="360" w:lineRule="auto"/>
              <w:rPr>
                <w:rFonts w:hint="eastAsia" w:ascii="仿宋" w:hAnsi="仿宋" w:eastAsia="仿宋" w:cs="仿宋_GB2312"/>
                <w:sz w:val="24"/>
                <w:highlight w:val="none"/>
                <w:lang w:val="en-US" w:eastAsia="zh-CN"/>
              </w:rPr>
            </w:pP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pPr>
        <w:jc w:val="center"/>
        <w:rPr>
          <w:rFonts w:ascii="仿宋" w:hAnsi="仿宋" w:eastAsia="仿宋" w:cs="仿宋_GB2312"/>
          <w:b/>
          <w:kern w:val="0"/>
          <w:sz w:val="32"/>
          <w:szCs w:val="32"/>
          <w:highlight w:val="none"/>
        </w:rPr>
      </w:pPr>
    </w:p>
    <w:p>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bl>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pStyle w:val="2"/>
        <w:rPr>
          <w:rFonts w:hint="eastAsia" w:ascii="仿宋" w:hAnsi="仿宋" w:eastAsia="仿宋" w:cs="仿宋_GB2312"/>
          <w:b/>
          <w:color w:val="000000"/>
          <w:kern w:val="0"/>
          <w:sz w:val="36"/>
          <w:szCs w:val="36"/>
        </w:rPr>
      </w:pPr>
    </w:p>
    <w:p>
      <w:pPr>
        <w:rPr>
          <w:rFonts w:hint="eastAsia"/>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4"/>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6"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pPr>
        <w:snapToGrid w:val="0"/>
        <w:spacing w:line="360" w:lineRule="auto"/>
        <w:rPr>
          <w:rFonts w:ascii="仿宋" w:hAnsi="仿宋" w:eastAsia="仿宋" w:cs="仿宋_GB2312"/>
          <w:color w:val="000000"/>
          <w:kern w:val="0"/>
          <w:sz w:val="24"/>
          <w:lang w:val="zh-CN"/>
        </w:rPr>
      </w:pPr>
      <w:bookmarkStart w:id="235"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472" w:tblpY="3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235"/>
    <w:p>
      <w:pPr>
        <w:pStyle w:val="676"/>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pPr>
        <w:pStyle w:val="676"/>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5"/>
        <w:keepNext w:val="0"/>
        <w:keepLines w:val="0"/>
        <w:pageBreakBefore/>
        <w:widowControl/>
        <w:spacing w:before="100" w:beforeAutospacing="1" w:after="100" w:afterAutospacing="1" w:line="360" w:lineRule="auto"/>
        <w:ind w:left="422" w:leftChars="201" w:firstLine="442" w:firstLineChars="100"/>
        <w:jc w:val="center"/>
        <w:rPr>
          <w:rFonts w:hint="eastAsia" w:ascii="仿宋" w:hAnsi="仿宋" w:eastAsia="仿宋"/>
          <w:color w:val="000000"/>
        </w:rPr>
      </w:pPr>
      <w:bookmarkStart w:id="236" w:name="_Toc465665161"/>
      <w:r>
        <w:rPr>
          <w:rFonts w:hint="eastAsia" w:ascii="仿宋" w:hAnsi="仿宋" w:eastAsia="仿宋"/>
          <w:color w:val="000000"/>
        </w:rPr>
        <w:t>附件</w:t>
      </w:r>
      <w:bookmarkEnd w:id="236"/>
    </w:p>
    <w:p>
      <w:pPr>
        <w:snapToGrid w:val="0"/>
        <w:spacing w:line="440" w:lineRule="exact"/>
        <w:ind w:firstLine="602"/>
        <w:jc w:val="center"/>
        <w:rPr>
          <w:rFonts w:ascii="仿宋" w:hAnsi="仿宋" w:eastAsia="仿宋" w:cs="仿宋"/>
          <w:b/>
          <w:bCs/>
          <w:sz w:val="24"/>
        </w:rPr>
      </w:pPr>
      <w:r>
        <w:rPr>
          <w:rFonts w:hint="eastAsia" w:ascii="仿宋" w:hAnsi="仿宋" w:eastAsia="仿宋" w:cs="仿宋"/>
          <w:b/>
          <w:bCs/>
          <w:sz w:val="24"/>
        </w:rPr>
        <w:t>制造厂(商)授权书</w:t>
      </w:r>
    </w:p>
    <w:p>
      <w:pPr>
        <w:snapToGrid w:val="0"/>
        <w:spacing w:line="440" w:lineRule="exact"/>
        <w:ind w:firstLine="602"/>
        <w:rPr>
          <w:rFonts w:ascii="仿宋" w:hAnsi="仿宋" w:eastAsia="仿宋" w:cs="仿宋"/>
          <w:b/>
          <w:bCs/>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致：(招标人)</w:t>
      </w:r>
    </w:p>
    <w:p>
      <w:pPr>
        <w:snapToGrid w:val="0"/>
        <w:spacing w:line="440" w:lineRule="exact"/>
        <w:ind w:firstLine="480"/>
        <w:rPr>
          <w:rFonts w:ascii="仿宋" w:hAnsi="仿宋" w:eastAsia="仿宋" w:cs="仿宋"/>
          <w:sz w:val="24"/>
        </w:rPr>
      </w:pPr>
      <w:r>
        <w:rPr>
          <w:rFonts w:hint="eastAsia" w:ascii="仿宋" w:hAnsi="仿宋" w:eastAsia="仿宋" w:cs="仿宋"/>
          <w:sz w:val="24"/>
        </w:rPr>
        <w:t xml:space="preserve">（制造厂（商）家名称）是根据国家法律正式成立的，其主要营业地点在：（制造厂（商）家地址）。并据此指定（代理人名称）为我们的真正合法的代理人进行下列活动。 </w:t>
      </w:r>
    </w:p>
    <w:p>
      <w:pPr>
        <w:snapToGrid w:val="0"/>
        <w:spacing w:line="440" w:lineRule="exact"/>
        <w:ind w:firstLine="480"/>
        <w:rPr>
          <w:rFonts w:ascii="仿宋" w:hAnsi="仿宋" w:eastAsia="仿宋" w:cs="仿宋"/>
          <w:sz w:val="24"/>
        </w:rPr>
      </w:pPr>
      <w:r>
        <w:rPr>
          <w:rFonts w:hint="eastAsia" w:ascii="仿宋" w:hAnsi="仿宋" w:eastAsia="仿宋" w:cs="仿宋"/>
          <w:sz w:val="24"/>
        </w:rPr>
        <w:t>此次投标，它代表我方办理（招标单位名称）工程的材料设备投标，提供由我们生产或制造的货物的有关事宜，并对我方具有约束力。</w:t>
      </w:r>
    </w:p>
    <w:p>
      <w:pPr>
        <w:snapToGrid w:val="0"/>
        <w:spacing w:line="440" w:lineRule="exact"/>
        <w:ind w:firstLine="480"/>
        <w:rPr>
          <w:rFonts w:ascii="仿宋" w:hAnsi="仿宋" w:eastAsia="仿宋" w:cs="仿宋"/>
          <w:sz w:val="24"/>
        </w:rPr>
      </w:pPr>
      <w:r>
        <w:rPr>
          <w:rFonts w:hint="eastAsia" w:ascii="仿宋" w:hAnsi="仿宋" w:eastAsia="仿宋" w:cs="仿宋"/>
          <w:sz w:val="24"/>
        </w:rPr>
        <w:t>兹授予（代理人名称）一切权利和职权，全权办理和履行上述所必需的、必要的和适当的事宜，并行使替代和撤消的权力。特此确认（代理人名称）或其正式授权代表据此办理一切合法事宜，我单位均予承认。</w:t>
      </w:r>
    </w:p>
    <w:p>
      <w:pPr>
        <w:snapToGrid w:val="0"/>
        <w:spacing w:line="440" w:lineRule="exact"/>
        <w:ind w:firstLine="480"/>
        <w:rPr>
          <w:rFonts w:ascii="仿宋" w:hAnsi="仿宋" w:eastAsia="仿宋" w:cs="仿宋"/>
          <w:sz w:val="24"/>
        </w:rPr>
      </w:pPr>
      <w:r>
        <w:rPr>
          <w:rFonts w:hint="eastAsia" w:ascii="仿宋" w:hAnsi="仿宋" w:eastAsia="仿宋" w:cs="仿宋"/>
          <w:sz w:val="24"/>
        </w:rPr>
        <w:t>我方于      年     月      日签署本文，以此为证。</w:t>
      </w:r>
    </w:p>
    <w:p>
      <w:pPr>
        <w:snapToGrid w:val="0"/>
        <w:spacing w:line="440" w:lineRule="exact"/>
        <w:ind w:firstLine="480"/>
        <w:rPr>
          <w:rFonts w:ascii="仿宋" w:hAnsi="仿宋" w:eastAsia="仿宋" w:cs="仿宋"/>
          <w:sz w:val="24"/>
        </w:rPr>
      </w:pPr>
      <w:r>
        <w:rPr>
          <w:rFonts w:hint="eastAsia" w:ascii="仿宋" w:hAnsi="仿宋" w:eastAsia="仿宋" w:cs="仿宋"/>
          <w:sz w:val="24"/>
        </w:rPr>
        <w:t xml:space="preserve">            年     月      日接受。</w:t>
      </w:r>
    </w:p>
    <w:p>
      <w:pPr>
        <w:snapToGrid w:val="0"/>
        <w:spacing w:line="440" w:lineRule="exact"/>
        <w:ind w:firstLine="480"/>
        <w:rPr>
          <w:rFonts w:ascii="仿宋" w:hAnsi="仿宋" w:eastAsia="仿宋" w:cs="仿宋"/>
          <w:sz w:val="24"/>
        </w:rPr>
      </w:pPr>
      <w:r>
        <w:rPr>
          <w:rFonts w:hint="eastAsia" w:ascii="仿宋" w:hAnsi="仿宋" w:eastAsia="仿宋" w:cs="仿宋"/>
          <w:sz w:val="24"/>
        </w:rPr>
        <w:t> </w:t>
      </w:r>
    </w:p>
    <w:p>
      <w:pPr>
        <w:snapToGrid w:val="0"/>
        <w:spacing w:line="440" w:lineRule="exact"/>
        <w:ind w:firstLine="523" w:firstLineChars="218"/>
        <w:rPr>
          <w:rFonts w:ascii="仿宋" w:hAnsi="仿宋" w:eastAsia="仿宋" w:cs="仿宋"/>
          <w:sz w:val="24"/>
        </w:rPr>
      </w:pPr>
      <w:r>
        <w:rPr>
          <w:rFonts w:hint="eastAsia" w:ascii="仿宋" w:hAnsi="仿宋" w:eastAsia="仿宋" w:cs="仿宋"/>
          <w:sz w:val="24"/>
        </w:rPr>
        <w:t> </w:t>
      </w:r>
    </w:p>
    <w:p>
      <w:pPr>
        <w:snapToGrid w:val="0"/>
        <w:spacing w:line="440" w:lineRule="exact"/>
        <w:ind w:firstLine="523" w:firstLineChars="218"/>
        <w:rPr>
          <w:rFonts w:ascii="仿宋" w:hAnsi="仿宋" w:eastAsia="仿宋" w:cs="仿宋"/>
          <w:sz w:val="24"/>
        </w:rPr>
      </w:pPr>
      <w:r>
        <w:rPr>
          <w:rFonts w:hint="eastAsia" w:ascii="仿宋" w:hAnsi="仿宋" w:eastAsia="仿宋" w:cs="仿宋"/>
          <w:sz w:val="24"/>
        </w:rPr>
        <w:t> </w:t>
      </w:r>
    </w:p>
    <w:p>
      <w:pPr>
        <w:snapToGrid w:val="0"/>
        <w:spacing w:line="440" w:lineRule="exact"/>
        <w:ind w:firstLine="480"/>
        <w:rPr>
          <w:rFonts w:ascii="仿宋" w:hAnsi="仿宋" w:eastAsia="仿宋" w:cs="仿宋"/>
          <w:sz w:val="24"/>
        </w:rPr>
      </w:pPr>
      <w:r>
        <w:rPr>
          <w:rFonts w:hint="eastAsia" w:ascii="仿宋" w:hAnsi="仿宋" w:eastAsia="仿宋" w:cs="仿宋"/>
          <w:sz w:val="24"/>
        </w:rPr>
        <w:t>代理人名称（盖公章）              授权书制造厂（商）家名称（盖公章）</w:t>
      </w:r>
    </w:p>
    <w:p>
      <w:pPr>
        <w:snapToGrid w:val="0"/>
        <w:spacing w:line="440" w:lineRule="exact"/>
        <w:ind w:firstLine="240" w:firstLineChars="100"/>
        <w:rPr>
          <w:rFonts w:ascii="仿宋" w:hAnsi="仿宋" w:eastAsia="仿宋" w:cs="仿宋"/>
          <w:sz w:val="24"/>
        </w:rPr>
      </w:pPr>
      <w:r>
        <w:rPr>
          <w:rFonts w:hint="eastAsia" w:ascii="仿宋" w:hAnsi="仿宋" w:eastAsia="仿宋" w:cs="仿宋"/>
          <w:sz w:val="24"/>
        </w:rPr>
        <w:t>（正式授权代表签字或盖章）：         （法定代表人签字或盖章）：</w:t>
      </w:r>
    </w:p>
    <w:p>
      <w:pPr>
        <w:snapToGrid w:val="0"/>
        <w:spacing w:line="440" w:lineRule="exact"/>
        <w:ind w:firstLine="480"/>
        <w:rPr>
          <w:rFonts w:ascii="仿宋" w:hAnsi="仿宋" w:eastAsia="仿宋" w:cs="仿宋"/>
          <w:sz w:val="24"/>
        </w:rPr>
      </w:pPr>
      <w:r>
        <w:rPr>
          <w:rFonts w:hint="eastAsia" w:ascii="仿宋" w:hAnsi="仿宋" w:eastAsia="仿宋" w:cs="仿宋"/>
          <w:sz w:val="24"/>
        </w:rPr>
        <w:t>姓    名：                          姓    名：</w:t>
      </w:r>
    </w:p>
    <w:p>
      <w:pPr>
        <w:snapToGrid w:val="0"/>
        <w:spacing w:line="440" w:lineRule="exact"/>
        <w:ind w:firstLine="480"/>
        <w:rPr>
          <w:rFonts w:ascii="仿宋" w:hAnsi="仿宋" w:eastAsia="仿宋" w:cs="仿宋"/>
          <w:sz w:val="24"/>
        </w:rPr>
      </w:pPr>
      <w:r>
        <w:rPr>
          <w:rFonts w:hint="eastAsia" w:ascii="仿宋" w:hAnsi="仿宋" w:eastAsia="仿宋" w:cs="仿宋"/>
          <w:sz w:val="24"/>
        </w:rPr>
        <w:t>职    务：                          职    务：</w:t>
      </w:r>
    </w:p>
    <w:p/>
    <w:p>
      <w:pPr>
        <w:spacing w:line="360" w:lineRule="auto"/>
        <w:rPr>
          <w:rFonts w:hint="eastAsia" w:ascii="仿宋" w:hAnsi="仿宋" w:eastAsia="仿宋"/>
          <w:b/>
          <w:color w:val="000000"/>
          <w:spacing w:val="6"/>
          <w:sz w:val="32"/>
          <w:szCs w:val="32"/>
        </w:rPr>
      </w:pPr>
    </w:p>
    <w:p>
      <w:pPr>
        <w:spacing w:line="360" w:lineRule="auto"/>
        <w:rPr>
          <w:rFonts w:hint="eastAsia" w:ascii="仿宋" w:hAnsi="仿宋" w:eastAsia="仿宋"/>
          <w:b/>
          <w:color w:val="000000"/>
          <w:spacing w:val="6"/>
          <w:sz w:val="32"/>
          <w:szCs w:val="32"/>
        </w:rPr>
      </w:pPr>
    </w:p>
    <w:p>
      <w:pPr>
        <w:spacing w:line="360" w:lineRule="auto"/>
        <w:rPr>
          <w:rFonts w:hint="eastAsia" w:ascii="仿宋" w:hAnsi="仿宋" w:eastAsia="仿宋"/>
          <w:b/>
          <w:color w:val="000000"/>
          <w:spacing w:val="6"/>
          <w:sz w:val="32"/>
          <w:szCs w:val="32"/>
        </w:rPr>
      </w:pPr>
    </w:p>
    <w:p>
      <w:pPr>
        <w:spacing w:line="360" w:lineRule="auto"/>
        <w:rPr>
          <w:rFonts w:hint="eastAsia" w:ascii="仿宋" w:hAnsi="仿宋" w:eastAsia="仿宋"/>
          <w:b/>
          <w:color w:val="000000"/>
          <w:spacing w:val="6"/>
          <w:sz w:val="32"/>
          <w:szCs w:val="32"/>
        </w:rPr>
      </w:pPr>
    </w:p>
    <w:p>
      <w:pPr>
        <w:spacing w:line="360" w:lineRule="auto"/>
        <w:rPr>
          <w:rFonts w:hint="eastAsia" w:ascii="仿宋" w:hAnsi="仿宋" w:eastAsia="仿宋"/>
          <w:b/>
          <w:color w:val="000000"/>
          <w:spacing w:val="6"/>
          <w:sz w:val="32"/>
          <w:szCs w:val="32"/>
        </w:rPr>
      </w:pPr>
    </w:p>
    <w:p>
      <w:pPr>
        <w:spacing w:line="360" w:lineRule="auto"/>
        <w:rPr>
          <w:rFonts w:hint="eastAsia" w:ascii="仿宋" w:hAnsi="仿宋" w:eastAsia="仿宋"/>
          <w:b/>
          <w:color w:val="000000"/>
          <w:spacing w:val="6"/>
          <w:sz w:val="32"/>
          <w:szCs w:val="32"/>
        </w:rPr>
      </w:pPr>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237" w:name="OLE_LINK13"/>
      <w:bookmarkStart w:id="238" w:name="OLE_LINK14"/>
      <w:r>
        <w:rPr>
          <w:rFonts w:hint="eastAsia" w:ascii="仿宋" w:hAnsi="仿宋" w:eastAsia="仿宋"/>
          <w:b/>
          <w:color w:val="000000"/>
          <w:spacing w:val="6"/>
          <w:sz w:val="32"/>
          <w:szCs w:val="32"/>
        </w:rPr>
        <w:t>残疾人福利性单位声明函</w:t>
      </w:r>
    </w:p>
    <w:bookmarkEnd w:id="237"/>
    <w:bookmarkEnd w:id="238"/>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olor w:val="000000"/>
          <w:sz w:val="24"/>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 w:hAnsi="仿宋" w:eastAsia="仿宋" w:cs="仿宋"/>
          <w:color w:val="000000"/>
          <w:sz w:val="24"/>
        </w:rPr>
      </w:pPr>
    </w:p>
    <w:p>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239"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239"/>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6"/>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240"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240"/>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napToGrid w:val="0"/>
        <w:spacing w:line="360" w:lineRule="auto"/>
        <w:ind w:firstLine="480" w:firstLineChars="200"/>
        <w:rPr>
          <w:rFonts w:ascii="仿宋" w:hAnsi="仿宋" w:eastAsia="仿宋"/>
          <w:sz w:val="24"/>
        </w:rPr>
      </w:pPr>
    </w:p>
    <w:sectPr>
      <w:headerReference r:id="rId18" w:type="first"/>
      <w:footerReference r:id="rId20" w:type="first"/>
      <w:headerReference r:id="rId17" w:type="default"/>
      <w:footerReference r:id="rId19"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仿宋"/>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4"/>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E75C5DE0"/>
    <w:multiLevelType w:val="singleLevel"/>
    <w:tmpl w:val="E75C5DE0"/>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7E22CC"/>
    <w:rsid w:val="03EA3A7E"/>
    <w:rsid w:val="095567BF"/>
    <w:rsid w:val="0B5A630E"/>
    <w:rsid w:val="0C7005A3"/>
    <w:rsid w:val="0D441024"/>
    <w:rsid w:val="10ED1C89"/>
    <w:rsid w:val="11E9219A"/>
    <w:rsid w:val="12135469"/>
    <w:rsid w:val="12F6691D"/>
    <w:rsid w:val="13CF4A5B"/>
    <w:rsid w:val="15B42E5A"/>
    <w:rsid w:val="165E24C7"/>
    <w:rsid w:val="1707518B"/>
    <w:rsid w:val="178F57AC"/>
    <w:rsid w:val="1B471160"/>
    <w:rsid w:val="1C292D66"/>
    <w:rsid w:val="1DD67A76"/>
    <w:rsid w:val="1F9BCD0E"/>
    <w:rsid w:val="1FAFDEB0"/>
    <w:rsid w:val="23791F99"/>
    <w:rsid w:val="23DFA06C"/>
    <w:rsid w:val="256C6F12"/>
    <w:rsid w:val="26711909"/>
    <w:rsid w:val="26880AAB"/>
    <w:rsid w:val="288029BC"/>
    <w:rsid w:val="2AE35581"/>
    <w:rsid w:val="2B746B21"/>
    <w:rsid w:val="2EBE74D1"/>
    <w:rsid w:val="2FDC70E7"/>
    <w:rsid w:val="32184A03"/>
    <w:rsid w:val="35BABA40"/>
    <w:rsid w:val="35C01210"/>
    <w:rsid w:val="38770961"/>
    <w:rsid w:val="39253079"/>
    <w:rsid w:val="3AACBB73"/>
    <w:rsid w:val="3BC14CC1"/>
    <w:rsid w:val="3E2D05C2"/>
    <w:rsid w:val="3E6E37FB"/>
    <w:rsid w:val="3FFB21B0"/>
    <w:rsid w:val="431F6F1A"/>
    <w:rsid w:val="454A4722"/>
    <w:rsid w:val="455E0064"/>
    <w:rsid w:val="458D2BAE"/>
    <w:rsid w:val="493C6A78"/>
    <w:rsid w:val="49425841"/>
    <w:rsid w:val="49B20AE8"/>
    <w:rsid w:val="4A6B0275"/>
    <w:rsid w:val="4AA85AA1"/>
    <w:rsid w:val="4ADF76BB"/>
    <w:rsid w:val="4BD93B61"/>
    <w:rsid w:val="4D621375"/>
    <w:rsid w:val="4D9F7EA1"/>
    <w:rsid w:val="4F9F126E"/>
    <w:rsid w:val="4FB76E58"/>
    <w:rsid w:val="51125306"/>
    <w:rsid w:val="5196484B"/>
    <w:rsid w:val="51F37EF0"/>
    <w:rsid w:val="527E6EDF"/>
    <w:rsid w:val="53814D76"/>
    <w:rsid w:val="53966D85"/>
    <w:rsid w:val="539A2D52"/>
    <w:rsid w:val="5C3D4D95"/>
    <w:rsid w:val="5F3B6A32"/>
    <w:rsid w:val="5FEF5D76"/>
    <w:rsid w:val="61021EFD"/>
    <w:rsid w:val="61555FA1"/>
    <w:rsid w:val="619C4100"/>
    <w:rsid w:val="67EA58FE"/>
    <w:rsid w:val="68621A74"/>
    <w:rsid w:val="6A753740"/>
    <w:rsid w:val="6BFDA22C"/>
    <w:rsid w:val="6C64581A"/>
    <w:rsid w:val="6D396CA7"/>
    <w:rsid w:val="6E33285F"/>
    <w:rsid w:val="6F06705D"/>
    <w:rsid w:val="6F72755D"/>
    <w:rsid w:val="6F7FFCB9"/>
    <w:rsid w:val="6FEFEDE6"/>
    <w:rsid w:val="71DB20DB"/>
    <w:rsid w:val="72F76985"/>
    <w:rsid w:val="731A30D6"/>
    <w:rsid w:val="75BFBFAF"/>
    <w:rsid w:val="75DF807D"/>
    <w:rsid w:val="77AF520C"/>
    <w:rsid w:val="77F42148"/>
    <w:rsid w:val="788E3D79"/>
    <w:rsid w:val="79BE6FC0"/>
    <w:rsid w:val="7A326F58"/>
    <w:rsid w:val="7A7237F8"/>
    <w:rsid w:val="7FFD5225"/>
    <w:rsid w:val="9BFFE270"/>
    <w:rsid w:val="B7FF2080"/>
    <w:rsid w:val="C3E32722"/>
    <w:rsid w:val="CBBD9831"/>
    <w:rsid w:val="CD3F0D0C"/>
    <w:rsid w:val="CDB6679E"/>
    <w:rsid w:val="CFEEAC2C"/>
    <w:rsid w:val="DBFF3987"/>
    <w:rsid w:val="DFFF3DAC"/>
    <w:rsid w:val="E6DB7DF1"/>
    <w:rsid w:val="EB775F2C"/>
    <w:rsid w:val="EBFF0BED"/>
    <w:rsid w:val="F4BFFED3"/>
    <w:rsid w:val="F7364688"/>
    <w:rsid w:val="F7FE0AF7"/>
    <w:rsid w:val="FAFFF656"/>
    <w:rsid w:val="FBEF8A83"/>
    <w:rsid w:val="FC2AC0FE"/>
    <w:rsid w:val="FD3ECD6D"/>
    <w:rsid w:val="FDFC0683"/>
    <w:rsid w:val="FDFFB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148"/>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16"/>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92"/>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79"/>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78"/>
    <w:autoRedefine/>
    <w:qFormat/>
    <w:uiPriority w:val="9"/>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19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17"/>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line="240" w:lineRule="auto"/>
      <w:ind w:left="420" w:leftChars="200" w:firstLine="210"/>
    </w:pPr>
    <w:rPr>
      <w:sz w:val="21"/>
    </w:rPr>
  </w:style>
  <w:style w:type="paragraph" w:styleId="3">
    <w:name w:val="Body Text Indent"/>
    <w:basedOn w:val="1"/>
    <w:next w:val="4"/>
    <w:link w:val="209"/>
    <w:autoRedefine/>
    <w:qFormat/>
    <w:uiPriority w:val="0"/>
    <w:pPr>
      <w:spacing w:line="480" w:lineRule="exact"/>
      <w:ind w:firstLine="480" w:firstLineChars="200"/>
    </w:pPr>
    <w:rPr>
      <w:rFonts w:ascii="宋体" w:hAnsi="宋体"/>
      <w:sz w:val="24"/>
    </w:rPr>
  </w:style>
  <w:style w:type="paragraph" w:styleId="4">
    <w:name w:val="Normal Indent"/>
    <w:basedOn w:val="1"/>
    <w:next w:val="3"/>
    <w:link w:val="1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341"/>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28"/>
    <w:autoRedefine/>
    <w:qFormat/>
    <w:uiPriority w:val="6"/>
    <w:pPr>
      <w:shd w:val="clear" w:color="auto" w:fill="000080"/>
    </w:pPr>
    <w:rPr>
      <w:rFonts w:ascii="Arial" w:hAnsi="Arial" w:eastAsia="黑体"/>
      <w:snapToGrid w:val="0"/>
    </w:rPr>
  </w:style>
  <w:style w:type="paragraph" w:styleId="19">
    <w:name w:val="annotation text"/>
    <w:basedOn w:val="1"/>
    <w:link w:val="289"/>
    <w:autoRedefine/>
    <w:qFormat/>
    <w:uiPriority w:val="99"/>
    <w:pPr>
      <w:jc w:val="left"/>
    </w:pPr>
  </w:style>
  <w:style w:type="paragraph" w:styleId="20">
    <w:name w:val="Salutation"/>
    <w:basedOn w:val="1"/>
    <w:next w:val="1"/>
    <w:link w:val="277"/>
    <w:autoRedefine/>
    <w:qFormat/>
    <w:uiPriority w:val="0"/>
    <w:rPr>
      <w:rFonts w:ascii="仿宋_GB2312" w:eastAsia="仿宋_GB2312"/>
      <w:sz w:val="28"/>
      <w:szCs w:val="20"/>
    </w:rPr>
  </w:style>
  <w:style w:type="paragraph" w:styleId="21">
    <w:name w:val="Body Text 3"/>
    <w:basedOn w:val="1"/>
    <w:link w:val="271"/>
    <w:autoRedefine/>
    <w:qFormat/>
    <w:uiPriority w:val="0"/>
    <w:pPr>
      <w:jc w:val="center"/>
    </w:pPr>
    <w:rPr>
      <w:szCs w:val="20"/>
    </w:rPr>
  </w:style>
  <w:style w:type="paragraph" w:styleId="22">
    <w:name w:val="Body Text"/>
    <w:basedOn w:val="1"/>
    <w:next w:val="1"/>
    <w:link w:val="84"/>
    <w:autoRedefine/>
    <w:qFormat/>
    <w:uiPriority w:val="0"/>
    <w:pPr>
      <w:autoSpaceDE w:val="0"/>
      <w:autoSpaceDN w:val="0"/>
      <w:spacing w:line="360" w:lineRule="auto"/>
    </w:pPr>
    <w:rPr>
      <w:rFonts w:ascii="宋体" w:hAnsi="Arial" w:eastAsia="黑体"/>
      <w:snapToGrid w:val="0"/>
      <w:sz w:val="24"/>
      <w:szCs w:val="21"/>
      <w:lang w:val="zh-CN"/>
    </w:rPr>
  </w:style>
  <w:style w:type="paragraph" w:styleId="23">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autoRedefine/>
    <w:qFormat/>
    <w:uiPriority w:val="0"/>
    <w:pPr>
      <w:adjustRightInd/>
      <w:spacing w:line="360" w:lineRule="auto"/>
      <w:ind w:left="100" w:leftChars="200" w:hanging="200" w:hangingChars="200"/>
    </w:pPr>
    <w:rPr>
      <w:rFonts w:eastAsia="微软雅黑"/>
    </w:rPr>
  </w:style>
  <w:style w:type="paragraph" w:styleId="2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28">
    <w:name w:val="Plain Text"/>
    <w:basedOn w:val="1"/>
    <w:link w:val="153"/>
    <w:autoRedefine/>
    <w:qFormat/>
    <w:uiPriority w:val="0"/>
    <w:rPr>
      <w:rFonts w:ascii="宋体" w:hAnsi="Courier New" w:eastAsia="黑体"/>
      <w:snapToGrid w:val="0"/>
      <w:szCs w:val="21"/>
    </w:rPr>
  </w:style>
  <w:style w:type="paragraph" w:styleId="2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3"/>
    <w:autoRedefine/>
    <w:qFormat/>
    <w:uiPriority w:val="0"/>
    <w:pPr>
      <w:ind w:left="100" w:leftChars="2500"/>
    </w:pPr>
    <w:rPr>
      <w:rFonts w:ascii="宋体"/>
      <w:sz w:val="24"/>
      <w:szCs w:val="21"/>
      <w:lang w:val="zh-CN"/>
    </w:rPr>
  </w:style>
  <w:style w:type="paragraph" w:styleId="31">
    <w:name w:val="Body Text Indent 2"/>
    <w:basedOn w:val="1"/>
    <w:link w:val="228"/>
    <w:autoRedefine/>
    <w:qFormat/>
    <w:uiPriority w:val="0"/>
    <w:pPr>
      <w:spacing w:line="360" w:lineRule="auto"/>
      <w:ind w:firstLine="601"/>
      <w:textAlignment w:val="baseline"/>
    </w:pPr>
    <w:rPr>
      <w:rFonts w:ascii="宋体"/>
      <w:kern w:val="0"/>
      <w:sz w:val="28"/>
      <w:szCs w:val="20"/>
    </w:rPr>
  </w:style>
  <w:style w:type="paragraph" w:styleId="32">
    <w:name w:val="Balloon Text"/>
    <w:basedOn w:val="1"/>
    <w:link w:val="106"/>
    <w:autoRedefine/>
    <w:qFormat/>
    <w:uiPriority w:val="99"/>
    <w:rPr>
      <w:sz w:val="18"/>
      <w:szCs w:val="18"/>
    </w:rPr>
  </w:style>
  <w:style w:type="paragraph" w:styleId="33">
    <w:name w:val="footer"/>
    <w:basedOn w:val="1"/>
    <w:link w:val="126"/>
    <w:autoRedefine/>
    <w:qFormat/>
    <w:uiPriority w:val="99"/>
    <w:pPr>
      <w:tabs>
        <w:tab w:val="center" w:pos="4153"/>
        <w:tab w:val="right" w:pos="8306"/>
      </w:tabs>
      <w:snapToGrid w:val="0"/>
      <w:jc w:val="left"/>
    </w:pPr>
    <w:rPr>
      <w:sz w:val="18"/>
      <w:szCs w:val="18"/>
    </w:rPr>
  </w:style>
  <w:style w:type="paragraph" w:styleId="34">
    <w:name w:val="header"/>
    <w:basedOn w:val="1"/>
    <w:link w:val="166"/>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5"/>
    <w:autoRedefine/>
    <w:qFormat/>
    <w:uiPriority w:val="0"/>
    <w:pPr>
      <w:spacing w:after="600" w:line="312" w:lineRule="atLeast"/>
      <w:jc w:val="center"/>
      <w:textAlignment w:val="baseline"/>
    </w:pPr>
    <w:rPr>
      <w:rFonts w:eastAsia="仿宋_GB2312"/>
      <w:kern w:val="0"/>
      <w:sz w:val="24"/>
      <w:szCs w:val="20"/>
    </w:rPr>
  </w:style>
  <w:style w:type="paragraph" w:styleId="36">
    <w:name w:val="toc 1"/>
    <w:basedOn w:val="1"/>
    <w:next w:val="1"/>
    <w:unhideWhenUsed/>
    <w:qFormat/>
    <w:uiPriority w:val="39"/>
  </w:style>
  <w:style w:type="paragraph" w:styleId="37">
    <w:name w:val="index heading"/>
    <w:basedOn w:val="1"/>
    <w:next w:val="38"/>
    <w:autoRedefine/>
    <w:qFormat/>
    <w:uiPriority w:val="0"/>
    <w:pPr>
      <w:adjustRightInd/>
      <w:ind w:firstLine="200" w:firstLineChars="200"/>
    </w:pPr>
  </w:style>
  <w:style w:type="paragraph" w:styleId="38">
    <w:name w:val="index 1"/>
    <w:basedOn w:val="1"/>
    <w:next w:val="1"/>
    <w:autoRedefine/>
    <w:qFormat/>
    <w:uiPriority w:val="0"/>
    <w:pPr>
      <w:adjustRightInd/>
      <w:spacing w:line="360" w:lineRule="auto"/>
      <w:ind w:firstLine="200" w:firstLineChars="200"/>
      <w:jc w:val="center"/>
    </w:pPr>
    <w:rPr>
      <w:sz w:val="24"/>
      <w:szCs w:val="20"/>
    </w:rPr>
  </w:style>
  <w:style w:type="paragraph" w:styleId="39">
    <w:name w:val="Subtitle"/>
    <w:link w:val="92"/>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0">
    <w:name w:val="List Number 5"/>
    <w:basedOn w:val="1"/>
    <w:autoRedefine/>
    <w:qFormat/>
    <w:uiPriority w:val="0"/>
    <w:pPr>
      <w:tabs>
        <w:tab w:val="left" w:pos="902"/>
      </w:tabs>
      <w:adjustRightInd/>
      <w:spacing w:line="400" w:lineRule="exact"/>
      <w:ind w:left="902" w:hanging="420"/>
    </w:pPr>
    <w:rPr>
      <w:sz w:val="24"/>
      <w:szCs w:val="20"/>
    </w:rPr>
  </w:style>
  <w:style w:type="paragraph" w:styleId="41">
    <w:name w:val="List"/>
    <w:basedOn w:val="1"/>
    <w:autoRedefine/>
    <w:qFormat/>
    <w:uiPriority w:val="0"/>
    <w:pPr>
      <w:ind w:left="200" w:hanging="200" w:hangingChars="200"/>
    </w:pPr>
  </w:style>
  <w:style w:type="paragraph" w:styleId="42">
    <w:name w:val="footnote text"/>
    <w:basedOn w:val="4"/>
    <w:link w:val="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3">
    <w:name w:val="List 5"/>
    <w:basedOn w:val="1"/>
    <w:autoRedefine/>
    <w:qFormat/>
    <w:uiPriority w:val="0"/>
    <w:pPr>
      <w:adjustRightInd/>
      <w:ind w:left="100" w:leftChars="800" w:hanging="200" w:hangingChars="200"/>
    </w:pPr>
  </w:style>
  <w:style w:type="paragraph" w:styleId="44">
    <w:name w:val="Body Text Indent 3"/>
    <w:basedOn w:val="1"/>
    <w:link w:val="135"/>
    <w:autoRedefine/>
    <w:qFormat/>
    <w:uiPriority w:val="0"/>
    <w:pPr>
      <w:spacing w:line="360" w:lineRule="auto"/>
      <w:ind w:firstLine="420"/>
    </w:pPr>
    <w:rPr>
      <w:sz w:val="24"/>
      <w:szCs w:val="20"/>
    </w:rPr>
  </w:style>
  <w:style w:type="paragraph" w:styleId="45">
    <w:name w:val="Body Text 2"/>
    <w:basedOn w:val="1"/>
    <w:link w:val="241"/>
    <w:autoRedefine/>
    <w:qFormat/>
    <w:uiPriority w:val="6"/>
    <w:pPr>
      <w:spacing w:after="120" w:line="480" w:lineRule="auto"/>
    </w:pPr>
    <w:rPr>
      <w:rFonts w:ascii="Arial" w:hAnsi="Arial" w:eastAsia="黑体"/>
      <w:snapToGrid w:val="0"/>
    </w:rPr>
  </w:style>
  <w:style w:type="paragraph" w:styleId="46">
    <w:name w:val="HTML Preformatted"/>
    <w:basedOn w:val="1"/>
    <w:link w:val="2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8">
    <w:name w:val="Title"/>
    <w:basedOn w:val="1"/>
    <w:link w:val="70"/>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9">
    <w:name w:val="annotation subject"/>
    <w:basedOn w:val="19"/>
    <w:next w:val="19"/>
    <w:link w:val="222"/>
    <w:autoRedefine/>
    <w:qFormat/>
    <w:uiPriority w:val="99"/>
    <w:rPr>
      <w:b/>
      <w:bCs/>
      <w:snapToGrid w:val="0"/>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99"/>
    <w:rPr>
      <w:color w:val="800080"/>
      <w:u w:val="single"/>
    </w:rPr>
  </w:style>
  <w:style w:type="character" w:styleId="56">
    <w:name w:val="Emphasis"/>
    <w:autoRedefine/>
    <w:qFormat/>
    <w:uiPriority w:val="0"/>
    <w:rPr>
      <w:color w:val="CC0033"/>
    </w:rPr>
  </w:style>
  <w:style w:type="character" w:styleId="57">
    <w:name w:val="line number"/>
    <w:basedOn w:val="52"/>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autoRedefin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autoRedefine/>
    <w:qFormat/>
    <w:uiPriority w:val="9"/>
    <w:rPr>
      <w:b/>
      <w:bCs/>
      <w:kern w:val="44"/>
      <w:sz w:val="44"/>
      <w:szCs w:val="44"/>
    </w:rPr>
  </w:style>
  <w:style w:type="character" w:customStyle="1" w:styleId="63">
    <w:name w:val="文档结构图 Char"/>
    <w:link w:val="64"/>
    <w:autoRedefine/>
    <w:qFormat/>
    <w:uiPriority w:val="0"/>
    <w:rPr>
      <w:rFonts w:eastAsia="宋体"/>
      <w:kern w:val="2"/>
      <w:sz w:val="21"/>
      <w:szCs w:val="24"/>
      <w:lang w:val="en-US" w:eastAsia="zh-CN" w:bidi="ar-SA"/>
    </w:rPr>
  </w:style>
  <w:style w:type="paragraph" w:customStyle="1" w:styleId="64">
    <w:name w:val="文档结构图1"/>
    <w:basedOn w:val="1"/>
    <w:link w:val="63"/>
    <w:autoRedefine/>
    <w:qFormat/>
    <w:uiPriority w:val="0"/>
    <w:pPr>
      <w:shd w:val="clear" w:color="auto" w:fill="000080"/>
      <w:adjustRightInd/>
    </w:pPr>
  </w:style>
  <w:style w:type="character" w:customStyle="1" w:styleId="65">
    <w:name w:val="访问过的超链接1"/>
    <w:autoRedefine/>
    <w:qFormat/>
    <w:uiPriority w:val="99"/>
    <w:rPr>
      <w:color w:val="800080"/>
      <w:u w:val="single"/>
    </w:rPr>
  </w:style>
  <w:style w:type="character" w:customStyle="1" w:styleId="66">
    <w:name w:val="dectext1"/>
    <w:autoRedefine/>
    <w:qFormat/>
    <w:uiPriority w:val="0"/>
    <w:rPr>
      <w:rFonts w:ascii="宋体" w:hAnsi="宋体" w:eastAsia="宋体"/>
      <w:color w:val="333333"/>
      <w:sz w:val="21"/>
      <w:szCs w:val="21"/>
      <w:u w:val="none"/>
    </w:rPr>
  </w:style>
  <w:style w:type="character" w:customStyle="1" w:styleId="67">
    <w:name w:val="FA正文 Char Char"/>
    <w:autoRedefine/>
    <w:qFormat/>
    <w:uiPriority w:val="0"/>
    <w:rPr>
      <w:rFonts w:hAnsi="宋体"/>
      <w:kern w:val="2"/>
      <w:sz w:val="24"/>
      <w:lang w:bidi="ar-SA"/>
    </w:rPr>
  </w:style>
  <w:style w:type="character" w:customStyle="1" w:styleId="68">
    <w:name w:val="样式 宋体"/>
    <w:autoRedefine/>
    <w:qFormat/>
    <w:uiPriority w:val="0"/>
    <w:rPr>
      <w:rFonts w:ascii="宋体" w:hAnsi="宋体"/>
      <w:sz w:val="24"/>
    </w:rPr>
  </w:style>
  <w:style w:type="character" w:customStyle="1" w:styleId="69">
    <w:name w:val="zbggmain style9"/>
    <w:autoRedefine/>
    <w:qFormat/>
    <w:uiPriority w:val="0"/>
  </w:style>
  <w:style w:type="character" w:customStyle="1" w:styleId="70">
    <w:name w:val="标题 Char1"/>
    <w:link w:val="48"/>
    <w:qFormat/>
    <w:uiPriority w:val="10"/>
    <w:rPr>
      <w:rFonts w:ascii="Arial" w:hAnsi="Arial" w:eastAsia="黑体" w:cs="Arial"/>
      <w:b/>
      <w:snapToGrid w:val="0"/>
      <w:kern w:val="0"/>
      <w:sz w:val="24"/>
      <w:szCs w:val="21"/>
      <w:lang w:val="en-GB"/>
    </w:rPr>
  </w:style>
  <w:style w:type="character" w:customStyle="1" w:styleId="7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2"/>
    <w:autoRedefine/>
    <w:qFormat/>
    <w:uiPriority w:val="0"/>
    <w:rPr>
      <w:color w:val="0000FF"/>
      <w:sz w:val="21"/>
    </w:rPr>
  </w:style>
  <w:style w:type="character" w:customStyle="1" w:styleId="73">
    <w:name w:val="批注引用1"/>
    <w:autoRedefine/>
    <w:qFormat/>
    <w:uiPriority w:val="0"/>
    <w:rPr>
      <w:sz w:val="21"/>
    </w:rPr>
  </w:style>
  <w:style w:type="character" w:customStyle="1" w:styleId="74">
    <w:name w:val="插图说明 Char"/>
    <w:autoRedefine/>
    <w:qFormat/>
    <w:uiPriority w:val="0"/>
    <w:rPr>
      <w:rFonts w:eastAsia="黑体"/>
      <w:sz w:val="24"/>
      <w:lang w:val="en-US" w:eastAsia="zh-CN"/>
    </w:rPr>
  </w:style>
  <w:style w:type="character" w:customStyle="1" w:styleId="75">
    <w:name w:val="font21"/>
    <w:autoRedefine/>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autoRedefine/>
    <w:qFormat/>
    <w:uiPriority w:val="0"/>
    <w:rPr>
      <w:rFonts w:ascii="仿宋_GB2312" w:eastAsia="仿宋_GB2312"/>
      <w:b/>
      <w:kern w:val="2"/>
      <w:sz w:val="32"/>
      <w:szCs w:val="32"/>
    </w:rPr>
  </w:style>
  <w:style w:type="paragraph" w:customStyle="1" w:styleId="77">
    <w:name w:val="Char"/>
    <w:basedOn w:val="1"/>
    <w:link w:val="76"/>
    <w:autoRedefine/>
    <w:qFormat/>
    <w:uiPriority w:val="0"/>
    <w:rPr>
      <w:rFonts w:ascii="仿宋_GB2312" w:eastAsia="仿宋_GB2312"/>
      <w:b/>
      <w:sz w:val="32"/>
      <w:szCs w:val="32"/>
    </w:rPr>
  </w:style>
  <w:style w:type="character" w:customStyle="1" w:styleId="78">
    <w:name w:val="标题 7 Char"/>
    <w:link w:val="11"/>
    <w:autoRedefine/>
    <w:qFormat/>
    <w:uiPriority w:val="9"/>
    <w:rPr>
      <w:b/>
      <w:bCs/>
      <w:kern w:val="2"/>
      <w:sz w:val="24"/>
      <w:szCs w:val="24"/>
    </w:rPr>
  </w:style>
  <w:style w:type="character" w:customStyle="1" w:styleId="79">
    <w:name w:val="样式3 Char"/>
    <w:basedOn w:val="80"/>
    <w:autoRedefine/>
    <w:qFormat/>
    <w:uiPriority w:val="0"/>
    <w:rPr>
      <w:rFonts w:ascii="仿宋_GB2312" w:hAnsi="仿宋" w:eastAsia="仿宋_GB2312" w:cs="仿宋_GB2312"/>
      <w:sz w:val="32"/>
      <w:szCs w:val="30"/>
      <w:lang w:val="zh-CN"/>
    </w:rPr>
  </w:style>
  <w:style w:type="character" w:customStyle="1" w:styleId="80">
    <w:name w:val="样式2 Char"/>
    <w:autoRedefine/>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autoRedefine/>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autoRedefine/>
    <w:qFormat/>
    <w:uiPriority w:val="0"/>
    <w:pPr>
      <w:tabs>
        <w:tab w:val="left" w:pos="864"/>
        <w:tab w:val="left" w:pos="2356"/>
      </w:tabs>
    </w:pPr>
  </w:style>
  <w:style w:type="paragraph" w:customStyle="1" w:styleId="83">
    <w:name w:val="样式 标题 4h4H4Fab-4T5Ref Heading 1rh1Heading sqlsect 1.2.3...."/>
    <w:basedOn w:val="8"/>
    <w:link w:val="145"/>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2"/>
    <w:autoRedefine/>
    <w:qFormat/>
    <w:uiPriority w:val="6"/>
    <w:rPr>
      <w:rFonts w:ascii="宋体" w:hAnsi="Arial" w:eastAsia="黑体" w:cs="Arial"/>
      <w:snapToGrid w:val="0"/>
      <w:kern w:val="2"/>
      <w:sz w:val="24"/>
      <w:szCs w:val="21"/>
      <w:lang w:val="zh-CN"/>
    </w:rPr>
  </w:style>
  <w:style w:type="character" w:customStyle="1" w:styleId="85">
    <w:name w:val="表正文 Char"/>
    <w:autoRedefine/>
    <w:qFormat/>
    <w:uiPriority w:val="0"/>
    <w:rPr>
      <w:rFonts w:ascii="宋体" w:eastAsia="宋体"/>
      <w:snapToGrid w:val="0"/>
      <w:color w:val="000000"/>
      <w:kern w:val="28"/>
      <w:sz w:val="28"/>
      <w:lang w:val="en-US" w:eastAsia="zh-CN" w:bidi="ar-SA"/>
    </w:rPr>
  </w:style>
  <w:style w:type="character" w:customStyle="1" w:styleId="86">
    <w:name w:val="列出段落 Char"/>
    <w:autoRedefine/>
    <w:qFormat/>
    <w:uiPriority w:val="34"/>
    <w:rPr>
      <w:rFonts w:eastAsia="楷体_GB2312" w:cs="Lucida Sans"/>
      <w:kern w:val="2"/>
      <w:sz w:val="24"/>
      <w:szCs w:val="24"/>
      <w:lang w:val="en-US" w:eastAsia="zh-CN" w:bidi="ar-SA"/>
    </w:rPr>
  </w:style>
  <w:style w:type="character" w:customStyle="1" w:styleId="87">
    <w:name w:val="HTML 地址 Char"/>
    <w:link w:val="27"/>
    <w:autoRedefine/>
    <w:qFormat/>
    <w:uiPriority w:val="0"/>
    <w:rPr>
      <w:rFonts w:ascii="宋体" w:hAnsi="宋体"/>
      <w:i/>
      <w:iCs/>
      <w:sz w:val="24"/>
      <w:szCs w:val="24"/>
    </w:rPr>
  </w:style>
  <w:style w:type="character" w:customStyle="1" w:styleId="88">
    <w:name w:val="Normal Indent Char Char"/>
    <w:autoRedefine/>
    <w:qFormat/>
    <w:uiPriority w:val="0"/>
    <w:rPr>
      <w:rFonts w:eastAsia="宋体"/>
      <w:kern w:val="2"/>
      <w:sz w:val="21"/>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Char Char41"/>
    <w:autoRedefine/>
    <w:qFormat/>
    <w:uiPriority w:val="0"/>
    <w:rPr>
      <w:rFonts w:eastAsia="宋体"/>
      <w:b/>
      <w:sz w:val="24"/>
      <w:lang w:val="en-GB" w:eastAsia="zh-CN" w:bidi="ar-SA"/>
    </w:rPr>
  </w:style>
  <w:style w:type="character" w:customStyle="1" w:styleId="92">
    <w:name w:val="副标题 Char"/>
    <w:link w:val="39"/>
    <w:autoRedefine/>
    <w:qFormat/>
    <w:uiPriority w:val="11"/>
    <w:rPr>
      <w:rFonts w:ascii="Arial" w:hAnsi="Arial" w:eastAsia="隶书"/>
      <w:b/>
      <w:bCs/>
      <w:kern w:val="28"/>
      <w:sz w:val="44"/>
      <w:szCs w:val="32"/>
      <w:lang w:val="en-US" w:eastAsia="zh-CN" w:bidi="ar-SA"/>
    </w:rPr>
  </w:style>
  <w:style w:type="character" w:customStyle="1" w:styleId="9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4">
    <w:name w:val="Document Map Char"/>
    <w:autoRedefine/>
    <w:qFormat/>
    <w:uiPriority w:val="0"/>
    <w:rPr>
      <w:rFonts w:eastAsia="宋体"/>
      <w:kern w:val="2"/>
      <w:sz w:val="21"/>
      <w:szCs w:val="24"/>
      <w:lang w:val="en-US" w:eastAsia="zh-CN" w:bidi="ar-SA"/>
    </w:rPr>
  </w:style>
  <w:style w:type="character" w:customStyle="1" w:styleId="95">
    <w:name w:val="正文首行缩进两字 Char"/>
    <w:autoRedefine/>
    <w:qFormat/>
    <w:uiPriority w:val="0"/>
    <w:rPr>
      <w:sz w:val="24"/>
      <w:szCs w:val="24"/>
      <w:lang w:val="en-US" w:eastAsia="zh-CN" w:bidi="ar-SA"/>
    </w:rPr>
  </w:style>
  <w:style w:type="character" w:customStyle="1" w:styleId="96">
    <w:name w:val="HTML 地址 Char1"/>
    <w:autoRedefine/>
    <w:qFormat/>
    <w:uiPriority w:val="99"/>
    <w:rPr>
      <w:rFonts w:ascii="Times New Roman" w:hAnsi="Times New Roman" w:eastAsia="宋体" w:cs="Times New Roman"/>
      <w:i/>
      <w:iCs/>
      <w:szCs w:val="24"/>
    </w:rPr>
  </w:style>
  <w:style w:type="character" w:customStyle="1" w:styleId="97">
    <w:name w:val="正文2 Char Char"/>
    <w:link w:val="98"/>
    <w:autoRedefine/>
    <w:qFormat/>
    <w:uiPriority w:val="0"/>
    <w:rPr>
      <w:rFonts w:eastAsia="宋体"/>
      <w:kern w:val="2"/>
      <w:sz w:val="24"/>
      <w:lang w:val="en-US" w:eastAsia="zh-CN" w:bidi="ar-SA"/>
    </w:rPr>
  </w:style>
  <w:style w:type="paragraph" w:customStyle="1" w:styleId="98">
    <w:name w:val="正文2"/>
    <w:basedOn w:val="1"/>
    <w:link w:val="97"/>
    <w:autoRedefine/>
    <w:qFormat/>
    <w:uiPriority w:val="0"/>
    <w:pPr>
      <w:spacing w:before="156" w:line="360" w:lineRule="auto"/>
      <w:ind w:firstLine="510" w:firstLineChars="200"/>
    </w:pPr>
    <w:rPr>
      <w:sz w:val="24"/>
      <w:szCs w:val="20"/>
    </w:rPr>
  </w:style>
  <w:style w:type="character" w:customStyle="1" w:styleId="99">
    <w:name w:val="日期 Char1"/>
    <w:autoRedefine/>
    <w:qFormat/>
    <w:uiPriority w:val="0"/>
    <w:rPr>
      <w:rFonts w:ascii="Times New Roman" w:hAnsi="Times New Roman" w:eastAsia="宋体" w:cs="Times New Roman"/>
      <w:szCs w:val="24"/>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autoRedefine/>
    <w:qFormat/>
    <w:uiPriority w:val="0"/>
    <w:rPr>
      <w:rFonts w:ascii="Courier New" w:hAnsi="Courier New" w:eastAsia="宋体" w:cs="Courier New"/>
      <w:sz w:val="20"/>
      <w:szCs w:val="20"/>
    </w:rPr>
  </w:style>
  <w:style w:type="character" w:customStyle="1" w:styleId="103">
    <w:name w:val="tw4winJump"/>
    <w:autoRedefine/>
    <w:qFormat/>
    <w:uiPriority w:val="0"/>
    <w:rPr>
      <w:rFonts w:ascii="Courier New" w:hAnsi="Courier New" w:cs="Courier New"/>
      <w:color w:val="008080"/>
      <w:lang w:val="en-US" w:eastAsia="zh-CN"/>
    </w:rPr>
  </w:style>
  <w:style w:type="character" w:customStyle="1" w:styleId="104">
    <w:name w:val="称呼 Char1"/>
    <w:autoRedefine/>
    <w:qFormat/>
    <w:uiPriority w:val="99"/>
    <w:rPr>
      <w:rFonts w:ascii="Times New Roman" w:hAnsi="Times New Roman" w:eastAsia="宋体" w:cs="Times New Roman"/>
      <w:szCs w:val="24"/>
    </w:rPr>
  </w:style>
  <w:style w:type="character" w:customStyle="1" w:styleId="105">
    <w:name w:val="Char Char26"/>
    <w:autoRedefine/>
    <w:qFormat/>
    <w:uiPriority w:val="6"/>
    <w:rPr>
      <w:kern w:val="1"/>
      <w:sz w:val="21"/>
      <w:szCs w:val="24"/>
    </w:rPr>
  </w:style>
  <w:style w:type="character" w:customStyle="1" w:styleId="106">
    <w:name w:val="批注框文本 Char"/>
    <w:link w:val="32"/>
    <w:autoRedefine/>
    <w:qFormat/>
    <w:uiPriority w:val="99"/>
    <w:rPr>
      <w:kern w:val="2"/>
      <w:sz w:val="18"/>
      <w:szCs w:val="18"/>
    </w:rPr>
  </w:style>
  <w:style w:type="character" w:customStyle="1" w:styleId="107">
    <w:name w:val="正文段 Char"/>
    <w:link w:val="108"/>
    <w:autoRedefine/>
    <w:qFormat/>
    <w:uiPriority w:val="0"/>
    <w:rPr>
      <w:sz w:val="24"/>
    </w:rPr>
  </w:style>
  <w:style w:type="paragraph" w:customStyle="1" w:styleId="108">
    <w:name w:val="正文段"/>
    <w:basedOn w:val="1"/>
    <w:link w:val="107"/>
    <w:autoRedefine/>
    <w:qFormat/>
    <w:uiPriority w:val="0"/>
    <w:pPr>
      <w:widowControl/>
      <w:snapToGrid w:val="0"/>
      <w:spacing w:afterLines="50"/>
      <w:ind w:firstLine="200" w:firstLineChars="200"/>
    </w:pPr>
    <w:rPr>
      <w:kern w:val="0"/>
      <w:sz w:val="24"/>
      <w:szCs w:val="20"/>
    </w:rPr>
  </w:style>
  <w:style w:type="character" w:customStyle="1" w:styleId="109">
    <w:name w:val="仿宋正文 Char"/>
    <w:link w:val="110"/>
    <w:autoRedefine/>
    <w:qFormat/>
    <w:uiPriority w:val="0"/>
    <w:rPr>
      <w:rFonts w:ascii="仿宋_GB2312" w:eastAsia="仿宋_GB2312"/>
      <w:kern w:val="2"/>
      <w:sz w:val="24"/>
      <w:lang w:val="en-US" w:eastAsia="zh-CN" w:bidi="ar-SA"/>
    </w:rPr>
  </w:style>
  <w:style w:type="paragraph" w:customStyle="1" w:styleId="110">
    <w:name w:val="仿宋正文"/>
    <w:basedOn w:val="1"/>
    <w:link w:val="109"/>
    <w:autoRedefine/>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autoRedefine/>
    <w:qFormat/>
    <w:uiPriority w:val="6"/>
    <w:rPr>
      <w:rFonts w:ascii="黑体" w:hAnsi="黑体" w:eastAsia="黑体"/>
    </w:rPr>
  </w:style>
  <w:style w:type="character" w:customStyle="1" w:styleId="112">
    <w:name w:val="正文缩进 Char3"/>
    <w:link w:val="4"/>
    <w:autoRedefine/>
    <w:qFormat/>
    <w:uiPriority w:val="0"/>
    <w:rPr>
      <w:rFonts w:ascii="宋体" w:eastAsia="宋体"/>
      <w:snapToGrid w:val="0"/>
      <w:color w:val="000000"/>
      <w:kern w:val="28"/>
      <w:sz w:val="28"/>
      <w:lang w:val="en-US" w:eastAsia="zh-CN" w:bidi="ar-SA"/>
    </w:rPr>
  </w:style>
  <w:style w:type="character" w:customStyle="1" w:styleId="113">
    <w:name w:val="日期 Char"/>
    <w:link w:val="30"/>
    <w:autoRedefine/>
    <w:qFormat/>
    <w:uiPriority w:val="0"/>
    <w:rPr>
      <w:rFonts w:ascii="宋体"/>
      <w:kern w:val="2"/>
      <w:sz w:val="24"/>
      <w:szCs w:val="21"/>
      <w:lang w:val="zh-CN"/>
    </w:rPr>
  </w:style>
  <w:style w:type="character" w:customStyle="1" w:styleId="114">
    <w:name w:val="Char Char30"/>
    <w:autoRedefine/>
    <w:qFormat/>
    <w:uiPriority w:val="6"/>
    <w:rPr>
      <w:rFonts w:ascii="Arial" w:hAnsi="Arial" w:eastAsia="黑体"/>
      <w:kern w:val="1"/>
      <w:sz w:val="21"/>
      <w:szCs w:val="21"/>
    </w:rPr>
  </w:style>
  <w:style w:type="character" w:customStyle="1" w:styleId="115">
    <w:name w:val="正文文本 2 Char"/>
    <w:autoRedefine/>
    <w:qFormat/>
    <w:uiPriority w:val="0"/>
    <w:rPr>
      <w:rFonts w:eastAsia="宋体"/>
      <w:kern w:val="2"/>
      <w:sz w:val="21"/>
      <w:szCs w:val="24"/>
      <w:lang w:val="en-US" w:eastAsia="zh-CN" w:bidi="ar-SA"/>
    </w:rPr>
  </w:style>
  <w:style w:type="character" w:customStyle="1" w:styleId="116">
    <w:name w:val="标题 4 Char"/>
    <w:link w:val="8"/>
    <w:autoRedefine/>
    <w:qFormat/>
    <w:uiPriority w:val="9"/>
    <w:rPr>
      <w:rFonts w:ascii="Arial" w:hAnsi="Arial" w:eastAsia="黑体"/>
      <w:b/>
      <w:bCs/>
      <w:kern w:val="2"/>
      <w:sz w:val="28"/>
      <w:szCs w:val="28"/>
      <w:lang w:val="zh-CN"/>
    </w:rPr>
  </w:style>
  <w:style w:type="character" w:customStyle="1" w:styleId="117">
    <w:name w:val="标题 9 Char"/>
    <w:link w:val="13"/>
    <w:autoRedefine/>
    <w:qFormat/>
    <w:uiPriority w:val="9"/>
    <w:rPr>
      <w:rFonts w:ascii="Arial" w:hAnsi="Arial" w:eastAsia="黑体"/>
      <w:kern w:val="2"/>
      <w:sz w:val="21"/>
      <w:szCs w:val="21"/>
    </w:rPr>
  </w:style>
  <w:style w:type="character" w:customStyle="1" w:styleId="118">
    <w:name w:val="普通文字 Char1"/>
    <w:autoRedefine/>
    <w:qFormat/>
    <w:uiPriority w:val="0"/>
    <w:rPr>
      <w:rFonts w:ascii="宋体" w:hAnsi="Courier New" w:eastAsia="宋体"/>
      <w:kern w:val="2"/>
      <w:sz w:val="21"/>
      <w:lang w:val="en-US" w:eastAsia="zh-CN"/>
    </w:rPr>
  </w:style>
  <w:style w:type="character" w:customStyle="1" w:styleId="119">
    <w:name w:val="px14"/>
    <w:autoRedefine/>
    <w:qFormat/>
    <w:uiPriority w:val="0"/>
    <w:rPr>
      <w:rFonts w:ascii="仿宋_GB2312" w:eastAsia="微软雅黑" w:cs="Times New Roman"/>
      <w:b/>
      <w:kern w:val="2"/>
      <w:sz w:val="32"/>
      <w:szCs w:val="32"/>
      <w:lang w:val="en-US" w:eastAsia="zh-CN" w:bidi="ar-SA"/>
    </w:rPr>
  </w:style>
  <w:style w:type="character" w:customStyle="1" w:styleId="120">
    <w:name w:val="myp1111"/>
    <w:autoRedefine/>
    <w:qFormat/>
    <w:uiPriority w:val="0"/>
    <w:rPr>
      <w:rFonts w:hint="default" w:ascii="ˎ̥" w:hAnsi="ˎ̥"/>
      <w:color w:val="000000"/>
      <w:sz w:val="20"/>
      <w:szCs w:val="20"/>
      <w:u w:val="none"/>
    </w:rPr>
  </w:style>
  <w:style w:type="character" w:customStyle="1" w:styleId="121">
    <w:name w:val="正文首行缩进 Char Char Char Char Char Char"/>
    <w:autoRedefine/>
    <w:qFormat/>
    <w:uiPriority w:val="0"/>
    <w:rPr>
      <w:rFonts w:ascii="宋体" w:eastAsia="宋体"/>
      <w:kern w:val="2"/>
      <w:sz w:val="24"/>
      <w:lang w:val="zh-CN" w:bidi="ar-SA"/>
    </w:rPr>
  </w:style>
  <w:style w:type="character" w:customStyle="1" w:styleId="122">
    <w:name w:val="tw4winMark"/>
    <w:autoRedefine/>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autoRedefine/>
    <w:qFormat/>
    <w:uiPriority w:val="0"/>
    <w:rPr>
      <w:rFonts w:ascii="宋体" w:hAnsi="宋体"/>
      <w:kern w:val="2"/>
      <w:sz w:val="21"/>
      <w:szCs w:val="24"/>
    </w:rPr>
  </w:style>
  <w:style w:type="paragraph" w:customStyle="1" w:styleId="124">
    <w:name w:val="正文文本首行缩进 21"/>
    <w:basedOn w:val="3"/>
    <w:link w:val="123"/>
    <w:autoRedefine/>
    <w:qFormat/>
    <w:uiPriority w:val="0"/>
    <w:pPr>
      <w:adjustRightInd/>
      <w:spacing w:after="120" w:line="240" w:lineRule="auto"/>
      <w:ind w:left="420" w:leftChars="200" w:firstLine="210"/>
    </w:pPr>
    <w:rPr>
      <w:sz w:val="21"/>
    </w:rPr>
  </w:style>
  <w:style w:type="character" w:customStyle="1" w:styleId="125">
    <w:name w:val="Char Char51"/>
    <w:autoRedefine/>
    <w:qFormat/>
    <w:uiPriority w:val="0"/>
    <w:rPr>
      <w:rFonts w:ascii="宋体" w:hAnsi="Courier New" w:eastAsia="宋体"/>
      <w:kern w:val="2"/>
      <w:sz w:val="21"/>
      <w:lang w:val="en-US" w:eastAsia="zh-CN"/>
    </w:rPr>
  </w:style>
  <w:style w:type="character" w:customStyle="1" w:styleId="126">
    <w:name w:val="页脚 Char3"/>
    <w:link w:val="33"/>
    <w:autoRedefine/>
    <w:qFormat/>
    <w:uiPriority w:val="99"/>
    <w:rPr>
      <w:rFonts w:eastAsia="宋体"/>
      <w:kern w:val="2"/>
      <w:sz w:val="18"/>
      <w:szCs w:val="18"/>
      <w:lang w:val="en-US" w:eastAsia="zh-CN" w:bidi="ar-SA"/>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文档结构图 Char1"/>
    <w:link w:val="18"/>
    <w:autoRedefine/>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autoRedefine/>
    <w:qFormat/>
    <w:uiPriority w:val="0"/>
    <w:rPr>
      <w:rFonts w:ascii="Verdana" w:hAnsi="Verdana"/>
      <w:b/>
      <w:bCs/>
      <w:color w:val="4A82CA"/>
      <w:sz w:val="17"/>
      <w:szCs w:val="17"/>
    </w:rPr>
  </w:style>
  <w:style w:type="paragraph" w:customStyle="1" w:styleId="130">
    <w:name w:val="b11_01b"/>
    <w:basedOn w:val="1"/>
    <w:next w:val="1"/>
    <w:link w:val="12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autoRedefine/>
    <w:qFormat/>
    <w:uiPriority w:val="0"/>
    <w:rPr>
      <w:rFonts w:ascii="仿宋_GB2312" w:eastAsia="微软雅黑"/>
      <w:b/>
      <w:kern w:val="2"/>
      <w:sz w:val="23"/>
      <w:szCs w:val="23"/>
      <w:lang w:val="en-US" w:eastAsia="zh-CN" w:bidi="ar-SA"/>
    </w:rPr>
  </w:style>
  <w:style w:type="character" w:customStyle="1" w:styleId="132">
    <w:name w:val="正文缩进 Char1"/>
    <w:autoRedefine/>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autoRedefine/>
    <w:qFormat/>
    <w:uiPriority w:val="0"/>
    <w:rPr>
      <w:rFonts w:ascii="宋体"/>
      <w:kern w:val="2"/>
      <w:sz w:val="24"/>
      <w:lang w:val="zh-CN"/>
    </w:rPr>
  </w:style>
  <w:style w:type="paragraph" w:customStyle="1" w:styleId="134">
    <w:name w:val="正文文本首行缩进1"/>
    <w:basedOn w:val="22"/>
    <w:link w:val="133"/>
    <w:autoRedefine/>
    <w:qFormat/>
    <w:uiPriority w:val="0"/>
    <w:pPr>
      <w:ind w:firstLine="420"/>
    </w:pPr>
    <w:rPr>
      <w:rFonts w:hAnsi="Times New Roman" w:eastAsia="宋体"/>
      <w:snapToGrid/>
      <w:szCs w:val="20"/>
    </w:rPr>
  </w:style>
  <w:style w:type="character" w:customStyle="1" w:styleId="135">
    <w:name w:val="正文文本缩进 3 Char"/>
    <w:link w:val="44"/>
    <w:autoRedefine/>
    <w:qFormat/>
    <w:uiPriority w:val="0"/>
    <w:rPr>
      <w:kern w:val="2"/>
      <w:sz w:val="24"/>
    </w:rPr>
  </w:style>
  <w:style w:type="character" w:customStyle="1" w:styleId="136">
    <w:name w:val="Char Char311"/>
    <w:autoRedefine/>
    <w:qFormat/>
    <w:uiPriority w:val="0"/>
    <w:rPr>
      <w:rFonts w:eastAsia="宋体"/>
      <w:kern w:val="2"/>
      <w:sz w:val="21"/>
      <w:szCs w:val="24"/>
      <w:lang w:val="en-US" w:eastAsia="zh-CN" w:bidi="ar-SA"/>
    </w:rPr>
  </w:style>
  <w:style w:type="character" w:customStyle="1" w:styleId="137">
    <w:name w:val="Used by Word for text of Help footnotes Char Char"/>
    <w:autoRedefine/>
    <w:qFormat/>
    <w:uiPriority w:val="0"/>
    <w:rPr>
      <w:rFonts w:ascii="Times New Roman" w:hAnsi="Times New Roman" w:eastAsia="宋体" w:cs="Times New Roman"/>
      <w:sz w:val="20"/>
      <w:szCs w:val="20"/>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Char Char33"/>
    <w:autoRedefine/>
    <w:qFormat/>
    <w:uiPriority w:val="6"/>
    <w:rPr>
      <w:rFonts w:ascii="Arial" w:hAnsi="Arial" w:eastAsia="黑体"/>
      <w:b/>
      <w:kern w:val="1"/>
      <w:sz w:val="24"/>
      <w:szCs w:val="24"/>
    </w:rPr>
  </w:style>
  <w:style w:type="character" w:customStyle="1" w:styleId="140">
    <w:name w:val="Bold"/>
    <w:autoRedefine/>
    <w:qFormat/>
    <w:uiPriority w:val="0"/>
    <w:rPr>
      <w:rFonts w:ascii="Arial" w:hAnsi="Arial" w:eastAsia="黑体" w:cs="Times New Roman"/>
      <w:b/>
      <w:kern w:val="2"/>
      <w:sz w:val="32"/>
      <w:szCs w:val="32"/>
      <w:lang w:val="en-US" w:eastAsia="zh-CN" w:bidi="ar-SA"/>
    </w:rPr>
  </w:style>
  <w:style w:type="character" w:customStyle="1" w:styleId="141">
    <w:name w:val="批注文字 Char1"/>
    <w:autoRedefine/>
    <w:qFormat/>
    <w:uiPriority w:val="99"/>
    <w:rPr>
      <w:rFonts w:ascii="Times New Roman" w:hAnsi="Times New Roman" w:eastAsia="宋体" w:cs="Times New Roman"/>
      <w:snapToGrid w:val="0"/>
      <w:kern w:val="0"/>
      <w:szCs w:val="24"/>
    </w:rPr>
  </w:style>
  <w:style w:type="character" w:customStyle="1" w:styleId="142">
    <w:name w:val="Ò³Ã¼ Char Char1"/>
    <w:autoRedefine/>
    <w:qFormat/>
    <w:uiPriority w:val="0"/>
    <w:rPr>
      <w:rFonts w:eastAsia="宋体"/>
      <w:kern w:val="2"/>
      <w:sz w:val="18"/>
      <w:szCs w:val="18"/>
      <w:lang w:val="en-US" w:eastAsia="zh-CN" w:bidi="ar-SA"/>
    </w:rPr>
  </w:style>
  <w:style w:type="character" w:customStyle="1" w:styleId="143">
    <w:name w:val="md"/>
    <w:basedOn w:val="52"/>
    <w:autoRedefine/>
    <w:qFormat/>
    <w:uiPriority w:val="0"/>
  </w:style>
  <w:style w:type="character" w:customStyle="1" w:styleId="144">
    <w:name w:val="Char Char37"/>
    <w:autoRedefine/>
    <w:qFormat/>
    <w:uiPriority w:val="6"/>
    <w:rPr>
      <w:b/>
      <w:kern w:val="1"/>
      <w:sz w:val="44"/>
      <w:szCs w:val="44"/>
    </w:rPr>
  </w:style>
  <w:style w:type="character" w:customStyle="1" w:styleId="145">
    <w:name w:val="样式 标题 4h4H4Fab-4T5Ref Heading 1rh1Heading sqlsect 1.2.3.... Char"/>
    <w:link w:val="83"/>
    <w:autoRedefine/>
    <w:qFormat/>
    <w:uiPriority w:val="0"/>
    <w:rPr>
      <w:rFonts w:ascii="微软雅黑" w:hAnsi="微软雅黑" w:eastAsia="微软雅黑"/>
      <w:b/>
      <w:bCs/>
      <w:kern w:val="2"/>
      <w:sz w:val="24"/>
      <w:szCs w:val="28"/>
    </w:rPr>
  </w:style>
  <w:style w:type="character" w:customStyle="1" w:styleId="146">
    <w:name w:val="样式6 Char"/>
    <w:autoRedefine/>
    <w:qFormat/>
    <w:uiPriority w:val="0"/>
    <w:rPr>
      <w:rFonts w:ascii="仿宋_GB2312" w:hAnsi="宋体" w:eastAsia="仿宋_GB2312"/>
      <w:b/>
      <w:bCs/>
      <w:kern w:val="2"/>
      <w:sz w:val="24"/>
      <w:szCs w:val="24"/>
      <w:lang w:val="en-US" w:eastAsia="zh-CN" w:bidi="ar-SA"/>
    </w:rPr>
  </w:style>
  <w:style w:type="character" w:customStyle="1" w:styleId="147">
    <w:name w:val="样式8 Char"/>
    <w:autoRedefine/>
    <w:qFormat/>
    <w:uiPriority w:val="0"/>
    <w:rPr>
      <w:rFonts w:ascii="仿宋_GB2312" w:hAnsi="宋体" w:eastAsia="仿宋_GB2312"/>
      <w:b/>
      <w:bCs/>
      <w:kern w:val="2"/>
      <w:sz w:val="24"/>
      <w:szCs w:val="24"/>
    </w:rPr>
  </w:style>
  <w:style w:type="character" w:customStyle="1" w:styleId="148">
    <w:name w:val="标题 3 Char"/>
    <w:link w:val="7"/>
    <w:autoRedefine/>
    <w:qFormat/>
    <w:uiPriority w:val="9"/>
    <w:rPr>
      <w:b/>
      <w:bCs/>
      <w:kern w:val="2"/>
      <w:sz w:val="32"/>
      <w:szCs w:val="32"/>
    </w:rPr>
  </w:style>
  <w:style w:type="character" w:customStyle="1" w:styleId="149">
    <w:name w:val="c7 style3"/>
    <w:autoRedefine/>
    <w:qFormat/>
    <w:uiPriority w:val="0"/>
  </w:style>
  <w:style w:type="character" w:customStyle="1" w:styleId="150">
    <w:name w:val="Char Char5"/>
    <w:autoRedefine/>
    <w:qFormat/>
    <w:uiPriority w:val="0"/>
    <w:rPr>
      <w:rFonts w:ascii="宋体" w:hAnsi="Courier New" w:eastAsia="宋体"/>
      <w:kern w:val="2"/>
      <w:sz w:val="21"/>
      <w:lang w:val="en-US" w:eastAsia="zh-CN"/>
    </w:rPr>
  </w:style>
  <w:style w:type="character" w:customStyle="1" w:styleId="151">
    <w:name w:val="Font Style82"/>
    <w:autoRedefine/>
    <w:qFormat/>
    <w:uiPriority w:val="99"/>
    <w:rPr>
      <w:rFonts w:ascii="宋体" w:eastAsia="宋体" w:cs="宋体"/>
      <w:color w:val="000000"/>
      <w:sz w:val="14"/>
      <w:szCs w:val="14"/>
    </w:rPr>
  </w:style>
  <w:style w:type="character" w:customStyle="1" w:styleId="152">
    <w:name w:val="tw4winInternal"/>
    <w:autoRedefine/>
    <w:qFormat/>
    <w:uiPriority w:val="0"/>
    <w:rPr>
      <w:rFonts w:ascii="Courier New" w:hAnsi="Courier New" w:cs="Courier New"/>
      <w:color w:val="FF0000"/>
      <w:lang w:val="en-US" w:eastAsia="zh-CN"/>
    </w:rPr>
  </w:style>
  <w:style w:type="character" w:customStyle="1" w:styleId="153">
    <w:name w:val="纯文本 Char3"/>
    <w:link w:val="28"/>
    <w:autoRedefine/>
    <w:qFormat/>
    <w:uiPriority w:val="0"/>
    <w:rPr>
      <w:rFonts w:ascii="宋体" w:hAnsi="Courier New" w:eastAsia="黑体" w:cs="Arial"/>
      <w:snapToGrid w:val="0"/>
      <w:kern w:val="2"/>
      <w:sz w:val="21"/>
      <w:szCs w:val="21"/>
    </w:rPr>
  </w:style>
  <w:style w:type="character" w:customStyle="1" w:styleId="154">
    <w:name w:val="正文1 Char"/>
    <w:autoRedefine/>
    <w:qFormat/>
    <w:uiPriority w:val="0"/>
    <w:rPr>
      <w:rFonts w:ascii="宋体" w:eastAsia="宋体"/>
      <w:snapToGrid w:val="0"/>
      <w:color w:val="000000"/>
      <w:kern w:val="28"/>
      <w:sz w:val="28"/>
      <w:lang w:val="en-US" w:eastAsia="zh-CN" w:bidi="ar-SA"/>
    </w:rPr>
  </w:style>
  <w:style w:type="character" w:customStyle="1" w:styleId="155">
    <w:name w:val="shadow11"/>
    <w:autoRedefine/>
    <w:qFormat/>
    <w:uiPriority w:val="0"/>
    <w:rPr>
      <w:color w:val="000000"/>
      <w:sz w:val="21"/>
    </w:rPr>
  </w:style>
  <w:style w:type="character" w:customStyle="1" w:styleId="156">
    <w:name w:val="Char Char71"/>
    <w:autoRedefine/>
    <w:qFormat/>
    <w:uiPriority w:val="0"/>
    <w:rPr>
      <w:rFonts w:eastAsia="宋体"/>
      <w:kern w:val="2"/>
      <w:sz w:val="21"/>
      <w:szCs w:val="24"/>
      <w:lang w:val="en-US" w:eastAsia="zh-CN" w:bidi="ar-SA"/>
    </w:rPr>
  </w:style>
  <w:style w:type="character" w:customStyle="1" w:styleId="157">
    <w:name w:val="tw4winError"/>
    <w:autoRedefine/>
    <w:qFormat/>
    <w:uiPriority w:val="0"/>
    <w:rPr>
      <w:rFonts w:ascii="Courier New" w:hAnsi="Courier New" w:cs="Courier New"/>
      <w:color w:val="00FF00"/>
      <w:sz w:val="40"/>
      <w:szCs w:val="40"/>
    </w:rPr>
  </w:style>
  <w:style w:type="character" w:customStyle="1" w:styleId="158">
    <w:name w:val="标书1 Char"/>
    <w:autoRedefine/>
    <w:qFormat/>
    <w:uiPriority w:val="0"/>
    <w:rPr>
      <w:rFonts w:eastAsia="宋体"/>
      <w:b/>
      <w:bCs/>
      <w:kern w:val="44"/>
      <w:sz w:val="44"/>
      <w:szCs w:val="44"/>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Char Char28"/>
    <w:autoRedefine/>
    <w:qFormat/>
    <w:uiPriority w:val="6"/>
    <w:rPr>
      <w:rFonts w:ascii="仿宋_GB2312" w:hAnsi="仿宋_GB2312" w:eastAsia="仿宋_GB2312"/>
      <w:kern w:val="1"/>
      <w:sz w:val="28"/>
    </w:rPr>
  </w:style>
  <w:style w:type="character" w:customStyle="1" w:styleId="161">
    <w:name w:val="pt9"/>
    <w:autoRedefine/>
    <w:qFormat/>
    <w:uiPriority w:val="0"/>
    <w:rPr>
      <w:rFonts w:ascii="仿宋_GB2312" w:eastAsia="微软雅黑"/>
      <w:b/>
      <w:kern w:val="2"/>
      <w:sz w:val="32"/>
      <w:szCs w:val="32"/>
      <w:lang w:val="en-US" w:eastAsia="zh-CN" w:bidi="ar-SA"/>
    </w:rPr>
  </w:style>
  <w:style w:type="character" w:customStyle="1" w:styleId="162">
    <w:name w:val="标题 1 Char1"/>
    <w:link w:val="5"/>
    <w:autoRedefine/>
    <w:qFormat/>
    <w:uiPriority w:val="9"/>
    <w:rPr>
      <w:b/>
      <w:bCs/>
      <w:kern w:val="44"/>
      <w:sz w:val="44"/>
      <w:szCs w:val="44"/>
    </w:rPr>
  </w:style>
  <w:style w:type="character" w:customStyle="1" w:styleId="163">
    <w:name w:val="正文2 Char"/>
    <w:autoRedefine/>
    <w:qFormat/>
    <w:uiPriority w:val="0"/>
    <w:rPr>
      <w:rFonts w:eastAsia="宋体"/>
      <w:kern w:val="2"/>
      <w:sz w:val="24"/>
      <w:lang w:val="en-US" w:eastAsia="zh-CN" w:bidi="ar-SA"/>
    </w:rPr>
  </w:style>
  <w:style w:type="character" w:customStyle="1" w:styleId="164">
    <w:name w:val="普通文字 Char3"/>
    <w:autoRedefine/>
    <w:qFormat/>
    <w:uiPriority w:val="0"/>
    <w:rPr>
      <w:rFonts w:ascii="宋体" w:hAnsi="Courier New" w:eastAsia="宋体"/>
      <w:kern w:val="2"/>
      <w:sz w:val="21"/>
      <w:lang w:val="en-US" w:eastAsia="zh-CN" w:bidi="ar-SA"/>
    </w:rPr>
  </w:style>
  <w:style w:type="character" w:customStyle="1" w:styleId="165">
    <w:name w:val="h Char Char"/>
    <w:autoRedefine/>
    <w:qFormat/>
    <w:uiPriority w:val="0"/>
    <w:rPr>
      <w:rFonts w:eastAsia="宋体"/>
      <w:kern w:val="2"/>
      <w:sz w:val="18"/>
      <w:lang w:val="en-US" w:eastAsia="zh-CN" w:bidi="ar-SA"/>
    </w:rPr>
  </w:style>
  <w:style w:type="character" w:customStyle="1" w:styleId="166">
    <w:name w:val="页眉 Char3"/>
    <w:link w:val="34"/>
    <w:autoRedefine/>
    <w:qFormat/>
    <w:uiPriority w:val="99"/>
    <w:rPr>
      <w:rFonts w:ascii="仿宋" w:hAnsi="仿宋" w:eastAsia="仿宋"/>
      <w:i/>
      <w:snapToGrid w:val="0"/>
      <w:kern w:val="2"/>
      <w:sz w:val="18"/>
      <w:szCs w:val="18"/>
      <w:u w:val="single"/>
      <w:lang w:val="en-GB"/>
    </w:rPr>
  </w:style>
  <w:style w:type="character" w:customStyle="1" w:styleId="167">
    <w:name w:val="mdeck"/>
    <w:autoRedefine/>
    <w:qFormat/>
    <w:uiPriority w:val="0"/>
    <w:rPr>
      <w:rFonts w:ascii="仿宋_GB2312" w:eastAsia="微软雅黑"/>
      <w:b/>
      <w:kern w:val="2"/>
      <w:sz w:val="32"/>
      <w:szCs w:val="32"/>
      <w:lang w:val="en-US" w:eastAsia="zh-CN" w:bidi="ar-SA"/>
    </w:rPr>
  </w:style>
  <w:style w:type="character" w:customStyle="1" w:styleId="168">
    <w:name w:val="标题4-dyf Char"/>
    <w:link w:val="169"/>
    <w:autoRedefine/>
    <w:qFormat/>
    <w:uiPriority w:val="0"/>
    <w:rPr>
      <w:rFonts w:ascii="Cambria" w:hAnsi="Cambria"/>
      <w:b/>
      <w:bCs/>
      <w:color w:val="000000"/>
      <w:kern w:val="2"/>
      <w:sz w:val="21"/>
      <w:szCs w:val="21"/>
    </w:rPr>
  </w:style>
  <w:style w:type="paragraph" w:customStyle="1" w:styleId="169">
    <w:name w:val="标题4-dyf"/>
    <w:basedOn w:val="8"/>
    <w:link w:val="168"/>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autoRedefine/>
    <w:qFormat/>
    <w:uiPriority w:val="0"/>
    <w:rPr>
      <w:color w:val="333333"/>
    </w:rPr>
  </w:style>
  <w:style w:type="character" w:customStyle="1" w:styleId="171">
    <w:name w:val="公文正文 Char"/>
    <w:autoRedefine/>
    <w:qFormat/>
    <w:uiPriority w:val="0"/>
    <w:rPr>
      <w:rFonts w:ascii="仿宋_GB2312" w:eastAsia="仿宋_GB2312"/>
      <w:kern w:val="2"/>
      <w:sz w:val="24"/>
      <w:szCs w:val="24"/>
      <w:lang w:val="en-US" w:eastAsia="zh-CN" w:bidi="ar-SA"/>
    </w:rPr>
  </w:style>
  <w:style w:type="character" w:customStyle="1" w:styleId="172">
    <w:name w:val="正文 项目 Char"/>
    <w:autoRedefine/>
    <w:qFormat/>
    <w:uiPriority w:val="0"/>
    <w:rPr>
      <w:rFonts w:ascii="仿宋_GB2312" w:hAnsi="仿宋_GB2312" w:eastAsia="仿宋_GB2312"/>
      <w:kern w:val="2"/>
      <w:sz w:val="24"/>
      <w:lang w:bidi="ar-SA"/>
    </w:rPr>
  </w:style>
  <w:style w:type="character" w:customStyle="1" w:styleId="173">
    <w:name w:val="f141"/>
    <w:autoRedefine/>
    <w:qFormat/>
    <w:uiPriority w:val="0"/>
    <w:rPr>
      <w:rFonts w:ascii="Tahoma" w:hAnsi="Tahoma" w:eastAsia="宋体"/>
      <w:b/>
      <w:kern w:val="2"/>
      <w:sz w:val="21"/>
      <w:szCs w:val="21"/>
      <w:lang w:val="en-US" w:eastAsia="zh-CN" w:bidi="ar-SA"/>
    </w:rPr>
  </w:style>
  <w:style w:type="character" w:customStyle="1" w:styleId="174">
    <w:name w:val="No Spacing Char"/>
    <w:link w:val="175"/>
    <w:autoRedefine/>
    <w:qFormat/>
    <w:uiPriority w:val="1"/>
    <w:rPr>
      <w:sz w:val="22"/>
      <w:szCs w:val="22"/>
      <w:lang w:val="en-US" w:eastAsia="zh-CN" w:bidi="ar-SA"/>
    </w:rPr>
  </w:style>
  <w:style w:type="paragraph" w:customStyle="1" w:styleId="175">
    <w:name w:val="无间隔1"/>
    <w:link w:val="174"/>
    <w:autoRedefine/>
    <w:qFormat/>
    <w:uiPriority w:val="1"/>
    <w:rPr>
      <w:rFonts w:ascii="Times New Roman" w:hAnsi="Times New Roman" w:eastAsia="宋体" w:cs="Times New Roman"/>
      <w:sz w:val="22"/>
      <w:szCs w:val="22"/>
      <w:lang w:val="en-US" w:eastAsia="zh-CN" w:bidi="ar-SA"/>
    </w:rPr>
  </w:style>
  <w:style w:type="character" w:customStyle="1" w:styleId="176">
    <w:name w:val="Char Char17"/>
    <w:autoRedefine/>
    <w:qFormat/>
    <w:uiPriority w:val="6"/>
    <w:rPr>
      <w:rFonts w:eastAsia="仿宋_GB2312"/>
      <w:sz w:val="24"/>
    </w:rPr>
  </w:style>
  <w:style w:type="character" w:customStyle="1" w:styleId="177">
    <w:name w:val="页眉 Char"/>
    <w:autoRedefine/>
    <w:qFormat/>
    <w:uiPriority w:val="99"/>
    <w:rPr>
      <w:rFonts w:eastAsia="仿宋_GB2312"/>
      <w:kern w:val="2"/>
      <w:sz w:val="18"/>
      <w:lang w:val="en-US" w:eastAsia="zh-CN"/>
    </w:rPr>
  </w:style>
  <w:style w:type="character" w:customStyle="1" w:styleId="178">
    <w:name w:val="Header Char_d4b1c253-a30e-432c-adeb-63682d892f75"/>
    <w:autoRedefine/>
    <w:qFormat/>
    <w:uiPriority w:val="0"/>
    <w:rPr>
      <w:rFonts w:eastAsia="宋体"/>
      <w:kern w:val="2"/>
      <w:sz w:val="18"/>
      <w:szCs w:val="18"/>
      <w:lang w:val="en-US" w:eastAsia="zh-CN" w:bidi="ar-SA"/>
    </w:rPr>
  </w:style>
  <w:style w:type="character" w:customStyle="1" w:styleId="179">
    <w:name w:val="标题 6 Char"/>
    <w:link w:val="10"/>
    <w:autoRedefine/>
    <w:qFormat/>
    <w:uiPriority w:val="9"/>
    <w:rPr>
      <w:rFonts w:ascii="Arial" w:hAnsi="Arial" w:eastAsia="黑体"/>
      <w:b/>
      <w:bCs/>
      <w:kern w:val="2"/>
      <w:sz w:val="24"/>
      <w:szCs w:val="24"/>
    </w:rPr>
  </w:style>
  <w:style w:type="character" w:customStyle="1" w:styleId="180">
    <w:name w:val="Char Char18"/>
    <w:autoRedefine/>
    <w:qFormat/>
    <w:uiPriority w:val="6"/>
    <w:rPr>
      <w:rFonts w:ascii="宋体" w:hAnsi="宋体"/>
      <w:sz w:val="28"/>
    </w:rPr>
  </w:style>
  <w:style w:type="character" w:customStyle="1" w:styleId="181">
    <w:name w:val="Char Char16"/>
    <w:autoRedefine/>
    <w:qFormat/>
    <w:uiPriority w:val="6"/>
    <w:rPr>
      <w:kern w:val="1"/>
      <w:sz w:val="18"/>
      <w:szCs w:val="18"/>
    </w:rPr>
  </w:style>
  <w:style w:type="character" w:customStyle="1" w:styleId="182">
    <w:name w:val="标准正文格式 Char"/>
    <w:autoRedefine/>
    <w:qFormat/>
    <w:uiPriority w:val="0"/>
    <w:rPr>
      <w:rFonts w:ascii="宋体" w:eastAsia="仿宋_GB2312" w:cs="宋体"/>
      <w:color w:val="000000"/>
      <w:sz w:val="24"/>
      <w:lang w:val="en-US" w:eastAsia="zh-CN" w:bidi="ar-SA"/>
    </w:rPr>
  </w:style>
  <w:style w:type="character" w:customStyle="1" w:styleId="183">
    <w:name w:val="标题 Char"/>
    <w:autoRedefine/>
    <w:qFormat/>
    <w:uiPriority w:val="0"/>
    <w:rPr>
      <w:rFonts w:eastAsia="宋体"/>
      <w:b/>
      <w:sz w:val="24"/>
      <w:lang w:val="en-GB" w:eastAsia="zh-CN" w:bidi="ar-SA"/>
    </w:rPr>
  </w:style>
  <w:style w:type="character" w:customStyle="1" w:styleId="184">
    <w:name w:val="tw4winTerm"/>
    <w:autoRedefine/>
    <w:qFormat/>
    <w:uiPriority w:val="0"/>
    <w:rPr>
      <w:color w:val="0000FF"/>
    </w:rPr>
  </w:style>
  <w:style w:type="character" w:customStyle="1" w:styleId="185">
    <w:name w:val="h3 Char"/>
    <w:autoRedefine/>
    <w:qFormat/>
    <w:uiPriority w:val="0"/>
    <w:rPr>
      <w:rFonts w:eastAsia="宋体"/>
      <w:b/>
      <w:kern w:val="2"/>
      <w:sz w:val="32"/>
      <w:lang w:val="en-US" w:eastAsia="zh-CN" w:bidi="ar-SA"/>
    </w:rPr>
  </w:style>
  <w:style w:type="character" w:customStyle="1" w:styleId="186">
    <w:name w:val="Balloon Text Char"/>
    <w:autoRedefine/>
    <w:qFormat/>
    <w:uiPriority w:val="0"/>
    <w:rPr>
      <w:rFonts w:eastAsia="宋体"/>
      <w:kern w:val="2"/>
      <w:sz w:val="18"/>
      <w:szCs w:val="18"/>
      <w:lang w:val="en-US" w:eastAsia="zh-CN" w:bidi="ar-SA"/>
    </w:rPr>
  </w:style>
  <w:style w:type="character" w:customStyle="1" w:styleId="187">
    <w:name w:val="unnamed11"/>
    <w:autoRedefine/>
    <w:qFormat/>
    <w:uiPriority w:val="0"/>
    <w:rPr>
      <w:sz w:val="20"/>
      <w:szCs w:val="20"/>
    </w:rPr>
  </w:style>
  <w:style w:type="character" w:customStyle="1" w:styleId="188">
    <w:name w:val="样式 正文缩进 + 首行缩进:  2 字符 Char Char"/>
    <w:link w:val="189"/>
    <w:autoRedefine/>
    <w:qFormat/>
    <w:uiPriority w:val="0"/>
    <w:rPr>
      <w:rFonts w:ascii="Arial" w:hAnsi="Arial" w:eastAsia="黑体" w:cs="宋体"/>
      <w:snapToGrid w:val="0"/>
      <w:kern w:val="2"/>
      <w:sz w:val="24"/>
      <w:szCs w:val="21"/>
    </w:rPr>
  </w:style>
  <w:style w:type="paragraph" w:customStyle="1" w:styleId="189">
    <w:name w:val="样式 正文缩进 + 首行缩进:  2 字符"/>
    <w:basedOn w:val="4"/>
    <w:link w:val="188"/>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autoRedefine/>
    <w:qFormat/>
    <w:uiPriority w:val="0"/>
    <w:rPr>
      <w:rFonts w:ascii="仿宋_GB2312" w:eastAsia="仿宋_GB2312"/>
      <w:color w:val="000000"/>
      <w:sz w:val="24"/>
      <w:lang w:bidi="ar-SA"/>
    </w:rPr>
  </w:style>
  <w:style w:type="character" w:customStyle="1" w:styleId="191">
    <w:name w:val="Footer-Even Char"/>
    <w:autoRedefine/>
    <w:qFormat/>
    <w:uiPriority w:val="0"/>
    <w:rPr>
      <w:rFonts w:eastAsia="宋体"/>
      <w:kern w:val="2"/>
      <w:sz w:val="18"/>
      <w:lang w:val="en-US" w:eastAsia="zh-CN" w:bidi="ar-SA"/>
    </w:rPr>
  </w:style>
  <w:style w:type="character" w:customStyle="1" w:styleId="192">
    <w:name w:val="标题 5 Char"/>
    <w:link w:val="9"/>
    <w:autoRedefine/>
    <w:qFormat/>
    <w:uiPriority w:val="9"/>
    <w:rPr>
      <w:b/>
      <w:bCs/>
      <w:kern w:val="2"/>
      <w:sz w:val="28"/>
      <w:szCs w:val="28"/>
    </w:rPr>
  </w:style>
  <w:style w:type="character" w:customStyle="1" w:styleId="193">
    <w:name w:val="Char Char31"/>
    <w:autoRedefine/>
    <w:qFormat/>
    <w:uiPriority w:val="6"/>
    <w:rPr>
      <w:rFonts w:ascii="Arial" w:hAnsi="Arial" w:eastAsia="黑体"/>
      <w:kern w:val="1"/>
      <w:sz w:val="24"/>
      <w:szCs w:val="24"/>
    </w:rPr>
  </w:style>
  <w:style w:type="character" w:customStyle="1" w:styleId="194">
    <w:name w:val="链接"/>
    <w:autoRedefine/>
    <w:qFormat/>
    <w:uiPriority w:val="0"/>
    <w:rPr>
      <w:color w:val="0000FF"/>
      <w:sz w:val="21"/>
      <w:szCs w:val="21"/>
      <w:u w:val="single"/>
    </w:rPr>
  </w:style>
  <w:style w:type="character" w:customStyle="1" w:styleId="195">
    <w:name w:val="style36"/>
    <w:basedOn w:val="52"/>
    <w:autoRedefine/>
    <w:qFormat/>
    <w:uiPriority w:val="0"/>
  </w:style>
  <w:style w:type="character" w:customStyle="1" w:styleId="196">
    <w:name w:val="标题 4 Char1"/>
    <w:autoRedefine/>
    <w:qFormat/>
    <w:uiPriority w:val="9"/>
    <w:rPr>
      <w:rFonts w:ascii="Cambria" w:hAnsi="Cambria" w:eastAsia="宋体" w:cs="Times New Roman"/>
      <w:b/>
      <w:bCs/>
      <w:kern w:val="2"/>
      <w:sz w:val="28"/>
      <w:szCs w:val="28"/>
    </w:rPr>
  </w:style>
  <w:style w:type="character" w:customStyle="1" w:styleId="197">
    <w:name w:val="标题 8 Char"/>
    <w:link w:val="12"/>
    <w:autoRedefine/>
    <w:qFormat/>
    <w:uiPriority w:val="9"/>
    <w:rPr>
      <w:rFonts w:ascii="Arial" w:hAnsi="Arial" w:eastAsia="黑体"/>
      <w:kern w:val="2"/>
      <w:sz w:val="24"/>
      <w:szCs w:val="24"/>
    </w:rPr>
  </w:style>
  <w:style w:type="character" w:customStyle="1" w:styleId="198">
    <w:name w:val="首行缩进 Char"/>
    <w:autoRedefine/>
    <w:qFormat/>
    <w:uiPriority w:val="0"/>
    <w:rPr>
      <w:rFonts w:ascii="宋体" w:eastAsia="宋体"/>
      <w:kern w:val="2"/>
      <w:sz w:val="24"/>
      <w:lang w:val="en-US" w:eastAsia="zh-CN" w:bidi="ar-SA"/>
    </w:rPr>
  </w:style>
  <w:style w:type="character" w:customStyle="1" w:styleId="199">
    <w:name w:val="unnamed31"/>
    <w:autoRedefine/>
    <w:qFormat/>
    <w:uiPriority w:val="0"/>
    <w:rPr>
      <w:rFonts w:ascii="Tahoma" w:hAnsi="Tahoma" w:eastAsia="宋体"/>
      <w:b/>
      <w:kern w:val="2"/>
      <w:sz w:val="24"/>
      <w:szCs w:val="32"/>
      <w:u w:val="none"/>
      <w:lang w:val="en-US" w:eastAsia="zh-CN" w:bidi="ar-SA"/>
    </w:rPr>
  </w:style>
  <w:style w:type="character" w:customStyle="1" w:styleId="200">
    <w:name w:val="dandyren_title1"/>
    <w:autoRedefine/>
    <w:qFormat/>
    <w:uiPriority w:val="0"/>
    <w:rPr>
      <w:b/>
      <w:bCs/>
      <w:color w:val="FF6633"/>
      <w:sz w:val="18"/>
      <w:szCs w:val="18"/>
    </w:rPr>
  </w:style>
  <w:style w:type="character" w:customStyle="1" w:styleId="201">
    <w:name w:val="Char Char61"/>
    <w:autoRedefine/>
    <w:qFormat/>
    <w:uiPriority w:val="6"/>
    <w:rPr>
      <w:rFonts w:eastAsia="宋体"/>
      <w:kern w:val="2"/>
      <w:sz w:val="21"/>
      <w:szCs w:val="24"/>
      <w:lang w:val="en-US" w:eastAsia="zh-CN" w:bidi="ar-SA"/>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文本正文 Char Char"/>
    <w:autoRedefine/>
    <w:qFormat/>
    <w:uiPriority w:val="0"/>
    <w:rPr>
      <w:sz w:val="24"/>
      <w:lang w:bidi="ar-SA"/>
    </w:rPr>
  </w:style>
  <w:style w:type="character" w:customStyle="1" w:styleId="204">
    <w:name w:val="DO_NOT_TRANSLATE"/>
    <w:autoRedefine/>
    <w:qFormat/>
    <w:uiPriority w:val="0"/>
    <w:rPr>
      <w:rFonts w:ascii="Courier New" w:hAnsi="Courier New" w:cs="Courier New"/>
      <w:color w:val="800000"/>
      <w:lang w:val="en-US" w:eastAsia="zh-CN"/>
    </w:rPr>
  </w:style>
  <w:style w:type="character" w:customStyle="1" w:styleId="205">
    <w:name w:val="hui"/>
    <w:basedOn w:val="52"/>
    <w:autoRedefine/>
    <w:qFormat/>
    <w:uiPriority w:val="0"/>
  </w:style>
  <w:style w:type="character" w:customStyle="1" w:styleId="206">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7">
    <w:name w:val="gray6"/>
    <w:basedOn w:val="52"/>
    <w:autoRedefine/>
    <w:qFormat/>
    <w:uiPriority w:val="0"/>
  </w:style>
  <w:style w:type="character" w:customStyle="1" w:styleId="208">
    <w:name w:val="font12gray1"/>
    <w:autoRedefine/>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3"/>
    <w:autoRedefine/>
    <w:qFormat/>
    <w:uiPriority w:val="99"/>
    <w:rPr>
      <w:rFonts w:ascii="宋体" w:hAnsi="宋体"/>
      <w:kern w:val="2"/>
      <w:sz w:val="24"/>
      <w:szCs w:val="24"/>
    </w:rPr>
  </w:style>
  <w:style w:type="character" w:customStyle="1" w:styleId="210">
    <w:name w:val="apple-converted-space"/>
    <w:autoRedefine/>
    <w:qFormat/>
    <w:uiPriority w:val="0"/>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书表格字体格式 Char"/>
    <w:autoRedefine/>
    <w:qFormat/>
    <w:uiPriority w:val="0"/>
    <w:rPr>
      <w:kern w:val="2"/>
      <w:sz w:val="21"/>
      <w:szCs w:val="24"/>
      <w:lang w:bidi="ar-SA"/>
    </w:rPr>
  </w:style>
  <w:style w:type="character" w:customStyle="1" w:styleId="213">
    <w:name w:val="正文1 Char1"/>
    <w:autoRedefine/>
    <w:qFormat/>
    <w:uiPriority w:val="0"/>
    <w:rPr>
      <w:rFonts w:ascii="仿宋_GB2312" w:hAnsi="Courier New" w:eastAsia="仿宋_GB2312"/>
      <w:kern w:val="28"/>
      <w:sz w:val="24"/>
      <w:szCs w:val="24"/>
      <w:lang w:val="en-US" w:eastAsia="zh-CN"/>
    </w:rPr>
  </w:style>
  <w:style w:type="character" w:customStyle="1" w:styleId="214">
    <w:name w:val="h Char Char1"/>
    <w:autoRedefine/>
    <w:qFormat/>
    <w:uiPriority w:val="0"/>
    <w:rPr>
      <w:rFonts w:eastAsia="宋体"/>
      <w:kern w:val="2"/>
      <w:sz w:val="18"/>
      <w:szCs w:val="18"/>
      <w:lang w:val="en-US" w:eastAsia="zh-CN" w:bidi="ar-SA"/>
    </w:rPr>
  </w:style>
  <w:style w:type="character" w:customStyle="1" w:styleId="215">
    <w:name w:val="表格 Char Char"/>
    <w:autoRedefine/>
    <w:qFormat/>
    <w:uiPriority w:val="0"/>
    <w:rPr>
      <w:rFonts w:ascii="宋体" w:hAnsi="宋体" w:eastAsia="宋体"/>
      <w:lang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Char Char91"/>
    <w:autoRedefine/>
    <w:qFormat/>
    <w:uiPriority w:val="0"/>
    <w:rPr>
      <w:rFonts w:eastAsia="宋体"/>
      <w:kern w:val="2"/>
      <w:sz w:val="18"/>
      <w:szCs w:val="18"/>
      <w:lang w:val="en-US" w:eastAsia="zh-CN" w:bidi="ar-SA"/>
    </w:rPr>
  </w:style>
  <w:style w:type="character" w:customStyle="1" w:styleId="219">
    <w:name w:val="Char Char4"/>
    <w:autoRedefine/>
    <w:qFormat/>
    <w:uiPriority w:val="0"/>
    <w:rPr>
      <w:rFonts w:eastAsia="宋体"/>
      <w:b/>
      <w:sz w:val="24"/>
      <w:lang w:val="en-GB" w:eastAsia="zh-CN" w:bidi="ar-SA"/>
    </w:rPr>
  </w:style>
  <w:style w:type="character" w:customStyle="1" w:styleId="220">
    <w:name w:val="页脚 Char"/>
    <w:autoRedefine/>
    <w:qFormat/>
    <w:uiPriority w:val="99"/>
    <w:rPr>
      <w:rFonts w:eastAsia="仿宋_GB2312"/>
      <w:kern w:val="2"/>
      <w:sz w:val="18"/>
      <w:lang w:val="en-US" w:eastAsia="zh-CN"/>
    </w:rPr>
  </w:style>
  <w:style w:type="character" w:customStyle="1" w:styleId="221">
    <w:name w:val="样式7 Char"/>
    <w:autoRedefine/>
    <w:qFormat/>
    <w:uiPriority w:val="0"/>
    <w:rPr>
      <w:rFonts w:ascii="仿宋_GB2312" w:hAnsi="仿宋" w:eastAsia="仿宋_GB2312"/>
      <w:b/>
      <w:kern w:val="2"/>
      <w:sz w:val="24"/>
      <w:szCs w:val="24"/>
    </w:rPr>
  </w:style>
  <w:style w:type="character" w:customStyle="1" w:styleId="222">
    <w:name w:val="批注主题 Char1"/>
    <w:link w:val="49"/>
    <w:autoRedefine/>
    <w:qFormat/>
    <w:uiPriority w:val="6"/>
    <w:rPr>
      <w:rFonts w:ascii="Times New Roman" w:hAnsi="Times New Roman" w:eastAsia="宋体" w:cs="Times New Roman"/>
      <w:b/>
      <w:bCs/>
      <w:snapToGrid w:val="0"/>
      <w:kern w:val="2"/>
      <w:sz w:val="21"/>
      <w:szCs w:val="24"/>
    </w:rPr>
  </w:style>
  <w:style w:type="character" w:customStyle="1" w:styleId="223">
    <w:name w:val="Char Char81"/>
    <w:autoRedefine/>
    <w:qFormat/>
    <w:uiPriority w:val="0"/>
    <w:rPr>
      <w:rFonts w:eastAsia="宋体"/>
      <w:b/>
      <w:sz w:val="24"/>
      <w:lang w:val="en-GB" w:eastAsia="zh-CN"/>
    </w:rPr>
  </w:style>
  <w:style w:type="character" w:customStyle="1" w:styleId="224">
    <w:name w:val="批注主题 Char"/>
    <w:autoRedefine/>
    <w:qFormat/>
    <w:uiPriority w:val="99"/>
    <w:rPr>
      <w:rFonts w:eastAsia="宋体"/>
      <w:b/>
      <w:bCs/>
      <w:kern w:val="2"/>
      <w:sz w:val="21"/>
      <w:szCs w:val="24"/>
      <w:lang w:val="en-US" w:eastAsia="zh-CN" w:bidi="ar-SA"/>
    </w:rPr>
  </w:style>
  <w:style w:type="character" w:customStyle="1" w:styleId="225">
    <w:name w:val="纯文本 Char1"/>
    <w:link w:val="226"/>
    <w:autoRedefine/>
    <w:qFormat/>
    <w:uiPriority w:val="0"/>
    <w:rPr>
      <w:rFonts w:ascii="宋体" w:hAnsi="宋体" w:cs="Courier New"/>
      <w:color w:val="000000"/>
      <w:kern w:val="1"/>
      <w:sz w:val="21"/>
    </w:rPr>
  </w:style>
  <w:style w:type="paragraph" w:customStyle="1" w:styleId="226">
    <w:name w:val="纯文本1"/>
    <w:basedOn w:val="1"/>
    <w:link w:val="225"/>
    <w:autoRedefine/>
    <w:qFormat/>
    <w:uiPriority w:val="0"/>
    <w:pPr>
      <w:adjustRightInd/>
    </w:pPr>
    <w:rPr>
      <w:rFonts w:ascii="宋体" w:hAnsi="宋体"/>
      <w:color w:val="000000"/>
      <w:kern w:val="1"/>
      <w:szCs w:val="20"/>
    </w:rPr>
  </w:style>
  <w:style w:type="character" w:customStyle="1" w:styleId="227">
    <w:name w:val="Char Char2"/>
    <w:autoRedefine/>
    <w:qFormat/>
    <w:uiPriority w:val="6"/>
    <w:rPr>
      <w:rFonts w:eastAsia="宋体"/>
      <w:b/>
      <w:bCs/>
      <w:kern w:val="2"/>
      <w:sz w:val="21"/>
      <w:szCs w:val="24"/>
      <w:lang w:val="en-US" w:eastAsia="zh-CN" w:bidi="ar-SA"/>
    </w:rPr>
  </w:style>
  <w:style w:type="character" w:customStyle="1" w:styleId="228">
    <w:name w:val="正文文本缩进 2 Char"/>
    <w:link w:val="31"/>
    <w:autoRedefine/>
    <w:qFormat/>
    <w:uiPriority w:val="0"/>
    <w:rPr>
      <w:rFonts w:ascii="宋体"/>
      <w:sz w:val="28"/>
    </w:rPr>
  </w:style>
  <w:style w:type="character" w:customStyle="1" w:styleId="229">
    <w:name w:val="标题 3 Char2"/>
    <w:autoRedefine/>
    <w:qFormat/>
    <w:uiPriority w:val="0"/>
    <w:rPr>
      <w:rFonts w:eastAsia="宋体"/>
      <w:b/>
      <w:bCs/>
      <w:kern w:val="2"/>
      <w:sz w:val="32"/>
      <w:szCs w:val="32"/>
      <w:lang w:val="en-US" w:eastAsia="zh-CN" w:bidi="ar-SA"/>
    </w:rPr>
  </w:style>
  <w:style w:type="character" w:customStyle="1" w:styleId="230">
    <w:name w:val="样式5 Char"/>
    <w:autoRedefine/>
    <w:qFormat/>
    <w:uiPriority w:val="0"/>
    <w:rPr>
      <w:rFonts w:ascii="仿宋_GB2312" w:hAnsi="仿宋" w:eastAsia="仿宋_GB2312"/>
      <w:kern w:val="2"/>
      <w:sz w:val="24"/>
      <w:szCs w:val="24"/>
    </w:rPr>
  </w:style>
  <w:style w:type="character" w:customStyle="1" w:styleId="231">
    <w:name w:val="Char Char11"/>
    <w:autoRedefine/>
    <w:qFormat/>
    <w:uiPriority w:val="0"/>
    <w:rPr>
      <w:rFonts w:ascii="宋体" w:hAnsi="宋体" w:eastAsia="宋体"/>
      <w:b/>
      <w:kern w:val="2"/>
      <w:sz w:val="24"/>
      <w:szCs w:val="24"/>
      <w:lang w:val="en-US" w:eastAsia="zh-CN" w:bidi="ar-SA"/>
    </w:rPr>
  </w:style>
  <w:style w:type="character" w:customStyle="1" w:styleId="232">
    <w:name w:val="Char Char7"/>
    <w:autoRedefine/>
    <w:qFormat/>
    <w:uiPriority w:val="6"/>
    <w:rPr>
      <w:rFonts w:eastAsia="宋体"/>
      <w:kern w:val="2"/>
      <w:sz w:val="21"/>
      <w:szCs w:val="24"/>
      <w:lang w:val="en-US" w:eastAsia="zh-CN" w:bidi="ar-SA"/>
    </w:rPr>
  </w:style>
  <w:style w:type="character" w:customStyle="1" w:styleId="233">
    <w:name w:val="Body Text(ch) Char Char"/>
    <w:autoRedefine/>
    <w:qFormat/>
    <w:uiPriority w:val="0"/>
    <w:rPr>
      <w:rFonts w:ascii="宋体"/>
      <w:kern w:val="2"/>
      <w:sz w:val="24"/>
      <w:szCs w:val="21"/>
      <w:lang w:val="zh-CN"/>
    </w:rPr>
  </w:style>
  <w:style w:type="character" w:customStyle="1" w:styleId="234">
    <w:name w:val="Footer Char_f5b9630e-b41e-4b5d-8a12-31c7e071b29f"/>
    <w:autoRedefine/>
    <w:qFormat/>
    <w:uiPriority w:val="0"/>
    <w:rPr>
      <w:rFonts w:eastAsia="宋体"/>
      <w:kern w:val="2"/>
      <w:sz w:val="18"/>
      <w:lang w:val="en-US" w:eastAsia="zh-CN" w:bidi="ar-SA"/>
    </w:rPr>
  </w:style>
  <w:style w:type="character" w:customStyle="1" w:styleId="235">
    <w:name w:val="标书正文格式 Char"/>
    <w:autoRedefine/>
    <w:qFormat/>
    <w:uiPriority w:val="0"/>
    <w:rPr>
      <w:rFonts w:eastAsia="楷体_GB2312"/>
      <w:kern w:val="2"/>
      <w:sz w:val="24"/>
      <w:szCs w:val="24"/>
      <w:lang w:bidi="ar-SA"/>
    </w:rPr>
  </w:style>
  <w:style w:type="character" w:customStyle="1" w:styleId="236">
    <w:name w:val="message1"/>
    <w:autoRedefine/>
    <w:qFormat/>
    <w:uiPriority w:val="0"/>
    <w:rPr>
      <w:rFonts w:hint="default" w:ascii="Tahoma" w:hAnsi="Tahoma" w:cs="Tahoma"/>
      <w:sz w:val="18"/>
      <w:szCs w:val="18"/>
    </w:rPr>
  </w:style>
  <w:style w:type="character" w:customStyle="1" w:styleId="237">
    <w:name w:val="myp11"/>
    <w:autoRedefine/>
    <w:qFormat/>
    <w:uiPriority w:val="0"/>
    <w:rPr>
      <w:rFonts w:ascii="仿宋_GB2312" w:eastAsia="微软雅黑"/>
      <w:b/>
      <w:kern w:val="2"/>
      <w:sz w:val="32"/>
      <w:szCs w:val="32"/>
      <w:lang w:val="en-US" w:eastAsia="zh-CN" w:bidi="ar-SA"/>
    </w:rPr>
  </w:style>
  <w:style w:type="character" w:customStyle="1" w:styleId="238">
    <w:name w:val="pt141"/>
    <w:autoRedefine/>
    <w:qFormat/>
    <w:uiPriority w:val="0"/>
    <w:rPr>
      <w:color w:val="330066"/>
      <w:sz w:val="22"/>
      <w:szCs w:val="22"/>
    </w:rPr>
  </w:style>
  <w:style w:type="character" w:customStyle="1" w:styleId="239">
    <w:name w:val="Char Char101"/>
    <w:autoRedefine/>
    <w:qFormat/>
    <w:uiPriority w:val="6"/>
    <w:rPr>
      <w:rFonts w:ascii="宋体" w:hAnsi="宋体"/>
      <w:kern w:val="2"/>
      <w:sz w:val="21"/>
      <w:szCs w:val="24"/>
      <w:lang w:val="en-US" w:eastAsia="zh-CN"/>
    </w:rPr>
  </w:style>
  <w:style w:type="character" w:customStyle="1" w:styleId="240">
    <w:name w:val="txt"/>
    <w:autoRedefine/>
    <w:qFormat/>
    <w:uiPriority w:val="0"/>
    <w:rPr>
      <w:rFonts w:ascii="仿宋_GB2312" w:eastAsia="微软雅黑"/>
      <w:b/>
      <w:kern w:val="2"/>
      <w:sz w:val="32"/>
      <w:szCs w:val="32"/>
      <w:lang w:val="en-US" w:eastAsia="zh-CN" w:bidi="ar-SA"/>
    </w:rPr>
  </w:style>
  <w:style w:type="character" w:customStyle="1" w:styleId="241">
    <w:name w:val="正文文本 2 Char1"/>
    <w:link w:val="45"/>
    <w:autoRedefine/>
    <w:qFormat/>
    <w:uiPriority w:val="6"/>
    <w:rPr>
      <w:rFonts w:ascii="Arial" w:hAnsi="Arial" w:eastAsia="黑体" w:cs="Arial"/>
      <w:snapToGrid w:val="0"/>
      <w:kern w:val="2"/>
      <w:sz w:val="21"/>
      <w:szCs w:val="24"/>
    </w:rPr>
  </w:style>
  <w:style w:type="character" w:customStyle="1" w:styleId="242">
    <w:name w:val="solutionfonts"/>
    <w:autoRedefine/>
    <w:qFormat/>
    <w:uiPriority w:val="0"/>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5">
    <w:name w:val="正文文本 Char"/>
    <w:autoRedefine/>
    <w:qFormat/>
    <w:uiPriority w:val="0"/>
    <w:rPr>
      <w:rFonts w:eastAsia="宋体"/>
      <w:kern w:val="2"/>
      <w:sz w:val="24"/>
      <w:szCs w:val="24"/>
      <w:lang w:val="en-US" w:eastAsia="zh-CN" w:bidi="ar-SA"/>
    </w:rPr>
  </w:style>
  <w:style w:type="character" w:customStyle="1" w:styleId="246">
    <w:name w:val="Char Char10"/>
    <w:autoRedefine/>
    <w:qFormat/>
    <w:uiPriority w:val="6"/>
    <w:rPr>
      <w:rFonts w:ascii="宋体" w:hAnsi="宋体"/>
      <w:kern w:val="2"/>
      <w:sz w:val="21"/>
      <w:szCs w:val="24"/>
      <w:lang w:val="en-US" w:eastAsia="zh-CN"/>
    </w:rPr>
  </w:style>
  <w:style w:type="character" w:customStyle="1" w:styleId="247">
    <w:name w:val="blue1"/>
    <w:basedOn w:val="52"/>
    <w:autoRedefine/>
    <w:qFormat/>
    <w:uiPriority w:val="0"/>
  </w:style>
  <w:style w:type="character" w:customStyle="1" w:styleId="248">
    <w:name w:val="large1"/>
    <w:autoRedefine/>
    <w:qFormat/>
    <w:uiPriority w:val="0"/>
    <w:rPr>
      <w:rFonts w:hint="eastAsia" w:ascii="宋体" w:hAnsi="宋体" w:eastAsia="宋体"/>
      <w:sz w:val="21"/>
      <w:szCs w:val="21"/>
    </w:rPr>
  </w:style>
  <w:style w:type="character" w:customStyle="1" w:styleId="249">
    <w:name w:val="tw4winPopup"/>
    <w:autoRedefine/>
    <w:qFormat/>
    <w:uiPriority w:val="0"/>
    <w:rPr>
      <w:rFonts w:ascii="Courier New" w:hAnsi="Courier New" w:cs="Courier New"/>
      <w:color w:val="008000"/>
      <w:lang w:val="en-US" w:eastAsia="zh-CN"/>
    </w:rPr>
  </w:style>
  <w:style w:type="character" w:customStyle="1" w:styleId="250">
    <w:name w:val="tw4winExternal"/>
    <w:autoRedefine/>
    <w:qFormat/>
    <w:uiPriority w:val="0"/>
    <w:rPr>
      <w:rFonts w:ascii="Courier New" w:hAnsi="Courier New" w:cs="Courier New"/>
      <w:color w:val="808080"/>
      <w:lang w:val="en-US" w:eastAsia="zh-CN"/>
    </w:rPr>
  </w:style>
  <w:style w:type="character" w:customStyle="1" w:styleId="251">
    <w:name w:val="表格名称{858D7CFB-ED40-4347-BF05-701D383B685F}"/>
    <w:link w:val="252"/>
    <w:autoRedefine/>
    <w:qFormat/>
    <w:uiPriority w:val="0"/>
    <w:rPr>
      <w:sz w:val="32"/>
    </w:rPr>
  </w:style>
  <w:style w:type="paragraph" w:customStyle="1" w:styleId="252">
    <w:name w:val="表格名称"/>
    <w:basedOn w:val="6"/>
    <w:link w:val="251"/>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autoRedefine/>
    <w:qFormat/>
    <w:uiPriority w:val="6"/>
    <w:rPr>
      <w:rFonts w:ascii="Arial" w:hAnsi="Arial" w:eastAsia="黑体"/>
      <w:b/>
      <w:kern w:val="1"/>
      <w:sz w:val="28"/>
      <w:szCs w:val="28"/>
      <w:lang w:val="zh-CN"/>
    </w:rPr>
  </w:style>
  <w:style w:type="character" w:customStyle="1" w:styleId="255">
    <w:name w:val="h3 Char1"/>
    <w:autoRedefine/>
    <w:qFormat/>
    <w:uiPriority w:val="0"/>
    <w:rPr>
      <w:rFonts w:eastAsia="宋体"/>
      <w:b/>
      <w:bCs/>
      <w:kern w:val="2"/>
      <w:sz w:val="32"/>
      <w:szCs w:val="32"/>
      <w:lang w:bidi="ar-SA"/>
    </w:rPr>
  </w:style>
  <w:style w:type="character" w:customStyle="1" w:styleId="256">
    <w:name w:val="正文说明 Char"/>
    <w:link w:val="257"/>
    <w:autoRedefine/>
    <w:qFormat/>
    <w:uiPriority w:val="0"/>
    <w:rPr>
      <w:sz w:val="24"/>
      <w:szCs w:val="24"/>
    </w:rPr>
  </w:style>
  <w:style w:type="paragraph" w:customStyle="1" w:styleId="257">
    <w:name w:val="正文说明"/>
    <w:basedOn w:val="1"/>
    <w:link w:val="256"/>
    <w:autoRedefine/>
    <w:qFormat/>
    <w:uiPriority w:val="0"/>
    <w:pPr>
      <w:adjustRightInd/>
      <w:spacing w:line="360" w:lineRule="auto"/>
    </w:pPr>
    <w:rPr>
      <w:kern w:val="0"/>
      <w:sz w:val="24"/>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页眉 Char1"/>
    <w:autoRedefine/>
    <w:qFormat/>
    <w:uiPriority w:val="0"/>
    <w:rPr>
      <w:rFonts w:eastAsia="宋体"/>
      <w:kern w:val="2"/>
      <w:sz w:val="18"/>
      <w:szCs w:val="18"/>
      <w:lang w:val="en-US" w:eastAsia="zh-CN" w:bidi="ar-SA"/>
    </w:rPr>
  </w:style>
  <w:style w:type="character" w:customStyle="1" w:styleId="260">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1">
    <w:name w:val="Char Char"/>
    <w:autoRedefine/>
    <w:qFormat/>
    <w:uiPriority w:val="0"/>
    <w:rPr>
      <w:rFonts w:ascii="宋体" w:hAnsi="Courier New" w:eastAsia="宋体"/>
      <w:kern w:val="2"/>
      <w:sz w:val="21"/>
      <w:lang w:val="en-US" w:eastAsia="zh-CN" w:bidi="ar-SA"/>
    </w:rPr>
  </w:style>
  <w:style w:type="character" w:customStyle="1" w:styleId="262">
    <w:name w:val="javascript"/>
    <w:autoRedefine/>
    <w:qFormat/>
    <w:uiPriority w:val="0"/>
  </w:style>
  <w:style w:type="character" w:customStyle="1" w:styleId="263">
    <w:name w:val="冯广丽 Char"/>
    <w:link w:val="264"/>
    <w:autoRedefine/>
    <w:qFormat/>
    <w:uiPriority w:val="0"/>
    <w:rPr>
      <w:rFonts w:ascii="宋体" w:hAnsi="宋体"/>
      <w:kern w:val="2"/>
      <w:sz w:val="24"/>
      <w:szCs w:val="22"/>
    </w:rPr>
  </w:style>
  <w:style w:type="paragraph" w:customStyle="1" w:styleId="264">
    <w:name w:val="冯广丽"/>
    <w:basedOn w:val="1"/>
    <w:link w:val="263"/>
    <w:autoRedefine/>
    <w:qFormat/>
    <w:uiPriority w:val="0"/>
    <w:pPr>
      <w:adjustRightInd/>
      <w:spacing w:line="360" w:lineRule="auto"/>
      <w:ind w:firstLine="480" w:firstLineChars="200"/>
    </w:pPr>
    <w:rPr>
      <w:rFonts w:ascii="宋体" w:hAnsi="宋体"/>
      <w:sz w:val="24"/>
      <w:szCs w:val="22"/>
    </w:rPr>
  </w:style>
  <w:style w:type="character" w:customStyle="1" w:styleId="265">
    <w:name w:val="Char Char6"/>
    <w:autoRedefine/>
    <w:qFormat/>
    <w:uiPriority w:val="0"/>
    <w:rPr>
      <w:rFonts w:eastAsia="宋体"/>
      <w:kern w:val="2"/>
      <w:sz w:val="21"/>
      <w:szCs w:val="24"/>
      <w:lang w:val="en-US" w:eastAsia="zh-CN" w:bidi="ar-SA"/>
    </w:rPr>
  </w:style>
  <w:style w:type="character" w:customStyle="1" w:styleId="266">
    <w:name w:val="Comment Text Char"/>
    <w:autoRedefine/>
    <w:qFormat/>
    <w:uiPriority w:val="0"/>
    <w:rPr>
      <w:rFonts w:ascii="宋体" w:hAnsi="宋体" w:eastAsia="宋体"/>
      <w:kern w:val="2"/>
      <w:sz w:val="24"/>
      <w:lang w:val="en-US" w:eastAsia="zh-CN" w:bidi="ar-SA"/>
    </w:rPr>
  </w:style>
  <w:style w:type="character" w:customStyle="1" w:styleId="267">
    <w:name w:val="Char Char8"/>
    <w:autoRedefine/>
    <w:qFormat/>
    <w:uiPriority w:val="0"/>
    <w:rPr>
      <w:rFonts w:eastAsia="宋体"/>
      <w:b/>
      <w:sz w:val="24"/>
      <w:lang w:val="en-GB" w:eastAsia="zh-CN"/>
    </w:rPr>
  </w:style>
  <w:style w:type="character" w:customStyle="1" w:styleId="268">
    <w:name w:val="正文（缩进2汉字） Char"/>
    <w:link w:val="269"/>
    <w:autoRedefine/>
    <w:qFormat/>
    <w:uiPriority w:val="0"/>
    <w:rPr>
      <w:rFonts w:ascii="宋体"/>
    </w:rPr>
  </w:style>
  <w:style w:type="paragraph" w:customStyle="1" w:styleId="269">
    <w:name w:val="正文（缩进2汉字）"/>
    <w:basedOn w:val="1"/>
    <w:link w:val="2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autoRedefine/>
    <w:qFormat/>
    <w:uiPriority w:val="0"/>
    <w:rPr>
      <w:rFonts w:ascii="宋体" w:hAnsi="宋体" w:eastAsia="宋体" w:cs="宋体"/>
      <w:kern w:val="2"/>
      <w:sz w:val="24"/>
      <w:szCs w:val="24"/>
      <w:lang w:val="en-US" w:eastAsia="zh-CN" w:bidi="ar-SA"/>
    </w:rPr>
  </w:style>
  <w:style w:type="character" w:customStyle="1" w:styleId="271">
    <w:name w:val="正文文本 3 Char"/>
    <w:link w:val="21"/>
    <w:autoRedefine/>
    <w:qFormat/>
    <w:uiPriority w:val="0"/>
    <w:rPr>
      <w:kern w:val="2"/>
      <w:sz w:val="21"/>
    </w:rPr>
  </w:style>
  <w:style w:type="character" w:customStyle="1" w:styleId="272">
    <w:name w:val="Footer-Even Char1"/>
    <w:autoRedefine/>
    <w:qFormat/>
    <w:uiPriority w:val="0"/>
    <w:rPr>
      <w:rFonts w:eastAsia="宋体"/>
      <w:kern w:val="2"/>
      <w:sz w:val="18"/>
      <w:szCs w:val="18"/>
      <w:lang w:val="en-US" w:eastAsia="zh-CN" w:bidi="ar-SA"/>
    </w:rPr>
  </w:style>
  <w:style w:type="character" w:customStyle="1" w:styleId="273">
    <w:name w:val="big1"/>
    <w:autoRedefine/>
    <w:qFormat/>
    <w:uiPriority w:val="0"/>
    <w:rPr>
      <w:rFonts w:hint="eastAsia" w:ascii="宋体" w:hAnsi="宋体" w:eastAsia="宋体"/>
      <w:color w:val="333333"/>
      <w:sz w:val="22"/>
      <w:szCs w:val="22"/>
    </w:rPr>
  </w:style>
  <w:style w:type="character" w:customStyle="1" w:styleId="274">
    <w:name w:val="正文 项目2 Char"/>
    <w:basedOn w:val="172"/>
    <w:autoRedefine/>
    <w:qFormat/>
    <w:uiPriority w:val="0"/>
    <w:rPr>
      <w:rFonts w:ascii="仿宋_GB2312" w:hAnsi="仿宋_GB2312" w:eastAsia="仿宋_GB2312"/>
      <w:kern w:val="2"/>
      <w:sz w:val="24"/>
      <w:lang w:bidi="ar-SA"/>
    </w:rPr>
  </w:style>
  <w:style w:type="character" w:customStyle="1" w:styleId="275">
    <w:name w:val="冯 Char"/>
    <w:link w:val="276"/>
    <w:autoRedefine/>
    <w:qFormat/>
    <w:uiPriority w:val="0"/>
    <w:rPr>
      <w:rFonts w:ascii="宋体" w:hAnsi="宋体"/>
      <w:color w:val="000000"/>
      <w:sz w:val="24"/>
      <w:szCs w:val="24"/>
    </w:rPr>
  </w:style>
  <w:style w:type="paragraph" w:customStyle="1" w:styleId="276">
    <w:name w:val="冯"/>
    <w:basedOn w:val="1"/>
    <w:link w:val="27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20"/>
    <w:autoRedefine/>
    <w:qFormat/>
    <w:uiPriority w:val="0"/>
    <w:rPr>
      <w:rFonts w:ascii="仿宋_GB2312" w:eastAsia="仿宋_GB2312"/>
      <w:kern w:val="2"/>
      <w:sz w:val="28"/>
    </w:rPr>
  </w:style>
  <w:style w:type="character" w:customStyle="1" w:styleId="278">
    <w:name w:val="页脚 Char1"/>
    <w:autoRedefine/>
    <w:qFormat/>
    <w:uiPriority w:val="0"/>
    <w:rPr>
      <w:rFonts w:eastAsia="宋体"/>
      <w:kern w:val="2"/>
      <w:sz w:val="18"/>
      <w:szCs w:val="18"/>
      <w:lang w:val="en-US" w:eastAsia="zh-CN" w:bidi="ar-SA"/>
    </w:rPr>
  </w:style>
  <w:style w:type="character" w:customStyle="1" w:styleId="279">
    <w:name w:val="Char Char23"/>
    <w:autoRedefine/>
    <w:qFormat/>
    <w:uiPriority w:val="6"/>
    <w:rPr>
      <w:color w:val="0000FF"/>
      <w:sz w:val="21"/>
    </w:rPr>
  </w:style>
  <w:style w:type="character" w:customStyle="1" w:styleId="280">
    <w:name w:val="Item List Char"/>
    <w:link w:val="281"/>
    <w:autoRedefine/>
    <w:qFormat/>
    <w:uiPriority w:val="0"/>
    <w:rPr>
      <w:rFonts w:ascii="Arial"/>
      <w:bCs/>
      <w:sz w:val="21"/>
      <w:szCs w:val="21"/>
      <w:lang w:val="en-US" w:eastAsia="zh-CN" w:bidi="ar-SA"/>
    </w:rPr>
  </w:style>
  <w:style w:type="paragraph" w:customStyle="1" w:styleId="281">
    <w:name w:val="Item List"/>
    <w:link w:val="2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autoRedefine/>
    <w:qFormat/>
    <w:uiPriority w:val="6"/>
    <w:rPr>
      <w:rFonts w:ascii="宋体" w:hAnsi="宋体"/>
      <w:kern w:val="1"/>
      <w:sz w:val="24"/>
      <w:lang w:val="zh-CN"/>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autoRedefine/>
    <w:qFormat/>
    <w:uiPriority w:val="0"/>
    <w:rPr>
      <w:rFonts w:eastAsia="宋体"/>
      <w:kern w:val="2"/>
      <w:sz w:val="18"/>
      <w:lang w:val="en-US" w:eastAsia="zh-CN" w:bidi="ar-SA"/>
    </w:rPr>
  </w:style>
  <w:style w:type="character" w:customStyle="1" w:styleId="285">
    <w:name w:val="签名 Char"/>
    <w:link w:val="35"/>
    <w:autoRedefine/>
    <w:qFormat/>
    <w:uiPriority w:val="0"/>
    <w:rPr>
      <w:rFonts w:eastAsia="仿宋_GB2312"/>
      <w:sz w:val="24"/>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Heading 2 Hidden Char"/>
    <w:autoRedefine/>
    <w:qFormat/>
    <w:uiPriority w:val="0"/>
    <w:rPr>
      <w:rFonts w:ascii="仿宋_GB2312" w:eastAsia="仿宋_GB2312"/>
      <w:b/>
      <w:bCs/>
      <w:kern w:val="2"/>
      <w:sz w:val="24"/>
      <w:szCs w:val="24"/>
      <w:lang w:val="zh-CN" w:eastAsia="zh-CN" w:bidi="ar-SA"/>
    </w:rPr>
  </w:style>
  <w:style w:type="character" w:customStyle="1" w:styleId="289">
    <w:name w:val="批注文字 Char2"/>
    <w:link w:val="19"/>
    <w:autoRedefine/>
    <w:qFormat/>
    <w:uiPriority w:val="99"/>
    <w:rPr>
      <w:kern w:val="2"/>
      <w:sz w:val="21"/>
      <w:szCs w:val="24"/>
    </w:rPr>
  </w:style>
  <w:style w:type="character" w:customStyle="1" w:styleId="290">
    <w:name w:val="PI Char"/>
    <w:autoRedefine/>
    <w:qFormat/>
    <w:uiPriority w:val="0"/>
    <w:rPr>
      <w:rFonts w:ascii="宋体" w:hAnsi="宋体" w:eastAsia="宋体"/>
      <w:kern w:val="2"/>
      <w:sz w:val="24"/>
      <w:szCs w:val="24"/>
      <w:lang w:val="en-US" w:eastAsia="zh-CN" w:bidi="ar-SA"/>
    </w:rPr>
  </w:style>
  <w:style w:type="character" w:customStyle="1" w:styleId="291">
    <w:name w:val="content"/>
    <w:autoRedefine/>
    <w:qFormat/>
    <w:uiPriority w:val="0"/>
  </w:style>
  <w:style w:type="character" w:customStyle="1" w:styleId="292">
    <w:name w:val="HTML 预设格式 Char"/>
    <w:link w:val="46"/>
    <w:autoRedefine/>
    <w:qFormat/>
    <w:uiPriority w:val="0"/>
    <w:rPr>
      <w:rFonts w:ascii="黑体" w:hAnsi="Courier New" w:eastAsia="黑体"/>
    </w:rPr>
  </w:style>
  <w:style w:type="character" w:customStyle="1" w:styleId="293">
    <w:name w:val="普通文字 Char Char1"/>
    <w:autoRedefine/>
    <w:qFormat/>
    <w:uiPriority w:val="0"/>
    <w:rPr>
      <w:rFonts w:ascii="宋体" w:hAnsi="Courier New"/>
      <w:kern w:val="2"/>
      <w:sz w:val="21"/>
    </w:rPr>
  </w:style>
  <w:style w:type="character" w:customStyle="1" w:styleId="294">
    <w:name w:val="Char Char24"/>
    <w:autoRedefine/>
    <w:qFormat/>
    <w:uiPriority w:val="6"/>
    <w:rPr>
      <w:kern w:val="1"/>
      <w:sz w:val="21"/>
    </w:rPr>
  </w:style>
  <w:style w:type="character" w:customStyle="1" w:styleId="295">
    <w:name w:val="正文非缩进 Char"/>
    <w:autoRedefine/>
    <w:qFormat/>
    <w:uiPriority w:val="0"/>
    <w:rPr>
      <w:rFonts w:ascii="宋体" w:eastAsia="宋体"/>
      <w:snapToGrid w:val="0"/>
      <w:color w:val="000000"/>
      <w:kern w:val="28"/>
      <w:sz w:val="28"/>
      <w:lang w:val="en-US" w:eastAsia="zh-CN" w:bidi="ar-SA"/>
    </w:rPr>
  </w:style>
  <w:style w:type="character" w:customStyle="1" w:styleId="296">
    <w:name w:val="Char Char34"/>
    <w:autoRedefine/>
    <w:qFormat/>
    <w:uiPriority w:val="6"/>
    <w:rPr>
      <w:b/>
      <w:kern w:val="1"/>
      <w:sz w:val="28"/>
      <w:szCs w:val="28"/>
    </w:rPr>
  </w:style>
  <w:style w:type="character" w:customStyle="1" w:styleId="297">
    <w:name w:val="Table Text Char1"/>
    <w:autoRedefine/>
    <w:qFormat/>
    <w:uiPriority w:val="0"/>
    <w:rPr>
      <w:rFonts w:eastAsia="宋体"/>
      <w:sz w:val="24"/>
      <w:szCs w:val="24"/>
      <w:lang w:val="en-US" w:eastAsia="zh-CN" w:bidi="ar-SA"/>
    </w:rPr>
  </w:style>
  <w:style w:type="character" w:customStyle="1" w:styleId="298">
    <w:name w:val="标题 1 Char Char"/>
    <w:autoRedefine/>
    <w:qFormat/>
    <w:uiPriority w:val="0"/>
    <w:rPr>
      <w:rFonts w:hint="eastAsia" w:ascii="宋体" w:hAnsi="宋体" w:eastAsia="宋体"/>
      <w:b/>
      <w:spacing w:val="-2"/>
      <w:sz w:val="24"/>
      <w:lang w:val="en-US" w:eastAsia="zh-CN" w:bidi="ar-SA"/>
    </w:rPr>
  </w:style>
  <w:style w:type="character" w:customStyle="1" w:styleId="299">
    <w:name w:val="Char Char121"/>
    <w:autoRedefine/>
    <w:qFormat/>
    <w:uiPriority w:val="6"/>
    <w:rPr>
      <w:rFonts w:ascii="仿宋_GB2312" w:eastAsia="仿宋_GB2312"/>
      <w:b/>
      <w:bCs/>
      <w:kern w:val="2"/>
      <w:sz w:val="24"/>
      <w:szCs w:val="24"/>
      <w:lang w:val="zh-CN" w:eastAsia="zh-CN" w:bidi="ar-SA"/>
    </w:rPr>
  </w:style>
  <w:style w:type="character" w:customStyle="1" w:styleId="300">
    <w:name w:val="hui3"/>
    <w:autoRedefine/>
    <w:qFormat/>
    <w:uiPriority w:val="0"/>
    <w:rPr>
      <w:color w:val="333333"/>
    </w:rPr>
  </w:style>
  <w:style w:type="character" w:customStyle="1" w:styleId="301">
    <w:name w:val="Char Char27"/>
    <w:autoRedefine/>
    <w:qFormat/>
    <w:uiPriority w:val="6"/>
    <w:rPr>
      <w:rFonts w:ascii="宋体" w:hAnsi="宋体" w:eastAsia="宋体"/>
      <w:color w:val="000000"/>
      <w:kern w:val="1"/>
      <w:sz w:val="28"/>
      <w:lang w:val="en-US" w:eastAsia="zh-CN" w:bidi="ar-SA"/>
    </w:rPr>
  </w:style>
  <w:style w:type="character" w:customStyle="1" w:styleId="302">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autoRedefine/>
    <w:qFormat/>
    <w:uiPriority w:val="6"/>
    <w:rPr>
      <w:rFonts w:ascii="宋体" w:hAnsi="宋体"/>
      <w:kern w:val="1"/>
      <w:sz w:val="21"/>
      <w:szCs w:val="24"/>
    </w:rPr>
  </w:style>
  <w:style w:type="character" w:customStyle="1" w:styleId="304">
    <w:name w:val="纯文本 Char Char Char"/>
    <w:autoRedefine/>
    <w:qFormat/>
    <w:uiPriority w:val="0"/>
    <w:rPr>
      <w:rFonts w:ascii="宋体" w:hAnsi="Courier New" w:eastAsia="宋体"/>
      <w:kern w:val="2"/>
      <w:sz w:val="21"/>
      <w:lang w:val="en-US" w:eastAsia="zh-CN" w:bidi="ar-SA"/>
    </w:rPr>
  </w:style>
  <w:style w:type="character" w:customStyle="1" w:styleId="305">
    <w:name w:val="Char Char20"/>
    <w:autoRedefine/>
    <w:qFormat/>
    <w:uiPriority w:val="6"/>
    <w:rPr>
      <w:kern w:val="1"/>
      <w:sz w:val="24"/>
    </w:rPr>
  </w:style>
  <w:style w:type="character" w:customStyle="1" w:styleId="306">
    <w:name w:val="hei16b1"/>
    <w:autoRedefine/>
    <w:qFormat/>
    <w:uiPriority w:val="0"/>
    <w:rPr>
      <w:rFonts w:hint="default" w:ascii="Arial" w:hAnsi="Arial" w:cs="Arial"/>
      <w:b/>
      <w:bCs/>
      <w:color w:val="000000"/>
      <w:sz w:val="24"/>
      <w:szCs w:val="24"/>
    </w:rPr>
  </w:style>
  <w:style w:type="character" w:customStyle="1" w:styleId="307">
    <w:name w:val="Char Char29"/>
    <w:autoRedefine/>
    <w:qFormat/>
    <w:uiPriority w:val="6"/>
    <w:rPr>
      <w:rFonts w:ascii="Arial" w:hAnsi="Arial" w:eastAsia="微软雅黑"/>
      <w:b/>
      <w:kern w:val="1"/>
      <w:sz w:val="44"/>
      <w:szCs w:val="32"/>
      <w:lang w:val="en-US" w:eastAsia="zh-CN" w:bidi="ar-SA"/>
    </w:rPr>
  </w:style>
  <w:style w:type="character" w:customStyle="1" w:styleId="30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9">
    <w:name w:val="Char Char32"/>
    <w:autoRedefine/>
    <w:qFormat/>
    <w:uiPriority w:val="6"/>
    <w:rPr>
      <w:b/>
      <w:kern w:val="1"/>
      <w:sz w:val="24"/>
      <w:szCs w:val="24"/>
    </w:rPr>
  </w:style>
  <w:style w:type="character" w:customStyle="1" w:styleId="310">
    <w:name w:val="Char Char15"/>
    <w:autoRedefine/>
    <w:qFormat/>
    <w:uiPriority w:val="6"/>
    <w:rPr>
      <w:rFonts w:ascii="宋体" w:hAnsi="宋体"/>
      <w:kern w:val="1"/>
      <w:sz w:val="21"/>
    </w:rPr>
  </w:style>
  <w:style w:type="character" w:customStyle="1" w:styleId="311">
    <w:name w:val="Char Char21"/>
    <w:autoRedefine/>
    <w:qFormat/>
    <w:uiPriority w:val="6"/>
    <w:rPr>
      <w:rFonts w:ascii="宋体" w:hAnsi="宋体"/>
      <w:kern w:val="1"/>
      <w:sz w:val="24"/>
      <w:szCs w:val="21"/>
      <w:lang w:val="zh-CN"/>
    </w:rPr>
  </w:style>
  <w:style w:type="character" w:customStyle="1" w:styleId="312">
    <w:name w:val="Char Char22"/>
    <w:autoRedefine/>
    <w:qFormat/>
    <w:uiPriority w:val="6"/>
    <w:rPr>
      <w:rFonts w:ascii="宋体" w:hAnsi="宋体"/>
      <w:kern w:val="1"/>
      <w:sz w:val="24"/>
      <w:szCs w:val="24"/>
    </w:rPr>
  </w:style>
  <w:style w:type="character" w:customStyle="1" w:styleId="313">
    <w:name w:val="question-title2"/>
    <w:basedOn w:val="52"/>
    <w:autoRedefine/>
    <w:qFormat/>
    <w:uiPriority w:val="6"/>
  </w:style>
  <w:style w:type="character" w:customStyle="1" w:styleId="314">
    <w:name w:val="param-name"/>
    <w:basedOn w:val="52"/>
    <w:autoRedefine/>
    <w:qFormat/>
    <w:uiPriority w:val="99"/>
  </w:style>
  <w:style w:type="character" w:customStyle="1" w:styleId="315">
    <w:name w:val="脚注文本 Char1"/>
    <w:autoRedefine/>
    <w:qFormat/>
    <w:uiPriority w:val="99"/>
    <w:rPr>
      <w:rFonts w:ascii="Times New Roman" w:hAnsi="Times New Roman" w:eastAsia="宋体" w:cs="Times New Roman"/>
      <w:sz w:val="18"/>
      <w:szCs w:val="18"/>
    </w:rPr>
  </w:style>
  <w:style w:type="character" w:customStyle="1" w:styleId="316">
    <w:name w:val="正文文本缩进 Char1"/>
    <w:autoRedefine/>
    <w:qFormat/>
    <w:uiPriority w:val="0"/>
    <w:rPr>
      <w:rFonts w:ascii="Times New Roman" w:hAnsi="Times New Roman" w:eastAsia="宋体" w:cs="Times New Roman"/>
      <w:szCs w:val="24"/>
    </w:rPr>
  </w:style>
  <w:style w:type="character" w:customStyle="1" w:styleId="317">
    <w:name w:val="正文文本缩进 2 Char1"/>
    <w:autoRedefine/>
    <w:qFormat/>
    <w:uiPriority w:val="0"/>
    <w:rPr>
      <w:rFonts w:ascii="Times New Roman" w:hAnsi="Times New Roman" w:eastAsia="宋体" w:cs="Times New Roman"/>
      <w:szCs w:val="24"/>
    </w:rPr>
  </w:style>
  <w:style w:type="character" w:customStyle="1" w:styleId="318">
    <w:name w:val="正文文本 3 Char1"/>
    <w:autoRedefine/>
    <w:qFormat/>
    <w:uiPriority w:val="0"/>
    <w:rPr>
      <w:rFonts w:ascii="Times New Roman" w:hAnsi="Times New Roman" w:eastAsia="宋体" w:cs="Times New Roman"/>
      <w:sz w:val="16"/>
      <w:szCs w:val="16"/>
    </w:rPr>
  </w:style>
  <w:style w:type="character" w:customStyle="1" w:styleId="319">
    <w:name w:val="签名 Char1"/>
    <w:autoRedefine/>
    <w:qFormat/>
    <w:uiPriority w:val="99"/>
    <w:rPr>
      <w:rFonts w:ascii="Times New Roman" w:hAnsi="Times New Roman" w:eastAsia="宋体" w:cs="Times New Roman"/>
      <w:szCs w:val="24"/>
    </w:rPr>
  </w:style>
  <w:style w:type="character" w:customStyle="1" w:styleId="320">
    <w:name w:val="正文首行缩进 2 Char1"/>
    <w:basedOn w:val="316"/>
    <w:autoRedefine/>
    <w:qFormat/>
    <w:uiPriority w:val="99"/>
    <w:rPr>
      <w:rFonts w:ascii="Times New Roman" w:hAnsi="Times New Roman" w:eastAsia="宋体" w:cs="Times New Roman"/>
      <w:szCs w:val="24"/>
    </w:rPr>
  </w:style>
  <w:style w:type="character" w:customStyle="1" w:styleId="321">
    <w:name w:val="纯文本 Char2"/>
    <w:autoRedefine/>
    <w:qFormat/>
    <w:uiPriority w:val="99"/>
    <w:rPr>
      <w:rFonts w:ascii="宋体" w:hAnsi="Courier New" w:eastAsia="宋体" w:cs="Courier New"/>
    </w:rPr>
  </w:style>
  <w:style w:type="character" w:customStyle="1" w:styleId="322">
    <w:name w:val="批注框文本 Char1"/>
    <w:autoRedefine/>
    <w:qFormat/>
    <w:uiPriority w:val="99"/>
    <w:rPr>
      <w:rFonts w:ascii="Times New Roman" w:hAnsi="Times New Roman" w:eastAsia="宋体" w:cs="Times New Roman"/>
      <w:sz w:val="18"/>
      <w:szCs w:val="18"/>
    </w:rPr>
  </w:style>
  <w:style w:type="character" w:customStyle="1" w:styleId="323">
    <w:name w:val="正文文本缩进 3 Char1"/>
    <w:autoRedefine/>
    <w:qFormat/>
    <w:uiPriority w:val="0"/>
    <w:rPr>
      <w:rFonts w:ascii="Times New Roman" w:hAnsi="Times New Roman" w:eastAsia="宋体" w:cs="Times New Roman"/>
      <w:sz w:val="16"/>
      <w:szCs w:val="16"/>
    </w:rPr>
  </w:style>
  <w:style w:type="character" w:customStyle="1" w:styleId="324">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5">
    <w:name w:val="副标题 Char1"/>
    <w:autoRedefine/>
    <w:qFormat/>
    <w:uiPriority w:val="11"/>
    <w:rPr>
      <w:rFonts w:ascii="Cambria" w:hAnsi="Cambria" w:eastAsia="宋体" w:cs="Times New Roman"/>
      <w:b/>
      <w:bCs/>
      <w:kern w:val="28"/>
      <w:sz w:val="32"/>
      <w:szCs w:val="32"/>
    </w:rPr>
  </w:style>
  <w:style w:type="character" w:customStyle="1" w:styleId="326">
    <w:name w:val="font71"/>
    <w:autoRedefine/>
    <w:qFormat/>
    <w:uiPriority w:val="0"/>
    <w:rPr>
      <w:rFonts w:hint="eastAsia" w:ascii="宋体" w:hAnsi="宋体" w:eastAsia="宋体" w:cs="宋体"/>
      <w:b/>
      <w:color w:val="000000"/>
      <w:sz w:val="20"/>
      <w:szCs w:val="20"/>
      <w:u w:val="none"/>
    </w:rPr>
  </w:style>
  <w:style w:type="character" w:customStyle="1" w:styleId="327">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9">
    <w:name w:val="font41"/>
    <w:autoRedefine/>
    <w:qFormat/>
    <w:uiPriority w:val="0"/>
    <w:rPr>
      <w:rFonts w:hint="eastAsia" w:ascii="宋体" w:hAnsi="宋体" w:eastAsia="宋体" w:cs="宋体"/>
      <w:snapToGrid w:val="0"/>
      <w:color w:val="000000"/>
      <w:kern w:val="0"/>
      <w:sz w:val="19"/>
      <w:szCs w:val="19"/>
      <w:u w:val="none"/>
    </w:rPr>
  </w:style>
  <w:style w:type="character" w:customStyle="1" w:styleId="330">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1">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2">
    <w:name w:val="font11"/>
    <w:autoRedefine/>
    <w:qFormat/>
    <w:uiPriority w:val="0"/>
    <w:rPr>
      <w:rFonts w:ascii="Arial" w:hAnsi="Arial" w:cs="Arial"/>
      <w:color w:val="000000"/>
      <w:sz w:val="20"/>
      <w:szCs w:val="20"/>
      <w:u w:val="none"/>
    </w:rPr>
  </w:style>
  <w:style w:type="character" w:customStyle="1" w:styleId="333">
    <w:name w:val="content1"/>
    <w:autoRedefine/>
    <w:qFormat/>
    <w:uiPriority w:val="0"/>
    <w:rPr>
      <w:color w:val="0066FF"/>
      <w:sz w:val="21"/>
      <w:szCs w:val="21"/>
    </w:rPr>
  </w:style>
  <w:style w:type="character" w:customStyle="1" w:styleId="334">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5">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6">
    <w:name w:val="Char Char341"/>
    <w:autoRedefine/>
    <w:qFormat/>
    <w:uiPriority w:val="0"/>
    <w:rPr>
      <w:rFonts w:eastAsia="宋体"/>
      <w:kern w:val="2"/>
      <w:sz w:val="21"/>
      <w:szCs w:val="24"/>
      <w:lang w:val="en-US" w:eastAsia="zh-CN" w:bidi="ar-SA"/>
    </w:rPr>
  </w:style>
  <w:style w:type="character" w:customStyle="1" w:styleId="337">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8">
    <w:name w:val="c11"/>
    <w:autoRedefine/>
    <w:qFormat/>
    <w:uiPriority w:val="0"/>
    <w:rPr>
      <w:rFonts w:hint="default" w:ascii="Arial" w:hAnsi="Arial" w:cs="Arial"/>
      <w:color w:val="333333"/>
      <w:sz w:val="22"/>
      <w:szCs w:val="22"/>
    </w:rPr>
  </w:style>
  <w:style w:type="character" w:customStyle="1" w:styleId="339">
    <w:name w:val="编号，小四 Char"/>
    <w:link w:val="340"/>
    <w:autoRedefine/>
    <w:qFormat/>
    <w:uiPriority w:val="0"/>
    <w:rPr>
      <w:rFonts w:ascii="Arial" w:hAnsi="Arial"/>
      <w:kern w:val="2"/>
      <w:sz w:val="24"/>
    </w:rPr>
  </w:style>
  <w:style w:type="paragraph" w:customStyle="1" w:styleId="340">
    <w:name w:val="编号，小四"/>
    <w:basedOn w:val="1"/>
    <w:link w:val="339"/>
    <w:autoRedefine/>
    <w:qFormat/>
    <w:uiPriority w:val="0"/>
    <w:pPr>
      <w:adjustRightInd/>
      <w:spacing w:line="360" w:lineRule="auto"/>
      <w:ind w:left="420"/>
    </w:pPr>
    <w:rPr>
      <w:rFonts w:ascii="Arial" w:hAnsi="Arial"/>
      <w:sz w:val="24"/>
      <w:szCs w:val="20"/>
    </w:rPr>
  </w:style>
  <w:style w:type="character" w:customStyle="1" w:styleId="341">
    <w:name w:val="题注 Char"/>
    <w:link w:val="16"/>
    <w:autoRedefine/>
    <w:qFormat/>
    <w:uiPriority w:val="0"/>
    <w:rPr>
      <w:b/>
      <w:kern w:val="2"/>
      <w:sz w:val="28"/>
    </w:rPr>
  </w:style>
  <w:style w:type="character" w:customStyle="1" w:styleId="342">
    <w:name w:val="内容文本 Char"/>
    <w:link w:val="343"/>
    <w:autoRedefine/>
    <w:qFormat/>
    <w:uiPriority w:val="0"/>
    <w:rPr>
      <w:rFonts w:ascii="宋体" w:hAnsi="宋体"/>
      <w:sz w:val="24"/>
      <w:szCs w:val="24"/>
      <w:lang w:eastAsia="en-US" w:bidi="en-US"/>
    </w:rPr>
  </w:style>
  <w:style w:type="paragraph" w:customStyle="1" w:styleId="343">
    <w:name w:val="内容文本"/>
    <w:basedOn w:val="344"/>
    <w:link w:val="342"/>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autoRedefine/>
    <w:qFormat/>
    <w:uiPriority w:val="34"/>
    <w:pPr>
      <w:ind w:firstLine="420" w:firstLineChars="200"/>
    </w:pPr>
  </w:style>
  <w:style w:type="character" w:customStyle="1" w:styleId="345">
    <w:name w:val="*正文 Char"/>
    <w:link w:val="346"/>
    <w:autoRedefine/>
    <w:qFormat/>
    <w:uiPriority w:val="0"/>
    <w:rPr>
      <w:rFonts w:ascii="宋体" w:hAnsi="宋体"/>
      <w:kern w:val="2"/>
      <w:sz w:val="24"/>
      <w:szCs w:val="24"/>
    </w:rPr>
  </w:style>
  <w:style w:type="paragraph" w:customStyle="1" w:styleId="346">
    <w:name w:val="*正文"/>
    <w:basedOn w:val="1"/>
    <w:link w:val="345"/>
    <w:autoRedefine/>
    <w:qFormat/>
    <w:uiPriority w:val="0"/>
    <w:pPr>
      <w:adjustRightInd/>
      <w:spacing w:line="360" w:lineRule="auto"/>
    </w:pPr>
    <w:rPr>
      <w:rFonts w:ascii="宋体" w:hAnsi="宋体"/>
      <w:sz w:val="24"/>
    </w:rPr>
  </w:style>
  <w:style w:type="character" w:customStyle="1" w:styleId="347">
    <w:name w:val="样式 首行缩进:  0 字符 Char"/>
    <w:link w:val="348"/>
    <w:autoRedefine/>
    <w:qFormat/>
    <w:uiPriority w:val="0"/>
    <w:rPr>
      <w:rFonts w:ascii="Arial" w:hAnsi="Arial" w:cs="宋体"/>
      <w:kern w:val="2"/>
      <w:sz w:val="24"/>
    </w:rPr>
  </w:style>
  <w:style w:type="paragraph" w:customStyle="1" w:styleId="348">
    <w:name w:val="样式 首行缩进:  0 字符"/>
    <w:basedOn w:val="1"/>
    <w:link w:val="347"/>
    <w:autoRedefine/>
    <w:qFormat/>
    <w:uiPriority w:val="0"/>
    <w:pPr>
      <w:adjustRightInd/>
      <w:spacing w:line="360" w:lineRule="auto"/>
      <w:ind w:firstLine="200" w:firstLineChars="200"/>
    </w:pPr>
    <w:rPr>
      <w:rFonts w:ascii="Arial" w:hAnsi="Arial"/>
      <w:sz w:val="24"/>
      <w:szCs w:val="20"/>
    </w:rPr>
  </w:style>
  <w:style w:type="character" w:customStyle="1" w:styleId="349">
    <w:name w:val="text1"/>
    <w:autoRedefine/>
    <w:qFormat/>
    <w:uiPriority w:val="0"/>
    <w:rPr>
      <w:sz w:val="21"/>
      <w:szCs w:val="21"/>
    </w:rPr>
  </w:style>
  <w:style w:type="character" w:customStyle="1" w:styleId="350">
    <w:name w:val="未处理的提及1"/>
    <w:autoRedefine/>
    <w:qFormat/>
    <w:uiPriority w:val="99"/>
    <w:rPr>
      <w:color w:val="605E5C"/>
      <w:shd w:val="clear" w:color="auto" w:fill="E1DFDD"/>
    </w:rPr>
  </w:style>
  <w:style w:type="character" w:customStyle="1" w:styleId="351">
    <w:name w:val="纯文本 字符"/>
    <w:autoRedefine/>
    <w:qFormat/>
    <w:uiPriority w:val="99"/>
    <w:rPr>
      <w:rFonts w:ascii="宋体" w:hAnsi="Courier New" w:eastAsia="黑体" w:cs="Arial"/>
      <w:kern w:val="2"/>
      <w:sz w:val="21"/>
      <w:szCs w:val="21"/>
    </w:rPr>
  </w:style>
  <w:style w:type="character" w:customStyle="1" w:styleId="352">
    <w:name w:val="批注文字 字符"/>
    <w:autoRedefine/>
    <w:qFormat/>
    <w:uiPriority w:val="0"/>
    <w:rPr>
      <w:szCs w:val="24"/>
    </w:rPr>
  </w:style>
  <w:style w:type="character" w:customStyle="1" w:styleId="353">
    <w:name w:val="纯文本 Char"/>
    <w:autoRedefine/>
    <w:qFormat/>
    <w:uiPriority w:val="0"/>
    <w:rPr>
      <w:rFonts w:ascii="宋体" w:hAnsi="Courier New" w:eastAsia="黑体" w:cs="Arial"/>
      <w:snapToGrid w:val="0"/>
      <w:szCs w:val="21"/>
    </w:rPr>
  </w:style>
  <w:style w:type="character" w:customStyle="1" w:styleId="354">
    <w:name w:val="批注文字 Char"/>
    <w:autoRedefine/>
    <w:qFormat/>
    <w:uiPriority w:val="99"/>
    <w:rPr>
      <w:szCs w:val="24"/>
    </w:rPr>
  </w:style>
  <w:style w:type="character" w:customStyle="1" w:styleId="355">
    <w:name w:val="正文缩进 Char2"/>
    <w:autoRedefine/>
    <w:qFormat/>
    <w:uiPriority w:val="0"/>
    <w:rPr>
      <w:rFonts w:ascii="宋体" w:eastAsia="宋体"/>
      <w:snapToGrid w:val="0"/>
      <w:color w:val="000000"/>
      <w:kern w:val="28"/>
      <w:sz w:val="28"/>
      <w:lang w:val="en-US" w:eastAsia="zh-CN" w:bidi="ar-SA"/>
    </w:rPr>
  </w:style>
  <w:style w:type="paragraph" w:customStyle="1" w:styleId="35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autoRedefine/>
    <w:qFormat/>
    <w:uiPriority w:val="0"/>
    <w:rPr>
      <w:b/>
    </w:rPr>
  </w:style>
  <w:style w:type="paragraph" w:customStyle="1" w:styleId="358">
    <w:name w:val="表格内文"/>
    <w:basedOn w:val="1"/>
    <w:autoRedefine/>
    <w:qFormat/>
    <w:uiPriority w:val="0"/>
    <w:pPr>
      <w:adjustRightInd/>
      <w:spacing w:line="360" w:lineRule="auto"/>
    </w:pPr>
    <w:rPr>
      <w:rFonts w:ascii="宋体" w:hAnsi="宋体" w:cs="宋体"/>
      <w:color w:val="000000"/>
      <w:szCs w:val="20"/>
    </w:rPr>
  </w:style>
  <w:style w:type="paragraph" w:customStyle="1" w:styleId="35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autoRedefine/>
    <w:qFormat/>
    <w:uiPriority w:val="6"/>
    <w:pPr>
      <w:spacing w:line="360" w:lineRule="auto"/>
    </w:pPr>
    <w:rPr>
      <w:szCs w:val="20"/>
    </w:rPr>
  </w:style>
  <w:style w:type="paragraph" w:customStyle="1" w:styleId="36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autoRedefine/>
    <w:qFormat/>
    <w:uiPriority w:val="0"/>
    <w:pPr>
      <w:ind w:left="2100" w:leftChars="1000"/>
    </w:pPr>
  </w:style>
  <w:style w:type="paragraph" w:customStyle="1" w:styleId="363">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autoRedefine/>
    <w:qFormat/>
    <w:uiPriority w:val="0"/>
    <w:pPr>
      <w:ind w:left="1260" w:leftChars="600"/>
    </w:pPr>
  </w:style>
  <w:style w:type="paragraph" w:customStyle="1" w:styleId="365">
    <w:name w:val="目录 91"/>
    <w:basedOn w:val="1"/>
    <w:next w:val="1"/>
    <w:autoRedefine/>
    <w:qFormat/>
    <w:uiPriority w:val="0"/>
    <w:pPr>
      <w:ind w:left="3360" w:leftChars="1600"/>
    </w:pPr>
  </w:style>
  <w:style w:type="paragraph" w:customStyle="1" w:styleId="366">
    <w:name w:val="Char Char112"/>
    <w:basedOn w:val="1"/>
    <w:autoRedefine/>
    <w:qFormat/>
    <w:uiPriority w:val="6"/>
    <w:pPr>
      <w:widowControl/>
      <w:spacing w:after="160" w:line="240" w:lineRule="exact"/>
      <w:jc w:val="left"/>
    </w:pPr>
    <w:rPr>
      <w:rFonts w:eastAsia="仿宋_GB2312"/>
      <w:sz w:val="28"/>
    </w:rPr>
  </w:style>
  <w:style w:type="paragraph" w:customStyle="1" w:styleId="367">
    <w:name w:val="列出段落2"/>
    <w:basedOn w:val="1"/>
    <w:autoRedefine/>
    <w:qFormat/>
    <w:uiPriority w:val="0"/>
    <w:pPr>
      <w:adjustRightInd/>
      <w:ind w:firstLine="420" w:firstLineChars="200"/>
    </w:pPr>
    <w:rPr>
      <w:rFonts w:ascii="宋体" w:hAnsi="宋体"/>
      <w:sz w:val="24"/>
    </w:rPr>
  </w:style>
  <w:style w:type="paragraph" w:customStyle="1" w:styleId="368">
    <w:name w:val="目录 21"/>
    <w:basedOn w:val="1"/>
    <w:next w:val="1"/>
    <w:autoRedefine/>
    <w:qFormat/>
    <w:uiPriority w:val="0"/>
    <w:pPr>
      <w:ind w:left="420" w:leftChars="200"/>
    </w:pPr>
  </w:style>
  <w:style w:type="paragraph" w:customStyle="1" w:styleId="369">
    <w:name w:val="数字标题1"/>
    <w:basedOn w:val="5"/>
    <w:next w:val="1"/>
    <w:autoRedefine/>
    <w:qFormat/>
    <w:uiPriority w:val="0"/>
    <w:pPr>
      <w:tabs>
        <w:tab w:val="left" w:pos="480"/>
      </w:tabs>
      <w:ind w:left="480" w:hanging="480"/>
    </w:pPr>
  </w:style>
  <w:style w:type="paragraph" w:customStyle="1" w:styleId="370">
    <w:name w:val="四级条标题"/>
    <w:basedOn w:val="371"/>
    <w:next w:val="375"/>
    <w:autoRedefine/>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autoRedefine/>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autoRedefine/>
    <w:qFormat/>
    <w:uiPriority w:val="0"/>
    <w:pPr>
      <w:tabs>
        <w:tab w:val="left" w:pos="360"/>
        <w:tab w:val="left" w:pos="1260"/>
        <w:tab w:val="left" w:pos="1680"/>
        <w:tab w:val="left" w:pos="2100"/>
      </w:tabs>
      <w:outlineLvl w:val="3"/>
    </w:pPr>
  </w:style>
  <w:style w:type="paragraph" w:customStyle="1" w:styleId="373">
    <w:name w:val="一级条标题"/>
    <w:basedOn w:val="374"/>
    <w:next w:val="375"/>
    <w:autoRedefine/>
    <w:qFormat/>
    <w:uiPriority w:val="0"/>
    <w:pPr>
      <w:tabs>
        <w:tab w:val="left" w:pos="360"/>
        <w:tab w:val="left" w:pos="1260"/>
        <w:tab w:val="left" w:pos="1680"/>
      </w:tabs>
      <w:ind w:left="1680" w:hanging="420"/>
      <w:outlineLvl w:val="2"/>
    </w:pPr>
  </w:style>
  <w:style w:type="paragraph" w:customStyle="1" w:styleId="374">
    <w:name w:val="章标题"/>
    <w:next w:val="375"/>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7"/>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autoRedefine/>
    <w:qFormat/>
    <w:uiPriority w:val="0"/>
    <w:pPr>
      <w:ind w:left="2520" w:leftChars="1200"/>
    </w:pPr>
  </w:style>
  <w:style w:type="paragraph" w:customStyle="1" w:styleId="379">
    <w:name w:val="单元格左对齐"/>
    <w:basedOn w:val="1"/>
    <w:autoRedefine/>
    <w:qFormat/>
    <w:uiPriority w:val="0"/>
    <w:pPr>
      <w:adjustRightInd/>
      <w:spacing w:line="360" w:lineRule="auto"/>
    </w:pPr>
    <w:rPr>
      <w:sz w:val="24"/>
    </w:rPr>
  </w:style>
  <w:style w:type="paragraph" w:customStyle="1" w:styleId="380">
    <w:name w:val="数字标题5"/>
    <w:basedOn w:val="9"/>
    <w:next w:val="1"/>
    <w:autoRedefine/>
    <w:qFormat/>
    <w:uiPriority w:val="0"/>
    <w:pPr>
      <w:tabs>
        <w:tab w:val="left" w:pos="480"/>
        <w:tab w:val="left" w:pos="1080"/>
      </w:tabs>
      <w:ind w:left="480" w:hanging="480"/>
    </w:pPr>
  </w:style>
  <w:style w:type="paragraph" w:customStyle="1" w:styleId="381">
    <w:name w:val="目录 51"/>
    <w:basedOn w:val="1"/>
    <w:next w:val="1"/>
    <w:autoRedefine/>
    <w:qFormat/>
    <w:uiPriority w:val="0"/>
    <w:pPr>
      <w:ind w:left="1680" w:leftChars="800"/>
    </w:pPr>
  </w:style>
  <w:style w:type="paragraph" w:customStyle="1" w:styleId="382">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8"/>
    <w:autoRedefine/>
    <w:qFormat/>
    <w:uiPriority w:val="0"/>
    <w:pPr>
      <w:widowControl/>
      <w:jc w:val="left"/>
    </w:pPr>
    <w:rPr>
      <w:rFonts w:cs="宋体"/>
      <w:sz w:val="24"/>
      <w:szCs w:val="20"/>
    </w:rPr>
  </w:style>
  <w:style w:type="paragraph" w:customStyle="1" w:styleId="3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autoRedefine/>
    <w:qFormat/>
    <w:uiPriority w:val="0"/>
  </w:style>
  <w:style w:type="paragraph" w:customStyle="1" w:styleId="39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5">
    <w:name w:val="样式6"/>
    <w:basedOn w:val="28"/>
    <w:autoRedefine/>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autoRedefine/>
    <w:qFormat/>
    <w:uiPriority w:val="0"/>
    <w:pPr>
      <w:ind w:left="2940" w:leftChars="1400"/>
    </w:p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7"/>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autoRedefine/>
    <w:qFormat/>
    <w:uiPriority w:val="99"/>
    <w:pPr>
      <w:adjustRightInd/>
      <w:ind w:firstLine="420" w:firstLineChars="200"/>
    </w:pPr>
    <w:rPr>
      <w:rFonts w:ascii="Calibri" w:hAnsi="Calibri"/>
      <w:szCs w:val="22"/>
    </w:rPr>
  </w:style>
  <w:style w:type="paragraph" w:customStyle="1" w:styleId="4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autoRedefine/>
    <w:qFormat/>
    <w:uiPriority w:val="0"/>
    <w:pPr>
      <w:adjustRightInd/>
      <w:spacing w:beforeLines="50" w:line="360" w:lineRule="auto"/>
    </w:pPr>
    <w:rPr>
      <w:b/>
      <w:sz w:val="24"/>
    </w:rPr>
  </w:style>
  <w:style w:type="paragraph" w:customStyle="1" w:styleId="408">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autoRedefine/>
    <w:qFormat/>
    <w:uiPriority w:val="0"/>
    <w:pPr>
      <w:tabs>
        <w:tab w:val="clear" w:pos="2940"/>
      </w:tabs>
      <w:outlineLvl w:val="6"/>
    </w:pPr>
  </w:style>
  <w:style w:type="paragraph" w:customStyle="1" w:styleId="419">
    <w:name w:val="列表内容"/>
    <w:basedOn w:val="1"/>
    <w:next w:val="1"/>
    <w:autoRedefine/>
    <w:qFormat/>
    <w:uiPriority w:val="0"/>
    <w:pPr>
      <w:widowControl/>
      <w:tabs>
        <w:tab w:val="left" w:pos="840"/>
      </w:tabs>
      <w:ind w:left="840" w:hanging="420"/>
      <w:jc w:val="left"/>
    </w:pPr>
    <w:rPr>
      <w:kern w:val="0"/>
      <w:sz w:val="18"/>
    </w:rPr>
  </w:style>
  <w:style w:type="paragraph" w:customStyle="1" w:styleId="42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autoRedefine/>
    <w:qFormat/>
    <w:uiPriority w:val="0"/>
    <w:pPr>
      <w:adjustRightInd/>
    </w:pPr>
    <w:rPr>
      <w:szCs w:val="20"/>
    </w:rPr>
  </w:style>
  <w:style w:type="paragraph" w:customStyle="1" w:styleId="423">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426">
    <w:name w:val="文本正文 Char"/>
    <w:basedOn w:val="1"/>
    <w:autoRedefine/>
    <w:qFormat/>
    <w:uiPriority w:val="0"/>
    <w:pPr>
      <w:spacing w:line="360" w:lineRule="auto"/>
      <w:ind w:firstLine="200" w:firstLineChars="200"/>
    </w:pPr>
    <w:rPr>
      <w:kern w:val="0"/>
      <w:sz w:val="24"/>
      <w:szCs w:val="20"/>
    </w:rPr>
  </w:style>
  <w:style w:type="paragraph" w:customStyle="1" w:styleId="4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autoRedefine/>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autoRedefine/>
    <w:qFormat/>
    <w:uiPriority w:val="0"/>
    <w:pPr>
      <w:spacing w:line="360" w:lineRule="auto"/>
    </w:pPr>
    <w:rPr>
      <w:szCs w:val="20"/>
    </w:rPr>
  </w:style>
  <w:style w:type="paragraph" w:customStyle="1" w:styleId="43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autoRedefine/>
    <w:qFormat/>
    <w:uiPriority w:val="0"/>
    <w:rPr>
      <w:szCs w:val="20"/>
    </w:rPr>
  </w:style>
  <w:style w:type="paragraph" w:customStyle="1" w:styleId="43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autoRedefine/>
    <w:qFormat/>
    <w:uiPriority w:val="0"/>
    <w:rPr>
      <w:rFonts w:ascii="仿宋_GB2312" w:eastAsia="仿宋_GB2312"/>
      <w:b/>
      <w:sz w:val="32"/>
      <w:szCs w:val="32"/>
    </w:rPr>
  </w:style>
  <w:style w:type="paragraph" w:customStyle="1" w:styleId="43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5"/>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43">
    <w:name w:val="EB_表格"/>
    <w:basedOn w:val="1"/>
    <w:autoRedefine/>
    <w:qFormat/>
    <w:uiPriority w:val="0"/>
    <w:pPr>
      <w:adjustRightInd/>
      <w:spacing w:line="300" w:lineRule="auto"/>
      <w:jc w:val="center"/>
    </w:pPr>
  </w:style>
  <w:style w:type="paragraph" w:customStyle="1" w:styleId="44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autoRedefine/>
    <w:qFormat/>
    <w:uiPriority w:val="0"/>
    <w:rPr>
      <w:rFonts w:ascii="Tahoma" w:hAnsi="Tahoma" w:cs="仿宋_GB2312"/>
      <w:sz w:val="24"/>
      <w:szCs w:val="20"/>
    </w:rPr>
  </w:style>
  <w:style w:type="paragraph" w:customStyle="1" w:styleId="447">
    <w:name w:val="Thf"/>
    <w:basedOn w:val="448"/>
    <w:autoRedefine/>
    <w:qFormat/>
    <w:uiPriority w:val="0"/>
    <w:pPr>
      <w:ind w:left="0"/>
    </w:pPr>
  </w:style>
  <w:style w:type="paragraph" w:customStyle="1" w:styleId="4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autoRedefine/>
    <w:qFormat/>
    <w:uiPriority w:val="0"/>
    <w:rPr>
      <w:rFonts w:ascii="仿宋_GB2312" w:eastAsia="仿宋_GB2312"/>
      <w:b/>
      <w:sz w:val="32"/>
      <w:szCs w:val="20"/>
    </w:rPr>
  </w:style>
  <w:style w:type="paragraph" w:customStyle="1" w:styleId="451">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autoRedefine/>
    <w:qFormat/>
    <w:uiPriority w:val="0"/>
    <w:rPr>
      <w:rFonts w:ascii="仿宋_GB2312" w:eastAsia="仿宋_GB2312"/>
      <w:b/>
      <w:sz w:val="32"/>
      <w:szCs w:val="32"/>
    </w:rPr>
  </w:style>
  <w:style w:type="paragraph" w:customStyle="1" w:styleId="45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5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8"/>
    <w:autoRedefine/>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59">
    <w:name w:val="标书标题4"/>
    <w:basedOn w:val="8"/>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7"/>
    <w:autoRedefine/>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autoRedefine/>
    <w:qFormat/>
    <w:uiPriority w:val="0"/>
    <w:pPr>
      <w:spacing w:after="60"/>
    </w:pPr>
    <w:rPr>
      <w:rFonts w:ascii="Futura Bk" w:hAnsi="Futura Bk" w:eastAsia="宋体" w:cs="Times New Roman"/>
      <w:sz w:val="15"/>
      <w:lang w:val="en-US" w:eastAsia="en-US" w:bidi="ar-SA"/>
    </w:rPr>
  </w:style>
  <w:style w:type="paragraph" w:customStyle="1" w:styleId="467">
    <w:name w:val="Char31"/>
    <w:basedOn w:val="1"/>
    <w:autoRedefine/>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autoRedefine/>
    <w:qFormat/>
    <w:uiPriority w:val="0"/>
    <w:pPr>
      <w:adjustRightInd/>
    </w:pPr>
    <w:rPr>
      <w:rFonts w:ascii="Tahoma" w:hAnsi="Tahoma"/>
      <w:sz w:val="24"/>
    </w:rPr>
  </w:style>
  <w:style w:type="paragraph" w:customStyle="1" w:styleId="46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autoRedefine/>
    <w:qFormat/>
    <w:uiPriority w:val="0"/>
    <w:rPr>
      <w:rFonts w:ascii="Tahoma" w:hAnsi="Tahoma"/>
      <w:sz w:val="24"/>
      <w:szCs w:val="20"/>
    </w:rPr>
  </w:style>
  <w:style w:type="paragraph" w:customStyle="1" w:styleId="476">
    <w:name w:val="MM Topic 3"/>
    <w:basedOn w:val="7"/>
    <w:autoRedefine/>
    <w:qFormat/>
    <w:uiPriority w:val="0"/>
    <w:pPr>
      <w:numPr>
        <w:ilvl w:val="0"/>
        <w:numId w:val="0"/>
      </w:numPr>
      <w:tabs>
        <w:tab w:val="left" w:pos="840"/>
        <w:tab w:val="left" w:pos="1680"/>
      </w:tabs>
      <w:adjustRightInd/>
      <w:ind w:left="1680" w:hanging="420"/>
    </w:p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autoRedefine/>
    <w:qFormat/>
    <w:uiPriority w:val="0"/>
    <w:pPr>
      <w:widowControl/>
      <w:spacing w:line="300" w:lineRule="atLeast"/>
      <w:jc w:val="left"/>
    </w:pPr>
    <w:rPr>
      <w:rFonts w:ascii="宋体" w:hAnsi="宋体"/>
      <w:kern w:val="0"/>
      <w:sz w:val="18"/>
      <w:szCs w:val="20"/>
    </w:rPr>
  </w:style>
  <w:style w:type="paragraph" w:customStyle="1" w:styleId="48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autoRedefine/>
    <w:qFormat/>
    <w:uiPriority w:val="0"/>
    <w:pPr>
      <w:spacing w:line="360" w:lineRule="auto"/>
    </w:pPr>
    <w:rPr>
      <w:rFonts w:ascii="Tahoma" w:hAnsi="Tahoma"/>
      <w:sz w:val="24"/>
      <w:szCs w:val="20"/>
    </w:rPr>
  </w:style>
  <w:style w:type="paragraph" w:customStyle="1" w:styleId="48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5"/>
    <w:autoRedefine/>
    <w:qFormat/>
    <w:uiPriority w:val="0"/>
    <w:pPr>
      <w:snapToGrid w:val="0"/>
      <w:spacing w:line="360" w:lineRule="auto"/>
    </w:pPr>
    <w:rPr>
      <w:rFonts w:ascii="宋体"/>
      <w:b/>
      <w:sz w:val="24"/>
      <w:szCs w:val="20"/>
    </w:rPr>
  </w:style>
  <w:style w:type="paragraph" w:customStyle="1" w:styleId="4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4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autoRedefine/>
    <w:qFormat/>
    <w:uiPriority w:val="0"/>
    <w:pPr>
      <w:tabs>
        <w:tab w:val="left" w:pos="840"/>
      </w:tabs>
      <w:spacing w:after="0"/>
      <w:ind w:left="900"/>
    </w:pPr>
  </w:style>
  <w:style w:type="paragraph" w:customStyle="1" w:styleId="49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autoRedefine/>
    <w:qFormat/>
    <w:uiPriority w:val="0"/>
    <w:pPr>
      <w:adjustRightInd/>
      <w:ind w:firstLine="200" w:firstLineChars="200"/>
      <w:jc w:val="right"/>
    </w:pPr>
  </w:style>
  <w:style w:type="paragraph" w:customStyle="1" w:styleId="49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1"/>
    <w:autoRedefine/>
    <w:qFormat/>
    <w:uiPriority w:val="0"/>
    <w:pPr>
      <w:spacing w:after="120" w:line="480" w:lineRule="auto"/>
      <w:ind w:left="420" w:leftChars="200"/>
    </w:pPr>
    <w:rPr>
      <w:sz w:val="24"/>
      <w:szCs w:val="20"/>
    </w:rPr>
  </w:style>
  <w:style w:type="paragraph" w:customStyle="1" w:styleId="496">
    <w:name w:val="0"/>
    <w:basedOn w:val="1"/>
    <w:autoRedefine/>
    <w:qFormat/>
    <w:uiPriority w:val="0"/>
    <w:pPr>
      <w:widowControl/>
    </w:pPr>
    <w:rPr>
      <w:kern w:val="0"/>
      <w:sz w:val="24"/>
      <w:szCs w:val="20"/>
    </w:rPr>
  </w:style>
  <w:style w:type="paragraph" w:customStyle="1" w:styleId="49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autoRedefine/>
    <w:qFormat/>
    <w:uiPriority w:val="0"/>
    <w:pPr>
      <w:adjustRightInd/>
    </w:pPr>
  </w:style>
  <w:style w:type="paragraph" w:customStyle="1" w:styleId="499">
    <w:name w:val="Char Char Char Char Char Char Char"/>
    <w:basedOn w:val="1"/>
    <w:autoRedefine/>
    <w:qFormat/>
    <w:uiPriority w:val="0"/>
    <w:rPr>
      <w:rFonts w:ascii="仿宋_GB2312" w:eastAsia="仿宋_GB2312"/>
      <w:b/>
      <w:sz w:val="32"/>
      <w:szCs w:val="32"/>
    </w:rPr>
  </w:style>
  <w:style w:type="paragraph" w:customStyle="1" w:styleId="500">
    <w:name w:val="默认段落字体 Para Char"/>
    <w:basedOn w:val="1"/>
    <w:autoRedefine/>
    <w:qFormat/>
    <w:uiPriority w:val="0"/>
    <w:rPr>
      <w:rFonts w:ascii="Tahoma" w:hAnsi="Tahoma"/>
      <w:sz w:val="24"/>
      <w:szCs w:val="20"/>
    </w:rPr>
  </w:style>
  <w:style w:type="paragraph" w:customStyle="1" w:styleId="5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autoRedefine/>
    <w:qFormat/>
    <w:uiPriority w:val="0"/>
    <w:pPr>
      <w:adjustRightInd/>
    </w:pPr>
    <w:rPr>
      <w:rFonts w:ascii="Tahoma" w:hAnsi="Tahoma"/>
      <w:sz w:val="24"/>
      <w:szCs w:val="20"/>
    </w:rPr>
  </w:style>
  <w:style w:type="paragraph" w:customStyle="1" w:styleId="504">
    <w:name w:val="Char Char1 Char"/>
    <w:basedOn w:val="1"/>
    <w:autoRedefine/>
    <w:qFormat/>
    <w:uiPriority w:val="0"/>
    <w:rPr>
      <w:rFonts w:ascii="仿宋_GB2312" w:eastAsia="仿宋_GB2312"/>
      <w:b/>
      <w:sz w:val="32"/>
      <w:szCs w:val="32"/>
    </w:rPr>
  </w:style>
  <w:style w:type="paragraph" w:customStyle="1" w:styleId="505">
    <w:name w:val="Table Text"/>
    <w:basedOn w:val="1"/>
    <w:autoRedefine/>
    <w:qFormat/>
    <w:uiPriority w:val="0"/>
    <w:pPr>
      <w:widowControl/>
      <w:spacing w:before="60" w:after="60"/>
      <w:jc w:val="left"/>
    </w:pPr>
    <w:rPr>
      <w:kern w:val="0"/>
      <w:sz w:val="24"/>
    </w:rPr>
  </w:style>
  <w:style w:type="paragraph" w:customStyle="1" w:styleId="506">
    <w:name w:val="Body Text 2*"/>
    <w:basedOn w:val="1"/>
    <w:autoRedefine/>
    <w:qFormat/>
    <w:uiPriority w:val="6"/>
    <w:pPr>
      <w:widowControl/>
      <w:adjustRightInd/>
      <w:ind w:left="720" w:hanging="720"/>
    </w:pPr>
    <w:rPr>
      <w:color w:val="000000"/>
      <w:kern w:val="0"/>
      <w:sz w:val="24"/>
      <w:szCs w:val="20"/>
      <w:lang w:val="en-GB"/>
    </w:rPr>
  </w:style>
  <w:style w:type="paragraph" w:customStyle="1" w:styleId="50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autoRedefine/>
    <w:qFormat/>
    <w:uiPriority w:val="0"/>
    <w:pPr>
      <w:adjustRightInd/>
      <w:ind w:firstLine="200" w:firstLineChars="200"/>
    </w:pPr>
    <w:rPr>
      <w:rFonts w:ascii="Tahoma" w:hAnsi="Tahoma"/>
      <w:sz w:val="24"/>
      <w:szCs w:val="20"/>
    </w:rPr>
  </w:style>
  <w:style w:type="paragraph" w:customStyle="1" w:styleId="509">
    <w:name w:val="标书标题3"/>
    <w:basedOn w:val="7"/>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autoRedefine/>
    <w:qFormat/>
    <w:uiPriority w:val="0"/>
    <w:pPr>
      <w:tabs>
        <w:tab w:val="left" w:pos="360"/>
      </w:tabs>
    </w:pPr>
    <w:rPr>
      <w:sz w:val="24"/>
      <w:szCs w:val="20"/>
    </w:rPr>
  </w:style>
  <w:style w:type="paragraph" w:customStyle="1" w:styleId="513">
    <w:name w:val="默认段落字体 Para Char Char Char Char"/>
    <w:basedOn w:val="1"/>
    <w:autoRedefine/>
    <w:qFormat/>
    <w:uiPriority w:val="0"/>
    <w:pPr>
      <w:spacing w:line="360" w:lineRule="auto"/>
    </w:pPr>
    <w:rPr>
      <w:szCs w:val="20"/>
    </w:rPr>
  </w:style>
  <w:style w:type="paragraph" w:customStyle="1" w:styleId="51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autoRedefine/>
    <w:qFormat/>
    <w:uiPriority w:val="0"/>
    <w:rPr>
      <w:szCs w:val="20"/>
    </w:rPr>
  </w:style>
  <w:style w:type="paragraph" w:customStyle="1" w:styleId="516">
    <w:name w:val="数字标题6"/>
    <w:basedOn w:val="10"/>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autoRedefine/>
    <w:qFormat/>
    <w:uiPriority w:val="0"/>
    <w:pPr>
      <w:adjustRightInd/>
      <w:ind w:firstLine="200" w:firstLineChars="200"/>
    </w:pPr>
    <w:rPr>
      <w:rFonts w:ascii="Tahoma" w:hAnsi="Tahoma"/>
      <w:sz w:val="24"/>
      <w:szCs w:val="20"/>
    </w:rPr>
  </w:style>
  <w:style w:type="paragraph" w:customStyle="1" w:styleId="52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2">
    <w:name w:val="正文－恩普"/>
    <w:basedOn w:val="4"/>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autoRedefine/>
    <w:qFormat/>
    <w:uiPriority w:val="0"/>
    <w:pPr>
      <w:spacing w:line="360" w:lineRule="auto"/>
    </w:pPr>
    <w:rPr>
      <w:szCs w:val="20"/>
    </w:rPr>
  </w:style>
  <w:style w:type="paragraph" w:customStyle="1" w:styleId="525">
    <w:name w:val="标书标题2"/>
    <w:basedOn w:val="6"/>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autoRedefine/>
    <w:qFormat/>
    <w:uiPriority w:val="0"/>
    <w:pPr>
      <w:adjustRightInd/>
      <w:spacing w:before="156" w:line="360" w:lineRule="auto"/>
      <w:ind w:firstLine="510" w:firstLineChars="200"/>
    </w:pPr>
    <w:rPr>
      <w:sz w:val="24"/>
      <w:szCs w:val="20"/>
    </w:rPr>
  </w:style>
  <w:style w:type="paragraph" w:customStyle="1" w:styleId="53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6"/>
    <w:autoRedefine/>
    <w:qFormat/>
    <w:uiPriority w:val="0"/>
    <w:pPr>
      <w:tabs>
        <w:tab w:val="left" w:pos="1260"/>
      </w:tabs>
      <w:ind w:left="1260" w:hanging="420"/>
    </w:pPr>
    <w:rPr>
      <w:rFonts w:ascii="Arial" w:hAnsi="Arial" w:eastAsia="黑体"/>
      <w:lang w:val="en-US"/>
    </w:rPr>
  </w:style>
  <w:style w:type="paragraph" w:customStyle="1" w:styleId="534">
    <w:name w:val="Char2 Char Char Char1"/>
    <w:basedOn w:val="1"/>
    <w:autoRedefine/>
    <w:qFormat/>
    <w:uiPriority w:val="0"/>
    <w:rPr>
      <w:rFonts w:ascii="仿宋_GB2312" w:eastAsia="仿宋_GB2312"/>
      <w:b/>
      <w:sz w:val="32"/>
      <w:szCs w:val="32"/>
    </w:rPr>
  </w:style>
  <w:style w:type="paragraph" w:customStyle="1" w:styleId="535">
    <w:name w:val="样式3"/>
    <w:basedOn w:val="528"/>
    <w:autoRedefine/>
    <w:qFormat/>
    <w:uiPriority w:val="0"/>
    <w:pPr>
      <w:spacing w:beforeLines="100"/>
      <w:jc w:val="left"/>
    </w:pPr>
  </w:style>
  <w:style w:type="paragraph" w:customStyle="1" w:styleId="53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autoRedefine/>
    <w:qFormat/>
    <w:uiPriority w:val="0"/>
    <w:pPr>
      <w:adjustRightInd/>
    </w:pPr>
    <w:rPr>
      <w:rFonts w:ascii="宋体" w:hAnsi="Courier New"/>
    </w:rPr>
  </w:style>
  <w:style w:type="paragraph" w:customStyle="1" w:styleId="5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autoRedefine/>
    <w:qFormat/>
    <w:uiPriority w:val="0"/>
    <w:rPr>
      <w:rFonts w:ascii="仿宋_GB2312" w:eastAsia="仿宋_GB2312"/>
      <w:b/>
      <w:sz w:val="32"/>
      <w:szCs w:val="32"/>
    </w:rPr>
  </w:style>
  <w:style w:type="paragraph" w:customStyle="1" w:styleId="544">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autoRedefine/>
    <w:qFormat/>
    <w:uiPriority w:val="0"/>
    <w:pPr>
      <w:adjustRightInd/>
      <w:ind w:firstLine="420" w:firstLineChars="200"/>
    </w:pPr>
    <w:rPr>
      <w:rFonts w:ascii="Calibri" w:hAnsi="Calibri"/>
      <w:szCs w:val="22"/>
    </w:rPr>
  </w:style>
  <w:style w:type="paragraph" w:customStyle="1" w:styleId="54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autoRedefine/>
    <w:qFormat/>
    <w:uiPriority w:val="0"/>
    <w:pPr>
      <w:adjustRightInd/>
      <w:spacing w:line="288" w:lineRule="auto"/>
      <w:ind w:firstLine="425" w:firstLineChars="200"/>
    </w:pPr>
  </w:style>
  <w:style w:type="paragraph" w:customStyle="1" w:styleId="549">
    <w:name w:val="数字标题4"/>
    <w:basedOn w:val="8"/>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autoRedefine/>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autoRedefine/>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5"/>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autoRedefine/>
    <w:qFormat/>
    <w:uiPriority w:val="0"/>
    <w:pPr>
      <w:adjustRightInd/>
      <w:snapToGrid w:val="0"/>
      <w:spacing w:line="300" w:lineRule="auto"/>
    </w:pPr>
    <w:rPr>
      <w:rFonts w:eastAsia="仿宋"/>
      <w:szCs w:val="21"/>
    </w:rPr>
  </w:style>
  <w:style w:type="paragraph" w:customStyle="1" w:styleId="564">
    <w:name w:val="文档正文"/>
    <w:basedOn w:val="1"/>
    <w:autoRedefine/>
    <w:qFormat/>
    <w:uiPriority w:val="0"/>
    <w:pPr>
      <w:spacing w:line="480" w:lineRule="atLeast"/>
      <w:ind w:firstLine="567"/>
      <w:textAlignment w:val="baseline"/>
    </w:pPr>
    <w:rPr>
      <w:kern w:val="0"/>
      <w:sz w:val="24"/>
      <w:szCs w:val="20"/>
    </w:rPr>
  </w:style>
  <w:style w:type="paragraph" w:customStyle="1" w:styleId="565">
    <w:name w:val="注释"/>
    <w:basedOn w:val="1"/>
    <w:autoRedefine/>
    <w:qFormat/>
    <w:uiPriority w:val="0"/>
    <w:pPr>
      <w:adjustRightInd/>
      <w:spacing w:line="360" w:lineRule="auto"/>
      <w:ind w:firstLine="480"/>
    </w:pPr>
    <w:rPr>
      <w:sz w:val="24"/>
    </w:rPr>
  </w:style>
  <w:style w:type="paragraph" w:customStyle="1" w:styleId="566">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autoRedefine/>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autoRedefine/>
    <w:qFormat/>
    <w:uiPriority w:val="0"/>
    <w:pPr>
      <w:adjustRightInd/>
      <w:spacing w:line="360" w:lineRule="auto"/>
    </w:pPr>
    <w:rPr>
      <w:rFonts w:ascii="宋体" w:hAnsi="宋体"/>
      <w:szCs w:val="20"/>
    </w:rPr>
  </w:style>
  <w:style w:type="paragraph" w:customStyle="1" w:styleId="571">
    <w:name w:val="Char21"/>
    <w:basedOn w:val="1"/>
    <w:autoRedefine/>
    <w:qFormat/>
    <w:uiPriority w:val="0"/>
    <w:pPr>
      <w:adjustRightInd/>
      <w:ind w:firstLine="200" w:firstLineChars="200"/>
    </w:pPr>
    <w:rPr>
      <w:rFonts w:ascii="仿宋_GB2312" w:eastAsia="仿宋_GB2312"/>
      <w:b/>
      <w:sz w:val="32"/>
      <w:szCs w:val="32"/>
    </w:rPr>
  </w:style>
  <w:style w:type="paragraph" w:customStyle="1" w:styleId="57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75">
    <w:name w:val="Char Char Char Char Char Char Char1"/>
    <w:basedOn w:val="1"/>
    <w:autoRedefine/>
    <w:qFormat/>
    <w:uiPriority w:val="0"/>
    <w:rPr>
      <w:rFonts w:ascii="仿宋_GB2312" w:eastAsia="仿宋_GB2312"/>
      <w:b/>
      <w:sz w:val="32"/>
      <w:szCs w:val="32"/>
    </w:rPr>
  </w:style>
  <w:style w:type="paragraph" w:customStyle="1" w:styleId="576">
    <w:name w:val="有符号正文"/>
    <w:basedOn w:val="1"/>
    <w:autoRedefine/>
    <w:qFormat/>
    <w:uiPriority w:val="0"/>
    <w:pPr>
      <w:adjustRightInd/>
      <w:spacing w:line="400" w:lineRule="exact"/>
      <w:ind w:firstLine="200" w:firstLineChars="200"/>
    </w:pPr>
    <w:rPr>
      <w:rFonts w:ascii="Arial" w:hAnsi="Arial"/>
    </w:rPr>
  </w:style>
  <w:style w:type="paragraph" w:customStyle="1" w:styleId="57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autoRedefine/>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autoRedefine/>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autoRedefine/>
    <w:qFormat/>
    <w:uiPriority w:val="0"/>
    <w:pPr>
      <w:suppressAutoHyphens/>
      <w:adjustRightInd/>
      <w:ind w:firstLine="420"/>
    </w:pPr>
    <w:rPr>
      <w:kern w:val="1"/>
      <w:szCs w:val="20"/>
    </w:rPr>
  </w:style>
  <w:style w:type="paragraph" w:customStyle="1" w:styleId="5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autoRedefine/>
    <w:qFormat/>
    <w:uiPriority w:val="0"/>
    <w:pPr>
      <w:spacing w:line="360" w:lineRule="auto"/>
      <w:ind w:firstLine="200" w:firstLineChars="200"/>
    </w:pPr>
    <w:rPr>
      <w:sz w:val="24"/>
    </w:rPr>
  </w:style>
  <w:style w:type="paragraph" w:customStyle="1" w:styleId="59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7"/>
    <w:next w:val="1"/>
    <w:autoRedefine/>
    <w:qFormat/>
    <w:uiPriority w:val="0"/>
    <w:pPr>
      <w:numPr>
        <w:ilvl w:val="0"/>
        <w:numId w:val="0"/>
      </w:numPr>
      <w:spacing w:line="240" w:lineRule="auto"/>
    </w:pPr>
    <w:rPr>
      <w:sz w:val="28"/>
      <w:szCs w:val="28"/>
    </w:rPr>
  </w:style>
  <w:style w:type="paragraph" w:customStyle="1" w:styleId="5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autoRedefine/>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autoRedefine/>
    <w:qFormat/>
    <w:uiPriority w:val="0"/>
    <w:pPr>
      <w:tabs>
        <w:tab w:val="left" w:pos="840"/>
      </w:tabs>
      <w:adjustRightInd/>
      <w:ind w:left="840" w:hanging="420"/>
    </w:pPr>
  </w:style>
  <w:style w:type="paragraph" w:customStyle="1" w:styleId="60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autoRedefine/>
    <w:qFormat/>
    <w:uiPriority w:val="0"/>
    <w:pPr>
      <w:tabs>
        <w:tab w:val="left" w:pos="360"/>
      </w:tabs>
    </w:pPr>
    <w:rPr>
      <w:sz w:val="24"/>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autoRedefine/>
    <w:qFormat/>
    <w:uiPriority w:val="0"/>
    <w:rPr>
      <w:rFonts w:ascii="仿宋_GB2312" w:eastAsia="仿宋_GB2312"/>
      <w:b/>
      <w:sz w:val="32"/>
      <w:szCs w:val="20"/>
    </w:rPr>
  </w:style>
  <w:style w:type="paragraph" w:customStyle="1" w:styleId="6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1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autoRedefine/>
    <w:qFormat/>
    <w:uiPriority w:val="0"/>
    <w:pPr>
      <w:spacing w:line="360" w:lineRule="auto"/>
    </w:pPr>
    <w:rPr>
      <w:szCs w:val="20"/>
    </w:rPr>
  </w:style>
  <w:style w:type="paragraph" w:customStyle="1" w:styleId="6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1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autoRedefine/>
    <w:qFormat/>
    <w:uiPriority w:val="0"/>
    <w:rPr>
      <w:rFonts w:ascii="仿宋_GB2312" w:eastAsia="仿宋_GB2312"/>
      <w:b/>
      <w:sz w:val="32"/>
      <w:szCs w:val="32"/>
    </w:rPr>
  </w:style>
  <w:style w:type="paragraph" w:customStyle="1" w:styleId="620">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autoRedefine/>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6"/>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autoRedefine/>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3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autoRedefine/>
    <w:qFormat/>
    <w:uiPriority w:val="6"/>
    <w:pPr>
      <w:spacing w:line="360" w:lineRule="auto"/>
    </w:pPr>
    <w:rPr>
      <w:szCs w:val="20"/>
    </w:rPr>
  </w:style>
  <w:style w:type="paragraph" w:customStyle="1" w:styleId="63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autoRedefine/>
    <w:qFormat/>
    <w:uiPriority w:val="0"/>
    <w:pPr>
      <w:adjustRightInd/>
    </w:pPr>
    <w:rPr>
      <w:rFonts w:ascii="Tahoma" w:hAnsi="Tahoma"/>
      <w:sz w:val="24"/>
      <w:szCs w:val="20"/>
    </w:rPr>
  </w:style>
  <w:style w:type="paragraph" w:customStyle="1" w:styleId="637">
    <w:name w:val="正文文字 2"/>
    <w:basedOn w:val="479"/>
    <w:next w:val="479"/>
    <w:autoRedefine/>
    <w:qFormat/>
    <w:uiPriority w:val="0"/>
    <w:rPr>
      <w:rFonts w:ascii="宋体" w:eastAsia="宋体" w:cs="Times New Roman"/>
      <w:color w:val="auto"/>
    </w:rPr>
  </w:style>
  <w:style w:type="paragraph" w:customStyle="1" w:styleId="638">
    <w:name w:val="Char1 Char Char Char3"/>
    <w:basedOn w:val="1"/>
    <w:autoRedefine/>
    <w:qFormat/>
    <w:uiPriority w:val="0"/>
    <w:pPr>
      <w:adjustRightInd/>
      <w:ind w:firstLine="200" w:firstLineChars="200"/>
    </w:pPr>
    <w:rPr>
      <w:rFonts w:ascii="Tahoma" w:hAnsi="Tahoma"/>
      <w:sz w:val="24"/>
      <w:szCs w:val="20"/>
    </w:rPr>
  </w:style>
  <w:style w:type="paragraph" w:customStyle="1" w:styleId="639">
    <w:name w:val="样式7"/>
    <w:basedOn w:val="464"/>
    <w:next w:val="1"/>
    <w:autoRedefine/>
    <w:qFormat/>
    <w:uiPriority w:val="0"/>
    <w:pPr>
      <w:spacing w:afterLines="50"/>
      <w:jc w:val="left"/>
      <w:outlineLvl w:val="3"/>
    </w:pPr>
    <w:rPr>
      <w:sz w:val="24"/>
      <w:szCs w:val="24"/>
    </w:rPr>
  </w:style>
  <w:style w:type="paragraph" w:customStyle="1" w:styleId="640">
    <w:name w:val="默认段落字体 Para Char Char Char Char Char Char Char"/>
    <w:basedOn w:val="1"/>
    <w:autoRedefine/>
    <w:qFormat/>
    <w:uiPriority w:val="0"/>
    <w:rPr>
      <w:rFonts w:eastAsia="仿宋_GB2312"/>
      <w:sz w:val="28"/>
      <w:szCs w:val="20"/>
    </w:rPr>
  </w:style>
  <w:style w:type="paragraph" w:customStyle="1" w:styleId="64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autoRedefine/>
    <w:qFormat/>
    <w:uiPriority w:val="0"/>
    <w:pPr>
      <w:spacing w:line="360" w:lineRule="auto"/>
      <w:ind w:firstLine="480" w:firstLineChars="200"/>
    </w:pPr>
    <w:rPr>
      <w:rFonts w:ascii="宋体"/>
      <w:sz w:val="24"/>
      <w:szCs w:val="20"/>
    </w:rPr>
  </w:style>
  <w:style w:type="paragraph" w:customStyle="1" w:styleId="643">
    <w:name w:val="Char2"/>
    <w:basedOn w:val="1"/>
    <w:autoRedefine/>
    <w:qFormat/>
    <w:uiPriority w:val="0"/>
    <w:rPr>
      <w:rFonts w:ascii="仿宋_GB2312" w:eastAsia="仿宋_GB2312"/>
      <w:b/>
      <w:sz w:val="32"/>
      <w:szCs w:val="32"/>
    </w:rPr>
  </w:style>
  <w:style w:type="paragraph" w:customStyle="1" w:styleId="64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3">
    <w:name w:val="p0"/>
    <w:basedOn w:val="1"/>
    <w:autoRedefine/>
    <w:qFormat/>
    <w:uiPriority w:val="0"/>
    <w:pPr>
      <w:widowControl/>
      <w:adjustRightInd/>
    </w:pPr>
    <w:rPr>
      <w:kern w:val="0"/>
      <w:szCs w:val="21"/>
    </w:rPr>
  </w:style>
  <w:style w:type="paragraph" w:customStyle="1" w:styleId="65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autoRedefine/>
    <w:qFormat/>
    <w:uiPriority w:val="0"/>
    <w:pPr>
      <w:adjustRightInd/>
      <w:spacing w:line="360" w:lineRule="auto"/>
      <w:jc w:val="center"/>
    </w:pPr>
    <w:rPr>
      <w:sz w:val="24"/>
    </w:rPr>
  </w:style>
  <w:style w:type="paragraph" w:customStyle="1" w:styleId="656">
    <w:name w:val="CM14"/>
    <w:basedOn w:val="479"/>
    <w:next w:val="479"/>
    <w:autoRedefine/>
    <w:qFormat/>
    <w:uiPriority w:val="0"/>
    <w:pPr>
      <w:spacing w:after="68"/>
    </w:pPr>
    <w:rPr>
      <w:rFonts w:ascii="FHLHE E+ Futura Bk" w:eastAsia="FHLHE E+ Futura Bk" w:cs="Times New Roman"/>
      <w:color w:val="auto"/>
    </w:rPr>
  </w:style>
  <w:style w:type="paragraph" w:customStyle="1" w:styleId="657">
    <w:name w:val="Char Char Char"/>
    <w:basedOn w:val="1"/>
    <w:autoRedefine/>
    <w:qFormat/>
    <w:uiPriority w:val="0"/>
    <w:rPr>
      <w:rFonts w:ascii="Tahoma" w:hAnsi="Tahoma"/>
      <w:sz w:val="24"/>
      <w:szCs w:val="20"/>
    </w:rPr>
  </w:style>
  <w:style w:type="paragraph" w:customStyle="1" w:styleId="6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59">
    <w:name w:val="_Style 3"/>
    <w:autoRedefine/>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autoRedefine/>
    <w:qFormat/>
    <w:uiPriority w:val="0"/>
    <w:rPr>
      <w:rFonts w:ascii="Tahoma" w:hAnsi="Tahoma" w:cs="仿宋_GB2312"/>
      <w:sz w:val="24"/>
      <w:szCs w:val="20"/>
    </w:rPr>
  </w:style>
  <w:style w:type="paragraph" w:customStyle="1" w:styleId="66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autoRedefine/>
    <w:qFormat/>
    <w:uiPriority w:val="0"/>
    <w:rPr>
      <w:rFonts w:ascii="仿宋_GB2312" w:eastAsia="仿宋_GB2312"/>
      <w:b/>
      <w:sz w:val="32"/>
      <w:szCs w:val="20"/>
    </w:rPr>
  </w:style>
  <w:style w:type="paragraph" w:customStyle="1" w:styleId="667">
    <w:name w:val="标准小四"/>
    <w:basedOn w:val="1"/>
    <w:autoRedefine/>
    <w:qFormat/>
    <w:uiPriority w:val="0"/>
    <w:pPr>
      <w:spacing w:line="360" w:lineRule="auto"/>
      <w:ind w:firstLine="480" w:firstLineChars="200"/>
    </w:pPr>
    <w:rPr>
      <w:rFonts w:ascii="Arial" w:hAnsi="Arial"/>
      <w:sz w:val="24"/>
      <w:szCs w:val="21"/>
    </w:rPr>
  </w:style>
  <w:style w:type="paragraph" w:customStyle="1" w:styleId="668">
    <w:name w:val="表文字"/>
    <w:autoRedefine/>
    <w:qFormat/>
    <w:uiPriority w:val="0"/>
    <w:rPr>
      <w:rFonts w:ascii="宋体" w:hAnsi="Times New Roman" w:eastAsia="宋体" w:cs="Times New Roman"/>
      <w:kern w:val="2"/>
      <w:lang w:val="en-US" w:eastAsia="zh-CN" w:bidi="ar-SA"/>
    </w:rPr>
  </w:style>
  <w:style w:type="paragraph" w:customStyle="1" w:styleId="6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8"/>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autoRedefine/>
    <w:qFormat/>
    <w:uiPriority w:val="0"/>
    <w:rPr>
      <w:rFonts w:ascii="仿宋_GB2312" w:eastAsia="仿宋_GB2312"/>
      <w:b/>
      <w:sz w:val="32"/>
      <w:szCs w:val="32"/>
    </w:rPr>
  </w:style>
  <w:style w:type="paragraph" w:customStyle="1" w:styleId="681">
    <w:name w:val="Char23"/>
    <w:basedOn w:val="1"/>
    <w:autoRedefine/>
    <w:qFormat/>
    <w:uiPriority w:val="0"/>
    <w:rPr>
      <w:rFonts w:ascii="仿宋_GB2312" w:eastAsia="仿宋_GB2312"/>
      <w:b/>
      <w:sz w:val="32"/>
      <w:szCs w:val="32"/>
    </w:rPr>
  </w:style>
  <w:style w:type="paragraph" w:customStyle="1" w:styleId="682">
    <w:name w:val="GP正文(首行缩进)"/>
    <w:basedOn w:val="1"/>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autoRedefine/>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autoRedefine/>
    <w:qFormat/>
    <w:uiPriority w:val="0"/>
    <w:rPr>
      <w:rFonts w:ascii="仿宋_GB2312" w:eastAsia="仿宋_GB2312"/>
      <w:b/>
      <w:sz w:val="32"/>
      <w:szCs w:val="32"/>
    </w:rPr>
  </w:style>
  <w:style w:type="paragraph" w:customStyle="1" w:styleId="68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autoRedefine/>
    <w:qFormat/>
    <w:uiPriority w:val="0"/>
    <w:rPr>
      <w:rFonts w:ascii="Tahoma" w:hAnsi="Tahoma"/>
      <w:sz w:val="24"/>
      <w:szCs w:val="20"/>
    </w:rPr>
  </w:style>
  <w:style w:type="paragraph" w:customStyle="1" w:styleId="691">
    <w:name w:val="MM Topic 5"/>
    <w:basedOn w:val="9"/>
    <w:autoRedefine/>
    <w:qFormat/>
    <w:uiPriority w:val="0"/>
    <w:pPr>
      <w:tabs>
        <w:tab w:val="left" w:pos="2520"/>
      </w:tabs>
      <w:adjustRightInd/>
      <w:ind w:left="2520" w:hanging="420"/>
    </w:pPr>
  </w:style>
  <w:style w:type="paragraph" w:customStyle="1" w:styleId="69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autoRedefine/>
    <w:qFormat/>
    <w:uiPriority w:val="0"/>
    <w:pPr>
      <w:snapToGrid w:val="0"/>
      <w:ind w:firstLine="42" w:firstLineChars="21"/>
    </w:pPr>
    <w:rPr>
      <w:rFonts w:ascii="宋体" w:hAnsi="宋体"/>
      <w:kern w:val="0"/>
      <w:sz w:val="20"/>
      <w:szCs w:val="20"/>
    </w:rPr>
  </w:style>
  <w:style w:type="paragraph" w:customStyle="1" w:styleId="694">
    <w:name w:val="Char Char1"/>
    <w:basedOn w:val="1"/>
    <w:autoRedefine/>
    <w:qFormat/>
    <w:uiPriority w:val="0"/>
    <w:pPr>
      <w:widowControl/>
      <w:spacing w:after="160" w:line="240" w:lineRule="exact"/>
      <w:jc w:val="left"/>
    </w:pPr>
    <w:rPr>
      <w:rFonts w:eastAsia="仿宋_GB2312"/>
      <w:sz w:val="28"/>
    </w:rPr>
  </w:style>
  <w:style w:type="paragraph" w:customStyle="1" w:styleId="695">
    <w:name w:val="MM Topic 1"/>
    <w:basedOn w:val="5"/>
    <w:autoRedefine/>
    <w:qFormat/>
    <w:uiPriority w:val="0"/>
    <w:pPr>
      <w:tabs>
        <w:tab w:val="left" w:pos="840"/>
      </w:tabs>
      <w:adjustRightInd/>
      <w:ind w:left="840" w:hanging="420"/>
    </w:pPr>
  </w:style>
  <w:style w:type="paragraph" w:customStyle="1" w:styleId="696">
    <w:name w:val="Char1 Char Char Char5"/>
    <w:basedOn w:val="1"/>
    <w:autoRedefine/>
    <w:qFormat/>
    <w:uiPriority w:val="0"/>
    <w:pPr>
      <w:adjustRightInd/>
      <w:ind w:firstLine="200" w:firstLineChars="200"/>
    </w:pPr>
    <w:rPr>
      <w:rFonts w:ascii="Tahoma" w:hAnsi="Tahoma"/>
      <w:sz w:val="24"/>
      <w:szCs w:val="20"/>
    </w:rPr>
  </w:style>
  <w:style w:type="paragraph" w:customStyle="1" w:styleId="697">
    <w:name w:val="Char3 Char Char Char1"/>
    <w:basedOn w:val="1"/>
    <w:autoRedefine/>
    <w:qFormat/>
    <w:uiPriority w:val="6"/>
    <w:pPr>
      <w:widowControl/>
      <w:adjustRightInd/>
      <w:spacing w:after="160" w:line="240" w:lineRule="exact"/>
      <w:jc w:val="left"/>
    </w:pPr>
    <w:rPr>
      <w:szCs w:val="20"/>
    </w:rPr>
  </w:style>
  <w:style w:type="paragraph" w:customStyle="1" w:styleId="698">
    <w:name w:val="_Style 12"/>
    <w:basedOn w:val="18"/>
    <w:autoRedefine/>
    <w:qFormat/>
    <w:uiPriority w:val="0"/>
    <w:pPr>
      <w:snapToGrid w:val="0"/>
      <w:spacing w:line="360" w:lineRule="auto"/>
    </w:pPr>
  </w:style>
  <w:style w:type="paragraph" w:customStyle="1" w:styleId="69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1"/>
    <w:autoRedefine/>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autoRedefine/>
    <w:qFormat/>
    <w:uiPriority w:val="2"/>
    <w:pPr>
      <w:adjustRightInd/>
      <w:spacing w:line="360" w:lineRule="auto"/>
    </w:pPr>
    <w:rPr>
      <w:rFonts w:cs="宋体"/>
      <w:sz w:val="24"/>
      <w:szCs w:val="20"/>
    </w:rPr>
  </w:style>
  <w:style w:type="paragraph" w:customStyle="1" w:styleId="702">
    <w:name w:val="Bulleted List"/>
    <w:basedOn w:val="1"/>
    <w:autoRedefine/>
    <w:qFormat/>
    <w:uiPriority w:val="0"/>
    <w:pPr>
      <w:tabs>
        <w:tab w:val="left" w:pos="1260"/>
      </w:tabs>
      <w:adjustRightInd/>
      <w:ind w:left="1260" w:hanging="420"/>
    </w:pPr>
  </w:style>
  <w:style w:type="paragraph" w:customStyle="1" w:styleId="703">
    <w:name w:val="Normal0"/>
    <w:autoRedefine/>
    <w:qFormat/>
    <w:uiPriority w:val="0"/>
    <w:rPr>
      <w:rFonts w:ascii="Times New Roman" w:hAnsi="Times New Roman" w:eastAsia="宋体" w:cs="Times New Roman"/>
      <w:lang w:val="en-US" w:eastAsia="en-US" w:bidi="ar-SA"/>
    </w:rPr>
  </w:style>
  <w:style w:type="paragraph" w:customStyle="1" w:styleId="70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8"/>
    <w:autoRedefine/>
    <w:qFormat/>
    <w:uiPriority w:val="0"/>
    <w:pPr>
      <w:tabs>
        <w:tab w:val="left" w:pos="2100"/>
      </w:tabs>
      <w:adjustRightInd/>
      <w:ind w:left="2100" w:hanging="420"/>
    </w:pPr>
    <w:rPr>
      <w:lang w:val="en-US"/>
    </w:rPr>
  </w:style>
  <w:style w:type="paragraph" w:customStyle="1" w:styleId="70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autoRedefine/>
    <w:qFormat/>
    <w:uiPriority w:val="0"/>
    <w:pPr>
      <w:adjustRightInd/>
      <w:ind w:firstLine="200" w:firstLineChars="200"/>
    </w:pPr>
    <w:rPr>
      <w:rFonts w:ascii="Tahoma" w:hAnsi="Tahoma"/>
      <w:sz w:val="24"/>
      <w:szCs w:val="20"/>
    </w:rPr>
  </w:style>
  <w:style w:type="paragraph" w:customStyle="1" w:styleId="7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autoRedefine/>
    <w:qFormat/>
    <w:uiPriority w:val="0"/>
    <w:pPr>
      <w:widowControl/>
      <w:adjustRightInd/>
      <w:spacing w:after="160" w:line="240" w:lineRule="exact"/>
      <w:jc w:val="left"/>
    </w:pPr>
    <w:rPr>
      <w:szCs w:val="20"/>
    </w:rPr>
  </w:style>
  <w:style w:type="paragraph" w:customStyle="1" w:styleId="71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3">
    <w:name w:val="页眉 Char2"/>
    <w:autoRedefine/>
    <w:qFormat/>
    <w:uiPriority w:val="99"/>
    <w:rPr>
      <w:kern w:val="2"/>
      <w:sz w:val="18"/>
      <w:szCs w:val="18"/>
    </w:rPr>
  </w:style>
  <w:style w:type="character" w:customStyle="1" w:styleId="724">
    <w:name w:val="页脚 Char2"/>
    <w:autoRedefine/>
    <w:qFormat/>
    <w:uiPriority w:val="99"/>
    <w:rPr>
      <w:kern w:val="2"/>
      <w:sz w:val="18"/>
      <w:szCs w:val="18"/>
    </w:rPr>
  </w:style>
  <w:style w:type="paragraph" w:customStyle="1" w:styleId="725">
    <w:name w:val="纯文本_0_0"/>
    <w:basedOn w:val="1"/>
    <w:link w:val="726"/>
    <w:autoRedefine/>
    <w:qFormat/>
    <w:uiPriority w:val="0"/>
    <w:pPr>
      <w:adjustRightInd/>
    </w:pPr>
    <w:rPr>
      <w:rFonts w:ascii="宋体" w:hAnsi="Courier New"/>
      <w:szCs w:val="21"/>
    </w:rPr>
  </w:style>
  <w:style w:type="character" w:customStyle="1" w:styleId="726">
    <w:name w:val="纯文本 Char_0"/>
    <w:link w:val="725"/>
    <w:autoRedefine/>
    <w:qFormat/>
    <w:uiPriority w:val="0"/>
    <w:rPr>
      <w:rFonts w:ascii="宋体" w:hAnsi="Courier New"/>
      <w:kern w:val="2"/>
      <w:sz w:val="21"/>
      <w:szCs w:val="21"/>
      <w:lang w:val="en-US" w:eastAsia="zh-CN"/>
    </w:rPr>
  </w:style>
  <w:style w:type="paragraph" w:customStyle="1" w:styleId="727">
    <w:name w:val="样式9"/>
    <w:basedOn w:val="34"/>
    <w:link w:val="729"/>
    <w:autoRedefine/>
    <w:qFormat/>
    <w:uiPriority w:val="0"/>
    <w:pPr>
      <w:pBdr>
        <w:bottom w:val="none" w:color="auto" w:sz="0" w:space="0"/>
      </w:pBdr>
    </w:pPr>
  </w:style>
  <w:style w:type="paragraph" w:customStyle="1" w:styleId="728">
    <w:name w:val="样式10"/>
    <w:basedOn w:val="34"/>
    <w:link w:val="731"/>
    <w:autoRedefine/>
    <w:qFormat/>
    <w:uiPriority w:val="0"/>
    <w:pPr>
      <w:pBdr>
        <w:bottom w:val="none" w:color="auto" w:sz="0" w:space="0"/>
      </w:pBdr>
    </w:pPr>
  </w:style>
  <w:style w:type="character" w:customStyle="1" w:styleId="729">
    <w:name w:val="样式9 Char"/>
    <w:basedOn w:val="166"/>
    <w:link w:val="727"/>
    <w:autoRedefine/>
    <w:qFormat/>
    <w:uiPriority w:val="0"/>
    <w:rPr>
      <w:rFonts w:ascii="仿宋" w:hAnsi="仿宋" w:eastAsia="仿宋"/>
      <w:snapToGrid w:val="0"/>
      <w:kern w:val="2"/>
      <w:sz w:val="18"/>
      <w:szCs w:val="18"/>
      <w:u w:val="single"/>
      <w:lang w:val="en-GB"/>
    </w:rPr>
  </w:style>
  <w:style w:type="paragraph" w:customStyle="1" w:styleId="730">
    <w:name w:val="样式11"/>
    <w:basedOn w:val="34"/>
    <w:link w:val="732"/>
    <w:autoRedefine/>
    <w:qFormat/>
    <w:uiPriority w:val="0"/>
    <w:pPr>
      <w:pBdr>
        <w:bottom w:val="none" w:color="auto" w:sz="0" w:space="0"/>
      </w:pBdr>
    </w:pPr>
  </w:style>
  <w:style w:type="character" w:customStyle="1" w:styleId="731">
    <w:name w:val="样式10 Char"/>
    <w:basedOn w:val="166"/>
    <w:link w:val="728"/>
    <w:autoRedefine/>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autoRedefine/>
    <w:qFormat/>
    <w:uiPriority w:val="0"/>
    <w:rPr>
      <w:rFonts w:ascii="仿宋" w:hAnsi="仿宋" w:eastAsia="仿宋"/>
      <w:snapToGrid w:val="0"/>
      <w:kern w:val="2"/>
      <w:sz w:val="18"/>
      <w:szCs w:val="18"/>
      <w:u w:val="single"/>
      <w:lang w:val="en-GB"/>
    </w:rPr>
  </w:style>
  <w:style w:type="paragraph" w:customStyle="1" w:styleId="733">
    <w:name w:val="列出段落6"/>
    <w:basedOn w:val="1"/>
    <w:autoRedefine/>
    <w:qFormat/>
    <w:uiPriority w:val="34"/>
    <w:pPr>
      <w:ind w:firstLine="420" w:firstLineChars="200"/>
    </w:pPr>
    <w:rPr>
      <w:rFonts w:ascii="Calibri" w:hAnsi="Calibri"/>
    </w:rPr>
  </w:style>
  <w:style w:type="paragraph" w:styleId="734">
    <w:name w:val="List Paragraph"/>
    <w:basedOn w:val="1"/>
    <w:autoRedefine/>
    <w:qFormat/>
    <w:uiPriority w:val="34"/>
    <w:pPr>
      <w:adjustRightInd/>
      <w:ind w:firstLine="420" w:firstLineChars="200"/>
    </w:pPr>
    <w:rPr>
      <w:rFonts w:ascii="Calibri" w:hAnsi="Calibri"/>
      <w:szCs w:val="22"/>
    </w:rPr>
  </w:style>
  <w:style w:type="paragraph" w:customStyle="1" w:styleId="735">
    <w:name w:val="[Normal]"/>
    <w:autoRedefine/>
    <w:qFormat/>
    <w:uiPriority w:val="0"/>
    <w:rPr>
      <w:rFonts w:ascii="宋体" w:hAnsi="宋体" w:eastAsia="宋体" w:cs="Times New Roman"/>
      <w:sz w:val="24"/>
      <w:szCs w:val="22"/>
      <w:lang w:val="zh-CN" w:eastAsia="zh-CN" w:bidi="ar-SA"/>
    </w:rPr>
  </w:style>
  <w:style w:type="paragraph" w:customStyle="1" w:styleId="736">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autoRedefine/>
    <w:qFormat/>
    <w:uiPriority w:val="0"/>
    <w:rPr>
      <w:rFonts w:hint="eastAsia" w:ascii="宋体" w:hAnsi="宋体" w:eastAsia="宋体" w:cs="宋体"/>
      <w:color w:val="000000"/>
      <w:sz w:val="18"/>
      <w:szCs w:val="18"/>
      <w:u w:val="none"/>
    </w:rPr>
  </w:style>
  <w:style w:type="paragraph" w:styleId="739">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66">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autoRedefine/>
    <w:qFormat/>
    <w:uiPriority w:val="0"/>
  </w:style>
  <w:style w:type="character" w:customStyle="1" w:styleId="769">
    <w:name w:val="fontstyle01"/>
    <w:basedOn w:val="52"/>
    <w:autoRedefine/>
    <w:qFormat/>
    <w:uiPriority w:val="0"/>
    <w:rPr>
      <w:rFonts w:hint="eastAsia" w:ascii="黑体" w:hAnsi="黑体" w:eastAsia="黑体"/>
      <w:color w:val="000000"/>
      <w:sz w:val="52"/>
      <w:szCs w:val="52"/>
    </w:rPr>
  </w:style>
  <w:style w:type="paragraph" w:customStyle="1" w:styleId="7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autoRedefine/>
    <w:qFormat/>
    <w:uiPriority w:val="0"/>
    <w:rPr>
      <w:rFonts w:ascii="宋体" w:hAnsi="宋体"/>
      <w:kern w:val="2"/>
      <w:sz w:val="24"/>
      <w:szCs w:val="24"/>
    </w:rPr>
  </w:style>
  <w:style w:type="character" w:customStyle="1" w:styleId="772">
    <w:name w:val="font51"/>
    <w:basedOn w:val="52"/>
    <w:autoRedefine/>
    <w:qFormat/>
    <w:uiPriority w:val="0"/>
    <w:rPr>
      <w:rFonts w:ascii="宋体" w:hAnsi="宋体" w:eastAsia="宋体" w:cs="宋体"/>
      <w:color w:val="000000"/>
      <w:sz w:val="14"/>
      <w:szCs w:val="14"/>
      <w:u w:val="none"/>
    </w:rPr>
  </w:style>
  <w:style w:type="character" w:customStyle="1" w:styleId="773">
    <w:name w:val="font112"/>
    <w:basedOn w:val="52"/>
    <w:autoRedefine/>
    <w:qFormat/>
    <w:uiPriority w:val="0"/>
    <w:rPr>
      <w:rFonts w:ascii="Calibri" w:hAnsi="Calibri" w:cs="Calibri"/>
      <w:color w:val="000000"/>
      <w:sz w:val="14"/>
      <w:szCs w:val="14"/>
      <w:u w:val="none"/>
    </w:rPr>
  </w:style>
  <w:style w:type="character" w:customStyle="1" w:styleId="774">
    <w:name w:val="bookmark-item"/>
    <w:basedOn w:val="52"/>
    <w:autoRedefine/>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SelectedStyle="\APA.XSL" StyleName="APA"/>
</file>

<file path=customXml/item3.xml><?xml version="1.0" encoding="utf-8"?>
<mcd:customData xmlns:mcd="http://www.wps.cn/android/officeDocument/2013/mofficeCustomData" version="2">
  <mcd:comments xmlns:mcd="http://www.wps.cn/android/officeDocument/2013/mofficeCustomData"/>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873C7-CE65-4822-B7B6-F5D6942417EE}">
  <ds:schemaRefs/>
</ds:datastoreItem>
</file>

<file path=customXml/itemProps3.xml><?xml version="1.0" encoding="utf-8"?>
<ds:datastoreItem xmlns:ds="http://schemas.openxmlformats.org/officeDocument/2006/customXml" ds:itemID="{4F5BC478-2B9A-480A-B7D8-FAB438B92B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40242</Words>
  <Characters>42562</Characters>
  <Lines>252</Lines>
  <Paragraphs>71</Paragraphs>
  <TotalTime>138</TotalTime>
  <ScaleCrop>false</ScaleCrop>
  <LinksUpToDate>false</LinksUpToDate>
  <CharactersWithSpaces>43955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2022-05-14T15:45:00Z</dcterms:created>
  <dc:creator>杨</dc:creator>
  <cp:lastModifiedBy>杨丽娜</cp:lastModifiedBy>
  <cp:lastPrinted>2022-06-23T09:48:00Z</cp:lastPrinted>
  <dcterms:modified xsi:type="dcterms:W3CDTF">2025-06-30T02:50:27Z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0297be547caf4a9f89d21d7870b6ee36</vt:lpwstr>
  </property>
  <property fmtid="{D5CDD505-2E9C-101B-9397-08002B2CF9AE}" pid="4" name="KSOTemplateDocerSaveRecord">
    <vt:lpwstr>eyJoZGlkIjoiZjFhMmM5ZDgxYjQ3YmE0ODFmYTAyN2Y4MGEwOGEyZDIiLCJ1c2VySWQiOiIxNTMyMTYxODgwIn0=</vt:lpwstr>
  </property>
</Properties>
</file>