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hint="eastAsia" w:ascii="仿宋" w:hAnsi="仿宋" w:eastAsia="仿宋"/>
          <w:b/>
          <w:color w:val="000000"/>
          <w:sz w:val="44"/>
          <w:szCs w:val="44"/>
          <w:highlight w:val="none"/>
        </w:rPr>
      </w:pPr>
      <w:r>
        <w:rPr>
          <w:rFonts w:hint="eastAsia" w:ascii="仿宋" w:hAnsi="仿宋" w:eastAsia="仿宋"/>
          <w:b/>
          <w:color w:val="000000"/>
          <w:sz w:val="44"/>
          <w:szCs w:val="44"/>
          <w:highlight w:val="none"/>
        </w:rPr>
        <w:t>杭州市滨江区教育局2025年中心机房及下属</w:t>
      </w: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学校IPv6改造及设备采购安装项目</w:t>
      </w:r>
    </w:p>
    <w:p>
      <w:pPr>
        <w:adjustRightInd/>
        <w:spacing w:line="360" w:lineRule="auto"/>
        <w:jc w:val="center"/>
        <w:rPr>
          <w:rFonts w:ascii="仿宋" w:hAnsi="仿宋" w:eastAsia="仿宋"/>
          <w:b/>
          <w:color w:val="000000"/>
          <w:sz w:val="44"/>
          <w:szCs w:val="44"/>
          <w:highlight w:val="none"/>
        </w:rPr>
      </w:pPr>
    </w:p>
    <w:p>
      <w:pPr>
        <w:adjustRightInd/>
        <w:spacing w:line="360" w:lineRule="auto"/>
        <w:jc w:val="center"/>
        <w:rPr>
          <w:rFonts w:ascii="仿宋" w:hAnsi="仿宋" w:eastAsia="仿宋"/>
          <w:b/>
          <w:color w:val="000000"/>
          <w:sz w:val="72"/>
          <w:szCs w:val="72"/>
          <w:highlight w:val="none"/>
        </w:rPr>
      </w:pPr>
    </w:p>
    <w:p>
      <w:pPr>
        <w:adjustRightInd/>
        <w:spacing w:line="360" w:lineRule="auto"/>
        <w:jc w:val="center"/>
        <w:rPr>
          <w:rFonts w:ascii="仿宋" w:hAnsi="仿宋" w:eastAsia="仿宋"/>
          <w:b/>
          <w:color w:val="000000"/>
          <w:sz w:val="72"/>
          <w:szCs w:val="72"/>
          <w:highlight w:val="none"/>
        </w:rPr>
      </w:pPr>
      <w:r>
        <w:rPr>
          <w:rFonts w:hint="eastAsia" w:ascii="仿宋" w:hAnsi="仿宋" w:eastAsia="仿宋"/>
          <w:b/>
          <w:color w:val="000000"/>
          <w:sz w:val="72"/>
          <w:szCs w:val="72"/>
          <w:highlight w:val="none"/>
        </w:rPr>
        <w:t>招标文件</w:t>
      </w: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(电子招投标)</w:t>
      </w:r>
    </w:p>
    <w:p>
      <w:pPr>
        <w:spacing w:line="360" w:lineRule="auto"/>
        <w:jc w:val="center"/>
        <w:rPr>
          <w:rFonts w:ascii="仿宋" w:hAnsi="仿宋" w:eastAsia="仿宋"/>
          <w:b/>
          <w:color w:val="000000"/>
          <w:sz w:val="24"/>
          <w:highlight w:val="none"/>
        </w:rPr>
      </w:pPr>
    </w:p>
    <w:p>
      <w:pPr>
        <w:snapToGrid w:val="0"/>
        <w:spacing w:line="360" w:lineRule="auto"/>
        <w:jc w:val="center"/>
        <w:rPr>
          <w:rFonts w:hint="eastAsia" w:ascii="仿宋" w:hAnsi="仿宋" w:eastAsia="仿宋"/>
          <w:color w:val="000000"/>
          <w:sz w:val="32"/>
          <w:szCs w:val="32"/>
          <w:highlight w:val="none"/>
          <w:lang w:eastAsia="zh-CN"/>
        </w:rPr>
      </w:pPr>
      <w:r>
        <w:rPr>
          <w:rFonts w:hint="eastAsia" w:ascii="仿宋" w:hAnsi="仿宋" w:eastAsia="仿宋"/>
          <w:color w:val="000000"/>
          <w:sz w:val="30"/>
          <w:szCs w:val="30"/>
          <w:highlight w:val="none"/>
        </w:rPr>
        <w:t>编号:</w:t>
      </w:r>
      <w:r>
        <w:rPr>
          <w:rFonts w:hint="eastAsia" w:ascii="仿宋" w:hAnsi="仿宋" w:eastAsia="仿宋"/>
          <w:color w:val="000000"/>
          <w:sz w:val="30"/>
          <w:szCs w:val="30"/>
          <w:highlight w:val="none"/>
          <w:lang w:val="en-US" w:eastAsia="zh-CN"/>
        </w:rPr>
        <w:t xml:space="preserve"> BJZFCG-2025-042</w:t>
      </w:r>
    </w:p>
    <w:p>
      <w:pPr>
        <w:snapToGrid w:val="0"/>
        <w:spacing w:line="360" w:lineRule="auto"/>
        <w:jc w:val="center"/>
        <w:rPr>
          <w:rFonts w:ascii="仿宋" w:hAnsi="仿宋" w:eastAsia="仿宋"/>
          <w:color w:val="000000"/>
          <w:sz w:val="32"/>
          <w:szCs w:val="32"/>
          <w:highlight w:val="none"/>
        </w:rPr>
      </w:pPr>
    </w:p>
    <w:p>
      <w:pPr>
        <w:snapToGrid w:val="0"/>
        <w:spacing w:line="360" w:lineRule="auto"/>
        <w:jc w:val="center"/>
        <w:rPr>
          <w:rFonts w:ascii="仿宋" w:hAnsi="仿宋" w:eastAsia="仿宋"/>
          <w:color w:val="000000"/>
          <w:sz w:val="32"/>
          <w:szCs w:val="32"/>
          <w:highlight w:val="none"/>
        </w:rPr>
      </w:pPr>
    </w:p>
    <w:p>
      <w:pPr>
        <w:pStyle w:val="36"/>
      </w:pPr>
    </w:p>
    <w:p>
      <w:pPr>
        <w:rPr>
          <w:highlight w:val="none"/>
        </w:rPr>
      </w:pPr>
    </w:p>
    <w:p>
      <w:pPr>
        <w:rPr>
          <w:highlight w:val="none"/>
        </w:rPr>
      </w:pPr>
    </w:p>
    <w:p>
      <w:pPr>
        <w:adjustRightInd/>
        <w:spacing w:line="360" w:lineRule="auto"/>
        <w:jc w:val="center"/>
        <w:rPr>
          <w:rFonts w:ascii="仿宋" w:hAnsi="仿宋" w:eastAsia="仿宋"/>
          <w:bCs/>
          <w:color w:val="000000"/>
          <w:sz w:val="32"/>
          <w:szCs w:val="32"/>
          <w:highlight w:val="none"/>
        </w:rPr>
      </w:pPr>
    </w:p>
    <w:p>
      <w:pPr>
        <w:spacing w:line="360" w:lineRule="auto"/>
        <w:jc w:val="center"/>
        <w:rPr>
          <w:rFonts w:hint="eastAsia" w:ascii="仿宋" w:hAnsi="仿宋" w:eastAsia="仿宋"/>
          <w:bCs/>
          <w:color w:val="000000"/>
          <w:sz w:val="32"/>
          <w:szCs w:val="32"/>
          <w:highlight w:val="none"/>
        </w:rPr>
      </w:pPr>
      <w:r>
        <w:rPr>
          <w:rFonts w:hint="eastAsia" w:ascii="仿宋" w:hAnsi="仿宋" w:eastAsia="仿宋"/>
          <w:bCs/>
          <w:color w:val="000000"/>
          <w:sz w:val="32"/>
          <w:szCs w:val="32"/>
          <w:highlight w:val="none"/>
        </w:rPr>
        <w:t>杭州市滨江区教育局</w:t>
      </w:r>
    </w:p>
    <w:p>
      <w:pPr>
        <w:spacing w:line="360" w:lineRule="auto"/>
        <w:jc w:val="center"/>
        <w:rPr>
          <w:rFonts w:ascii="仿宋" w:hAnsi="仿宋" w:eastAsia="仿宋"/>
          <w:bCs/>
          <w:color w:val="000000"/>
          <w:sz w:val="32"/>
          <w:szCs w:val="32"/>
          <w:highlight w:val="none"/>
        </w:rPr>
      </w:pPr>
      <w:r>
        <w:rPr>
          <w:rFonts w:hint="eastAsia" w:ascii="仿宋" w:hAnsi="仿宋" w:eastAsia="仿宋"/>
          <w:bCs/>
          <w:color w:val="000000"/>
          <w:sz w:val="32"/>
          <w:szCs w:val="32"/>
          <w:highlight w:val="none"/>
        </w:rPr>
        <w:t>杭州市公共资源交易中心高新技术产业开发区（滨江）分中心</w:t>
      </w:r>
    </w:p>
    <w:p>
      <w:pPr>
        <w:snapToGrid w:val="0"/>
        <w:spacing w:line="360" w:lineRule="auto"/>
        <w:jc w:val="center"/>
        <w:rPr>
          <w:rFonts w:ascii="仿宋" w:hAnsi="仿宋" w:eastAsia="仿宋"/>
          <w:b/>
          <w:color w:val="000000"/>
          <w:sz w:val="48"/>
          <w:szCs w:val="48"/>
          <w:highlight w:val="none"/>
        </w:rPr>
      </w:pPr>
      <w:r>
        <w:rPr>
          <w:rFonts w:hint="eastAsia" w:ascii="仿宋" w:hAnsi="仿宋" w:eastAsia="仿宋"/>
          <w:color w:val="000000"/>
          <w:sz w:val="30"/>
          <w:szCs w:val="30"/>
          <w:highlight w:val="none"/>
        </w:rPr>
        <w:t>二</w:t>
      </w:r>
      <w:r>
        <w:rPr>
          <w:rFonts w:hint="eastAsia" w:ascii="仿宋" w:hAnsi="仿宋" w:eastAsia="仿宋" w:cs="宋体"/>
          <w:color w:val="000000"/>
          <w:sz w:val="30"/>
          <w:szCs w:val="30"/>
          <w:highlight w:val="none"/>
        </w:rPr>
        <w:t>〇</w:t>
      </w:r>
      <w:r>
        <w:rPr>
          <w:rFonts w:hint="eastAsia" w:ascii="仿宋" w:hAnsi="仿宋" w:eastAsia="仿宋"/>
          <w:color w:val="000000"/>
          <w:sz w:val="30"/>
          <w:szCs w:val="30"/>
          <w:highlight w:val="none"/>
        </w:rPr>
        <w:t>二</w:t>
      </w:r>
      <w:r>
        <w:rPr>
          <w:rFonts w:hint="eastAsia" w:ascii="仿宋" w:hAnsi="仿宋" w:eastAsia="仿宋"/>
          <w:color w:val="000000"/>
          <w:sz w:val="30"/>
          <w:szCs w:val="30"/>
          <w:highlight w:val="none"/>
          <w:lang w:val="en-US" w:eastAsia="zh-CN"/>
        </w:rPr>
        <w:t>五</w:t>
      </w:r>
      <w:r>
        <w:rPr>
          <w:rFonts w:hint="eastAsia" w:ascii="仿宋" w:hAnsi="仿宋" w:eastAsia="仿宋"/>
          <w:color w:val="000000"/>
          <w:sz w:val="30"/>
          <w:szCs w:val="30"/>
          <w:highlight w:val="none"/>
        </w:rPr>
        <w:t>年</w:t>
      </w:r>
      <w:r>
        <w:rPr>
          <w:rFonts w:hint="eastAsia" w:ascii="仿宋" w:hAnsi="仿宋" w:eastAsia="仿宋"/>
          <w:color w:val="000000"/>
          <w:sz w:val="30"/>
          <w:szCs w:val="30"/>
          <w:highlight w:val="none"/>
          <w:lang w:val="en-US" w:eastAsia="zh-CN"/>
        </w:rPr>
        <w:t>六</w:t>
      </w:r>
      <w:r>
        <w:rPr>
          <w:rFonts w:hint="eastAsia" w:ascii="仿宋" w:hAnsi="仿宋" w:eastAsia="仿宋"/>
          <w:color w:val="000000"/>
          <w:sz w:val="30"/>
          <w:szCs w:val="30"/>
          <w:highlight w:val="none"/>
        </w:rPr>
        <w:t>月</w:t>
      </w:r>
      <w:r>
        <w:rPr>
          <w:rFonts w:hint="eastAsia" w:ascii="仿宋" w:hAnsi="仿宋" w:eastAsia="仿宋"/>
          <w:color w:val="000000"/>
          <w:sz w:val="30"/>
          <w:szCs w:val="30"/>
          <w:highlight w:val="none"/>
          <w:lang w:val="en-US" w:eastAsia="zh-CN"/>
        </w:rPr>
        <w:t>十六</w:t>
      </w:r>
      <w:r>
        <w:rPr>
          <w:rFonts w:hint="eastAsia" w:ascii="仿宋" w:hAnsi="仿宋" w:eastAsia="仿宋"/>
          <w:color w:val="000000"/>
          <w:sz w:val="30"/>
          <w:szCs w:val="30"/>
          <w:highlight w:val="none"/>
        </w:rPr>
        <w:t>日</w:t>
      </w:r>
      <w:r>
        <w:rPr>
          <w:rFonts w:hint="eastAsia" w:ascii="仿宋" w:hAnsi="仿宋" w:eastAsia="仿宋"/>
          <w:color w:val="000000"/>
          <w:sz w:val="24"/>
          <w:highlight w:val="none"/>
        </w:rPr>
        <w:br w:type="page"/>
      </w:r>
      <w:bookmarkStart w:id="0" w:name="_Hlt67893495"/>
      <w:bookmarkEnd w:id="0"/>
      <w:r>
        <w:rPr>
          <w:rFonts w:hint="eastAsia" w:ascii="仿宋" w:hAnsi="仿宋" w:eastAsia="仿宋"/>
          <w:b/>
          <w:color w:val="000000"/>
          <w:sz w:val="48"/>
          <w:szCs w:val="48"/>
          <w:highlight w:val="none"/>
        </w:rPr>
        <w:t>目 录</w:t>
      </w:r>
    </w:p>
    <w:p>
      <w:pPr>
        <w:spacing w:line="360" w:lineRule="auto"/>
        <w:rPr>
          <w:rFonts w:ascii="仿宋" w:hAnsi="仿宋" w:eastAsia="仿宋"/>
          <w:color w:val="000000"/>
          <w:sz w:val="32"/>
          <w:szCs w:val="32"/>
          <w:highlight w:val="none"/>
        </w:rPr>
      </w:pPr>
    </w:p>
    <w:p>
      <w:pPr>
        <w:spacing w:line="360" w:lineRule="auto"/>
        <w:rPr>
          <w:rFonts w:ascii="仿宋" w:hAnsi="仿宋" w:eastAsia="仿宋"/>
          <w:color w:val="000000"/>
          <w:sz w:val="32"/>
          <w:szCs w:val="32"/>
          <w:highlight w:val="none"/>
        </w:rPr>
      </w:pP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第一部分     招标公告</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第二部分     </w:t>
      </w:r>
      <w:r>
        <w:rPr>
          <w:rFonts w:hint="eastAsia" w:ascii="仿宋" w:hAnsi="仿宋" w:eastAsia="仿宋" w:cs="仿宋_GB2312"/>
          <w:color w:val="000000"/>
          <w:sz w:val="32"/>
          <w:szCs w:val="32"/>
          <w:highlight w:val="none"/>
        </w:rPr>
        <w:t>投标人须知</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第三部分     </w:t>
      </w:r>
      <w:r>
        <w:rPr>
          <w:rFonts w:hint="eastAsia" w:ascii="仿宋" w:hAnsi="仿宋" w:eastAsia="仿宋" w:cs="仿宋_GB2312"/>
          <w:color w:val="000000"/>
          <w:sz w:val="32"/>
          <w:szCs w:val="32"/>
          <w:highlight w:val="none"/>
        </w:rPr>
        <w:t>采购需求</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第四部分     </w:t>
      </w:r>
      <w:r>
        <w:rPr>
          <w:rFonts w:hint="eastAsia" w:ascii="仿宋" w:hAnsi="仿宋" w:eastAsia="仿宋" w:cs="仿宋_GB2312"/>
          <w:color w:val="000000"/>
          <w:sz w:val="32"/>
          <w:szCs w:val="32"/>
          <w:highlight w:val="none"/>
        </w:rPr>
        <w:t>评标方法</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第五部分     </w:t>
      </w:r>
      <w:r>
        <w:rPr>
          <w:rFonts w:hint="eastAsia" w:ascii="仿宋" w:hAnsi="仿宋" w:eastAsia="仿宋" w:cs="仿宋_GB2312"/>
          <w:color w:val="000000"/>
          <w:sz w:val="32"/>
          <w:szCs w:val="32"/>
          <w:highlight w:val="none"/>
        </w:rPr>
        <w:t>拟签订的合同文本</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第六部分     应提交的有关格式范例</w:t>
      </w:r>
    </w:p>
    <w:p>
      <w:pPr>
        <w:spacing w:line="360" w:lineRule="auto"/>
        <w:ind w:firstLine="549" w:firstLineChars="229"/>
        <w:rPr>
          <w:rFonts w:ascii="仿宋" w:hAnsi="仿宋" w:eastAsia="仿宋"/>
          <w:color w:val="000000"/>
          <w:sz w:val="24"/>
          <w:highlight w:val="none"/>
        </w:rPr>
      </w:pPr>
      <w:bookmarkStart w:id="1" w:name="_Hlt91233176"/>
      <w:bookmarkEnd w:id="1"/>
      <w:bookmarkStart w:id="2" w:name="_Toc91899869"/>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rPr>
          <w:rFonts w:ascii="仿宋" w:hAnsi="仿宋" w:eastAsia="仿宋"/>
          <w:color w:val="000000"/>
          <w:sz w:val="24"/>
          <w:highlight w:val="none"/>
        </w:rPr>
      </w:pPr>
    </w:p>
    <w:p>
      <w:pPr>
        <w:adjustRightInd/>
        <w:spacing w:line="360" w:lineRule="auto"/>
        <w:jc w:val="center"/>
        <w:outlineLvl w:val="0"/>
        <w:rPr>
          <w:rFonts w:ascii="仿宋" w:hAnsi="仿宋" w:eastAsia="仿宋"/>
          <w:b/>
          <w:color w:val="000000"/>
          <w:sz w:val="36"/>
          <w:szCs w:val="20"/>
          <w:highlight w:val="none"/>
        </w:rPr>
      </w:pPr>
      <w:bookmarkStart w:id="3" w:name="第一部分"/>
      <w:r>
        <w:rPr>
          <w:rFonts w:hint="eastAsia" w:ascii="仿宋" w:hAnsi="仿宋" w:eastAsia="仿宋"/>
          <w:b/>
          <w:color w:val="000000"/>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b/>
          <w:color w:val="000000"/>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highlight w:val="none"/>
        </w:rPr>
      </w:pPr>
      <w:r>
        <w:rPr>
          <w:rFonts w:hint="eastAsia" w:ascii="仿宋" w:hAnsi="仿宋" w:eastAsia="仿宋"/>
          <w:color w:val="000000"/>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highlight w:val="none"/>
          <w:u w:val="single"/>
        </w:rPr>
      </w:pPr>
      <w:r>
        <w:rPr>
          <w:rFonts w:hint="eastAsia" w:ascii="仿宋" w:hAnsi="仿宋" w:eastAsia="仿宋"/>
          <w:b/>
          <w:color w:val="000000"/>
          <w:sz w:val="24"/>
          <w:highlight w:val="none"/>
          <w:u w:val="single"/>
        </w:rPr>
        <w:t>杭州市滨江区教育局2025年中心机房及下属学校IPv6改造及设备采购安装项目</w:t>
      </w:r>
      <w:r>
        <w:rPr>
          <w:rFonts w:hint="eastAsia" w:ascii="仿宋" w:hAnsi="仿宋" w:eastAsia="仿宋"/>
          <w:color w:val="000000"/>
          <w:sz w:val="24"/>
          <w:highlight w:val="none"/>
        </w:rPr>
        <w:t>招标项目的潜在投标人应在政采云平台（https://www.zcygov.cn/）获取（下载）招标文件，并于202</w:t>
      </w:r>
      <w:r>
        <w:rPr>
          <w:rFonts w:hint="eastAsia" w:ascii="仿宋" w:hAnsi="仿宋" w:eastAsia="仿宋"/>
          <w:color w:val="000000"/>
          <w:sz w:val="24"/>
          <w:highlight w:val="none"/>
          <w:lang w:val="en-US" w:eastAsia="zh-CN"/>
        </w:rPr>
        <w:t>5</w:t>
      </w:r>
      <w:r>
        <w:rPr>
          <w:rFonts w:hint="eastAsia" w:ascii="仿宋" w:hAnsi="仿宋" w:eastAsia="仿宋"/>
          <w:bCs/>
          <w:color w:val="000000"/>
          <w:sz w:val="24"/>
          <w:highlight w:val="none"/>
          <w:u w:val="single"/>
        </w:rPr>
        <w:t>年</w:t>
      </w:r>
      <w:r>
        <w:rPr>
          <w:rFonts w:hint="eastAsia" w:ascii="仿宋" w:hAnsi="仿宋" w:eastAsia="仿宋"/>
          <w:bCs/>
          <w:color w:val="000000"/>
          <w:sz w:val="24"/>
          <w:highlight w:val="none"/>
          <w:u w:val="single"/>
          <w:lang w:val="en-US" w:eastAsia="zh-CN"/>
        </w:rPr>
        <w:t>07</w:t>
      </w:r>
      <w:r>
        <w:rPr>
          <w:rFonts w:hint="eastAsia" w:ascii="仿宋" w:hAnsi="仿宋" w:eastAsia="仿宋"/>
          <w:bCs/>
          <w:color w:val="000000"/>
          <w:sz w:val="24"/>
          <w:highlight w:val="none"/>
          <w:u w:val="single"/>
        </w:rPr>
        <w:t>月</w:t>
      </w:r>
      <w:r>
        <w:rPr>
          <w:rFonts w:hint="eastAsia" w:ascii="仿宋" w:hAnsi="仿宋" w:eastAsia="仿宋"/>
          <w:bCs/>
          <w:color w:val="000000"/>
          <w:sz w:val="24"/>
          <w:highlight w:val="none"/>
          <w:u w:val="single"/>
          <w:lang w:val="en-US" w:eastAsia="zh-CN"/>
        </w:rPr>
        <w:t>07</w:t>
      </w:r>
      <w:r>
        <w:rPr>
          <w:rFonts w:hint="eastAsia" w:ascii="仿宋" w:hAnsi="仿宋" w:eastAsia="仿宋"/>
          <w:bCs/>
          <w:color w:val="000000"/>
          <w:sz w:val="24"/>
          <w:highlight w:val="none"/>
          <w:u w:val="single"/>
        </w:rPr>
        <w:t>日09点30分00秒</w:t>
      </w:r>
      <w:r>
        <w:rPr>
          <w:rFonts w:hint="eastAsia" w:ascii="仿宋" w:hAnsi="仿宋" w:eastAsia="仿宋"/>
          <w:bCs/>
          <w:color w:val="000000"/>
          <w:sz w:val="24"/>
          <w:highlight w:val="none"/>
        </w:rPr>
        <w:t>（北京时间）前</w:t>
      </w:r>
      <w:r>
        <w:rPr>
          <w:rFonts w:hint="eastAsia" w:ascii="仿宋" w:hAnsi="仿宋" w:eastAsia="仿宋"/>
          <w:color w:val="000000"/>
          <w:sz w:val="24"/>
          <w:highlight w:val="none"/>
        </w:rPr>
        <w:t>递交（上传）投标文件。</w:t>
      </w:r>
    </w:p>
    <w:p>
      <w:pPr>
        <w:spacing w:line="360" w:lineRule="auto"/>
        <w:rPr>
          <w:rFonts w:ascii="仿宋" w:hAnsi="仿宋" w:eastAsia="仿宋"/>
          <w:color w:val="000000"/>
          <w:sz w:val="24"/>
          <w:highlight w:val="none"/>
        </w:rPr>
      </w:pPr>
    </w:p>
    <w:p>
      <w:pPr>
        <w:spacing w:line="360" w:lineRule="auto"/>
        <w:rPr>
          <w:rFonts w:ascii="仿宋" w:hAnsi="仿宋" w:eastAsia="仿宋"/>
          <w:color w:val="000000"/>
          <w:sz w:val="24"/>
          <w:highlight w:val="none"/>
        </w:rPr>
      </w:pPr>
      <w:r>
        <w:rPr>
          <w:rFonts w:hint="eastAsia" w:ascii="仿宋" w:hAnsi="仿宋" w:eastAsia="仿宋"/>
          <w:b/>
          <w:color w:val="000000"/>
          <w:sz w:val="24"/>
          <w:highlight w:val="none"/>
        </w:rPr>
        <w:t xml:space="preserve">一、项目基本情况     </w:t>
      </w:r>
    </w:p>
    <w:p>
      <w:pPr>
        <w:pStyle w:val="28"/>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1.项目编号：</w:t>
      </w:r>
      <w:r>
        <w:rPr>
          <w:rFonts w:hint="eastAsia" w:ascii="仿宋" w:hAnsi="仿宋" w:eastAsia="仿宋"/>
          <w:color w:val="000000"/>
          <w:sz w:val="24"/>
          <w:szCs w:val="24"/>
          <w:highlight w:val="none"/>
          <w:lang w:val="en-US" w:eastAsia="zh-CN"/>
        </w:rPr>
        <w:t>BJZFCG-2025-042</w:t>
      </w:r>
      <w:r>
        <w:rPr>
          <w:rFonts w:ascii="仿宋" w:hAnsi="仿宋" w:eastAsia="仿宋"/>
          <w:color w:val="000000"/>
          <w:sz w:val="24"/>
          <w:szCs w:val="24"/>
          <w:highlight w:val="none"/>
        </w:rPr>
        <w:t>。</w:t>
      </w:r>
    </w:p>
    <w:p>
      <w:pPr>
        <w:pStyle w:val="28"/>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2.项目名称：</w:t>
      </w:r>
      <w:bookmarkStart w:id="11" w:name="OLE_LINK1"/>
      <w:r>
        <w:rPr>
          <w:rFonts w:hint="eastAsia" w:ascii="仿宋" w:hAnsi="仿宋" w:eastAsia="仿宋"/>
          <w:b w:val="0"/>
          <w:bCs/>
          <w:color w:val="000000"/>
          <w:sz w:val="24"/>
          <w:szCs w:val="24"/>
          <w:highlight w:val="none"/>
        </w:rPr>
        <w:t>杭州市滨江区教育局2025年中心机房及下属学校IPv6改造及设备采购安装项目</w:t>
      </w:r>
      <w:bookmarkEnd w:id="11"/>
      <w:r>
        <w:rPr>
          <w:rFonts w:hint="eastAsia" w:ascii="仿宋" w:hAnsi="仿宋" w:eastAsia="仿宋"/>
          <w:color w:val="000000"/>
          <w:sz w:val="24"/>
          <w:szCs w:val="24"/>
          <w:highlight w:val="none"/>
        </w:rPr>
        <w:t>。</w:t>
      </w:r>
    </w:p>
    <w:p>
      <w:pPr>
        <w:spacing w:line="360" w:lineRule="auto"/>
        <w:rPr>
          <w:rFonts w:ascii="仿宋" w:hAnsi="仿宋" w:eastAsia="仿宋"/>
          <w:snapToGrid w:val="0"/>
          <w:color w:val="000000"/>
          <w:sz w:val="24"/>
          <w:highlight w:val="none"/>
        </w:rPr>
      </w:pPr>
      <w:r>
        <w:rPr>
          <w:rFonts w:hint="eastAsia" w:ascii="仿宋" w:hAnsi="仿宋" w:eastAsia="仿宋"/>
          <w:b/>
          <w:color w:val="000000"/>
          <w:sz w:val="24"/>
          <w:highlight w:val="none"/>
          <w:lang w:val="zh-CN"/>
        </w:rPr>
        <w:t>3.预算金额：</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450</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 。</w:t>
      </w:r>
    </w:p>
    <w:p>
      <w:pPr>
        <w:spacing w:line="360" w:lineRule="auto"/>
        <w:rPr>
          <w:rFonts w:ascii="仿宋" w:hAnsi="仿宋" w:eastAsia="仿宋" w:cs="仿宋_GB2312"/>
          <w:sz w:val="24"/>
          <w:highlight w:val="none"/>
        </w:rPr>
      </w:pPr>
      <w:r>
        <w:rPr>
          <w:rFonts w:hint="eastAsia" w:ascii="仿宋" w:hAnsi="仿宋" w:eastAsia="仿宋" w:cs="仿宋_GB2312"/>
          <w:b/>
          <w:sz w:val="24"/>
          <w:highlight w:val="none"/>
        </w:rPr>
        <w:t>4.最高限价：</w:t>
      </w:r>
      <w:r>
        <w:rPr>
          <w:rFonts w:hint="eastAsia" w:ascii="仿宋" w:hAnsi="仿宋" w:eastAsia="仿宋"/>
          <w:snapToGrid w:val="0"/>
          <w:color w:val="000000"/>
          <w:sz w:val="24"/>
          <w:highlight w:val="none"/>
        </w:rPr>
        <w:t xml:space="preserve">人民币 </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450</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 。</w:t>
      </w:r>
    </w:p>
    <w:p>
      <w:pPr>
        <w:pStyle w:val="4"/>
        <w:spacing w:line="360" w:lineRule="auto"/>
        <w:ind w:left="0" w:leftChars="0" w:firstLine="0" w:firstLineChars="0"/>
        <w:rPr>
          <w:rFonts w:hint="eastAsia" w:ascii="仿宋" w:hAnsi="仿宋" w:eastAsia="仿宋" w:cs="Times New Roman"/>
          <w:snapToGrid w:val="0"/>
          <w:color w:val="000000"/>
          <w:kern w:val="2"/>
          <w:sz w:val="24"/>
          <w:szCs w:val="24"/>
          <w:highlight w:val="none"/>
          <w:lang w:val="en-US" w:eastAsia="zh-CN" w:bidi="ar-SA"/>
        </w:rPr>
      </w:pPr>
      <w:r>
        <w:rPr>
          <w:rFonts w:hint="eastAsia" w:ascii="仿宋" w:hAnsi="仿宋" w:eastAsia="仿宋"/>
          <w:b/>
          <w:color w:val="000000" w:themeColor="text1"/>
          <w:sz w:val="24"/>
          <w:highlight w:val="none"/>
        </w:rPr>
        <w:t>5.采购需求：</w:t>
      </w:r>
      <w:r>
        <w:rPr>
          <w:rFonts w:hint="eastAsia" w:ascii="仿宋" w:hAnsi="仿宋" w:eastAsia="仿宋"/>
          <w:b w:val="0"/>
          <w:bCs/>
          <w:color w:val="000000"/>
          <w:sz w:val="24"/>
          <w:szCs w:val="24"/>
          <w:highlight w:val="none"/>
        </w:rPr>
        <w:t>杭州市滨江区教育局2025年中心机房及下属学校IPv6改造及设备采购安装项目</w:t>
      </w:r>
      <w:r>
        <w:rPr>
          <w:rFonts w:hint="eastAsia" w:ascii="仿宋" w:hAnsi="仿宋" w:eastAsia="仿宋"/>
          <w:b w:val="0"/>
          <w:bCs/>
          <w:color w:val="000000"/>
          <w:sz w:val="24"/>
          <w:szCs w:val="24"/>
          <w:highlight w:val="none"/>
          <w:lang w:val="en-US" w:eastAsia="zh-CN"/>
        </w:rPr>
        <w:t>主要内容;</w:t>
      </w:r>
      <w:r>
        <w:rPr>
          <w:rFonts w:hint="eastAsia" w:ascii="仿宋" w:hAnsi="仿宋" w:eastAsia="仿宋"/>
          <w:color w:val="000000" w:themeColor="text1"/>
          <w:sz w:val="24"/>
        </w:rPr>
        <w:t>通过教育局端IPv6的DNS域名解析服务器的搭建，将IPv6和IPv4的双栈并行，快速简洁的完成IPv6的全区教育系统改造工作；通过运营商万兆光纤接入中心机房，精简幼儿园网络架构，将大大提升网络安全定位工作，拓展幼儿园智慧化建设的接口，使得整张教育城域网处于一体化管理模式</w:t>
      </w:r>
      <w:r>
        <w:rPr>
          <w:rFonts w:hint="eastAsia" w:ascii="仿宋" w:hAnsi="仿宋" w:eastAsia="仿宋"/>
          <w:color w:val="000000" w:themeColor="text1"/>
          <w:sz w:val="24"/>
          <w:lang w:val="zh-CN"/>
        </w:rPr>
        <w:t>，</w:t>
      </w:r>
      <w:r>
        <w:rPr>
          <w:rFonts w:hint="eastAsia" w:ascii="仿宋" w:hAnsi="仿宋" w:eastAsia="仿宋" w:cs="Times New Roman"/>
          <w:snapToGrid w:val="0"/>
          <w:color w:val="000000"/>
          <w:kern w:val="2"/>
          <w:sz w:val="24"/>
          <w:szCs w:val="24"/>
          <w:highlight w:val="none"/>
          <w:lang w:val="en-US" w:eastAsia="zh-CN" w:bidi="ar-SA"/>
        </w:rPr>
        <w:t>具体以招标文件第三部分采购需求为准，供应商可点击本公告下方“浏览采购文件”查看采购需求。</w:t>
      </w:r>
    </w:p>
    <w:p>
      <w:pPr>
        <w:spacing w:line="360" w:lineRule="auto"/>
        <w:rPr>
          <w:rFonts w:ascii="仿宋" w:hAnsi="仿宋" w:eastAsia="仿宋"/>
          <w:b/>
          <w:color w:val="000000"/>
          <w:sz w:val="24"/>
        </w:rPr>
      </w:pPr>
      <w:r>
        <w:rPr>
          <w:rFonts w:hint="eastAsia" w:ascii="仿宋" w:hAnsi="仿宋" w:eastAsia="仿宋"/>
          <w:b/>
          <w:snapToGrid w:val="0"/>
          <w:color w:val="000000"/>
          <w:kern w:val="28"/>
          <w:sz w:val="24"/>
          <w:highlight w:val="none"/>
        </w:rPr>
        <w:t>6.合同履约期限：</w:t>
      </w:r>
      <w:r>
        <w:rPr>
          <w:rFonts w:hint="eastAsia" w:ascii="仿宋" w:hAnsi="仿宋" w:eastAsia="仿宋"/>
          <w:color w:val="000000"/>
          <w:sz w:val="24"/>
          <w:highlight w:val="none"/>
        </w:rPr>
        <w:t>签订合同之日起</w:t>
      </w:r>
      <w:r>
        <w:rPr>
          <w:rFonts w:hint="eastAsia" w:ascii="仿宋" w:hAnsi="仿宋" w:eastAsia="仿宋"/>
          <w:color w:val="000000"/>
          <w:sz w:val="24"/>
          <w:highlight w:val="none"/>
          <w:lang w:val="en-US" w:eastAsia="zh-CN"/>
        </w:rPr>
        <w:t>60</w:t>
      </w:r>
      <w:r>
        <w:rPr>
          <w:rFonts w:hint="eastAsia" w:ascii="仿宋" w:hAnsi="仿宋" w:eastAsia="仿宋"/>
          <w:color w:val="000000"/>
          <w:sz w:val="24"/>
          <w:highlight w:val="none"/>
        </w:rPr>
        <w:t>日历天之内完成安</w:t>
      </w:r>
      <w:r>
        <w:rPr>
          <w:rFonts w:hint="eastAsia" w:ascii="仿宋" w:hAnsi="仿宋" w:eastAsia="仿宋"/>
          <w:color w:val="000000"/>
          <w:sz w:val="24"/>
        </w:rPr>
        <w:t>装、调试、完毕交付采购人正常使用，试运行不少于一个月后组织验收。</w:t>
      </w:r>
    </w:p>
    <w:p>
      <w:pPr>
        <w:widowControl/>
        <w:spacing w:line="360" w:lineRule="auto"/>
        <w:jc w:val="left"/>
        <w:rPr>
          <w:rFonts w:ascii="仿宋" w:hAnsi="仿宋" w:eastAsia="仿宋" w:cs="Vrinda"/>
          <w:color w:val="000000"/>
          <w:sz w:val="24"/>
          <w:highlight w:val="none"/>
        </w:rPr>
      </w:pPr>
      <w:r>
        <w:rPr>
          <w:rFonts w:hint="eastAsia" w:ascii="仿宋" w:hAnsi="仿宋" w:eastAsia="仿宋"/>
          <w:b/>
          <w:snapToGrid w:val="0"/>
          <w:color w:val="000000"/>
          <w:kern w:val="28"/>
          <w:sz w:val="24"/>
          <w:highlight w:val="none"/>
        </w:rPr>
        <w:t>7.本项目接受联合体投标：</w:t>
      </w:r>
      <w:r>
        <w:rPr>
          <w:rFonts w:hint="eastAsia" w:ascii="仿宋" w:hAnsi="仿宋" w:eastAsia="仿宋"/>
          <w:color w:val="000000" w:themeColor="text1"/>
          <w:sz w:val="24"/>
          <w:highlight w:val="none"/>
        </w:rPr>
        <w:sym w:font="Wingdings 2" w:char="0052"/>
      </w:r>
      <w:sdt>
        <w:sdtPr>
          <w:rPr>
            <w:rFonts w:hint="eastAsia" w:ascii="仿宋" w:hAnsi="仿宋" w:eastAsia="仿宋"/>
            <w:color w:val="000000" w:themeColor="text1"/>
            <w:sz w:val="24"/>
            <w:highlight w:val="none"/>
          </w:rPr>
          <w:id w:val="2035453831"/>
        </w:sdtPr>
        <w:sdtEndPr>
          <w:rPr>
            <w:rFonts w:hint="eastAsia" w:ascii="仿宋" w:hAnsi="仿宋" w:eastAsia="仿宋"/>
            <w:color w:val="000000" w:themeColor="text1"/>
            <w:sz w:val="24"/>
            <w:highlight w:val="none"/>
          </w:rPr>
        </w:sdtEndPr>
        <w:sdtContent>
          <w:sdt>
            <w:sdtPr>
              <w:rPr>
                <w:rFonts w:hint="eastAsia" w:ascii="仿宋" w:hAnsi="仿宋" w:eastAsia="仿宋"/>
                <w:color w:val="000000" w:themeColor="text1"/>
                <w:sz w:val="24"/>
                <w:highlight w:val="none"/>
              </w:rPr>
              <w:id w:val="-1"/>
              <w:showingPlcHdr/>
            </w:sdtPr>
            <w:sdtEndPr>
              <w:rPr>
                <w:rFonts w:hint="eastAsia" w:ascii="仿宋" w:hAnsi="仿宋" w:eastAsia="仿宋"/>
                <w:color w:val="000000" w:themeColor="text1"/>
                <w:sz w:val="24"/>
                <w:highlight w:val="none"/>
              </w:rPr>
            </w:sdtEndPr>
            <w:sdtContent/>
          </w:sdt>
        </w:sdtContent>
      </w:sdt>
      <w:r>
        <w:rPr>
          <w:rFonts w:hint="eastAsia" w:ascii="仿宋" w:hAnsi="仿宋" w:eastAsia="仿宋"/>
          <w:color w:val="000000" w:themeColor="text1"/>
          <w:sz w:val="24"/>
          <w:highlight w:val="none"/>
        </w:rPr>
        <w:t>是，</w:t>
      </w:r>
      <w:sdt>
        <w:sdtPr>
          <w:rPr>
            <w:rFonts w:hint="eastAsia" w:ascii="仿宋" w:hAnsi="仿宋" w:eastAsia="仿宋"/>
            <w:color w:val="000000" w:themeColor="text1"/>
            <w:sz w:val="24"/>
            <w:highlight w:val="none"/>
          </w:rPr>
          <w:id w:val="4552812"/>
        </w:sdtPr>
        <w:sdtEndPr>
          <w:rPr>
            <w:rFonts w:hint="eastAsia" w:ascii="仿宋" w:hAnsi="仿宋" w:eastAsia="仿宋"/>
            <w:color w:val="000000" w:themeColor="text1"/>
            <w:sz w:val="24"/>
            <w:highlight w:val="none"/>
          </w:rPr>
        </w:sdtEndPr>
        <w:sdtContent>
          <w:r>
            <w:rPr>
              <w:rFonts w:hint="eastAsia" w:ascii="仿宋" w:hAnsi="仿宋" w:eastAsia="仿宋"/>
              <w:color w:val="000000" w:themeColor="text1"/>
              <w:sz w:val="24"/>
              <w:highlight w:val="none"/>
            </w:rPr>
            <w:sym w:font="Wingdings 2" w:char="00A3"/>
          </w:r>
        </w:sdtContent>
      </w:sdt>
      <w:r>
        <w:rPr>
          <w:rFonts w:hint="eastAsia" w:ascii="仿宋" w:hAnsi="仿宋" w:eastAsia="仿宋"/>
          <w:color w:val="000000" w:themeColor="text1"/>
          <w:sz w:val="24"/>
          <w:highlight w:val="none"/>
        </w:rPr>
        <w:t>否。</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二、申请人的资格要求</w:t>
      </w:r>
    </w:p>
    <w:p>
      <w:pPr>
        <w:spacing w:line="360" w:lineRule="auto"/>
        <w:ind w:firstLine="480"/>
        <w:rPr>
          <w:rFonts w:ascii="仿宋" w:hAnsi="仿宋" w:eastAsia="仿宋"/>
          <w:sz w:val="24"/>
          <w:highlight w:val="none"/>
        </w:rPr>
      </w:pPr>
      <w:r>
        <w:rPr>
          <w:rFonts w:ascii="仿宋" w:hAnsi="仿宋" w:eastAsia="仿宋" w:cs="仿宋_GB2312"/>
          <w:snapToGrid w:val="0"/>
          <w:kern w:val="28"/>
          <w:sz w:val="24"/>
          <w:szCs w:val="20"/>
          <w:highlight w:val="none"/>
        </w:rPr>
        <w:t>1.</w:t>
      </w:r>
      <w:r>
        <w:rPr>
          <w:rFonts w:hint="eastAsia" w:ascii="仿宋" w:hAnsi="仿宋" w:eastAsia="仿宋"/>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sz w:val="24"/>
          <w:highlight w:val="none"/>
        </w:rPr>
      </w:pPr>
      <w:r>
        <w:rPr>
          <w:rFonts w:hint="eastAsia" w:ascii="仿宋" w:hAnsi="仿宋" w:eastAsia="仿宋" w:cs="仿宋_GB2312"/>
          <w:snapToGrid w:val="0"/>
          <w:kern w:val="28"/>
          <w:sz w:val="24"/>
          <w:szCs w:val="20"/>
          <w:highlight w:val="none"/>
        </w:rPr>
        <w:t>3</w:t>
      </w:r>
      <w:r>
        <w:rPr>
          <w:rFonts w:ascii="仿宋" w:hAnsi="仿宋" w:eastAsia="仿宋" w:cs="仿宋_GB2312"/>
          <w:snapToGrid w:val="0"/>
          <w:kern w:val="28"/>
          <w:sz w:val="24"/>
          <w:szCs w:val="20"/>
          <w:highlight w:val="none"/>
        </w:rPr>
        <w:t>.</w:t>
      </w:r>
      <w:r>
        <w:rPr>
          <w:rFonts w:hint="eastAsia" w:ascii="仿宋" w:hAnsi="仿宋" w:eastAsia="仿宋"/>
          <w:sz w:val="24"/>
          <w:highlight w:val="none"/>
        </w:rPr>
        <w:t>落实政府采购政策需满足的资格要求：</w:t>
      </w:r>
    </w:p>
    <w:p>
      <w:pPr>
        <w:spacing w:line="360" w:lineRule="auto"/>
        <w:ind w:firstLine="480" w:firstLineChars="200"/>
        <w:rPr>
          <w:rFonts w:ascii="仿宋" w:hAnsi="仿宋" w:eastAsia="仿宋"/>
          <w:sz w:val="24"/>
          <w:highlight w:val="none"/>
        </w:rPr>
      </w:pPr>
      <w:sdt>
        <w:sdtPr>
          <w:rPr>
            <w:rFonts w:hint="eastAsia" w:ascii="仿宋" w:hAnsi="仿宋" w:eastAsia="仿宋"/>
            <w:sz w:val="24"/>
            <w:highlight w:val="none"/>
          </w:rPr>
          <w:id w:val="1928616923"/>
        </w:sdtPr>
        <w:sdtEndPr>
          <w:rPr>
            <w:rFonts w:hint="eastAsia" w:ascii="仿宋" w:hAnsi="仿宋" w:eastAsia="仿宋"/>
            <w:sz w:val="24"/>
            <w:highlight w:val="none"/>
          </w:rPr>
        </w:sdtEndPr>
        <w:sdtContent>
          <w:sdt>
            <w:sdtPr>
              <w:rPr>
                <w:rFonts w:hint="eastAsia" w:ascii="仿宋" w:hAnsi="仿宋" w:eastAsia="仿宋"/>
                <w:sz w:val="24"/>
                <w:highlight w:val="none"/>
              </w:rPr>
              <w:id w:val="4552814"/>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52"/>
              </w:r>
            </w:sdtContent>
          </w:sdt>
        </w:sdtContent>
      </w:sdt>
      <w:r>
        <w:rPr>
          <w:rFonts w:hint="eastAsia" w:ascii="仿宋" w:hAnsi="仿宋" w:eastAsia="仿宋"/>
          <w:sz w:val="24"/>
          <w:highlight w:val="none"/>
        </w:rPr>
        <w:t>无（注：不得限制大中型企业与小微企业组成联合体参与投标）；</w:t>
      </w:r>
    </w:p>
    <w:p>
      <w:pPr>
        <w:spacing w:line="360" w:lineRule="auto"/>
        <w:ind w:firstLine="480" w:firstLineChars="200"/>
        <w:rPr>
          <w:rFonts w:ascii="仿宋" w:hAnsi="仿宋" w:eastAsia="仿宋"/>
          <w:sz w:val="24"/>
          <w:highlight w:val="none"/>
        </w:rPr>
      </w:pPr>
      <w:r>
        <w:rPr>
          <w:rFonts w:hint="eastAsia" w:ascii="仿宋" w:hAnsi="仿宋" w:eastAsia="仿宋" w:cs="Arial"/>
          <w:kern w:val="0"/>
          <w:sz w:val="24"/>
          <w:highlight w:val="none"/>
        </w:rPr>
        <w:t xml:space="preserve"> </w:t>
      </w:r>
      <w:sdt>
        <w:sdtPr>
          <w:rPr>
            <w:rFonts w:hint="eastAsia" w:ascii="仿宋" w:hAnsi="仿宋" w:eastAsia="仿宋" w:cs="Arial"/>
            <w:kern w:val="0"/>
            <w:sz w:val="24"/>
            <w:highlight w:val="none"/>
          </w:rPr>
          <w:id w:val="312011522"/>
        </w:sdtPr>
        <w:sdtEndPr>
          <w:rPr>
            <w:rFonts w:hint="eastAsia" w:ascii="仿宋" w:hAnsi="仿宋" w:eastAsia="仿宋" w:cs="Arial"/>
            <w:kern w:val="0"/>
            <w:sz w:val="24"/>
            <w:highlight w:val="none"/>
          </w:rPr>
        </w:sdtEndPr>
        <w:sdtContent>
          <w:r>
            <w:rPr>
              <w:rFonts w:hint="eastAsia" w:ascii="仿宋" w:hAnsi="MS Gothic" w:eastAsia="MS Gothic" w:cs="Arial"/>
              <w:kern w:val="0"/>
              <w:sz w:val="24"/>
              <w:highlight w:val="none"/>
            </w:rPr>
            <w:t>☐</w:t>
          </w:r>
        </w:sdtContent>
      </w:sdt>
      <w:r>
        <w:rPr>
          <w:rFonts w:hint="eastAsia" w:ascii="仿宋" w:hAnsi="仿宋" w:eastAsia="仿宋" w:cs="Arial"/>
          <w:kern w:val="0"/>
          <w:sz w:val="24"/>
          <w:highlight w:val="none"/>
        </w:rPr>
        <w:t>专</w:t>
      </w:r>
      <w:r>
        <w:rPr>
          <w:rFonts w:hint="eastAsia" w:ascii="仿宋" w:hAnsi="仿宋" w:eastAsia="仿宋"/>
          <w:sz w:val="24"/>
          <w:highlight w:val="none"/>
        </w:rPr>
        <w:t>门面向中小企业</w:t>
      </w:r>
    </w:p>
    <w:p>
      <w:pPr>
        <w:spacing w:line="360" w:lineRule="auto"/>
        <w:ind w:firstLine="897" w:firstLineChars="374"/>
        <w:rPr>
          <w:rFonts w:ascii="仿宋" w:hAnsi="仿宋" w:eastAsia="仿宋"/>
          <w:sz w:val="24"/>
          <w:highlight w:val="none"/>
          <w:u w:val="single"/>
        </w:rPr>
      </w:pPr>
      <w:sdt>
        <w:sdtPr>
          <w:rPr>
            <w:rFonts w:hint="eastAsia" w:ascii="仿宋" w:hAnsi="仿宋" w:eastAsia="仿宋" w:cs="Arial"/>
            <w:kern w:val="0"/>
            <w:sz w:val="24"/>
            <w:highlight w:val="none"/>
          </w:rPr>
          <w:id w:val="61815238"/>
        </w:sdtPr>
        <w:sdtEndPr>
          <w:rPr>
            <w:rFonts w:hint="eastAsia" w:ascii="仿宋" w:hAnsi="仿宋" w:eastAsia="仿宋" w:cs="Arial"/>
            <w:kern w:val="0"/>
            <w:sz w:val="24"/>
            <w:highlight w:val="none"/>
          </w:rPr>
        </w:sdtEndPr>
        <w:sdtContent>
          <w:r>
            <w:rPr>
              <w:rFonts w:hint="eastAsia" w:ascii="仿宋" w:hAnsi="MS Gothic" w:eastAsia="MS Gothic" w:cs="Arial"/>
              <w:kern w:val="0"/>
              <w:sz w:val="24"/>
              <w:highlight w:val="none"/>
            </w:rPr>
            <w:t>☐</w:t>
          </w:r>
        </w:sdtContent>
      </w:sdt>
      <w:r>
        <w:rPr>
          <w:rFonts w:hint="eastAsia" w:ascii="仿宋" w:hAnsi="仿宋" w:eastAsia="仿宋"/>
          <w:sz w:val="24"/>
          <w:highlight w:val="none"/>
        </w:rPr>
        <w:t>货物全部由符合政策要求的中小企业制造，提供中小企业声明函；</w:t>
      </w:r>
    </w:p>
    <w:p>
      <w:pPr>
        <w:spacing w:line="360" w:lineRule="auto"/>
        <w:ind w:firstLine="897" w:firstLineChars="374"/>
        <w:rPr>
          <w:rFonts w:ascii="仿宋" w:hAnsi="仿宋" w:eastAsia="仿宋"/>
          <w:sz w:val="24"/>
          <w:highlight w:val="none"/>
        </w:rPr>
      </w:pPr>
      <w:sdt>
        <w:sdtPr>
          <w:rPr>
            <w:rFonts w:hint="eastAsia" w:ascii="仿宋" w:hAnsi="仿宋" w:eastAsia="仿宋" w:cs="Arial"/>
            <w:kern w:val="0"/>
            <w:sz w:val="24"/>
            <w:highlight w:val="none"/>
          </w:rPr>
          <w:id w:val="347867020"/>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货物全部由符合政策要求的小微企业制造，提供中小企业声明函；</w:t>
      </w:r>
    </w:p>
    <w:p>
      <w:pPr>
        <w:spacing w:line="360" w:lineRule="auto"/>
        <w:ind w:firstLine="480" w:firstLineChars="200"/>
        <w:rPr>
          <w:rFonts w:ascii="仿宋" w:hAnsi="仿宋" w:eastAsia="仿宋"/>
          <w:sz w:val="24"/>
        </w:rPr>
      </w:pPr>
      <w:sdt>
        <w:sdtPr>
          <w:rPr>
            <w:rFonts w:hint="eastAsia" w:ascii="仿宋" w:hAnsi="仿宋" w:eastAsia="仿宋" w:cs="Arial"/>
            <w:kern w:val="0"/>
            <w:sz w:val="24"/>
            <w:highlight w:val="none"/>
          </w:rPr>
          <w:id w:val="78698506"/>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要求以联合体形式参加，提供联合协议和中小企业声明函，联合协议中中小企业合同金额应当达到</w:t>
      </w:r>
      <w:r>
        <w:rPr>
          <w:rFonts w:ascii="仿宋" w:hAnsi="仿宋" w:eastAsia="仿宋"/>
          <w:sz w:val="24"/>
          <w:highlight w:val="none"/>
        </w:rPr>
        <w:t>%，</w:t>
      </w:r>
      <w:r>
        <w:rPr>
          <w:rFonts w:hint="eastAsia" w:ascii="仿宋" w:hAnsi="仿宋" w:eastAsia="仿宋"/>
          <w:sz w:val="24"/>
          <w:highlight w:val="none"/>
          <w:lang w:val="en-US" w:eastAsia="zh-CN"/>
        </w:rPr>
        <w:t>其中</w:t>
      </w:r>
      <w:r>
        <w:rPr>
          <w:rFonts w:ascii="仿宋" w:hAnsi="仿宋" w:eastAsia="仿宋"/>
          <w:sz w:val="24"/>
          <w:highlight w:val="none"/>
        </w:rPr>
        <w:t>小</w:t>
      </w:r>
      <w:r>
        <w:rPr>
          <w:rFonts w:hint="eastAsia" w:ascii="仿宋" w:hAnsi="仿宋" w:eastAsia="仿宋"/>
          <w:sz w:val="24"/>
          <w:highlight w:val="none"/>
        </w:rPr>
        <w:t>微企业合同金额应当达到</w:t>
      </w:r>
      <w:r>
        <w:rPr>
          <w:rFonts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val="en-US" w:eastAsia="zh-CN"/>
        </w:rPr>
        <w:t>其中</w:t>
      </w:r>
      <w:r>
        <w:rPr>
          <w:rFonts w:hint="eastAsia" w:ascii="仿宋" w:hAnsi="仿宋" w:eastAsia="仿宋"/>
          <w:sz w:val="24"/>
        </w:rPr>
        <w:t>小微企业合同金额应当达到</w:t>
      </w:r>
      <w:r>
        <w:rPr>
          <w:rFonts w:ascii="仿宋" w:hAnsi="仿宋" w:eastAsia="仿宋"/>
          <w:sz w:val="24"/>
        </w:rPr>
        <w:t xml:space="preserve">% </w:t>
      </w:r>
      <w:r>
        <w:rPr>
          <w:rFonts w:hint="eastAsia" w:ascii="仿宋" w:hAnsi="仿宋" w:eastAsia="仿宋"/>
          <w:sz w:val="24"/>
          <w:lang w:eastAsia="zh-CN"/>
        </w:rPr>
        <w:t>。</w:t>
      </w:r>
      <w:r>
        <w:rPr>
          <w:rFonts w:hint="eastAsia" w:ascii="仿宋" w:hAnsi="仿宋" w:eastAsia="仿宋"/>
          <w:sz w:val="24"/>
        </w:rPr>
        <w:t>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.本项目的特定资格要求：</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147464314"/>
        </w:sdtPr>
        <w:sdtEndPr>
          <w:rPr>
            <w:rFonts w:hint="eastAsia" w:ascii="仿宋" w:hAnsi="仿宋" w:eastAsia="仿宋"/>
            <w:sz w:val="24"/>
          </w:rPr>
        </w:sdtEndPr>
        <w:sdtContent>
          <w:r>
            <w:rPr>
              <w:rFonts w:hint="eastAsia" w:ascii="仿宋" w:hAnsi="仿宋" w:eastAsia="仿宋"/>
              <w:sz w:val="24"/>
            </w:rPr>
            <w:sym w:font="Wingdings 2" w:char="0052"/>
          </w:r>
        </w:sdtContent>
      </w:sdt>
      <w:sdt>
        <w:sdtPr>
          <w:rPr>
            <w:rFonts w:hint="eastAsia" w:ascii="宋体" w:hAnsi="宋体" w:cs="宋体"/>
            <w:color w:val="0000FF"/>
            <w:kern w:val="0"/>
            <w:sz w:val="24"/>
            <w:highlight w:val="cyan"/>
          </w:rPr>
          <w:id w:val="928734414"/>
        </w:sdtPr>
        <w:sdtEndPr>
          <w:rPr>
            <w:rFonts w:hint="eastAsia" w:ascii="仿宋" w:hAnsi="仿宋" w:eastAsia="仿宋" w:cs="Times New Roman"/>
            <w:color w:val="auto"/>
            <w:kern w:val="2"/>
            <w:sz w:val="24"/>
            <w:highlight w:val="none"/>
          </w:rPr>
        </w:sdtEndPr>
        <w:sdtContent>
          <w:sdt>
            <w:sdtPr>
              <w:rPr>
                <w:rFonts w:hint="eastAsia" w:ascii="仿宋" w:hAnsi="仿宋" w:eastAsia="仿宋" w:cs="Arial"/>
                <w:kern w:val="0"/>
                <w:sz w:val="24"/>
              </w:rPr>
              <w:id w:val="4705399"/>
              <w:showingPlcHdr/>
            </w:sdtPr>
            <w:sdtEndPr>
              <w:rPr>
                <w:rFonts w:hint="eastAsia" w:ascii="仿宋" w:hAnsi="仿宋" w:eastAsia="仿宋" w:cs="Arial"/>
                <w:kern w:val="0"/>
                <w:sz w:val="24"/>
              </w:rPr>
            </w:sdtEndPr>
            <w:sdtContent/>
          </w:sdt>
        </w:sdtContent>
      </w:sdt>
      <w:r>
        <w:rPr>
          <w:rFonts w:hint="eastAsia" w:ascii="仿宋" w:hAnsi="仿宋" w:eastAsia="仿宋"/>
          <w:sz w:val="24"/>
        </w:rPr>
        <w:t>无；</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79306134"/>
        </w:sdtPr>
        <w:sdtEndPr>
          <w:rPr>
            <w:rFonts w:hint="eastAsia" w:ascii="仿宋" w:hAnsi="仿宋" w:eastAsia="仿宋"/>
            <w:sz w:val="24"/>
          </w:rPr>
        </w:sdtEndPr>
        <w:sdtContent>
          <w:sdt>
            <w:sdtPr>
              <w:rPr>
                <w:rFonts w:hint="eastAsia" w:ascii="仿宋" w:hAnsi="仿宋" w:eastAsia="仿宋" w:cs="Arial"/>
                <w:kern w:val="0"/>
                <w:sz w:val="24"/>
              </w:rPr>
              <w:id w:val="4705401"/>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hint="eastAsia" w:ascii="仿宋" w:hAnsi="仿宋" w:eastAsia="仿宋"/>
          <w:sz w:val="24"/>
        </w:rPr>
        <w:t>有特定资格要求</w:t>
      </w:r>
      <w:r>
        <w:rPr>
          <w:rFonts w:hint="eastAsia" w:ascii="仿宋" w:hAnsi="仿宋" w:eastAsia="仿宋"/>
          <w:sz w:val="24"/>
          <w:lang w:eastAsia="zh-CN"/>
        </w:rPr>
        <w:t>：</w:t>
      </w:r>
      <w:r>
        <w:rPr>
          <w:rFonts w:hint="eastAsia" w:ascii="仿宋" w:hAnsi="仿宋" w:eastAsia="仿宋"/>
          <w:sz w:val="24"/>
          <w:u w:val="single"/>
          <w:lang w:val="en-US" w:eastAsia="zh-CN"/>
        </w:rPr>
        <w:t xml:space="preserve">            ，</w:t>
      </w:r>
      <w:r>
        <w:rPr>
          <w:rFonts w:hint="eastAsia" w:ascii="仿宋" w:hAnsi="仿宋" w:eastAsia="仿宋"/>
          <w:sz w:val="24"/>
        </w:rPr>
        <w:t>该特定条件的法律法规依据：</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pPr>
        <w:snapToGrid w:val="0"/>
        <w:spacing w:line="360" w:lineRule="auto"/>
        <w:ind w:firstLine="352" w:firstLineChars="147"/>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sz w:val="24"/>
        </w:rPr>
        <w:t>为采购项目提供整体设计、规范编制或者项目管理、监理、检测等服务后</w:t>
      </w:r>
      <w:r>
        <w:rPr>
          <w:rFonts w:hint="eastAsia" w:ascii="仿宋" w:hAnsi="仿宋" w:eastAsia="仿宋"/>
          <w:sz w:val="24"/>
        </w:rPr>
        <w:t>不得</w:t>
      </w:r>
      <w:r>
        <w:rPr>
          <w:rFonts w:ascii="仿宋" w:hAnsi="仿宋" w:eastAsia="仿宋"/>
          <w:sz w:val="24"/>
        </w:rPr>
        <w:t>再参加该采购项目的其他采购活动</w:t>
      </w:r>
      <w:r>
        <w:rPr>
          <w:rFonts w:ascii="仿宋" w:hAnsi="仿宋" w:eastAsia="仿宋" w:cs="仿宋_GB2312"/>
          <w:sz w:val="24"/>
        </w:rPr>
        <w:t>。</w:t>
      </w:r>
    </w:p>
    <w:p>
      <w:pPr>
        <w:spacing w:line="360" w:lineRule="auto"/>
        <w:rPr>
          <w:rFonts w:ascii="仿宋" w:hAnsi="仿宋" w:eastAsia="仿宋"/>
          <w:b/>
          <w:color w:val="000000"/>
          <w:sz w:val="24"/>
        </w:rPr>
      </w:pPr>
      <w:r>
        <w:rPr>
          <w:rFonts w:hint="eastAsia" w:ascii="仿宋" w:hAnsi="仿宋" w:eastAsia="仿宋"/>
          <w:b/>
          <w:color w:val="000000"/>
          <w:sz w:val="24"/>
        </w:rPr>
        <w:t xml:space="preserve">三、获取招标文件 </w:t>
      </w:r>
    </w:p>
    <w:p>
      <w:pPr>
        <w:spacing w:line="360" w:lineRule="auto"/>
        <w:ind w:firstLine="361" w:firstLineChars="150"/>
        <w:rPr>
          <w:rFonts w:ascii="仿宋" w:hAnsi="仿宋" w:eastAsia="仿宋"/>
          <w:color w:val="000000"/>
          <w:sz w:val="24"/>
        </w:rPr>
      </w:pPr>
      <w:r>
        <w:rPr>
          <w:rFonts w:hint="eastAsia" w:ascii="仿宋" w:hAnsi="仿宋" w:eastAsia="仿宋" w:cs="仿宋_GB2312"/>
          <w:b/>
          <w:color w:val="000000"/>
          <w:sz w:val="24"/>
        </w:rPr>
        <w:t>1.时间：</w:t>
      </w:r>
      <w:r>
        <w:rPr>
          <w:rFonts w:hint="eastAsia" w:ascii="仿宋" w:hAnsi="仿宋" w:eastAsia="仿宋" w:cs="仿宋_GB2312"/>
          <w:color w:val="000000"/>
          <w:sz w:val="24"/>
        </w:rPr>
        <w:t>/</w:t>
      </w:r>
      <w:r>
        <w:rPr>
          <w:rFonts w:hint="eastAsia" w:ascii="仿宋" w:hAnsi="仿宋" w:eastAsia="仿宋"/>
          <w:color w:val="000000"/>
          <w:sz w:val="24"/>
        </w:rPr>
        <w:t>至202</w:t>
      </w:r>
      <w:r>
        <w:rPr>
          <w:rFonts w:hint="eastAsia" w:ascii="仿宋" w:hAnsi="仿宋" w:eastAsia="仿宋"/>
          <w:color w:val="000000"/>
          <w:sz w:val="24"/>
          <w:lang w:val="en-US" w:eastAsia="zh-CN"/>
        </w:rPr>
        <w:t>5</w:t>
      </w:r>
      <w:r>
        <w:rPr>
          <w:rFonts w:hint="eastAsia" w:ascii="仿宋" w:hAnsi="仿宋" w:eastAsia="仿宋"/>
          <w:color w:val="000000"/>
          <w:sz w:val="24"/>
        </w:rPr>
        <w:t>年</w:t>
      </w:r>
      <w:r>
        <w:rPr>
          <w:rFonts w:hint="eastAsia" w:ascii="仿宋" w:hAnsi="仿宋" w:eastAsia="仿宋"/>
          <w:color w:val="000000"/>
          <w:sz w:val="24"/>
          <w:lang w:val="en-US" w:eastAsia="zh-CN"/>
        </w:rPr>
        <w:t>07</w:t>
      </w:r>
      <w:r>
        <w:rPr>
          <w:rFonts w:hint="eastAsia" w:ascii="仿宋" w:hAnsi="仿宋" w:eastAsia="仿宋"/>
          <w:color w:val="000000"/>
          <w:sz w:val="24"/>
        </w:rPr>
        <w:t>月</w:t>
      </w:r>
      <w:r>
        <w:rPr>
          <w:rFonts w:hint="eastAsia" w:ascii="仿宋" w:hAnsi="仿宋" w:eastAsia="仿宋"/>
          <w:color w:val="000000"/>
          <w:sz w:val="24"/>
          <w:lang w:val="en-US" w:eastAsia="zh-CN"/>
        </w:rPr>
        <w:t>07</w:t>
      </w:r>
      <w:r>
        <w:rPr>
          <w:rFonts w:hint="eastAsia" w:ascii="仿宋" w:hAnsi="仿宋" w:eastAsia="仿宋"/>
          <w:color w:val="000000"/>
          <w:sz w:val="24"/>
        </w:rPr>
        <w:t>日 ，每天上午00:00至12:00 ，下午12:00至23:59（北京时间，线上获取法定节假日均可，线下获取文件法定节假日除外）</w:t>
      </w:r>
      <w:r>
        <w:rPr>
          <w:rFonts w:hint="eastAsia" w:ascii="仿宋" w:hAnsi="仿宋" w:eastAsia="仿宋" w:cs="仿宋_GB2312"/>
          <w:color w:val="000000"/>
          <w:sz w:val="24"/>
        </w:rPr>
        <w:t>。</w:t>
      </w:r>
    </w:p>
    <w:p>
      <w:pPr>
        <w:spacing w:line="360" w:lineRule="auto"/>
        <w:ind w:firstLine="361" w:firstLineChars="150"/>
        <w:rPr>
          <w:rFonts w:ascii="仿宋" w:hAnsi="仿宋" w:eastAsia="仿宋" w:cs="仿宋_GB2312"/>
          <w:color w:val="000000"/>
          <w:sz w:val="24"/>
        </w:rPr>
      </w:pPr>
      <w:r>
        <w:rPr>
          <w:rFonts w:hint="eastAsia" w:ascii="仿宋" w:hAnsi="仿宋" w:eastAsia="仿宋" w:cs="仿宋_GB2312"/>
          <w:b/>
          <w:color w:val="000000"/>
          <w:sz w:val="24"/>
        </w:rPr>
        <w:t>2.地点（网址）：</w:t>
      </w:r>
      <w:r>
        <w:rPr>
          <w:rFonts w:hint="eastAsia" w:ascii="仿宋" w:hAnsi="仿宋" w:eastAsia="仿宋" w:cs="仿宋_GB2312"/>
          <w:color w:val="000000"/>
          <w:sz w:val="24"/>
        </w:rPr>
        <w:t>政采云平台（</w:t>
      </w:r>
      <w:r>
        <w:fldChar w:fldCharType="begin"/>
      </w:r>
      <w:r>
        <w:instrText xml:space="preserve"> HYPERLINK "https://www.zcygov.cn/" </w:instrText>
      </w:r>
      <w:r>
        <w:fldChar w:fldCharType="separate"/>
      </w:r>
      <w:r>
        <w:rPr>
          <w:rStyle w:val="59"/>
          <w:rFonts w:ascii="仿宋" w:hAnsi="仿宋" w:eastAsia="仿宋" w:cs="仿宋_GB2312"/>
          <w:color w:val="000000"/>
          <w:sz w:val="24"/>
        </w:rPr>
        <w:t>https://www.zcygov.cn/</w:t>
      </w:r>
      <w:r>
        <w:rPr>
          <w:rStyle w:val="59"/>
          <w:rFonts w:ascii="仿宋" w:hAnsi="仿宋" w:eastAsia="仿宋" w:cs="仿宋_GB2312"/>
          <w:color w:val="000000"/>
          <w:sz w:val="24"/>
        </w:rPr>
        <w:fldChar w:fldCharType="end"/>
      </w:r>
      <w:r>
        <w:rPr>
          <w:rFonts w:hint="eastAsia" w:ascii="仿宋" w:hAnsi="仿宋" w:eastAsia="仿宋" w:cs="仿宋_GB2312"/>
          <w:color w:val="000000"/>
          <w:sz w:val="24"/>
        </w:rPr>
        <w:t>）。</w:t>
      </w:r>
    </w:p>
    <w:p>
      <w:pPr>
        <w:spacing w:line="360" w:lineRule="auto"/>
        <w:ind w:firstLine="354" w:firstLineChars="147"/>
        <w:rPr>
          <w:rFonts w:ascii="仿宋" w:hAnsi="仿宋" w:eastAsia="仿宋"/>
          <w:color w:val="000000"/>
          <w:sz w:val="24"/>
        </w:rPr>
      </w:pPr>
      <w:r>
        <w:rPr>
          <w:rFonts w:hint="eastAsia" w:ascii="仿宋" w:hAnsi="仿宋" w:eastAsia="仿宋" w:cs="仿宋_GB2312"/>
          <w:b/>
          <w:color w:val="000000"/>
          <w:sz w:val="24"/>
        </w:rPr>
        <w:t>3.方式：</w:t>
      </w:r>
      <w:r>
        <w:rPr>
          <w:rFonts w:hint="eastAsia" w:ascii="仿宋" w:hAnsi="仿宋" w:eastAsia="仿宋"/>
          <w:color w:val="000000"/>
          <w:sz w:val="24"/>
        </w:rPr>
        <w:t>供应商登录政采云平台</w:t>
      </w:r>
      <w:r>
        <w:rPr>
          <w:rFonts w:ascii="仿宋" w:hAnsi="仿宋" w:eastAsia="仿宋"/>
          <w:color w:val="000000"/>
          <w:sz w:val="24"/>
        </w:rPr>
        <w:t xml:space="preserve">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_GB2312"/>
          <w:color w:val="000000"/>
          <w:sz w:val="24"/>
        </w:rPr>
      </w:pPr>
      <w:r>
        <w:rPr>
          <w:rFonts w:hint="eastAsia" w:ascii="仿宋" w:hAnsi="仿宋" w:eastAsia="仿宋" w:cs="仿宋_GB2312"/>
          <w:b/>
          <w:color w:val="000000"/>
          <w:sz w:val="24"/>
        </w:rPr>
        <w:t>4.招标文件售价：</w:t>
      </w:r>
      <w:r>
        <w:rPr>
          <w:rFonts w:hint="eastAsia" w:ascii="仿宋" w:hAnsi="仿宋" w:eastAsia="仿宋" w:cs="仿宋_GB2312"/>
          <w:color w:val="000000"/>
          <w:sz w:val="24"/>
        </w:rPr>
        <w:t>免费。</w:t>
      </w:r>
    </w:p>
    <w:p>
      <w:pPr>
        <w:spacing w:line="360" w:lineRule="auto"/>
        <w:rPr>
          <w:rFonts w:ascii="仿宋" w:hAnsi="仿宋" w:eastAsia="仿宋"/>
          <w:b/>
          <w:color w:val="000000"/>
          <w:sz w:val="24"/>
        </w:rPr>
      </w:pPr>
      <w:r>
        <w:rPr>
          <w:rFonts w:hint="eastAsia" w:ascii="仿宋" w:hAnsi="仿宋" w:eastAsia="仿宋"/>
          <w:b/>
          <w:color w:val="000000"/>
          <w:sz w:val="24"/>
        </w:rPr>
        <w:t>四、提交投标文件截止时间、开标时间和地点</w:t>
      </w:r>
    </w:p>
    <w:p>
      <w:pPr>
        <w:pStyle w:val="4"/>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1.投标文件截止时间：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07</w:t>
      </w:r>
      <w:r>
        <w:rPr>
          <w:rFonts w:hint="eastAsia" w:ascii="仿宋" w:hAnsi="仿宋" w:eastAsia="仿宋"/>
          <w:sz w:val="24"/>
          <w:szCs w:val="24"/>
        </w:rPr>
        <w:t>日 09:30:00（北京时间）。</w:t>
      </w:r>
    </w:p>
    <w:p>
      <w:pPr>
        <w:pStyle w:val="4"/>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rPr>
        <w:t>2.投标地点（网址）：政采云平台（</w:t>
      </w:r>
      <w:r>
        <w:fldChar w:fldCharType="begin"/>
      </w:r>
      <w:r>
        <w:instrText xml:space="preserve"> HYPERLINK "https://www.zcygov.cn/" </w:instrText>
      </w:r>
      <w:r>
        <w:fldChar w:fldCharType="separate"/>
      </w:r>
      <w:r>
        <w:rPr>
          <w:rStyle w:val="59"/>
          <w:rFonts w:ascii="仿宋" w:hAnsi="仿宋" w:eastAsia="仿宋" w:cs="仿宋_GB2312"/>
          <w:b/>
          <w:color w:val="000000"/>
          <w:sz w:val="24"/>
          <w:szCs w:val="24"/>
        </w:rPr>
        <w:t>https://www.zcygov.cn/</w:t>
      </w:r>
      <w:r>
        <w:rPr>
          <w:rStyle w:val="59"/>
          <w:rFonts w:ascii="仿宋" w:hAnsi="仿宋" w:eastAsia="仿宋" w:cs="仿宋_GB2312"/>
          <w:b/>
          <w:color w:val="000000"/>
          <w:sz w:val="24"/>
          <w:szCs w:val="24"/>
        </w:rPr>
        <w:fldChar w:fldCharType="end"/>
      </w:r>
      <w:r>
        <w:rPr>
          <w:rFonts w:hint="eastAsia" w:ascii="仿宋" w:hAnsi="仿宋" w:eastAsia="仿宋" w:cs="仿宋_GB2312"/>
          <w:b/>
          <w:sz w:val="24"/>
          <w:szCs w:val="24"/>
        </w:rPr>
        <w:t>）</w:t>
      </w:r>
      <w:r>
        <w:rPr>
          <w:rFonts w:hint="eastAsia" w:ascii="仿宋" w:hAnsi="仿宋" w:eastAsia="仿宋" w:cs="仿宋_GB2312"/>
          <w:sz w:val="24"/>
          <w:szCs w:val="24"/>
        </w:rPr>
        <w:t>。</w:t>
      </w:r>
    </w:p>
    <w:p>
      <w:pPr>
        <w:pStyle w:val="4"/>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3.开标时间：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07</w:t>
      </w:r>
      <w:r>
        <w:rPr>
          <w:rFonts w:hint="eastAsia" w:ascii="仿宋" w:hAnsi="仿宋" w:eastAsia="仿宋"/>
          <w:sz w:val="24"/>
          <w:szCs w:val="24"/>
        </w:rPr>
        <w:t>日 09:30:00（北京时间）。</w:t>
      </w:r>
    </w:p>
    <w:p>
      <w:pPr>
        <w:spacing w:line="360" w:lineRule="auto"/>
        <w:ind w:firstLine="482" w:firstLineChars="200"/>
        <w:rPr>
          <w:rFonts w:ascii="宋体" w:hAnsi="宋体" w:cs="宋体"/>
          <w:sz w:val="24"/>
        </w:rPr>
      </w:pPr>
      <w:r>
        <w:rPr>
          <w:rFonts w:hint="eastAsia" w:ascii="仿宋" w:hAnsi="仿宋" w:eastAsia="仿宋" w:cs="仿宋_GB2312"/>
          <w:b/>
          <w:sz w:val="24"/>
        </w:rPr>
        <w:t>4.开标地点（网址）：</w:t>
      </w:r>
      <w:r>
        <w:rPr>
          <w:rFonts w:hint="eastAsia" w:ascii="仿宋" w:hAnsi="仿宋" w:eastAsia="仿宋" w:cs="仿宋_GB2312"/>
          <w:sz w:val="24"/>
        </w:rPr>
        <w:t>杭州市滨江区公共资源交易中心开标室4（杭州市滨江区泰安路200号区文化中心10号门（9号电梯）4楼）；政采云平台（https://www.zcygov.cn/）。</w:t>
      </w:r>
    </w:p>
    <w:p>
      <w:pPr>
        <w:pStyle w:val="4"/>
        <w:spacing w:line="360" w:lineRule="auto"/>
        <w:ind w:firstLine="0"/>
        <w:rPr>
          <w:rFonts w:ascii="仿宋" w:hAnsi="仿宋" w:eastAsia="仿宋"/>
          <w:b/>
          <w:sz w:val="24"/>
          <w:szCs w:val="24"/>
        </w:rPr>
      </w:pPr>
      <w:r>
        <w:rPr>
          <w:rFonts w:hint="eastAsia" w:ascii="仿宋" w:hAnsi="仿宋" w:eastAsia="仿宋"/>
          <w:b/>
          <w:sz w:val="24"/>
          <w:szCs w:val="24"/>
        </w:rPr>
        <w:t>五、公告期限</w:t>
      </w:r>
    </w:p>
    <w:p>
      <w:pPr>
        <w:pStyle w:val="4"/>
        <w:spacing w:line="360" w:lineRule="auto"/>
        <w:ind w:firstLine="434" w:firstLineChars="181"/>
        <w:rPr>
          <w:rFonts w:ascii="仿宋" w:hAnsi="仿宋" w:eastAsia="仿宋" w:cs="Arial"/>
          <w:sz w:val="24"/>
          <w:szCs w:val="24"/>
        </w:rPr>
      </w:pPr>
      <w:r>
        <w:rPr>
          <w:rFonts w:hint="eastAsia" w:ascii="仿宋" w:hAnsi="仿宋" w:eastAsia="仿宋" w:cs="Arial"/>
          <w:sz w:val="24"/>
          <w:szCs w:val="24"/>
        </w:rPr>
        <w:t>本公告发布之日起5个工作日。</w:t>
      </w:r>
    </w:p>
    <w:p>
      <w:pPr>
        <w:pStyle w:val="4"/>
        <w:spacing w:line="360" w:lineRule="auto"/>
        <w:ind w:firstLine="0"/>
        <w:rPr>
          <w:rFonts w:ascii="仿宋" w:hAnsi="仿宋" w:eastAsia="仿宋"/>
          <w:b/>
          <w:sz w:val="24"/>
          <w:szCs w:val="24"/>
        </w:rPr>
      </w:pPr>
      <w:r>
        <w:rPr>
          <w:rFonts w:ascii="仿宋" w:hAnsi="仿宋" w:eastAsia="仿宋"/>
          <w:b/>
          <w:sz w:val="24"/>
          <w:szCs w:val="24"/>
        </w:rPr>
        <w:t>六、其他补充事宜</w:t>
      </w:r>
    </w:p>
    <w:p>
      <w:pPr>
        <w:spacing w:line="360" w:lineRule="auto"/>
        <w:ind w:firstLine="600" w:firstLineChars="250"/>
        <w:rPr>
          <w:rFonts w:ascii="仿宋" w:hAnsi="仿宋" w:eastAsia="仿宋"/>
          <w:sz w:val="24"/>
        </w:rPr>
      </w:pPr>
      <w:r>
        <w:rPr>
          <w:rFonts w:hint="eastAsia" w:ascii="仿宋" w:hAnsi="仿宋" w:eastAsia="仿宋"/>
          <w:sz w:val="24"/>
        </w:rPr>
        <w:t>1.</w:t>
      </w:r>
      <w:r>
        <w:rPr>
          <w:rFonts w:ascii="宋体" w:hAnsi="宋体" w:cs="宋体"/>
          <w:sz w:val="24"/>
        </w:rPr>
        <w:t xml:space="preserve"> </w:t>
      </w:r>
      <w:r>
        <w:rPr>
          <w:rFonts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w:t>
      </w:r>
      <w:r>
        <w:rPr>
          <w:rFonts w:hint="eastAsia" w:ascii="仿宋" w:hAnsi="仿宋" w:eastAsia="仿宋"/>
          <w:sz w:val="24"/>
        </w:rPr>
        <w:t>此前有关规定与上述文件内容不一致的，按上述文件要求执行。</w:t>
      </w:r>
    </w:p>
    <w:p>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rPr>
      </w:pPr>
      <w:r>
        <w:rPr>
          <w:rFonts w:hint="eastAsia" w:ascii="仿宋" w:hAnsi="仿宋" w:eastAsia="仿宋"/>
          <w:sz w:val="24"/>
        </w:rPr>
        <w:t>4.其他事项：（1）需要落实的政府采购政策：包括节约资源、保护环境、支持创新、促进中小企业发展等。详见招标文件的第二部分总则。（2）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w:t>
      </w:r>
      <w:r>
        <w:rPr>
          <w:rFonts w:hint="eastAsia" w:ascii="仿宋" w:hAnsi="仿宋" w:eastAsia="仿宋"/>
          <w:sz w:val="24"/>
        </w:rPr>
        <w:t>文件；④</w:t>
      </w:r>
      <w:r>
        <w:rPr>
          <w:rFonts w:ascii="仿宋" w:hAnsi="仿宋" w:eastAsia="仿宋"/>
          <w:sz w:val="24"/>
        </w:rPr>
        <w:t>投标文件的制作：在“政</w:t>
      </w:r>
      <w:r>
        <w:rPr>
          <w:rFonts w:hint="eastAsia" w:ascii="仿宋" w:hAnsi="仿宋" w:eastAsia="仿宋"/>
          <w:sz w:val="24"/>
        </w:rPr>
        <w:t>采云电子交易客户端”中完成“填写基本信息”、“导入投标文件”、“标书关联”、“标书检查”、“电子签名”、“生成电子标书”等操作；⑤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；⑧</w:t>
      </w:r>
      <w:r>
        <w:rPr>
          <w:rFonts w:ascii="仿宋" w:hAnsi="仿宋" w:eastAsia="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rPr>
        <w:t>具体操作指南：详见政</w:t>
      </w:r>
      <w:r>
        <w:rPr>
          <w:rFonts w:hint="eastAsia" w:ascii="仿宋" w:hAnsi="仿宋" w:eastAsia="仿宋"/>
          <w:sz w:val="24"/>
        </w:rPr>
        <w:t>采云平台“服务中心</w:t>
      </w:r>
      <w:r>
        <w:rPr>
          <w:rFonts w:ascii="仿宋" w:hAnsi="仿宋" w:eastAsia="仿宋"/>
          <w:sz w:val="24"/>
        </w:rPr>
        <w:t>-帮助文档-项目采购-操作流程-电子招投标-政府采购项目电子交易管理操作指南-供应商”。</w:t>
      </w:r>
      <w:r>
        <w:rPr>
          <w:rFonts w:hint="eastAsia" w:ascii="仿宋" w:hAnsi="仿宋" w:eastAsia="仿宋"/>
          <w:sz w:val="24"/>
        </w:rPr>
        <w:t>（3）招标文件公告期限与招标公告的公告期限一致。</w:t>
      </w:r>
      <w:r>
        <w:rPr>
          <w:rFonts w:ascii="仿宋" w:hAnsi="仿宋" w:eastAsia="仿宋"/>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数字开标直播</w:t>
      </w:r>
      <w:r>
        <w:rPr>
          <w:rFonts w:ascii="仿宋" w:hAnsi="仿宋" w:eastAsia="仿宋"/>
          <w:sz w:val="24"/>
        </w:rPr>
        <w:t>说明： 杭州市公共资源交易中心高新区（滨江）分中心现推出</w:t>
      </w:r>
      <w:r>
        <w:rPr>
          <w:rFonts w:hint="eastAsia" w:ascii="仿宋" w:hAnsi="仿宋" w:eastAsia="仿宋"/>
          <w:sz w:val="24"/>
        </w:rPr>
        <w:t>数字开标直播</w:t>
      </w:r>
      <w:r>
        <w:rPr>
          <w:rFonts w:ascii="仿宋" w:hAnsi="仿宋" w:eastAsia="仿宋"/>
          <w:sz w:val="24"/>
        </w:rPr>
        <w:t>服务，可通过网络直播观看开标现场画面和业务平台图文画面。欢迎在开标当天通过扫描二维码的方式进入数字开标直播间，在线参与云开标，一起见证项目招标全过程！（二维码详见附件！）  </w:t>
      </w:r>
    </w:p>
    <w:p>
      <w:pPr>
        <w:pStyle w:val="28"/>
        <w:spacing w:line="360" w:lineRule="auto"/>
        <w:rPr>
          <w:rFonts w:ascii="仿宋" w:hAnsi="仿宋" w:eastAsia="仿宋" w:cs="仿宋_GB2312"/>
          <w:b/>
          <w:sz w:val="24"/>
          <w:szCs w:val="24"/>
        </w:rPr>
      </w:pPr>
      <w:r>
        <w:rPr>
          <w:rFonts w:hint="eastAsia" w:ascii="仿宋" w:hAnsi="仿宋" w:eastAsia="仿宋" w:cs="仿宋_GB2312"/>
          <w:b/>
          <w:color w:val="000000"/>
          <w:sz w:val="24"/>
          <w:szCs w:val="24"/>
        </w:rPr>
        <w:t>七、</w:t>
      </w:r>
      <w:r>
        <w:rPr>
          <w:rFonts w:hint="eastAsia" w:ascii="仿宋" w:hAnsi="仿宋" w:eastAsia="仿宋" w:cs="仿宋_GB2312"/>
          <w:b/>
          <w:sz w:val="24"/>
          <w:szCs w:val="24"/>
        </w:rPr>
        <w:t>对本次采购提出询问、质疑、投诉，请按以下方式联系</w:t>
      </w:r>
    </w:p>
    <w:p>
      <w:pPr>
        <w:spacing w:line="360" w:lineRule="auto"/>
        <w:rPr>
          <w:rFonts w:ascii="仿宋" w:hAnsi="仿宋" w:eastAsia="仿宋"/>
          <w:b/>
          <w:sz w:val="24"/>
        </w:rPr>
      </w:pPr>
      <w:r>
        <w:rPr>
          <w:rFonts w:ascii="仿宋" w:hAnsi="仿宋" w:eastAsia="仿宋"/>
          <w:b/>
          <w:sz w:val="24"/>
        </w:rPr>
        <w:t>1.采购人信息</w:t>
      </w:r>
    </w:p>
    <w:p>
      <w:pPr>
        <w:spacing w:line="360" w:lineRule="auto"/>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称：杭州市滨江区教育局</w:t>
      </w:r>
    </w:p>
    <w:p>
      <w:pPr>
        <w:spacing w:line="360" w:lineRule="auto"/>
        <w:ind w:firstLine="465"/>
        <w:rPr>
          <w:rFonts w:ascii="仿宋" w:hAnsi="仿宋" w:eastAsia="仿宋" w:cs="仿宋_GB2312"/>
          <w:snapToGrid w:val="0"/>
          <w:sz w:val="24"/>
        </w:rPr>
      </w:pPr>
      <w:r>
        <w:rPr>
          <w:rFonts w:ascii="仿宋" w:hAnsi="仿宋" w:eastAsia="仿宋" w:cs="仿宋_GB2312"/>
          <w:snapToGrid w:val="0"/>
          <w:sz w:val="24"/>
        </w:rPr>
        <w:t>地    址：</w:t>
      </w:r>
      <w:r>
        <w:rPr>
          <w:rFonts w:hint="eastAsia" w:ascii="仿宋" w:hAnsi="仿宋" w:eastAsia="仿宋" w:cs="仿宋_GB2312"/>
          <w:snapToGrid w:val="0"/>
          <w:sz w:val="24"/>
        </w:rPr>
        <w:t xml:space="preserve">  </w:t>
      </w:r>
      <w:r>
        <w:rPr>
          <w:rFonts w:hint="eastAsia" w:ascii="仿宋" w:hAnsi="仿宋" w:eastAsia="仿宋" w:cs="仿宋"/>
          <w:color w:val="auto"/>
          <w:sz w:val="24"/>
          <w:highlight w:val="none"/>
        </w:rPr>
        <w:t>杭州市滨江区</w:t>
      </w:r>
      <w:r>
        <w:rPr>
          <w:rFonts w:hint="eastAsia" w:ascii="仿宋" w:hAnsi="仿宋" w:eastAsia="仿宋" w:cs="仿宋"/>
          <w:color w:val="auto"/>
          <w:sz w:val="24"/>
          <w:highlight w:val="none"/>
          <w:lang w:eastAsia="zh-CN"/>
        </w:rPr>
        <w:t>江陵路</w:t>
      </w:r>
      <w:r>
        <w:rPr>
          <w:rFonts w:hint="eastAsia" w:ascii="仿宋" w:hAnsi="仿宋" w:eastAsia="仿宋" w:cs="仿宋"/>
          <w:color w:val="auto"/>
          <w:sz w:val="24"/>
          <w:highlight w:val="none"/>
          <w:lang w:val="en-US" w:eastAsia="zh-CN"/>
        </w:rPr>
        <w:t>2031</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lang w:eastAsia="zh-CN"/>
        </w:rPr>
        <w:t>钱江大厦</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楼 </w:t>
      </w:r>
    </w:p>
    <w:p>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传</w:t>
      </w:r>
      <w:r>
        <w:rPr>
          <w:rFonts w:ascii="仿宋" w:hAnsi="仿宋" w:eastAsia="仿宋" w:cs="仿宋_GB2312"/>
          <w:snapToGrid w:val="0"/>
          <w:sz w:val="24"/>
        </w:rPr>
        <w:t xml:space="preserve">    真：</w:t>
      </w:r>
      <w:r>
        <w:rPr>
          <w:rFonts w:hint="eastAsia" w:ascii="仿宋" w:hAnsi="仿宋" w:eastAsia="仿宋" w:cs="仿宋_GB2312"/>
          <w:snapToGrid w:val="0"/>
          <w:sz w:val="24"/>
        </w:rPr>
        <w:t>/ 。</w:t>
      </w:r>
    </w:p>
    <w:p>
      <w:pPr>
        <w:spacing w:line="360" w:lineRule="auto"/>
        <w:ind w:firstLine="480" w:firstLineChars="200"/>
        <w:rPr>
          <w:rFonts w:ascii="仿宋" w:hAnsi="仿宋" w:eastAsia="仿宋" w:cs="仿宋_GB2312"/>
          <w:snapToGrid w:val="0"/>
          <w:sz w:val="24"/>
        </w:rPr>
      </w:pPr>
      <w:r>
        <w:rPr>
          <w:rFonts w:hint="eastAsia" w:ascii="仿宋" w:hAnsi="仿宋" w:eastAsia="仿宋" w:cs="仿宋_GB2312"/>
          <w:snapToGrid w:val="0"/>
          <w:sz w:val="24"/>
        </w:rPr>
        <w:t>项目联系人（询问）：</w:t>
      </w:r>
      <w:r>
        <w:rPr>
          <w:rFonts w:hint="eastAsia" w:ascii="仿宋" w:hAnsi="仿宋" w:eastAsia="仿宋" w:cs="仿宋"/>
          <w:color w:val="auto"/>
          <w:sz w:val="24"/>
          <w:highlight w:val="none"/>
          <w:lang w:val="en-US" w:eastAsia="zh-CN"/>
        </w:rPr>
        <w:t>周老师</w:t>
      </w:r>
    </w:p>
    <w:p>
      <w:pPr>
        <w:spacing w:line="360" w:lineRule="auto"/>
        <w:ind w:firstLine="480"/>
        <w:rPr>
          <w:rFonts w:hint="eastAsia" w:ascii="仿宋" w:hAnsi="仿宋" w:eastAsia="仿宋" w:cs="仿宋"/>
          <w:color w:val="auto"/>
          <w:sz w:val="24"/>
          <w:highlight w:val="none"/>
          <w:lang w:val="en-US" w:eastAsia="zh-CN"/>
        </w:rPr>
      </w:pPr>
      <w:r>
        <w:rPr>
          <w:rFonts w:ascii="仿宋" w:hAnsi="仿宋" w:eastAsia="仿宋" w:cs="仿宋_GB2312"/>
          <w:snapToGrid w:val="0"/>
          <w:sz w:val="24"/>
        </w:rPr>
        <w:t>项目联系方式（询问）：</w:t>
      </w:r>
      <w:r>
        <w:rPr>
          <w:rFonts w:hint="eastAsia" w:ascii="仿宋" w:hAnsi="仿宋" w:eastAsia="仿宋" w:cs="仿宋"/>
          <w:color w:val="auto"/>
          <w:sz w:val="24"/>
          <w:highlight w:val="none"/>
          <w:lang w:val="en-US" w:eastAsia="zh-CN"/>
        </w:rPr>
        <w:t>0571-89520739</w:t>
      </w:r>
    </w:p>
    <w:p>
      <w:pPr>
        <w:spacing w:line="360" w:lineRule="auto"/>
        <w:ind w:firstLine="480"/>
        <w:rPr>
          <w:rFonts w:ascii="仿宋" w:hAnsi="仿宋" w:eastAsia="仿宋" w:cs="仿宋_GB2312"/>
          <w:snapToGrid w:val="0"/>
          <w:sz w:val="24"/>
        </w:rPr>
      </w:pPr>
      <w:r>
        <w:rPr>
          <w:rFonts w:ascii="仿宋" w:hAnsi="仿宋" w:eastAsia="仿宋" w:cs="仿宋_GB2312"/>
          <w:snapToGrid w:val="0"/>
          <w:sz w:val="24"/>
        </w:rPr>
        <w:t>质疑联系人：</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eastAsia="zh-CN"/>
        </w:rPr>
        <w:t>张</w:t>
      </w:r>
      <w:r>
        <w:rPr>
          <w:rFonts w:hint="eastAsia" w:ascii="仿宋" w:hAnsi="仿宋" w:eastAsia="仿宋" w:cs="仿宋"/>
          <w:color w:val="auto"/>
          <w:sz w:val="24"/>
          <w:highlight w:val="none"/>
          <w:lang w:val="en-US" w:eastAsia="zh-CN"/>
        </w:rPr>
        <w:t>老师</w:t>
      </w:r>
    </w:p>
    <w:p>
      <w:pPr>
        <w:spacing w:line="360" w:lineRule="auto"/>
        <w:ind w:firstLine="480"/>
        <w:rPr>
          <w:rFonts w:hint="default" w:ascii="仿宋" w:hAnsi="仿宋" w:eastAsia="仿宋" w:cs="仿宋"/>
          <w:color w:val="auto"/>
          <w:sz w:val="24"/>
          <w:highlight w:val="none"/>
          <w:lang w:val="en-US"/>
        </w:rPr>
      </w:pPr>
      <w:r>
        <w:rPr>
          <w:rFonts w:ascii="仿宋" w:hAnsi="仿宋" w:eastAsia="仿宋" w:cs="仿宋_GB2312"/>
          <w:snapToGrid w:val="0"/>
          <w:sz w:val="24"/>
        </w:rPr>
        <w:t>质疑联</w:t>
      </w:r>
      <w:r>
        <w:rPr>
          <w:rFonts w:ascii="仿宋" w:hAnsi="仿宋" w:eastAsia="仿宋" w:cs="仿宋_GB2312"/>
          <w:snapToGrid w:val="0"/>
          <w:sz w:val="24"/>
          <w:highlight w:val="none"/>
        </w:rPr>
        <w:t>系方式</w:t>
      </w:r>
      <w:r>
        <w:rPr>
          <w:rFonts w:ascii="仿宋" w:hAnsi="仿宋" w:eastAsia="仿宋" w:cs="仿宋_GB2312"/>
          <w:b w:val="0"/>
          <w:bCs w:val="0"/>
          <w:snapToGrid w:val="0"/>
          <w:sz w:val="24"/>
          <w:highlight w:val="none"/>
        </w:rPr>
        <w:t>：</w:t>
      </w:r>
      <w:r>
        <w:rPr>
          <w:rFonts w:hint="eastAsia" w:ascii="仿宋" w:hAnsi="仿宋" w:eastAsia="仿宋" w:cs="仿宋_GB2312"/>
          <w:b w:val="0"/>
          <w:bCs w:val="0"/>
          <w:snapToGrid w:val="0"/>
          <w:sz w:val="24"/>
          <w:highlight w:val="none"/>
        </w:rPr>
        <w:t>0571-</w:t>
      </w:r>
      <w:r>
        <w:rPr>
          <w:rFonts w:hint="eastAsia" w:ascii="仿宋" w:hAnsi="仿宋" w:eastAsia="仿宋" w:cs="仿宋"/>
          <w:b w:val="0"/>
          <w:bCs w:val="0"/>
          <w:color w:val="auto"/>
          <w:sz w:val="24"/>
          <w:highlight w:val="none"/>
          <w:lang w:val="en-US" w:eastAsia="zh-CN"/>
        </w:rPr>
        <w:t>89521623</w:t>
      </w:r>
    </w:p>
    <w:p>
      <w:pPr>
        <w:spacing w:line="360" w:lineRule="auto"/>
        <w:rPr>
          <w:rFonts w:ascii="仿宋" w:hAnsi="仿宋" w:eastAsia="仿宋"/>
          <w:b/>
          <w:sz w:val="24"/>
        </w:rPr>
      </w:pPr>
      <w:r>
        <w:rPr>
          <w:rFonts w:ascii="仿宋" w:hAnsi="仿宋" w:eastAsia="仿宋"/>
          <w:b/>
          <w:sz w:val="24"/>
        </w:rPr>
        <w:t xml:space="preserve">2.采购代理机构信息            </w:t>
      </w:r>
    </w:p>
    <w:p>
      <w:pPr>
        <w:spacing w:line="360" w:lineRule="auto"/>
        <w:ind w:firstLine="480"/>
        <w:rPr>
          <w:rFonts w:ascii="仿宋" w:hAnsi="仿宋" w:eastAsia="仿宋" w:cs="仿宋_GB2312"/>
          <w:sz w:val="24"/>
        </w:rPr>
      </w:pPr>
      <w:r>
        <w:rPr>
          <w:rFonts w:hint="eastAsia" w:ascii="仿宋" w:hAnsi="仿宋" w:eastAsia="仿宋"/>
          <w:sz w:val="24"/>
        </w:rPr>
        <w:t>名    称：</w:t>
      </w:r>
      <w:r>
        <w:rPr>
          <w:rFonts w:hint="eastAsia" w:ascii="仿宋" w:hAnsi="仿宋" w:eastAsia="仿宋" w:cs="仿宋_GB2312"/>
          <w:sz w:val="24"/>
        </w:rPr>
        <w:t>杭州市公共资源交易中心高新技术产业开发区（滨江）分中心。</w:t>
      </w:r>
    </w:p>
    <w:p>
      <w:pPr>
        <w:spacing w:line="360" w:lineRule="auto"/>
        <w:ind w:firstLine="480"/>
        <w:rPr>
          <w:rFonts w:ascii="仿宋" w:hAnsi="仿宋" w:eastAsia="仿宋"/>
          <w:sz w:val="24"/>
        </w:rPr>
      </w:pPr>
      <w:r>
        <w:rPr>
          <w:rFonts w:hint="eastAsia" w:ascii="仿宋" w:hAnsi="仿宋" w:eastAsia="仿宋"/>
          <w:sz w:val="24"/>
        </w:rPr>
        <w:t>地    址：</w:t>
      </w:r>
      <w:r>
        <w:rPr>
          <w:rFonts w:hint="eastAsia" w:ascii="仿宋" w:hAnsi="仿宋" w:eastAsia="仿宋" w:cs="仿宋_GB2312"/>
          <w:sz w:val="24"/>
        </w:rPr>
        <w:t>杭州市滨江区泰安路200号区文化中心10号门（9号电梯）3楼。</w:t>
      </w:r>
    </w:p>
    <w:p>
      <w:pPr>
        <w:spacing w:line="360" w:lineRule="auto"/>
        <w:rPr>
          <w:rFonts w:ascii="仿宋" w:hAnsi="仿宋" w:eastAsia="仿宋"/>
          <w:sz w:val="24"/>
        </w:rPr>
      </w:pPr>
      <w:r>
        <w:rPr>
          <w:rFonts w:ascii="仿宋" w:hAnsi="仿宋" w:eastAsia="仿宋"/>
          <w:sz w:val="24"/>
        </w:rPr>
        <w:t xml:space="preserve">    传    真： </w:t>
      </w:r>
      <w:r>
        <w:rPr>
          <w:rFonts w:hint="eastAsia" w:ascii="仿宋" w:hAnsi="仿宋" w:eastAsia="仿宋" w:cs="仿宋_GB2312"/>
          <w:sz w:val="24"/>
        </w:rPr>
        <w:t>/。</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cs="仿宋_GB2312"/>
          <w:sz w:val="24"/>
        </w:rPr>
        <w:t>杨老师。</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cs="仿宋_GB2312"/>
          <w:sz w:val="24"/>
        </w:rPr>
        <w:t>0571-89521163。</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lang w:val="en-US" w:eastAsia="zh-CN"/>
        </w:rPr>
        <w:t>来</w:t>
      </w:r>
      <w:r>
        <w:rPr>
          <w:rFonts w:hint="eastAsia" w:ascii="仿宋" w:hAnsi="仿宋" w:eastAsia="仿宋" w:cs="Arial"/>
          <w:bCs/>
          <w:snapToGrid w:val="0"/>
          <w:color w:val="000000"/>
          <w:kern w:val="28"/>
          <w:sz w:val="24"/>
        </w:rPr>
        <w:t>老师。</w:t>
      </w:r>
    </w:p>
    <w:p>
      <w:pPr>
        <w:spacing w:line="360" w:lineRule="auto"/>
        <w:ind w:firstLine="465"/>
        <w:rPr>
          <w:rFonts w:ascii="仿宋" w:hAnsi="仿宋" w:eastAsia="仿宋" w:cs="Arial"/>
          <w:bCs/>
          <w:snapToGrid w:val="0"/>
          <w:color w:val="000000"/>
          <w:kern w:val="28"/>
          <w:sz w:val="24"/>
        </w:rPr>
      </w:pPr>
      <w:r>
        <w:rPr>
          <w:rFonts w:ascii="仿宋" w:hAnsi="仿宋" w:eastAsia="仿宋"/>
          <w:sz w:val="24"/>
        </w:rPr>
        <w:t>质疑联系方式：</w:t>
      </w:r>
      <w:r>
        <w:rPr>
          <w:rFonts w:hint="eastAsia" w:ascii="仿宋" w:hAnsi="仿宋" w:eastAsia="仿宋" w:cs="Arial"/>
          <w:bCs/>
          <w:snapToGrid w:val="0"/>
          <w:color w:val="000000"/>
          <w:kern w:val="28"/>
          <w:sz w:val="24"/>
        </w:rPr>
        <w:t>0571-89521</w:t>
      </w:r>
      <w:r>
        <w:rPr>
          <w:rFonts w:hint="eastAsia" w:ascii="仿宋" w:hAnsi="仿宋" w:eastAsia="仿宋" w:cs="Arial"/>
          <w:bCs/>
          <w:snapToGrid w:val="0"/>
          <w:color w:val="000000"/>
          <w:kern w:val="28"/>
          <w:sz w:val="24"/>
          <w:lang w:val="en-US" w:eastAsia="zh-CN"/>
        </w:rPr>
        <w:t>179</w:t>
      </w:r>
      <w:r>
        <w:rPr>
          <w:rFonts w:hint="eastAsia" w:ascii="仿宋" w:hAnsi="仿宋" w:eastAsia="仿宋" w:cs="Arial"/>
          <w:bCs/>
          <w:snapToGrid w:val="0"/>
          <w:color w:val="000000"/>
          <w:kern w:val="28"/>
          <w:sz w:val="24"/>
        </w:rPr>
        <w:t>。</w:t>
      </w:r>
    </w:p>
    <w:p>
      <w:pPr>
        <w:spacing w:line="360" w:lineRule="auto"/>
        <w:rPr>
          <w:rFonts w:ascii="仿宋" w:hAnsi="仿宋" w:eastAsia="仿宋"/>
          <w:b/>
          <w:sz w:val="24"/>
        </w:rPr>
      </w:pPr>
      <w:r>
        <w:rPr>
          <w:rFonts w:ascii="仿宋" w:hAnsi="仿宋" w:eastAsia="仿宋"/>
          <w:b/>
          <w:sz w:val="24"/>
        </w:rPr>
        <w:t xml:space="preserve">3.同级政府采购监督管理部门            </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名</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称：杭州市滨江区财政局、浙江省政府采购行政裁决服务中心（杭州）</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 xml:space="preserve">地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址：杭州市上城区清泰街549号城建综合大楼11楼（快递仅限ems或顺丰）</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传</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真：/</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联 系 人：朱女士</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t>王女士</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val="en-US" w:eastAsia="zh-CN"/>
        </w:rPr>
      </w:pPr>
      <w:r>
        <w:rPr>
          <w:rFonts w:hint="eastAsia" w:ascii="仿宋" w:hAnsi="仿宋" w:eastAsia="仿宋" w:cs="仿宋_GB2312"/>
          <w:snapToGrid w:val="0"/>
          <w:sz w:val="24"/>
          <w:lang w:val="en-US" w:eastAsia="zh-CN"/>
        </w:rPr>
        <w:t>监督投诉电话：0571-87227671,0571-87800218。</w:t>
      </w:r>
    </w:p>
    <w:p>
      <w:pPr>
        <w:spacing w:line="360" w:lineRule="auto"/>
        <w:ind w:left="239" w:leftChars="114" w:firstLine="0" w:firstLineChars="0"/>
        <w:rPr>
          <w:rFonts w:hint="eastAsia" w:ascii="仿宋" w:hAnsi="仿宋" w:eastAsia="仿宋" w:cs="仿宋_GB2312"/>
          <w:snapToGrid w:val="0"/>
          <w:sz w:val="24"/>
        </w:rPr>
      </w:pPr>
      <w:r>
        <w:rPr>
          <w:rFonts w:hint="eastAsia" w:ascii="仿宋" w:hAnsi="仿宋" w:eastAsia="仿宋" w:cs="仿宋_GB2312"/>
          <w:snapToGrid w:val="0"/>
          <w:sz w:val="24"/>
          <w:lang w:val="en-US" w:eastAsia="zh-CN"/>
        </w:rPr>
        <w:t>政策咨询：祝老师，0571-89521210。</w:t>
      </w:r>
    </w:p>
    <w:p>
      <w:pPr>
        <w:spacing w:line="360" w:lineRule="auto"/>
        <w:ind w:left="239" w:leftChars="114" w:firstLine="0" w:firstLineChars="0"/>
        <w:rPr>
          <w:rFonts w:hint="default" w:ascii="仿宋" w:hAnsi="仿宋" w:eastAsia="仿宋" w:cs="仿宋_GB2312"/>
          <w:snapToGrid w:val="0"/>
          <w:sz w:val="24"/>
          <w:lang w:val="en-US" w:eastAsia="zh-CN"/>
        </w:rPr>
      </w:pPr>
    </w:p>
    <w:p>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color w:val="000000" w:themeColor="text1"/>
          <w:sz w:val="24"/>
        </w:rPr>
        <w:t>汇信</w:t>
      </w:r>
      <w:r>
        <w:rPr>
          <w:rFonts w:ascii="仿宋" w:hAnsi="仿宋" w:eastAsia="仿宋"/>
          <w:color w:val="000000" w:themeColor="text1"/>
          <w:sz w:val="24"/>
        </w:rPr>
        <w:t>CA 400-888-4636；天谷CA 400-087-8198。</w:t>
      </w:r>
    </w:p>
    <w:p>
      <w:pPr>
        <w:spacing w:line="360" w:lineRule="auto"/>
        <w:ind w:firstLine="480" w:firstLineChars="200"/>
        <w:rPr>
          <w:rFonts w:ascii="仿宋_GB2312" w:hAnsi="仿宋" w:eastAsia="仿宋_GB2312"/>
          <w:sz w:val="24"/>
        </w:rPr>
      </w:pPr>
    </w:p>
    <w:p>
      <w:pPr>
        <w:pStyle w:val="28"/>
        <w:spacing w:line="360" w:lineRule="auto"/>
        <w:ind w:firstLine="420"/>
        <w:jc w:val="center"/>
        <w:rPr>
          <w:rFonts w:ascii="仿宋" w:hAnsi="仿宋" w:eastAsia="仿宋" w:cs="仿宋_GB2312"/>
          <w:b/>
          <w:color w:val="000000" w:themeColor="text1"/>
          <w:sz w:val="36"/>
          <w:szCs w:val="20"/>
        </w:rPr>
      </w:pPr>
      <w:r>
        <w:rPr>
          <w:rFonts w:hint="eastAsia" w:ascii="仿宋" w:hAnsi="仿宋" w:eastAsia="仿宋"/>
          <w:color w:val="000000"/>
          <w:sz w:val="24"/>
          <w:szCs w:val="24"/>
        </w:rPr>
        <w:br w:type="page"/>
      </w:r>
      <w:r>
        <w:rPr>
          <w:rFonts w:hint="eastAsia" w:ascii="仿宋" w:hAnsi="仿宋" w:eastAsia="仿宋"/>
          <w:b/>
          <w:color w:val="000000" w:themeColor="text1"/>
          <w:sz w:val="36"/>
          <w:szCs w:val="20"/>
        </w:rPr>
        <w:t>第二部分</w:t>
      </w:r>
      <w:bookmarkEnd w:id="8"/>
      <w:r>
        <w:rPr>
          <w:rFonts w:hint="eastAsia" w:ascii="仿宋" w:hAnsi="仿宋" w:eastAsia="仿宋" w:cs="仿宋_GB2312"/>
          <w:b/>
          <w:color w:val="000000" w:themeColor="text1"/>
          <w:sz w:val="36"/>
          <w:szCs w:val="20"/>
        </w:rPr>
        <w:t>投标人须知</w:t>
      </w:r>
      <w:bookmarkEnd w:id="9"/>
    </w:p>
    <w:p>
      <w:pPr>
        <w:snapToGrid w:val="0"/>
        <w:spacing w:line="360" w:lineRule="auto"/>
        <w:jc w:val="center"/>
        <w:rPr>
          <w:rFonts w:ascii="仿宋" w:hAnsi="仿宋" w:eastAsia="仿宋"/>
          <w:b/>
          <w:color w:val="000000" w:themeColor="text1"/>
          <w:sz w:val="32"/>
          <w:szCs w:val="20"/>
        </w:rPr>
      </w:pPr>
      <w:r>
        <w:rPr>
          <w:rFonts w:hint="eastAsia" w:ascii="仿宋" w:hAnsi="仿宋" w:eastAsia="仿宋"/>
          <w:b/>
          <w:color w:val="000000" w:themeColor="text1"/>
          <w:sz w:val="32"/>
          <w:szCs w:val="20"/>
        </w:rPr>
        <w:t>前附表</w:t>
      </w:r>
    </w:p>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506"/>
        <w:gridCol w:w="6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序号</w:t>
            </w:r>
          </w:p>
        </w:tc>
        <w:tc>
          <w:tcPr>
            <w:tcW w:w="82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事项</w:t>
            </w:r>
          </w:p>
        </w:tc>
        <w:tc>
          <w:tcPr>
            <w:tcW w:w="380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w:t>
            </w:r>
          </w:p>
        </w:tc>
        <w:tc>
          <w:tcPr>
            <w:tcW w:w="825" w:type="pct"/>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项目属性</w:t>
            </w:r>
          </w:p>
        </w:tc>
        <w:tc>
          <w:tcPr>
            <w:tcW w:w="3807"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仿宋" w:hAnsi="仿宋" w:eastAsia="仿宋" w:cs="Arial"/>
                <w:color w:val="000000" w:themeColor="text1"/>
                <w:kern w:val="0"/>
                <w:sz w:val="24"/>
                <w:lang w:val="en-US" w:eastAsia="zh-CN"/>
              </w:rPr>
              <w:t>货物类，单一产品或核心产品为：IPv6 DNS服务器</w:t>
            </w:r>
            <w:r>
              <w:rPr>
                <w:rFonts w:hint="eastAsia" w:ascii="仿宋" w:hAnsi="仿宋" w:eastAsia="仿宋"/>
                <w:color w:val="000000" w:themeColor="text1"/>
                <w:sz w:val="24"/>
                <w:lang w:eastAsia="zh-CN"/>
              </w:rPr>
              <w:t>、DHCP服务器</w:t>
            </w:r>
            <w:r>
              <w:rPr>
                <w:rFonts w:hint="eastAsia" w:ascii="仿宋" w:hAnsi="仿宋" w:eastAsia="仿宋" w:cs="Arial"/>
                <w:color w:val="000000" w:themeColor="text1"/>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367"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2</w:t>
            </w:r>
          </w:p>
        </w:tc>
        <w:tc>
          <w:tcPr>
            <w:tcW w:w="825" w:type="pct"/>
            <w:vMerge w:val="restart"/>
            <w:tcBorders>
              <w:top w:val="single" w:color="000000" w:sz="8" w:space="0"/>
              <w:left w:val="single" w:color="auto" w:sz="4"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中小企业划分标准所属行业</w:t>
            </w:r>
          </w:p>
        </w:tc>
        <w:tc>
          <w:tcPr>
            <w:tcW w:w="3807" w:type="pct"/>
            <w:tcBorders>
              <w:top w:val="single" w:color="000000" w:sz="8" w:space="0"/>
              <w:left w:val="single" w:color="000000" w:sz="2" w:space="0"/>
              <w:bottom w:val="single" w:color="000000" w:sz="8" w:space="0"/>
              <w:right w:val="single" w:color="000000" w:sz="8" w:space="0"/>
            </w:tcBorders>
            <w:shd w:val="clear" w:color="auto" w:fill="auto"/>
            <w:vAlign w:val="center"/>
          </w:tcPr>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IPv6 DNS服务器</w:t>
            </w:r>
            <w:r>
              <w:rPr>
                <w:rFonts w:hint="eastAsia" w:ascii="仿宋" w:hAnsi="仿宋" w:eastAsia="仿宋"/>
                <w:color w:val="000000" w:themeColor="text1"/>
                <w:sz w:val="24"/>
              </w:rPr>
              <w:t>。所属行业：工业行业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DHCP服务器。所属行</w:t>
            </w:r>
            <w:r>
              <w:rPr>
                <w:rFonts w:hint="eastAsia" w:ascii="仿宋" w:hAnsi="仿宋" w:eastAsia="仿宋"/>
                <w:color w:val="000000" w:themeColor="text1"/>
                <w:sz w:val="24"/>
              </w:rPr>
              <w:t>业：工业行业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DNS流量防护设备。所属行</w:t>
            </w:r>
            <w:r>
              <w:rPr>
                <w:rFonts w:hint="eastAsia" w:ascii="仿宋" w:hAnsi="仿宋" w:eastAsia="仿宋"/>
                <w:color w:val="000000" w:themeColor="text1"/>
                <w:sz w:val="24"/>
              </w:rPr>
              <w:t>业：</w:t>
            </w:r>
            <w:r>
              <w:rPr>
                <w:rFonts w:hint="eastAsia" w:ascii="仿宋" w:hAnsi="仿宋" w:eastAsia="仿宋"/>
                <w:color w:val="000000" w:themeColor="text1"/>
                <w:sz w:val="24"/>
                <w:lang w:eastAsia="zh-CN"/>
              </w:rPr>
              <w:t>工业行业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4.</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幼儿园核心交换机。所属行</w:t>
            </w:r>
            <w:r>
              <w:rPr>
                <w:rFonts w:hint="eastAsia" w:ascii="仿宋" w:hAnsi="仿宋" w:eastAsia="仿宋"/>
                <w:color w:val="000000" w:themeColor="text1"/>
                <w:sz w:val="24"/>
              </w:rPr>
              <w:t>业：</w:t>
            </w:r>
            <w:r>
              <w:rPr>
                <w:rFonts w:hint="eastAsia" w:ascii="仿宋" w:hAnsi="仿宋" w:eastAsia="仿宋"/>
                <w:color w:val="000000" w:themeColor="text1"/>
                <w:sz w:val="24"/>
                <w:lang w:eastAsia="zh-CN"/>
              </w:rPr>
              <w:t>工业行业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采购标的：</w:t>
            </w:r>
            <w:r>
              <w:rPr>
                <w:rFonts w:hint="eastAsia" w:ascii="仿宋" w:hAnsi="仿宋" w:eastAsia="仿宋"/>
                <w:bCs/>
                <w:color w:val="000000"/>
                <w:sz w:val="24"/>
              </w:rPr>
              <w:t>中心机房核心交换机</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w:t>
            </w:r>
            <w:r>
              <w:rPr>
                <w:rFonts w:hint="eastAsia" w:ascii="仿宋" w:hAnsi="仿宋" w:eastAsia="仿宋"/>
                <w:color w:val="000000" w:themeColor="text1"/>
                <w:sz w:val="24"/>
                <w:lang w:eastAsia="zh-CN"/>
              </w:rPr>
              <w:t>工业行业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6.</w:t>
            </w:r>
            <w:r>
              <w:rPr>
                <w:rFonts w:hint="eastAsia" w:ascii="仿宋" w:hAnsi="仿宋" w:eastAsia="仿宋"/>
                <w:color w:val="000000" w:themeColor="text1"/>
                <w:sz w:val="24"/>
              </w:rPr>
              <w:t>采购标的：</w:t>
            </w:r>
            <w:r>
              <w:rPr>
                <w:rFonts w:hint="eastAsia" w:ascii="仿宋" w:hAnsi="仿宋" w:eastAsia="仿宋"/>
                <w:sz w:val="24"/>
              </w:rPr>
              <w:t>出口安全网关及区教育安全威胁发现与主动安全平台授权</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7.</w:t>
            </w:r>
            <w:r>
              <w:rPr>
                <w:rFonts w:hint="eastAsia" w:ascii="仿宋" w:hAnsi="仿宋" w:eastAsia="仿宋"/>
                <w:color w:val="000000" w:themeColor="text1"/>
                <w:sz w:val="24"/>
              </w:rPr>
              <w:t>采购标的：</w:t>
            </w:r>
            <w:r>
              <w:rPr>
                <w:rFonts w:hint="eastAsia" w:ascii="仿宋" w:hAnsi="仿宋" w:eastAsia="仿宋"/>
                <w:sz w:val="24"/>
              </w:rPr>
              <w:t>认证系统</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0"/>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采购标的：</w:t>
            </w:r>
            <w:r>
              <w:rPr>
                <w:rFonts w:hint="eastAsia" w:ascii="仿宋" w:hAnsi="仿宋" w:eastAsia="仿宋"/>
                <w:sz w:val="24"/>
              </w:rPr>
              <w:t>一体化运维服务平台</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spacing w:line="360" w:lineRule="auto"/>
              <w:rPr>
                <w:rFonts w:ascii="仿宋" w:hAnsi="仿宋" w:eastAsia="仿宋"/>
                <w:color w:val="000000" w:themeColor="text1"/>
                <w:sz w:val="24"/>
              </w:rPr>
            </w:pPr>
            <w:r>
              <w:rPr>
                <w:rFonts w:hint="eastAsia" w:ascii="仿宋" w:hAnsi="仿宋" w:eastAsia="仿宋"/>
                <w:color w:val="000000" w:themeColor="text1"/>
                <w:sz w:val="24"/>
                <w:lang w:val="en-US" w:eastAsia="zh-CN"/>
              </w:rPr>
              <w:t>9.</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w:t>
            </w:r>
            <w:r>
              <w:rPr>
                <w:rFonts w:hint="eastAsia" w:ascii="仿宋" w:hAnsi="仿宋" w:eastAsia="仿宋"/>
                <w:sz w:val="24"/>
              </w:rPr>
              <w:t>集成服务</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spacing w:line="360" w:lineRule="auto"/>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10.</w:t>
            </w: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：裸光纤链路。所属行</w:t>
            </w:r>
            <w:r>
              <w:rPr>
                <w:rFonts w:hint="eastAsia" w:ascii="仿宋" w:hAnsi="仿宋" w:eastAsia="仿宋"/>
                <w:color w:val="000000" w:themeColor="text1"/>
                <w:sz w:val="24"/>
              </w:rPr>
              <w:t>业：</w:t>
            </w:r>
            <w:r>
              <w:rPr>
                <w:rFonts w:hint="eastAsia" w:ascii="仿宋" w:hAnsi="仿宋" w:eastAsia="仿宋" w:cs="Arial"/>
                <w:color w:val="000000" w:themeColor="text1"/>
                <w:kern w:val="0"/>
                <w:sz w:val="24"/>
                <w:lang w:val="en-US" w:eastAsia="zh-CN"/>
              </w:rPr>
              <w:t>信息传输业</w:t>
            </w:r>
            <w:r>
              <w:rPr>
                <w:rFonts w:ascii="仿宋" w:hAnsi="仿宋" w:eastAsia="仿宋"/>
                <w:color w:val="000000" w:themeColor="text1"/>
                <w:sz w:val="24"/>
              </w:rPr>
              <w:t>。</w:t>
            </w:r>
          </w:p>
          <w:p>
            <w:pPr>
              <w:spacing w:line="360" w:lineRule="auto"/>
              <w:rPr>
                <w:rFonts w:hint="eastAsia" w:ascii="仿宋" w:hAnsi="仿宋" w:eastAsia="仿宋" w:cs="Arial"/>
                <w:color w:val="000000" w:themeColor="text1"/>
                <w:kern w:val="0"/>
                <w:sz w:val="24"/>
                <w:lang w:val="en-US" w:eastAsia="zh-CN"/>
              </w:rPr>
            </w:pPr>
            <w:r>
              <w:rPr>
                <w:rFonts w:hint="eastAsia" w:ascii="仿宋" w:hAnsi="仿宋" w:eastAsia="仿宋" w:cs="Arial"/>
                <w:color w:val="000000" w:themeColor="text1"/>
                <w:kern w:val="0"/>
                <w:sz w:val="24"/>
                <w:lang w:val="en-US" w:eastAsia="zh-CN"/>
              </w:rPr>
              <w:t>根据《关于印发中小企业划型标准规定的通知》（工信部联企业〔2011〕300号）第四条规定：</w:t>
            </w:r>
          </w:p>
          <w:p>
            <w:pPr>
              <w:spacing w:line="360" w:lineRule="auto"/>
              <w:ind w:firstLine="480" w:firstLineChars="200"/>
              <w:rPr>
                <w:rFonts w:hint="eastAsia" w:ascii="仿宋" w:hAnsi="仿宋" w:eastAsia="仿宋" w:cs="Arial"/>
                <w:color w:val="000000" w:themeColor="text1"/>
                <w:kern w:val="0"/>
                <w:sz w:val="24"/>
                <w:lang w:val="en-US" w:eastAsia="zh-CN"/>
              </w:rPr>
            </w:pPr>
            <w:r>
              <w:rPr>
                <w:rFonts w:hint="eastAsia" w:ascii="仿宋" w:hAnsi="仿宋" w:eastAsia="仿宋" w:cs="Arial"/>
                <w:color w:val="000000" w:themeColor="text1"/>
                <w:kern w:val="0"/>
                <w:sz w:val="24"/>
                <w:lang w:val="en-US" w:eastAsia="zh-CN"/>
              </w:rPr>
              <w:t>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80" w:firstLineChars="200"/>
              <w:rPr>
                <w:rFonts w:hint="eastAsia" w:ascii="仿宋" w:hAnsi="仿宋" w:eastAsia="仿宋" w:cs="Arial"/>
                <w:color w:val="000000" w:themeColor="text1"/>
                <w:kern w:val="0"/>
                <w:sz w:val="24"/>
                <w:lang w:val="en-US" w:eastAsia="zh-CN"/>
              </w:rPr>
            </w:pPr>
            <w:r>
              <w:rPr>
                <w:rFonts w:hint="eastAsia" w:ascii="仿宋" w:hAnsi="仿宋" w:eastAsia="仿宋" w:cs="Arial"/>
                <w:color w:val="000000" w:themeColor="text1"/>
                <w:kern w:val="0"/>
                <w:sz w:val="24"/>
                <w:lang w:val="en-US" w:eastAsia="zh-CN"/>
              </w:rPr>
              <w:t>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w:t>
            </w:r>
            <w:bookmarkStart w:id="12" w:name="OLE_LINK2"/>
            <w:bookmarkStart w:id="13" w:name="OLE_LINK15"/>
            <w:r>
              <w:rPr>
                <w:rFonts w:hint="eastAsia" w:ascii="仿宋" w:hAnsi="仿宋" w:eastAsia="仿宋" w:cs="Arial"/>
                <w:color w:val="000000" w:themeColor="text1"/>
                <w:kern w:val="0"/>
                <w:sz w:val="24"/>
                <w:lang w:val="en-US" w:eastAsia="zh-CN"/>
              </w:rPr>
              <w:t>型企业</w:t>
            </w:r>
            <w:bookmarkEnd w:id="12"/>
            <w:r>
              <w:rPr>
                <w:rFonts w:hint="eastAsia" w:ascii="仿宋" w:hAnsi="仿宋" w:eastAsia="仿宋" w:cs="Arial"/>
                <w:color w:val="000000" w:themeColor="text1"/>
                <w:kern w:val="0"/>
                <w:sz w:val="24"/>
                <w:lang w:val="en-US" w:eastAsia="zh-CN"/>
              </w:rPr>
              <w:t>。</w:t>
            </w:r>
            <w:bookmarkEnd w:id="13"/>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367"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p>
        </w:tc>
        <w:tc>
          <w:tcPr>
            <w:tcW w:w="825" w:type="pct"/>
            <w:vMerge w:val="continue"/>
            <w:tcBorders>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hint="eastAsia" w:ascii="仿宋" w:hAnsi="仿宋" w:eastAsia="仿宋" w:cs="仿宋_GB2312"/>
                <w:b/>
                <w:color w:val="000000" w:themeColor="text1"/>
                <w:sz w:val="24"/>
              </w:rPr>
            </w:pPr>
          </w:p>
        </w:tc>
        <w:tc>
          <w:tcPr>
            <w:tcW w:w="3807" w:type="pct"/>
            <w:tcBorders>
              <w:top w:val="single" w:color="000000" w:sz="8" w:space="0"/>
              <w:left w:val="single" w:color="000000" w:sz="2" w:space="0"/>
              <w:bottom w:val="single" w:color="000000" w:sz="8" w:space="0"/>
              <w:right w:val="single" w:color="000000" w:sz="8" w:space="0"/>
            </w:tcBorders>
            <w:shd w:val="clear" w:color="auto" w:fill="auto"/>
            <w:vAlign w:val="center"/>
          </w:tcPr>
          <w:p>
            <w:pPr>
              <w:pStyle w:val="2"/>
              <w:ind w:left="0" w:leftChars="0" w:firstLine="480" w:firstLineChars="200"/>
              <w:jc w:val="left"/>
              <w:rPr>
                <w:rFonts w:hint="eastAsia"/>
                <w:lang w:val="en-US" w:eastAsia="zh-CN"/>
              </w:rPr>
            </w:pPr>
            <w:r>
              <w:rPr>
                <w:rFonts w:hint="eastAsia" w:ascii="仿宋" w:hAnsi="仿宋" w:eastAsia="仿宋" w:cs="Arial"/>
                <w:color w:val="000000" w:themeColor="text1"/>
                <w:kern w:val="0"/>
                <w:sz w:val="24"/>
                <w:szCs w:val="24"/>
                <w:lang w:val="en-US" w:eastAsia="zh-CN" w:bidi="ar-SA"/>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highlight w:val="yellow"/>
                <w:lang w:val="en-US" w:eastAsia="zh-CN"/>
              </w:rPr>
            </w:pPr>
            <w:r>
              <w:rPr>
                <w:rFonts w:hint="eastAsia" w:ascii="仿宋" w:hAnsi="仿宋" w:eastAsia="仿宋" w:cs="仿宋_GB2312"/>
                <w:b/>
                <w:color w:val="000000" w:themeColor="text1"/>
                <w:sz w:val="24"/>
                <w:highlight w:val="none"/>
                <w:lang w:val="en-US" w:eastAsia="zh-CN"/>
              </w:rPr>
              <w:t>3</w:t>
            </w:r>
          </w:p>
        </w:tc>
        <w:tc>
          <w:tcPr>
            <w:tcW w:w="825" w:type="pct"/>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是否允许采购进口产品</w:t>
            </w:r>
          </w:p>
        </w:tc>
        <w:tc>
          <w:tcPr>
            <w:tcW w:w="3807"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s="Arial"/>
                <w:color w:val="000000" w:themeColor="text1"/>
                <w:kern w:val="0"/>
                <w:sz w:val="24"/>
              </w:rPr>
            </w:pPr>
            <w:sdt>
              <w:sdtPr>
                <w:rPr>
                  <w:rFonts w:hint="eastAsia" w:ascii="仿宋" w:hAnsi="仿宋" w:eastAsia="仿宋" w:cs="Arial"/>
                  <w:color w:val="000000" w:themeColor="text1"/>
                  <w:kern w:val="0"/>
                  <w:sz w:val="24"/>
                  <w:szCs w:val="21"/>
                </w:rPr>
                <w:id w:val="147471772"/>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r>
              <w:rPr>
                <w:rFonts w:hint="eastAsia" w:ascii="仿宋" w:hAnsi="仿宋" w:eastAsia="仿宋" w:cs="Arial"/>
                <w:color w:val="000000" w:themeColor="text1"/>
                <w:kern w:val="0"/>
                <w:sz w:val="24"/>
              </w:rPr>
              <w:t>本项目不允许采购进口产品。</w:t>
            </w:r>
          </w:p>
          <w:p>
            <w:pPr>
              <w:spacing w:line="360" w:lineRule="auto"/>
              <w:rPr>
                <w:rFonts w:ascii="仿宋" w:hAnsi="仿宋" w:eastAsia="仿宋" w:cs="Times New Roman"/>
                <w:color w:val="000000" w:themeColor="text1"/>
                <w:kern w:val="2"/>
                <w:sz w:val="24"/>
                <w:szCs w:val="24"/>
                <w:lang w:val="en-US" w:eastAsia="zh-CN" w:bidi="ar-SA"/>
              </w:rPr>
            </w:pPr>
            <w:sdt>
              <w:sdtPr>
                <w:rPr>
                  <w:rFonts w:hint="eastAsia" w:ascii="仿宋" w:hAnsi="仿宋" w:eastAsia="仿宋" w:cs="Arial"/>
                  <w:color w:val="000000" w:themeColor="text1"/>
                  <w:kern w:val="0"/>
                  <w:sz w:val="24"/>
                </w:rPr>
                <w:id w:val="147451901"/>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hint="eastAsia" w:ascii="仿宋" w:hAnsi="仿宋" w:eastAsia="仿宋" w:cs="Arial"/>
                <w:color w:val="000000" w:themeColor="text1"/>
                <w:kern w:val="0"/>
                <w:sz w:val="24"/>
              </w:rPr>
              <w:t>可以</w:t>
            </w:r>
            <w:r>
              <w:rPr>
                <w:rFonts w:hint="eastAsia" w:ascii="仿宋" w:hAnsi="仿宋" w:eastAsia="仿宋" w:cs="Arial"/>
                <w:color w:val="000000" w:themeColor="text1"/>
                <w:kern w:val="0"/>
                <w:sz w:val="24"/>
                <w:lang w:val="en-US" w:eastAsia="zh-CN"/>
              </w:rPr>
              <w:t>就</w:t>
            </w:r>
            <w:r>
              <w:rPr>
                <w:rFonts w:hint="eastAsia" w:ascii="仿宋" w:hAnsi="仿宋" w:eastAsia="仿宋" w:cs="Arial"/>
                <w:color w:val="000000" w:themeColor="text1"/>
                <w:kern w:val="0"/>
                <w:sz w:val="24"/>
                <w:u w:val="single"/>
                <w:lang w:val="en-US" w:eastAsia="zh-CN"/>
              </w:rPr>
              <w:t xml:space="preserve">        </w:t>
            </w:r>
            <w:r>
              <w:rPr>
                <w:rFonts w:hint="eastAsia" w:ascii="仿宋" w:hAnsi="仿宋" w:eastAsia="仿宋" w:cs="Arial"/>
                <w:color w:val="000000" w:themeColor="text1"/>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trPr>
        <w:tc>
          <w:tcPr>
            <w:tcW w:w="367" w:type="pc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4</w:t>
            </w:r>
          </w:p>
        </w:tc>
        <w:tc>
          <w:tcPr>
            <w:tcW w:w="825" w:type="pct"/>
            <w:tcBorders>
              <w:top w:val="single" w:color="000000" w:sz="8" w:space="0"/>
              <w:left w:val="single" w:color="auto" w:sz="4" w:space="0"/>
              <w:right w:val="single" w:color="000000" w:sz="8" w:space="0"/>
            </w:tcBorders>
            <w:shd w:val="clear" w:color="auto" w:fill="auto"/>
            <w:vAlign w:val="center"/>
          </w:tcPr>
          <w:p>
            <w:pPr>
              <w:snapToGrid w:val="0"/>
              <w:spacing w:line="360" w:lineRule="auto"/>
              <w:ind w:firstLine="482" w:firstLineChars="200"/>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分包</w:t>
            </w:r>
          </w:p>
        </w:tc>
        <w:tc>
          <w:tcPr>
            <w:tcW w:w="3807" w:type="pct"/>
            <w:tcBorders>
              <w:top w:val="single" w:color="000000" w:sz="8" w:space="0"/>
              <w:left w:val="single" w:color="000000" w:sz="2"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47461740"/>
              </w:sdtPr>
              <w:sdtEndPr>
                <w:rPr>
                  <w:rFonts w:hint="eastAsia" w:ascii="仿宋" w:hAnsi="仿宋" w:eastAsia="仿宋" w:cs="Arial"/>
                  <w:color w:val="000000" w:themeColor="text1"/>
                  <w:kern w:val="0"/>
                  <w:sz w:val="24"/>
                </w:rPr>
              </w:sdtEndPr>
              <w:sdtContent>
                <w:r>
                  <w:rPr>
                    <w:rFonts w:hint="eastAsia" w:ascii="MS Gothic" w:hAnsi="MS Gothic" w:eastAsia="MS Gothic" w:cs="MS Gothic"/>
                    <w:color w:val="000000" w:themeColor="text1"/>
                    <w:kern w:val="0"/>
                    <w:sz w:val="24"/>
                  </w:rPr>
                  <w:t>☑</w:t>
                </w:r>
              </w:sdtContent>
            </w:sdt>
            <w:r>
              <w:rPr>
                <w:rFonts w:ascii="仿宋" w:hAnsi="仿宋" w:eastAsia="仿宋" w:cs="Arial"/>
                <w:color w:val="000000" w:themeColor="text1"/>
                <w:kern w:val="0"/>
                <w:sz w:val="24"/>
              </w:rPr>
              <w:t xml:space="preserve"> A</w:t>
            </w:r>
            <w:r>
              <w:rPr>
                <w:rFonts w:hint="eastAsia" w:ascii="仿宋" w:hAnsi="仿宋" w:eastAsia="仿宋"/>
                <w:color w:val="000000" w:themeColor="text1"/>
                <w:sz w:val="24"/>
              </w:rPr>
              <w:t>同意将非主体、非关键性的</w:t>
            </w:r>
            <w:r>
              <w:rPr>
                <w:rFonts w:hint="eastAsia" w:ascii="仿宋" w:hAnsi="仿宋" w:eastAsia="仿宋"/>
                <w:color w:val="000000" w:themeColor="text1"/>
                <w:sz w:val="24"/>
                <w:u w:val="single"/>
              </w:rPr>
              <w:t xml:space="preserve">  运输、安装、布线等  </w:t>
            </w:r>
            <w:r>
              <w:rPr>
                <w:rFonts w:hint="eastAsia" w:ascii="仿宋" w:hAnsi="仿宋" w:eastAsia="仿宋"/>
                <w:color w:val="000000" w:themeColor="text1"/>
                <w:sz w:val="24"/>
              </w:rPr>
              <w:t>工作分包；</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65273"/>
              </w:sdtPr>
              <w:sdtEndPr>
                <w:rPr>
                  <w:rFonts w:hint="eastAsia" w:ascii="仿宋" w:hAnsi="仿宋" w:eastAsia="仿宋" w:cs="Arial"/>
                  <w:color w:val="000000" w:themeColor="text1"/>
                  <w:kern w:val="0"/>
                  <w:sz w:val="24"/>
                  <w:szCs w:val="21"/>
                </w:rPr>
              </w:sdtEndPr>
              <w:sdtContent>
                <w:r>
                  <w:rPr>
                    <w:rFonts w:hint="eastAsia" w:ascii="仿宋" w:hAnsi="仿宋" w:eastAsia="MS Gothic" w:cs="Arial"/>
                    <w:color w:val="000000" w:themeColor="text1"/>
                    <w:kern w:val="0"/>
                    <w:sz w:val="24"/>
                  </w:rPr>
                  <w:t>☐</w:t>
                </w:r>
              </w:sdtContent>
            </w:sdt>
            <w:r>
              <w:rPr>
                <w:rFonts w:ascii="仿宋" w:hAnsi="仿宋" w:eastAsia="仿宋" w:cs="Arial"/>
                <w:color w:val="000000" w:themeColor="text1"/>
                <w:kern w:val="0"/>
                <w:sz w:val="24"/>
              </w:rPr>
              <w:t xml:space="preserve"> B</w:t>
            </w:r>
            <w:r>
              <w:rPr>
                <w:rFonts w:hint="eastAsia" w:ascii="仿宋" w:hAnsi="仿宋" w:eastAsia="仿宋"/>
                <w:color w:val="000000" w:themeColor="text1"/>
                <w:sz w:val="24"/>
              </w:rPr>
              <w:t>不同意分包。</w:t>
            </w:r>
          </w:p>
          <w:p>
            <w:pPr>
              <w:pStyle w:val="6"/>
              <w:ind w:left="432" w:leftChars="0" w:hanging="432" w:firstLineChars="0"/>
              <w:rPr>
                <w:rFonts w:hint="eastAsia" w:ascii="仿宋_GB2312" w:hAnsi="仿宋" w:eastAsia="仿宋_GB2312" w:cs="Times New Roman"/>
                <w:b/>
                <w:bCs/>
                <w:color w:val="000000" w:themeColor="text1"/>
                <w:kern w:val="2"/>
                <w:sz w:val="32"/>
                <w:szCs w:val="32"/>
                <w:lang w:val="en-US" w:eastAsia="zh-CN" w:bidi="ar-SA"/>
              </w:rPr>
            </w:pPr>
            <w:r>
              <w:rPr>
                <w:rFonts w:hint="eastAsia" w:ascii="仿宋" w:eastAsia="仿宋" w:cs="Arial"/>
                <w:bCs w:val="0"/>
                <w:color w:val="000000" w:themeColor="text1"/>
                <w:kern w:val="0"/>
                <w:sz w:val="24"/>
                <w:szCs w:val="24"/>
                <w:lang w:val="en-US"/>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5</w:t>
            </w:r>
          </w:p>
        </w:tc>
        <w:tc>
          <w:tcPr>
            <w:tcW w:w="825" w:type="pct"/>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开标前答疑会或现场考察</w:t>
            </w:r>
          </w:p>
        </w:tc>
        <w:tc>
          <w:tcPr>
            <w:tcW w:w="3807"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51690"/>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147467314"/>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A3"/>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hint="eastAsia" w:ascii="仿宋" w:hAnsi="仿宋" w:eastAsia="仿宋"/>
                <w:color w:val="000000" w:themeColor="text1"/>
                <w:sz w:val="24"/>
              </w:rPr>
            </w:pPr>
            <w:sdt>
              <w:sdtPr>
                <w:rPr>
                  <w:rFonts w:hint="eastAsia" w:ascii="仿宋" w:hAnsi="仿宋" w:eastAsia="仿宋" w:cs="Arial"/>
                  <w:color w:val="000000" w:themeColor="text1"/>
                  <w:kern w:val="0"/>
                  <w:sz w:val="24"/>
                </w:rPr>
                <w:id w:val="147454198"/>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r>
              <w:rPr>
                <w:rFonts w:hint="eastAsia" w:ascii="仿宋" w:hAnsi="仿宋" w:eastAsia="仿宋"/>
                <w:color w:val="000000" w:themeColor="text1"/>
                <w:sz w:val="24"/>
              </w:rPr>
              <w:t>时间：</w:t>
            </w:r>
            <w:r>
              <w:rPr>
                <w:rFonts w:ascii="仿宋" w:hAnsi="仿宋" w:eastAsia="仿宋"/>
                <w:color w:val="000000" w:themeColor="text1"/>
                <w:sz w:val="24"/>
              </w:rPr>
              <w:t>,地点：</w:t>
            </w:r>
            <w:r>
              <w:rPr>
                <w:rFonts w:hint="eastAsia" w:ascii="仿宋" w:hAnsi="仿宋" w:eastAsia="仿宋"/>
                <w:color w:val="000000" w:themeColor="text1"/>
                <w:sz w:val="24"/>
              </w:rPr>
              <w:t>，联系人：，联系方式：。</w:t>
            </w:r>
          </w:p>
          <w:p>
            <w:pPr>
              <w:pStyle w:val="62"/>
              <w:ind w:left="0" w:leftChars="0" w:firstLine="0" w:firstLineChars="0"/>
              <w:rPr>
                <w:rFonts w:ascii="华文楷体" w:hAnsi="华文楷体" w:eastAsia="华文楷体" w:cs="华文楷体"/>
                <w:sz w:val="22"/>
                <w:szCs w:val="21"/>
                <w:lang w:val="en-US" w:eastAsia="zh-CN" w:bidi="ar-SA"/>
              </w:rPr>
            </w:pPr>
            <w:r>
              <w:rPr>
                <w:rFonts w:hint="eastAsia" w:ascii="仿宋" w:hAnsi="MS Gothic" w:eastAsia="仿宋" w:cs="Arial"/>
                <w:color w:val="000000" w:themeColor="text1"/>
                <w:kern w:val="0"/>
                <w:sz w:val="24"/>
                <w:szCs w:val="24"/>
                <w:lang w:val="en-US" w:eastAsia="zh-CN" w:bidi="ar-SA"/>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lang w:val="en-US" w:eastAsia="zh-CN"/>
              </w:rPr>
              <w:t>6</w:t>
            </w:r>
          </w:p>
        </w:tc>
        <w:tc>
          <w:tcPr>
            <w:tcW w:w="825" w:type="pct"/>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highlight w:val="none"/>
              </w:rPr>
              <w:t>样品提供</w:t>
            </w:r>
          </w:p>
        </w:tc>
        <w:tc>
          <w:tcPr>
            <w:tcW w:w="3807"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47471606"/>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
                  <w:sdtPr>
                    <w:rPr>
                      <w:rFonts w:hint="eastAsia" w:ascii="仿宋" w:hAnsi="仿宋" w:eastAsia="仿宋" w:cs="Arial"/>
                      <w:color w:val="000000" w:themeColor="text1"/>
                      <w:kern w:val="0"/>
                      <w:sz w:val="24"/>
                    </w:rPr>
                    <w:id w:val="147458802"/>
                    <w:showingPlcHdr/>
                  </w:sdtPr>
                  <w:sdtEndPr>
                    <w:rPr>
                      <w:rFonts w:hint="eastAsia" w:ascii="仿宋" w:hAnsi="仿宋" w:eastAsia="仿宋" w:cs="Arial"/>
                      <w:color w:val="000000" w:themeColor="text1"/>
                      <w:kern w:val="0"/>
                      <w:sz w:val="24"/>
                    </w:rPr>
                  </w:sdtEndP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不要求提供。</w:t>
            </w:r>
          </w:p>
          <w:p>
            <w:pPr>
              <w:spacing w:line="360" w:lineRule="auto"/>
              <w:rPr>
                <w:rFonts w:hint="eastAsia" w:ascii="仿宋" w:hAnsi="仿宋" w:eastAsia="仿宋"/>
                <w:color w:val="000000" w:themeColor="text1"/>
                <w:sz w:val="24"/>
                <w:lang w:eastAsia="zh-CN"/>
              </w:rPr>
            </w:pPr>
            <w:sdt>
              <w:sdtPr>
                <w:rPr>
                  <w:rFonts w:hint="eastAsia" w:ascii="仿宋" w:hAnsi="仿宋" w:eastAsia="仿宋" w:cs="Arial"/>
                  <w:color w:val="000000" w:themeColor="text1"/>
                  <w:kern w:val="0"/>
                  <w:sz w:val="24"/>
                </w:rPr>
                <w:id w:val="147450994"/>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w:t>
            </w:r>
            <w:r>
              <w:rPr>
                <w:rFonts w:hint="eastAsia" w:ascii="仿宋" w:hAnsi="仿宋" w:eastAsia="仿宋"/>
                <w:color w:val="000000" w:themeColor="text1"/>
                <w:kern w:val="0"/>
                <w:sz w:val="24"/>
              </w:rPr>
              <w:t>要求</w:t>
            </w:r>
            <w:r>
              <w:rPr>
                <w:rFonts w:hint="eastAsia" w:ascii="仿宋" w:hAnsi="仿宋" w:eastAsia="仿宋"/>
                <w:color w:val="000000" w:themeColor="text1"/>
                <w:sz w:val="24"/>
              </w:rPr>
              <w:t>提供</w:t>
            </w:r>
            <w:r>
              <w:rPr>
                <w:rFonts w:hint="eastAsia" w:ascii="仿宋" w:hAnsi="仿宋" w:eastAsia="仿宋"/>
                <w:color w:val="000000" w:themeColor="text1"/>
                <w:sz w:val="24"/>
                <w:lang w:eastAsia="zh-CN"/>
              </w:rPr>
              <w:t>，</w:t>
            </w:r>
          </w:p>
          <w:p>
            <w:pPr>
              <w:spacing w:line="360" w:lineRule="auto"/>
              <w:rPr>
                <w:rFonts w:ascii="仿宋" w:hAnsi="仿宋" w:eastAsia="仿宋"/>
                <w:snapToGrid w:val="0"/>
                <w:color w:val="000000" w:themeColor="text1"/>
                <w:kern w:val="28"/>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w:t>
            </w:r>
            <w:r>
              <w:rPr>
                <w:rFonts w:hint="eastAsia" w:ascii="仿宋" w:hAnsi="仿宋" w:eastAsia="仿宋"/>
                <w:snapToGrid w:val="0"/>
                <w:color w:val="000000" w:themeColor="text1"/>
                <w:kern w:val="28"/>
                <w:sz w:val="24"/>
              </w:rPr>
              <w:t>样品：</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（2）样品制作的标准和要求：如上图所述。</w:t>
            </w:r>
          </w:p>
          <w:p>
            <w:pPr>
              <w:spacing w:line="360" w:lineRule="auto"/>
              <w:rPr>
                <w:rFonts w:ascii="仿宋" w:hAnsi="仿宋" w:eastAsia="仿宋"/>
                <w:snapToGrid/>
                <w:color w:val="000000" w:themeColor="text1"/>
                <w:sz w:val="24"/>
                <w:szCs w:val="24"/>
              </w:rPr>
            </w:pPr>
            <w:r>
              <w:rPr>
                <w:rFonts w:hint="eastAsia" w:ascii="仿宋" w:hAnsi="仿宋" w:eastAsia="仿宋"/>
                <w:color w:val="000000" w:themeColor="text1"/>
                <w:sz w:val="24"/>
              </w:rPr>
              <w:t>（3）样品的评审方法以及评审标准：</w:t>
            </w:r>
            <w:r>
              <w:rPr>
                <w:rFonts w:hint="eastAsia" w:ascii="仿宋" w:hAnsi="仿宋" w:eastAsia="仿宋"/>
                <w:snapToGrid/>
                <w:color w:val="000000" w:themeColor="text1"/>
                <w:sz w:val="24"/>
                <w:szCs w:val="24"/>
              </w:rPr>
              <w:t>详见招标文件第四部分评标办分法。</w:t>
            </w:r>
          </w:p>
          <w:p>
            <w:pPr>
              <w:pStyle w:val="28"/>
              <w:spacing w:line="360" w:lineRule="auto"/>
              <w:rPr>
                <w:rFonts w:ascii="仿宋" w:hAnsi="仿宋" w:eastAsia="仿宋"/>
                <w:color w:val="000000" w:themeColor="text1"/>
                <w:sz w:val="24"/>
                <w:szCs w:val="24"/>
              </w:rPr>
            </w:pPr>
            <w:r>
              <w:rPr>
                <w:rFonts w:hint="eastAsia" w:ascii="仿宋" w:hAnsi="仿宋" w:eastAsia="仿宋"/>
                <w:color w:val="000000" w:themeColor="text1"/>
                <w:sz w:val="24"/>
              </w:rPr>
              <w:t>（</w:t>
            </w:r>
            <w:r>
              <w:rPr>
                <w:rFonts w:ascii="仿宋" w:hAnsi="仿宋" w:eastAsia="仿宋"/>
                <w:color w:val="000000" w:themeColor="text1"/>
                <w:sz w:val="24"/>
              </w:rPr>
              <w:t>4</w:t>
            </w:r>
            <w:r>
              <w:rPr>
                <w:rFonts w:hint="eastAsia" w:ascii="仿宋" w:hAnsi="仿宋" w:eastAsia="仿宋"/>
                <w:color w:val="000000" w:themeColor="text1"/>
                <w:sz w:val="24"/>
              </w:rPr>
              <w:t>）是否需要随样品提交检测报告：</w:t>
            </w:r>
            <w:r>
              <w:rPr>
                <w:rFonts w:hint="eastAsia" w:ascii="MS Gothic" w:hAnsi="MS Gothic" w:cs="Arial"/>
                <w:color w:val="000000" w:themeColor="text1"/>
                <w:kern w:val="0"/>
                <w:sz w:val="24"/>
              </w:rPr>
              <w:sym w:font="Wingdings 2" w:char="0052"/>
            </w:r>
            <w:r>
              <w:rPr>
                <w:rFonts w:hint="eastAsia" w:ascii="仿宋" w:hAnsi="仿宋" w:eastAsia="仿宋"/>
                <w:color w:val="000000" w:themeColor="text1"/>
                <w:sz w:val="24"/>
              </w:rPr>
              <w:t>否；</w:t>
            </w:r>
            <w:r>
              <w:rPr>
                <w:rFonts w:hint="eastAsia" w:ascii="MS Mincho" w:hAnsi="MS Mincho" w:eastAsia="MS Mincho" w:cs="MS Mincho"/>
                <w:color w:val="000000" w:themeColor="text1"/>
                <w:sz w:val="24"/>
              </w:rPr>
              <w:t>☐</w:t>
            </w:r>
            <w:r>
              <w:rPr>
                <w:rFonts w:hint="eastAsia" w:ascii="仿宋" w:hAnsi="仿宋" w:eastAsia="仿宋"/>
                <w:color w:val="000000" w:themeColor="text1"/>
                <w:sz w:val="24"/>
              </w:rPr>
              <w:t>是，检测机构的要求：；检测内容：</w:t>
            </w:r>
          </w:p>
          <w:p>
            <w:pPr>
              <w:spacing w:line="360" w:lineRule="auto"/>
              <w:rPr>
                <w:rFonts w:hint="eastAsia" w:ascii="仿宋" w:hAnsi="仿宋" w:eastAsia="仿宋" w:cs="Arial"/>
                <w:color w:val="000000" w:themeColor="text1"/>
                <w:kern w:val="0"/>
                <w:sz w:val="24"/>
              </w:rPr>
            </w:pPr>
            <w:r>
              <w:rPr>
                <w:rFonts w:hint="eastAsia" w:ascii="仿宋" w:hAnsi="仿宋" w:eastAsia="仿宋" w:cs="Arial"/>
                <w:color w:val="000000" w:themeColor="text1"/>
                <w:kern w:val="0"/>
                <w:sz w:val="24"/>
              </w:rPr>
              <w:t>（5）</w:t>
            </w:r>
            <w:r>
              <w:rPr>
                <w:rFonts w:hint="eastAsia" w:ascii="仿宋" w:hAnsi="仿宋" w:eastAsia="仿宋"/>
                <w:color w:val="000000" w:themeColor="text1"/>
                <w:sz w:val="24"/>
              </w:rPr>
              <w:t>提供样品的时间：</w:t>
            </w:r>
            <w:r>
              <w:rPr>
                <w:rFonts w:hint="eastAsia" w:ascii="仿宋" w:hAnsi="仿宋" w:eastAsia="仿宋"/>
                <w:color w:val="000000" w:themeColor="text1"/>
                <w:kern w:val="0"/>
                <w:sz w:val="24"/>
                <w:lang w:val="zh-CN"/>
              </w:rPr>
              <w:t>202</w:t>
            </w:r>
            <w:r>
              <w:rPr>
                <w:rFonts w:hint="eastAsia" w:ascii="仿宋" w:hAnsi="仿宋" w:eastAsia="仿宋"/>
                <w:color w:val="000000" w:themeColor="text1"/>
                <w:kern w:val="0"/>
                <w:sz w:val="24"/>
                <w:lang w:val="en-US" w:eastAsia="zh-CN"/>
              </w:rPr>
              <w:t>5</w:t>
            </w:r>
            <w:r>
              <w:rPr>
                <w:rFonts w:hint="eastAsia" w:ascii="仿宋" w:hAnsi="仿宋" w:eastAsia="仿宋"/>
                <w:color w:val="000000" w:themeColor="text1"/>
                <w:kern w:val="0"/>
                <w:sz w:val="24"/>
                <w:lang w:val="zh-CN"/>
              </w:rPr>
              <w:t>年  月  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hint="eastAsia" w:ascii="仿宋" w:hAnsi="仿宋" w:eastAsia="仿宋"/>
                <w:snapToGrid w:val="0"/>
                <w:color w:val="000000" w:themeColor="text1"/>
                <w:kern w:val="28"/>
                <w:sz w:val="24"/>
              </w:rPr>
              <w:t>9号电梯）4楼）。联系方式：</w:t>
            </w:r>
            <w:r>
              <w:rPr>
                <w:rFonts w:hint="eastAsia" w:ascii="仿宋" w:hAnsi="仿宋" w:eastAsia="仿宋"/>
                <w:snapToGrid w:val="0"/>
                <w:color w:val="000000" w:themeColor="text1"/>
                <w:kern w:val="28"/>
                <w:sz w:val="24"/>
                <w:lang w:val="en-US" w:eastAsia="zh-CN"/>
              </w:rPr>
              <w:t>傅</w:t>
            </w:r>
            <w:r>
              <w:rPr>
                <w:rFonts w:hint="eastAsia" w:ascii="仿宋" w:hAnsi="仿宋" w:eastAsia="仿宋"/>
                <w:snapToGrid w:val="0"/>
                <w:color w:val="000000" w:themeColor="text1"/>
                <w:kern w:val="28"/>
                <w:sz w:val="24"/>
              </w:rPr>
              <w:t>工，0571-89521</w:t>
            </w:r>
            <w:r>
              <w:rPr>
                <w:rFonts w:hint="eastAsia" w:ascii="仿宋" w:hAnsi="仿宋" w:eastAsia="仿宋"/>
                <w:snapToGrid w:val="0"/>
                <w:color w:val="000000" w:themeColor="text1"/>
                <w:kern w:val="28"/>
                <w:sz w:val="24"/>
                <w:lang w:val="en-US" w:eastAsia="zh-CN"/>
              </w:rPr>
              <w:t>371</w:t>
            </w:r>
            <w:r>
              <w:rPr>
                <w:rFonts w:hint="eastAsia" w:ascii="仿宋" w:hAnsi="仿宋" w:eastAsia="仿宋"/>
                <w:snapToGrid w:val="0"/>
                <w:color w:val="000000" w:themeColor="text1"/>
                <w:kern w:val="28"/>
                <w:sz w:val="24"/>
              </w:rPr>
              <w:t>。</w:t>
            </w:r>
            <w:r>
              <w:rPr>
                <w:rFonts w:hint="eastAsia" w:ascii="仿宋" w:hAnsi="仿宋" w:eastAsia="仿宋" w:cs="Arial"/>
                <w:color w:val="000000" w:themeColor="text1"/>
                <w:kern w:val="0"/>
                <w:sz w:val="24"/>
              </w:rPr>
              <w:t xml:space="preserve"> </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(6)采购活动结束后，对于未中标人提供的样品，采购人、采购机构将通知未中标人在规定的时间内取回，逾期未取回的，</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采购人、采购机构不负保管义务；对于中标人提供的样品，采购人将进行保管、封存，并作为履约验收的参考。</w:t>
            </w:r>
          </w:p>
          <w:p>
            <w:pPr>
              <w:pStyle w:val="62"/>
              <w:ind w:left="0" w:leftChars="0" w:firstLine="0" w:firstLineChars="0"/>
              <w:rPr>
                <w:rFonts w:hint="eastAsia" w:ascii="仿宋" w:hAnsi="MS Gothic" w:eastAsia="仿宋" w:cs="Arial"/>
                <w:color w:val="000000" w:themeColor="text1"/>
                <w:kern w:val="0"/>
                <w:sz w:val="24"/>
                <w:szCs w:val="24"/>
                <w:lang w:val="en-US" w:eastAsia="zh-CN" w:bidi="ar-SA"/>
              </w:rPr>
            </w:pPr>
            <w:r>
              <w:rPr>
                <w:rFonts w:hint="eastAsia" w:ascii="仿宋" w:hAnsi="仿宋" w:eastAsia="仿宋" w:cs="Arial"/>
                <w:color w:val="000000" w:themeColor="text1"/>
                <w:kern w:val="0"/>
                <w:sz w:val="21"/>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7</w:t>
            </w:r>
          </w:p>
        </w:tc>
        <w:tc>
          <w:tcPr>
            <w:tcW w:w="825" w:type="pct"/>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Cs/>
                <w:color w:val="000000" w:themeColor="text1"/>
                <w:kern w:val="2"/>
                <w:sz w:val="24"/>
                <w:szCs w:val="24"/>
                <w:lang w:val="en-US" w:eastAsia="zh-CN" w:bidi="ar-SA"/>
              </w:rPr>
            </w:pPr>
            <w:r>
              <w:rPr>
                <w:rFonts w:hint="eastAsia" w:ascii="仿宋" w:hAnsi="仿宋" w:eastAsia="仿宋" w:cs="仿宋_GB2312"/>
                <w:b/>
                <w:color w:val="000000" w:themeColor="text1"/>
                <w:sz w:val="24"/>
              </w:rPr>
              <w:t>方案讲解演示</w:t>
            </w:r>
          </w:p>
        </w:tc>
        <w:tc>
          <w:tcPr>
            <w:tcW w:w="3807"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59166"/>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szCs w:val="21"/>
                    </w:rPr>
                    <w:id w:val="147472992"/>
                  </w:sdtPr>
                  <w:sdtEndPr>
                    <w:rPr>
                      <w:rFonts w:hint="eastAsia" w:ascii="仿宋" w:hAnsi="仿宋" w:eastAsia="仿宋" w:cs="Arial"/>
                      <w:color w:val="000000" w:themeColor="text1"/>
                      <w:kern w:val="0"/>
                      <w:sz w:val="24"/>
                      <w:szCs w:val="21"/>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ascii="仿宋" w:hAnsi="仿宋" w:eastAsia="仿宋"/>
                <w:color w:val="000000" w:themeColor="text1"/>
                <w:kern w:val="0"/>
                <w:sz w:val="24"/>
              </w:rPr>
            </w:pPr>
            <w:r>
              <w:rPr>
                <w:rFonts w:hint="eastAsia" w:ascii="仿宋" w:hAnsi="仿宋" w:eastAsia="仿宋" w:cs="Arial"/>
                <w:color w:val="000000" w:themeColor="text1"/>
                <w:kern w:val="0"/>
                <w:sz w:val="24"/>
                <w:szCs w:val="21"/>
              </w:rPr>
              <w:t xml:space="preserve"> </w:t>
            </w:r>
            <w:sdt>
              <w:sdtPr>
                <w:rPr>
                  <w:rFonts w:hint="eastAsia" w:ascii="仿宋" w:hAnsi="仿宋" w:eastAsia="仿宋" w:cs="Arial"/>
                  <w:color w:val="000000" w:themeColor="text1"/>
                  <w:kern w:val="0"/>
                  <w:sz w:val="24"/>
                  <w:szCs w:val="21"/>
                </w:rPr>
                <w:id w:val="147459143"/>
              </w:sdtPr>
              <w:sdtEndPr>
                <w:rPr>
                  <w:rFonts w:hint="eastAsia" w:ascii="仿宋" w:hAnsi="仿宋" w:eastAsia="仿宋" w:cs="Arial"/>
                  <w:color w:val="000000" w:themeColor="text1"/>
                  <w:kern w:val="0"/>
                  <w:sz w:val="24"/>
                  <w:szCs w:val="21"/>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p>
          <w:p>
            <w:pPr>
              <w:snapToGrid w:val="0"/>
              <w:spacing w:line="360"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1）在评标时安排每个投标人进行方案讲解演示。每个投标人时间不超过</w:t>
            </w:r>
            <w:r>
              <w:rPr>
                <w:rFonts w:hint="eastAsia" w:ascii="仿宋" w:hAnsi="仿宋" w:eastAsia="仿宋"/>
                <w:color w:val="000000" w:themeColor="text1"/>
                <w:kern w:val="0"/>
                <w:sz w:val="24"/>
              </w:rPr>
              <w:t>15</w:t>
            </w:r>
            <w:r>
              <w:rPr>
                <w:rFonts w:ascii="仿宋" w:hAnsi="仿宋" w:eastAsia="仿宋"/>
                <w:color w:val="000000" w:themeColor="text1"/>
                <w:kern w:val="0"/>
                <w:sz w:val="24"/>
              </w:rPr>
              <w:t>分钟，讲解次序以投标文件解密时间先后次序为准，讲解演示人员不超过</w:t>
            </w:r>
            <w:r>
              <w:rPr>
                <w:rFonts w:hint="eastAsia" w:ascii="仿宋" w:hAnsi="仿宋" w:eastAsia="仿宋"/>
                <w:color w:val="000000" w:themeColor="text1"/>
                <w:kern w:val="0"/>
                <w:sz w:val="24"/>
              </w:rPr>
              <w:t>2</w:t>
            </w:r>
            <w:r>
              <w:rPr>
                <w:rFonts w:ascii="仿宋" w:hAnsi="仿宋" w:eastAsia="仿宋"/>
                <w:color w:val="000000" w:themeColor="text1"/>
                <w:kern w:val="0"/>
                <w:sz w:val="24"/>
              </w:rPr>
              <w:t>人。讲解演示结束后按要求解答评标委员会提问。</w:t>
            </w:r>
            <w:r>
              <w:rPr>
                <w:rFonts w:ascii="仿宋" w:hAnsi="仿宋" w:eastAsia="仿宋"/>
                <w:b/>
                <w:color w:val="000000" w:themeColor="text1"/>
                <w:kern w:val="0"/>
                <w:sz w:val="24"/>
              </w:rPr>
              <w:t>交易中心现场</w:t>
            </w:r>
            <w:r>
              <w:rPr>
                <w:rFonts w:hint="eastAsia" w:ascii="仿宋" w:hAnsi="仿宋" w:eastAsia="仿宋"/>
                <w:b/>
                <w:color w:val="000000" w:themeColor="text1"/>
                <w:kern w:val="0"/>
                <w:sz w:val="24"/>
              </w:rPr>
              <w:t>讲解演示所用电脑等设备由投标人自备。</w:t>
            </w:r>
            <w:r>
              <w:rPr>
                <w:rFonts w:hint="eastAsia" w:ascii="仿宋" w:hAnsi="仿宋" w:eastAsia="仿宋"/>
                <w:color w:val="000000" w:themeColor="text1"/>
                <w:kern w:val="0"/>
                <w:sz w:val="24"/>
              </w:rPr>
              <w:t>现场讲解演示人员进场时提供讲解人员名单（加盖公章）及身份证明，否则不得讲解演示。</w:t>
            </w:r>
          </w:p>
          <w:p>
            <w:pPr>
              <w:spacing w:line="360" w:lineRule="auto"/>
              <w:rPr>
                <w:rFonts w:ascii="仿宋" w:hAnsi="仿宋" w:eastAsia="仿宋" w:cs="Times New Roman"/>
                <w:b/>
                <w:color w:val="000000" w:themeColor="text1"/>
                <w:kern w:val="0"/>
                <w:sz w:val="24"/>
                <w:szCs w:val="24"/>
                <w:lang w:val="en-US" w:eastAsia="zh-CN" w:bidi="ar-SA"/>
              </w:rPr>
            </w:pPr>
            <w:r>
              <w:rPr>
                <w:rFonts w:hint="eastAsia" w:ascii="仿宋" w:hAnsi="仿宋" w:eastAsia="仿宋"/>
                <w:b/>
                <w:color w:val="000000" w:themeColor="text1"/>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367" w:type="pct"/>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8</w:t>
            </w:r>
          </w:p>
        </w:tc>
        <w:tc>
          <w:tcPr>
            <w:tcW w:w="825" w:type="pct"/>
            <w:vMerge w:val="restart"/>
            <w:tcBorders>
              <w:top w:val="single" w:color="000000" w:sz="8" w:space="0"/>
              <w:left w:val="single" w:color="000000" w:sz="2"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投标人应当提供的资格、资信证明文件</w:t>
            </w:r>
          </w:p>
        </w:tc>
        <w:tc>
          <w:tcPr>
            <w:tcW w:w="3807"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（1）资格证明文件：见招标文件第二部分</w:t>
            </w:r>
            <w:r>
              <w:rPr>
                <w:rFonts w:hint="eastAsia" w:ascii="仿宋" w:hAnsi="仿宋" w:eastAsia="仿宋" w:cs="仿宋_GB2312"/>
                <w:color w:val="000000" w:themeColor="text1"/>
                <w:sz w:val="24"/>
              </w:rPr>
              <w:t>11.1。</w:t>
            </w:r>
          </w:p>
          <w:p>
            <w:pPr>
              <w:spacing w:line="360" w:lineRule="auto"/>
              <w:rPr>
                <w:rFonts w:hint="eastAsia" w:ascii="仿宋" w:hAnsi="仿宋" w:eastAsia="仿宋" w:cs="Times New Roman"/>
                <w:color w:val="000000" w:themeColor="text1"/>
                <w:kern w:val="0"/>
                <w:sz w:val="24"/>
                <w:szCs w:val="24"/>
                <w:lang w:val="en-US" w:eastAsia="zh-CN" w:bidi="ar-SA"/>
              </w:rPr>
            </w:pPr>
            <w:r>
              <w:rPr>
                <w:rFonts w:hint="eastAsia" w:ascii="仿宋" w:hAnsi="仿宋" w:eastAsia="仿宋" w:cs="仿宋_GB2312"/>
                <w:b/>
                <w:color w:val="000000" w:themeColor="text1"/>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blHeader/>
        </w:trPr>
        <w:tc>
          <w:tcPr>
            <w:tcW w:w="367" w:type="pct"/>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p>
        </w:tc>
        <w:tc>
          <w:tcPr>
            <w:tcW w:w="825" w:type="pct"/>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p>
        </w:tc>
        <w:tc>
          <w:tcPr>
            <w:tcW w:w="3807"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11" w:hRule="atLeast"/>
          <w:tblHeader/>
        </w:trPr>
        <w:tc>
          <w:tcPr>
            <w:tcW w:w="367" w:type="pc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9</w:t>
            </w:r>
          </w:p>
        </w:tc>
        <w:tc>
          <w:tcPr>
            <w:tcW w:w="825" w:type="pct"/>
            <w:tcBorders>
              <w:top w:val="single" w:color="auto" w:sz="4" w:space="0"/>
              <w:left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节能产品、环境标志产品</w:t>
            </w:r>
          </w:p>
        </w:tc>
        <w:tc>
          <w:tcPr>
            <w:tcW w:w="3807" w:type="pct"/>
            <w:tcBorders>
              <w:top w:val="single" w:color="000000" w:sz="8" w:space="0"/>
              <w:left w:val="single" w:color="auto" w:sz="4"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highlight w:val="none"/>
              </w:rPr>
            </w:pPr>
            <w:r>
              <w:rPr>
                <w:rFonts w:hint="eastAsia" w:ascii="仿宋" w:hAnsi="仿宋" w:eastAsia="仿宋" w:cs="Times New Roman"/>
                <w:snapToGrid w:val="0"/>
                <w:color w:val="000000" w:themeColor="text1"/>
                <w:kern w:val="28"/>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pacing w:line="360" w:lineRule="auto"/>
              <w:rPr>
                <w:rFonts w:hint="eastAsia" w:ascii="仿宋" w:hAnsi="仿宋" w:eastAsia="仿宋" w:cs="Times New Roman"/>
                <w:snapToGrid w:val="0"/>
                <w:color w:val="000000" w:themeColor="text1"/>
                <w:kern w:val="28"/>
                <w:sz w:val="24"/>
                <w:highlight w:val="none"/>
                <w:lang w:eastAsia="zh-CN"/>
              </w:rPr>
            </w:pPr>
            <w:sdt>
              <w:sdtPr>
                <w:rPr>
                  <w:rFonts w:hint="eastAsia" w:ascii="仿宋" w:hAnsi="仿宋" w:eastAsia="仿宋" w:cs="Times New Roman"/>
                  <w:snapToGrid w:val="0"/>
                  <w:color w:val="000000" w:themeColor="text1"/>
                  <w:kern w:val="28"/>
                  <w:sz w:val="24"/>
                  <w:highlight w:val="none"/>
                </w:rPr>
                <w:id w:val="147481391"/>
                <w14:checkbox>
                  <w14:checked w14:val="0"/>
                  <w14:checkedState w14:val="00FE" w14:font="Wingdings"/>
                  <w14:uncheckedState w14:val="2610" w14:font="MS Gothic"/>
                </w14:checkbox>
              </w:sdtPr>
              <w:sdtEndPr>
                <w:rPr>
                  <w:rFonts w:hint="eastAsia" w:ascii="仿宋" w:hAnsi="仿宋" w:eastAsia="仿宋" w:cs="Times New Roman"/>
                  <w:snapToGrid w:val="0"/>
                  <w:color w:val="000000" w:themeColor="text1"/>
                  <w:kern w:val="28"/>
                  <w:sz w:val="24"/>
                  <w:highlight w:val="none"/>
                </w:rPr>
              </w:sdtEndPr>
              <w:sdtContent>
                <w:r>
                  <w:rPr>
                    <w:rFonts w:hint="eastAsia" w:ascii="仿宋" w:hAnsi="仿宋" w:eastAsia="仿宋" w:cs="Times New Roman"/>
                    <w:snapToGrid w:val="0"/>
                    <w:color w:val="000000" w:themeColor="text1"/>
                    <w:kern w:val="28"/>
                    <w:sz w:val="24"/>
                    <w:highlight w:val="none"/>
                  </w:rPr>
                  <w:t>☐</w:t>
                </w:r>
              </w:sdtContent>
            </w:sdt>
            <w:r>
              <w:rPr>
                <w:rFonts w:hint="eastAsia" w:ascii="仿宋" w:hAnsi="仿宋" w:eastAsia="仿宋" w:cs="Times New Roman"/>
                <w:snapToGrid w:val="0"/>
                <w:color w:val="000000" w:themeColor="text1"/>
                <w:kern w:val="28"/>
                <w:sz w:val="24"/>
                <w:highlight w:val="none"/>
                <w:lang w:eastAsia="zh-CN"/>
              </w:rPr>
              <w:t>强制采购。产品：</w:t>
            </w:r>
            <w:r>
              <w:rPr>
                <w:rFonts w:hint="eastAsia" w:ascii="仿宋" w:hAnsi="仿宋" w:eastAsia="仿宋" w:cs="Times New Roman"/>
                <w:snapToGrid w:val="0"/>
                <w:color w:val="000000" w:themeColor="text1"/>
                <w:kern w:val="28"/>
                <w:sz w:val="24"/>
                <w:highlight w:val="none"/>
                <w:lang w:val="en-US" w:eastAsia="zh-CN"/>
              </w:rPr>
              <w:t xml:space="preserve">    </w:t>
            </w:r>
          </w:p>
          <w:p>
            <w:pPr>
              <w:spacing w:line="360" w:lineRule="auto"/>
              <w:rPr>
                <w:rFonts w:hint="eastAsia" w:ascii="仿宋" w:hAnsi="仿宋" w:eastAsia="仿宋" w:cs="Times New Roman"/>
                <w:snapToGrid w:val="0"/>
                <w:color w:val="000000" w:themeColor="text1"/>
                <w:kern w:val="28"/>
                <w:sz w:val="24"/>
                <w:highlight w:val="none"/>
                <w:lang w:eastAsia="zh-CN"/>
              </w:rPr>
            </w:pPr>
            <w:r>
              <w:rPr>
                <w:rFonts w:hint="eastAsia" w:ascii="仿宋" w:hAnsi="仿宋" w:eastAsia="仿宋" w:cs="Times New Roman"/>
                <w:snapToGrid w:val="0"/>
                <w:color w:val="000000" w:themeColor="text1"/>
                <w:kern w:val="28"/>
                <w:sz w:val="24"/>
                <w:highlight w:val="none"/>
                <w:lang w:eastAsia="zh-CN"/>
              </w:rPr>
              <w:t>□优先采购节能产品。产品：</w:t>
            </w:r>
          </w:p>
          <w:p>
            <w:pPr>
              <w:spacing w:line="360" w:lineRule="auto"/>
              <w:rPr>
                <w:rFonts w:hint="eastAsia" w:ascii="仿宋" w:hAnsi="仿宋" w:eastAsia="仿宋" w:cs="Times New Roman"/>
                <w:snapToGrid w:val="0"/>
                <w:color w:val="000000" w:themeColor="text1"/>
                <w:kern w:val="28"/>
                <w:sz w:val="24"/>
                <w:highlight w:val="none"/>
                <w:lang w:eastAsia="zh-CN"/>
              </w:rPr>
            </w:pPr>
            <w:r>
              <w:rPr>
                <w:rFonts w:hint="eastAsia" w:ascii="仿宋" w:hAnsi="仿宋" w:eastAsia="仿宋" w:cs="Times New Roman"/>
                <w:snapToGrid w:val="0"/>
                <w:color w:val="000000" w:themeColor="text1"/>
                <w:kern w:val="28"/>
                <w:sz w:val="24"/>
                <w:highlight w:val="none"/>
                <w:lang w:eastAsia="zh-CN"/>
              </w:rPr>
              <w:t>□优先采购环保产品。产品：</w:t>
            </w:r>
            <w:r>
              <w:rPr>
                <w:rFonts w:hint="eastAsia" w:ascii="仿宋" w:hAnsi="仿宋" w:eastAsia="仿宋" w:cs="Times New Roman"/>
                <w:snapToGrid w:val="0"/>
                <w:color w:val="000000" w:themeColor="text1"/>
                <w:kern w:val="28"/>
                <w:sz w:val="24"/>
                <w:highlight w:val="none"/>
                <w:lang w:val="en-US" w:eastAsia="zh-CN"/>
              </w:rPr>
              <w:t xml:space="preserve">    </w:t>
            </w:r>
          </w:p>
          <w:p>
            <w:pPr>
              <w:spacing w:line="360" w:lineRule="auto"/>
              <w:rPr>
                <w:rFonts w:ascii="仿宋" w:hAnsi="仿宋" w:eastAsia="仿宋" w:cs="Times New Roman"/>
                <w:color w:val="000000" w:themeColor="text1"/>
                <w:kern w:val="2"/>
                <w:sz w:val="24"/>
                <w:szCs w:val="24"/>
                <w:highlight w:val="none"/>
                <w:lang w:val="en-US" w:eastAsia="zh-CN" w:bidi="ar-SA"/>
              </w:rPr>
            </w:pPr>
            <w:r>
              <w:rPr>
                <w:rFonts w:hint="eastAsia" w:ascii="仿宋" w:hAnsi="仿宋" w:eastAsia="仿宋" w:cs="Times New Roman"/>
                <w:snapToGrid w:val="0"/>
                <w:color w:val="000000" w:themeColor="text1"/>
                <w:kern w:val="28"/>
                <w:sz w:val="24"/>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10</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报价要求</w:t>
            </w:r>
          </w:p>
        </w:tc>
        <w:tc>
          <w:tcPr>
            <w:tcW w:w="3807" w:type="pct"/>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仿宋" w:hAnsi="仿宋" w:eastAsia="仿宋"/>
                <w:b/>
                <w:color w:val="000000" w:themeColor="text1"/>
                <w:sz w:val="24"/>
              </w:rPr>
            </w:pPr>
            <w:r>
              <w:rPr>
                <w:rFonts w:hint="eastAsia" w:ascii="仿宋" w:hAnsi="仿宋" w:eastAsia="仿宋"/>
                <w:color w:val="000000" w:themeColor="text1"/>
                <w:sz w:val="24"/>
              </w:rPr>
              <w:t>有关本项目实施所需的所有费用（含税费）均计入报价。</w:t>
            </w:r>
            <w:r>
              <w:rPr>
                <w:rFonts w:hint="eastAsia" w:ascii="仿宋" w:hAnsi="仿宋" w:eastAsia="仿宋"/>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rPr>
              <w:t>投标文件中价格全部采用人民币报价。招标文件未列明，而投标人认为必需的费用也需列入报价。</w:t>
            </w:r>
            <w:r>
              <w:rPr>
                <w:rFonts w:hint="eastAsia" w:ascii="仿宋" w:hAnsi="仿宋" w:eastAsia="仿宋"/>
                <w:b/>
                <w:color w:val="000000" w:themeColor="text1"/>
                <w:sz w:val="24"/>
              </w:rPr>
              <w:t>提醒：验收时检测费用由采购人承担，不包含在投标总价中。</w:t>
            </w:r>
          </w:p>
          <w:p>
            <w:pPr>
              <w:snapToGrid w:val="0"/>
              <w:spacing w:line="360" w:lineRule="auto"/>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投标报价出现下列情形的，投标无效：</w:t>
            </w:r>
          </w:p>
          <w:p>
            <w:pPr>
              <w:snapToGrid w:val="0"/>
              <w:spacing w:line="360" w:lineRule="auto"/>
              <w:ind w:firstLine="482" w:firstLineChars="200"/>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投标文件出现不是唯一的、有选择性投标报价的；</w:t>
            </w:r>
          </w:p>
          <w:p>
            <w:pPr>
              <w:snapToGrid w:val="0"/>
              <w:spacing w:line="360" w:lineRule="auto"/>
              <w:ind w:firstLine="482" w:firstLineChars="200"/>
              <w:jc w:val="left"/>
              <w:rPr>
                <w:rFonts w:hint="eastAsia" w:ascii="仿宋" w:hAnsi="仿宋" w:eastAsia="仿宋" w:cs="Times New Roman"/>
                <w:b/>
                <w:color w:val="000000" w:themeColor="text1"/>
                <w:sz w:val="24"/>
                <w:lang w:val="zh-CN"/>
              </w:rPr>
            </w:pPr>
            <w:r>
              <w:rPr>
                <w:rFonts w:hint="eastAsia" w:ascii="仿宋" w:hAnsi="仿宋" w:eastAsia="仿宋" w:cs="Times New Roman"/>
                <w:b/>
                <w:color w:val="000000" w:themeColor="text1"/>
                <w:sz w:val="24"/>
                <w:lang w:val="zh-CN"/>
              </w:rPr>
              <w:t>投标报价超过招标文件中规定的预算金额或者最高限价的;</w:t>
            </w:r>
          </w:p>
          <w:p>
            <w:pPr>
              <w:spacing w:line="360" w:lineRule="auto"/>
              <w:ind w:firstLine="482" w:firstLineChars="200"/>
              <w:rPr>
                <w:rFonts w:ascii="仿宋" w:hAnsi="仿宋" w:eastAsia="仿宋" w:cs="仿宋_GB2312"/>
                <w:b/>
                <w:color w:val="000000" w:themeColor="text1"/>
                <w:sz w:val="24"/>
              </w:rPr>
            </w:pPr>
            <w:r>
              <w:rPr>
                <w:rFonts w:hint="eastAsia" w:ascii="仿宋" w:hAnsi="仿宋" w:eastAsia="仿宋" w:cs="Arial"/>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rPr>
              <w:t>;</w:t>
            </w:r>
          </w:p>
          <w:p>
            <w:pPr>
              <w:spacing w:line="360" w:lineRule="auto"/>
              <w:ind w:firstLine="482" w:firstLineChars="200"/>
              <w:rPr>
                <w:rFonts w:ascii="仿宋" w:hAnsi="仿宋" w:eastAsia="仿宋" w:cs="Times New Roman"/>
                <w:color w:val="000000" w:themeColor="text1"/>
                <w:kern w:val="2"/>
                <w:sz w:val="24"/>
                <w:szCs w:val="24"/>
                <w:lang w:val="en-US" w:eastAsia="zh-CN" w:bidi="ar-SA"/>
              </w:rPr>
            </w:pPr>
            <w:r>
              <w:rPr>
                <w:rFonts w:hint="eastAsia" w:ascii="仿宋" w:hAnsi="仿宋" w:eastAsia="仿宋" w:cs="Arial"/>
                <w:b/>
                <w:color w:val="000000" w:themeColor="text1"/>
                <w:kern w:val="0"/>
                <w:sz w:val="24"/>
              </w:rPr>
              <w:t>投标人对根据修正原则修正后的报价不确认的</w:t>
            </w:r>
            <w:r>
              <w:rPr>
                <w:rFonts w:hint="eastAsia" w:ascii="仿宋" w:hAnsi="仿宋" w:eastAsia="仿宋"/>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11</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中小企业信用融资</w:t>
            </w:r>
          </w:p>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p>
        </w:tc>
        <w:tc>
          <w:tcPr>
            <w:tcW w:w="3807"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12</w:t>
            </w:r>
          </w:p>
        </w:tc>
        <w:tc>
          <w:tcPr>
            <w:tcW w:w="82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备份投标文件送达地点和签收人员</w:t>
            </w:r>
          </w:p>
        </w:tc>
        <w:tc>
          <w:tcPr>
            <w:tcW w:w="3807"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szCs w:val="24"/>
                <w:lang w:val="en-US" w:eastAsia="zh-CN" w:bidi="ar-SA"/>
              </w:rPr>
            </w:pPr>
            <w:r>
              <w:rPr>
                <w:rFonts w:hint="eastAsia" w:ascii="仿宋" w:hAnsi="仿宋" w:eastAsia="仿宋"/>
                <w:color w:val="000000" w:themeColor="text1"/>
                <w:kern w:val="28"/>
                <w:sz w:val="24"/>
              </w:rPr>
              <w:t>备份投标文件送达地点：</w:t>
            </w:r>
            <w:r>
              <w:rPr>
                <w:rFonts w:hint="eastAsia" w:ascii="仿宋" w:hAnsi="仿宋" w:eastAsia="仿宋" w:cs="仿宋_GB2312"/>
                <w:color w:val="000000" w:themeColor="text1"/>
                <w:sz w:val="24"/>
                <w:u w:val="single"/>
              </w:rPr>
              <w:t>杭州市滨江区泰安路200号区文化中心10号门（9号电梯）3楼2303室（杭州市滨江区公共资源交易中心）；</w:t>
            </w:r>
            <w:r>
              <w:rPr>
                <w:rFonts w:hint="eastAsia" w:ascii="仿宋" w:hAnsi="仿宋" w:eastAsia="仿宋"/>
                <w:color w:val="000000" w:themeColor="text1"/>
                <w:kern w:val="28"/>
                <w:sz w:val="24"/>
              </w:rPr>
              <w:t>备份投标文件签收人员：</w:t>
            </w:r>
            <w:r>
              <w:rPr>
                <w:rFonts w:hint="eastAsia" w:ascii="仿宋" w:hAnsi="仿宋" w:eastAsia="仿宋"/>
                <w:color w:val="000000" w:themeColor="text1"/>
                <w:kern w:val="28"/>
                <w:sz w:val="24"/>
                <w:u w:val="single"/>
              </w:rPr>
              <w:t>现场管理科</w:t>
            </w:r>
            <w:r>
              <w:rPr>
                <w:rFonts w:hint="eastAsia" w:ascii="仿宋" w:hAnsi="仿宋" w:eastAsia="仿宋"/>
                <w:color w:val="000000" w:themeColor="text1"/>
                <w:kern w:val="28"/>
                <w:sz w:val="24"/>
              </w:rPr>
              <w:t>；联系电话：</w:t>
            </w:r>
            <w:r>
              <w:rPr>
                <w:rFonts w:ascii="仿宋" w:hAnsi="仿宋" w:eastAsia="仿宋"/>
                <w:color w:val="000000" w:themeColor="text1"/>
                <w:sz w:val="24"/>
                <w:u w:val="single"/>
              </w:rPr>
              <w:t>0571-</w:t>
            </w:r>
            <w:r>
              <w:rPr>
                <w:rFonts w:hint="eastAsia" w:ascii="仿宋" w:hAnsi="仿宋" w:eastAsia="仿宋"/>
                <w:color w:val="000000" w:themeColor="text1"/>
                <w:sz w:val="24"/>
                <w:u w:val="single"/>
              </w:rPr>
              <w:t>89521</w:t>
            </w:r>
            <w:r>
              <w:rPr>
                <w:rFonts w:hint="eastAsia" w:ascii="仿宋" w:hAnsi="仿宋" w:eastAsia="仿宋"/>
                <w:color w:val="000000" w:themeColor="text1"/>
                <w:sz w:val="24"/>
                <w:u w:val="single"/>
                <w:lang w:val="en-US" w:eastAsia="zh-CN"/>
              </w:rPr>
              <w:t>371</w:t>
            </w:r>
            <w:r>
              <w:rPr>
                <w:rFonts w:hint="eastAsia" w:ascii="仿宋" w:hAnsi="仿宋" w:eastAsia="仿宋" w:cs="仿宋_GB2312"/>
                <w:color w:val="000000" w:themeColor="text1"/>
                <w:sz w:val="24"/>
              </w:rPr>
              <w:t>。</w:t>
            </w:r>
            <w:r>
              <w:rPr>
                <w:rFonts w:hint="eastAsia" w:ascii="仿宋" w:hAnsi="仿宋" w:eastAsia="仿宋" w:cs="仿宋_GB2312"/>
                <w:b/>
                <w:color w:val="000000" w:themeColor="text1"/>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13</w:t>
            </w:r>
          </w:p>
        </w:tc>
        <w:tc>
          <w:tcPr>
            <w:tcW w:w="825"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rPr>
            </w:pPr>
            <w:r>
              <w:rPr>
                <w:rFonts w:hint="eastAsia" w:cs="仿宋_GB2312" w:asciiTheme="minorEastAsia" w:hAnsiTheme="minorEastAsia" w:eastAsiaTheme="minorEastAsia"/>
                <w:b/>
                <w:color w:val="000000" w:themeColor="text1"/>
                <w:sz w:val="24"/>
              </w:rPr>
              <w:t>特别说明</w:t>
            </w:r>
          </w:p>
        </w:tc>
        <w:tc>
          <w:tcPr>
            <w:tcW w:w="3807"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367"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825"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3807"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sdt>
              <w:sdtPr>
                <w:rPr>
                  <w:rFonts w:hint="eastAsia" w:cs="Arial" w:asciiTheme="minorEastAsia" w:hAnsiTheme="minorEastAsia" w:eastAsiaTheme="minorEastAsia"/>
                  <w:kern w:val="0"/>
                  <w:sz w:val="24"/>
                </w:rPr>
                <w:id w:val="614593002"/>
              </w:sdtPr>
              <w:sdtEndPr>
                <w:rPr>
                  <w:rFonts w:hint="eastAsia" w:ascii="仿宋" w:hAnsi="仿宋" w:eastAsia="仿宋" w:cs="Times New Roman"/>
                  <w:color w:val="000000" w:themeColor="text1"/>
                  <w:kern w:val="28"/>
                  <w:sz w:val="24"/>
                </w:rPr>
              </w:sdtEndPr>
              <w:sdtContent>
                <w:sdt>
                  <w:sdtPr>
                    <w:rPr>
                      <w:rFonts w:hint="eastAsia" w:ascii="仿宋" w:hAnsi="仿宋" w:eastAsia="仿宋" w:cs="Arial"/>
                      <w:color w:val="000000" w:themeColor="text1"/>
                      <w:kern w:val="0"/>
                      <w:sz w:val="24"/>
                    </w:rPr>
                    <w:id w:val="17974185"/>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Content>
            </w:sdt>
            <w:r>
              <w:rPr>
                <w:rFonts w:hint="eastAsia" w:ascii="仿宋" w:hAnsi="仿宋" w:eastAsia="仿宋"/>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仿宋" w:hAnsi="仿宋" w:eastAsia="仿宋"/>
                <w:color w:val="000000" w:themeColor="text1"/>
                <w:kern w:val="28"/>
                <w:sz w:val="24"/>
              </w:rPr>
            </w:pPr>
            <w:sdt>
              <w:sdtPr>
                <w:rPr>
                  <w:rFonts w:hint="eastAsia" w:ascii="仿宋" w:hAnsi="仿宋" w:eastAsia="仿宋"/>
                  <w:color w:val="000000" w:themeColor="text1"/>
                  <w:kern w:val="28"/>
                  <w:sz w:val="24"/>
                </w:rPr>
                <w:id w:val="268363014"/>
              </w:sdtPr>
              <w:sdtEndPr>
                <w:rPr>
                  <w:rFonts w:hint="eastAsia" w:ascii="仿宋" w:hAnsi="仿宋" w:eastAsia="仿宋"/>
                  <w:color w:val="000000" w:themeColor="text1"/>
                  <w:kern w:val="28"/>
                  <w:sz w:val="24"/>
                </w:rPr>
              </w:sdtEndPr>
              <w:sdtContent>
                <w:sdt>
                  <w:sdtPr>
                    <w:rPr>
                      <w:rFonts w:hint="eastAsia" w:ascii="仿宋" w:hAnsi="仿宋" w:eastAsia="仿宋" w:cs="Arial"/>
                      <w:color w:val="000000" w:themeColor="text1"/>
                      <w:kern w:val="0"/>
                      <w:sz w:val="24"/>
                      <w:szCs w:val="21"/>
                    </w:rPr>
                    <w:id w:val="17974187"/>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sdtContent>
            </w:sdt>
            <w:r>
              <w:rPr>
                <w:rFonts w:hint="eastAsia" w:ascii="仿宋" w:hAnsi="仿宋" w:eastAsia="仿宋"/>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825"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3807"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s="Times New Roman"/>
                <w:color w:val="000000" w:themeColor="text1"/>
                <w:kern w:val="28"/>
                <w:sz w:val="24"/>
                <w:lang w:val="en" w:eastAsia="zh-CN"/>
              </w:rPr>
              <w:t>招标文件第四部分评审因素对应的要求及第五部分采购合同的内容视为采购需求的一部分。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825"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3807"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olor w:val="000000" w:themeColor="text1"/>
                <w:kern w:val="28"/>
                <w:sz w:val="24"/>
              </w:rPr>
            </w:pPr>
            <w:r>
              <w:rPr>
                <w:rFonts w:hint="eastAsia" w:ascii="仿宋" w:hAnsi="仿宋" w:eastAsia="仿宋" w:cs="Times New Roman"/>
                <w:color w:val="000000" w:themeColor="text1"/>
                <w:kern w:val="28"/>
                <w:sz w:val="24"/>
                <w:lang w:val="en" w:eastAsia="zh-CN"/>
              </w:rPr>
              <w:t>本项目推荐的中标候选人数量：</w:t>
            </w:r>
            <w:r>
              <w:rPr>
                <w:rFonts w:hint="eastAsia" w:ascii="仿宋" w:hAnsi="仿宋" w:eastAsia="仿宋" w:cs="Times New Roman"/>
                <w:color w:val="000000" w:themeColor="text1"/>
                <w:kern w:val="28"/>
                <w:sz w:val="24"/>
                <w:u w:val="single"/>
                <w:lang w:val="en-US" w:eastAsia="zh-CN"/>
              </w:rPr>
              <w:t xml:space="preserve">   1     </w:t>
            </w:r>
            <w:r>
              <w:rPr>
                <w:rFonts w:hint="eastAsia" w:ascii="仿宋" w:hAnsi="仿宋" w:eastAsia="仿宋" w:cs="Times New Roman"/>
                <w:color w:val="000000" w:themeColor="text1"/>
                <w:kern w:val="28"/>
                <w:sz w:val="24"/>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14</w:t>
            </w:r>
          </w:p>
        </w:tc>
        <w:tc>
          <w:tcPr>
            <w:tcW w:w="82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代理费用收取方式及标准</w:t>
            </w:r>
          </w:p>
        </w:tc>
        <w:tc>
          <w:tcPr>
            <w:tcW w:w="3807"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hint="default" w:ascii="仿宋" w:hAnsi="仿宋" w:eastAsia="仿宋" w:cs="Times New Roman"/>
                <w:color w:val="000000" w:themeColor="text1"/>
                <w:kern w:val="28"/>
                <w:sz w:val="24"/>
                <w:lang w:val="en-US" w:eastAsia="zh-CN"/>
              </w:rPr>
            </w:pPr>
            <w:r>
              <w:rPr>
                <w:rFonts w:hint="eastAsia" w:ascii="仿宋" w:hAnsi="仿宋" w:eastAsia="仿宋" w:cs="Times New Roman"/>
                <w:color w:val="000000" w:themeColor="text1"/>
                <w:kern w:val="28"/>
                <w:sz w:val="24"/>
                <w:lang w:val="en-US" w:eastAsia="zh-CN"/>
              </w:rPr>
              <w:t>不收费。</w:t>
            </w:r>
          </w:p>
        </w:tc>
      </w:tr>
    </w:tbl>
    <w:p>
      <w:pPr>
        <w:spacing w:line="360" w:lineRule="auto"/>
        <w:jc w:val="center"/>
        <w:outlineLvl w:val="0"/>
        <w:rPr>
          <w:rFonts w:ascii="仿宋" w:hAnsi="仿宋" w:eastAsia="仿宋" w:cs="宋体"/>
          <w:b/>
          <w:color w:val="000000"/>
          <w:sz w:val="32"/>
          <w:szCs w:val="20"/>
        </w:rPr>
      </w:pPr>
      <w:r>
        <w:rPr>
          <w:rFonts w:hint="eastAsia" w:ascii="仿宋" w:hAnsi="仿宋" w:eastAsia="仿宋"/>
          <w:b/>
          <w:color w:val="000000"/>
          <w:sz w:val="32"/>
          <w:szCs w:val="20"/>
        </w:rPr>
        <w:br w:type="page"/>
      </w:r>
      <w:bookmarkEnd w:id="10"/>
      <w:bookmarkStart w:id="14" w:name="_Toc164416483"/>
      <w:bookmarkStart w:id="15" w:name="第三部分"/>
      <w:r>
        <w:rPr>
          <w:rFonts w:hint="eastAsia" w:ascii="仿宋" w:hAnsi="仿宋" w:eastAsia="仿宋" w:cs="宋体"/>
          <w:b/>
          <w:color w:val="000000"/>
          <w:sz w:val="32"/>
          <w:szCs w:val="20"/>
        </w:rPr>
        <w:t>一、总则</w:t>
      </w:r>
    </w:p>
    <w:p>
      <w:pPr>
        <w:snapToGrid w:val="0"/>
        <w:spacing w:line="360" w:lineRule="auto"/>
        <w:jc w:val="left"/>
        <w:outlineLvl w:val="1"/>
        <w:rPr>
          <w:rFonts w:ascii="仿宋" w:hAnsi="仿宋" w:eastAsia="仿宋"/>
          <w:b/>
          <w:color w:val="000000"/>
          <w:sz w:val="24"/>
        </w:rPr>
      </w:pPr>
      <w:bookmarkStart w:id="16" w:name="_Hlt74730295"/>
      <w:bookmarkEnd w:id="16"/>
      <w:bookmarkStart w:id="17" w:name="_Hlt74730112"/>
      <w:bookmarkEnd w:id="17"/>
      <w:bookmarkStart w:id="18" w:name="_Hlt74730208"/>
      <w:bookmarkEnd w:id="18"/>
      <w:bookmarkStart w:id="19" w:name="_Hlt74714665"/>
      <w:bookmarkEnd w:id="19"/>
      <w:bookmarkStart w:id="20" w:name="_Toc91899872"/>
      <w:bookmarkEnd w:id="20"/>
      <w:r>
        <w:rPr>
          <w:rFonts w:hint="eastAsia" w:ascii="仿宋" w:hAnsi="仿宋" w:eastAsia="仿宋"/>
          <w:b/>
          <w:color w:val="000000"/>
          <w:sz w:val="24"/>
        </w:rPr>
        <w:t>1.</w:t>
      </w:r>
      <w:r>
        <w:rPr>
          <w:rFonts w:ascii="仿宋" w:hAnsi="仿宋" w:eastAsia="仿宋"/>
          <w:b/>
          <w:color w:val="000000"/>
          <w:sz w:val="24"/>
        </w:rPr>
        <w:t>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 w:hAnsi="仿宋" w:eastAsia="仿宋"/>
          <w:color w:val="000000"/>
          <w:sz w:val="24"/>
        </w:rPr>
      </w:pPr>
      <w:r>
        <w:rPr>
          <w:rFonts w:hint="eastAsia" w:ascii="仿宋" w:hAnsi="仿宋" w:eastAsia="仿宋" w:cs="仿宋_GB2312"/>
          <w:b/>
          <w:color w:val="000000"/>
          <w:sz w:val="24"/>
        </w:rPr>
        <w:t xml:space="preserve"> 2.定义</w:t>
      </w:r>
    </w:p>
    <w:p>
      <w:pPr>
        <w:spacing w:line="360" w:lineRule="auto"/>
        <w:ind w:firstLine="600" w:firstLineChars="25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600" w:firstLineChars="2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2.5</w:t>
      </w:r>
      <w:r>
        <w:rPr>
          <w:rFonts w:hint="eastAsia" w:ascii="仿宋" w:hAnsi="仿宋" w:eastAsia="仿宋" w:cs="Times New Roman"/>
          <w:color w:val="00000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2.6“电子交易平台”是指本项目政府采购活动所依托的政府采购云平台（https://www.zcygov.cn/）。</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2.7“▲”系指实质性要求条款，“★”系项重要技术指标条款，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ascii="仿宋" w:hAnsi="仿宋" w:eastAsia="仿宋"/>
          <w:color w:val="000000"/>
          <w:sz w:val="24"/>
        </w:rPr>
        <w:t>系指适用本项目的要求，“</w:t>
      </w:r>
      <w:sdt>
        <w:sdtPr>
          <w:rPr>
            <w:rFonts w:hint="eastAsia" w:ascii="仿宋" w:hAnsi="仿宋" w:eastAsia="仿宋"/>
            <w:color w:val="000000"/>
            <w:sz w:val="24"/>
          </w:rPr>
          <w:id w:val="404888855"/>
        </w:sdtPr>
        <w:sdtEndPr>
          <w:rPr>
            <w:rFonts w:hint="eastAsia" w:ascii="仿宋" w:hAnsi="仿宋" w:eastAsia="仿宋"/>
            <w:color w:val="000000"/>
            <w:sz w:val="24"/>
          </w:rPr>
        </w:sdtEndPr>
        <w:sdtContent>
          <w:r>
            <w:rPr>
              <w:rFonts w:hint="eastAsia" w:ascii="仿宋" w:hAnsi="仿宋" w:eastAsia="仿宋"/>
              <w:color w:val="000000"/>
              <w:sz w:val="24"/>
            </w:rPr>
            <w:t>☐</w:t>
          </w:r>
        </w:sdtContent>
      </w:sdt>
      <w:r>
        <w:rPr>
          <w:rFonts w:hint="eastAsia" w:ascii="仿宋" w:hAnsi="仿宋" w:eastAsia="仿宋"/>
          <w:color w:val="000000"/>
          <w:sz w:val="24"/>
        </w:rPr>
        <w:t>” 系指不适用本项目的要求。</w:t>
      </w:r>
    </w:p>
    <w:p>
      <w:pPr>
        <w:spacing w:line="360" w:lineRule="auto"/>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3.2.2</w:t>
      </w:r>
      <w:r>
        <w:rPr>
          <w:rFonts w:hint="eastAsia" w:ascii="仿宋" w:hAnsi="仿宋" w:eastAsia="仿宋"/>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w:t>
      </w:r>
      <w:r>
        <w:rPr>
          <w:rFonts w:hint="eastAsia" w:ascii="仿宋" w:hAnsi="仿宋" w:eastAsia="仿宋" w:cs="Times New Roman"/>
          <w:sz w:val="24"/>
        </w:rPr>
        <w:t>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rPr>
          <w:rFonts w:ascii="仿宋" w:hAnsi="仿宋" w:eastAsia="仿宋"/>
          <w:sz w:val="24"/>
        </w:rPr>
      </w:pPr>
      <w:r>
        <w:rPr>
          <w:rFonts w:ascii="仿宋" w:hAnsi="仿宋" w:eastAsia="仿宋"/>
          <w:sz w:val="24"/>
        </w:rPr>
        <w:t>3.3.2</w:t>
      </w:r>
      <w:r>
        <w:rPr>
          <w:rFonts w:hint="eastAsia" w:ascii="仿宋" w:hAnsi="仿宋" w:eastAsia="仿宋"/>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80" w:firstLineChars="200"/>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rPr>
        <w:t>对小型和微型企业的投标报价给予10%-20</w:t>
      </w:r>
      <w:r>
        <w:rPr>
          <w:rFonts w:ascii="仿宋" w:hAnsi="仿宋" w:eastAsia="仿宋"/>
          <w:color w:val="000000" w:themeColor="text1"/>
          <w:sz w:val="24"/>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rPr>
        <w:t>政府</w:t>
      </w:r>
      <w:r>
        <w:rPr>
          <w:rFonts w:ascii="仿宋" w:hAnsi="仿宋" w:eastAsia="仿宋"/>
          <w:color w:val="000000" w:themeColor="text1"/>
          <w:sz w:val="24"/>
        </w:rPr>
        <w:t>采购</w:t>
      </w:r>
      <w:r>
        <w:rPr>
          <w:rFonts w:hint="eastAsia" w:ascii="仿宋" w:hAnsi="仿宋" w:eastAsia="仿宋"/>
          <w:color w:val="000000" w:themeColor="text1"/>
          <w:sz w:val="24"/>
        </w:rPr>
        <w:t>货物或服务</w:t>
      </w:r>
      <w:r>
        <w:rPr>
          <w:rFonts w:ascii="仿宋" w:hAnsi="仿宋" w:eastAsia="仿宋"/>
          <w:color w:val="000000" w:themeColor="text1"/>
          <w:sz w:val="24"/>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rPr>
        <w:t>4%-6</w:t>
      </w:r>
      <w:r>
        <w:rPr>
          <w:rFonts w:ascii="仿宋" w:hAnsi="仿宋" w:eastAsia="仿宋"/>
          <w:color w:val="000000" w:themeColor="text1"/>
          <w:sz w:val="24"/>
        </w:rPr>
        <w:t>%的扣除，用扣除后的价格</w:t>
      </w:r>
      <w:r>
        <w:rPr>
          <w:rFonts w:ascii="仿宋" w:hAnsi="仿宋" w:eastAsia="仿宋"/>
          <w:sz w:val="24"/>
        </w:rPr>
        <w:t>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Times New Roman"/>
          <w:sz w:val="24"/>
        </w:rPr>
      </w:pPr>
      <w:r>
        <w:rPr>
          <w:rFonts w:ascii="仿宋" w:hAnsi="仿宋" w:eastAsia="仿宋" w:cs="Times New Roman"/>
          <w:sz w:val="24"/>
        </w:rPr>
        <w:t>3.3.6</w:t>
      </w:r>
      <w:r>
        <w:rPr>
          <w:rFonts w:hint="eastAsia" w:ascii="仿宋" w:hAnsi="仿宋" w:eastAsia="仿宋" w:cs="Times New Roman"/>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Times New Roman"/>
          <w:sz w:val="24"/>
        </w:rPr>
        <w:t>。</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3.4.1 首台套、“制造精品”、“专精特新”等创新产品按规定享受政府采购支持政策。</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US" w:eastAsia="zh-CN"/>
        </w:rPr>
        <w:t>3.4.2 采购人应当贯彻落实知识产权保护相关法律法规，应当采购使用正版软件。</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3.5平等对待内外资企业和符合条件的破产重整企业</w:t>
      </w:r>
    </w:p>
    <w:p>
      <w:pPr>
        <w:spacing w:line="360" w:lineRule="auto"/>
        <w:ind w:firstLine="360" w:firstLineChars="15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pPr>
        <w:spacing w:line="360" w:lineRule="auto"/>
        <w:ind w:firstLine="482" w:firstLineChars="200"/>
        <w:rPr>
          <w:rFonts w:hint="eastAsia" w:ascii="仿宋" w:hAnsi="仿宋" w:eastAsia="仿宋"/>
          <w:color w:val="000000"/>
          <w:sz w:val="24"/>
          <w:lang w:eastAsia="zh-CN"/>
        </w:rPr>
      </w:pPr>
      <w:r>
        <w:rPr>
          <w:rFonts w:hint="eastAsia" w:ascii="仿宋" w:hAnsi="仿宋" w:eastAsia="仿宋"/>
          <w:b/>
          <w:color w:val="000000"/>
          <w:sz w:val="24"/>
        </w:rPr>
        <w:t>4. 询问、质疑、投诉</w:t>
      </w:r>
      <w:r>
        <w:rPr>
          <w:rFonts w:hint="eastAsia" w:ascii="仿宋" w:hAnsi="仿宋" w:eastAsia="仿宋"/>
          <w:b/>
          <w:color w:val="000000"/>
          <w:sz w:val="24"/>
          <w:lang w:eastAsia="zh-CN"/>
        </w:rPr>
        <w:t>、</w:t>
      </w:r>
      <w:r>
        <w:rPr>
          <w:rFonts w:hint="eastAsia" w:ascii="仿宋" w:hAnsi="仿宋" w:eastAsia="仿宋"/>
          <w:b/>
          <w:color w:val="000000"/>
          <w:sz w:val="24"/>
        </w:rPr>
        <w:t>补偿救济</w:t>
      </w:r>
    </w:p>
    <w:p>
      <w:pPr>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4.1在线</w:t>
      </w:r>
      <w:r>
        <w:rPr>
          <w:rFonts w:hint="eastAsia" w:ascii="仿宋" w:hAnsi="仿宋" w:eastAsia="仿宋" w:cs="微软雅黑"/>
          <w:kern w:val="0"/>
          <w:sz w:val="24"/>
          <w:lang w:val="en-US" w:eastAsia="zh-CN"/>
        </w:rPr>
        <w:t>询问、</w:t>
      </w:r>
      <w:r>
        <w:rPr>
          <w:rFonts w:hint="eastAsia" w:ascii="仿宋" w:hAnsi="仿宋" w:eastAsia="仿宋" w:cs="微软雅黑"/>
          <w:kern w:val="0"/>
          <w:sz w:val="24"/>
          <w:lang w:val="zh-CN"/>
        </w:rPr>
        <w:t>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2</w:t>
      </w:r>
      <w:r>
        <w:rPr>
          <w:rFonts w:ascii="仿宋" w:hAnsi="仿宋" w:eastAsia="仿宋" w:cs="微软雅黑"/>
          <w:kern w:val="0"/>
          <w:sz w:val="24"/>
          <w:lang w:val="zh-CN"/>
        </w:rPr>
        <w:t>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3</w:t>
      </w:r>
      <w:r>
        <w:rPr>
          <w:rFonts w:ascii="仿宋" w:hAnsi="仿宋" w:eastAsia="仿宋" w:cs="微软雅黑"/>
          <w:kern w:val="0"/>
          <w:sz w:val="24"/>
          <w:lang w:val="zh-CN"/>
        </w:rPr>
        <w:t>供应商质疑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.1提出质疑的供应商应当是参与所质疑项目采购活动的供应商。潜在供应商已依法获取其可质疑的招标文件的，可以对该文件提出质疑。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2供应商认为招标文件、采购过程和中标结果使自己的权益受到损害的，可以在知道或者应知其权益受到损害之日起七个工作日内，以书面形式向采购人、采购机构提出质疑，否则，采购人或者采购机构不予受理。</w:t>
      </w:r>
    </w:p>
    <w:p>
      <w:pPr>
        <w:pStyle w:val="4"/>
        <w:spacing w:line="360" w:lineRule="auto"/>
        <w:ind w:firstLine="720" w:firstLineChars="300"/>
        <w:rPr>
          <w:rFonts w:ascii="仿宋" w:hAnsi="仿宋" w:eastAsia="仿宋"/>
          <w:snapToGrid/>
          <w:color w:val="auto"/>
          <w:kern w:val="2"/>
          <w:sz w:val="24"/>
          <w:szCs w:val="24"/>
        </w:rPr>
      </w:pPr>
      <w:r>
        <w:rPr>
          <w:rFonts w:ascii="仿宋" w:hAnsi="仿宋" w:eastAsia="仿宋"/>
          <w:snapToGrid/>
          <w:color w:val="auto"/>
          <w:kern w:val="2"/>
          <w:sz w:val="24"/>
          <w:szCs w:val="24"/>
        </w:rPr>
        <w:t>4.</w:t>
      </w:r>
      <w:r>
        <w:rPr>
          <w:rFonts w:hint="eastAsia" w:ascii="仿宋" w:hAnsi="仿宋" w:eastAsia="仿宋"/>
          <w:snapToGrid/>
          <w:color w:val="auto"/>
          <w:kern w:val="2"/>
          <w:sz w:val="24"/>
          <w:szCs w:val="24"/>
        </w:rPr>
        <w:t>3</w:t>
      </w:r>
      <w:r>
        <w:rPr>
          <w:rFonts w:ascii="仿宋" w:hAnsi="仿宋" w:eastAsia="仿宋"/>
          <w:snapToGrid/>
          <w:color w:val="auto"/>
          <w:kern w:val="2"/>
          <w:sz w:val="24"/>
          <w:szCs w:val="24"/>
        </w:rPr>
        <w:t>.2.1对招标文件提出质疑的，质疑期限为供应商获得招标文件之日或者招标文件公告期限届满之日起计算。</w:t>
      </w:r>
    </w:p>
    <w:p>
      <w:pPr>
        <w:pStyle w:val="28"/>
        <w:spacing w:line="360" w:lineRule="auto"/>
        <w:ind w:left="718" w:leftChars="342" w:firstLine="0" w:firstLineChars="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.2.2对采购过程提出质疑的，质疑期限为各采购程序环节结束之日起计算。4.</w:t>
      </w:r>
      <w:r>
        <w:rPr>
          <w:rFonts w:hint="eastAsia" w:ascii="仿宋" w:hAnsi="仿宋" w:eastAsia="仿宋"/>
          <w:sz w:val="24"/>
          <w:szCs w:val="24"/>
        </w:rPr>
        <w:t>3</w:t>
      </w:r>
      <w:r>
        <w:rPr>
          <w:rFonts w:ascii="仿宋" w:hAnsi="仿宋" w:eastAsia="仿宋"/>
          <w:sz w:val="24"/>
          <w:szCs w:val="24"/>
        </w:rPr>
        <w:t>.2.3对采购结果提出质疑的，质疑期限自采购结果公告期限届满之日起计算。</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w:t>
      </w:r>
      <w:r>
        <w:rPr>
          <w:rFonts w:hint="eastAsia" w:ascii="仿宋" w:hAnsi="仿宋" w:eastAsia="仿宋"/>
          <w:sz w:val="24"/>
          <w:szCs w:val="24"/>
        </w:rPr>
        <w:t>供应商提出质疑应当提交质疑函和必要的证明材料。质疑函应当包括下列内容：</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.3.1</w:t>
      </w:r>
      <w:r>
        <w:rPr>
          <w:rFonts w:hint="eastAsia" w:ascii="仿宋" w:hAnsi="仿宋" w:eastAsia="仿宋" w:cs="微软雅黑"/>
          <w:kern w:val="0"/>
          <w:sz w:val="24"/>
          <w:szCs w:val="24"/>
          <w:lang w:val="zh-CN"/>
        </w:rPr>
        <w:t>供应商的姓名或者名称、地址、邮编、联系人及联系电话；</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.3.2</w:t>
      </w:r>
      <w:r>
        <w:rPr>
          <w:rFonts w:hint="eastAsia" w:ascii="仿宋" w:hAnsi="仿宋" w:eastAsia="仿宋" w:cs="微软雅黑"/>
          <w:kern w:val="0"/>
          <w:sz w:val="24"/>
          <w:szCs w:val="24"/>
          <w:lang w:val="zh-CN"/>
        </w:rPr>
        <w:t>质疑项目的名称、编号；</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.3.3</w:t>
      </w:r>
      <w:r>
        <w:rPr>
          <w:rFonts w:hint="eastAsia" w:ascii="仿宋" w:hAnsi="仿宋" w:eastAsia="仿宋" w:cs="微软雅黑"/>
          <w:kern w:val="0"/>
          <w:sz w:val="24"/>
          <w:szCs w:val="24"/>
          <w:lang w:val="zh-CN"/>
        </w:rPr>
        <w:t>具体、明确的质疑事项和与质疑事项相关的请求；</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.3.4</w:t>
      </w:r>
      <w:r>
        <w:rPr>
          <w:rFonts w:hint="eastAsia" w:ascii="仿宋" w:hAnsi="仿宋" w:eastAsia="仿宋" w:cs="微软雅黑"/>
          <w:kern w:val="0"/>
          <w:sz w:val="24"/>
          <w:szCs w:val="24"/>
          <w:lang w:val="zh-CN"/>
        </w:rPr>
        <w:t>事实依据；</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.3.5</w:t>
      </w:r>
      <w:r>
        <w:rPr>
          <w:rFonts w:hint="eastAsia" w:ascii="仿宋" w:hAnsi="仿宋" w:eastAsia="仿宋" w:cs="微软雅黑"/>
          <w:kern w:val="0"/>
          <w:sz w:val="24"/>
          <w:szCs w:val="24"/>
          <w:lang w:val="zh-CN"/>
        </w:rPr>
        <w:t>必要的法律依据；</w:t>
      </w:r>
    </w:p>
    <w:p>
      <w:pPr>
        <w:pStyle w:val="28"/>
        <w:spacing w:line="360" w:lineRule="auto"/>
        <w:ind w:firstLine="960" w:firstLineChars="4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.3.6</w:t>
      </w:r>
      <w:r>
        <w:rPr>
          <w:rFonts w:hint="eastAsia" w:ascii="仿宋" w:hAnsi="仿宋" w:eastAsia="仿宋" w:cs="微软雅黑"/>
          <w:kern w:val="0"/>
          <w:sz w:val="24"/>
          <w:szCs w:val="24"/>
          <w:lang w:val="zh-CN"/>
        </w:rPr>
        <w:t>提出质疑的日期。</w:t>
      </w:r>
    </w:p>
    <w:p>
      <w:pPr>
        <w:pStyle w:val="72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olor w:val="000000" w:themeColor="text1"/>
        </w:rPr>
        <w:t>供应商提交的质疑函需一式三份。</w:t>
      </w:r>
      <w:r>
        <w:rPr>
          <w:rFonts w:hint="eastAsia" w:ascii="仿宋" w:hAnsi="仿宋" w:eastAsia="仿宋"/>
        </w:rPr>
        <w:t>供应商为自然人的，应当由本人签字；供应商为法人或者其他组织的，应当由法定代表人、主要负责人，或者其授权代表签字或者盖章，并加盖公章。</w:t>
      </w:r>
    </w:p>
    <w:p>
      <w:pPr>
        <w:pStyle w:val="722"/>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722"/>
        <w:shd w:val="clear" w:color="auto" w:fill="FFFFFF"/>
        <w:snapToGrid w:val="0"/>
        <w:spacing w:after="120" w:afterAutospacing="0" w:line="360" w:lineRule="auto"/>
        <w:ind w:firstLine="518" w:firstLineChars="216"/>
        <w:contextualSpacing/>
        <w:rPr>
          <w:rFonts w:ascii="仿宋" w:hAnsi="仿宋" w:eastAsia="仿宋" w:cs="微软雅黑"/>
          <w:lang w:val="zh-CN"/>
        </w:rPr>
      </w:pPr>
      <w:r>
        <w:rPr>
          <w:rFonts w:hint="eastAsia" w:ascii="仿宋" w:hAnsi="仿宋" w:eastAsia="仿宋" w:cs="微软雅黑"/>
          <w:lang w:val="zh-CN"/>
        </w:rPr>
        <w:t>4.3.4对同一采购程序环节的质疑，供应商须在法定质疑期内一次性提出。</w:t>
      </w:r>
    </w:p>
    <w:p>
      <w:pPr>
        <w:pStyle w:val="722"/>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722"/>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722"/>
        <w:shd w:val="clear" w:color="auto" w:fill="FFFFFF"/>
        <w:snapToGrid w:val="0"/>
        <w:spacing w:after="240" w:afterAutospacing="0" w:line="360" w:lineRule="auto"/>
        <w:ind w:firstLine="240" w:firstLineChars="100"/>
        <w:contextualSpacing/>
        <w:rPr>
          <w:rFonts w:ascii="仿宋" w:hAnsi="仿宋" w:eastAsia="仿宋" w:cs="微软雅黑"/>
          <w:lang w:val="zh-CN"/>
        </w:rPr>
      </w:pPr>
      <w:r>
        <w:rPr>
          <w:rFonts w:ascii="仿宋" w:hAnsi="仿宋" w:eastAsia="仿宋" w:cs="微软雅黑"/>
          <w:lang w:val="zh-CN"/>
        </w:rPr>
        <w:t>4.</w:t>
      </w:r>
      <w:r>
        <w:rPr>
          <w:rFonts w:hint="eastAsia" w:ascii="仿宋" w:hAnsi="仿宋" w:eastAsia="仿宋" w:cs="微软雅黑"/>
          <w:lang w:val="zh-CN"/>
        </w:rPr>
        <w:t>4</w:t>
      </w:r>
      <w:r>
        <w:rPr>
          <w:rFonts w:ascii="仿宋" w:hAnsi="仿宋" w:eastAsia="仿宋" w:cs="微软雅黑"/>
          <w:lang w:val="zh-CN"/>
        </w:rPr>
        <w:t>供应商投诉</w:t>
      </w:r>
    </w:p>
    <w:p>
      <w:pPr>
        <w:pStyle w:val="722"/>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722"/>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722"/>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.3供应</w:t>
      </w:r>
      <w:r>
        <w:rPr>
          <w:rFonts w:hint="eastAsia" w:ascii="仿宋" w:hAnsi="仿宋" w:eastAsia="仿宋"/>
        </w:rPr>
        <w:t>商投诉应当有明确的请求和必要的证明材料。</w:t>
      </w:r>
    </w:p>
    <w:p>
      <w:pPr>
        <w:pStyle w:val="722"/>
        <w:shd w:val="clear" w:color="auto" w:fill="FFFFFF"/>
        <w:snapToGrid w:val="0"/>
        <w:spacing w:after="240" w:afterAutospacing="0" w:line="360" w:lineRule="auto"/>
        <w:ind w:firstLine="518" w:firstLineChars="216"/>
        <w:contextualSpacing/>
        <w:rPr>
          <w:rFonts w:hint="eastAsia"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hint="eastAsia" w:ascii="仿宋" w:hAnsi="仿宋" w:eastAsia="仿宋"/>
        </w:rPr>
        <w:t>4以联合体形式参加政府采购活动的，其投诉应当由组成联合体的所有供应商共同提出。</w:t>
      </w:r>
    </w:p>
    <w:p>
      <w:pPr>
        <w:pStyle w:val="722"/>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4.4.5根据政府采购行政裁决省市区三级联动试点工作安排，杭州市本级</w:t>
      </w:r>
      <w:r>
        <w:rPr>
          <w:rFonts w:hint="eastAsia" w:ascii="仿宋" w:hAnsi="仿宋" w:eastAsia="仿宋"/>
          <w:lang w:eastAsia="zh-CN"/>
        </w:rPr>
        <w:t>及各区、县（市）</w:t>
      </w:r>
      <w:r>
        <w:rPr>
          <w:rFonts w:hint="eastAsia" w:ascii="仿宋" w:hAnsi="仿宋" w:eastAsia="仿宋"/>
        </w:rPr>
        <w:t>政府采购项目投诉材料可寄送至浙江省政府采购行政裁决服务中心（杭州），地址：</w:t>
      </w:r>
      <w:r>
        <w:rPr>
          <w:rFonts w:hint="eastAsia" w:ascii="仿宋" w:hAnsi="仿宋" w:eastAsia="仿宋"/>
          <w:lang w:eastAsia="zh-CN"/>
        </w:rPr>
        <w:t>杭州市上城区清泰街549号城建综合大楼11楼</w:t>
      </w:r>
      <w:r>
        <w:rPr>
          <w:rFonts w:hint="eastAsia" w:ascii="仿宋" w:hAnsi="仿宋" w:eastAsia="仿宋"/>
        </w:rPr>
        <w:t>（快递仅限ems或顺丰）</w:t>
      </w:r>
      <w:r>
        <w:rPr>
          <w:rFonts w:hint="eastAsia" w:ascii="仿宋" w:hAnsi="仿宋" w:eastAsia="仿宋"/>
          <w:lang w:eastAsia="zh-CN"/>
        </w:rPr>
        <w:t>，</w:t>
      </w:r>
      <w:r>
        <w:rPr>
          <w:rFonts w:hint="eastAsia" w:ascii="仿宋" w:hAnsi="仿宋" w:eastAsia="仿宋"/>
        </w:rPr>
        <w:t>收件人：朱女士、王女士，电话：0571-8</w:t>
      </w:r>
      <w:r>
        <w:rPr>
          <w:rFonts w:hint="eastAsia" w:ascii="仿宋" w:hAnsi="仿宋" w:eastAsia="仿宋"/>
          <w:lang w:val="en-US" w:eastAsia="zh-CN"/>
        </w:rPr>
        <w:t>7227671,0571-87800218</w:t>
      </w:r>
    </w:p>
    <w:p>
      <w:pPr>
        <w:pStyle w:val="722"/>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4.5 补偿救济</w:t>
      </w:r>
    </w:p>
    <w:p>
      <w:pPr>
        <w:shd w:val="clear" w:color="auto" w:fill="FFFFFF"/>
        <w:adjustRightInd w:val="0"/>
        <w:snapToGrid w:val="0"/>
        <w:spacing w:after="240" w:afterAutospacing="0" w:line="360" w:lineRule="auto"/>
        <w:ind w:firstLine="480" w:firstLineChars="20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采购人因政策变化、规划调整而不履行政府采购合同的，供应商可依据《杭州市涉企补偿救济实施办法（试行）》向采购人提起补偿申请。</w:t>
      </w:r>
    </w:p>
    <w:p>
      <w:pPr>
        <w:pStyle w:val="722"/>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pStyle w:val="722"/>
        <w:shd w:val="clear" w:color="auto" w:fill="FFFFFF"/>
        <w:snapToGrid w:val="0"/>
        <w:spacing w:after="240" w:afterAutospacing="0" w:line="360" w:lineRule="auto"/>
        <w:ind w:firstLine="518" w:firstLineChars="216"/>
        <w:contextualSpacing/>
        <w:rPr>
          <w:rFonts w:ascii="仿宋" w:hAnsi="仿宋" w:eastAsia="仿宋"/>
        </w:rPr>
      </w:pPr>
    </w:p>
    <w:p>
      <w:pPr>
        <w:adjustRightInd/>
        <w:spacing w:line="360" w:lineRule="auto"/>
        <w:jc w:val="center"/>
        <w:outlineLvl w:val="0"/>
        <w:rPr>
          <w:rFonts w:ascii="仿宋" w:hAnsi="仿宋" w:eastAsia="仿宋" w:cs="仿宋_GB2312"/>
          <w:b/>
          <w:color w:val="000000"/>
          <w:sz w:val="32"/>
          <w:szCs w:val="20"/>
        </w:rPr>
      </w:pPr>
      <w:bookmarkStart w:id="21" w:name="_Hlt74707468"/>
      <w:bookmarkEnd w:id="21"/>
      <w:bookmarkStart w:id="22" w:name="_Hlt68072990"/>
      <w:bookmarkEnd w:id="22"/>
      <w:bookmarkStart w:id="23" w:name="_Hlt75236290"/>
      <w:bookmarkEnd w:id="23"/>
      <w:bookmarkStart w:id="24" w:name="_Hlt68057669"/>
      <w:bookmarkEnd w:id="24"/>
      <w:bookmarkStart w:id="25" w:name="_Hlt74729768"/>
      <w:bookmarkEnd w:id="25"/>
      <w:bookmarkStart w:id="26" w:name="_Toc91899879"/>
      <w:r>
        <w:rPr>
          <w:rFonts w:hint="eastAsia" w:ascii="仿宋" w:hAnsi="仿宋" w:eastAsia="仿宋" w:cs="仿宋_GB2312"/>
          <w:b/>
          <w:color w:val="000000"/>
          <w:sz w:val="32"/>
          <w:szCs w:val="20"/>
        </w:rPr>
        <w:t>二、招标文件</w:t>
      </w:r>
      <w:bookmarkEnd w:id="26"/>
      <w:r>
        <w:rPr>
          <w:rFonts w:hint="eastAsia" w:ascii="仿宋" w:hAnsi="仿宋" w:eastAsia="仿宋" w:cs="仿宋_GB2312"/>
          <w:b/>
          <w:color w:val="000000"/>
          <w:sz w:val="32"/>
          <w:szCs w:val="20"/>
        </w:rPr>
        <w:t>的构成、澄清、修改</w:t>
      </w:r>
    </w:p>
    <w:p>
      <w:pPr>
        <w:pStyle w:val="28"/>
        <w:spacing w:line="360" w:lineRule="auto"/>
        <w:rPr>
          <w:rFonts w:ascii="仿宋" w:hAnsi="仿宋" w:eastAsia="仿宋" w:cs="仿宋_GB2312"/>
          <w:b/>
          <w:color w:val="000000"/>
          <w:sz w:val="24"/>
          <w:szCs w:val="24"/>
        </w:rPr>
      </w:pPr>
      <w:bookmarkStart w:id="27" w:name="_Toc91899880"/>
      <w:bookmarkStart w:id="28" w:name="_Hlt74730307"/>
      <w:r>
        <w:rPr>
          <w:rFonts w:hint="eastAsia" w:ascii="仿宋" w:hAnsi="仿宋" w:eastAsia="仿宋" w:cs="仿宋_GB2312"/>
          <w:b/>
          <w:color w:val="000000"/>
          <w:sz w:val="24"/>
          <w:szCs w:val="24"/>
        </w:rPr>
        <w:t>5．招标文件的构成</w:t>
      </w:r>
      <w:bookmarkEnd w:id="27"/>
    </w:p>
    <w:bookmarkEnd w:id="28"/>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5.1.1招标公告；</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5.1.2投标人须知；</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5.1.3采购需求；</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5.1.4评标办法；</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5.1.5拟签订的合同文本；</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5.1.6应提交的有关格式范例。</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澄清或者修改的内容为招标文件的组成部分</w:t>
      </w:r>
      <w:r>
        <w:rPr>
          <w:rFonts w:hint="eastAsia" w:ascii="仿宋" w:hAnsi="仿宋" w:eastAsia="仿宋" w:cs="仿宋_GB2312"/>
          <w:color w:val="000000"/>
          <w:sz w:val="24"/>
        </w:rPr>
        <w:t>。</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99"/>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w:t>
      </w:r>
    </w:p>
    <w:p>
      <w:pPr>
        <w:pStyle w:val="99"/>
        <w:snapToGrid w:val="0"/>
        <w:spacing w:before="0"/>
        <w:ind w:firstLine="480"/>
        <w:rPr>
          <w:rFonts w:ascii="仿宋" w:hAnsi="仿宋" w:eastAsia="仿宋"/>
          <w:color w:val="000000"/>
        </w:rPr>
      </w:pPr>
      <w:r>
        <w:rPr>
          <w:rFonts w:hint="eastAsia" w:ascii="仿宋" w:hAnsi="仿宋" w:eastAsia="仿宋"/>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22"/>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29" w:name="_Hlt75236011"/>
      <w:bookmarkEnd w:id="29"/>
      <w:bookmarkStart w:id="30" w:name="_Toc91899884"/>
      <w:r>
        <w:rPr>
          <w:rFonts w:hint="eastAsia" w:ascii="仿宋" w:hAnsi="仿宋" w:eastAsia="仿宋" w:cs="仿宋_GB2312"/>
          <w:b/>
          <w:color w:val="000000"/>
          <w:sz w:val="30"/>
          <w:szCs w:val="20"/>
        </w:rPr>
        <w:t>三、投标</w:t>
      </w:r>
      <w:bookmarkEnd w:id="30"/>
    </w:p>
    <w:p>
      <w:pPr>
        <w:pStyle w:val="28"/>
        <w:spacing w:line="360" w:lineRule="auto"/>
        <w:rPr>
          <w:rFonts w:ascii="仿宋" w:hAnsi="仿宋" w:eastAsia="仿宋" w:cs="仿宋_GB2312"/>
          <w:b/>
          <w:color w:val="000000"/>
          <w:sz w:val="24"/>
          <w:szCs w:val="24"/>
        </w:rPr>
      </w:pPr>
      <w:bookmarkStart w:id="31" w:name="_Toc86216991"/>
      <w:bookmarkStart w:id="32" w:name="_Toc91899892"/>
      <w:r>
        <w:rPr>
          <w:rFonts w:hint="eastAsia" w:ascii="仿宋" w:hAnsi="仿宋" w:eastAsia="仿宋" w:cs="仿宋_GB2312"/>
          <w:b/>
          <w:color w:val="000000"/>
          <w:sz w:val="24"/>
          <w:szCs w:val="24"/>
        </w:rPr>
        <w:t>7. 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详见招标公告中获取招标文件的时间期限、地点、方式及招标文件售价。</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28"/>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采购人组织潜在投标人现场考察或者召开开标前答疑会的，潜在投标人按前附表的规定参加现场考察或者开标前答疑会。</w:t>
      </w:r>
    </w:p>
    <w:p>
      <w:pPr>
        <w:pStyle w:val="28"/>
        <w:spacing w:line="360" w:lineRule="auto"/>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4"/>
        <w:spacing w:line="360" w:lineRule="auto"/>
        <w:ind w:firstLine="470" w:firstLineChars="196"/>
        <w:rPr>
          <w:rFonts w:ascii="仿宋" w:hAnsi="仿宋" w:eastAsia="仿宋" w:cs="仿宋_GB2312"/>
          <w:sz w:val="24"/>
        </w:rPr>
      </w:pPr>
      <w:r>
        <w:rPr>
          <w:rFonts w:hint="eastAsia" w:ascii="仿宋" w:hAnsi="仿宋" w:eastAsia="仿宋" w:cs="仿宋_GB2312"/>
          <w:sz w:val="24"/>
        </w:rPr>
        <w:t>本项目不需要交纳投标保证金。</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33" w:name="_Hlk101259339"/>
      <w:r>
        <w:rPr>
          <w:rFonts w:hint="eastAsia" w:ascii="仿宋" w:hAnsi="仿宋" w:eastAsia="仿宋" w:cs="仿宋_GB2312"/>
          <w:sz w:val="24"/>
        </w:rPr>
        <w:t>联合协议</w:t>
      </w:r>
      <w:bookmarkStart w:id="34" w:name="_Hlk101257010"/>
      <w:r>
        <w:rPr>
          <w:rFonts w:hint="eastAsia" w:ascii="仿宋" w:hAnsi="仿宋" w:eastAsia="仿宋" w:cs="仿宋_GB2312"/>
          <w:sz w:val="24"/>
        </w:rPr>
        <w:t>（如果有)</w:t>
      </w:r>
      <w:bookmarkEnd w:id="33"/>
      <w:bookmarkEnd w:id="34"/>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hint="eastAsia" w:ascii="仿宋" w:hAnsi="仿宋" w:eastAsia="仿宋" w:cs="仿宋_GB2312"/>
          <w:sz w:val="24"/>
          <w:lang w:eastAsia="zh-CN"/>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w:t>
      </w:r>
      <w:r>
        <w:rPr>
          <w:rFonts w:hint="eastAsia" w:ascii="仿宋" w:hAnsi="仿宋" w:eastAsia="仿宋" w:cs="仿宋_GB2312"/>
          <w:sz w:val="24"/>
          <w:lang w:eastAsia="zh-CN"/>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en-US" w:eastAsia="zh-CN"/>
        </w:rPr>
        <w:t>开标</w:t>
      </w:r>
      <w:r>
        <w:rPr>
          <w:rFonts w:ascii="仿宋" w:hAnsi="仿宋" w:eastAsia="仿宋" w:cs="仿宋_GB2312"/>
          <w:sz w:val="24"/>
          <w:lang w:val="zh-CN"/>
        </w:rPr>
        <w:t>一览表</w:t>
      </w:r>
      <w:r>
        <w:rPr>
          <w:rFonts w:hint="eastAsia" w:ascii="仿宋" w:hAnsi="仿宋" w:eastAsia="仿宋" w:cs="仿宋_GB2312"/>
          <w:sz w:val="24"/>
          <w:lang w:val="zh-CN"/>
        </w:rPr>
        <w:t>（</w:t>
      </w:r>
      <w:r>
        <w:rPr>
          <w:rFonts w:hint="eastAsia" w:ascii="仿宋" w:hAnsi="仿宋" w:eastAsia="仿宋" w:cs="仿宋_GB2312"/>
          <w:sz w:val="24"/>
          <w:lang w:val="en-US" w:eastAsia="zh-CN"/>
        </w:rPr>
        <w:t>报价表</w:t>
      </w:r>
      <w:r>
        <w:rPr>
          <w:rFonts w:hint="eastAsia" w:ascii="仿宋" w:hAnsi="仿宋" w:eastAsia="仿宋" w:cs="仿宋_GB2312"/>
          <w:sz w:val="24"/>
          <w:lang w:val="zh-CN"/>
        </w:rPr>
        <w:t>）</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w:t>
      </w:r>
      <w:r>
        <w:rPr>
          <w:rFonts w:hint="eastAsia" w:ascii="仿宋" w:hAnsi="仿宋" w:eastAsia="仿宋" w:cs="仿宋_GB2312"/>
          <w:sz w:val="24"/>
          <w:lang w:val="en-US" w:eastAsia="zh-CN"/>
        </w:rPr>
        <w:t>2</w:t>
      </w:r>
      <w:r>
        <w:rPr>
          <w:rFonts w:ascii="仿宋" w:hAnsi="仿宋" w:eastAsia="仿宋" w:cs="仿宋_GB2312"/>
          <w:sz w:val="24"/>
        </w:rPr>
        <w:t>中小企业声明函</w:t>
      </w:r>
      <w:r>
        <w:rPr>
          <w:rFonts w:hint="eastAsia" w:ascii="仿宋" w:hAnsi="仿宋" w:eastAsia="仿宋" w:cs="仿宋_GB2312"/>
          <w:sz w:val="24"/>
          <w:lang w:eastAsia="zh-CN"/>
        </w:rPr>
        <w:t>（</w:t>
      </w:r>
      <w:r>
        <w:rPr>
          <w:rFonts w:hint="eastAsia" w:ascii="仿宋" w:hAnsi="仿宋" w:eastAsia="仿宋" w:cs="仿宋_GB2312"/>
          <w:sz w:val="24"/>
          <w:lang w:val="en-US" w:eastAsia="zh-CN"/>
        </w:rPr>
        <w:t>如果有</w:t>
      </w:r>
      <w:r>
        <w:rPr>
          <w:rFonts w:hint="eastAsia" w:ascii="仿宋" w:hAnsi="仿宋" w:eastAsia="仿宋" w:cs="仿宋_GB2312"/>
          <w:sz w:val="24"/>
          <w:lang w:eastAsia="zh-CN"/>
        </w:rPr>
        <w:t>）</w:t>
      </w:r>
      <w:r>
        <w:rPr>
          <w:rFonts w:ascii="仿宋" w:hAnsi="仿宋" w:eastAsia="仿宋" w:cs="仿宋_GB2312"/>
          <w:sz w:val="24"/>
        </w:rPr>
        <w:t>。</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hint="eastAsia" w:ascii="仿宋" w:hAnsi="仿宋" w:eastAsia="仿宋"/>
          <w:b/>
          <w:sz w:val="24"/>
        </w:rPr>
      </w:pPr>
      <w:r>
        <w:rPr>
          <w:rFonts w:hint="eastAsia" w:ascii="仿宋" w:hAnsi="仿宋" w:eastAsia="仿宋"/>
          <w:b/>
          <w:sz w:val="24"/>
        </w:rPr>
        <w:t>投标人提供虚假材料投标的，投标无效。</w:t>
      </w:r>
    </w:p>
    <w:p>
      <w:pPr>
        <w:spacing w:line="360" w:lineRule="auto"/>
        <w:ind w:firstLine="480" w:firstLineChars="200"/>
      </w:pPr>
      <w:r>
        <w:rPr>
          <w:rFonts w:hint="eastAsia" w:ascii="仿宋" w:hAnsi="仿宋" w:eastAsia="仿宋" w:cs="仿宋_GB2312"/>
          <w:color w:val="000000"/>
          <w:kern w:val="0"/>
          <w:sz w:val="24"/>
          <w:lang w:val="en-US" w:eastAsia="zh-CN"/>
        </w:rPr>
        <w:t>投标人应对投标文件中材料的真实性、合法性负责。投标人可事先在公开官网查询、核对相关证书和报告内容，确保投标（响应）文件资料准确无误。</w:t>
      </w:r>
    </w:p>
    <w:p>
      <w:pPr>
        <w:pStyle w:val="99"/>
        <w:snapToGrid w:val="0"/>
        <w:spacing w:before="0"/>
        <w:ind w:firstLine="0" w:firstLineChars="0"/>
        <w:outlineLvl w:val="0"/>
        <w:rPr>
          <w:rFonts w:ascii="仿宋" w:hAnsi="仿宋" w:eastAsia="仿宋" w:cs="仿宋_GB2312"/>
          <w:b/>
          <w:color w:val="000000"/>
          <w:szCs w:val="24"/>
        </w:rPr>
      </w:pPr>
      <w:bookmarkStart w:id="35"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12.2投标人进行电子投标应安装客户端软件</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35"/>
    <w:p>
      <w:pPr>
        <w:snapToGrid w:val="0"/>
        <w:spacing w:line="360" w:lineRule="auto"/>
        <w:rPr>
          <w:rFonts w:ascii="仿宋" w:hAnsi="仿宋" w:eastAsia="仿宋"/>
          <w:b/>
          <w:color w:val="000000"/>
          <w:sz w:val="24"/>
        </w:rPr>
      </w:pPr>
      <w:r>
        <w:rPr>
          <w:rFonts w:hint="eastAsia" w:ascii="仿宋" w:hAnsi="仿宋" w:eastAsia="仿宋"/>
          <w:b/>
          <w:color w:val="000000"/>
          <w:sz w:val="24"/>
        </w:rPr>
        <w:t>13.投标文件的签署、盖章</w:t>
      </w:r>
    </w:p>
    <w:p>
      <w:pPr>
        <w:pStyle w:val="99"/>
        <w:snapToGrid w:val="0"/>
        <w:spacing w:before="0"/>
        <w:ind w:firstLine="480"/>
        <w:rPr>
          <w:rFonts w:ascii="仿宋" w:hAnsi="仿宋" w:eastAsia="仿宋" w:cs="仿宋_GB2312"/>
          <w:b/>
          <w:color w:val="000000"/>
        </w:rPr>
      </w:pPr>
      <w:r>
        <w:rPr>
          <w:rFonts w:hint="eastAsia" w:ascii="仿宋" w:hAnsi="仿宋" w:eastAsia="仿宋" w:cs="仿宋_GB2312"/>
          <w:color w:val="000000"/>
          <w:szCs w:val="24"/>
        </w:rPr>
        <w:t>13.1投标文件按照招标文件第六部分格式要</w:t>
      </w:r>
      <w:r>
        <w:rPr>
          <w:rFonts w:hint="eastAsia" w:ascii="仿宋" w:hAnsi="仿宋" w:eastAsia="仿宋" w:cs="仿宋_GB2312"/>
          <w:color w:val="000000"/>
        </w:rPr>
        <w:t>求进行签署、盖章。</w:t>
      </w:r>
      <w:r>
        <w:rPr>
          <w:rFonts w:hint="eastAsia" w:ascii="宋体" w:hAnsi="宋体" w:cs="宋体"/>
          <w:b/>
        </w:rPr>
        <w:t>▲</w:t>
      </w:r>
      <w:r>
        <w:rPr>
          <w:rFonts w:hint="eastAsia" w:ascii="仿宋" w:hAnsi="仿宋" w:eastAsia="仿宋" w:cs="仿宋_GB2312"/>
          <w:b/>
          <w:color w:val="000000"/>
        </w:rPr>
        <w:t>投标人的投标文件未按照招标文件要求签署、盖章的，其投标无效</w:t>
      </w:r>
      <w:r>
        <w:rPr>
          <w:rFonts w:hint="eastAsia" w:ascii="仿宋" w:hAnsi="仿宋" w:eastAsia="仿宋" w:cs="仿宋_GB2312"/>
          <w:color w:val="000000"/>
          <w:szCs w:val="24"/>
        </w:rPr>
        <w:t>。</w:t>
      </w:r>
    </w:p>
    <w:p>
      <w:pPr>
        <w:pStyle w:val="99"/>
        <w:snapToGrid w:val="0"/>
        <w:spacing w:before="0"/>
        <w:ind w:firstLine="480"/>
        <w:rPr>
          <w:rFonts w:ascii="仿宋" w:hAnsi="仿宋" w:eastAsia="仿宋" w:cs="仿宋_GB2312"/>
          <w:b/>
          <w:color w:val="000000"/>
        </w:rPr>
      </w:pPr>
      <w:r>
        <w:rPr>
          <w:rFonts w:hint="eastAsia" w:ascii="仿宋" w:hAnsi="仿宋" w:eastAsia="仿宋" w:cs="仿宋_GB2312"/>
          <w:color w:val="000000"/>
        </w:rPr>
        <w:t>13.2为确保网上操作合法、有效和安全，投标人应当在投标截止时间前完成在“政府采购云平台”的身份认证，确保在电子投标过程中能够对相关数据电文进行加密和使用电子签名。</w:t>
      </w:r>
    </w:p>
    <w:p>
      <w:pPr>
        <w:pStyle w:val="99"/>
        <w:snapToGrid w:val="0"/>
        <w:spacing w:before="0"/>
        <w:ind w:firstLine="480"/>
        <w:rPr>
          <w:rFonts w:ascii="仿宋" w:hAnsi="仿宋" w:eastAsia="仿宋" w:cs="仿宋_GB2312"/>
          <w:color w:val="000000"/>
        </w:rPr>
      </w:pPr>
      <w:r>
        <w:rPr>
          <w:rFonts w:hint="eastAsia" w:ascii="仿宋" w:hAnsi="仿宋" w:eastAsia="仿宋" w:cs="仿宋_GB2312"/>
          <w:color w:val="000000"/>
        </w:rPr>
        <w:t>13.3招标文件对投标文件签署、盖章的要求适用于电子签名。</w:t>
      </w:r>
    </w:p>
    <w:p>
      <w:pPr>
        <w:pStyle w:val="99"/>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14. 投标文件的提交、补充、修改、撤回</w:t>
      </w:r>
    </w:p>
    <w:p>
      <w:pPr>
        <w:pStyle w:val="99"/>
        <w:ind w:firstLine="480"/>
        <w:rPr>
          <w:rFonts w:ascii="仿宋" w:hAnsi="仿宋" w:eastAsia="仿宋" w:cs="仿宋_GB2312"/>
          <w:color w:val="000000"/>
          <w:szCs w:val="24"/>
        </w:rPr>
      </w:pPr>
      <w:r>
        <w:rPr>
          <w:rFonts w:hint="eastAsia" w:ascii="仿宋" w:hAnsi="仿宋" w:eastAsia="仿宋" w:cs="仿宋_GB2312"/>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9"/>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pPr>
        <w:pStyle w:val="99"/>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15.备份投标文件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但采购人、采购机构不强制或变相强制投标人提交备份投标文件。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15.2备份投标文件须在“政采云投标客户端”制作生成，并储存在</w:t>
      </w:r>
      <w:r>
        <w:rPr>
          <w:rFonts w:hint="eastAsia" w:ascii="仿宋" w:hAnsi="仿宋" w:eastAsia="仿宋"/>
          <w:color w:val="000000"/>
          <w:sz w:val="24"/>
        </w:rPr>
        <w:t>DVD光盘</w:t>
      </w:r>
      <w:r>
        <w:rPr>
          <w:rFonts w:hint="eastAsia" w:ascii="仿宋" w:hAnsi="仿宋" w:eastAsia="仿宋"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_GB2312"/>
          <w:color w:val="000000"/>
          <w:sz w:val="24"/>
          <w:szCs w:val="24"/>
          <w:lang w:eastAsia="zh-CN"/>
        </w:rPr>
        <w:t>。</w:t>
      </w:r>
      <w:r>
        <w:rPr>
          <w:rFonts w:hint="eastAsia" w:ascii="仿宋" w:hAnsi="仿宋" w:eastAsia="仿宋"/>
          <w:b/>
          <w:color w:val="000000"/>
          <w:sz w:val="24"/>
        </w:rPr>
        <w:t>不符合上述制作、</w:t>
      </w:r>
      <w:r>
        <w:rPr>
          <w:rFonts w:hint="eastAsia" w:ascii="仿宋" w:hAnsi="仿宋" w:eastAsia="仿宋" w:cs="仿宋_GB2312"/>
          <w:b/>
          <w:color w:val="000000"/>
          <w:sz w:val="24"/>
          <w:szCs w:val="24"/>
        </w:rPr>
        <w:t>存储、密封规定的备份投标文件将被视为无效或者被拒绝接收。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15.3直接提交备份投标文件的，投标人应于投标截止时间前在招标公告中载明的开标地点将备份投标文件提交给采购机构，采购机构将拒绝接受逾期送达的备份投标文件。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8"/>
        <w:spacing w:line="360" w:lineRule="auto"/>
        <w:ind w:firstLine="361" w:firstLineChars="150"/>
        <w:rPr>
          <w:rFonts w:ascii="仿宋" w:hAnsi="仿宋" w:eastAsia="仿宋" w:cs="仿宋_GB2312"/>
          <w:b/>
          <w:color w:val="000000"/>
          <w:sz w:val="24"/>
          <w:szCs w:val="24"/>
        </w:rPr>
      </w:pPr>
      <w:r>
        <w:rPr>
          <w:rFonts w:hint="eastAsia" w:ascii="仿宋" w:hAnsi="仿宋" w:eastAsia="仿宋" w:cs="仿宋_GB2312"/>
          <w:b/>
          <w:color w:val="000000"/>
          <w:sz w:val="24"/>
          <w:szCs w:val="24"/>
        </w:rPr>
        <w:t>15.5投标人仅提交备份投标文件，没有在电子交易平台传输递交投标文件的，投标无效。</w:t>
      </w:r>
    </w:p>
    <w:bookmarkEnd w:id="31"/>
    <w:bookmarkEnd w:id="32"/>
    <w:p>
      <w:pPr>
        <w:pStyle w:val="99"/>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16.投标文件的无效处理</w:t>
      </w:r>
    </w:p>
    <w:p>
      <w:pPr>
        <w:pStyle w:val="3"/>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第4.2项规定</w:t>
      </w:r>
      <w:r>
        <w:rPr>
          <w:rFonts w:hint="eastAsia" w:ascii="仿宋" w:hAnsi="仿宋" w:eastAsia="仿宋" w:cs="仿宋_GB2312"/>
          <w:color w:val="000000"/>
          <w:szCs w:val="21"/>
        </w:rPr>
        <w:t>的情形之一的，投标无效：</w:t>
      </w:r>
    </w:p>
    <w:p>
      <w:pPr>
        <w:pStyle w:val="99"/>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17.投标有效期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17.1投标有效期为从提交投标文件的截止之日起</w:t>
      </w:r>
      <w:r>
        <w:rPr>
          <w:rFonts w:hint="eastAsia" w:ascii="仿宋" w:hAnsi="仿宋" w:eastAsia="仿宋"/>
          <w:color w:val="000000"/>
          <w:sz w:val="24"/>
        </w:rPr>
        <w:t>90</w:t>
      </w:r>
      <w:r>
        <w:rPr>
          <w:rFonts w:hint="eastAsia" w:ascii="仿宋" w:hAnsi="仿宋" w:eastAsia="仿宋" w:cs="仿宋_GB2312"/>
          <w:color w:val="000000"/>
          <w:sz w:val="24"/>
          <w:szCs w:val="20"/>
        </w:rPr>
        <w:t>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99"/>
        <w:spacing w:before="0"/>
        <w:ind w:firstLine="480"/>
        <w:rPr>
          <w:rFonts w:ascii="仿宋" w:hAnsi="仿宋" w:eastAsia="仿宋" w:cs="仿宋_GB2312"/>
          <w:color w:val="000000"/>
        </w:rPr>
      </w:pPr>
      <w:r>
        <w:rPr>
          <w:rFonts w:hint="eastAsia" w:ascii="仿宋" w:hAnsi="仿宋" w:eastAsia="仿宋" w:cs="仿宋_GB2312"/>
          <w:color w:val="000000"/>
        </w:rPr>
        <w:t>17.2投标文件合格投递后，自投标截止日期起，在投标有效期内有效。</w:t>
      </w:r>
    </w:p>
    <w:p>
      <w:pPr>
        <w:pStyle w:val="99"/>
        <w:spacing w:before="0"/>
        <w:ind w:firstLine="480"/>
        <w:rPr>
          <w:rFonts w:ascii="仿宋" w:hAnsi="仿宋" w:eastAsia="仿宋" w:cs="仿宋_GB2312"/>
          <w:color w:val="000000"/>
        </w:rPr>
      </w:pPr>
      <w:r>
        <w:rPr>
          <w:rFonts w:hint="eastAsia" w:ascii="仿宋" w:hAnsi="仿宋" w:eastAsia="仿宋"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p>
    <w:p>
      <w:pPr>
        <w:pStyle w:val="99"/>
        <w:spacing w:before="0"/>
        <w:ind w:left="0" w:leftChars="0" w:firstLine="0" w:firstLineChars="0"/>
        <w:rPr>
          <w:rFonts w:ascii="仿宋" w:hAnsi="仿宋" w:eastAsia="仿宋" w:cs="仿宋_GB2312"/>
          <w:b/>
          <w:color w:val="000000"/>
          <w:sz w:val="32"/>
        </w:rPr>
      </w:pPr>
      <w:bookmarkStart w:id="36" w:name="_Toc91899897"/>
    </w:p>
    <w:p>
      <w:pPr>
        <w:pStyle w:val="99"/>
        <w:spacing w:before="0"/>
        <w:ind w:firstLine="1928" w:firstLineChars="600"/>
        <w:rPr>
          <w:rFonts w:ascii="仿宋" w:hAnsi="仿宋" w:eastAsia="仿宋" w:cs="仿宋_GB2312"/>
          <w:b/>
          <w:color w:val="000000"/>
          <w:sz w:val="32"/>
        </w:rPr>
      </w:pPr>
      <w:r>
        <w:rPr>
          <w:rFonts w:hint="eastAsia" w:ascii="仿宋" w:hAnsi="仿宋" w:eastAsia="仿宋" w:cs="仿宋_GB2312"/>
          <w:b/>
          <w:color w:val="000000"/>
          <w:sz w:val="32"/>
        </w:rPr>
        <w:t>四、开标</w:t>
      </w:r>
      <w:bookmarkEnd w:id="36"/>
      <w:r>
        <w:rPr>
          <w:rFonts w:hint="eastAsia" w:ascii="仿宋" w:hAnsi="仿宋" w:eastAsia="仿宋" w:cs="仿宋_GB2312"/>
          <w:b/>
          <w:color w:val="000000"/>
          <w:sz w:val="32"/>
        </w:rPr>
        <w:t>、资格审查与信用信息查询</w:t>
      </w:r>
    </w:p>
    <w:p>
      <w:pPr>
        <w:pStyle w:val="484"/>
        <w:spacing w:before="0" w:line="360" w:lineRule="auto"/>
        <w:ind w:left="0" w:firstLine="241" w:firstLineChars="100"/>
        <w:contextualSpacing/>
        <w:rPr>
          <w:rFonts w:ascii="仿宋" w:hAnsi="仿宋" w:eastAsia="仿宋"/>
          <w:color w:val="000000"/>
          <w:sz w:val="24"/>
        </w:rPr>
      </w:pPr>
      <w:r>
        <w:rPr>
          <w:rFonts w:hint="eastAsia" w:ascii="仿宋" w:hAnsi="仿宋" w:eastAsia="仿宋" w:cs="仿宋_GB2312"/>
          <w:b/>
          <w:color w:val="000000"/>
          <w:sz w:val="24"/>
          <w:szCs w:val="24"/>
        </w:rPr>
        <w:t>18.开标</w:t>
      </w:r>
    </w:p>
    <w:p>
      <w:pPr>
        <w:pStyle w:val="484"/>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18.1采购机构按照招标文件规定的时间通过电子交易平台组织开标，所有投标人均应当准时在线参加</w:t>
      </w:r>
      <w:r>
        <w:rPr>
          <w:rFonts w:ascii="仿宋" w:hAnsi="仿宋" w:eastAsia="仿宋" w:cs="仿宋_GB2312"/>
          <w:color w:val="000000"/>
          <w:sz w:val="24"/>
        </w:rPr>
        <w:t>。</w:t>
      </w:r>
      <w:r>
        <w:rPr>
          <w:rFonts w:hint="eastAsia" w:ascii="仿宋" w:hAnsi="仿宋" w:eastAsia="仿宋" w:cs="仿宋_GB2312"/>
          <w:color w:val="000000"/>
          <w:sz w:val="24"/>
        </w:rPr>
        <w:t>投标人不足3家的，不得开标。</w:t>
      </w:r>
    </w:p>
    <w:p>
      <w:pPr>
        <w:pStyle w:val="484"/>
        <w:spacing w:before="0" w:line="360" w:lineRule="auto"/>
        <w:ind w:left="0" w:firstLine="240" w:firstLineChars="100"/>
        <w:contextualSpacing/>
        <w:rPr>
          <w:rFonts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18.2开标时，电子交易平台按开标时间自动提取所有投标文件。采购机构依托电子交易平台发起开始解密指令，投标人按照平台提示和招标文件的规定在半小时内完成在线解密。</w:t>
      </w:r>
    </w:p>
    <w:p>
      <w:pPr>
        <w:pStyle w:val="484"/>
        <w:spacing w:before="0" w:line="360" w:lineRule="auto"/>
        <w:ind w:left="0" w:firstLine="240" w:firstLineChars="100"/>
        <w:contextualSpacing/>
        <w:rPr>
          <w:rFonts w:ascii="仿宋" w:hAnsi="仿宋" w:eastAsia="仿宋" w:cs="仿宋_GB2312"/>
          <w:b/>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18.3</w:t>
      </w:r>
      <w:r>
        <w:rPr>
          <w:rFonts w:hint="eastAsia" w:ascii="仿宋" w:hAnsi="仿宋" w:eastAsia="仿宋" w:cs="仿宋_GB2312"/>
          <w:b/>
          <w:color w:val="000000"/>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w:t>
      </w:r>
      <w:r>
        <w:rPr>
          <w:rFonts w:hint="eastAsia" w:ascii="仿宋" w:hAnsi="仿宋" w:eastAsia="仿宋" w:cs="仿宋_GB2312"/>
          <w:b/>
          <w:color w:val="000000"/>
          <w:sz w:val="24"/>
          <w:szCs w:val="20"/>
        </w:rPr>
        <w:t>19、资格审查</w:t>
      </w:r>
    </w:p>
    <w:p>
      <w:pPr>
        <w:pStyle w:val="484"/>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19.1采购人</w:t>
      </w:r>
      <w:r>
        <w:rPr>
          <w:rFonts w:hint="eastAsia" w:ascii="仿宋" w:hAnsi="仿宋" w:eastAsia="仿宋" w:cs="仿宋_GB2312"/>
          <w:color w:val="000000"/>
          <w:sz w:val="24"/>
          <w:lang w:val="en-US" w:eastAsia="zh-CN"/>
        </w:rPr>
        <w:t>或采购代理机构</w:t>
      </w:r>
      <w:r>
        <w:rPr>
          <w:rFonts w:hint="eastAsia" w:ascii="仿宋" w:hAnsi="仿宋" w:eastAsia="仿宋" w:cs="仿宋_GB2312"/>
          <w:color w:val="000000"/>
          <w:sz w:val="24"/>
        </w:rPr>
        <w:t>将依据法律法规和招标文件的规定，对投标人的资格进行审查。</w:t>
      </w:r>
    </w:p>
    <w:p>
      <w:pPr>
        <w:pStyle w:val="484"/>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19.2投标人未按照招标文件要求提供与资格条件相应的有效资格证明材料的，视为投标人不具备招标文件中规定的资格要求，其投标无效。</w:t>
      </w:r>
    </w:p>
    <w:p>
      <w:pPr>
        <w:pStyle w:val="484"/>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19.3对未通过资格审查的投标人，采购人或</w:t>
      </w:r>
      <w:r>
        <w:rPr>
          <w:rFonts w:hint="eastAsia" w:ascii="仿宋" w:hAnsi="仿宋" w:eastAsia="仿宋" w:cs="仿宋_GB2312"/>
          <w:color w:val="000000"/>
          <w:sz w:val="24"/>
          <w:lang w:eastAsia="zh-CN"/>
        </w:rPr>
        <w:t>采购代理机构</w:t>
      </w:r>
      <w:r>
        <w:rPr>
          <w:rFonts w:hint="eastAsia" w:ascii="仿宋" w:hAnsi="仿宋" w:eastAsia="仿宋" w:cs="仿宋_GB2312"/>
          <w:color w:val="000000"/>
          <w:sz w:val="24"/>
        </w:rPr>
        <w:t>告知其未通过的原因。</w:t>
      </w:r>
    </w:p>
    <w:p>
      <w:pPr>
        <w:pStyle w:val="484"/>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19.4合格投标人不足3家的，不再评标。</w:t>
      </w:r>
    </w:p>
    <w:p>
      <w:pPr>
        <w:widowControl/>
        <w:spacing w:before="100" w:beforeAutospacing="1" w:after="240" w:line="360" w:lineRule="auto"/>
        <w:jc w:val="left"/>
        <w:rPr>
          <w:rFonts w:ascii="仿宋" w:hAnsi="仿宋" w:eastAsia="仿宋" w:cs="仿宋_GB2312"/>
          <w:b/>
          <w:color w:val="000000"/>
          <w:sz w:val="24"/>
          <w:szCs w:val="20"/>
        </w:rPr>
      </w:pPr>
      <w:r>
        <w:rPr>
          <w:rFonts w:hint="eastAsia" w:ascii="仿宋" w:hAnsi="仿宋" w:eastAsia="仿宋" w:cs="仿宋_GB2312"/>
          <w:b/>
          <w:color w:val="000000"/>
          <w:sz w:val="24"/>
          <w:szCs w:val="20"/>
        </w:rPr>
        <w:t>20、信用信息查询</w:t>
      </w:r>
    </w:p>
    <w:p>
      <w:pPr>
        <w:pStyle w:val="99"/>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.1信用信息查询渠道及截止时间：采购机构将通过“信用中国”网站(www.creditchina.gov.cn)、中国政府采购网(www.ccgp.gov.cn)渠道查询投标人投标截止时间当天的信用记录。</w:t>
      </w:r>
    </w:p>
    <w:p>
      <w:pPr>
        <w:pStyle w:val="99"/>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99"/>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99"/>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99"/>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37" w:name="_Hlt75236101"/>
      <w:bookmarkEnd w:id="37"/>
      <w:bookmarkStart w:id="38" w:name="_Toc91899902"/>
      <w:r>
        <w:rPr>
          <w:rFonts w:hint="eastAsia" w:ascii="仿宋" w:hAnsi="仿宋" w:eastAsia="仿宋" w:cs="仿宋_GB2312"/>
          <w:b/>
          <w:color w:val="000000"/>
          <w:sz w:val="36"/>
          <w:szCs w:val="36"/>
        </w:rPr>
        <w:t>五、评标</w:t>
      </w:r>
      <w:bookmarkEnd w:id="38"/>
    </w:p>
    <w:p>
      <w:pPr>
        <w:spacing w:line="360" w:lineRule="auto"/>
        <w:rPr>
          <w:rFonts w:ascii="仿宋" w:hAnsi="仿宋" w:eastAsia="仿宋" w:cs="仿宋_GB2312"/>
          <w:b/>
          <w:color w:val="000000"/>
          <w:sz w:val="24"/>
        </w:rPr>
      </w:pPr>
      <w:bookmarkStart w:id="39" w:name="_Toc91899903"/>
      <w:r>
        <w:rPr>
          <w:rFonts w:hint="eastAsia" w:ascii="仿宋" w:hAnsi="仿宋" w:eastAsia="仿宋" w:cs="仿宋_GB2312"/>
          <w:b/>
          <w:color w:val="000000"/>
          <w:sz w:val="24"/>
        </w:rPr>
        <w:t>21.</w:t>
      </w:r>
      <w:r>
        <w:rPr>
          <w:rFonts w:hint="eastAsia" w:ascii="仿宋" w:hAnsi="仿宋" w:eastAsia="仿宋"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rPr>
        <w:t>详见招标文件第四部分“评标方法”</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六、定标</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22. 确定中标供应商</w:t>
      </w:r>
    </w:p>
    <w:p>
      <w:pPr>
        <w:pStyle w:val="99"/>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99"/>
        <w:snapToGrid w:val="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23.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23.3公告期限为1个工作日。</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eastAsia="zh-CN"/>
        </w:rPr>
        <w:t>3</w:t>
      </w:r>
      <w:r>
        <w:rPr>
          <w:rFonts w:hint="eastAsia" w:ascii="仿宋" w:hAnsi="仿宋" w:eastAsia="仿宋" w:cs="仿宋_GB2312"/>
          <w:color w:val="000000"/>
          <w:sz w:val="24"/>
          <w:lang w:val="en-US" w:eastAsia="zh-CN"/>
        </w:rPr>
        <w:t xml:space="preserve">.4 </w:t>
      </w:r>
      <w:r>
        <w:rPr>
          <w:rFonts w:hint="eastAsia" w:ascii="仿宋" w:hAnsi="仿宋" w:eastAsia="仿宋" w:cs="仿宋_GB2312"/>
          <w:color w:val="000000"/>
          <w:sz w:val="24"/>
        </w:rPr>
        <w:t>由于中标、成交供应商原因导致重新采购的，应当承担支付代理费和专家评审费等费用在内的赔偿责任。</w:t>
      </w:r>
    </w:p>
    <w:p>
      <w:pPr>
        <w:pStyle w:val="62"/>
      </w:pP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25. 合同的签订</w:t>
      </w:r>
    </w:p>
    <w:p>
      <w:pPr>
        <w:pStyle w:val="99"/>
        <w:snapToGrid w:val="0"/>
        <w:spacing w:before="0"/>
        <w:ind w:firstLine="480"/>
        <w:rPr>
          <w:rFonts w:hint="eastAsia" w:ascii="仿宋" w:hAnsi="仿宋" w:eastAsia="仿宋" w:cs="Times New Roman"/>
          <w:color w:val="000000"/>
          <w:kern w:val="0"/>
          <w:lang w:val="zh-CN"/>
        </w:rPr>
      </w:pPr>
      <w:r>
        <w:rPr>
          <w:rFonts w:hint="eastAsia" w:ascii="仿宋" w:hAnsi="仿宋" w:eastAsia="仿宋" w:cs="Times New Roman"/>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9"/>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9"/>
        <w:snapToGrid w:val="0"/>
        <w:spacing w:before="0"/>
        <w:ind w:firstLine="480"/>
        <w:rPr>
          <w:rFonts w:ascii="仿宋" w:hAnsi="仿宋" w:eastAsia="仿宋" w:cs="仿宋_GB2312"/>
          <w:color w:val="000000"/>
        </w:rPr>
      </w:pPr>
      <w:r>
        <w:rPr>
          <w:rFonts w:hint="eastAsia" w:ascii="仿宋" w:hAnsi="仿宋" w:eastAsia="仿宋" w:cs="仿宋_GB2312"/>
          <w:color w:val="000000"/>
        </w:rPr>
        <w:t>25.3如签订合同并生效后，供应商无故拒绝或延期，除按照合同条款处理外，列入不良行为记录一次，并给予通报。</w:t>
      </w:r>
    </w:p>
    <w:p>
      <w:pPr>
        <w:pStyle w:val="99"/>
        <w:snapToGrid w:val="0"/>
        <w:spacing w:before="0"/>
        <w:ind w:firstLine="480"/>
        <w:rPr>
          <w:rFonts w:ascii="仿宋" w:hAnsi="仿宋" w:eastAsia="仿宋" w:cs="仿宋_GB2312"/>
          <w:color w:val="000000"/>
        </w:rPr>
      </w:pPr>
      <w:r>
        <w:rPr>
          <w:rFonts w:hint="eastAsia" w:ascii="仿宋" w:hAnsi="仿宋" w:eastAsia="仿宋" w:cs="仿宋_GB2312"/>
          <w:color w:val="000000"/>
        </w:rPr>
        <w:t>25.4中标供应商拒绝与采购人签订合同的，采购人可以按照评审报告推荐的中标或者成交候选人名单排序，确定下一候选人为中标供应商，也可以重新开展政府采购活动。</w:t>
      </w:r>
    </w:p>
    <w:p>
      <w:pPr>
        <w:pStyle w:val="99"/>
        <w:snapToGrid w:val="0"/>
        <w:spacing w:before="0"/>
        <w:ind w:firstLine="480"/>
        <w:rPr>
          <w:rFonts w:ascii="仿宋" w:hAnsi="仿宋" w:eastAsia="仿宋" w:cs="仿宋_GB2312"/>
          <w:color w:val="000000"/>
        </w:rPr>
      </w:pPr>
      <w:r>
        <w:rPr>
          <w:rFonts w:ascii="仿宋" w:hAnsi="仿宋" w:eastAsia="仿宋" w:cs="仿宋_GB2312"/>
          <w:color w:val="000000"/>
        </w:rPr>
        <w:t>25.5采购合同由采购人与中标供应商根据</w:t>
      </w:r>
      <w:r>
        <w:rPr>
          <w:rFonts w:hint="eastAsia" w:ascii="仿宋" w:hAnsi="仿宋" w:eastAsia="仿宋" w:cs="仿宋_GB2312"/>
          <w:color w:val="000000"/>
        </w:rPr>
        <w:t>招标文件、投标文件等内容通过政府采购电子交易平台在线签订，自动备案。</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ascii="仿宋" w:hAnsi="仿宋" w:eastAsia="仿宋" w:cs="Helvetica"/>
          <w:kern w:val="0"/>
          <w:sz w:val="24"/>
        </w:rPr>
      </w:pPr>
      <w:r>
        <w:rPr>
          <w:rFonts w:hint="eastAsia" w:ascii="仿宋" w:hAnsi="仿宋" w:eastAsia="仿宋"/>
          <w:color w:val="000000" w:themeColor="text1"/>
          <w:sz w:val="24"/>
        </w:rPr>
        <w:t>供应商</w:t>
      </w:r>
      <w:r>
        <w:rPr>
          <w:rFonts w:ascii="仿宋" w:hAnsi="仿宋" w:eastAsia="仿宋"/>
          <w:snapToGrid w:val="0"/>
          <w:color w:val="000000" w:themeColor="text1"/>
          <w:kern w:val="28"/>
          <w:sz w:val="24"/>
        </w:rPr>
        <w:t>可</w:t>
      </w:r>
      <w:r>
        <w:rPr>
          <w:rFonts w:hint="eastAsia" w:ascii="仿宋" w:hAnsi="仿宋" w:eastAsia="仿宋"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Helvetica"/>
          <w:kern w:val="0"/>
          <w:sz w:val="24"/>
          <w:lang w:val="en-US" w:eastAsia="zh-CN"/>
        </w:rPr>
        <w:t>95763</w:t>
      </w:r>
      <w:r>
        <w:rPr>
          <w:rFonts w:hint="eastAsia" w:ascii="仿宋" w:hAnsi="仿宋" w:eastAsia="仿宋" w:cs="Helvetica"/>
          <w:kern w:val="0"/>
          <w:sz w:val="24"/>
        </w:rPr>
        <w:t>。</w:t>
      </w:r>
    </w:p>
    <w:p>
      <w:pPr>
        <w:pStyle w:val="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27.预付款</w:t>
      </w:r>
    </w:p>
    <w:p>
      <w:pPr>
        <w:pStyle w:val="6"/>
        <w:tabs>
          <w:tab w:val="clear" w:pos="432"/>
        </w:tabs>
        <w:ind w:left="0" w:firstLine="480" w:firstLineChars="200"/>
        <w:rPr>
          <w:rFonts w:hint="eastAsia" w:ascii="仿宋" w:hAnsi="仿宋" w:eastAsia="仿宋" w:cs="仿宋_GB2312"/>
          <w:b w:val="0"/>
          <w:bCs w:val="0"/>
          <w:color w:val="000000"/>
          <w:kern w:val="2"/>
          <w:sz w:val="24"/>
          <w:szCs w:val="20"/>
          <w:lang w:val="en-US" w:eastAsia="zh-CN" w:bidi="ar-SA"/>
        </w:rPr>
      </w:pPr>
      <w:r>
        <w:rPr>
          <w:rFonts w:hint="eastAsia" w:ascii="仿宋" w:hAnsi="仿宋" w:eastAsia="仿宋" w:cs="仿宋_GB2312"/>
          <w:b w:val="0"/>
          <w:bCs w:val="0"/>
          <w:color w:val="000000"/>
          <w:kern w:val="2"/>
          <w:sz w:val="24"/>
          <w:szCs w:val="20"/>
          <w:lang w:val="en-US" w:eastAsia="zh-CN" w:bidi="ar-SA"/>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eastAsia="仿宋" w:cs="仿宋_GB2312"/>
          <w:b w:val="0"/>
          <w:bCs w:val="0"/>
          <w:color w:val="000000"/>
          <w:kern w:val="2"/>
          <w:sz w:val="24"/>
          <w:szCs w:val="20"/>
          <w:lang w:val="en-US" w:eastAsia="zh-CN" w:bidi="ar-SA"/>
        </w:rPr>
        <w:t>95763</w:t>
      </w:r>
      <w:r>
        <w:rPr>
          <w:rFonts w:hint="eastAsia" w:ascii="仿宋" w:hAnsi="仿宋" w:eastAsia="仿宋" w:cs="仿宋_GB2312"/>
          <w:b w:val="0"/>
          <w:bCs w:val="0"/>
          <w:color w:val="000000"/>
          <w:kern w:val="2"/>
          <w:sz w:val="24"/>
          <w:szCs w:val="20"/>
          <w:lang w:val="en-US" w:eastAsia="zh-CN" w:bidi="ar-SA"/>
        </w:rPr>
        <w:t>。</w:t>
      </w:r>
    </w:p>
    <w:p/>
    <w:p>
      <w:pPr>
        <w:snapToGrid w:val="0"/>
        <w:spacing w:line="360" w:lineRule="auto"/>
        <w:ind w:firstLine="3357" w:firstLineChars="1045"/>
        <w:rPr>
          <w:rFonts w:ascii="仿宋" w:hAnsi="仿宋" w:eastAsia="仿宋"/>
          <w:b/>
          <w:color w:val="000000"/>
          <w:sz w:val="24"/>
        </w:rPr>
      </w:pPr>
      <w:r>
        <w:rPr>
          <w:rFonts w:hint="eastAsia" w:ascii="仿宋" w:hAnsi="仿宋" w:eastAsia="仿宋" w:cs="仿宋_GB2312"/>
          <w:b/>
          <w:color w:val="000000"/>
          <w:sz w:val="32"/>
        </w:rPr>
        <w:t>八、</w:t>
      </w:r>
      <w:r>
        <w:rPr>
          <w:rFonts w:ascii="仿宋" w:hAnsi="仿宋" w:eastAsia="仿宋" w:cs="仿宋_GB2312"/>
          <w:b/>
          <w:color w:val="000000"/>
          <w:sz w:val="32"/>
        </w:rPr>
        <w:t>电子</w:t>
      </w:r>
      <w:r>
        <w:rPr>
          <w:rFonts w:hint="eastAsia" w:ascii="仿宋" w:hAnsi="仿宋" w:eastAsia="仿宋" w:cs="仿宋_GB2312"/>
          <w:b/>
          <w:color w:val="000000"/>
          <w:sz w:val="32"/>
        </w:rPr>
        <w:t>交易活动的中止</w:t>
      </w:r>
    </w:p>
    <w:p>
      <w:pPr>
        <w:pStyle w:val="99"/>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28</w:t>
      </w:r>
      <w:r>
        <w:rPr>
          <w:rFonts w:hint="eastAsia" w:ascii="仿宋" w:hAnsi="仿宋" w:eastAsia="仿宋" w:cs="仿宋_GB2312"/>
          <w:b/>
          <w:color w:val="000000"/>
          <w:szCs w:val="24"/>
        </w:rPr>
        <w:t>. 电子交易活动的中止。</w:t>
      </w:r>
      <w:r>
        <w:rPr>
          <w:rFonts w:hint="eastAsia" w:ascii="仿宋" w:hAnsi="仿宋" w:eastAsia="仿宋" w:cs="仿宋_GB2312"/>
          <w:color w:val="000000"/>
        </w:rPr>
        <w:t>采购过程中出现以下情形，</w:t>
      </w:r>
      <w:r>
        <w:rPr>
          <w:rFonts w:ascii="仿宋" w:hAnsi="仿宋" w:eastAsia="仿宋" w:cs="仿宋_GB2312"/>
          <w:color w:val="000000"/>
        </w:rPr>
        <w:t>导致</w:t>
      </w:r>
      <w:r>
        <w:rPr>
          <w:rFonts w:hint="eastAsia" w:ascii="仿宋" w:hAnsi="仿宋" w:eastAsia="仿宋" w:cs="仿宋_GB2312"/>
          <w:color w:val="000000"/>
        </w:rPr>
        <w:t>电子交易平台</w:t>
      </w:r>
      <w:r>
        <w:rPr>
          <w:rFonts w:ascii="仿宋" w:hAnsi="仿宋" w:eastAsia="仿宋" w:cs="仿宋_GB2312"/>
          <w:color w:val="000000"/>
        </w:rPr>
        <w:t>无法正常运行，或者无法保证电子</w:t>
      </w:r>
      <w:r>
        <w:rPr>
          <w:rFonts w:hint="eastAsia" w:ascii="仿宋" w:hAnsi="仿宋" w:eastAsia="仿宋" w:cs="仿宋_GB2312"/>
          <w:color w:val="000000"/>
        </w:rPr>
        <w:t>交易</w:t>
      </w:r>
      <w:r>
        <w:rPr>
          <w:rFonts w:ascii="仿宋" w:hAnsi="仿宋" w:eastAsia="仿宋" w:cs="仿宋_GB2312"/>
          <w:color w:val="000000"/>
        </w:rPr>
        <w:t>的公平、公正和安全时，</w:t>
      </w:r>
      <w:r>
        <w:rPr>
          <w:rFonts w:hint="eastAsia" w:ascii="仿宋" w:hAnsi="仿宋" w:eastAsia="仿宋" w:cs="仿宋_GB2312"/>
          <w:color w:val="000000"/>
        </w:rPr>
        <w:t>采购机构可</w:t>
      </w:r>
      <w:r>
        <w:rPr>
          <w:rFonts w:ascii="仿宋" w:hAnsi="仿宋" w:eastAsia="仿宋" w:cs="仿宋_GB2312"/>
          <w:color w:val="000000"/>
        </w:rPr>
        <w:t>中止电子</w:t>
      </w:r>
      <w:r>
        <w:rPr>
          <w:rFonts w:hint="eastAsia" w:ascii="仿宋" w:hAnsi="仿宋" w:eastAsia="仿宋" w:cs="仿宋_GB2312"/>
          <w:color w:val="000000"/>
        </w:rPr>
        <w:t>交易活动</w:t>
      </w:r>
      <w:r>
        <w:rPr>
          <w:rFonts w:ascii="仿宋" w:hAnsi="仿宋" w:eastAsia="仿宋" w:cs="仿宋_GB2312"/>
          <w:color w:val="000000"/>
        </w:rPr>
        <w:t>：</w:t>
      </w:r>
    </w:p>
    <w:p>
      <w:pPr>
        <w:pStyle w:val="99"/>
        <w:snapToGrid w:val="0"/>
        <w:spacing w:before="0"/>
        <w:ind w:firstLine="480"/>
        <w:rPr>
          <w:rFonts w:ascii="仿宋" w:hAnsi="仿宋" w:eastAsia="仿宋" w:cs="仿宋_GB2312"/>
          <w:color w:val="000000"/>
        </w:rPr>
      </w:pPr>
      <w:r>
        <w:rPr>
          <w:rFonts w:hint="eastAsia" w:ascii="仿宋" w:hAnsi="仿宋" w:eastAsia="仿宋" w:cs="仿宋_GB2312"/>
          <w:color w:val="000000"/>
        </w:rPr>
        <w:t>28.1电子交易</w:t>
      </w:r>
      <w:r>
        <w:rPr>
          <w:rFonts w:ascii="仿宋" w:hAnsi="仿宋" w:eastAsia="仿宋" w:cs="仿宋_GB2312"/>
          <w:color w:val="000000"/>
        </w:rPr>
        <w:t>平台发生故障而无法</w:t>
      </w:r>
      <w:r>
        <w:rPr>
          <w:rFonts w:hint="eastAsia" w:ascii="仿宋" w:hAnsi="仿宋" w:eastAsia="仿宋" w:cs="仿宋_GB2312"/>
          <w:color w:val="000000"/>
        </w:rPr>
        <w:t>登录</w:t>
      </w:r>
      <w:r>
        <w:rPr>
          <w:rFonts w:ascii="仿宋" w:hAnsi="仿宋" w:eastAsia="仿宋" w:cs="仿宋_GB2312"/>
          <w:color w:val="000000"/>
        </w:rPr>
        <w:t>访问的；</w:t>
      </w:r>
    </w:p>
    <w:p>
      <w:pPr>
        <w:pStyle w:val="99"/>
        <w:snapToGrid w:val="0"/>
        <w:spacing w:before="0"/>
        <w:ind w:firstLine="480"/>
        <w:rPr>
          <w:rFonts w:ascii="仿宋" w:hAnsi="仿宋" w:eastAsia="仿宋" w:cs="仿宋_GB2312"/>
          <w:color w:val="000000"/>
        </w:rPr>
      </w:pPr>
      <w:r>
        <w:rPr>
          <w:rFonts w:hint="eastAsia" w:ascii="仿宋" w:hAnsi="仿宋" w:eastAsia="仿宋" w:cs="仿宋_GB2312"/>
          <w:color w:val="000000"/>
        </w:rPr>
        <w:t>28.2电子交易</w:t>
      </w:r>
      <w:r>
        <w:rPr>
          <w:rFonts w:ascii="仿宋" w:hAnsi="仿宋" w:eastAsia="仿宋" w:cs="仿宋_GB2312"/>
          <w:color w:val="000000"/>
        </w:rPr>
        <w:t>平台应用或数据库出现错误，不能进行正常操作</w:t>
      </w:r>
      <w:r>
        <w:rPr>
          <w:rFonts w:hint="eastAsia" w:ascii="仿宋" w:hAnsi="仿宋" w:eastAsia="仿宋" w:cs="仿宋_GB2312"/>
          <w:color w:val="000000"/>
        </w:rPr>
        <w:t>的</w:t>
      </w:r>
      <w:r>
        <w:rPr>
          <w:rFonts w:ascii="仿宋" w:hAnsi="仿宋" w:eastAsia="仿宋" w:cs="仿宋_GB2312"/>
          <w:color w:val="000000"/>
        </w:rPr>
        <w:t>；</w:t>
      </w:r>
    </w:p>
    <w:p>
      <w:pPr>
        <w:pStyle w:val="99"/>
        <w:snapToGrid w:val="0"/>
        <w:spacing w:before="0"/>
        <w:ind w:firstLine="480"/>
        <w:rPr>
          <w:rFonts w:ascii="仿宋" w:hAnsi="仿宋" w:eastAsia="仿宋" w:cs="仿宋_GB2312"/>
          <w:color w:val="000000"/>
        </w:rPr>
      </w:pPr>
      <w:r>
        <w:rPr>
          <w:rFonts w:hint="eastAsia" w:ascii="仿宋" w:hAnsi="仿宋" w:eastAsia="仿宋" w:cs="仿宋_GB2312"/>
          <w:color w:val="000000"/>
        </w:rPr>
        <w:t>28.3电子交易</w:t>
      </w:r>
      <w:r>
        <w:rPr>
          <w:rFonts w:ascii="仿宋" w:hAnsi="仿宋" w:eastAsia="仿宋" w:cs="仿宋_GB2312"/>
          <w:color w:val="000000"/>
        </w:rPr>
        <w:t>平台发现</w:t>
      </w:r>
      <w:r>
        <w:rPr>
          <w:rFonts w:hint="eastAsia" w:ascii="仿宋" w:hAnsi="仿宋" w:eastAsia="仿宋" w:cs="仿宋_GB2312"/>
          <w:color w:val="000000"/>
        </w:rPr>
        <w:t>严重</w:t>
      </w:r>
      <w:r>
        <w:rPr>
          <w:rFonts w:ascii="仿宋" w:hAnsi="仿宋" w:eastAsia="仿宋" w:cs="仿宋_GB2312"/>
          <w:color w:val="000000"/>
        </w:rPr>
        <w:t>安全漏洞，有潜在泄密危险的</w:t>
      </w:r>
      <w:r>
        <w:rPr>
          <w:rFonts w:hint="eastAsia" w:ascii="仿宋" w:hAnsi="仿宋" w:eastAsia="仿宋" w:cs="仿宋_GB2312"/>
          <w:color w:val="000000"/>
        </w:rPr>
        <w:t>；</w:t>
      </w:r>
    </w:p>
    <w:p>
      <w:pPr>
        <w:pStyle w:val="99"/>
        <w:snapToGrid w:val="0"/>
        <w:spacing w:before="0"/>
        <w:ind w:firstLine="480"/>
        <w:rPr>
          <w:rFonts w:ascii="仿宋" w:hAnsi="仿宋" w:eastAsia="仿宋" w:cs="仿宋_GB2312"/>
          <w:color w:val="000000"/>
        </w:rPr>
      </w:pPr>
      <w:r>
        <w:rPr>
          <w:rFonts w:hint="eastAsia" w:ascii="仿宋" w:hAnsi="仿宋" w:eastAsia="仿宋" w:cs="仿宋_GB2312"/>
          <w:color w:val="000000"/>
        </w:rPr>
        <w:t>28.4</w:t>
      </w:r>
      <w:r>
        <w:rPr>
          <w:rFonts w:ascii="仿宋" w:hAnsi="仿宋" w:eastAsia="仿宋" w:cs="仿宋_GB2312"/>
          <w:color w:val="000000"/>
        </w:rPr>
        <w:t>病毒发作</w:t>
      </w:r>
      <w:r>
        <w:rPr>
          <w:rFonts w:hint="eastAsia" w:ascii="仿宋" w:hAnsi="仿宋" w:eastAsia="仿宋" w:cs="仿宋_GB2312"/>
          <w:color w:val="000000"/>
        </w:rPr>
        <w:t>导致不能进行</w:t>
      </w:r>
      <w:r>
        <w:rPr>
          <w:rFonts w:ascii="仿宋" w:hAnsi="仿宋" w:eastAsia="仿宋" w:cs="仿宋_GB2312"/>
          <w:color w:val="000000"/>
        </w:rPr>
        <w:t>正常操作的；</w:t>
      </w:r>
    </w:p>
    <w:p>
      <w:pPr>
        <w:pStyle w:val="99"/>
        <w:snapToGrid w:val="0"/>
        <w:spacing w:before="0"/>
        <w:ind w:firstLine="480"/>
        <w:rPr>
          <w:rFonts w:ascii="仿宋" w:hAnsi="仿宋" w:eastAsia="仿宋" w:cs="仿宋_GB2312"/>
          <w:color w:val="000000"/>
        </w:rPr>
      </w:pPr>
      <w:r>
        <w:rPr>
          <w:rFonts w:hint="eastAsia" w:ascii="仿宋" w:hAnsi="仿宋" w:eastAsia="仿宋" w:cs="仿宋_GB2312"/>
          <w:color w:val="000000"/>
        </w:rPr>
        <w:t>28.5其他</w:t>
      </w:r>
      <w:r>
        <w:rPr>
          <w:rFonts w:ascii="仿宋" w:hAnsi="仿宋" w:eastAsia="仿宋" w:cs="仿宋_GB2312"/>
          <w:color w:val="000000"/>
        </w:rPr>
        <w:t>无法保证</w:t>
      </w:r>
      <w:r>
        <w:rPr>
          <w:rFonts w:hint="eastAsia" w:ascii="仿宋" w:hAnsi="仿宋" w:eastAsia="仿宋" w:cs="仿宋_GB2312"/>
          <w:color w:val="000000"/>
        </w:rPr>
        <w:t>电子交易</w:t>
      </w:r>
      <w:r>
        <w:rPr>
          <w:rFonts w:ascii="仿宋" w:hAnsi="仿宋" w:eastAsia="仿宋" w:cs="仿宋_GB2312"/>
          <w:color w:val="000000"/>
        </w:rPr>
        <w:t>的公平、公正和安全的情况。</w:t>
      </w:r>
    </w:p>
    <w:p>
      <w:pPr>
        <w:pStyle w:val="99"/>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29.</w:t>
      </w:r>
      <w:r>
        <w:rPr>
          <w:rFonts w:ascii="仿宋" w:hAnsi="仿宋" w:eastAsia="仿宋" w:cs="仿宋_GB2312"/>
          <w:color w:val="000000"/>
        </w:rPr>
        <w:t>出现</w:t>
      </w:r>
      <w:r>
        <w:rPr>
          <w:rFonts w:hint="eastAsia" w:ascii="仿宋" w:hAnsi="仿宋" w:eastAsia="仿宋" w:cs="仿宋_GB2312"/>
          <w:color w:val="000000"/>
        </w:rPr>
        <w:t>以上情形</w:t>
      </w:r>
      <w:r>
        <w:rPr>
          <w:rFonts w:ascii="仿宋" w:hAnsi="仿宋" w:eastAsia="仿宋" w:cs="仿宋_GB2312"/>
          <w:color w:val="000000"/>
        </w:rPr>
        <w:t>，</w:t>
      </w:r>
      <w:r>
        <w:rPr>
          <w:rFonts w:hint="eastAsia" w:ascii="仿宋" w:hAnsi="仿宋" w:eastAsia="仿宋" w:cs="仿宋_GB2312"/>
          <w:color w:val="000000"/>
        </w:rPr>
        <w:t>不影响采购公平、公正性的，采购组织机构可以</w:t>
      </w:r>
      <w:r>
        <w:rPr>
          <w:rFonts w:ascii="仿宋" w:hAnsi="仿宋" w:eastAsia="仿宋" w:cs="仿宋_GB2312"/>
          <w:color w:val="000000"/>
        </w:rPr>
        <w:t>待上述情形消除后继续</w:t>
      </w:r>
      <w:r>
        <w:rPr>
          <w:rFonts w:hint="eastAsia" w:ascii="仿宋" w:hAnsi="仿宋" w:eastAsia="仿宋" w:cs="仿宋_GB2312"/>
          <w:color w:val="000000"/>
        </w:rPr>
        <w:t>组织电子交易</w:t>
      </w:r>
      <w:r>
        <w:rPr>
          <w:rFonts w:ascii="仿宋" w:hAnsi="仿宋" w:eastAsia="仿宋" w:cs="仿宋_GB2312"/>
          <w:color w:val="000000"/>
        </w:rPr>
        <w:t>活动</w:t>
      </w:r>
      <w:r>
        <w:rPr>
          <w:rFonts w:hint="eastAsia" w:ascii="仿宋" w:hAnsi="仿宋" w:eastAsia="仿宋" w:cs="仿宋_GB2312"/>
          <w:color w:val="000000"/>
        </w:rPr>
        <w:t>，也可以决定某些环节以纸质形式进行；影响或可能影响</w:t>
      </w:r>
      <w:r>
        <w:rPr>
          <w:rFonts w:ascii="仿宋" w:hAnsi="仿宋" w:eastAsia="仿宋" w:cs="仿宋_GB2312"/>
          <w:color w:val="000000"/>
        </w:rPr>
        <w:t>采购公平、公正</w:t>
      </w:r>
      <w:r>
        <w:rPr>
          <w:rFonts w:hint="eastAsia" w:ascii="仿宋" w:hAnsi="仿宋" w:eastAsia="仿宋" w:cs="仿宋_GB2312"/>
          <w:color w:val="000000"/>
        </w:rPr>
        <w:t>性</w:t>
      </w:r>
      <w:r>
        <w:rPr>
          <w:rFonts w:ascii="仿宋" w:hAnsi="仿宋" w:eastAsia="仿宋" w:cs="仿宋_GB2312"/>
          <w:color w:val="000000"/>
        </w:rPr>
        <w:t>的，</w:t>
      </w:r>
      <w:r>
        <w:rPr>
          <w:rFonts w:hint="eastAsia" w:ascii="仿宋" w:hAnsi="仿宋" w:eastAsia="仿宋" w:cs="仿宋_GB2312"/>
          <w:color w:val="000000"/>
        </w:rPr>
        <w:t>应当重新采购</w:t>
      </w:r>
      <w:r>
        <w:rPr>
          <w:rFonts w:ascii="仿宋" w:hAnsi="仿宋" w:eastAsia="仿宋" w:cs="仿宋_GB2312"/>
          <w:color w:val="000000"/>
        </w:rPr>
        <w:t>。</w:t>
      </w:r>
    </w:p>
    <w:p>
      <w:pPr>
        <w:tabs>
          <w:tab w:val="left" w:pos="0"/>
        </w:tabs>
        <w:spacing w:line="360" w:lineRule="auto"/>
        <w:ind w:firstLine="480"/>
        <w:rPr>
          <w:rFonts w:ascii="仿宋" w:hAnsi="仿宋" w:eastAsia="仿宋"/>
          <w:color w:val="00000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3"/>
        <w:spacing w:line="360" w:lineRule="auto"/>
        <w:ind w:firstLine="0" w:firstLineChars="0"/>
        <w:rPr>
          <w:rFonts w:ascii="仿宋" w:hAnsi="仿宋" w:eastAsia="仿宋" w:cs="仿宋_GB2312"/>
          <w:b/>
          <w:color w:val="000000"/>
        </w:rPr>
      </w:pPr>
      <w:r>
        <w:rPr>
          <w:rFonts w:hint="eastAsia" w:ascii="仿宋" w:hAnsi="仿宋" w:eastAsia="仿宋" w:cs="仿宋_GB2312"/>
          <w:b/>
          <w:color w:val="000000"/>
        </w:rPr>
        <w:t>30.验收</w:t>
      </w:r>
    </w:p>
    <w:p>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000000"/>
          <w:sz w:val="18"/>
          <w:szCs w:val="18"/>
        </w:rPr>
      </w:pPr>
      <w:r>
        <w:rPr>
          <w:rFonts w:hint="eastAsia" w:ascii="仿宋" w:hAnsi="仿宋" w:eastAsia="仿宋" w:cs="Helvetica"/>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9"/>
    <w:p>
      <w:pPr>
        <w:tabs>
          <w:tab w:val="left" w:pos="0"/>
        </w:tabs>
        <w:spacing w:line="360" w:lineRule="auto"/>
        <w:ind w:firstLine="480" w:firstLineChars="200"/>
        <w:rPr>
          <w:rFonts w:hint="eastAsia" w:ascii="仿宋" w:hAnsi="仿宋" w:eastAsia="仿宋" w:cs="Helvetica"/>
          <w:color w:val="000000"/>
          <w:kern w:val="0"/>
          <w:sz w:val="24"/>
        </w:rPr>
      </w:pPr>
      <w:r>
        <w:rPr>
          <w:rFonts w:hint="eastAsia" w:ascii="仿宋" w:hAnsi="仿宋" w:eastAsia="仿宋" w:cs="Helvetica"/>
          <w:color w:val="000000"/>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line="360" w:lineRule="auto"/>
        <w:jc w:val="center"/>
        <w:outlineLvl w:val="0"/>
        <w:rPr>
          <w:rFonts w:ascii="仿宋" w:hAnsi="仿宋" w:eastAsia="仿宋"/>
          <w:color w:val="000000"/>
        </w:rPr>
        <w:sectPr>
          <w:headerReference r:id="rId4" w:type="first"/>
          <w:headerReference r:id="rId3" w:type="default"/>
          <w:footerReference r:id="rId5" w:type="default"/>
          <w:footerReference r:id="rId6" w:type="even"/>
          <w:pgSz w:w="11906" w:h="16838"/>
          <w:pgMar w:top="777" w:right="1418" w:bottom="471" w:left="1418" w:header="851" w:footer="992" w:gutter="0"/>
          <w:cols w:space="720" w:num="1"/>
          <w:docGrid w:linePitch="312" w:charSpace="0"/>
        </w:sectPr>
      </w:pPr>
    </w:p>
    <w:bookmarkEnd w:id="14"/>
    <w:bookmarkEnd w:id="15"/>
    <w:p>
      <w:pPr>
        <w:numPr>
          <w:ilvl w:val="0"/>
          <w:numId w:val="2"/>
        </w:numPr>
        <w:spacing w:line="360" w:lineRule="auto"/>
        <w:jc w:val="center"/>
        <w:outlineLvl w:val="0"/>
        <w:rPr>
          <w:rFonts w:hint="eastAsia" w:ascii="仿宋" w:hAnsi="仿宋" w:eastAsia="仿宋" w:cs="仿宋_GB2312"/>
          <w:b/>
          <w:color w:val="000000"/>
          <w:sz w:val="36"/>
          <w:szCs w:val="36"/>
        </w:rPr>
      </w:pPr>
      <w:bookmarkStart w:id="40" w:name="_Toc4460"/>
      <w:bookmarkStart w:id="41" w:name="_Toc302396120"/>
      <w:bookmarkStart w:id="42" w:name="第四部分"/>
      <w:r>
        <w:rPr>
          <w:rFonts w:hint="eastAsia" w:ascii="仿宋" w:hAnsi="仿宋" w:eastAsia="仿宋"/>
          <w:b/>
          <w:color w:val="000000"/>
          <w:sz w:val="36"/>
          <w:szCs w:val="36"/>
        </w:rPr>
        <w:t xml:space="preserve">  </w:t>
      </w:r>
      <w:r>
        <w:rPr>
          <w:rFonts w:hint="eastAsia" w:ascii="仿宋" w:hAnsi="仿宋" w:eastAsia="仿宋" w:cs="仿宋_GB2312"/>
          <w:b/>
          <w:color w:val="000000"/>
          <w:sz w:val="36"/>
          <w:szCs w:val="36"/>
        </w:rPr>
        <w:t>采购需求</w:t>
      </w:r>
    </w:p>
    <w:p>
      <w:pPr>
        <w:numPr>
          <w:ilvl w:val="0"/>
          <w:numId w:val="0"/>
        </w:numPr>
        <w:spacing w:line="360" w:lineRule="auto"/>
        <w:ind w:firstLine="482" w:firstLineChars="200"/>
        <w:jc w:val="both"/>
        <w:outlineLvl w:val="0"/>
        <w:rPr>
          <w:rFonts w:hint="eastAsia"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属于实质性要求条款的，已用符号“▲”标明，否则属于非实质性要求。</w:t>
      </w:r>
    </w:p>
    <w:p>
      <w:pPr>
        <w:tabs>
          <w:tab w:val="left" w:pos="0"/>
        </w:tabs>
        <w:spacing w:line="360" w:lineRule="auto"/>
        <w:jc w:val="center"/>
        <w:rPr>
          <w:rFonts w:hint="eastAsia" w:ascii="仿宋" w:hAnsi="仿宋" w:eastAsia="仿宋" w:cs="仿宋"/>
          <w:b/>
          <w:color w:val="000000" w:themeColor="text1"/>
          <w:sz w:val="24"/>
          <w:szCs w:val="24"/>
          <w:highlight w:val="none"/>
        </w:rPr>
      </w:pPr>
    </w:p>
    <w:p>
      <w:pPr>
        <w:tabs>
          <w:tab w:val="left" w:pos="0"/>
        </w:tabs>
        <w:spacing w:line="360" w:lineRule="auto"/>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一、</w:t>
      </w:r>
      <w:r>
        <w:rPr>
          <w:rFonts w:hint="eastAsia" w:ascii="仿宋" w:hAnsi="仿宋" w:eastAsia="仿宋" w:cs="仿宋"/>
          <w:b/>
          <w:color w:val="000000" w:themeColor="text1"/>
          <w:kern w:val="44"/>
          <w:sz w:val="24"/>
          <w:szCs w:val="24"/>
          <w:highlight w:val="none"/>
        </w:rPr>
        <w:t>项目需求</w:t>
      </w:r>
    </w:p>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根据《浙江省教育事业发展“十四五”规划》《浙江省教育信息化“十四五”发展计划》等文件精神和浙江省数字教育发展实际，2024年-2026年全省各区县要求完成IPv6改造工作，全面推进IPv6规模部署，全省教育网站100%支持IPv6访问，90%的教育计算机网、高等校园网完成基于IPv6的整网改造，对全区所有学校有线、无线、物联等所有设备的IPv6改造。2020-2021年滨江区教育局根据十三五规划完成了中小学万兆接入中心机房的改造工作，但是对幼儿园是没有整体规划的，以致于目前幼儿园有线私网地址杂乱、安全问题无法溯源，半数以上幼儿园整体网络无法配合IPv6改造工作。</w:t>
      </w:r>
    </w:p>
    <w:p>
      <w:pPr>
        <w:pStyle w:val="2"/>
        <w:ind w:left="0" w:leftChars="0" w:firstLine="0" w:firstLineChars="0"/>
        <w:rPr>
          <w:rFonts w:hint="eastAsia"/>
        </w:rPr>
      </w:pPr>
    </w:p>
    <w:p>
      <w:pPr>
        <w:tabs>
          <w:tab w:val="left" w:pos="0"/>
        </w:tabs>
        <w:spacing w:line="360" w:lineRule="auto"/>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二、</w:t>
      </w:r>
      <w:r>
        <w:rPr>
          <w:rFonts w:hint="eastAsia" w:ascii="仿宋" w:hAnsi="仿宋" w:eastAsia="仿宋" w:cs="仿宋"/>
          <w:b/>
          <w:color w:val="000000" w:themeColor="text1"/>
          <w:kern w:val="44"/>
          <w:sz w:val="24"/>
          <w:szCs w:val="24"/>
          <w:highlight w:val="none"/>
        </w:rPr>
        <w:t>建设内容</w:t>
      </w:r>
    </w:p>
    <w:p>
      <w:pPr>
        <w:spacing w:line="360" w:lineRule="auto"/>
        <w:ind w:firstLine="480" w:firstLineChars="200"/>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通过教育局端IPv6的DNS域名解析服务器的搭建，将IPv6和IPv4的双栈并行，快速简洁的完成IPv6的全区教育系统改造工作；通过运营商万兆光纤接入中心机房，精简幼儿园网络架构，将大大提升网络安全定位工作，拓展幼儿园智慧化建设的接口，使得整张教育城域网处于一体化管理模式。</w:t>
      </w:r>
    </w:p>
    <w:p>
      <w:pPr>
        <w:tabs>
          <w:tab w:val="left" w:pos="0"/>
        </w:tabs>
        <w:spacing w:line="360" w:lineRule="auto"/>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三、采购清单</w:t>
      </w:r>
    </w:p>
    <w:tbl>
      <w:tblPr>
        <w:tblStyle w:val="51"/>
        <w:tblW w:w="45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754"/>
        <w:gridCol w:w="698"/>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66" w:type="pct"/>
            <w:shd w:val="clear" w:color="auto" w:fill="DBDBDB"/>
            <w:vAlign w:val="center"/>
          </w:tcPr>
          <w:p>
            <w:pPr>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序号</w:t>
            </w:r>
          </w:p>
        </w:tc>
        <w:tc>
          <w:tcPr>
            <w:tcW w:w="3396" w:type="pct"/>
            <w:shd w:val="clear" w:color="auto" w:fill="DBDBDB"/>
            <w:vAlign w:val="center"/>
          </w:tcPr>
          <w:p>
            <w:pPr>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lang w:val="en-US" w:eastAsia="zh-CN"/>
              </w:rPr>
              <w:t>标的</w:t>
            </w:r>
            <w:r>
              <w:rPr>
                <w:rFonts w:hint="eastAsia" w:ascii="仿宋" w:hAnsi="仿宋" w:eastAsia="仿宋" w:cs="仿宋"/>
                <w:b/>
                <w:bCs/>
                <w:color w:val="000000" w:themeColor="text1"/>
                <w:kern w:val="0"/>
                <w:sz w:val="24"/>
                <w:szCs w:val="24"/>
                <w:highlight w:val="none"/>
              </w:rPr>
              <w:t>名称</w:t>
            </w:r>
          </w:p>
        </w:tc>
        <w:tc>
          <w:tcPr>
            <w:tcW w:w="412" w:type="pct"/>
            <w:shd w:val="clear" w:color="auto" w:fill="DBDBDB"/>
            <w:noWrap/>
            <w:vAlign w:val="center"/>
          </w:tcPr>
          <w:p>
            <w:pPr>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数量</w:t>
            </w:r>
          </w:p>
        </w:tc>
        <w:tc>
          <w:tcPr>
            <w:tcW w:w="626" w:type="pct"/>
            <w:shd w:val="clear" w:color="auto" w:fill="DBDBDB"/>
            <w:vAlign w:val="center"/>
          </w:tcPr>
          <w:p>
            <w:pPr>
              <w:jc w:val="center"/>
              <w:rPr>
                <w:rFonts w:hint="eastAsia"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6" w:type="pct"/>
            <w:shd w:val="clear" w:color="auto" w:fill="auto"/>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1</w:t>
            </w:r>
          </w:p>
        </w:tc>
        <w:tc>
          <w:tcPr>
            <w:tcW w:w="3396" w:type="pct"/>
            <w:shd w:val="clear" w:color="auto" w:fill="auto"/>
          </w:tcPr>
          <w:p>
            <w:pP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IPv6 DNS</w:t>
            </w:r>
            <w:r>
              <w:rPr>
                <w:rFonts w:hint="eastAsia" w:ascii="仿宋" w:hAnsi="仿宋" w:eastAsia="仿宋" w:cs="仿宋"/>
                <w:color w:val="000000" w:themeColor="text1"/>
                <w:sz w:val="24"/>
                <w:szCs w:val="24"/>
                <w:highlight w:val="none"/>
                <w:lang w:val="en-US" w:eastAsia="zh-CN"/>
              </w:rPr>
              <w:t xml:space="preserve"> 服务器</w:t>
            </w:r>
          </w:p>
        </w:tc>
        <w:tc>
          <w:tcPr>
            <w:tcW w:w="412" w:type="pct"/>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bidi="ar"/>
              </w:rPr>
              <w:t>2</w:t>
            </w:r>
          </w:p>
        </w:tc>
        <w:tc>
          <w:tcPr>
            <w:tcW w:w="626" w:type="pct"/>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6" w:type="pct"/>
            <w:shd w:val="clear" w:color="auto" w:fill="auto"/>
            <w:noWrap/>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2</w:t>
            </w:r>
          </w:p>
        </w:tc>
        <w:tc>
          <w:tcPr>
            <w:tcW w:w="3396" w:type="pct"/>
            <w:shd w:val="clear" w:color="auto" w:fill="auto"/>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DHCP服务器</w:t>
            </w:r>
          </w:p>
        </w:tc>
        <w:tc>
          <w:tcPr>
            <w:tcW w:w="412" w:type="pct"/>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bidi="ar"/>
              </w:rPr>
              <w:t>2</w:t>
            </w:r>
          </w:p>
        </w:tc>
        <w:tc>
          <w:tcPr>
            <w:tcW w:w="626" w:type="pct"/>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66" w:type="pct"/>
            <w:shd w:val="clear" w:color="auto" w:fill="auto"/>
            <w:noWrap/>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w:t>
            </w:r>
          </w:p>
        </w:tc>
        <w:tc>
          <w:tcPr>
            <w:tcW w:w="3396" w:type="pct"/>
            <w:shd w:val="clear" w:color="auto" w:fill="auto"/>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DNS流量防护设备</w:t>
            </w:r>
          </w:p>
        </w:tc>
        <w:tc>
          <w:tcPr>
            <w:tcW w:w="412" w:type="pct"/>
            <w:shd w:val="clear" w:color="auto" w:fill="auto"/>
            <w:noWrap/>
            <w:vAlign w:val="center"/>
          </w:tcPr>
          <w:p>
            <w:pPr>
              <w:widowControl/>
              <w:jc w:val="center"/>
              <w:textAlignment w:val="center"/>
              <w:rPr>
                <w:rFonts w:hint="eastAsia" w:ascii="仿宋" w:hAnsi="仿宋" w:eastAsia="仿宋" w:cs="仿宋"/>
                <w:color w:val="000000" w:themeColor="text1"/>
                <w:kern w:val="0"/>
                <w:sz w:val="24"/>
                <w:szCs w:val="24"/>
                <w:highlight w:val="none"/>
                <w:lang w:bidi="ar"/>
              </w:rPr>
            </w:pPr>
            <w:r>
              <w:rPr>
                <w:rFonts w:hint="eastAsia" w:ascii="仿宋" w:hAnsi="仿宋" w:eastAsia="仿宋" w:cs="仿宋"/>
                <w:color w:val="000000" w:themeColor="text1"/>
                <w:kern w:val="0"/>
                <w:sz w:val="24"/>
                <w:szCs w:val="24"/>
                <w:highlight w:val="none"/>
                <w:lang w:bidi="ar"/>
              </w:rPr>
              <w:t>1</w:t>
            </w:r>
          </w:p>
        </w:tc>
        <w:tc>
          <w:tcPr>
            <w:tcW w:w="626" w:type="pct"/>
            <w:shd w:val="clear" w:color="auto" w:fill="auto"/>
            <w:noWrap/>
            <w:vAlign w:val="center"/>
          </w:tcPr>
          <w:p>
            <w:pPr>
              <w:widowControl/>
              <w:jc w:val="center"/>
              <w:textAlignment w:val="center"/>
              <w:rPr>
                <w:rFonts w:hint="eastAsia" w:ascii="仿宋" w:hAnsi="仿宋" w:eastAsia="仿宋" w:cs="仿宋"/>
                <w:color w:val="000000" w:themeColor="text1"/>
                <w:kern w:val="0"/>
                <w:sz w:val="24"/>
                <w:szCs w:val="24"/>
                <w:highlight w:val="none"/>
                <w:lang w:bidi="ar"/>
              </w:rPr>
            </w:pPr>
            <w:r>
              <w:rPr>
                <w:rFonts w:hint="eastAsia" w:ascii="仿宋" w:hAnsi="仿宋" w:eastAsia="仿宋" w:cs="仿宋"/>
                <w:color w:val="000000" w:themeColor="text1"/>
                <w:kern w:val="0"/>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6" w:type="pct"/>
            <w:shd w:val="clear" w:color="auto" w:fill="auto"/>
            <w:noWrap/>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4</w:t>
            </w:r>
          </w:p>
        </w:tc>
        <w:tc>
          <w:tcPr>
            <w:tcW w:w="3396" w:type="pct"/>
            <w:shd w:val="clear" w:color="auto" w:fill="auto"/>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幼儿园核心交换机</w:t>
            </w:r>
          </w:p>
        </w:tc>
        <w:tc>
          <w:tcPr>
            <w:tcW w:w="412" w:type="pct"/>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bidi="ar"/>
              </w:rPr>
              <w:t>50</w:t>
            </w:r>
          </w:p>
        </w:tc>
        <w:tc>
          <w:tcPr>
            <w:tcW w:w="626" w:type="pct"/>
            <w:shd w:val="clear" w:color="auto" w:fill="auto"/>
            <w:noWrap/>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6" w:type="pct"/>
            <w:shd w:val="clear" w:color="auto" w:fill="auto"/>
            <w:noWrap/>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5</w:t>
            </w:r>
          </w:p>
        </w:tc>
        <w:tc>
          <w:tcPr>
            <w:tcW w:w="3396" w:type="pct"/>
            <w:shd w:val="clear" w:color="auto" w:fill="auto"/>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中心机房核心交换机</w:t>
            </w:r>
          </w:p>
        </w:tc>
        <w:tc>
          <w:tcPr>
            <w:tcW w:w="412" w:type="pct"/>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p>
        </w:tc>
        <w:tc>
          <w:tcPr>
            <w:tcW w:w="626" w:type="pct"/>
            <w:shd w:val="clear" w:color="auto" w:fill="auto"/>
            <w:noWrap/>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6" w:type="pct"/>
            <w:shd w:val="clear" w:color="auto" w:fill="auto"/>
            <w:noWrap/>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6</w:t>
            </w:r>
          </w:p>
        </w:tc>
        <w:tc>
          <w:tcPr>
            <w:tcW w:w="3396" w:type="pct"/>
            <w:shd w:val="clear" w:color="auto" w:fill="auto"/>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出口安全网关及区教育安全威胁发现与主动安全平台授权</w:t>
            </w:r>
          </w:p>
        </w:tc>
        <w:tc>
          <w:tcPr>
            <w:tcW w:w="412" w:type="pct"/>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bidi="ar"/>
              </w:rPr>
              <w:t>1</w:t>
            </w:r>
          </w:p>
        </w:tc>
        <w:tc>
          <w:tcPr>
            <w:tcW w:w="626" w:type="pct"/>
            <w:shd w:val="clear" w:color="auto" w:fill="auto"/>
            <w:noWrap/>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6" w:type="pct"/>
            <w:shd w:val="clear" w:color="auto" w:fill="auto"/>
            <w:noWrap/>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7</w:t>
            </w:r>
          </w:p>
        </w:tc>
        <w:tc>
          <w:tcPr>
            <w:tcW w:w="3396" w:type="pct"/>
            <w:shd w:val="clear" w:color="auto" w:fill="auto"/>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认证系统</w:t>
            </w:r>
          </w:p>
        </w:tc>
        <w:tc>
          <w:tcPr>
            <w:tcW w:w="412" w:type="pct"/>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bidi="ar"/>
              </w:rPr>
              <w:t>1</w:t>
            </w:r>
          </w:p>
        </w:tc>
        <w:tc>
          <w:tcPr>
            <w:tcW w:w="626" w:type="pct"/>
            <w:shd w:val="clear" w:color="auto" w:fill="auto"/>
            <w:noWrap/>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6" w:type="pct"/>
            <w:shd w:val="clear" w:color="auto" w:fill="auto"/>
            <w:noWrap/>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8</w:t>
            </w:r>
          </w:p>
        </w:tc>
        <w:tc>
          <w:tcPr>
            <w:tcW w:w="3396" w:type="pct"/>
            <w:shd w:val="clear" w:color="auto" w:fill="auto"/>
            <w:vAlign w:val="center"/>
          </w:tcPr>
          <w:p>
            <w:pPr>
              <w:widowControl/>
              <w:jc w:val="left"/>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一体化</w:t>
            </w:r>
            <w:r>
              <w:rPr>
                <w:rFonts w:hint="eastAsia" w:ascii="仿宋" w:hAnsi="仿宋" w:eastAsia="仿宋" w:cs="仿宋"/>
                <w:color w:val="000000" w:themeColor="text1"/>
                <w:sz w:val="24"/>
                <w:szCs w:val="24"/>
                <w:highlight w:val="none"/>
              </w:rPr>
              <w:t>运维服务平台</w:t>
            </w:r>
          </w:p>
        </w:tc>
        <w:tc>
          <w:tcPr>
            <w:tcW w:w="412" w:type="pct"/>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bidi="ar"/>
              </w:rPr>
              <w:t>1</w:t>
            </w:r>
          </w:p>
        </w:tc>
        <w:tc>
          <w:tcPr>
            <w:tcW w:w="626" w:type="pct"/>
            <w:shd w:val="clear" w:color="auto" w:fill="auto"/>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6" w:type="pct"/>
            <w:shd w:val="clear" w:color="auto" w:fill="auto"/>
            <w:noWrap/>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9</w:t>
            </w:r>
          </w:p>
        </w:tc>
        <w:tc>
          <w:tcPr>
            <w:tcW w:w="3396" w:type="pct"/>
            <w:shd w:val="clear" w:color="auto" w:fill="auto"/>
            <w:vAlign w:val="center"/>
          </w:tcPr>
          <w:p>
            <w:pPr>
              <w:widowControl/>
              <w:jc w:val="left"/>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bidi="ar"/>
              </w:rPr>
              <w:t>集成服务</w:t>
            </w:r>
          </w:p>
        </w:tc>
        <w:tc>
          <w:tcPr>
            <w:tcW w:w="412" w:type="pct"/>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bidi="ar"/>
              </w:rPr>
              <w:t>1</w:t>
            </w:r>
          </w:p>
        </w:tc>
        <w:tc>
          <w:tcPr>
            <w:tcW w:w="626" w:type="pct"/>
            <w:shd w:val="clear" w:color="auto" w:fill="auto"/>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6" w:type="pct"/>
            <w:shd w:val="clear" w:color="auto" w:fill="auto"/>
            <w:noWrap/>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10</w:t>
            </w:r>
          </w:p>
        </w:tc>
        <w:tc>
          <w:tcPr>
            <w:tcW w:w="3396" w:type="pct"/>
            <w:shd w:val="clear" w:color="auto" w:fill="auto"/>
            <w:vAlign w:val="center"/>
          </w:tcPr>
          <w:p>
            <w:pPr>
              <w:widowControl/>
              <w:jc w:val="left"/>
              <w:textAlignment w:val="center"/>
              <w:rPr>
                <w:rFonts w:hint="eastAsia" w:ascii="仿宋" w:hAnsi="仿宋" w:eastAsia="仿宋" w:cs="仿宋"/>
                <w:color w:val="000000" w:themeColor="text1"/>
                <w:kern w:val="0"/>
                <w:sz w:val="24"/>
                <w:szCs w:val="24"/>
                <w:highlight w:val="none"/>
                <w:lang w:bidi="ar"/>
              </w:rPr>
            </w:pPr>
            <w:r>
              <w:rPr>
                <w:rFonts w:hint="eastAsia" w:ascii="仿宋" w:hAnsi="仿宋" w:eastAsia="仿宋" w:cs="仿宋"/>
                <w:color w:val="000000" w:themeColor="text1"/>
                <w:kern w:val="0"/>
                <w:sz w:val="24"/>
                <w:szCs w:val="24"/>
                <w:highlight w:val="none"/>
                <w:lang w:bidi="ar"/>
              </w:rPr>
              <w:t>裸光纤链路</w:t>
            </w:r>
          </w:p>
        </w:tc>
        <w:tc>
          <w:tcPr>
            <w:tcW w:w="412" w:type="pct"/>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bidi="ar"/>
              </w:rPr>
            </w:pPr>
            <w:r>
              <w:rPr>
                <w:rFonts w:hint="eastAsia" w:ascii="仿宋" w:hAnsi="仿宋" w:eastAsia="仿宋" w:cs="仿宋"/>
                <w:color w:val="000000" w:themeColor="text1"/>
                <w:kern w:val="0"/>
                <w:sz w:val="24"/>
                <w:szCs w:val="24"/>
                <w:highlight w:val="none"/>
                <w:lang w:bidi="ar"/>
              </w:rPr>
              <w:t>5</w:t>
            </w:r>
          </w:p>
        </w:tc>
        <w:tc>
          <w:tcPr>
            <w:tcW w:w="626" w:type="pct"/>
            <w:shd w:val="clear" w:color="auto" w:fill="auto"/>
            <w:vAlign w:val="center"/>
          </w:tcPr>
          <w:p>
            <w:pPr>
              <w:jc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条</w:t>
            </w:r>
          </w:p>
        </w:tc>
      </w:tr>
    </w:tbl>
    <w:p>
      <w:pPr>
        <w:tabs>
          <w:tab w:val="left" w:pos="0"/>
        </w:tabs>
        <w:spacing w:line="360" w:lineRule="auto"/>
        <w:jc w:val="center"/>
        <w:rPr>
          <w:rFonts w:hint="eastAsia" w:ascii="仿宋" w:hAnsi="仿宋" w:eastAsia="仿宋" w:cs="仿宋"/>
          <w:b/>
          <w:color w:val="000000" w:themeColor="text1"/>
          <w:sz w:val="24"/>
          <w:szCs w:val="24"/>
          <w:highlight w:val="none"/>
        </w:rPr>
      </w:pPr>
    </w:p>
    <w:p>
      <w:pPr>
        <w:tabs>
          <w:tab w:val="left" w:pos="0"/>
        </w:tabs>
        <w:spacing w:line="360" w:lineRule="auto"/>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四、设备详细技术参数</w:t>
      </w:r>
    </w:p>
    <w:p>
      <w:pPr>
        <w:numPr>
          <w:ilvl w:val="0"/>
          <w:numId w:val="3"/>
        </w:numPr>
        <w:spacing w:line="432"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IPv6 DNS服务器</w:t>
      </w:r>
    </w:p>
    <w:tbl>
      <w:tblPr>
        <w:tblStyle w:val="51"/>
        <w:tblW w:w="4911" w:type="pct"/>
        <w:tblInd w:w="8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Layout w:type="autofit"/>
        <w:tblCellMar>
          <w:top w:w="0" w:type="dxa"/>
          <w:left w:w="0" w:type="dxa"/>
          <w:bottom w:w="0" w:type="dxa"/>
          <w:right w:w="0" w:type="dxa"/>
        </w:tblCellMar>
      </w:tblPr>
      <w:tblGrid>
        <w:gridCol w:w="1128"/>
        <w:gridCol w:w="1841"/>
        <w:gridCol w:w="609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198" w:hRule="atLeast"/>
        </w:trPr>
        <w:tc>
          <w:tcPr>
            <w:tcW w:w="62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lang w:val="zh-TW" w:eastAsia="zh-TW"/>
              </w:rPr>
              <w:t>项目</w:t>
            </w: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lang w:val="zh-TW" w:eastAsia="zh-TW"/>
              </w:rPr>
              <w:t>指标子项</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详细技术参数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trPr>
        <w:tc>
          <w:tcPr>
            <w:tcW w:w="62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规格</w:t>
            </w: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平台</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2U国产化硬件平台（芯片要求信创名录内的桌面与服务器芯片厂商），适配国产化操作系统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接口</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w:t>
            </w:r>
            <w:r>
              <w:rPr>
                <w:rFonts w:hint="eastAsia" w:ascii="仿宋" w:hAnsi="仿宋" w:eastAsia="仿宋" w:cs="仿宋"/>
                <w:color w:val="000000" w:themeColor="text1"/>
                <w:sz w:val="24"/>
                <w:szCs w:val="24"/>
                <w:highlight w:val="none"/>
                <w:lang w:val="zh-TW" w:eastAsia="zh-TW"/>
              </w:rPr>
              <w:t>个</w:t>
            </w:r>
            <w:r>
              <w:rPr>
                <w:rFonts w:hint="eastAsia" w:ascii="仿宋" w:hAnsi="仿宋" w:eastAsia="仿宋" w:cs="仿宋"/>
                <w:color w:val="000000" w:themeColor="text1"/>
                <w:sz w:val="24"/>
                <w:szCs w:val="24"/>
                <w:highlight w:val="none"/>
              </w:rPr>
              <w:t>10/100/1000M</w:t>
            </w:r>
            <w:r>
              <w:rPr>
                <w:rFonts w:hint="eastAsia" w:ascii="仿宋" w:hAnsi="仿宋" w:eastAsia="仿宋" w:cs="仿宋"/>
                <w:color w:val="000000" w:themeColor="text1"/>
                <w:sz w:val="24"/>
                <w:szCs w:val="24"/>
                <w:highlight w:val="none"/>
                <w:lang w:val="zh-TW" w:eastAsia="zh-TW"/>
              </w:rPr>
              <w:t>电口</w:t>
            </w: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lang w:val="zh-TW" w:eastAsia="zh-TW"/>
              </w:rPr>
              <w:t>可扩展2个万兆光口或4个千兆光口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硬盘</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lang w:val="zh-CN"/>
              </w:rPr>
              <w:t>T以上</w:t>
            </w:r>
            <w:r>
              <w:rPr>
                <w:rFonts w:hint="eastAsia" w:ascii="仿宋" w:hAnsi="仿宋" w:eastAsia="仿宋" w:cs="仿宋"/>
                <w:color w:val="000000" w:themeColor="text1"/>
                <w:sz w:val="24"/>
                <w:szCs w:val="24"/>
                <w:highlight w:val="none"/>
                <w:lang w:val="zh-TW" w:eastAsia="zh-TW"/>
              </w:rPr>
              <w:t>硬盘，可扩展支持</w:t>
            </w:r>
            <w:r>
              <w:rPr>
                <w:rFonts w:hint="eastAsia" w:ascii="仿宋" w:hAnsi="仿宋" w:eastAsia="仿宋" w:cs="仿宋"/>
                <w:color w:val="000000" w:themeColor="text1"/>
                <w:sz w:val="24"/>
                <w:szCs w:val="24"/>
                <w:highlight w:val="none"/>
              </w:rPr>
              <w:t>raid 0</w:t>
            </w:r>
            <w:r>
              <w:rPr>
                <w:rFonts w:hint="eastAsia" w:ascii="仿宋" w:hAnsi="仿宋" w:eastAsia="仿宋" w:cs="仿宋"/>
                <w:color w:val="000000" w:themeColor="text1"/>
                <w:sz w:val="24"/>
                <w:szCs w:val="24"/>
                <w:highlight w:val="none"/>
                <w:lang w:val="zh-TW"/>
              </w:rPr>
              <w:t>/</w:t>
            </w:r>
            <w:r>
              <w:rPr>
                <w:rFonts w:hint="eastAsia" w:ascii="仿宋" w:hAnsi="仿宋" w:eastAsia="仿宋" w:cs="仿宋"/>
                <w:color w:val="000000" w:themeColor="text1"/>
                <w:sz w:val="24"/>
                <w:szCs w:val="24"/>
                <w:highlight w:val="none"/>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电源</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 xml:space="preserve">热插拔双冗余电源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62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性能指标</w:t>
            </w: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QPS</w:t>
            </w:r>
            <w:r>
              <w:rPr>
                <w:rFonts w:hint="eastAsia" w:ascii="仿宋" w:hAnsi="仿宋" w:eastAsia="仿宋" w:cs="仿宋"/>
                <w:color w:val="000000" w:themeColor="text1"/>
                <w:sz w:val="24"/>
                <w:szCs w:val="24"/>
                <w:highlight w:val="none"/>
                <w:lang w:val="zh-TW" w:eastAsia="zh-TW"/>
              </w:rPr>
              <w:t>指标</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≥8</w:t>
            </w:r>
            <w:r>
              <w:rPr>
                <w:rFonts w:hint="eastAsia" w:ascii="仿宋" w:hAnsi="仿宋" w:eastAsia="仿宋" w:cs="仿宋"/>
                <w:color w:val="000000" w:themeColor="text1"/>
                <w:sz w:val="24"/>
                <w:szCs w:val="24"/>
                <w:highlight w:val="none"/>
                <w:lang w:val="zh-TW" w:eastAsia="zh-TW"/>
              </w:rPr>
              <w:t>万</w:t>
            </w:r>
            <w:r>
              <w:rPr>
                <w:rFonts w:hint="eastAsia" w:ascii="仿宋" w:hAnsi="仿宋" w:eastAsia="仿宋" w:cs="仿宋"/>
                <w:color w:val="000000" w:themeColor="text1"/>
                <w:sz w:val="24"/>
                <w:szCs w:val="24"/>
                <w:highlight w:val="none"/>
              </w:rPr>
              <w:t>QPS；支持前面板LCD显示</w:t>
            </w:r>
            <w:r>
              <w:rPr>
                <w:rFonts w:hint="eastAsia" w:ascii="仿宋" w:hAnsi="仿宋" w:eastAsia="仿宋" w:cs="仿宋"/>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2" w:hRule="atLeast"/>
        </w:trPr>
        <w:tc>
          <w:tcPr>
            <w:tcW w:w="6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标准要求</w:t>
            </w: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支持标准DNS协议</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val="zh-TW" w:eastAsia="zh-TW"/>
              </w:rPr>
              <w:t>支持标准</w:t>
            </w:r>
            <w:r>
              <w:rPr>
                <w:rFonts w:hint="eastAsia" w:ascii="仿宋" w:hAnsi="仿宋" w:eastAsia="仿宋" w:cs="仿宋"/>
                <w:color w:val="000000" w:themeColor="text1"/>
                <w:sz w:val="24"/>
                <w:szCs w:val="24"/>
                <w:highlight w:val="none"/>
              </w:rPr>
              <w:t>DNS</w:t>
            </w:r>
            <w:r>
              <w:rPr>
                <w:rFonts w:hint="eastAsia" w:ascii="仿宋" w:hAnsi="仿宋" w:eastAsia="仿宋" w:cs="仿宋"/>
                <w:color w:val="000000" w:themeColor="text1"/>
                <w:sz w:val="24"/>
                <w:szCs w:val="24"/>
                <w:highlight w:val="none"/>
                <w:lang w:val="zh-TW" w:eastAsia="zh-TW"/>
              </w:rPr>
              <w:t>协议</w:t>
            </w:r>
            <w:r>
              <w:rPr>
                <w:rFonts w:hint="eastAsia" w:ascii="仿宋" w:hAnsi="仿宋" w:eastAsia="仿宋" w:cs="仿宋"/>
                <w:color w:val="000000" w:themeColor="text1"/>
                <w:sz w:val="24"/>
                <w:szCs w:val="24"/>
                <w:highlight w:val="none"/>
              </w:rPr>
              <w:t>RFC1034</w:t>
            </w:r>
            <w:r>
              <w:rPr>
                <w:rFonts w:hint="eastAsia" w:ascii="仿宋" w:hAnsi="仿宋" w:eastAsia="仿宋" w:cs="仿宋"/>
                <w:color w:val="000000" w:themeColor="text1"/>
                <w:sz w:val="24"/>
                <w:szCs w:val="24"/>
                <w:highlight w:val="none"/>
                <w:lang w:val="zh-TW" w:eastAsia="zh-TW"/>
              </w:rPr>
              <w:t>、</w:t>
            </w:r>
            <w:r>
              <w:rPr>
                <w:rFonts w:hint="eastAsia" w:ascii="仿宋" w:hAnsi="仿宋" w:eastAsia="仿宋" w:cs="仿宋"/>
                <w:color w:val="000000" w:themeColor="text1"/>
                <w:sz w:val="24"/>
                <w:szCs w:val="24"/>
                <w:highlight w:val="none"/>
              </w:rPr>
              <w:t>1035</w:t>
            </w:r>
            <w:r>
              <w:rPr>
                <w:rFonts w:hint="eastAsia" w:ascii="仿宋" w:hAnsi="仿宋" w:eastAsia="仿宋" w:cs="仿宋"/>
                <w:color w:val="000000" w:themeColor="text1"/>
                <w:sz w:val="24"/>
                <w:szCs w:val="24"/>
                <w:highlight w:val="none"/>
                <w:lang w:val="zh-TW" w:eastAsia="zh-TW"/>
              </w:rPr>
              <w:t>，支持扩展</w:t>
            </w:r>
            <w:r>
              <w:rPr>
                <w:rFonts w:hint="eastAsia" w:ascii="仿宋" w:hAnsi="仿宋" w:eastAsia="仿宋" w:cs="仿宋"/>
                <w:color w:val="000000" w:themeColor="text1"/>
                <w:sz w:val="24"/>
                <w:szCs w:val="24"/>
                <w:highlight w:val="none"/>
              </w:rPr>
              <w:t>DNS</w:t>
            </w:r>
            <w:r>
              <w:rPr>
                <w:rFonts w:hint="eastAsia" w:ascii="仿宋" w:hAnsi="仿宋" w:eastAsia="仿宋" w:cs="仿宋"/>
                <w:color w:val="000000" w:themeColor="text1"/>
                <w:sz w:val="24"/>
                <w:szCs w:val="24"/>
                <w:highlight w:val="none"/>
                <w:lang w:val="zh-TW" w:eastAsia="zh-TW"/>
              </w:rPr>
              <w:t>协议</w:t>
            </w:r>
            <w:r>
              <w:rPr>
                <w:rFonts w:hint="eastAsia" w:ascii="仿宋" w:hAnsi="仿宋" w:eastAsia="仿宋" w:cs="仿宋"/>
                <w:color w:val="000000" w:themeColor="text1"/>
                <w:sz w:val="24"/>
                <w:szCs w:val="24"/>
                <w:highlight w:val="none"/>
              </w:rPr>
              <w:t>RFC2672</w:t>
            </w:r>
            <w:r>
              <w:rPr>
                <w:rFonts w:hint="eastAsia" w:ascii="仿宋" w:hAnsi="仿宋" w:eastAsia="仿宋" w:cs="仿宋"/>
                <w:color w:val="000000" w:themeColor="text1"/>
                <w:sz w:val="24"/>
                <w:szCs w:val="24"/>
                <w:highlight w:val="none"/>
                <w:lang w:val="zh-TW" w:eastAsia="zh-TW"/>
              </w:rPr>
              <w:t>、</w:t>
            </w:r>
            <w:r>
              <w:rPr>
                <w:rFonts w:hint="eastAsia" w:ascii="仿宋" w:hAnsi="仿宋" w:eastAsia="仿宋" w:cs="仿宋"/>
                <w:color w:val="000000" w:themeColor="text1"/>
                <w:sz w:val="24"/>
                <w:szCs w:val="24"/>
                <w:highlight w:val="none"/>
              </w:rPr>
              <w:t>2782</w:t>
            </w:r>
            <w:r>
              <w:rPr>
                <w:rFonts w:hint="eastAsia" w:ascii="仿宋" w:hAnsi="仿宋" w:eastAsia="仿宋" w:cs="仿宋"/>
                <w:color w:val="000000" w:themeColor="text1"/>
                <w:sz w:val="24"/>
                <w:szCs w:val="24"/>
                <w:highlight w:val="none"/>
                <w:lang w:val="zh-TW" w:eastAsia="zh-TW"/>
              </w:rPr>
              <w:t>、</w:t>
            </w:r>
            <w:r>
              <w:rPr>
                <w:rFonts w:hint="eastAsia" w:ascii="仿宋" w:hAnsi="仿宋" w:eastAsia="仿宋" w:cs="仿宋"/>
                <w:color w:val="000000" w:themeColor="text1"/>
                <w:sz w:val="24"/>
                <w:szCs w:val="24"/>
                <w:highlight w:val="none"/>
              </w:rPr>
              <w:t>3596</w:t>
            </w:r>
            <w:r>
              <w:rPr>
                <w:rFonts w:hint="eastAsia" w:ascii="仿宋" w:hAnsi="仿宋" w:eastAsia="仿宋" w:cs="仿宋"/>
                <w:color w:val="000000" w:themeColor="text1"/>
                <w:sz w:val="24"/>
                <w:szCs w:val="24"/>
                <w:highlight w:val="none"/>
                <w:lang w:eastAsia="zh-TW"/>
              </w:rPr>
              <w:t>；</w:t>
            </w:r>
            <w:r>
              <w:rPr>
                <w:rFonts w:hint="eastAsia" w:ascii="仿宋" w:hAnsi="仿宋" w:eastAsia="仿宋" w:cs="仿宋"/>
                <w:color w:val="000000" w:themeColor="text1"/>
                <w:sz w:val="24"/>
                <w:szCs w:val="24"/>
                <w:highlight w:val="none"/>
                <w:lang w:val="zh-TW" w:eastAsia="zh-TW"/>
              </w:rPr>
              <w:t>记录类型支持</w:t>
            </w:r>
            <w:r>
              <w:rPr>
                <w:rFonts w:hint="eastAsia" w:ascii="仿宋" w:hAnsi="仿宋" w:eastAsia="仿宋" w:cs="仿宋"/>
                <w:color w:val="000000" w:themeColor="text1"/>
                <w:sz w:val="24"/>
                <w:szCs w:val="24"/>
                <w:highlight w:val="none"/>
              </w:rPr>
              <w:t>A、AAAA、PTR、CNAME、MX、NS、TXT、SOA等类型</w:t>
            </w:r>
            <w:r>
              <w:rPr>
                <w:rFonts w:hint="eastAsia" w:ascii="仿宋" w:hAnsi="仿宋" w:eastAsia="仿宋" w:cs="仿宋"/>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6" w:hRule="atLeast"/>
        </w:trPr>
        <w:tc>
          <w:tcPr>
            <w:tcW w:w="622" w:type="pct"/>
            <w:vMerge w:val="restar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递归DNS要求</w:t>
            </w:r>
          </w:p>
        </w:tc>
        <w:tc>
          <w:tcPr>
            <w:tcW w:w="1015"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智能递归调度</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sz w:val="24"/>
                <w:szCs w:val="24"/>
                <w:highlight w:val="none"/>
                <w:lang w:val="zh-TW" w:eastAsia="zh-TW"/>
              </w:rPr>
              <w:t>支持智能出口流量调度技术，实现多出口链路的充分合理利用和快速的自动容灾切换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6" w:hRule="atLeast"/>
        </w:trPr>
        <w:tc>
          <w:tcPr>
            <w:tcW w:w="622" w:type="pct"/>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TTL</w:t>
            </w:r>
            <w:r>
              <w:rPr>
                <w:rFonts w:hint="eastAsia" w:ascii="仿宋" w:hAnsi="仿宋" w:eastAsia="仿宋" w:cs="仿宋"/>
                <w:color w:val="000000" w:themeColor="text1"/>
                <w:sz w:val="24"/>
                <w:szCs w:val="24"/>
                <w:highlight w:val="none"/>
                <w:lang w:val="zh-TW" w:eastAsia="zh-TW"/>
              </w:rPr>
              <w:t>值优化功能</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具备缓存管理技术，支持不同视图对应不同的缓存模块，支持缓存模块容量大小、缓存TTL的设置，支持缓存内容的查询、删除功能，并可以通过前台立即刷新对应的缓存结果</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提供相关产品功能截图</w:t>
            </w:r>
            <w:r>
              <w:rPr>
                <w:rFonts w:hint="eastAsia" w:ascii="仿宋" w:hAnsi="仿宋" w:eastAsia="仿宋" w:cs="仿宋"/>
                <w:b/>
                <w:bCs/>
                <w:color w:val="000000" w:themeColor="text1"/>
                <w:sz w:val="24"/>
                <w:szCs w:val="24"/>
                <w:highlight w:val="none"/>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10" w:hRule="atLeast"/>
        </w:trPr>
        <w:tc>
          <w:tcPr>
            <w:tcW w:w="622" w:type="pct"/>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视图功能</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用户根据源</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匹配视图，根据视图可以定义不同的</w:t>
            </w:r>
            <w:r>
              <w:rPr>
                <w:rFonts w:hint="eastAsia" w:ascii="仿宋" w:hAnsi="仿宋" w:eastAsia="仿宋" w:cs="仿宋"/>
                <w:color w:val="000000" w:themeColor="text1"/>
                <w:sz w:val="24"/>
                <w:szCs w:val="24"/>
                <w:highlight w:val="none"/>
              </w:rPr>
              <w:t>DNS</w:t>
            </w:r>
            <w:r>
              <w:rPr>
                <w:rFonts w:hint="eastAsia" w:ascii="仿宋" w:hAnsi="仿宋" w:eastAsia="仿宋" w:cs="仿宋"/>
                <w:color w:val="000000" w:themeColor="text1"/>
                <w:sz w:val="24"/>
                <w:szCs w:val="24"/>
                <w:highlight w:val="none"/>
                <w:lang w:val="zh-TW" w:eastAsia="zh-TW"/>
              </w:rPr>
              <w:t>策略，支持系统默认视图：对所有源</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都生效，支持普通视图：具有明确的源</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地址范围，普通视图地址范围可以重叠，普通视图具有优先级，</w:t>
            </w:r>
            <w:r>
              <w:rPr>
                <w:rFonts w:hint="eastAsia" w:ascii="仿宋" w:hAnsi="仿宋" w:eastAsia="仿宋" w:cs="仿宋"/>
                <w:color w:val="000000" w:themeColor="text1"/>
                <w:sz w:val="24"/>
                <w:szCs w:val="24"/>
                <w:highlight w:val="none"/>
              </w:rPr>
              <w:t>DNS</w:t>
            </w:r>
            <w:r>
              <w:rPr>
                <w:rFonts w:hint="eastAsia" w:ascii="仿宋" w:hAnsi="仿宋" w:eastAsia="仿宋" w:cs="仿宋"/>
                <w:color w:val="000000" w:themeColor="text1"/>
                <w:sz w:val="24"/>
                <w:szCs w:val="24"/>
                <w:highlight w:val="none"/>
                <w:lang w:val="zh-TW" w:eastAsia="zh-TW"/>
              </w:rPr>
              <w:t>解析按优先级来选择匹配普通视图，系统视图优先级最低。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622" w:type="pct"/>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按用户组负载流量</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val="zh-TW" w:eastAsia="zh-TW"/>
              </w:rPr>
              <w:t>支持划分用户组，指定用户组在解析时优先返回指定运营商线路的</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，例如电信用户组，则递归解析的时候，优先返回部署在电信的应用的</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地址</w:t>
            </w:r>
            <w:r>
              <w:rPr>
                <w:rFonts w:hint="eastAsia" w:ascii="仿宋" w:hAnsi="仿宋" w:eastAsia="仿宋" w:cs="仿宋"/>
                <w:color w:val="000000" w:themeColor="text1"/>
                <w:sz w:val="24"/>
                <w:szCs w:val="24"/>
                <w:highlight w:val="none"/>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622" w:type="pct"/>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按比例负载流量</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支持与出口防火墙联动，按照出口带宽比例调度出口流量。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9" w:hRule="atLeast"/>
        </w:trPr>
        <w:tc>
          <w:tcPr>
            <w:tcW w:w="622" w:type="pct"/>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内置域名库</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rPr>
                <w:rFonts w:hint="eastAsia" w:ascii="仿宋" w:hAnsi="仿宋" w:eastAsia="仿宋" w:cs="仿宋"/>
                <w:b/>
                <w:bCs/>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zh-TW" w:eastAsia="zh-TW"/>
              </w:rPr>
              <w:t>内置域名库包括但不限于游戏网站、视频动漫、购物网站、下载网站、新闻媒体、网银、国际域名和教育网资源等，同时域名库可进行主动编辑和更新升级；可以通过库调节流量，将不同网站应用类别的应调配到特定出口</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w:t>
            </w:r>
            <w:r>
              <w:rPr>
                <w:rFonts w:hint="eastAsia" w:ascii="仿宋" w:hAnsi="仿宋" w:eastAsia="仿宋" w:cs="仿宋"/>
                <w:b/>
                <w:bCs/>
                <w:color w:val="000000" w:themeColor="text1"/>
                <w:sz w:val="24"/>
                <w:szCs w:val="24"/>
                <w:highlight w:val="none"/>
                <w:lang w:eastAsia="zh-TW"/>
              </w:rPr>
              <w:t>供相</w:t>
            </w:r>
            <w:r>
              <w:rPr>
                <w:rFonts w:hint="eastAsia" w:ascii="仿宋" w:hAnsi="仿宋" w:eastAsia="仿宋" w:cs="仿宋"/>
                <w:b/>
                <w:bCs/>
                <w:color w:val="000000" w:themeColor="text1"/>
                <w:sz w:val="24"/>
                <w:szCs w:val="24"/>
                <w:highlight w:val="none"/>
                <w:lang w:val="zh-TW" w:eastAsia="zh-TW"/>
              </w:rPr>
              <w:t>关产品功能截图</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w:t>
            </w:r>
          </w:p>
          <w:p>
            <w:pPr>
              <w:rPr>
                <w:rFonts w:hint="eastAsia" w:ascii="仿宋" w:hAnsi="仿宋" w:eastAsia="仿宋" w:cs="仿宋"/>
                <w:color w:val="000000" w:themeColor="text1"/>
                <w:sz w:val="24"/>
                <w:szCs w:val="24"/>
                <w:highlight w:val="none"/>
                <w:lang w:eastAsia="zh-TW"/>
              </w:rPr>
            </w:pPr>
            <w:r>
              <w:rPr>
                <w:rFonts w:hint="eastAsia" w:ascii="仿宋" w:hAnsi="仿宋" w:eastAsia="仿宋" w:cs="仿宋"/>
                <w:color w:val="000000" w:themeColor="text1"/>
                <w:sz w:val="24"/>
                <w:szCs w:val="24"/>
                <w:highlight w:val="none"/>
                <w:lang w:val="zh-TW" w:eastAsia="zh-TW"/>
              </w:rPr>
              <w:t>可支持100万自定义域名库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622" w:type="pct"/>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内置</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地址库</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内置</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地址库，可以根据</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地址判断归属地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622" w:type="pct"/>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域名请求转发</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支持First/RTT、First/Order、Only/RTT、Only/Order和No的转发方式；支持对Forward服务器进行健康检查</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w:t>
            </w:r>
            <w:r>
              <w:rPr>
                <w:rFonts w:hint="eastAsia" w:ascii="仿宋" w:hAnsi="仿宋" w:eastAsia="仿宋" w:cs="仿宋"/>
                <w:b/>
                <w:bCs/>
                <w:color w:val="000000" w:themeColor="text1"/>
                <w:sz w:val="24"/>
                <w:szCs w:val="24"/>
                <w:highlight w:val="none"/>
                <w:lang w:eastAsia="zh-TW"/>
              </w:rPr>
              <w:t>供相关产品功能截图</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color w:val="000000" w:themeColor="text1"/>
                <w:sz w:val="24"/>
                <w:szCs w:val="24"/>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6" w:hRule="atLeast"/>
        </w:trPr>
        <w:tc>
          <w:tcPr>
            <w:tcW w:w="62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权威</w:t>
            </w:r>
            <w:r>
              <w:rPr>
                <w:rFonts w:hint="eastAsia" w:ascii="仿宋" w:hAnsi="仿宋" w:eastAsia="仿宋" w:cs="仿宋"/>
                <w:color w:val="000000" w:themeColor="text1"/>
                <w:sz w:val="24"/>
                <w:szCs w:val="24"/>
                <w:highlight w:val="none"/>
              </w:rPr>
              <w:t>DNS</w:t>
            </w: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权威解析</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支持查询</w:t>
            </w:r>
            <w:r>
              <w:rPr>
                <w:rFonts w:hint="eastAsia" w:ascii="仿宋" w:hAnsi="仿宋" w:eastAsia="仿宋" w:cs="仿宋"/>
                <w:color w:val="000000" w:themeColor="text1"/>
                <w:sz w:val="24"/>
                <w:szCs w:val="24"/>
                <w:highlight w:val="none"/>
              </w:rPr>
              <w:t>zone</w:t>
            </w:r>
            <w:r>
              <w:rPr>
                <w:rFonts w:hint="eastAsia" w:ascii="仿宋" w:hAnsi="仿宋" w:eastAsia="仿宋" w:cs="仿宋"/>
                <w:color w:val="000000" w:themeColor="text1"/>
                <w:sz w:val="24"/>
                <w:szCs w:val="24"/>
                <w:highlight w:val="none"/>
                <w:lang w:val="zh-TW" w:eastAsia="zh-TW"/>
              </w:rPr>
              <w:t>配置得到域名的权威解析结果，支持</w:t>
            </w:r>
            <w:r>
              <w:rPr>
                <w:rFonts w:hint="eastAsia" w:ascii="仿宋" w:hAnsi="仿宋" w:eastAsia="仿宋" w:cs="仿宋"/>
                <w:color w:val="000000" w:themeColor="text1"/>
                <w:sz w:val="24"/>
                <w:szCs w:val="24"/>
                <w:highlight w:val="none"/>
              </w:rPr>
              <w:t>zone</w:t>
            </w:r>
            <w:r>
              <w:rPr>
                <w:rFonts w:hint="eastAsia" w:ascii="仿宋" w:hAnsi="仿宋" w:eastAsia="仿宋" w:cs="仿宋"/>
                <w:color w:val="000000" w:themeColor="text1"/>
                <w:sz w:val="24"/>
                <w:szCs w:val="24"/>
                <w:highlight w:val="none"/>
                <w:lang w:val="zh-TW" w:eastAsia="zh-TW"/>
              </w:rPr>
              <w:t>配置的动态加载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树形展示</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zh-TW" w:eastAsia="zh-TW"/>
              </w:rPr>
              <w:t>可以根据父域进行分类层级展示或平铺展示，视图、区、记录支持以树形目录检索，以方便查看有实际含义的记录</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提供相关产品功能截图</w:t>
            </w:r>
            <w:r>
              <w:rPr>
                <w:rFonts w:hint="eastAsia" w:ascii="仿宋" w:hAnsi="仿宋" w:eastAsia="仿宋" w:cs="仿宋"/>
                <w:b/>
                <w:bCs/>
                <w:color w:val="000000" w:themeColor="text1"/>
                <w:sz w:val="24"/>
                <w:szCs w:val="24"/>
                <w:highlight w:val="none"/>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自定义属性</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支持为权威记录等资源列表动态添加多个自定义属性列，方便用户为域名记录灵活添加备注信息，</w:t>
            </w:r>
            <w:r>
              <w:rPr>
                <w:rFonts w:hint="eastAsia" w:ascii="仿宋" w:hAnsi="仿宋" w:eastAsia="仿宋" w:cs="仿宋"/>
                <w:b/>
                <w:bCs/>
                <w:color w:val="000000" w:themeColor="text1"/>
                <w:sz w:val="24"/>
                <w:szCs w:val="24"/>
                <w:highlight w:val="none"/>
                <w:lang w:val="zh-TW" w:eastAsia="zh-TW"/>
              </w:rPr>
              <w:t>提供相关产品功能截图；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应用服务器</w:t>
            </w:r>
          </w:p>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健康检查</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eastAsia="zh-TW"/>
              </w:rPr>
            </w:pPr>
            <w:r>
              <w:rPr>
                <w:rFonts w:hint="eastAsia" w:ascii="仿宋" w:hAnsi="仿宋" w:eastAsia="仿宋" w:cs="仿宋"/>
                <w:color w:val="000000" w:themeColor="text1"/>
                <w:sz w:val="24"/>
                <w:szCs w:val="24"/>
                <w:highlight w:val="none"/>
                <w:lang w:eastAsia="zh-TW"/>
              </w:rPr>
              <w:t>支持</w:t>
            </w:r>
            <w:r>
              <w:rPr>
                <w:rFonts w:hint="eastAsia" w:ascii="仿宋" w:hAnsi="仿宋" w:eastAsia="仿宋" w:cs="仿宋"/>
                <w:color w:val="000000" w:themeColor="text1"/>
                <w:sz w:val="24"/>
                <w:szCs w:val="24"/>
                <w:highlight w:val="none"/>
              </w:rPr>
              <w:t>不少于以下</w:t>
            </w:r>
            <w:r>
              <w:rPr>
                <w:rFonts w:hint="eastAsia" w:ascii="仿宋" w:hAnsi="仿宋" w:eastAsia="仿宋" w:cs="仿宋"/>
                <w:color w:val="000000" w:themeColor="text1"/>
                <w:sz w:val="24"/>
                <w:szCs w:val="24"/>
                <w:highlight w:val="none"/>
                <w:lang w:eastAsia="zh-TW"/>
              </w:rPr>
              <w:t>14种健康监测方式ICMP、UDP、TCP_SYN、TCP、HTTP、HTTPS、FTP、SMTP、SNMP、TCP_KEEP、SNMP_LINK、DNS、MYSQL、ORACLE等</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lang w:val="zh-TW" w:eastAsia="zh-TW"/>
              </w:rPr>
              <w:t>提</w:t>
            </w:r>
            <w:r>
              <w:rPr>
                <w:rFonts w:hint="eastAsia" w:ascii="仿宋" w:hAnsi="仿宋" w:eastAsia="仿宋" w:cs="仿宋"/>
                <w:b/>
                <w:bCs/>
                <w:color w:val="000000" w:themeColor="text1"/>
                <w:sz w:val="24"/>
                <w:szCs w:val="24"/>
                <w:highlight w:val="none"/>
                <w:lang w:eastAsia="zh-TW"/>
              </w:rPr>
              <w:t>供相</w:t>
            </w:r>
            <w:r>
              <w:rPr>
                <w:rFonts w:hint="eastAsia" w:ascii="仿宋" w:hAnsi="仿宋" w:eastAsia="仿宋" w:cs="仿宋"/>
                <w:b/>
                <w:bCs/>
                <w:color w:val="000000" w:themeColor="text1"/>
                <w:sz w:val="24"/>
                <w:szCs w:val="24"/>
                <w:highlight w:val="none"/>
                <w:lang w:val="zh-TW" w:eastAsia="zh-TW"/>
              </w:rPr>
              <w:t>关产品功能截图</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lang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分线路智能解析</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TW"/>
              </w:rPr>
              <w:t>★</w:t>
            </w:r>
            <w:r>
              <w:rPr>
                <w:rFonts w:hint="eastAsia" w:ascii="仿宋" w:hAnsi="仿宋" w:eastAsia="仿宋" w:cs="仿宋"/>
                <w:color w:val="000000" w:themeColor="text1"/>
                <w:sz w:val="24"/>
                <w:szCs w:val="24"/>
                <w:highlight w:val="none"/>
                <w:lang w:val="zh-TW" w:eastAsia="zh-TW"/>
              </w:rPr>
              <w:t>判断用户访问的线路信息，根据用户的所属运营商，返回对应的运营商部署应用的</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地址。系统自带全国各省份</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地址信息，支持按省份的区域划分和</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地址更新，可按区域智能解析到相应区域线路对应的应用服务器</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622" w:type="pct"/>
            <w:vMerge w:val="restart"/>
            <w:tcBorders>
              <w:top w:val="single" w:color="000000" w:sz="4" w:space="0"/>
              <w:left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安全</w:t>
            </w: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防</w:t>
            </w:r>
            <w:r>
              <w:rPr>
                <w:rFonts w:hint="eastAsia" w:ascii="仿宋" w:hAnsi="仿宋" w:eastAsia="仿宋" w:cs="仿宋"/>
                <w:color w:val="000000" w:themeColor="text1"/>
                <w:sz w:val="24"/>
                <w:szCs w:val="24"/>
                <w:highlight w:val="none"/>
              </w:rPr>
              <w:t>DDOS</w:t>
            </w:r>
            <w:r>
              <w:rPr>
                <w:rFonts w:hint="eastAsia" w:ascii="仿宋" w:hAnsi="仿宋" w:eastAsia="仿宋" w:cs="仿宋"/>
                <w:color w:val="000000" w:themeColor="text1"/>
                <w:sz w:val="24"/>
                <w:szCs w:val="24"/>
                <w:highlight w:val="none"/>
                <w:lang w:val="zh-TW" w:eastAsia="zh-TW"/>
              </w:rPr>
              <w:t>攻击</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能够内置防</w:t>
            </w:r>
            <w:r>
              <w:rPr>
                <w:rFonts w:hint="eastAsia" w:ascii="仿宋" w:hAnsi="仿宋" w:eastAsia="仿宋" w:cs="仿宋"/>
                <w:color w:val="000000" w:themeColor="text1"/>
                <w:sz w:val="24"/>
                <w:szCs w:val="24"/>
                <w:highlight w:val="none"/>
              </w:rPr>
              <w:t>DDOS</w:t>
            </w:r>
            <w:r>
              <w:rPr>
                <w:rFonts w:hint="eastAsia" w:ascii="仿宋" w:hAnsi="仿宋" w:eastAsia="仿宋" w:cs="仿宋"/>
                <w:color w:val="000000" w:themeColor="text1"/>
                <w:sz w:val="24"/>
                <w:szCs w:val="24"/>
                <w:highlight w:val="none"/>
                <w:lang w:val="zh-TW" w:eastAsia="zh-TW"/>
              </w:rPr>
              <w:t>攻击模块</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zh-TW" w:eastAsia="zh-TW"/>
              </w:rPr>
              <w:t>保护权威</w:t>
            </w:r>
            <w:r>
              <w:rPr>
                <w:rFonts w:hint="eastAsia" w:ascii="仿宋" w:hAnsi="仿宋" w:eastAsia="仿宋" w:cs="仿宋"/>
                <w:color w:val="000000" w:themeColor="text1"/>
                <w:sz w:val="24"/>
                <w:szCs w:val="24"/>
                <w:highlight w:val="none"/>
              </w:rPr>
              <w:t>DNS</w:t>
            </w:r>
            <w:r>
              <w:rPr>
                <w:rFonts w:hint="eastAsia" w:ascii="仿宋" w:hAnsi="仿宋" w:eastAsia="仿宋" w:cs="仿宋"/>
                <w:color w:val="000000" w:themeColor="text1"/>
                <w:sz w:val="24"/>
                <w:szCs w:val="24"/>
                <w:highlight w:val="none"/>
                <w:lang w:val="zh-TW" w:eastAsia="zh-TW"/>
              </w:rPr>
              <w:t>和递归</w:t>
            </w:r>
            <w:r>
              <w:rPr>
                <w:rFonts w:hint="eastAsia" w:ascii="仿宋" w:hAnsi="仿宋" w:eastAsia="仿宋" w:cs="仿宋"/>
                <w:color w:val="000000" w:themeColor="text1"/>
                <w:sz w:val="24"/>
                <w:szCs w:val="24"/>
                <w:highlight w:val="none"/>
              </w:rPr>
              <w:t>DNS</w:t>
            </w:r>
            <w:r>
              <w:rPr>
                <w:rFonts w:hint="eastAsia" w:ascii="仿宋" w:hAnsi="仿宋" w:eastAsia="仿宋" w:cs="仿宋"/>
                <w:color w:val="000000" w:themeColor="text1"/>
                <w:sz w:val="24"/>
                <w:szCs w:val="24"/>
                <w:highlight w:val="none"/>
                <w:lang w:val="zh-TW" w:eastAsia="zh-TW"/>
              </w:rPr>
              <w:t>的安全。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622" w:type="pct"/>
            <w:vMerge w:val="continue"/>
            <w:tcBorders>
              <w:left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SERVFAIL</w:t>
            </w:r>
            <w:r>
              <w:rPr>
                <w:rFonts w:hint="eastAsia" w:ascii="仿宋" w:hAnsi="仿宋" w:eastAsia="仿宋" w:cs="仿宋"/>
                <w:color w:val="000000" w:themeColor="text1"/>
                <w:sz w:val="24"/>
                <w:szCs w:val="24"/>
                <w:highlight w:val="none"/>
                <w:lang w:val="zh-TW" w:eastAsia="zh-TW"/>
              </w:rPr>
              <w:t>防护</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能够支持防御</w:t>
            </w:r>
            <w:r>
              <w:rPr>
                <w:rFonts w:hint="eastAsia" w:ascii="仿宋" w:hAnsi="仿宋" w:eastAsia="仿宋" w:cs="仿宋"/>
                <w:color w:val="000000" w:themeColor="text1"/>
                <w:sz w:val="24"/>
                <w:szCs w:val="24"/>
                <w:highlight w:val="none"/>
              </w:rPr>
              <w:t>DNS SERVFAIL</w:t>
            </w:r>
            <w:r>
              <w:rPr>
                <w:rFonts w:hint="eastAsia" w:ascii="仿宋" w:hAnsi="仿宋" w:eastAsia="仿宋" w:cs="仿宋"/>
                <w:color w:val="000000" w:themeColor="text1"/>
                <w:sz w:val="24"/>
                <w:szCs w:val="24"/>
                <w:highlight w:val="none"/>
                <w:lang w:val="zh-TW" w:eastAsia="zh-TW"/>
              </w:rPr>
              <w:t>攻击，客户端通过发起大量错误域名攻击触发递归无响应从而导致服务器性能拥塞，该设备能够自主识别该类攻击特征，进行攻击防护。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622" w:type="pct"/>
            <w:vMerge w:val="continue"/>
            <w:tcBorders>
              <w:left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源</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限速、域名限速</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全局源</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限速、特定源</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限速、限制其</w:t>
            </w:r>
            <w:r>
              <w:rPr>
                <w:rFonts w:hint="eastAsia" w:ascii="仿宋" w:hAnsi="仿宋" w:eastAsia="仿宋" w:cs="仿宋"/>
                <w:color w:val="000000" w:themeColor="text1"/>
                <w:sz w:val="24"/>
                <w:szCs w:val="24"/>
                <w:highlight w:val="none"/>
              </w:rPr>
              <w:t>DNS</w:t>
            </w:r>
            <w:r>
              <w:rPr>
                <w:rFonts w:hint="eastAsia" w:ascii="仿宋" w:hAnsi="仿宋" w:eastAsia="仿宋" w:cs="仿宋"/>
                <w:color w:val="000000" w:themeColor="text1"/>
                <w:sz w:val="24"/>
                <w:szCs w:val="24"/>
                <w:highlight w:val="none"/>
                <w:lang w:val="zh-TW" w:eastAsia="zh-TW"/>
              </w:rPr>
              <w:t>查询速率，超过速率的部分丢弃；全局域名限速、精确域名限速、泛域名限速，限制其</w:t>
            </w:r>
            <w:r>
              <w:rPr>
                <w:rFonts w:hint="eastAsia" w:ascii="仿宋" w:hAnsi="仿宋" w:eastAsia="仿宋" w:cs="仿宋"/>
                <w:color w:val="000000" w:themeColor="text1"/>
                <w:sz w:val="24"/>
                <w:szCs w:val="24"/>
                <w:highlight w:val="none"/>
              </w:rPr>
              <w:t>DNS</w:t>
            </w:r>
            <w:r>
              <w:rPr>
                <w:rFonts w:hint="eastAsia" w:ascii="仿宋" w:hAnsi="仿宋" w:eastAsia="仿宋" w:cs="仿宋"/>
                <w:color w:val="000000" w:themeColor="text1"/>
                <w:sz w:val="24"/>
                <w:szCs w:val="24"/>
                <w:highlight w:val="none"/>
                <w:lang w:val="zh-TW" w:eastAsia="zh-TW"/>
              </w:rPr>
              <w:t>查询速率，超过速率的部分丢弃；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622" w:type="pct"/>
            <w:vMerge w:val="continue"/>
            <w:tcBorders>
              <w:left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域名封堵</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精确域名封堵、泛域名封堵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622" w:type="pct"/>
            <w:vMerge w:val="continue"/>
            <w:tcBorders>
              <w:left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ACL</w:t>
            </w:r>
            <w:r>
              <w:rPr>
                <w:rFonts w:hint="eastAsia" w:ascii="仿宋" w:hAnsi="仿宋" w:eastAsia="仿宋" w:cs="仿宋"/>
                <w:color w:val="000000" w:themeColor="text1"/>
                <w:sz w:val="24"/>
                <w:szCs w:val="24"/>
                <w:highlight w:val="none"/>
                <w:lang w:val="zh-TW" w:eastAsia="zh-TW"/>
              </w:rPr>
              <w:t>白名单功能</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允许指定的</w:t>
            </w:r>
            <w:r>
              <w:rPr>
                <w:rFonts w:hint="eastAsia" w:ascii="仿宋" w:hAnsi="仿宋" w:eastAsia="仿宋" w:cs="仿宋"/>
                <w:color w:val="000000" w:themeColor="text1"/>
                <w:sz w:val="24"/>
                <w:szCs w:val="24"/>
                <w:highlight w:val="none"/>
              </w:rPr>
              <w:t>IP</w:t>
            </w:r>
            <w:r>
              <w:rPr>
                <w:rFonts w:hint="eastAsia" w:ascii="仿宋" w:hAnsi="仿宋" w:eastAsia="仿宋" w:cs="仿宋"/>
                <w:color w:val="000000" w:themeColor="text1"/>
                <w:sz w:val="24"/>
                <w:szCs w:val="24"/>
                <w:highlight w:val="none"/>
                <w:lang w:val="zh-TW" w:eastAsia="zh-TW"/>
              </w:rPr>
              <w:t>范围内的终端访问</w:t>
            </w:r>
            <w:r>
              <w:rPr>
                <w:rFonts w:hint="eastAsia" w:ascii="仿宋" w:hAnsi="仿宋" w:eastAsia="仿宋" w:cs="仿宋"/>
                <w:color w:val="000000" w:themeColor="text1"/>
                <w:sz w:val="24"/>
                <w:szCs w:val="24"/>
                <w:highlight w:val="none"/>
              </w:rPr>
              <w:t>DNS</w:t>
            </w:r>
            <w:r>
              <w:rPr>
                <w:rFonts w:hint="eastAsia" w:ascii="仿宋" w:hAnsi="仿宋" w:eastAsia="仿宋" w:cs="仿宋"/>
                <w:color w:val="000000" w:themeColor="text1"/>
                <w:sz w:val="24"/>
                <w:szCs w:val="24"/>
                <w:highlight w:val="none"/>
                <w:lang w:val="zh-TW" w:eastAsia="zh-TW"/>
              </w:rPr>
              <w:t>服务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622" w:type="pct"/>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bCs/>
                <w:color w:val="000000" w:themeColor="text1"/>
                <w:sz w:val="24"/>
                <w:szCs w:val="24"/>
                <w:highlight w:val="none"/>
                <w:lang w:eastAsia="zh-TW"/>
              </w:rPr>
              <w:t>安全扩展功能</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left"/>
              <w:rPr>
                <w:rFonts w:hint="eastAsia" w:ascii="仿宋" w:hAnsi="仿宋" w:eastAsia="仿宋" w:cs="仿宋"/>
                <w:color w:val="000000" w:themeColor="text1"/>
                <w:sz w:val="24"/>
                <w:szCs w:val="24"/>
                <w:highlight w:val="none"/>
                <w:lang w:val="zh-TW"/>
              </w:rPr>
            </w:pPr>
            <w:r>
              <w:rPr>
                <w:rFonts w:hint="eastAsia" w:ascii="仿宋" w:hAnsi="仿宋" w:eastAsia="仿宋" w:cs="仿宋"/>
                <w:color w:val="000000" w:themeColor="text1"/>
                <w:sz w:val="24"/>
                <w:szCs w:val="24"/>
                <w:highlight w:val="none"/>
                <w:lang w:val="zh-TW" w:eastAsia="zh-TW"/>
              </w:rPr>
              <w:t>可扩展联动实时更新的威胁情报资源库，对内部受控或恶意终端通过DNS访问非法站点有效阻断，阻断威胁对外连接建立，提升递归访问的安全性</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提供相关产品功能截图</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22" w:hRule="atLeast"/>
        </w:trPr>
        <w:tc>
          <w:tcPr>
            <w:tcW w:w="622" w:type="pct"/>
            <w:vMerge w:val="restart"/>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网管要求</w:t>
            </w: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报表</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lang w:val="zh-TW"/>
              </w:rPr>
            </w:pP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zh-TW" w:eastAsia="zh-TW"/>
              </w:rPr>
              <w:t>支持自定义报表定制，自定义报表分析类型包括但不限于TOP总量、TOP百分比、百分比及次数/秒；分析项目包括但不限于源IP、源端口、查询区、查询记录类型、查询域名、应答状态、RD位状态、请求签名、是否包含EDNS、是否TCP请求、DO位状态、CD位状态、是否命中缓存、ISP、国家、省、市；匹配规则包括但不限于所有、等于、不等于、包含、不包含；需支持统计项目内的二层分析；数据统计分析需支持省、国家地理位置的数据统计，且统计报告支持定时自动生成及定时邮件推送功能</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w:t>
            </w:r>
            <w:r>
              <w:rPr>
                <w:rFonts w:hint="eastAsia" w:ascii="仿宋" w:hAnsi="仿宋" w:eastAsia="仿宋" w:cs="仿宋"/>
                <w:b/>
                <w:bCs/>
                <w:color w:val="000000" w:themeColor="text1"/>
                <w:sz w:val="24"/>
                <w:szCs w:val="24"/>
                <w:highlight w:val="none"/>
                <w:lang w:eastAsia="zh-TW"/>
              </w:rPr>
              <w:t>供相关产品功能截图</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38" w:hRule="atLeast"/>
        </w:trPr>
        <w:tc>
          <w:tcPr>
            <w:tcW w:w="622"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日志兼容性</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lang w:val="zh-TW"/>
              </w:rPr>
            </w:pPr>
            <w:r>
              <w:rPr>
                <w:rFonts w:hint="eastAsia" w:ascii="仿宋" w:hAnsi="仿宋" w:eastAsia="仿宋" w:cs="仿宋"/>
                <w:color w:val="000000" w:themeColor="text1"/>
                <w:sz w:val="24"/>
                <w:szCs w:val="24"/>
                <w:highlight w:val="none"/>
                <w:lang w:val="zh-TW" w:eastAsia="zh-TW"/>
              </w:rPr>
              <w:t>设备输出的日志应分为系统日志、解析日志</w:t>
            </w:r>
            <w:r>
              <w:rPr>
                <w:rFonts w:hint="eastAsia" w:ascii="仿宋" w:hAnsi="仿宋" w:eastAsia="仿宋" w:cs="仿宋"/>
                <w:color w:val="000000" w:themeColor="text1"/>
                <w:sz w:val="24"/>
                <w:szCs w:val="24"/>
                <w:highlight w:val="none"/>
                <w:lang w:val="zh-TW"/>
              </w:rPr>
              <w:t>、</w:t>
            </w:r>
            <w:r>
              <w:rPr>
                <w:rFonts w:hint="eastAsia" w:ascii="仿宋" w:hAnsi="仿宋" w:eastAsia="仿宋" w:cs="仿宋"/>
                <w:color w:val="000000" w:themeColor="text1"/>
                <w:sz w:val="24"/>
                <w:szCs w:val="24"/>
                <w:highlight w:val="none"/>
                <w:lang w:val="zh-TW" w:eastAsia="zh-TW"/>
              </w:rPr>
              <w:t>和操作日志</w:t>
            </w:r>
            <w:r>
              <w:rPr>
                <w:rFonts w:hint="eastAsia" w:ascii="仿宋" w:hAnsi="仿宋" w:eastAsia="仿宋" w:cs="仿宋"/>
                <w:color w:val="000000" w:themeColor="text1"/>
                <w:sz w:val="24"/>
                <w:szCs w:val="24"/>
                <w:highlight w:val="none"/>
              </w:rPr>
              <w:t>三</w:t>
            </w:r>
            <w:r>
              <w:rPr>
                <w:rFonts w:hint="eastAsia" w:ascii="仿宋" w:hAnsi="仿宋" w:eastAsia="仿宋" w:cs="仿宋"/>
                <w:color w:val="000000" w:themeColor="text1"/>
                <w:sz w:val="24"/>
                <w:szCs w:val="24"/>
                <w:highlight w:val="none"/>
                <w:lang w:val="zh-TW" w:eastAsia="zh-TW"/>
              </w:rPr>
              <w:t>部分。解析日志信息中应至少包括用户源地址、请求域名、请求接受时间和处理时延、域名解析结果IP、解析结果代码等。操作日志应记录登录者对DNS的所有操作情况，包括操作时间、配置内容，是否生效等；支持日志、配置数据的手动和自动备份与恢复</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w:t>
            </w:r>
            <w:r>
              <w:rPr>
                <w:rFonts w:hint="eastAsia" w:ascii="仿宋" w:hAnsi="仿宋" w:eastAsia="仿宋" w:cs="仿宋"/>
                <w:b/>
                <w:bCs/>
                <w:color w:val="000000" w:themeColor="text1"/>
                <w:sz w:val="24"/>
                <w:szCs w:val="24"/>
                <w:highlight w:val="none"/>
                <w:lang w:eastAsia="zh-TW"/>
              </w:rPr>
              <w:t>供相关产品功能截图</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38" w:hRule="atLeast"/>
        </w:trPr>
        <w:tc>
          <w:tcPr>
            <w:tcW w:w="622"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统一管理</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★（1）支持多节点统一管理。 （2）支持不同用户组统一的分权管理。（3）支持HA模式主备管理</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w:t>
            </w:r>
            <w:r>
              <w:rPr>
                <w:rFonts w:hint="eastAsia" w:ascii="仿宋" w:hAnsi="仿宋" w:eastAsia="仿宋" w:cs="仿宋"/>
                <w:b/>
                <w:bCs/>
                <w:color w:val="000000" w:themeColor="text1"/>
                <w:sz w:val="24"/>
                <w:szCs w:val="24"/>
                <w:highlight w:val="none"/>
                <w:lang w:eastAsia="zh-TW"/>
              </w:rPr>
              <w:t>供相关产品功能截图</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8" w:hRule="atLeast"/>
        </w:trPr>
        <w:tc>
          <w:tcPr>
            <w:tcW w:w="622"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管理员权限</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可以根据管理员的职责不同设置不同管理员权限；设置的权限需包括访问管理权限、分析监控权限、解析管理权限</w:t>
            </w:r>
            <w:r>
              <w:rPr>
                <w:rFonts w:hint="eastAsia" w:ascii="仿宋" w:hAnsi="仿宋" w:eastAsia="仿宋" w:cs="仿宋"/>
                <w:color w:val="000000" w:themeColor="text1"/>
                <w:sz w:val="24"/>
                <w:szCs w:val="24"/>
                <w:highlight w:val="none"/>
                <w:lang w:val="zh-TW"/>
              </w:rPr>
              <w:t>、</w:t>
            </w:r>
            <w:r>
              <w:rPr>
                <w:rFonts w:hint="eastAsia" w:ascii="仿宋" w:hAnsi="仿宋" w:eastAsia="仿宋" w:cs="仿宋"/>
                <w:color w:val="000000" w:themeColor="text1"/>
                <w:sz w:val="24"/>
                <w:szCs w:val="24"/>
                <w:highlight w:val="none"/>
                <w:lang w:val="zh-TW" w:eastAsia="zh-TW"/>
              </w:rPr>
              <w:t>安全管理权限及系统管理权限</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提供相关产品功能截图</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4" w:hRule="atLeast"/>
        </w:trPr>
        <w:tc>
          <w:tcPr>
            <w:tcW w:w="622"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域名审核</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支持审核工作流，关键配置需要高权限管理员审核后才能生效，支持账户分权，可设定基于视图、区、权威记录的不可见/只读/修改权限；支持二级域名注册，管理员可通过动态增删申请项定制域名申请表，支持对申请域名可设置生效期限、变更域名属主、一键禁用所有或特定注册域名、配置允许用户自助维护注册域名或审核变更过程；支持域名审核流程管理：支持域名注册审核，列表内容需体现任务单号、申请时间、申请人、审核时间、审核人、审核状态、执行状态、对象类型、关联对象、操作、申请备注等，可查看相关申请信息、日志信息，支持邮件通知，</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提供相关产品功能截图</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614" w:hRule="atLeast"/>
        </w:trPr>
        <w:tc>
          <w:tcPr>
            <w:tcW w:w="622"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统计分析</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（1）支持统计链路出口的流量变化曲线。（2）支持全网运行状态实时监控（3）支持对报表导出PDF、CSV格式（3）支持对原厂硬件监控、告警（4）支持设备告警（5）支持设备关键运行统计</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w:t>
            </w:r>
            <w:r>
              <w:rPr>
                <w:rFonts w:hint="eastAsia" w:ascii="仿宋" w:hAnsi="仿宋" w:eastAsia="仿宋" w:cs="仿宋"/>
                <w:b/>
                <w:bCs/>
                <w:color w:val="000000" w:themeColor="text1"/>
                <w:sz w:val="24"/>
                <w:szCs w:val="24"/>
                <w:highlight w:val="none"/>
                <w:lang w:eastAsia="zh-TW"/>
              </w:rPr>
              <w:t>供相关产品功能截图</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color w:val="000000" w:themeColor="text1"/>
                <w:sz w:val="24"/>
                <w:szCs w:val="24"/>
                <w:highlight w:val="none"/>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6" w:hRule="atLeast"/>
        </w:trPr>
        <w:tc>
          <w:tcPr>
            <w:tcW w:w="622"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业务监控</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可监控包括但不限于网卡流量、内存、CPU、磁盘、QPS、解析成功率、缓存命中率、解析域名排行、解析IP排行、解析状态及解析类型等。以上数据应完全实时，以上数据需要提供1分钟粒度以内的数据更新频率。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14" w:hRule="atLeast"/>
        </w:trPr>
        <w:tc>
          <w:tcPr>
            <w:tcW w:w="622"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全局搜索</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zh-TW" w:eastAsia="zh-TW"/>
              </w:rPr>
              <w:t>支持通过全局搜索自定义属性值的方式筛选所有视图中的权威资源记录，搜索方式包括：等于、不等于、包含、以...开头、以...结尾 几种方式，搜索结果可以全选编辑解析结果、TTL、属性值等，并且支持以csv格式导出搜索结果（结果中包含自定义列和内容）</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提供相关产品功能截图</w:t>
            </w:r>
            <w:r>
              <w:rPr>
                <w:rFonts w:hint="eastAsia" w:ascii="仿宋" w:hAnsi="仿宋" w:eastAsia="仿宋" w:cs="仿宋"/>
                <w:b/>
                <w:bCs/>
                <w:color w:val="000000" w:themeColor="text1"/>
                <w:sz w:val="24"/>
                <w:szCs w:val="24"/>
                <w:highlight w:val="none"/>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6" w:hRule="atLeast"/>
        </w:trPr>
        <w:tc>
          <w:tcPr>
            <w:tcW w:w="622"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告警</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lang w:val="zh-TW" w:eastAsia="zh-CN"/>
              </w:rPr>
            </w:pPr>
            <w:r>
              <w:rPr>
                <w:rFonts w:hint="eastAsia" w:ascii="仿宋" w:hAnsi="仿宋" w:eastAsia="仿宋" w:cs="仿宋"/>
                <w:color w:val="000000" w:themeColor="text1"/>
                <w:sz w:val="24"/>
                <w:szCs w:val="24"/>
                <w:highlight w:val="none"/>
                <w:lang w:val="zh-TW" w:eastAsia="zh-TW"/>
              </w:rPr>
              <w:t>可以设置各种阀值、事件告警，支持邮件告警、回调告警、SNMP告警、syslog告警、短信告警及声音告警。告警记录内容包括但不限于告警时间，节点名称及IP、告警事件原因</w:t>
            </w:r>
            <w:r>
              <w:rPr>
                <w:rFonts w:hint="eastAsia" w:ascii="仿宋" w:hAnsi="仿宋" w:eastAsia="仿宋" w:cs="仿宋"/>
                <w:color w:val="000000" w:themeColor="text1"/>
                <w:sz w:val="24"/>
                <w:szCs w:val="24"/>
                <w:highlight w:val="none"/>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0" w:hRule="atLeast"/>
        </w:trPr>
        <w:tc>
          <w:tcPr>
            <w:tcW w:w="62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015" w:type="pct"/>
            <w:tcBorders>
              <w:top w:val="single" w:color="000000" w:sz="4" w:space="0"/>
              <w:left w:val="single" w:color="auto" w:sz="4" w:space="0"/>
              <w:bottom w:val="single" w:color="auto"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AAAA记录控制</w:t>
            </w:r>
          </w:p>
        </w:tc>
        <w:tc>
          <w:tcPr>
            <w:tcW w:w="336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支持AAAA应答控制，在解析结果同时存在A与AAAA记录时，针对部分AAAA记录进行过滤，支持A、AAAA记录同PTR的操作联动</w:t>
            </w:r>
            <w:r>
              <w:rPr>
                <w:rFonts w:hint="eastAsia" w:ascii="仿宋" w:hAnsi="仿宋" w:eastAsia="仿宋" w:cs="仿宋"/>
                <w:color w:val="000000" w:themeColor="text1"/>
                <w:sz w:val="24"/>
                <w:szCs w:val="24"/>
                <w:highlight w:val="none"/>
                <w:lang w:val="zh-TW"/>
              </w:rPr>
              <w:t>；</w:t>
            </w:r>
          </w:p>
        </w:tc>
      </w:tr>
    </w:tbl>
    <w:p>
      <w:pPr>
        <w:numPr>
          <w:ilvl w:val="0"/>
          <w:numId w:val="3"/>
        </w:numPr>
        <w:spacing w:line="432"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DHCP服务器</w:t>
      </w:r>
    </w:p>
    <w:tbl>
      <w:tblPr>
        <w:tblStyle w:val="51"/>
        <w:tblW w:w="5000"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Layout w:type="autofit"/>
        <w:tblCellMar>
          <w:top w:w="0" w:type="dxa"/>
          <w:left w:w="0" w:type="dxa"/>
          <w:bottom w:w="0" w:type="dxa"/>
          <w:right w:w="0" w:type="dxa"/>
        </w:tblCellMar>
      </w:tblPr>
      <w:tblGrid>
        <w:gridCol w:w="844"/>
        <w:gridCol w:w="2194"/>
        <w:gridCol w:w="619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198" w:hRule="atLeast"/>
        </w:trPr>
        <w:tc>
          <w:tcPr>
            <w:tcW w:w="457"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lang w:val="zh-TW" w:eastAsia="zh-TW"/>
              </w:rPr>
              <w:t>项目</w:t>
            </w: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lang w:val="zh-TW" w:eastAsia="zh-TW"/>
              </w:rPr>
              <w:t>指标子项</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详细技术参数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规格</w:t>
            </w: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平台</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2U国产化硬件平台（芯片要求信创名录内的桌面与服务器芯片厂商），适配国产化操作系统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接口</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w:t>
            </w:r>
            <w:r>
              <w:rPr>
                <w:rFonts w:hint="eastAsia" w:ascii="仿宋" w:hAnsi="仿宋" w:eastAsia="仿宋" w:cs="仿宋"/>
                <w:color w:val="000000" w:themeColor="text1"/>
                <w:sz w:val="24"/>
                <w:szCs w:val="24"/>
                <w:highlight w:val="none"/>
                <w:lang w:val="zh-TW" w:eastAsia="zh-TW"/>
              </w:rPr>
              <w:t>个</w:t>
            </w:r>
            <w:r>
              <w:rPr>
                <w:rFonts w:hint="eastAsia" w:ascii="仿宋" w:hAnsi="仿宋" w:eastAsia="仿宋" w:cs="仿宋"/>
                <w:color w:val="000000" w:themeColor="text1"/>
                <w:sz w:val="24"/>
                <w:szCs w:val="24"/>
                <w:highlight w:val="none"/>
              </w:rPr>
              <w:t>10/100/1000M</w:t>
            </w:r>
            <w:r>
              <w:rPr>
                <w:rFonts w:hint="eastAsia" w:ascii="仿宋" w:hAnsi="仿宋" w:eastAsia="仿宋" w:cs="仿宋"/>
                <w:color w:val="000000" w:themeColor="text1"/>
                <w:sz w:val="24"/>
                <w:szCs w:val="24"/>
                <w:highlight w:val="none"/>
                <w:lang w:val="zh-TW" w:eastAsia="zh-TW"/>
              </w:rPr>
              <w:t>电口</w:t>
            </w: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lang w:val="zh-TW" w:eastAsia="zh-TW"/>
              </w:rPr>
              <w:t>可扩展2</w:t>
            </w:r>
            <w:r>
              <w:rPr>
                <w:rFonts w:hint="eastAsia" w:ascii="仿宋" w:hAnsi="仿宋" w:eastAsia="仿宋" w:cs="仿宋"/>
                <w:color w:val="000000" w:themeColor="text1"/>
                <w:sz w:val="24"/>
                <w:szCs w:val="24"/>
                <w:highlight w:val="none"/>
              </w:rPr>
              <w:t>口</w:t>
            </w:r>
            <w:r>
              <w:rPr>
                <w:rFonts w:hint="eastAsia" w:ascii="仿宋" w:hAnsi="仿宋" w:eastAsia="仿宋" w:cs="仿宋"/>
                <w:color w:val="000000" w:themeColor="text1"/>
                <w:sz w:val="24"/>
                <w:szCs w:val="24"/>
                <w:highlight w:val="none"/>
                <w:lang w:val="zh-TW" w:eastAsia="zh-TW"/>
              </w:rPr>
              <w:t>个万兆光</w:t>
            </w:r>
            <w:r>
              <w:rPr>
                <w:rFonts w:hint="eastAsia" w:ascii="仿宋" w:hAnsi="仿宋" w:eastAsia="仿宋" w:cs="仿宋"/>
                <w:color w:val="000000" w:themeColor="text1"/>
                <w:sz w:val="24"/>
                <w:szCs w:val="24"/>
                <w:highlight w:val="none"/>
              </w:rPr>
              <w:t>板卡*3</w:t>
            </w:r>
            <w:r>
              <w:rPr>
                <w:rFonts w:hint="eastAsia" w:ascii="仿宋" w:hAnsi="仿宋" w:eastAsia="仿宋" w:cs="仿宋"/>
                <w:color w:val="000000" w:themeColor="text1"/>
                <w:sz w:val="24"/>
                <w:szCs w:val="24"/>
                <w:highlight w:val="none"/>
                <w:lang w:val="zh-TW" w:eastAsia="zh-TW"/>
              </w:rPr>
              <w:t>或4</w:t>
            </w:r>
            <w:r>
              <w:rPr>
                <w:rFonts w:hint="eastAsia" w:ascii="仿宋" w:hAnsi="仿宋" w:eastAsia="仿宋" w:cs="仿宋"/>
                <w:color w:val="000000" w:themeColor="text1"/>
                <w:sz w:val="24"/>
                <w:szCs w:val="24"/>
                <w:highlight w:val="none"/>
              </w:rPr>
              <w:t>口</w:t>
            </w:r>
            <w:r>
              <w:rPr>
                <w:rFonts w:hint="eastAsia" w:ascii="仿宋" w:hAnsi="仿宋" w:eastAsia="仿宋" w:cs="仿宋"/>
                <w:color w:val="000000" w:themeColor="text1"/>
                <w:sz w:val="24"/>
                <w:szCs w:val="24"/>
                <w:highlight w:val="none"/>
                <w:lang w:val="zh-TW" w:eastAsia="zh-TW"/>
              </w:rPr>
              <w:t>个千兆光</w:t>
            </w:r>
            <w:r>
              <w:rPr>
                <w:rFonts w:hint="eastAsia" w:ascii="仿宋" w:hAnsi="仿宋" w:eastAsia="仿宋" w:cs="仿宋"/>
                <w:color w:val="000000" w:themeColor="text1"/>
                <w:sz w:val="24"/>
                <w:szCs w:val="24"/>
                <w:highlight w:val="none"/>
              </w:rPr>
              <w:t>光板卡*3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硬盘</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lang w:val="zh-CN"/>
              </w:rPr>
              <w:t>T以上</w:t>
            </w:r>
            <w:r>
              <w:rPr>
                <w:rFonts w:hint="eastAsia" w:ascii="仿宋" w:hAnsi="仿宋" w:eastAsia="仿宋" w:cs="仿宋"/>
                <w:color w:val="000000" w:themeColor="text1"/>
                <w:sz w:val="24"/>
                <w:szCs w:val="24"/>
                <w:highlight w:val="none"/>
                <w:lang w:val="zh-TW" w:eastAsia="zh-TW"/>
              </w:rPr>
              <w:t>硬盘，可扩展支持</w:t>
            </w:r>
            <w:r>
              <w:rPr>
                <w:rFonts w:hint="eastAsia" w:ascii="仿宋" w:hAnsi="仿宋" w:eastAsia="仿宋" w:cs="仿宋"/>
                <w:color w:val="000000" w:themeColor="text1"/>
                <w:sz w:val="24"/>
                <w:szCs w:val="24"/>
                <w:highlight w:val="none"/>
              </w:rPr>
              <w:t>raid 0</w:t>
            </w:r>
            <w:r>
              <w:rPr>
                <w:rFonts w:hint="eastAsia" w:ascii="仿宋" w:hAnsi="仿宋" w:eastAsia="仿宋" w:cs="仿宋"/>
                <w:color w:val="000000" w:themeColor="text1"/>
                <w:sz w:val="24"/>
                <w:szCs w:val="24"/>
                <w:highlight w:val="none"/>
                <w:lang w:val="zh-TW"/>
              </w:rPr>
              <w:t>/</w:t>
            </w:r>
            <w:r>
              <w:rPr>
                <w:rFonts w:hint="eastAsia" w:ascii="仿宋" w:hAnsi="仿宋" w:eastAsia="仿宋" w:cs="仿宋"/>
                <w:color w:val="000000" w:themeColor="text1"/>
                <w:sz w:val="24"/>
                <w:szCs w:val="24"/>
                <w:highlight w:val="none"/>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电源</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 xml:space="preserve">热插拔双冗余电源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LPS指标</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≥18</w:t>
            </w:r>
            <w:r>
              <w:rPr>
                <w:rFonts w:hint="eastAsia" w:ascii="仿宋" w:hAnsi="仿宋" w:eastAsia="仿宋" w:cs="仿宋"/>
                <w:color w:val="000000" w:themeColor="text1"/>
                <w:sz w:val="24"/>
                <w:szCs w:val="24"/>
                <w:highlight w:val="none"/>
                <w:lang w:val="zh-CN"/>
              </w:rPr>
              <w:t xml:space="preserve">00 </w:t>
            </w:r>
            <w:r>
              <w:rPr>
                <w:rFonts w:hint="eastAsia" w:ascii="仿宋" w:hAnsi="仿宋" w:eastAsia="仿宋" w:cs="仿宋"/>
                <w:color w:val="000000" w:themeColor="text1"/>
                <w:sz w:val="24"/>
                <w:szCs w:val="24"/>
                <w:highlight w:val="none"/>
              </w:rPr>
              <w:t>LPS；支持前面板LCD显示；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6" w:hRule="atLeast"/>
        </w:trPr>
        <w:tc>
          <w:tcPr>
            <w:tcW w:w="457" w:type="pct"/>
            <w:vMerge w:val="restar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DHCP</w:t>
            </w:r>
          </w:p>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功能要求</w:t>
            </w:r>
          </w:p>
        </w:tc>
        <w:tc>
          <w:tcPr>
            <w:tcW w:w="1188"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高可用</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sz w:val="24"/>
                <w:szCs w:val="24"/>
                <w:highlight w:val="none"/>
                <w:lang w:val="zh-TW" w:eastAsia="zh-TW"/>
              </w:rPr>
              <w:t>★设备支持IPv6 DHCP Failover技术，提供DHCP服务异地备灾的功能，当一台异常时另外一台支持一键接管全部租赁服务，支持调整MCLT和负载比例</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提供相关产品功能截图</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6" w:hRule="atLeast"/>
        </w:trPr>
        <w:tc>
          <w:tcPr>
            <w:tcW w:w="457" w:type="pct"/>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全局配置</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对默认/最大/最小租赁时间，option，DNS等参数支持全局配置，地址池可继承全局配置或进行单独定制配置</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10" w:hRule="atLeast"/>
        </w:trPr>
        <w:tc>
          <w:tcPr>
            <w:tcW w:w="457" w:type="pct"/>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地址分组</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val="zh-TW" w:eastAsia="zh-TW"/>
              </w:rPr>
              <w:t>支持对地址池进行分组，方便根据使用目的不同进行地址池归类管理支持对地址池进行分组，方便根据使用目的不同进行地址池归类管理，支持手动创建分组和基于自定义属性自动分组两种方式，并以树形方式展示分组信息</w:t>
            </w:r>
            <w:r>
              <w:rPr>
                <w:rFonts w:hint="eastAsia" w:ascii="仿宋" w:hAnsi="仿宋" w:eastAsia="仿宋" w:cs="仿宋"/>
                <w:color w:val="000000" w:themeColor="text1"/>
                <w:sz w:val="24"/>
                <w:szCs w:val="24"/>
                <w:highlight w:val="none"/>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457" w:type="pct"/>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双栈地址分配</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val="zh-TW" w:eastAsia="zh-TW"/>
              </w:rPr>
              <w:t>★支持IPv4-IPv6双栈地址分配，可将IPv4地址嵌入IPv6地址中实现双栈地址对应，支持通过IPv4地址快速查找对应的IPv6地址</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b/>
                <w:bCs/>
                <w:color w:val="000000" w:themeColor="text1"/>
                <w:sz w:val="24"/>
                <w:szCs w:val="24"/>
                <w:highlight w:val="none"/>
                <w:lang w:val="zh-TW" w:eastAsia="zh-TW"/>
              </w:rPr>
              <w:t>提供相关产品功能截图</w:t>
            </w:r>
            <w:r>
              <w:rPr>
                <w:rFonts w:hint="eastAsia" w:ascii="仿宋" w:hAnsi="仿宋" w:eastAsia="仿宋" w:cs="仿宋"/>
                <w:b/>
                <w:bCs/>
                <w:color w:val="000000" w:themeColor="text1"/>
                <w:sz w:val="24"/>
                <w:szCs w:val="24"/>
                <w:highlight w:val="none"/>
                <w:lang w:val="zh-TW" w:eastAsia="zh-CN"/>
              </w:rPr>
              <w:t>）</w:t>
            </w:r>
            <w:r>
              <w:rPr>
                <w:rFonts w:hint="eastAsia" w:ascii="仿宋" w:hAnsi="仿宋" w:eastAsia="仿宋" w:cs="仿宋"/>
                <w:color w:val="000000" w:themeColor="text1"/>
                <w:sz w:val="24"/>
                <w:szCs w:val="24"/>
                <w:highlight w:val="none"/>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6"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zh-TW" w:eastAsia="zh-TW"/>
              </w:rPr>
              <w:t>IP地址管理功能要求</w:t>
            </w: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语义化编址</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支持全局IPv4、IPv6地址管理以及IPv6网络层次化/语义化编址模版</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定制网络</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rPr>
              <w:t>支持创建定制网络，可自定义网络名称与网络地址；提供相关产品功能截图；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自定义配置</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★支持全局网络使用率、冲突地址条件、僵尸地址条件的自定义配置，可实时判断是否达到触发条件并告警</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网络管理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eastAsia="zh-TW"/>
              </w:rPr>
              <w:t>支持拖拽操作对网络地址进行自定义拆分、缩放、合并，同时针对拆分、缩放、合并后的网络直接配置相关属性；</w:t>
            </w:r>
            <w:r>
              <w:rPr>
                <w:rFonts w:hint="eastAsia" w:ascii="仿宋" w:hAnsi="仿宋" w:eastAsia="仿宋" w:cs="仿宋"/>
                <w:b/>
                <w:bCs/>
                <w:color w:val="000000" w:themeColor="text1"/>
                <w:sz w:val="24"/>
                <w:szCs w:val="24"/>
                <w:highlight w:val="none"/>
                <w:lang w:eastAsia="zh-TW"/>
              </w:rPr>
              <w:t>提供相关产品功能截图</w:t>
            </w:r>
            <w:r>
              <w:rPr>
                <w:rFonts w:hint="eastAsia" w:ascii="仿宋" w:hAnsi="仿宋" w:eastAsia="仿宋" w:cs="仿宋"/>
                <w:b/>
                <w:bCs/>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地址规划管理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支持创建IPv6地址规划方案，并绑定固定前缀，同时支持为不同的组织创建子方案并继承父方案空间规划</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地址空间管理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支持针对每个方案按位宽长度通过图形化拖拽方式规划连续的IPv6地址空间，每个空间用于标记业务类型；提供相关产品功能截图；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空间标识管理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支持对每段地址空间配置对应的空间标识并为空间标识赋值，每个地址空间可配置多个空间标识，空间标识象征具体业务</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网络设备管理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支持通过SNMP凭证以网络扫描的方式发现网络中的所有的网络设备，管理员自行选择是否监视；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凭证管理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支持凭证管理，包括SNMP凭证用于管理和扫描网络设备信息和SSH凭证用于联动网络设备下发绑定/阻断策略</w:t>
            </w:r>
            <w:r>
              <w:rPr>
                <w:rFonts w:hint="eastAsia" w:ascii="仿宋" w:hAnsi="仿宋" w:eastAsia="仿宋" w:cs="仿宋"/>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终端管理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支持查看网络设备的终端接口信息包括MAC地址(标记终端分类标签)、终端类型、IP地址、接口、vlan等信息同时可进行即时刷新</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对接管理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★支持与ad、深澜等第三方系统进行对接，允许信息同步至所有地址当中</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网络设备联动</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★支持与主流网络设备联动，对终端实现交换机阻断和端口绑定，且支持黑名单管理</w:t>
            </w:r>
            <w:r>
              <w:rPr>
                <w:rFonts w:hint="eastAsia" w:ascii="仿宋" w:hAnsi="仿宋" w:eastAsia="仿宋" w:cs="仿宋"/>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上下线实时感知</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支持实时IP地址上线检测和下线检测</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终端扫描</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支持终端端口扫描，包括IPv4和IPv6的TCP端口以及UDP端口</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活动记录管理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支持记录所有与IP地址相关的活动，包括租约状态变更、扫描活跃、配置变更等其他相关事件</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生命周期管理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★支持以信息流的形式展示IP生命周期，方便审计回溯网内IP历史状态</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权限管理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支持精细化的IP资产管理权限划分，可灵活配置菜单权限、操作权限以及网络级别的数据权限划分</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并发任务管理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支持耗时任务异步处理，管理操作不受限，后端异步处理结束后须通过websocket技术向web端推送通知</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地址类型管理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支持IP地址图形化展示，允许查看当前地址详情，并支持一键分配、转动态、转固定以及转保留等操作</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38" w:hRule="atLeast"/>
        </w:trPr>
        <w:tc>
          <w:tcPr>
            <w:tcW w:w="457"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日志兼容性</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lang w:val="zh-TW" w:eastAsia="zh-CN"/>
              </w:rPr>
            </w:pPr>
            <w:r>
              <w:rPr>
                <w:rFonts w:hint="eastAsia" w:ascii="仿宋" w:hAnsi="仿宋" w:eastAsia="仿宋" w:cs="仿宋"/>
                <w:color w:val="000000" w:themeColor="text1"/>
                <w:sz w:val="24"/>
                <w:szCs w:val="24"/>
                <w:highlight w:val="none"/>
                <w:lang w:val="zh-TW" w:eastAsia="zh-TW"/>
              </w:rPr>
              <w:t>设备输出的日志应分为系统日志、</w:t>
            </w:r>
            <w:r>
              <w:rPr>
                <w:rFonts w:hint="eastAsia" w:ascii="仿宋" w:hAnsi="仿宋" w:eastAsia="仿宋" w:cs="仿宋"/>
                <w:color w:val="000000" w:themeColor="text1"/>
                <w:sz w:val="24"/>
                <w:szCs w:val="24"/>
                <w:highlight w:val="none"/>
              </w:rPr>
              <w:t>租赁日志</w:t>
            </w:r>
            <w:r>
              <w:rPr>
                <w:rFonts w:hint="eastAsia" w:ascii="仿宋" w:hAnsi="仿宋" w:eastAsia="仿宋" w:cs="仿宋"/>
                <w:color w:val="000000" w:themeColor="text1"/>
                <w:sz w:val="24"/>
                <w:szCs w:val="24"/>
                <w:highlight w:val="none"/>
                <w:lang w:val="zh-TW" w:eastAsia="zh-TW"/>
              </w:rPr>
              <w:t>和操作日志</w:t>
            </w:r>
            <w:r>
              <w:rPr>
                <w:rFonts w:hint="eastAsia" w:ascii="仿宋" w:hAnsi="仿宋" w:eastAsia="仿宋" w:cs="仿宋"/>
                <w:color w:val="000000" w:themeColor="text1"/>
                <w:sz w:val="24"/>
                <w:szCs w:val="24"/>
                <w:highlight w:val="none"/>
              </w:rPr>
              <w:t>三</w:t>
            </w:r>
            <w:r>
              <w:rPr>
                <w:rFonts w:hint="eastAsia" w:ascii="仿宋" w:hAnsi="仿宋" w:eastAsia="仿宋" w:cs="仿宋"/>
                <w:color w:val="000000" w:themeColor="text1"/>
                <w:sz w:val="24"/>
                <w:szCs w:val="24"/>
                <w:highlight w:val="none"/>
                <w:lang w:val="zh-TW" w:eastAsia="zh-TW"/>
              </w:rPr>
              <w:t>部分。操作日志应记录登录者对</w:t>
            </w:r>
            <w:r>
              <w:rPr>
                <w:rFonts w:hint="eastAsia" w:ascii="仿宋" w:hAnsi="仿宋" w:eastAsia="仿宋" w:cs="仿宋"/>
                <w:color w:val="000000" w:themeColor="text1"/>
                <w:sz w:val="24"/>
                <w:szCs w:val="24"/>
                <w:highlight w:val="none"/>
              </w:rPr>
              <w:t>设备</w:t>
            </w:r>
            <w:r>
              <w:rPr>
                <w:rFonts w:hint="eastAsia" w:ascii="仿宋" w:hAnsi="仿宋" w:eastAsia="仿宋" w:cs="仿宋"/>
                <w:color w:val="000000" w:themeColor="text1"/>
                <w:sz w:val="24"/>
                <w:szCs w:val="24"/>
                <w:highlight w:val="none"/>
                <w:lang w:val="zh-TW" w:eastAsia="zh-TW"/>
              </w:rPr>
              <w:t>的所有操作情况，包括操作时间、配置内容，是否生效等；支持日志、配置数据的手动和自动备份与恢复</w:t>
            </w:r>
            <w:r>
              <w:rPr>
                <w:rFonts w:hint="eastAsia" w:ascii="仿宋" w:hAnsi="仿宋" w:eastAsia="仿宋" w:cs="仿宋"/>
                <w:color w:val="000000" w:themeColor="text1"/>
                <w:sz w:val="24"/>
                <w:szCs w:val="24"/>
                <w:highlight w:val="none"/>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02" w:hRule="atLeast"/>
        </w:trPr>
        <w:tc>
          <w:tcPr>
            <w:tcW w:w="457"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统一管理</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（1）支持多节点统一管理。 （2）支持不同用户组统一的分权管理。（3）支持HA模式主备管理</w:t>
            </w:r>
            <w:r>
              <w:rPr>
                <w:rFonts w:hint="eastAsia" w:ascii="仿宋" w:hAnsi="仿宋" w:eastAsia="仿宋" w:cs="仿宋"/>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8" w:hRule="atLeast"/>
        </w:trPr>
        <w:tc>
          <w:tcPr>
            <w:tcW w:w="457"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管理员权限</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可以根据管理员的职责不同设置不同管理员权限；设置的权限需包括访问管理权限、分析监控权限、</w:t>
            </w:r>
            <w:r>
              <w:rPr>
                <w:rFonts w:hint="eastAsia" w:ascii="仿宋" w:hAnsi="仿宋" w:eastAsia="仿宋" w:cs="仿宋"/>
                <w:color w:val="000000" w:themeColor="text1"/>
                <w:sz w:val="24"/>
                <w:szCs w:val="24"/>
                <w:highlight w:val="none"/>
              </w:rPr>
              <w:t>地址管理权限</w:t>
            </w:r>
            <w:r>
              <w:rPr>
                <w:rFonts w:hint="eastAsia" w:ascii="仿宋" w:hAnsi="仿宋" w:eastAsia="仿宋" w:cs="仿宋"/>
                <w:color w:val="000000" w:themeColor="text1"/>
                <w:sz w:val="24"/>
                <w:szCs w:val="24"/>
                <w:highlight w:val="none"/>
                <w:lang w:val="zh-TW" w:eastAsia="zh-TW"/>
              </w:rPr>
              <w:t>、安全管理权限及系统管理权限。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4" w:hRule="atLeast"/>
        </w:trPr>
        <w:tc>
          <w:tcPr>
            <w:tcW w:w="457"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统计分析</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（1）IPV4与IPV6租赁日志展示</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提供相关产品功能截图</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6" w:hRule="atLeast"/>
        </w:trPr>
        <w:tc>
          <w:tcPr>
            <w:tcW w:w="457"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业务监控</w:t>
            </w:r>
          </w:p>
        </w:tc>
        <w:tc>
          <w:tcPr>
            <w:tcW w:w="33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可监控包括但不限于网卡流量、内存、CPU、磁盘、</w:t>
            </w:r>
            <w:r>
              <w:rPr>
                <w:rFonts w:hint="eastAsia" w:ascii="仿宋" w:hAnsi="仿宋" w:eastAsia="仿宋" w:cs="仿宋"/>
                <w:color w:val="000000" w:themeColor="text1"/>
                <w:sz w:val="24"/>
                <w:szCs w:val="24"/>
                <w:highlight w:val="none"/>
              </w:rPr>
              <w:t>L</w:t>
            </w:r>
            <w:r>
              <w:rPr>
                <w:rFonts w:hint="eastAsia" w:ascii="仿宋" w:hAnsi="仿宋" w:eastAsia="仿宋" w:cs="仿宋"/>
                <w:color w:val="000000" w:themeColor="text1"/>
                <w:sz w:val="24"/>
                <w:szCs w:val="24"/>
                <w:highlight w:val="none"/>
                <w:lang w:val="zh-TW" w:eastAsia="zh-TW"/>
              </w:rPr>
              <w:t>PS等。以上数据应完全实时，以上数据需要提供1分钟粒度以内的数据更新频率。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6" w:hRule="atLeast"/>
        </w:trPr>
        <w:tc>
          <w:tcPr>
            <w:tcW w:w="457" w:type="pct"/>
            <w:vMerge w:val="continue"/>
            <w:tcBorders>
              <w:top w:val="single" w:color="000000" w:sz="4" w:space="0"/>
              <w:left w:val="single" w:color="000000" w:sz="4" w:space="0"/>
              <w:bottom w:val="single" w:color="FFFFFF" w:sz="8" w:space="0"/>
              <w:right w:val="single" w:color="000000"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vMerge w:val="restart"/>
            <w:tcBorders>
              <w:top w:val="single" w:color="000000" w:sz="4" w:space="0"/>
              <w:left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lang w:val="zh-TW" w:eastAsia="zh-TW"/>
              </w:rPr>
            </w:pPr>
            <w:r>
              <w:rPr>
                <w:rFonts w:hint="eastAsia" w:ascii="仿宋" w:hAnsi="仿宋" w:eastAsia="仿宋" w:cs="仿宋"/>
                <w:color w:val="000000" w:themeColor="text1"/>
                <w:sz w:val="24"/>
                <w:szCs w:val="24"/>
                <w:highlight w:val="none"/>
                <w:lang w:val="zh-TW" w:eastAsia="zh-TW"/>
              </w:rPr>
              <w:t>告警</w:t>
            </w:r>
          </w:p>
        </w:tc>
        <w:tc>
          <w:tcPr>
            <w:tcW w:w="3354" w:type="pct"/>
            <w:vMerge w:val="restart"/>
            <w:tcBorders>
              <w:top w:val="single" w:color="000000" w:sz="4" w:space="0"/>
              <w:left w:val="single" w:color="000000" w:sz="4" w:space="0"/>
              <w:right w:val="single" w:color="000000" w:sz="4" w:space="0"/>
            </w:tcBorders>
            <w:shd w:val="clear" w:color="auto" w:fill="FFFFFF" w:themeFill="background1"/>
            <w:tcMar>
              <w:top w:w="80" w:type="dxa"/>
              <w:left w:w="80" w:type="dxa"/>
              <w:bottom w:w="80" w:type="dxa"/>
              <w:right w:w="80" w:type="dxa"/>
            </w:tcMar>
            <w:vAlign w:val="bottom"/>
          </w:tcPr>
          <w:p>
            <w:pPr>
              <w:rPr>
                <w:rFonts w:hint="eastAsia" w:ascii="仿宋" w:hAnsi="仿宋" w:eastAsia="仿宋" w:cs="仿宋"/>
                <w:color w:val="000000" w:themeColor="text1"/>
                <w:sz w:val="24"/>
                <w:szCs w:val="24"/>
                <w:highlight w:val="none"/>
                <w:lang w:val="zh-TW"/>
              </w:rPr>
            </w:pPr>
            <w:r>
              <w:rPr>
                <w:rFonts w:hint="eastAsia" w:ascii="仿宋" w:hAnsi="仿宋" w:eastAsia="仿宋" w:cs="仿宋"/>
                <w:color w:val="000000" w:themeColor="text1"/>
                <w:sz w:val="24"/>
                <w:szCs w:val="24"/>
                <w:highlight w:val="none"/>
                <w:lang w:val="zh-TW" w:eastAsia="zh-TW"/>
              </w:rPr>
              <w:t>可以设置各种阀值、事件告警，支持邮件告警、回调告警、SNMP告警、syslog告警、短信告警及声音告警。告警记录内容包括但不限于告警时间，节点名称及IP、告警事件原因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0" w:hRule="atLeast"/>
        </w:trPr>
        <w:tc>
          <w:tcPr>
            <w:tcW w:w="45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仿宋" w:hAnsi="仿宋" w:eastAsia="仿宋" w:cs="仿宋"/>
                <w:color w:val="000000" w:themeColor="text1"/>
                <w:sz w:val="24"/>
                <w:szCs w:val="24"/>
                <w:highlight w:val="none"/>
              </w:rPr>
            </w:pPr>
          </w:p>
        </w:tc>
        <w:tc>
          <w:tcPr>
            <w:tcW w:w="1188" w:type="pct"/>
            <w:vMerge w:val="continue"/>
            <w:tcBorders>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vAlign w:val="center"/>
          </w:tcPr>
          <w:p>
            <w:pPr>
              <w:jc w:val="center"/>
              <w:rPr>
                <w:rFonts w:hint="eastAsia" w:ascii="仿宋" w:hAnsi="仿宋" w:eastAsia="仿宋" w:cs="仿宋"/>
                <w:color w:val="000000" w:themeColor="text1"/>
                <w:sz w:val="24"/>
                <w:szCs w:val="24"/>
                <w:highlight w:val="none"/>
              </w:rPr>
            </w:pPr>
          </w:p>
        </w:tc>
        <w:tc>
          <w:tcPr>
            <w:tcW w:w="3354" w:type="pct"/>
            <w:vMerge w:val="continue"/>
            <w:tcBorders>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jc w:val="left"/>
              <w:rPr>
                <w:rFonts w:hint="eastAsia" w:ascii="仿宋" w:hAnsi="仿宋" w:eastAsia="仿宋" w:cs="仿宋"/>
                <w:color w:val="000000" w:themeColor="text1"/>
                <w:sz w:val="24"/>
                <w:szCs w:val="24"/>
                <w:highlight w:val="none"/>
                <w:lang w:val="zh-TW" w:eastAsia="zh-TW"/>
              </w:rPr>
            </w:pPr>
          </w:p>
        </w:tc>
      </w:tr>
    </w:tbl>
    <w:p>
      <w:pPr>
        <w:rPr>
          <w:rFonts w:hint="eastAsia" w:ascii="仿宋" w:hAnsi="仿宋" w:eastAsia="仿宋" w:cs="仿宋"/>
          <w:color w:val="000000" w:themeColor="text1"/>
          <w:sz w:val="24"/>
          <w:szCs w:val="24"/>
          <w:highlight w:val="none"/>
        </w:rPr>
      </w:pPr>
    </w:p>
    <w:p>
      <w:pPr>
        <w:numPr>
          <w:ilvl w:val="0"/>
          <w:numId w:val="3"/>
        </w:numPr>
        <w:spacing w:line="432"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DNS</w:t>
      </w:r>
      <w:r>
        <w:rPr>
          <w:rFonts w:hint="eastAsia" w:ascii="仿宋" w:hAnsi="仿宋" w:eastAsia="仿宋" w:cs="仿宋"/>
          <w:color w:val="000000" w:themeColor="text1"/>
          <w:sz w:val="24"/>
          <w:szCs w:val="24"/>
          <w:highlight w:val="none"/>
          <w:lang w:eastAsia="zh-CN"/>
        </w:rPr>
        <w:t>流量</w:t>
      </w:r>
      <w:r>
        <w:rPr>
          <w:rFonts w:hint="eastAsia" w:ascii="仿宋" w:hAnsi="仿宋" w:eastAsia="仿宋" w:cs="仿宋"/>
          <w:color w:val="000000" w:themeColor="text1"/>
          <w:sz w:val="24"/>
          <w:szCs w:val="24"/>
          <w:highlight w:val="none"/>
        </w:rPr>
        <w:t>防护设备</w:t>
      </w:r>
    </w:p>
    <w:p>
      <w:pPr>
        <w:rPr>
          <w:rFonts w:hint="eastAsia" w:ascii="仿宋" w:hAnsi="仿宋" w:eastAsia="仿宋" w:cs="仿宋"/>
          <w:color w:val="000000" w:themeColor="text1"/>
          <w:sz w:val="24"/>
          <w:szCs w:val="24"/>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1"/>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项目</w:t>
            </w:r>
          </w:p>
        </w:tc>
        <w:tc>
          <w:tcPr>
            <w:tcW w:w="6600" w:type="dxa"/>
            <w:vAlign w:val="center"/>
          </w:tcPr>
          <w:p>
            <w:pPr>
              <w:pStyle w:val="50"/>
              <w:snapToGrid w:val="0"/>
              <w:spacing w:after="0" w:line="360" w:lineRule="auto"/>
              <w:ind w:firstLine="241"/>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0" w:firstLineChars="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国产化</w:t>
            </w:r>
          </w:p>
        </w:tc>
        <w:tc>
          <w:tcPr>
            <w:tcW w:w="6600" w:type="dxa"/>
            <w:vAlign w:val="center"/>
          </w:tcPr>
          <w:p>
            <w:pPr>
              <w:pStyle w:val="50"/>
              <w:snapToGrid w:val="0"/>
              <w:spacing w:after="0" w:line="360" w:lineRule="auto"/>
              <w:ind w:firstLine="21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要求关键部件采用国产芯片设计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规格配置</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提供一套主动防御系统，包括管理平台和探针组成。管理平台可管理在不同网段分布式部署的探针，可管理不少于5个探针；支持开启蜜罐数量不少于30个；硬件探针不少于2个，支持监听不少于200个IP，不限制VLAN和网段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管理平台</w:t>
            </w:r>
          </w:p>
        </w:tc>
        <w:tc>
          <w:tcPr>
            <w:tcW w:w="6600" w:type="dxa"/>
            <w:vAlign w:val="center"/>
          </w:tcPr>
          <w:p>
            <w:pPr>
              <w:tabs>
                <w:tab w:val="left" w:pos="312"/>
              </w:tabs>
              <w:adjustRightInd/>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要求为硬件产品设备，配置不少于1*国产化8核处理器，32G国产化内存，国产化操作系统，256G固态硬盘，2T机械硬盘，2*USB接口，1*RJ45串口，2*GE管理口，14*GE业务电口，2U，冗余电源。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探针</w:t>
            </w:r>
          </w:p>
        </w:tc>
        <w:tc>
          <w:tcPr>
            <w:tcW w:w="6600" w:type="dxa"/>
            <w:vAlign w:val="center"/>
          </w:tcPr>
          <w:p>
            <w:pPr>
              <w:tabs>
                <w:tab w:val="left" w:pos="312"/>
              </w:tabs>
              <w:adjustRightInd/>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配置要求为硬件产品设备，配置不少于1*2核处理器，8G内存，2T机械硬盘，2*USB接口，1*RJ45串口，2*GE管理口，4*GE业务电口，1*网卡扩展槽位（支持选择千兆、万兆网卡模块），1U，单电源。</w:t>
            </w:r>
          </w:p>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4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功能参数</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（1）蜜罐支持伪装Telnet、Samba、Remote Desktop、FTP、VPN、DNS服务。蜜罐受到攻击后，可以查询完整的连接建立与断开记录、用户密码登录记录、用户密钥登录记录、命令执行记录、文件遗留记录等。</w:t>
            </w:r>
          </w:p>
          <w:p>
            <w:pPr>
              <w:spacing w:line="360" w:lineRule="auto"/>
              <w:ind w:firstLine="480" w:firstLineChars="200"/>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rPr>
              <w:t>★（2）支持运行模拟300种以上服务指纹信息的蜜罐。蜜罐受到攻击后，可以查询完整的连接建立与断开记录。</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（3）支持上传网站页面和数据库文件生成PHP、Python、Lua等不同语言类型的Web类蜜罐，当蜜罐受到攻击时，可记录Web攻击事件。</w:t>
            </w:r>
          </w:p>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支持通过管理界面配置和生成互联网诱饵、主机诱饵、文件诱饵、代码文件诱饵、邮件诱饵，且支持监控文件诱饵的打开位置，支持基于大模型生成邮件诱饵，支持通过代码文件诱饵反制IDE获取主机文件信息。</w:t>
            </w:r>
          </w:p>
          <w:p>
            <w:pPr>
              <w:spacing w:line="360" w:lineRule="auto"/>
              <w:ind w:firstLine="480" w:firstLineChars="200"/>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rPr>
              <w:t>★（5）支持对真实业务网站的静态资源、动态接口进行学习，以生成具备一定交互能力、支持二次开发、支持溯源反制的仿真蜜罐。支持登录认证，实现自动区分未登录用户访问和登录用户访问。仿真蜜罐支持自定义启停Git反制、Chrome反制、Burp、社交溯源、Goby溯源等多种溯源反制方式。</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（6）具备自主研发的语义分析引擎，可以感知攻击者对Web类服务蜜罐发起的攻击请求，并智能识别其Payload攻击类型和威胁等级。</w:t>
            </w:r>
          </w:p>
          <w:p>
            <w:pPr>
              <w:spacing w:line="360" w:lineRule="auto"/>
              <w:ind w:firstLine="480" w:firstLineChars="200"/>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rPr>
              <w:t>（7）支持攻击反制，提供SaaS化反制平台反控攻击者PC，获取设备信息、网络信息、系统文件等内容，提供不少于3种适用于攻击反制场景的蜜罐（exe反制蜜罐）。</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（8）支持聚合攻击源信息，并以图表形式呈现分析结果，根据攻击者特征描绘攻击者画像，以时间线的形式展示攻击者入侵全过程，支持以视频的形式回放攻击者的命令行操作。</w:t>
            </w:r>
          </w:p>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（9）支持以邮件的形式实时告警，支持以Webhook形式向钉钉、企业微信、飞书、短信等平台进行实时告警，告警内容包括蜜罐入侵事件、扫描事件、攻击者溯源事件、探针节点状态变化。</w:t>
            </w:r>
          </w:p>
        </w:tc>
      </w:tr>
    </w:tbl>
    <w:p>
      <w:pPr>
        <w:rPr>
          <w:rFonts w:hint="eastAsia" w:ascii="仿宋" w:hAnsi="仿宋" w:eastAsia="仿宋" w:cs="仿宋"/>
          <w:color w:val="000000" w:themeColor="text1"/>
          <w:sz w:val="24"/>
          <w:szCs w:val="24"/>
          <w:highlight w:val="none"/>
        </w:rPr>
      </w:pPr>
    </w:p>
    <w:p>
      <w:pPr>
        <w:rPr>
          <w:rFonts w:hint="eastAsia" w:ascii="仿宋" w:hAnsi="仿宋" w:eastAsia="仿宋" w:cs="仿宋"/>
          <w:color w:val="000000" w:themeColor="text1"/>
          <w:sz w:val="24"/>
          <w:szCs w:val="24"/>
          <w:highlight w:val="none"/>
        </w:rPr>
      </w:pPr>
    </w:p>
    <w:p>
      <w:pPr>
        <w:numPr>
          <w:ilvl w:val="0"/>
          <w:numId w:val="3"/>
        </w:numPr>
        <w:spacing w:line="432"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幼儿园核心交换机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1"/>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项目</w:t>
            </w:r>
          </w:p>
        </w:tc>
        <w:tc>
          <w:tcPr>
            <w:tcW w:w="6600" w:type="dxa"/>
            <w:vAlign w:val="center"/>
          </w:tcPr>
          <w:p>
            <w:pPr>
              <w:pStyle w:val="50"/>
              <w:snapToGrid w:val="0"/>
              <w:spacing w:after="0" w:line="360" w:lineRule="auto"/>
              <w:ind w:firstLine="241"/>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0" w:firstLineChars="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国产化</w:t>
            </w:r>
          </w:p>
        </w:tc>
        <w:tc>
          <w:tcPr>
            <w:tcW w:w="6600" w:type="dxa"/>
            <w:vAlign w:val="center"/>
          </w:tcPr>
          <w:p>
            <w:pPr>
              <w:pStyle w:val="50"/>
              <w:snapToGrid w:val="0"/>
              <w:spacing w:after="0" w:line="360" w:lineRule="auto"/>
              <w:ind w:firstLine="21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要求关键部件采用国产芯片设计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规格配置</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交换容量≥50Tbps（若官网存在双标，以较小值为准），包转发率≥35000Mpps（若官网存在双标，以较小值为准），主控、电源采用冗余设计；支持≥2个主控槽位，≥3个业务接口槽位</w:t>
            </w:r>
            <w:r>
              <w:rPr>
                <w:rFonts w:hint="eastAsia" w:ascii="仿宋" w:hAnsi="仿宋" w:eastAsia="仿宋" w:cs="仿宋"/>
                <w:b/>
                <w:bCs/>
                <w:color w:val="000000" w:themeColor="text1"/>
                <w:sz w:val="24"/>
                <w:szCs w:val="24"/>
                <w:highlight w:val="none"/>
              </w:rPr>
              <w:t>（以上要求提供官网链接和截图证明）</w:t>
            </w:r>
          </w:p>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实配：≥双主控、双电源，接口≥16个千兆电口，≥16个千兆光口，≥24个万兆光口（为保障业务可靠性，要求万兆接口均分在不同的业务板卡上）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可靠保障</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要求满足网络关键设备的部署要求</w:t>
            </w:r>
            <w:r>
              <w:rPr>
                <w:rFonts w:hint="eastAsia" w:ascii="仿宋" w:hAnsi="仿宋" w:eastAsia="仿宋" w:cs="仿宋"/>
                <w:b/>
                <w:bCs/>
                <w:color w:val="000000" w:themeColor="text1"/>
                <w:sz w:val="24"/>
                <w:szCs w:val="24"/>
                <w:highlight w:val="none"/>
              </w:rPr>
              <w:t>（要求提供网络关键设备安全检测证书复印件）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冗余特性</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要求主控交换卡、电源、接口模块、风扇等关键部件可热插拔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协议双栈</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★要求支持IPv4/IPv6地址监控、溯源、协议旅程回放，实现IPv4/IPv6的快速定位；支持IPv4/IPv6微分段；支持SRv6特性；支持IPv4/IPv6硬件BFD，最小时间间隔为3ms</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智能网管</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要求支持智能图形化管理功能，能够实现通过图形化界面对全网设备进行配置下发和智能版本升级</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安全扩展</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★要求支持多业务安全板卡，以支持安全升级</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流量监控</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要求支持telemetry可视化协议；支持业务流量实时检测，时延检测，秒级故障定位，保障业务性能和提高可靠性</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安全联动</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要求支持将IP和端口扫描流量重定向给网络安全系统进行诱捕，实现安全协防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链路聚合</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要求支持跨设备链路聚合技术，通过将两台物理设备在转发层面虚拟成一台设备来实现跨设备链路聚合，保持控制层面互相独立，提供设备级冗余保护和流量负载分担，同时提高系统的可靠性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网络扩展</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★为保障未来业务升级，要求支持扩展千兆电口、千兆光口、万兆电口、万兆光口、25G光口、40G光口、100G光口、400G光口</w:t>
            </w:r>
            <w:r>
              <w:rPr>
                <w:rFonts w:hint="eastAsia" w:ascii="仿宋" w:hAnsi="仿宋" w:eastAsia="仿宋" w:cs="仿宋"/>
                <w:b/>
                <w:bCs/>
                <w:color w:val="000000" w:themeColor="text1"/>
                <w:sz w:val="24"/>
                <w:szCs w:val="24"/>
                <w:highlight w:val="none"/>
              </w:rPr>
              <w:t>（以上要求提供官网链接和截图证明）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网络恢复</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要求支持端口支持自动恢复功能，对于PFC死锁检测、CRC错报检测、端口翻转测试、光功率异常等端口DOWN后，端口支持自动恢复，能够设置自动恢复为UP的延时时间</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spacing w:line="360" w:lineRule="auto"/>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兼容联动</w:t>
            </w:r>
          </w:p>
        </w:tc>
        <w:tc>
          <w:tcPr>
            <w:tcW w:w="6600" w:type="dxa"/>
            <w:vAlign w:val="center"/>
          </w:tcPr>
          <w:p>
            <w:pPr>
              <w:snapToGrid w:val="0"/>
              <w:spacing w:line="360" w:lineRule="auto"/>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要求与“区教育安全威胁发现与主动安全平台”对接适配，进行日志上传和安全策略联动，实现整网安全态势管控和感知；要求与“区教育城域网可视化管理平台”对接适配，实现运维管控和网络状态感知</w:t>
            </w:r>
            <w:r>
              <w:rPr>
                <w:rFonts w:hint="eastAsia" w:ascii="仿宋" w:hAnsi="仿宋" w:eastAsia="仿宋" w:cs="仿宋"/>
                <w:b/>
                <w:bCs/>
                <w:color w:val="000000" w:themeColor="text1"/>
                <w:sz w:val="24"/>
                <w:szCs w:val="24"/>
                <w:highlight w:val="none"/>
              </w:rPr>
              <w:t>（要求中标后</w:t>
            </w:r>
            <w:r>
              <w:rPr>
                <w:rFonts w:hint="eastAsia" w:ascii="仿宋" w:hAnsi="仿宋" w:eastAsia="仿宋" w:cs="仿宋"/>
                <w:b/>
                <w:bCs/>
                <w:color w:val="000000" w:themeColor="text1"/>
                <w:sz w:val="24"/>
                <w:szCs w:val="24"/>
                <w:highlight w:val="none"/>
                <w:lang w:eastAsia="zh-CN"/>
              </w:rPr>
              <w:t>五</w:t>
            </w:r>
            <w:r>
              <w:rPr>
                <w:rFonts w:hint="eastAsia" w:ascii="仿宋" w:hAnsi="仿宋" w:eastAsia="仿宋" w:cs="仿宋"/>
                <w:b/>
                <w:bCs/>
                <w:color w:val="000000" w:themeColor="text1"/>
                <w:sz w:val="24"/>
                <w:szCs w:val="24"/>
                <w:highlight w:val="none"/>
              </w:rPr>
              <w:t>个工作日内出具产品制造商兼容对接承诺函并加盖公章，以保障实际部署）</w:t>
            </w:r>
          </w:p>
        </w:tc>
      </w:tr>
    </w:tbl>
    <w:p>
      <w:pPr>
        <w:rPr>
          <w:rFonts w:hint="eastAsia" w:ascii="仿宋" w:hAnsi="仿宋" w:eastAsia="仿宋" w:cs="仿宋"/>
          <w:color w:val="000000" w:themeColor="text1"/>
          <w:sz w:val="24"/>
          <w:szCs w:val="24"/>
          <w:highlight w:val="none"/>
        </w:rPr>
      </w:pPr>
    </w:p>
    <w:p>
      <w:pPr>
        <w:numPr>
          <w:ilvl w:val="0"/>
          <w:numId w:val="3"/>
        </w:numPr>
        <w:spacing w:line="432"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中心机房核心交换机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1"/>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项目</w:t>
            </w:r>
          </w:p>
        </w:tc>
        <w:tc>
          <w:tcPr>
            <w:tcW w:w="6600" w:type="dxa"/>
            <w:vAlign w:val="center"/>
          </w:tcPr>
          <w:p>
            <w:pPr>
              <w:pStyle w:val="50"/>
              <w:snapToGrid w:val="0"/>
              <w:spacing w:after="0" w:line="360" w:lineRule="auto"/>
              <w:ind w:firstLine="211"/>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国产化</w:t>
            </w:r>
          </w:p>
        </w:tc>
        <w:tc>
          <w:tcPr>
            <w:tcW w:w="6600" w:type="dxa"/>
            <w:vAlign w:val="center"/>
          </w:tcPr>
          <w:p>
            <w:pPr>
              <w:pStyle w:val="50"/>
              <w:snapToGrid w:val="0"/>
              <w:spacing w:after="0" w:line="360" w:lineRule="auto"/>
              <w:ind w:firstLine="21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要求关键部件采用国产芯片设计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规格配置</w:t>
            </w:r>
          </w:p>
        </w:tc>
        <w:tc>
          <w:tcPr>
            <w:tcW w:w="6600" w:type="dxa"/>
            <w:vAlign w:val="center"/>
          </w:tcPr>
          <w:p>
            <w:pPr>
              <w:spacing w:line="360" w:lineRule="auto"/>
              <w:ind w:firstLine="480" w:firstLineChars="200"/>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rPr>
              <w:t>★采用正交无中板CLOS架构设计；支持组件可插拔，包括主控可插拔不丢包、电源可插拔、风扇可插拔、板卡可插拔；支持流量无损功能</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p>
            <w:pPr>
              <w:pStyle w:val="50"/>
              <w:snapToGrid w:val="0"/>
              <w:spacing w:after="0" w:line="360" w:lineRule="auto"/>
              <w:ind w:firstLine="210"/>
              <w:jc w:val="left"/>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rPr>
              <w:t>交换容量≥1900Tbps（若官网存在双标，以较小值为准），包转发率≥450000Mpps（若官网存在双标，以较小值为准），主控、交换网板、电源、风扇采用冗余设计，严格前后风道设计；支持≥2个主控槽位，≥6个交换网板槽位，≥8个业务接口槽位</w:t>
            </w:r>
            <w:r>
              <w:rPr>
                <w:rFonts w:hint="eastAsia" w:ascii="仿宋" w:hAnsi="仿宋" w:eastAsia="仿宋" w:cs="仿宋"/>
                <w:b/>
                <w:bCs/>
                <w:color w:val="000000" w:themeColor="text1"/>
                <w:sz w:val="24"/>
                <w:szCs w:val="24"/>
                <w:highlight w:val="none"/>
              </w:rPr>
              <w:t>（以上要求提供官网链接和截图证明）</w:t>
            </w:r>
          </w:p>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实配：≥双主控、双电源、双交换网板、三风扇，接口≥48个千兆电口，≥48个万兆光口，≥16个40G接口，4个专用万兆堆叠接口，万兆单模10km光模块≥140个，40G单模10KM光模块≥2个，40G单模40KM光模块≥3个。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可靠保障</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要求满足网络关键设备的部署要求</w:t>
            </w:r>
            <w:r>
              <w:rPr>
                <w:rFonts w:hint="eastAsia" w:ascii="仿宋" w:hAnsi="仿宋" w:eastAsia="仿宋" w:cs="仿宋"/>
                <w:b/>
                <w:bCs/>
                <w:color w:val="000000" w:themeColor="text1"/>
                <w:sz w:val="24"/>
                <w:szCs w:val="24"/>
                <w:highlight w:val="none"/>
              </w:rPr>
              <w:t>（要求提供网络关键设备安全检测证书复印件）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冗余特性</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要求主控交换卡、电源、接口模块、风扇等关键部件可热插拔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协议双栈</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★要求支持IPv4/IPv6地址监控、溯源、协议旅程回放，实现IPv4/IPv6的快速定位；支持IPv4/IPv6微分段；支持SRv6特性；支持IPv4/IPv6硬件BFD，最小时间间隔为3ms</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无损网络</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★该设备部署于教育局中心机房，涉及信创计算、存储的互联互通，要求支持iNOF（兼容IPv4/IPv6）、RoCE特性，以满足组网部署要求</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智能网管</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要求支持智能图形化管理功能，能够实现通过图形化界面对全网设备进行配置下发和智能版本升级</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安全扩展</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★要求支持多业务安全板卡，以支持安全升级</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流量监控</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要求支持telemetry可视化协议；支持业务流量实时检测，时延检测，秒级故障定位，保障业务性能和提高可靠性</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安全联动</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要求支持将IP和端口扫描流量重定向给网络安全系统进行诱捕，实现安全协防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链路聚合</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要求支持跨设备链路聚合技术，通过将两台物理设备在转发层面虚拟成一台设备来实现跨设备链路聚合，保持控制层面互相独立，提供设备级冗余保护和流量负载分担，同时提高系统的可靠性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运维监控</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要求主控集成硬件监控功能，能集中监控板卡、风扇、电源、环境等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网络扩展</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★为保障未来业务升级，要求支持扩展千兆电口、千兆光口、万兆电口、万兆光口、25G光口、40G光口、100G光口、400G光口</w:t>
            </w:r>
            <w:r>
              <w:rPr>
                <w:rFonts w:hint="eastAsia" w:ascii="仿宋" w:hAnsi="仿宋" w:eastAsia="仿宋" w:cs="仿宋"/>
                <w:b/>
                <w:bCs/>
                <w:color w:val="000000" w:themeColor="text1"/>
                <w:sz w:val="24"/>
                <w:szCs w:val="24"/>
                <w:highlight w:val="none"/>
              </w:rPr>
              <w:t>（以上要求提供官网链接和截图证明）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网络恢复</w:t>
            </w:r>
          </w:p>
        </w:tc>
        <w:tc>
          <w:tcPr>
            <w:tcW w:w="6600" w:type="dxa"/>
            <w:vAlign w:val="center"/>
          </w:tcPr>
          <w:p>
            <w:pPr>
              <w:spacing w:line="360" w:lineRule="auto"/>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要求支持端口支持自动恢复功能，对于PFC死锁检测、CRC错报检测、端口翻转测试、光功率异常等端口DOWN后，端口支持自动恢复，能够设置自动恢复为UP的延时时间</w:t>
            </w:r>
            <w:r>
              <w:rPr>
                <w:rFonts w:hint="eastAsia" w:ascii="仿宋" w:hAnsi="仿宋" w:eastAsia="仿宋" w:cs="仿宋"/>
                <w:b/>
                <w:bCs/>
                <w:color w:val="000000" w:themeColor="text1"/>
                <w:sz w:val="24"/>
                <w:szCs w:val="24"/>
                <w:highlight w:val="none"/>
              </w:rPr>
              <w:t>（提供</w:t>
            </w:r>
            <w:r>
              <w:rPr>
                <w:rFonts w:hint="eastAsia" w:ascii="仿宋" w:hAnsi="仿宋" w:eastAsia="仿宋" w:cs="仿宋"/>
                <w:b/>
                <w:bCs/>
                <w:color w:val="000000" w:themeColor="text1"/>
                <w:sz w:val="24"/>
                <w:szCs w:val="24"/>
                <w:highlight w:val="none"/>
                <w:lang w:eastAsia="zh-CN"/>
              </w:rPr>
              <w:t>功能截图</w:t>
            </w:r>
            <w:r>
              <w:rPr>
                <w:rFonts w:hint="eastAsia" w:ascii="仿宋" w:hAnsi="仿宋" w:eastAsia="仿宋" w:cs="仿宋"/>
                <w:b/>
                <w:bCs/>
                <w:color w:val="000000" w:themeColor="text1"/>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21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双机热备</w:t>
            </w:r>
          </w:p>
        </w:tc>
        <w:tc>
          <w:tcPr>
            <w:tcW w:w="6600" w:type="dxa"/>
            <w:vAlign w:val="center"/>
          </w:tcPr>
          <w:p>
            <w:pPr>
              <w:pStyle w:val="50"/>
              <w:snapToGrid w:val="0"/>
              <w:spacing w:after="0" w:line="360" w:lineRule="auto"/>
              <w:ind w:firstLine="21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★要求与现网核心交换机融合部署，无缝兼容，实现双机热备</w:t>
            </w:r>
            <w:r>
              <w:rPr>
                <w:rFonts w:hint="eastAsia" w:ascii="仿宋" w:hAnsi="仿宋" w:eastAsia="仿宋" w:cs="仿宋"/>
                <w:b/>
                <w:bCs/>
                <w:color w:val="000000" w:themeColor="text1"/>
                <w:sz w:val="24"/>
                <w:szCs w:val="24"/>
                <w:highlight w:val="none"/>
              </w:rPr>
              <w:t>（要求中标后</w:t>
            </w:r>
            <w:r>
              <w:rPr>
                <w:rFonts w:hint="eastAsia" w:ascii="仿宋" w:hAnsi="仿宋" w:eastAsia="仿宋" w:cs="仿宋"/>
                <w:b/>
                <w:bCs/>
                <w:color w:val="000000" w:themeColor="text1"/>
                <w:sz w:val="24"/>
                <w:szCs w:val="24"/>
                <w:highlight w:val="none"/>
                <w:lang w:eastAsia="zh-CN"/>
              </w:rPr>
              <w:t>五</w:t>
            </w:r>
            <w:r>
              <w:rPr>
                <w:rFonts w:hint="eastAsia" w:ascii="仿宋" w:hAnsi="仿宋" w:eastAsia="仿宋" w:cs="仿宋"/>
                <w:b/>
                <w:bCs/>
                <w:color w:val="000000" w:themeColor="text1"/>
                <w:sz w:val="24"/>
                <w:szCs w:val="24"/>
                <w:highlight w:val="none"/>
              </w:rPr>
              <w:t>个工作日内出具产品制造商兼容对接承诺函并加盖公章，以保障实际部署）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spacing w:line="360" w:lineRule="auto"/>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兼容联动</w:t>
            </w:r>
          </w:p>
        </w:tc>
        <w:tc>
          <w:tcPr>
            <w:tcW w:w="6600" w:type="dxa"/>
            <w:vAlign w:val="center"/>
          </w:tcPr>
          <w:p>
            <w:pPr>
              <w:snapToGrid w:val="0"/>
              <w:spacing w:line="360" w:lineRule="auto"/>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要求与“区教育安全威胁发现与主动安全平台”对接适配，进行日志上传和安全策略联动，实现整网安全态势管控和感知；要求与“区教育城域网可视化管理平台”对接适配，实现运维管控和网络状态感知</w:t>
            </w:r>
            <w:r>
              <w:rPr>
                <w:rFonts w:hint="eastAsia" w:ascii="仿宋" w:hAnsi="仿宋" w:eastAsia="仿宋" w:cs="仿宋"/>
                <w:b/>
                <w:bCs/>
                <w:color w:val="000000" w:themeColor="text1"/>
                <w:sz w:val="24"/>
                <w:szCs w:val="24"/>
                <w:highlight w:val="none"/>
              </w:rPr>
              <w:t>（要求中标后</w:t>
            </w:r>
            <w:r>
              <w:rPr>
                <w:rFonts w:hint="eastAsia" w:ascii="仿宋" w:hAnsi="仿宋" w:eastAsia="仿宋" w:cs="仿宋"/>
                <w:b/>
                <w:bCs/>
                <w:color w:val="000000" w:themeColor="text1"/>
                <w:sz w:val="24"/>
                <w:szCs w:val="24"/>
                <w:highlight w:val="none"/>
                <w:lang w:eastAsia="zh-CN"/>
              </w:rPr>
              <w:t>五</w:t>
            </w:r>
            <w:r>
              <w:rPr>
                <w:rFonts w:hint="eastAsia" w:ascii="仿宋" w:hAnsi="仿宋" w:eastAsia="仿宋" w:cs="仿宋"/>
                <w:b/>
                <w:bCs/>
                <w:color w:val="000000" w:themeColor="text1"/>
                <w:sz w:val="24"/>
                <w:szCs w:val="24"/>
                <w:highlight w:val="none"/>
              </w:rPr>
              <w:t>个工作日内出具产品制造商兼容对接承诺函并加盖公章，以保障实际部署）</w:t>
            </w:r>
          </w:p>
        </w:tc>
      </w:tr>
    </w:tbl>
    <w:p>
      <w:pPr>
        <w:rPr>
          <w:rFonts w:hint="eastAsia" w:ascii="仿宋" w:hAnsi="仿宋" w:eastAsia="仿宋" w:cs="仿宋"/>
          <w:color w:val="000000" w:themeColor="text1"/>
          <w:sz w:val="24"/>
          <w:szCs w:val="24"/>
          <w:highlight w:val="none"/>
        </w:rPr>
      </w:pPr>
    </w:p>
    <w:p>
      <w:pPr>
        <w:numPr>
          <w:ilvl w:val="0"/>
          <w:numId w:val="3"/>
        </w:numPr>
        <w:spacing w:line="432" w:lineRule="auto"/>
        <w:rPr>
          <w:rFonts w:hint="eastAsia" w:ascii="仿宋" w:hAnsi="仿宋" w:eastAsia="仿宋" w:cs="仿宋"/>
          <w:color w:val="000000" w:themeColor="text1"/>
          <w:sz w:val="24"/>
          <w:szCs w:val="24"/>
          <w:highlight w:val="none"/>
        </w:rPr>
      </w:pPr>
      <w:bookmarkStart w:id="43" w:name="OLE_LINK4"/>
      <w:r>
        <w:rPr>
          <w:rFonts w:hint="eastAsia" w:ascii="仿宋" w:hAnsi="仿宋" w:eastAsia="仿宋" w:cs="仿宋"/>
          <w:color w:val="000000" w:themeColor="text1"/>
          <w:sz w:val="24"/>
          <w:szCs w:val="24"/>
          <w:highlight w:val="none"/>
        </w:rPr>
        <w:t>出口安全网关及区教育安全威胁发现与主动安全平台授权</w:t>
      </w:r>
    </w:p>
    <w:bookmarkEnd w:id="43"/>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0" w:firstLineChars="0"/>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项目</w:t>
            </w:r>
          </w:p>
        </w:tc>
        <w:tc>
          <w:tcPr>
            <w:tcW w:w="6600" w:type="dxa"/>
            <w:vAlign w:val="center"/>
          </w:tcPr>
          <w:p>
            <w:pPr>
              <w:pStyle w:val="50"/>
              <w:snapToGrid w:val="0"/>
              <w:spacing w:after="0" w:line="360" w:lineRule="auto"/>
              <w:ind w:firstLine="0" w:firstLineChars="0"/>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0" w:firstLineChars="0"/>
              <w:jc w:val="center"/>
              <w:rPr>
                <w:rFonts w:hint="eastAsia" w:ascii="仿宋" w:hAnsi="仿宋" w:eastAsia="仿宋" w:cs="仿宋"/>
                <w:color w:val="000000" w:themeColor="text1"/>
                <w:sz w:val="24"/>
                <w:szCs w:val="24"/>
                <w:highlight w:val="none"/>
              </w:rPr>
            </w:pPr>
            <w:bookmarkStart w:id="44" w:name="OLE_LINK3"/>
            <w:r>
              <w:rPr>
                <w:rFonts w:hint="eastAsia" w:ascii="仿宋" w:hAnsi="仿宋" w:eastAsia="仿宋" w:cs="仿宋"/>
                <w:color w:val="000000" w:themeColor="text1"/>
                <w:sz w:val="24"/>
                <w:szCs w:val="24"/>
                <w:highlight w:val="none"/>
              </w:rPr>
              <w:t>出口安全网关</w:t>
            </w:r>
            <w:bookmarkEnd w:id="44"/>
            <w:r>
              <w:rPr>
                <w:rFonts w:hint="eastAsia" w:ascii="仿宋" w:hAnsi="仿宋" w:eastAsia="仿宋" w:cs="仿宋"/>
                <w:color w:val="000000" w:themeColor="text1"/>
                <w:sz w:val="24"/>
                <w:szCs w:val="24"/>
                <w:highlight w:val="none"/>
              </w:rPr>
              <w:t>-授权扩容要求</w:t>
            </w:r>
          </w:p>
        </w:tc>
        <w:tc>
          <w:tcPr>
            <w:tcW w:w="6600" w:type="dxa"/>
            <w:vAlign w:val="center"/>
          </w:tcPr>
          <w:p>
            <w:pPr>
              <w:pStyle w:val="50"/>
              <w:snapToGrid w:val="0"/>
              <w:spacing w:after="0" w:line="360" w:lineRule="auto"/>
              <w:ind w:left="0" w:leftChars="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针对现网“出口安全网关”进行授权扩容，扩容≥3年IPS特征库升级授权，≥2*3年AV防病毒特征库升级授权，要求与现网“出口安全网关”无缝兼容部署</w:t>
            </w:r>
            <w:r>
              <w:rPr>
                <w:rFonts w:hint="eastAsia" w:ascii="仿宋" w:hAnsi="仿宋" w:eastAsia="仿宋" w:cs="仿宋"/>
                <w:b/>
                <w:bCs/>
                <w:color w:val="000000" w:themeColor="text1"/>
                <w:sz w:val="24"/>
                <w:szCs w:val="24"/>
                <w:highlight w:val="none"/>
              </w:rPr>
              <w:t>（要求中标后</w:t>
            </w:r>
            <w:r>
              <w:rPr>
                <w:rFonts w:hint="eastAsia" w:ascii="仿宋" w:hAnsi="仿宋" w:eastAsia="仿宋" w:cs="仿宋"/>
                <w:b/>
                <w:bCs/>
                <w:color w:val="000000" w:themeColor="text1"/>
                <w:sz w:val="24"/>
                <w:szCs w:val="24"/>
                <w:highlight w:val="none"/>
                <w:lang w:eastAsia="zh-CN"/>
              </w:rPr>
              <w:t>五</w:t>
            </w:r>
            <w:r>
              <w:rPr>
                <w:rFonts w:hint="eastAsia" w:ascii="仿宋" w:hAnsi="仿宋" w:eastAsia="仿宋" w:cs="仿宋"/>
                <w:b/>
                <w:bCs/>
                <w:color w:val="000000" w:themeColor="text1"/>
                <w:sz w:val="24"/>
                <w:szCs w:val="24"/>
                <w:highlight w:val="none"/>
              </w:rPr>
              <w:t>个工作日内出具产品制造商兼容对接承诺函并加盖公章，以保障实际部署）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50"/>
              <w:snapToGrid w:val="0"/>
              <w:spacing w:after="0" w:line="360" w:lineRule="auto"/>
              <w:ind w:firstLine="0" w:firstLineChars="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区教育安全威胁发现与主动安全平台-授权扩容要求</w:t>
            </w:r>
          </w:p>
        </w:tc>
        <w:tc>
          <w:tcPr>
            <w:tcW w:w="6600" w:type="dxa"/>
            <w:vAlign w:val="center"/>
          </w:tcPr>
          <w:p>
            <w:pPr>
              <w:pStyle w:val="50"/>
              <w:snapToGrid w:val="0"/>
              <w:spacing w:after="0" w:line="360" w:lineRule="auto"/>
              <w:ind w:left="0" w:leftChars="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针对现网“区教育安全威胁发现与主动安全平台”进行授权扩容，扩容≥3年威胁情报特征库升级授权，≥3年安全流量检测特征库升级授权，要求与现网“区教育安全威胁发现与主动安全平台”无缝兼容部署</w:t>
            </w:r>
            <w:r>
              <w:rPr>
                <w:rFonts w:hint="eastAsia" w:ascii="仿宋" w:hAnsi="仿宋" w:eastAsia="仿宋" w:cs="仿宋"/>
                <w:b/>
                <w:bCs/>
                <w:color w:val="000000" w:themeColor="text1"/>
                <w:sz w:val="24"/>
                <w:szCs w:val="24"/>
                <w:highlight w:val="none"/>
              </w:rPr>
              <w:t>（要求中标后</w:t>
            </w:r>
            <w:r>
              <w:rPr>
                <w:rFonts w:hint="eastAsia" w:ascii="仿宋" w:hAnsi="仿宋" w:eastAsia="仿宋" w:cs="仿宋"/>
                <w:b/>
                <w:bCs/>
                <w:color w:val="000000" w:themeColor="text1"/>
                <w:sz w:val="24"/>
                <w:szCs w:val="24"/>
                <w:highlight w:val="none"/>
                <w:lang w:eastAsia="zh-CN"/>
              </w:rPr>
              <w:t>五</w:t>
            </w:r>
            <w:r>
              <w:rPr>
                <w:rFonts w:hint="eastAsia" w:ascii="仿宋" w:hAnsi="仿宋" w:eastAsia="仿宋" w:cs="仿宋"/>
                <w:b/>
                <w:bCs/>
                <w:color w:val="000000" w:themeColor="text1"/>
                <w:sz w:val="24"/>
                <w:szCs w:val="24"/>
                <w:highlight w:val="none"/>
              </w:rPr>
              <w:t>个工作日内出具产品制造商兼容对接承诺函并加盖公章，以保障实际部署）</w:t>
            </w:r>
          </w:p>
        </w:tc>
      </w:tr>
    </w:tbl>
    <w:p>
      <w:pPr>
        <w:rPr>
          <w:rFonts w:hint="eastAsia" w:ascii="仿宋" w:hAnsi="仿宋" w:eastAsia="仿宋" w:cs="仿宋"/>
          <w:color w:val="000000" w:themeColor="text1"/>
          <w:sz w:val="24"/>
          <w:szCs w:val="24"/>
          <w:highlight w:val="none"/>
        </w:rPr>
      </w:pPr>
    </w:p>
    <w:p>
      <w:pPr>
        <w:numPr>
          <w:ilvl w:val="0"/>
          <w:numId w:val="3"/>
        </w:numPr>
        <w:spacing w:line="432"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认证系统</w:t>
      </w:r>
    </w:p>
    <w:tbl>
      <w:tblPr>
        <w:tblStyle w:val="51"/>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shd w:val="clear" w:color="auto" w:fill="auto"/>
            <w:noWrap/>
            <w:vAlign w:val="center"/>
          </w:tcPr>
          <w:p>
            <w:pPr>
              <w:snapToGrid w:val="0"/>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项目</w:t>
            </w:r>
          </w:p>
        </w:tc>
        <w:tc>
          <w:tcPr>
            <w:tcW w:w="6804" w:type="dxa"/>
            <w:shd w:val="clear" w:color="auto" w:fill="auto"/>
            <w:noWrap/>
            <w:vAlign w:val="center"/>
          </w:tcPr>
          <w:p>
            <w:pPr>
              <w:snapToGrid w:val="0"/>
              <w:jc w:val="center"/>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shd w:val="clear" w:color="auto" w:fill="auto"/>
            <w:noWrap/>
            <w:vAlign w:val="center"/>
          </w:tcPr>
          <w:p>
            <w:pPr>
              <w:snapToGrid w:val="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规格</w:t>
            </w:r>
          </w:p>
        </w:tc>
        <w:tc>
          <w:tcPr>
            <w:tcW w:w="6804" w:type="dxa"/>
            <w:shd w:val="clear" w:color="auto" w:fill="auto"/>
            <w:noWrap/>
            <w:vAlign w:val="center"/>
          </w:tcPr>
          <w:p>
            <w:pPr>
              <w:snapToGrid w:val="0"/>
              <w:jc w:val="left"/>
              <w:rPr>
                <w:rFonts w:hint="eastAsia" w:ascii="仿宋" w:hAnsi="仿宋" w:eastAsia="仿宋" w:cs="仿宋"/>
                <w:color w:val="000000" w:themeColor="text1"/>
                <w:sz w:val="24"/>
                <w:szCs w:val="24"/>
                <w:highlight w:val="none"/>
                <w:lang w:bidi="ar"/>
              </w:rPr>
            </w:pPr>
            <w:r>
              <w:rPr>
                <w:rFonts w:hint="eastAsia" w:ascii="仿宋" w:hAnsi="仿宋" w:eastAsia="仿宋" w:cs="仿宋"/>
                <w:color w:val="000000" w:themeColor="text1"/>
                <w:sz w:val="24"/>
                <w:szCs w:val="24"/>
                <w:highlight w:val="none"/>
                <w:lang w:bidi="ar"/>
              </w:rPr>
              <w:t>提供高性能专用硬件设备，配置千兆光口</w:t>
            </w:r>
            <w:r>
              <w:rPr>
                <w:rFonts w:hint="eastAsia" w:ascii="仿宋" w:hAnsi="仿宋" w:eastAsia="仿宋" w:cs="仿宋"/>
                <w:color w:val="000000" w:themeColor="text1"/>
                <w:kern w:val="0"/>
                <w:sz w:val="24"/>
                <w:szCs w:val="24"/>
                <w:highlight w:val="none"/>
              </w:rPr>
              <w:t>个数≥4，</w:t>
            </w:r>
            <w:r>
              <w:rPr>
                <w:rFonts w:hint="eastAsia" w:ascii="仿宋" w:hAnsi="仿宋" w:eastAsia="仿宋" w:cs="仿宋"/>
                <w:color w:val="000000" w:themeColor="text1"/>
                <w:sz w:val="24"/>
                <w:szCs w:val="24"/>
                <w:highlight w:val="none"/>
                <w:lang w:bidi="ar"/>
              </w:rPr>
              <w:t>千兆电口个数</w:t>
            </w:r>
            <w:r>
              <w:rPr>
                <w:rFonts w:hint="eastAsia" w:ascii="仿宋" w:hAnsi="仿宋" w:eastAsia="仿宋" w:cs="仿宋"/>
                <w:color w:val="000000" w:themeColor="text1"/>
                <w:kern w:val="0"/>
                <w:sz w:val="24"/>
                <w:szCs w:val="24"/>
                <w:highlight w:val="none"/>
              </w:rPr>
              <w:t>个数≥4</w:t>
            </w:r>
            <w:r>
              <w:rPr>
                <w:rFonts w:hint="eastAsia" w:ascii="仿宋" w:hAnsi="仿宋" w:eastAsia="仿宋" w:cs="仿宋"/>
                <w:color w:val="000000" w:themeColor="text1"/>
                <w:sz w:val="24"/>
                <w:szCs w:val="24"/>
                <w:highlight w:val="none"/>
                <w:lang w:bidi="ar"/>
              </w:rPr>
              <w:t>，双冗余电源，磁盘容量</w:t>
            </w:r>
            <w:r>
              <w:rPr>
                <w:rFonts w:hint="eastAsia" w:ascii="仿宋" w:hAnsi="仿宋" w:eastAsia="仿宋" w:cs="仿宋"/>
                <w:color w:val="000000" w:themeColor="text1"/>
                <w:kern w:val="0"/>
                <w:sz w:val="24"/>
                <w:szCs w:val="24"/>
                <w:highlight w:val="none"/>
              </w:rPr>
              <w:t>≥2T，</w:t>
            </w:r>
            <w:r>
              <w:rPr>
                <w:rFonts w:hint="eastAsia" w:ascii="仿宋" w:hAnsi="仿宋" w:eastAsia="仿宋" w:cs="仿宋"/>
                <w:color w:val="000000" w:themeColor="text1"/>
                <w:sz w:val="24"/>
                <w:szCs w:val="24"/>
                <w:highlight w:val="none"/>
                <w:lang w:bidi="ar"/>
              </w:rPr>
              <w:t xml:space="preserve">同时可以根据需求扩展硬件设备。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restart"/>
            <w:shd w:val="clear" w:color="auto" w:fill="auto"/>
            <w:noWrap/>
            <w:vAlign w:val="center"/>
          </w:tcPr>
          <w:p>
            <w:pPr>
              <w:snapToGrid w:val="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认证管理平台部署要求</w:t>
            </w:r>
          </w:p>
        </w:tc>
        <w:tc>
          <w:tcPr>
            <w:tcW w:w="6804" w:type="dxa"/>
            <w:shd w:val="clear" w:color="auto" w:fill="auto"/>
            <w:noWrap/>
            <w:vAlign w:val="center"/>
          </w:tcPr>
          <w:p>
            <w:pPr>
              <w:snapToGrid w:val="0"/>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bidi="ar"/>
              </w:rPr>
              <w:t>能够部署在国产硬件和国产操作系统中，同时兼容国产数据库</w:t>
            </w:r>
            <w:r>
              <w:rPr>
                <w:rFonts w:hint="eastAsia" w:ascii="仿宋" w:hAnsi="仿宋" w:eastAsia="仿宋" w:cs="仿宋"/>
                <w:b/>
                <w:bCs/>
                <w:color w:val="000000" w:themeColor="text1"/>
                <w:sz w:val="24"/>
                <w:szCs w:val="24"/>
                <w:highlight w:val="none"/>
                <w:lang w:eastAsia="zh-CN" w:bidi="ar"/>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noWrap/>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widowControl/>
              <w:jc w:val="left"/>
              <w:rPr>
                <w:rFonts w:hint="eastAsia" w:ascii="仿宋" w:hAnsi="仿宋" w:eastAsia="仿宋" w:cs="仿宋"/>
                <w:color w:val="000000" w:themeColor="text1"/>
                <w:sz w:val="24"/>
                <w:szCs w:val="24"/>
                <w:highlight w:val="none"/>
                <w:lang w:bidi="ar"/>
              </w:rPr>
            </w:pPr>
            <w:r>
              <w:rPr>
                <w:rFonts w:hint="eastAsia" w:ascii="仿宋" w:hAnsi="仿宋" w:eastAsia="仿宋" w:cs="仿宋"/>
                <w:color w:val="000000" w:themeColor="text1"/>
                <w:sz w:val="24"/>
                <w:szCs w:val="24"/>
                <w:highlight w:val="none"/>
                <w:lang w:bidi="ar"/>
              </w:rPr>
              <w:t>支持高可用性部署，部署方式包括但不限于冗余部署、负载均衡部署、集群部署。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restart"/>
            <w:shd w:val="clear" w:color="auto" w:fill="auto"/>
            <w:noWrap/>
            <w:vAlign w:val="center"/>
          </w:tcPr>
          <w:p>
            <w:pPr>
              <w:snapToGrid w:val="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认证管理平台功能要求</w:t>
            </w:r>
          </w:p>
        </w:tc>
        <w:tc>
          <w:tcPr>
            <w:tcW w:w="6804" w:type="dxa"/>
            <w:shd w:val="clear" w:color="auto" w:fill="auto"/>
            <w:noWrap/>
            <w:vAlign w:val="center"/>
          </w:tcPr>
          <w:p>
            <w:pPr>
              <w:snapToGrid w:val="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对接统一身份认证系统，实现用户账号同步及单点登录；支持对账号类型、账号状态进行区分和过滤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noWrap/>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widowControl/>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支持扫码访客、会议访客、短信访客、邀请码访客、审核访客等访客类型，实现客户各类访客场景认证需求。</w:t>
            </w:r>
            <w:r>
              <w:rPr>
                <w:rFonts w:hint="eastAsia" w:ascii="仿宋" w:hAnsi="仿宋" w:eastAsia="仿宋" w:cs="仿宋"/>
                <w:b/>
                <w:bCs/>
                <w:color w:val="000000" w:themeColor="text1"/>
                <w:sz w:val="24"/>
                <w:szCs w:val="24"/>
                <w:highlight w:val="none"/>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noWrap/>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支持基于用户终端IP/VLAN/NAS设备进行区域的划分，可以对区域进行精细化的管理。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widowControl/>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支持不同用户不同带宽属性值的下发，如员工与访客，下发不同带宽策略。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widowControl/>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支持二次地址下发，不同用户可以获取不同网段的ip地址池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widowControl/>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支持基于用户/用户组/角色、位置接入、设备组、接入时间、接入方式等网络属性进行网络访问策略授权管理;支持标准的自定义 RADIUS 属性作为授权参数:支持多条授权策略的优先级管理。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Portal服务满足中国移动CMCC 1.0、中国移动CMCC 2.0以及RUCKUS、CISCO、JUNIPER、ARUBA等协议对接认证。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支持portal页面按客户需求个性化定制，分别定义 PC/Phone 终端的不同页面，并自适应不同尺寸的终端屏幕，完美展现推送内容。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支持根据不同推送条件配置推送不同的 Portal 页面，包括根据设备、SSID、IP、VLAN等多组合条件推送不同页面。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IPv6 支持:具备IPv6 用户认证、管理、策略下发、计费功能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★支持用户属性字段自定义扩展可视化配置，包括数据类型、字段排序、开户录入规则等</w:t>
            </w:r>
            <w:r>
              <w:rPr>
                <w:rFonts w:hint="eastAsia" w:ascii="仿宋" w:hAnsi="仿宋" w:eastAsia="仿宋" w:cs="仿宋"/>
                <w:b/>
                <w:bCs/>
                <w:color w:val="000000" w:themeColor="text1"/>
                <w:sz w:val="24"/>
                <w:szCs w:val="24"/>
                <w:highlight w:val="none"/>
              </w:rPr>
              <w:t>（需提供相关证明截图）。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支持带宽策略管理，根据不同用户下发指定带宽策略；支持根据使用流量大小动态调整带宽策略</w:t>
            </w:r>
            <w:r>
              <w:rPr>
                <w:rFonts w:hint="eastAsia" w:ascii="仿宋" w:hAnsi="仿宋" w:eastAsia="仿宋" w:cs="仿宋"/>
                <w:b/>
                <w:bCs/>
                <w:color w:val="000000" w:themeColor="text1"/>
                <w:sz w:val="24"/>
                <w:szCs w:val="24"/>
                <w:highlight w:val="none"/>
              </w:rPr>
              <w:t>（需提供相关证明截图）</w:t>
            </w:r>
            <w:r>
              <w:rPr>
                <w:rFonts w:hint="eastAsia" w:ascii="仿宋" w:hAnsi="仿宋" w:eastAsia="仿宋" w:cs="仿宋"/>
                <w:color w:val="000000" w:themeColor="text1"/>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认证模式支持：IPoE认证、DHCP+WEB认证、专有客户端认证、802.1x认证、PPPOE认证、VPN认证、L2TP认证、， MAC认证、VLAN认证、令牌认证、指纹认证等。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spacing w:line="360" w:lineRule="auto"/>
              <w:jc w:val="left"/>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color w:val="000000" w:themeColor="text1"/>
                <w:sz w:val="24"/>
                <w:szCs w:val="24"/>
                <w:highlight w:val="none"/>
              </w:rPr>
              <w:t>支持AD、LDAP等第三方平台数据同步和账号密码校验，支持并提供与企业微信、钉钉、飞书等第三方企业通讯软件进行集成的能力</w:t>
            </w:r>
            <w:r>
              <w:rPr>
                <w:rFonts w:hint="eastAsia" w:ascii="仿宋" w:hAnsi="仿宋" w:eastAsia="仿宋" w:cs="仿宋"/>
                <w:color w:val="000000" w:themeColor="text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支持对接不同厂商品牌和型号的多个认证接入设备，数量不限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支持第三方上网行为管理对接，并且支持提供数据库视图的方式对接，以便精确的实现实名认证上网。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★支持全业务API接口，并且根据不同业务要求开放指定功能接口权限给第三方平台调用进行相关业务数据同步。</w:t>
            </w:r>
            <w:r>
              <w:rPr>
                <w:rFonts w:hint="eastAsia" w:ascii="仿宋" w:hAnsi="仿宋" w:eastAsia="仿宋" w:cs="仿宋"/>
                <w:b/>
                <w:bCs/>
                <w:color w:val="000000" w:themeColor="text1"/>
                <w:sz w:val="24"/>
                <w:szCs w:val="24"/>
                <w:highlight w:val="none"/>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支持认证平台管理员账号密码强制定期修改和密码强度设置。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支持认证平台上网账号密码强制定期修改和密码强度设置。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center"/>
          </w:tcPr>
          <w:p>
            <w:pPr>
              <w:snapToGrid w:val="0"/>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支持对接阿里云、腾讯云</w:t>
            </w:r>
            <w:r>
              <w:rPr>
                <w:rFonts w:hint="eastAsia" w:ascii="仿宋" w:hAnsi="仿宋" w:eastAsia="仿宋" w:cs="仿宋"/>
                <w:color w:val="000000" w:themeColor="text1"/>
                <w:sz w:val="24"/>
                <w:szCs w:val="24"/>
                <w:highlight w:val="none"/>
                <w:lang w:eastAsia="zh-CN"/>
              </w:rPr>
              <w:t>等</w:t>
            </w:r>
            <w:r>
              <w:rPr>
                <w:rFonts w:hint="eastAsia" w:ascii="仿宋" w:hAnsi="仿宋" w:eastAsia="仿宋" w:cs="仿宋"/>
                <w:color w:val="000000" w:themeColor="text1"/>
                <w:sz w:val="24"/>
                <w:szCs w:val="24"/>
                <w:highlight w:val="none"/>
              </w:rPr>
              <w:t>短信平台，服务期内对接产生的开发费用，由厂家自行承担。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restart"/>
            <w:shd w:val="clear" w:color="auto" w:fill="auto"/>
            <w:vAlign w:val="center"/>
          </w:tcPr>
          <w:p>
            <w:pPr>
              <w:snapToGrid w:val="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认证平台性能要求</w:t>
            </w:r>
          </w:p>
        </w:tc>
        <w:tc>
          <w:tcPr>
            <w:tcW w:w="6804" w:type="dxa"/>
            <w:shd w:val="clear" w:color="auto" w:fill="auto"/>
            <w:noWrap/>
            <w:vAlign w:val="bottom"/>
          </w:tcPr>
          <w:p>
            <w:pPr>
              <w:snapToGrid w:val="0"/>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认证计费软件用户容量：开户数不限制。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bottom"/>
          </w:tcPr>
          <w:p>
            <w:pPr>
              <w:snapToGrid w:val="0"/>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支持同时在线用户大于15000人，可以通过license实现授权管控。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9" w:type="dxa"/>
            <w:vMerge w:val="continue"/>
            <w:shd w:val="clear" w:color="auto" w:fill="auto"/>
            <w:vAlign w:val="center"/>
          </w:tcPr>
          <w:p>
            <w:pPr>
              <w:snapToGrid w:val="0"/>
              <w:jc w:val="center"/>
              <w:rPr>
                <w:rFonts w:hint="eastAsia" w:ascii="仿宋" w:hAnsi="仿宋" w:eastAsia="仿宋" w:cs="仿宋"/>
                <w:color w:val="000000" w:themeColor="text1"/>
                <w:sz w:val="24"/>
                <w:szCs w:val="24"/>
                <w:highlight w:val="none"/>
              </w:rPr>
            </w:pPr>
          </w:p>
        </w:tc>
        <w:tc>
          <w:tcPr>
            <w:tcW w:w="6804" w:type="dxa"/>
            <w:shd w:val="clear" w:color="auto" w:fill="auto"/>
            <w:noWrap/>
            <w:vAlign w:val="bottom"/>
          </w:tcPr>
          <w:p>
            <w:pPr>
              <w:snapToGrid w:val="0"/>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认证计费软件每秒新增Radius鉴权数大于2000。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559" w:type="dxa"/>
            <w:shd w:val="clear" w:color="auto" w:fill="auto"/>
            <w:vAlign w:val="center"/>
          </w:tcPr>
          <w:p>
            <w:pPr>
              <w:snapToGrid w:val="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售后服务和技术支持</w:t>
            </w:r>
          </w:p>
        </w:tc>
        <w:tc>
          <w:tcPr>
            <w:tcW w:w="6804" w:type="dxa"/>
            <w:shd w:val="clear" w:color="auto" w:fill="auto"/>
            <w:noWrap/>
            <w:vAlign w:val="center"/>
          </w:tcPr>
          <w:p>
            <w:pPr>
              <w:widowControl/>
              <w:jc w:val="lef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提供3年原厂7x24 小时维保服务，如远程无法解决或遇到重大系统故障，必须在4小时内到达现场，8小时内排除故障；如出现硬件故障，须在24小时提供相应的备用设备以排除故障；同时免费提供软件版本升级、提供补丁、功能维护、咨询和用户提出的不超过合同范围的功能修改；</w:t>
            </w:r>
          </w:p>
        </w:tc>
      </w:tr>
    </w:tbl>
    <w:p>
      <w:pPr>
        <w:rPr>
          <w:rFonts w:hint="eastAsia" w:ascii="仿宋" w:hAnsi="仿宋" w:eastAsia="仿宋" w:cs="仿宋"/>
          <w:color w:val="000000" w:themeColor="text1"/>
          <w:sz w:val="24"/>
          <w:szCs w:val="24"/>
          <w:highlight w:val="none"/>
        </w:rPr>
      </w:pPr>
    </w:p>
    <w:p>
      <w:pPr>
        <w:pStyle w:val="735"/>
        <w:numPr>
          <w:ilvl w:val="0"/>
          <w:numId w:val="3"/>
        </w:numPr>
        <w:spacing w:line="360" w:lineRule="auto"/>
        <w:ind w:firstLineChars="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一体化运维服务平台</w:t>
      </w:r>
    </w:p>
    <w:tbl>
      <w:tblPr>
        <w:tblStyle w:val="52"/>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tcPr>
          <w:p>
            <w:pPr>
              <w:snapToGrid w:val="0"/>
              <w:spacing w:line="360" w:lineRule="auto"/>
              <w:ind w:firstLine="240" w:firstLineChars="1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项目</w:t>
            </w:r>
          </w:p>
        </w:tc>
        <w:tc>
          <w:tcPr>
            <w:tcW w:w="6485" w:type="dxa"/>
          </w:tcPr>
          <w:p>
            <w:pPr>
              <w:snapToGrid w:val="0"/>
              <w:spacing w:line="360" w:lineRule="auto"/>
              <w:ind w:firstLine="240" w:firstLineChars="1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pStyle w:val="735"/>
              <w:spacing w:line="360" w:lineRule="auto"/>
              <w:ind w:firstLine="0" w:firstLineChars="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管理驾驶舱</w:t>
            </w:r>
          </w:p>
        </w:tc>
        <w:tc>
          <w:tcPr>
            <w:tcW w:w="6485" w:type="dxa"/>
          </w:tcPr>
          <w:p>
            <w:pPr>
              <w:spacing w:line="360" w:lineRule="auto"/>
              <w:ind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教育局端：</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1.1★改造进度：教育局下属学校/机构的IPv6覆盖率（已改造单位占比）；核心业务系统的IPv6支持率；IPv6流量占比（IPv6流量/总流量）</w:t>
            </w:r>
            <w:r>
              <w:rPr>
                <w:rFonts w:hint="eastAsia" w:ascii="仿宋" w:hAnsi="仿宋" w:eastAsia="仿宋" w:cs="仿宋"/>
                <w:b/>
                <w:bCs/>
                <w:color w:val="000000" w:themeColor="text1"/>
                <w:sz w:val="24"/>
                <w:szCs w:val="24"/>
                <w:highlight w:val="none"/>
              </w:rPr>
              <w:t>（提供系统截图证明）。</w:t>
            </w:r>
          </w:p>
          <w:p>
            <w:pPr>
              <w:spacing w:line="360" w:lineRule="auto"/>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1.2网络与设备监控：IPv6地址分配情况（已分配地址数量、地址池利用率）、核心网络设备（路由器、交换机、防火墙）的IPv6支持状态、双栈（IPv4/IPv6）运行稳定性（如丢包率、延迟）、终端设备（学校电脑、平板、摄像头等）IPv6支持比例、老旧设备未支持IPv6的清单及替换计划</w:t>
            </w:r>
            <w:r>
              <w:rPr>
                <w:rFonts w:hint="eastAsia" w:ascii="仿宋" w:hAnsi="仿宋" w:eastAsia="仿宋" w:cs="仿宋"/>
                <w:color w:val="000000" w:themeColor="text1"/>
                <w:sz w:val="24"/>
                <w:szCs w:val="24"/>
                <w:highlight w:val="none"/>
                <w:lang w:eastAsia="zh-CN"/>
              </w:rPr>
              <w:t>。</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1.3★域名解析监控：教育局官网、业务系统域名的AAAA记录配置状态；DNS解析成功率（IPv6请求占比及响应时间）</w:t>
            </w:r>
            <w:r>
              <w:rPr>
                <w:rFonts w:hint="eastAsia" w:ascii="仿宋" w:hAnsi="仿宋" w:eastAsia="仿宋" w:cs="仿宋"/>
                <w:b/>
                <w:bCs/>
                <w:color w:val="000000" w:themeColor="text1"/>
                <w:sz w:val="24"/>
                <w:szCs w:val="24"/>
                <w:highlight w:val="none"/>
              </w:rPr>
              <w:t>（提供系统截图证明）。</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1.4应用系统兼容性：关键业务系统（如在线考试、教育资源平台）的IPv6访问成功率；第三方服务（如视频会议、云平台）的IPv6支持状态。</w:t>
            </w:r>
          </w:p>
          <w:p>
            <w:pPr>
              <w:spacing w:line="360" w:lineRule="auto"/>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rPr>
              <w:t>1.5★安全威胁监控：IPv6网络攻击类型及频率；防火墙拦截的IPv6恶意流量统计；IPv6环境下的漏洞扫描结果</w:t>
            </w:r>
            <w:r>
              <w:rPr>
                <w:rFonts w:hint="eastAsia" w:ascii="仿宋" w:hAnsi="仿宋" w:eastAsia="仿宋" w:cs="仿宋"/>
                <w:b/>
                <w:bCs/>
                <w:color w:val="000000" w:themeColor="text1"/>
                <w:sz w:val="24"/>
                <w:szCs w:val="24"/>
                <w:highlight w:val="none"/>
              </w:rPr>
              <w:t>（提供系统截图证明）。</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1.6实时告警：DNS解析失败、IPv6链路中断告警；IPv6地址耗尽预警。</w:t>
            </w:r>
          </w:p>
          <w:p>
            <w:pPr>
              <w:spacing w:line="360" w:lineRule="auto"/>
              <w:ind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学校端：</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1.1单校IPv6改造进度：校内网络设备（如出口路由器）的IPv6配置状态；校内终端设备（教室电脑、实验室设备）的IPv6支持率；</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1.2访问质量排名：各学校IPv6访问延迟、丢包率排名；高延迟学校的故障定位</w:t>
            </w:r>
            <w:r>
              <w:rPr>
                <w:rFonts w:hint="eastAsia" w:ascii="仿宋" w:hAnsi="仿宋" w:eastAsia="仿宋" w:cs="仿宋"/>
                <w:b/>
                <w:bCs/>
                <w:color w:val="000000" w:themeColor="text1"/>
                <w:sz w:val="24"/>
                <w:szCs w:val="24"/>
                <w:highlight w:val="none"/>
              </w:rPr>
              <w:t>（提供系统截图证明）</w:t>
            </w:r>
            <w:r>
              <w:rPr>
                <w:rFonts w:hint="eastAsia" w:ascii="仿宋" w:hAnsi="仿宋" w:eastAsia="仿宋" w:cs="仿宋"/>
                <w:color w:val="000000" w:themeColor="text1"/>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center"/>
          </w:tcPr>
          <w:p>
            <w:pPr>
              <w:pStyle w:val="735"/>
              <w:spacing w:line="360" w:lineRule="auto"/>
              <w:ind w:firstLine="0" w:firstLineChars="0"/>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后台管理</w:t>
            </w:r>
          </w:p>
        </w:tc>
        <w:tc>
          <w:tcPr>
            <w:tcW w:w="6485" w:type="dxa"/>
          </w:tcPr>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2.1★用户管理：需无缝对接滨江教育一码通管理平台，包含组织架构、用户数据等。</w:t>
            </w:r>
            <w:r>
              <w:rPr>
                <w:rFonts w:hint="eastAsia" w:ascii="仿宋" w:hAnsi="仿宋" w:eastAsia="仿宋" w:cs="仿宋"/>
                <w:b/>
                <w:bCs/>
                <w:color w:val="000000" w:themeColor="text1"/>
                <w:sz w:val="24"/>
                <w:szCs w:val="24"/>
                <w:highlight w:val="none"/>
              </w:rPr>
              <w:t>（提供承诺书）</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2.2任务管理：旨在能线上发布IPV6工作任务，能指定接收人，并实时反馈阅读情况和完成情况，包含我的任务、任务查看。</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2.3故障维修：</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2.3.1在线报修，支持在线报修、在线审核、查看维修状态等。</w:t>
            </w:r>
          </w:p>
          <w:p>
            <w:pPr>
              <w:spacing w:line="360" w:lineRule="auto"/>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2.3.2★流程配置，支持自定义审核流程，自定义项目审核人、项目审核方式、方案审核人、方案审核方式等，可以选择不同审核人进行会签、或签、依次审核</w:t>
            </w:r>
            <w:r>
              <w:rPr>
                <w:rFonts w:hint="eastAsia" w:ascii="仿宋" w:hAnsi="仿宋" w:eastAsia="仿宋" w:cs="仿宋"/>
                <w:b/>
                <w:bCs/>
                <w:color w:val="000000" w:themeColor="text1"/>
                <w:sz w:val="24"/>
                <w:szCs w:val="24"/>
                <w:highlight w:val="none"/>
              </w:rPr>
              <w:t>（提供系统截图证明）</w:t>
            </w:r>
            <w:r>
              <w:rPr>
                <w:rFonts w:hint="eastAsia" w:ascii="仿宋" w:hAnsi="仿宋" w:eastAsia="仿宋" w:cs="仿宋"/>
                <w:color w:val="000000" w:themeColor="text1"/>
                <w:sz w:val="24"/>
                <w:szCs w:val="24"/>
                <w:highlight w:val="none"/>
                <w:lang w:eastAsia="zh-CN"/>
              </w:rPr>
              <w:t>。</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2.3.3维修统计：支持首页查看待审核、待维修、已结束、已评价项目统计数，可按天/周/月显示维修趋势图，可查看施工单位鲁班榜。首页下部显示待处理列表，右侧显示大型/小型维修数量占比图</w:t>
            </w:r>
            <w:r>
              <w:rPr>
                <w:rFonts w:hint="eastAsia" w:ascii="仿宋" w:hAnsi="仿宋" w:eastAsia="仿宋" w:cs="仿宋"/>
                <w:b/>
                <w:bCs/>
                <w:color w:val="000000" w:themeColor="text1"/>
                <w:sz w:val="24"/>
                <w:szCs w:val="24"/>
                <w:highlight w:val="none"/>
              </w:rPr>
              <w:t>（提供系统截图证明）</w:t>
            </w:r>
            <w:r>
              <w:rPr>
                <w:rFonts w:hint="eastAsia" w:ascii="仿宋" w:hAnsi="仿宋" w:eastAsia="仿宋" w:cs="仿宋"/>
                <w:color w:val="000000" w:themeColor="text1"/>
                <w:sz w:val="24"/>
                <w:szCs w:val="24"/>
                <w:highlight w:val="none"/>
              </w:rPr>
              <w:t>。</w:t>
            </w:r>
          </w:p>
        </w:tc>
      </w:tr>
    </w:tbl>
    <w:p>
      <w:pPr>
        <w:spacing w:line="360" w:lineRule="auto"/>
        <w:rPr>
          <w:rFonts w:hint="eastAsia" w:ascii="仿宋" w:hAnsi="仿宋" w:eastAsia="仿宋" w:cs="仿宋"/>
          <w:color w:val="000000" w:themeColor="text1"/>
          <w:sz w:val="24"/>
          <w:szCs w:val="24"/>
          <w:highlight w:val="none"/>
        </w:rPr>
      </w:pPr>
    </w:p>
    <w:p>
      <w:pPr>
        <w:pStyle w:val="735"/>
        <w:numPr>
          <w:ilvl w:val="0"/>
          <w:numId w:val="3"/>
        </w:numPr>
        <w:spacing w:line="360" w:lineRule="auto"/>
        <w:ind w:firstLineChars="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集成服务</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spacing w:line="360" w:lineRule="auto"/>
              <w:ind w:firstLine="240" w:firstLineChars="1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指标项</w:t>
            </w:r>
          </w:p>
        </w:tc>
        <w:tc>
          <w:tcPr>
            <w:tcW w:w="6600" w:type="dxa"/>
            <w:vAlign w:val="center"/>
          </w:tcPr>
          <w:p>
            <w:pPr>
              <w:snapToGrid w:val="0"/>
              <w:spacing w:line="360" w:lineRule="auto"/>
              <w:ind w:firstLine="240" w:firstLineChars="1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spacing w:line="360" w:lineRule="auto"/>
              <w:ind w:firstLine="240" w:firstLineChars="1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系统集成</w:t>
            </w:r>
          </w:p>
        </w:tc>
        <w:tc>
          <w:tcPr>
            <w:tcW w:w="6600" w:type="dxa"/>
            <w:vAlign w:val="center"/>
          </w:tcPr>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本项目的系统集成，包括但不限于：</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（1）本项目所有设备的运输、安装、调试等费用；</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（2）与现有业务系统、其他同步建设业务系统的对接配合；</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（3）涉及本项目的设备拆除、搬运、修复、清运等工作；</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本项目为交钥匙工程，实行包干制，投标人投标前应充分了解本项目的技术要求并评估工作量和费用，甲方仅提供必要的协助，甲方对后期实施可能存在的技术、工程、辅件辅材等不再增加费用。</w:t>
            </w:r>
          </w:p>
        </w:tc>
      </w:tr>
    </w:tbl>
    <w:p>
      <w:pPr>
        <w:spacing w:line="360" w:lineRule="auto"/>
        <w:rPr>
          <w:rFonts w:hint="eastAsia" w:ascii="仿宋" w:hAnsi="仿宋" w:eastAsia="仿宋" w:cs="仿宋"/>
          <w:color w:val="000000" w:themeColor="text1"/>
          <w:sz w:val="24"/>
          <w:szCs w:val="24"/>
          <w:highlight w:val="none"/>
        </w:rPr>
      </w:pPr>
    </w:p>
    <w:p>
      <w:pPr>
        <w:pStyle w:val="735"/>
        <w:numPr>
          <w:ilvl w:val="0"/>
          <w:numId w:val="3"/>
        </w:numPr>
        <w:spacing w:line="360" w:lineRule="auto"/>
        <w:ind w:firstLineChars="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裸光纤链路</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spacing w:line="360" w:lineRule="auto"/>
              <w:ind w:firstLine="240" w:firstLineChars="1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指标项</w:t>
            </w:r>
          </w:p>
        </w:tc>
        <w:tc>
          <w:tcPr>
            <w:tcW w:w="6600" w:type="dxa"/>
            <w:vAlign w:val="center"/>
          </w:tcPr>
          <w:p>
            <w:pPr>
              <w:snapToGrid w:val="0"/>
              <w:spacing w:line="360" w:lineRule="auto"/>
              <w:ind w:firstLine="240" w:firstLineChars="1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spacing w:line="360" w:lineRule="auto"/>
              <w:ind w:firstLine="240" w:firstLineChars="100"/>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eastAsia="zh-CN"/>
              </w:rPr>
              <w:t>光纤链路</w:t>
            </w:r>
          </w:p>
        </w:tc>
        <w:tc>
          <w:tcPr>
            <w:tcW w:w="6600" w:type="dxa"/>
            <w:vAlign w:val="center"/>
          </w:tcPr>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本项目中标方需负责将区内幼儿园千兆出口变更为万兆裸光纤专线，同时增加5条作为局间网络互联。</w:t>
            </w:r>
          </w:p>
        </w:tc>
      </w:tr>
    </w:tbl>
    <w:p>
      <w:pPr>
        <w:spacing w:line="360" w:lineRule="auto"/>
        <w:rPr>
          <w:rFonts w:hint="eastAsia" w:ascii="仿宋" w:hAnsi="仿宋" w:eastAsia="仿宋" w:cs="仿宋"/>
          <w:color w:val="000000" w:themeColor="text1"/>
          <w:sz w:val="24"/>
          <w:szCs w:val="24"/>
          <w:highlight w:val="none"/>
        </w:rPr>
      </w:pPr>
    </w:p>
    <w:p>
      <w:pPr>
        <w:tabs>
          <w:tab w:val="left" w:pos="0"/>
        </w:tabs>
        <w:spacing w:line="360" w:lineRule="auto"/>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四、其他商务技术需求</w:t>
      </w:r>
    </w:p>
    <w:p>
      <w:pPr>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1、项目实施时间：</w:t>
      </w:r>
      <w:r>
        <w:rPr>
          <w:rFonts w:hint="eastAsia" w:ascii="仿宋" w:hAnsi="仿宋" w:eastAsia="仿宋" w:cs="仿宋"/>
          <w:color w:val="000000" w:themeColor="text1"/>
          <w:sz w:val="24"/>
          <w:szCs w:val="24"/>
          <w:highlight w:val="none"/>
        </w:rPr>
        <w:t>合同签订后60个日历天内完成到货及安装调试、系统升级，投入试运行不少于一个月后组织验收，验收合格后正式交付使用。</w:t>
      </w:r>
    </w:p>
    <w:p>
      <w:pPr>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2、质保（服务）期：</w:t>
      </w:r>
      <w:r>
        <w:rPr>
          <w:rFonts w:hint="eastAsia" w:ascii="仿宋" w:hAnsi="仿宋" w:eastAsia="仿宋" w:cs="仿宋"/>
          <w:color w:val="000000" w:themeColor="text1"/>
          <w:sz w:val="24"/>
          <w:szCs w:val="24"/>
          <w:highlight w:val="none"/>
        </w:rPr>
        <w:t>叁年 （从项目验收合格交付使用之日起，除招标文件第三部分续保部分明确规定外）。在质保期内出现项目质量缺陷或瑕疵的，由投标人负责维修或更换，并应承担由此对采购方造成的经济损失，并保留进一步索赔的权利。</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3、付款办法：</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)合同生效以及具备实施条件后</w:t>
      </w: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个工作日内支付50%预付款。</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）本项目验收合格并经采购单位确认后于</w:t>
      </w:r>
      <w:r>
        <w:rPr>
          <w:rFonts w:hint="eastAsia" w:ascii="仿宋" w:hAnsi="仿宋" w:eastAsia="仿宋" w:cs="仿宋"/>
          <w:color w:val="000000" w:themeColor="text1"/>
          <w:sz w:val="24"/>
          <w:szCs w:val="24"/>
          <w:highlight w:val="none"/>
          <w:lang w:val="en-US" w:eastAsia="zh-CN"/>
        </w:rPr>
        <w:t>收到发票后</w:t>
      </w:r>
      <w:r>
        <w:rPr>
          <w:rFonts w:hint="eastAsia" w:ascii="仿宋" w:hAnsi="仿宋" w:eastAsia="仿宋" w:cs="仿宋"/>
          <w:color w:val="000000" w:themeColor="text1"/>
          <w:sz w:val="24"/>
          <w:szCs w:val="24"/>
          <w:highlight w:val="none"/>
        </w:rPr>
        <w:t>5个工作日内按实结算剩余合同款项。</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）当采购数量与实际使用数量不一致时，乙方应根据实际使用量供货，合同的最终结算金额按实际使用量乘以成交单价进行计算。</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）乙方必须提供给甲方的合法、有效的正规增值税发票，否则甲方有权延期付款，直至收到乙方相应正规增值税发票为止。</w:t>
      </w:r>
    </w:p>
    <w:p>
      <w:pPr>
        <w:spacing w:line="360" w:lineRule="auto"/>
        <w:rPr>
          <w:rFonts w:hint="eastAsia" w:ascii="仿宋" w:hAnsi="仿宋" w:eastAsia="仿宋" w:cs="仿宋"/>
          <w:snapToGrid w:val="0"/>
          <w:color w:val="000000" w:themeColor="text1"/>
          <w:sz w:val="24"/>
          <w:szCs w:val="24"/>
          <w:highlight w:val="none"/>
        </w:rPr>
      </w:pPr>
      <w:r>
        <w:rPr>
          <w:rFonts w:hint="eastAsia" w:ascii="仿宋" w:hAnsi="仿宋" w:eastAsia="仿宋" w:cs="仿宋"/>
          <w:b/>
          <w:snapToGrid w:val="0"/>
          <w:color w:val="000000" w:themeColor="text1"/>
          <w:sz w:val="24"/>
          <w:szCs w:val="24"/>
          <w:highlight w:val="none"/>
        </w:rPr>
        <w:t>4.售后服务：</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有项目所在地及时服务的能力，要求有专门的应急维修小组，每天24小时开通专门应急电话，提供不低于7*24小时的现场质保和技术支持服务，做到2小时应急响应，4小时到达现场处理，8小时以内解决问题；如果逾期未作出响应，投标人应承担由于故障所造成的全部损失。</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售后巡查：要求每月一巡查，巡检情况归档备查。</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售后人员：落实专门的对接技术人员。</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投标人对售后服务承诺内容须有具体的落实保障措施以及突发事件的应急措施。</w:t>
      </w:r>
    </w:p>
    <w:p>
      <w:pPr>
        <w:spacing w:line="360" w:lineRule="auto"/>
        <w:rPr>
          <w:rFonts w:hint="eastAsia" w:ascii="仿宋" w:hAnsi="仿宋" w:eastAsia="仿宋" w:cs="仿宋"/>
          <w:b/>
          <w:snapToGrid w:val="0"/>
          <w:color w:val="000000" w:themeColor="text1"/>
          <w:sz w:val="24"/>
          <w:szCs w:val="24"/>
          <w:highlight w:val="none"/>
        </w:rPr>
      </w:pPr>
      <w:r>
        <w:rPr>
          <w:rFonts w:hint="eastAsia" w:ascii="仿宋" w:hAnsi="仿宋" w:eastAsia="仿宋" w:cs="仿宋"/>
          <w:b/>
          <w:snapToGrid w:val="0"/>
          <w:color w:val="000000" w:themeColor="text1"/>
          <w:sz w:val="24"/>
          <w:szCs w:val="24"/>
          <w:highlight w:val="none"/>
        </w:rPr>
        <w:t>5、项目管理要求</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1）投标人有责任检查安装现场是否符合产品安装条件，事先提出对安装的环境的要求，包括接电、安装等。</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2） 本项目涉及的材料、设备由投标人负责测试、安装、调试和有关配置工作，投标人应按上述方案完成测试、安装、调试和有关配置工作。</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3） 投标人需保证材料、设备均为原装产品，保证所提供材料货物是全新的、未使用过的，并完全符合合同规定的质量、规格和性能的要求。</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4） 投标人保证其提供的材料货物在正确安装、正常使用和保养条件下，在使用期内具有满意的性能，投标人对由于产品设计、工艺或材料的缺陷而产生的故障负责并解决。</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5）投标人承诺本次提供的所有材料、设备满足标书要求，对标书中的变更修改内容以本合同的设备配置附件为准。投标人承诺所有的设备满足技术完整性要求。如有线缆、附件等遗漏，影响设备安装和运行，由投标人承担并负责解决。</w:t>
      </w:r>
    </w:p>
    <w:p>
      <w:pPr>
        <w:pStyle w:val="28"/>
        <w:spacing w:line="360" w:lineRule="auto"/>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6、品控要求：</w:t>
      </w:r>
    </w:p>
    <w:p>
      <w:pPr>
        <w:pStyle w:val="28"/>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项目应具有供货保证措施、物资供应管理、品控质量保障体系、仓库管理制度、存货管理制度、货物日常收发管理、仓库人员工作职责、采购、运输、包装、现场存放、资金计划及保障，以确保货物品质</w:t>
      </w:r>
    </w:p>
    <w:p>
      <w:pPr>
        <w:spacing w:line="360" w:lineRule="auto"/>
        <w:rPr>
          <w:rFonts w:hint="eastAsia" w:ascii="仿宋" w:hAnsi="仿宋" w:eastAsia="仿宋" w:cs="仿宋"/>
          <w:b/>
          <w:snapToGrid w:val="0"/>
          <w:color w:val="000000" w:themeColor="text1"/>
          <w:sz w:val="24"/>
          <w:szCs w:val="24"/>
          <w:highlight w:val="none"/>
        </w:rPr>
      </w:pPr>
      <w:r>
        <w:rPr>
          <w:rFonts w:hint="eastAsia" w:ascii="仿宋" w:hAnsi="仿宋" w:eastAsia="仿宋" w:cs="仿宋"/>
          <w:b/>
          <w:snapToGrid w:val="0"/>
          <w:color w:val="000000" w:themeColor="text1"/>
          <w:sz w:val="24"/>
          <w:szCs w:val="24"/>
          <w:highlight w:val="none"/>
          <w:lang w:val="en-US" w:eastAsia="zh-CN"/>
        </w:rPr>
        <w:t>7</w:t>
      </w:r>
      <w:r>
        <w:rPr>
          <w:rFonts w:hint="eastAsia" w:ascii="仿宋" w:hAnsi="仿宋" w:eastAsia="仿宋" w:cs="仿宋"/>
          <w:b/>
          <w:snapToGrid w:val="0"/>
          <w:color w:val="000000" w:themeColor="text1"/>
          <w:sz w:val="24"/>
          <w:szCs w:val="24"/>
          <w:highlight w:val="none"/>
        </w:rPr>
        <w:t>、项目实施团队要求：</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因项目复杂同时为了确保项目的成功,需要投标人依据项目情况，安排有经验的项目团队，其中项目经理（一名）需具有系统分析师（高级）、网络规划设计师（高级）、信息系统项目管理师（高级）和软件设计师认证证书；项目技术负责人（一名）需具有</w:t>
      </w:r>
      <w:r>
        <w:rPr>
          <w:rFonts w:hint="eastAsia" w:ascii="仿宋" w:hAnsi="仿宋" w:eastAsia="仿宋" w:cs="仿宋"/>
          <w:color w:val="000000" w:themeColor="text1"/>
          <w:sz w:val="24"/>
          <w:szCs w:val="24"/>
          <w:highlight w:val="none"/>
        </w:rPr>
        <w:t>信息系统项目管理师（高级）、数据库系统工程师证书、网络工程师证书和软件设计师证书</w:t>
      </w:r>
      <w:r>
        <w:rPr>
          <w:rFonts w:hint="eastAsia" w:ascii="仿宋" w:hAnsi="仿宋" w:eastAsia="仿宋" w:cs="仿宋"/>
          <w:snapToGrid w:val="0"/>
          <w:color w:val="000000" w:themeColor="text1"/>
          <w:sz w:val="24"/>
          <w:szCs w:val="24"/>
          <w:highlight w:val="none"/>
        </w:rPr>
        <w:t>；项目组（四人及以上）成员需具有</w:t>
      </w:r>
      <w:r>
        <w:rPr>
          <w:rFonts w:hint="eastAsia" w:ascii="仿宋" w:hAnsi="仿宋" w:eastAsia="仿宋" w:cs="仿宋"/>
          <w:color w:val="000000" w:themeColor="text1"/>
          <w:sz w:val="24"/>
          <w:szCs w:val="24"/>
          <w:highlight w:val="none"/>
        </w:rPr>
        <w:t>信息系统项目管理师（高级）证书</w:t>
      </w:r>
      <w:r>
        <w:rPr>
          <w:rFonts w:hint="eastAsia" w:ascii="仿宋" w:hAnsi="仿宋" w:eastAsia="仿宋" w:cs="仿宋"/>
          <w:snapToGrid w:val="0"/>
          <w:color w:val="000000" w:themeColor="text1"/>
          <w:sz w:val="24"/>
          <w:szCs w:val="24"/>
          <w:highlight w:val="none"/>
        </w:rPr>
        <w:t>。</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在标书中明确项目经理和主要技术人员。</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投标方需详细确认和理解采购人各类关键系统和相关软硬件平台现状、配置情况以及本次项目的需求与目标，如有任何偏差均由投标方负责。</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中标人必须与用户方签订安全保密协议，承诺所有的用户数据不得外传和泄露，确保落实对用户系统数据的安全保密责任。</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投标文件中明确的人员在项目开展过程中不得擅自更换，如需更换应提前10个工作日以书面形式通知招标人，经招标人同意后方可更换。更换后的人员资质及经验不得低于更换前。</w:t>
      </w:r>
    </w:p>
    <w:p>
      <w:pPr>
        <w:spacing w:line="360" w:lineRule="auto"/>
        <w:rPr>
          <w:rFonts w:hint="eastAsia" w:ascii="仿宋" w:hAnsi="仿宋" w:eastAsia="仿宋" w:cs="仿宋"/>
          <w:b/>
          <w:snapToGrid w:val="0"/>
          <w:color w:val="000000" w:themeColor="text1"/>
          <w:sz w:val="24"/>
          <w:szCs w:val="24"/>
          <w:highlight w:val="none"/>
        </w:rPr>
      </w:pPr>
      <w:r>
        <w:rPr>
          <w:rFonts w:hint="eastAsia" w:ascii="仿宋" w:hAnsi="仿宋" w:eastAsia="仿宋" w:cs="仿宋"/>
          <w:b/>
          <w:snapToGrid w:val="0"/>
          <w:color w:val="000000" w:themeColor="text1"/>
          <w:sz w:val="24"/>
          <w:szCs w:val="24"/>
          <w:highlight w:val="none"/>
          <w:lang w:val="en-US" w:eastAsia="zh-CN"/>
        </w:rPr>
        <w:t>8</w:t>
      </w:r>
      <w:r>
        <w:rPr>
          <w:rFonts w:hint="eastAsia" w:ascii="仿宋" w:hAnsi="仿宋" w:eastAsia="仿宋" w:cs="仿宋"/>
          <w:b/>
          <w:snapToGrid w:val="0"/>
          <w:color w:val="000000" w:themeColor="text1"/>
          <w:sz w:val="24"/>
          <w:szCs w:val="24"/>
          <w:highlight w:val="none"/>
        </w:rPr>
        <w:t>、培训方案</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需提供原厂（包括软件、硬件）使用培训，相关费用包含在总价中。供应商应提供涉及改造的幼儿园的培训计划；以其中一所学校为例详细说明培训的方式、地点、人数、时间等实质性内容。</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1）中标人应编制相关设备使用指导手册或使用说明，提供使用操作培训，直至使用师生能熟练、安全地操作。</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2）中标人应提供相应的培训计划。</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3）中标人应对上述内容的实现方式、地点、人数、时间在投标文件中详细说明。</w:t>
      </w:r>
    </w:p>
    <w:p>
      <w:pPr>
        <w:spacing w:line="360" w:lineRule="auto"/>
        <w:ind w:firstLine="480" w:firstLineChars="200"/>
        <w:rPr>
          <w:rFonts w:hint="eastAsia" w:ascii="仿宋" w:hAnsi="仿宋" w:eastAsia="仿宋" w:cs="仿宋"/>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4）培训相关费用含在报价中。</w:t>
      </w:r>
    </w:p>
    <w:p>
      <w:pPr>
        <w:spacing w:line="360" w:lineRule="auto"/>
        <w:ind w:firstLine="480" w:firstLineChars="200"/>
        <w:rPr>
          <w:rFonts w:hint="eastAsia" w:ascii="仿宋" w:hAnsi="仿宋" w:eastAsia="仿宋" w:cs="仿宋"/>
          <w:b/>
          <w:bCs/>
          <w:snapToGrid w:val="0"/>
          <w:color w:val="000000" w:themeColor="text1"/>
          <w:sz w:val="24"/>
          <w:szCs w:val="24"/>
          <w:highlight w:val="none"/>
        </w:rPr>
      </w:pPr>
      <w:r>
        <w:rPr>
          <w:rFonts w:hint="eastAsia" w:ascii="仿宋" w:hAnsi="仿宋" w:eastAsia="仿宋" w:cs="仿宋"/>
          <w:snapToGrid w:val="0"/>
          <w:color w:val="000000" w:themeColor="text1"/>
          <w:sz w:val="24"/>
          <w:szCs w:val="24"/>
          <w:highlight w:val="none"/>
        </w:rPr>
        <w:t xml:space="preserve">5）为保障培训质量，投标人所落实的相关措施、保障方案。   </w:t>
      </w:r>
    </w:p>
    <w:p>
      <w:pPr>
        <w:tabs>
          <w:tab w:val="left" w:pos="0"/>
        </w:tabs>
        <w:spacing w:line="360" w:lineRule="auto"/>
        <w:ind w:firstLine="480"/>
        <w:rPr>
          <w:rFonts w:hint="eastAsia" w:ascii="仿宋" w:hAnsi="仿宋" w:eastAsia="仿宋" w:cs="仿宋"/>
          <w:b/>
          <w:bCs/>
          <w:snapToGrid w:val="0"/>
          <w:color w:val="000000" w:themeColor="text1"/>
          <w:sz w:val="24"/>
          <w:szCs w:val="24"/>
          <w:highlight w:val="none"/>
          <w:lang w:eastAsia="zh-CN"/>
        </w:rPr>
        <w:sectPr>
          <w:headerReference r:id="rId7" w:type="default"/>
          <w:footerReference r:id="rId8" w:type="default"/>
          <w:pgSz w:w="11907" w:h="16840"/>
          <w:pgMar w:top="777" w:right="1418" w:bottom="471" w:left="1418" w:header="851" w:footer="851" w:gutter="0"/>
          <w:cols w:space="720" w:num="1"/>
          <w:docGrid w:linePitch="462" w:charSpace="0"/>
        </w:sectPr>
      </w:pPr>
      <w:r>
        <w:rPr>
          <w:rFonts w:hint="eastAsia" w:ascii="仿宋" w:hAnsi="仿宋" w:eastAsia="仿宋" w:cs="仿宋"/>
          <w:b/>
          <w:bCs/>
          <w:color w:val="000000" w:themeColor="text1"/>
          <w:kern w:val="0"/>
          <w:sz w:val="24"/>
          <w:szCs w:val="24"/>
          <w:highlight w:val="none"/>
        </w:rPr>
        <w:t>其它：招标文件第四部分评分办法中评审因素相应的其它要求及第五部分采购合同中相应的其他要求</w:t>
      </w:r>
      <w:r>
        <w:rPr>
          <w:rFonts w:hint="eastAsia" w:ascii="仿宋" w:hAnsi="仿宋" w:eastAsia="仿宋" w:cs="仿宋"/>
          <w:b/>
          <w:bCs/>
          <w:color w:val="000000" w:themeColor="text1"/>
          <w:kern w:val="0"/>
          <w:sz w:val="24"/>
          <w:szCs w:val="24"/>
          <w:highlight w:val="none"/>
          <w:lang w:eastAsia="zh-CN"/>
        </w:rPr>
        <w:t>。</w:t>
      </w:r>
    </w:p>
    <w:bookmarkEnd w:id="40"/>
    <w:bookmarkEnd w:id="41"/>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第四部分</w:t>
      </w:r>
      <w:bookmarkStart w:id="45" w:name="_Toc13823"/>
      <w:bookmarkStart w:id="46" w:name="_Toc11082"/>
      <w:bookmarkStart w:id="47" w:name="_Toc30830"/>
      <w:bookmarkStart w:id="48" w:name="_Toc302396102"/>
      <w:bookmarkStart w:id="49" w:name="_Toc18363"/>
      <w:bookmarkStart w:id="50" w:name="_Toc8240"/>
      <w:r>
        <w:rPr>
          <w:rFonts w:hint="eastAsia" w:ascii="仿宋" w:hAnsi="仿宋" w:eastAsia="仿宋"/>
          <w:b/>
          <w:color w:val="000000"/>
          <w:sz w:val="36"/>
          <w:szCs w:val="36"/>
        </w:rPr>
        <w:t>评标方法</w:t>
      </w:r>
      <w:bookmarkEnd w:id="42"/>
      <w:bookmarkEnd w:id="45"/>
      <w:bookmarkEnd w:id="46"/>
      <w:bookmarkEnd w:id="47"/>
      <w:bookmarkEnd w:id="48"/>
      <w:bookmarkEnd w:id="49"/>
      <w:bookmarkEnd w:id="50"/>
      <w:bookmarkStart w:id="51" w:name="_Toc401313705"/>
      <w:bookmarkStart w:id="52" w:name="第五部分"/>
      <w:bookmarkStart w:id="53" w:name="_Toc86217003"/>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评标办法前附表</w:t>
      </w:r>
    </w:p>
    <w:tbl>
      <w:tblPr>
        <w:tblStyle w:val="51"/>
        <w:tblpPr w:leftFromText="180" w:rightFromText="180" w:vertAnchor="text" w:horzAnchor="margin" w:tblpY="85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942"/>
        <w:gridCol w:w="556"/>
        <w:gridCol w:w="486"/>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302" w:type="pct"/>
            <w:vAlign w:val="center"/>
          </w:tcPr>
          <w:p>
            <w:pPr>
              <w:pStyle w:val="347"/>
              <w:jc w:val="center"/>
              <w:rPr>
                <w:rFonts w:ascii="仿宋" w:hAnsi="仿宋" w:eastAsia="仿宋"/>
                <w:highlight w:val="none"/>
              </w:rPr>
            </w:pPr>
            <w:r>
              <w:rPr>
                <w:rFonts w:hint="eastAsia" w:ascii="仿宋" w:hAnsi="仿宋" w:eastAsia="仿宋"/>
                <w:highlight w:val="none"/>
              </w:rPr>
              <w:t>序号</w:t>
            </w:r>
          </w:p>
        </w:tc>
        <w:tc>
          <w:tcPr>
            <w:tcW w:w="3202" w:type="pct"/>
            <w:vAlign w:val="center"/>
          </w:tcPr>
          <w:p>
            <w:pPr>
              <w:pStyle w:val="347"/>
              <w:jc w:val="center"/>
              <w:rPr>
                <w:rFonts w:ascii="仿宋" w:hAnsi="仿宋" w:eastAsia="仿宋"/>
                <w:highlight w:val="none"/>
              </w:rPr>
            </w:pPr>
            <w:r>
              <w:rPr>
                <w:rFonts w:hint="eastAsia" w:ascii="仿宋" w:hAnsi="仿宋" w:eastAsia="仿宋"/>
                <w:highlight w:val="none"/>
              </w:rPr>
              <w:t>评标标准</w:t>
            </w:r>
          </w:p>
        </w:tc>
        <w:tc>
          <w:tcPr>
            <w:tcW w:w="299" w:type="pct"/>
            <w:vAlign w:val="center"/>
          </w:tcPr>
          <w:p>
            <w:pPr>
              <w:pStyle w:val="347"/>
              <w:jc w:val="center"/>
              <w:rPr>
                <w:rFonts w:ascii="仿宋" w:hAnsi="仿宋" w:eastAsia="仿宋"/>
                <w:highlight w:val="none"/>
              </w:rPr>
            </w:pPr>
            <w:r>
              <w:rPr>
                <w:rFonts w:hint="eastAsia" w:ascii="仿宋" w:hAnsi="仿宋" w:eastAsia="仿宋"/>
                <w:highlight w:val="none"/>
              </w:rPr>
              <w:t>权重</w:t>
            </w:r>
          </w:p>
        </w:tc>
        <w:tc>
          <w:tcPr>
            <w:tcW w:w="261" w:type="pct"/>
            <w:vAlign w:val="center"/>
          </w:tcPr>
          <w:p>
            <w:pPr>
              <w:pStyle w:val="347"/>
              <w:jc w:val="center"/>
              <w:rPr>
                <w:rFonts w:ascii="仿宋" w:hAnsi="仿宋" w:eastAsia="仿宋"/>
                <w:highlight w:val="none"/>
              </w:rPr>
            </w:pPr>
            <w:r>
              <w:rPr>
                <w:rFonts w:hint="eastAsia" w:ascii="仿宋" w:hAnsi="仿宋" w:eastAsia="仿宋"/>
                <w:highlight w:val="none"/>
              </w:rPr>
              <w:t>主客观属性</w:t>
            </w:r>
          </w:p>
        </w:tc>
        <w:tc>
          <w:tcPr>
            <w:tcW w:w="933" w:type="pct"/>
            <w:vAlign w:val="center"/>
          </w:tcPr>
          <w:p>
            <w:pPr>
              <w:pStyle w:val="347"/>
              <w:rPr>
                <w:rFonts w:ascii="仿宋" w:hAnsi="仿宋" w:eastAsia="仿宋"/>
                <w:highlight w:val="none"/>
              </w:rPr>
            </w:pPr>
            <w:r>
              <w:rPr>
                <w:rFonts w:hint="eastAsia" w:ascii="仿宋" w:hAnsi="仿宋" w:eastAsia="仿宋"/>
                <w:highlight w:val="none"/>
              </w:rPr>
              <w:t>投标文件中评标标准相应的商务技术资料目录</w:t>
            </w:r>
            <w:r>
              <w:rPr>
                <w:rFonts w:eastAsia="仿宋" w:cs="宋体"/>
                <w:highlight w:val="none"/>
                <w:shd w:val="clear" w:color="auto" w:fill="FFFFFF"/>
              </w:rPr>
              <w:t> </w:t>
            </w:r>
            <w:r>
              <w:rPr>
                <w:rFonts w:ascii="仿宋" w:hAnsi="仿宋" w:eastAsia="仿宋" w:cs="Arial"/>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302" w:type="pct"/>
            <w:vAlign w:val="center"/>
          </w:tcPr>
          <w:p>
            <w:pPr>
              <w:pStyle w:val="347"/>
              <w:jc w:val="center"/>
              <w:rPr>
                <w:rFonts w:ascii="仿宋" w:hAnsi="仿宋" w:eastAsia="仿宋"/>
                <w:highlight w:val="none"/>
              </w:rPr>
            </w:pPr>
            <w:r>
              <w:rPr>
                <w:rFonts w:hint="eastAsia" w:ascii="仿宋" w:hAnsi="仿宋" w:eastAsia="仿宋"/>
                <w:highlight w:val="none"/>
              </w:rPr>
              <w:t>1</w:t>
            </w:r>
          </w:p>
        </w:tc>
        <w:tc>
          <w:tcPr>
            <w:tcW w:w="3202" w:type="pct"/>
            <w:vAlign w:val="center"/>
          </w:tcPr>
          <w:p>
            <w:pPr>
              <w:adjustRightInd/>
              <w:spacing w:line="360" w:lineRule="auto"/>
              <w:rPr>
                <w:rFonts w:ascii="仿宋" w:hAnsi="仿宋" w:eastAsia="仿宋"/>
                <w:b/>
                <w:highlight w:val="none"/>
              </w:rPr>
            </w:pPr>
            <w:r>
              <w:rPr>
                <w:rFonts w:hint="eastAsia" w:ascii="仿宋" w:hAnsi="仿宋" w:eastAsia="仿宋"/>
                <w:b/>
                <w:bCs/>
                <w:sz w:val="24"/>
                <w:highlight w:val="none"/>
              </w:rPr>
              <w:t>投标产品</w:t>
            </w:r>
            <w:r>
              <w:rPr>
                <w:rFonts w:hint="eastAsia" w:ascii="仿宋" w:hAnsi="仿宋" w:eastAsia="仿宋" w:cs="仿宋_GB2312"/>
                <w:b/>
                <w:bCs/>
                <w:sz w:val="24"/>
                <w:highlight w:val="none"/>
              </w:rPr>
              <w:t>的基本功能、技术指标与参数需求的吻合程度和偏差情况：</w:t>
            </w:r>
            <w:r>
              <w:rPr>
                <w:rFonts w:hint="eastAsia" w:ascii="仿宋" w:hAnsi="仿宋" w:eastAsia="仿宋" w:cs="仿宋_GB2312"/>
                <w:sz w:val="24"/>
                <w:highlight w:val="none"/>
              </w:rPr>
              <w:t>主要包括规格、详细配置、主要技术参数、随机软件等，其配置和性能是否能满足本项目的需求。</w:t>
            </w:r>
            <w:r>
              <w:rPr>
                <w:rFonts w:hint="eastAsia" w:ascii="仿宋" w:hAnsi="仿宋" w:eastAsia="仿宋" w:cs="仿宋_GB2312"/>
                <w:color w:val="000000"/>
                <w:sz w:val="24"/>
                <w:highlight w:val="none"/>
              </w:rPr>
              <w:t>标“</w:t>
            </w:r>
            <w:bookmarkStart w:id="54" w:name="OLE_LINK5"/>
            <w:r>
              <w:rPr>
                <w:rFonts w:hint="eastAsia" w:ascii="仿宋" w:hAnsi="仿宋" w:eastAsia="仿宋" w:cs="仿宋_GB2312"/>
                <w:color w:val="000000"/>
                <w:sz w:val="24"/>
                <w:highlight w:val="none"/>
              </w:rPr>
              <w:t>★</w:t>
            </w:r>
            <w:bookmarkEnd w:id="54"/>
            <w:r>
              <w:rPr>
                <w:rFonts w:hint="eastAsia" w:ascii="仿宋" w:hAnsi="仿宋" w:eastAsia="仿宋" w:cs="仿宋_GB2312"/>
                <w:color w:val="000000"/>
                <w:sz w:val="24"/>
                <w:highlight w:val="none"/>
              </w:rPr>
              <w:t>”项重要技术指标负偏离每一项扣减1分，其他技术指标负偏离每一项扣减0.5分,扣完为止</w:t>
            </w:r>
            <w:r>
              <w:rPr>
                <w:rFonts w:hint="eastAsia" w:ascii="仿宋" w:hAnsi="仿宋" w:eastAsia="仿宋" w:cs="仿宋_GB2312"/>
                <w:sz w:val="24"/>
                <w:highlight w:val="none"/>
              </w:rPr>
              <w:t>。参数要求提供检测报告或其他证明文件的，不提供视一项负偏离。（</w:t>
            </w:r>
            <w:r>
              <w:rPr>
                <w:rFonts w:hint="eastAsia" w:ascii="仿宋" w:hAnsi="仿宋" w:eastAsia="仿宋" w:cs="仿宋_GB2312"/>
                <w:sz w:val="24"/>
                <w:highlight w:val="none"/>
                <w:lang w:val="en-US" w:eastAsia="zh-CN"/>
              </w:rPr>
              <w:t>30</w:t>
            </w:r>
            <w:r>
              <w:rPr>
                <w:rFonts w:hint="eastAsia" w:ascii="仿宋" w:hAnsi="仿宋" w:eastAsia="仿宋" w:cs="仿宋_GB2312"/>
                <w:sz w:val="24"/>
                <w:highlight w:val="none"/>
              </w:rPr>
              <w:t>分）</w:t>
            </w:r>
          </w:p>
        </w:tc>
        <w:tc>
          <w:tcPr>
            <w:tcW w:w="299" w:type="pct"/>
            <w:vAlign w:val="center"/>
          </w:tcPr>
          <w:p>
            <w:pPr>
              <w:pStyle w:val="347"/>
              <w:jc w:val="center"/>
              <w:rPr>
                <w:rFonts w:hint="default" w:ascii="仿宋" w:hAnsi="仿宋" w:eastAsia="仿宋"/>
                <w:highlight w:val="none"/>
                <w:lang w:val="en-US"/>
              </w:rPr>
            </w:pPr>
            <w:r>
              <w:rPr>
                <w:rFonts w:hint="eastAsia" w:ascii="仿宋" w:hAnsi="仿宋" w:eastAsia="仿宋"/>
                <w:highlight w:val="none"/>
                <w:lang w:val="en-US" w:eastAsia="zh-CN"/>
              </w:rPr>
              <w:t>30</w:t>
            </w:r>
          </w:p>
        </w:tc>
        <w:tc>
          <w:tcPr>
            <w:tcW w:w="261" w:type="pct"/>
            <w:vAlign w:val="center"/>
          </w:tcPr>
          <w:p>
            <w:pPr>
              <w:pStyle w:val="347"/>
              <w:jc w:val="center"/>
              <w:rPr>
                <w:rFonts w:ascii="仿宋" w:hAnsi="仿宋" w:eastAsia="仿宋"/>
                <w:highlight w:val="none"/>
              </w:rPr>
            </w:pPr>
            <w:r>
              <w:rPr>
                <w:rFonts w:hint="eastAsia" w:ascii="仿宋" w:hAnsi="仿宋" w:eastAsia="仿宋"/>
                <w:highlight w:val="none"/>
              </w:rPr>
              <w:t>客观分</w:t>
            </w:r>
          </w:p>
        </w:tc>
        <w:tc>
          <w:tcPr>
            <w:tcW w:w="933" w:type="pct"/>
            <w:vAlign w:val="center"/>
          </w:tcPr>
          <w:p>
            <w:pPr>
              <w:pStyle w:val="347"/>
              <w:jc w:val="center"/>
              <w:rPr>
                <w:rFonts w:ascii="仿宋" w:hAnsi="仿宋" w:eastAsia="仿宋"/>
                <w:highlight w:val="none"/>
              </w:rPr>
            </w:pPr>
            <w:r>
              <w:rPr>
                <w:rFonts w:hint="eastAsia" w:ascii="仿宋" w:hAnsi="仿宋" w:eastAsia="仿宋" w:cs="仿宋_GB2312"/>
                <w:bCs/>
                <w:highlight w:val="none"/>
              </w:rPr>
              <w:t>投标产品的情况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302" w:type="pct"/>
            <w:vAlign w:val="center"/>
          </w:tcPr>
          <w:p>
            <w:pPr>
              <w:pStyle w:val="347"/>
              <w:jc w:val="center"/>
              <w:rPr>
                <w:rFonts w:ascii="仿宋" w:hAnsi="仿宋" w:eastAsia="仿宋"/>
                <w:highlight w:val="none"/>
              </w:rPr>
            </w:pPr>
            <w:r>
              <w:rPr>
                <w:rFonts w:hint="eastAsia" w:ascii="仿宋" w:hAnsi="仿宋" w:eastAsia="仿宋"/>
                <w:highlight w:val="none"/>
              </w:rPr>
              <w:t>2</w:t>
            </w:r>
          </w:p>
        </w:tc>
        <w:tc>
          <w:tcPr>
            <w:tcW w:w="3202" w:type="pct"/>
            <w:vAlign w:val="center"/>
          </w:tcPr>
          <w:p>
            <w:pPr>
              <w:pStyle w:val="347"/>
              <w:rPr>
                <w:rFonts w:ascii="仿宋" w:hAnsi="仿宋" w:eastAsia="仿宋"/>
                <w:highlight w:val="none"/>
              </w:rPr>
            </w:pPr>
            <w:r>
              <w:rPr>
                <w:rFonts w:hint="eastAsia" w:ascii="仿宋" w:hAnsi="仿宋" w:eastAsia="仿宋"/>
                <w:b/>
                <w:bCs/>
                <w:highlight w:val="none"/>
              </w:rPr>
              <w:t>项目实施规划方案，</w:t>
            </w:r>
            <w:bookmarkStart w:id="55" w:name="OLE_LINK7"/>
            <w:r>
              <w:rPr>
                <w:rFonts w:hint="eastAsia" w:ascii="仿宋" w:hAnsi="仿宋" w:eastAsia="仿宋"/>
                <w:highlight w:val="none"/>
              </w:rPr>
              <w:t>①提出合理的项目整体实施方案，②能按照项目分解节点，③提出合理可行的验收方案。</w:t>
            </w:r>
          </w:p>
          <w:bookmarkEnd w:id="55"/>
          <w:p>
            <w:pPr>
              <w:pStyle w:val="347"/>
              <w:rPr>
                <w:rFonts w:ascii="仿宋" w:hAnsi="仿宋" w:eastAsia="仿宋"/>
                <w:highlight w:val="none"/>
              </w:rPr>
            </w:pPr>
            <w:bookmarkStart w:id="56" w:name="OLE_LINK8"/>
            <w:r>
              <w:rPr>
                <w:rFonts w:hint="eastAsia" w:ascii="仿宋" w:hAnsi="仿宋" w:eastAsia="仿宋" w:cs="仿宋"/>
                <w:snapToGrid/>
                <w:sz w:val="24"/>
                <w:szCs w:val="24"/>
              </w:rPr>
              <w:t>评委根据以上内容的完整性、合理性及</w:t>
            </w:r>
            <w:r>
              <w:rPr>
                <w:rFonts w:hint="eastAsia" w:ascii="仿宋" w:hAnsi="仿宋" w:eastAsia="仿宋" w:cs="仿宋"/>
                <w:snapToGrid/>
                <w:sz w:val="24"/>
                <w:szCs w:val="24"/>
                <w:lang w:val="en-US" w:eastAsia="zh-CN"/>
              </w:rPr>
              <w:t>可操作性</w:t>
            </w:r>
            <w:r>
              <w:rPr>
                <w:rFonts w:hint="eastAsia" w:ascii="仿宋" w:hAnsi="仿宋" w:eastAsia="仿宋" w:cs="仿宋"/>
                <w:snapToGrid/>
                <w:sz w:val="24"/>
                <w:szCs w:val="24"/>
              </w:rPr>
              <w:t>进行评分</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实施规划</w:t>
            </w:r>
            <w:r>
              <w:rPr>
                <w:rFonts w:hint="eastAsia" w:ascii="仿宋" w:hAnsi="仿宋" w:eastAsia="仿宋" w:cs="仿宋"/>
                <w:snapToGrid/>
                <w:sz w:val="24"/>
                <w:szCs w:val="24"/>
              </w:rPr>
              <w:t>方案</w:t>
            </w:r>
            <w:bookmarkStart w:id="57" w:name="OLE_LINK17"/>
            <w:r>
              <w:rPr>
                <w:rFonts w:hint="eastAsia" w:ascii="仿宋" w:hAnsi="仿宋" w:eastAsia="仿宋" w:cs="仿宋"/>
                <w:snapToGrid/>
                <w:sz w:val="24"/>
                <w:szCs w:val="24"/>
                <w:lang w:val="en-US" w:eastAsia="zh-CN"/>
              </w:rPr>
              <w:t>内容完整，有合理性，可操作性强，满分4分。（评分范围： 4，3，2，1，0）</w:t>
            </w:r>
            <w:bookmarkEnd w:id="56"/>
            <w:bookmarkEnd w:id="57"/>
          </w:p>
        </w:tc>
        <w:tc>
          <w:tcPr>
            <w:tcW w:w="299" w:type="pct"/>
            <w:vAlign w:val="center"/>
          </w:tcPr>
          <w:p>
            <w:pPr>
              <w:pStyle w:val="347"/>
              <w:jc w:val="center"/>
              <w:rPr>
                <w:rFonts w:hint="default" w:ascii="仿宋" w:hAnsi="仿宋" w:eastAsia="仿宋"/>
                <w:highlight w:val="none"/>
                <w:lang w:val="en-US" w:eastAsia="zh-CN"/>
              </w:rPr>
            </w:pPr>
            <w:r>
              <w:rPr>
                <w:rFonts w:hint="eastAsia" w:ascii="仿宋" w:hAnsi="仿宋" w:eastAsia="仿宋"/>
                <w:highlight w:val="none"/>
                <w:lang w:val="en-US" w:eastAsia="zh-CN"/>
              </w:rPr>
              <w:t>4</w:t>
            </w:r>
          </w:p>
        </w:tc>
        <w:tc>
          <w:tcPr>
            <w:tcW w:w="261" w:type="pct"/>
            <w:vAlign w:val="center"/>
          </w:tcPr>
          <w:p>
            <w:pPr>
              <w:pStyle w:val="347"/>
              <w:jc w:val="center"/>
              <w:rPr>
                <w:rFonts w:ascii="仿宋" w:hAnsi="仿宋" w:eastAsia="仿宋"/>
                <w:highlight w:val="none"/>
              </w:rPr>
            </w:pPr>
            <w:r>
              <w:rPr>
                <w:rFonts w:hint="eastAsia" w:ascii="仿宋" w:hAnsi="仿宋" w:eastAsia="仿宋"/>
                <w:highlight w:val="none"/>
              </w:rPr>
              <w:t>主观分</w:t>
            </w:r>
          </w:p>
        </w:tc>
        <w:tc>
          <w:tcPr>
            <w:tcW w:w="933" w:type="pct"/>
            <w:vAlign w:val="center"/>
          </w:tcPr>
          <w:p>
            <w:pPr>
              <w:pStyle w:val="347"/>
              <w:rPr>
                <w:rFonts w:ascii="仿宋" w:hAnsi="仿宋" w:eastAsia="仿宋"/>
                <w:highlight w:val="none"/>
              </w:rPr>
            </w:pPr>
            <w:r>
              <w:rPr>
                <w:rFonts w:hint="eastAsia" w:ascii="仿宋" w:hAnsi="仿宋" w:eastAsia="仿宋"/>
                <w:highlight w:val="none"/>
              </w:rPr>
              <w:t>项目实施规划方案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302" w:type="pct"/>
            <w:vAlign w:val="center"/>
          </w:tcPr>
          <w:p>
            <w:pPr>
              <w:pStyle w:val="347"/>
              <w:jc w:val="center"/>
              <w:rPr>
                <w:rFonts w:ascii="仿宋" w:hAnsi="仿宋" w:eastAsia="仿宋"/>
                <w:highlight w:val="none"/>
              </w:rPr>
            </w:pPr>
            <w:r>
              <w:rPr>
                <w:rFonts w:hint="eastAsia" w:ascii="仿宋" w:hAnsi="仿宋" w:eastAsia="仿宋"/>
                <w:highlight w:val="none"/>
              </w:rPr>
              <w:t>3</w:t>
            </w:r>
          </w:p>
        </w:tc>
        <w:tc>
          <w:tcPr>
            <w:tcW w:w="3202" w:type="pct"/>
            <w:vAlign w:val="center"/>
          </w:tcPr>
          <w:p>
            <w:pPr>
              <w:pStyle w:val="347"/>
              <w:rPr>
                <w:rFonts w:ascii="仿宋" w:hAnsi="仿宋" w:eastAsia="仿宋"/>
                <w:highlight w:val="none"/>
              </w:rPr>
            </w:pPr>
            <w:r>
              <w:rPr>
                <w:rFonts w:hint="eastAsia" w:ascii="仿宋" w:hAnsi="仿宋" w:eastAsia="仿宋"/>
                <w:b/>
                <w:bCs/>
                <w:highlight w:val="none"/>
              </w:rPr>
              <w:t>投标人提供技术方案</w:t>
            </w:r>
            <w:r>
              <w:rPr>
                <w:rFonts w:hint="eastAsia" w:ascii="仿宋" w:hAnsi="仿宋" w:eastAsia="仿宋"/>
                <w:b/>
                <w:bCs/>
                <w:highlight w:val="none"/>
                <w:lang w:val="en-US" w:eastAsia="zh-CN"/>
              </w:rPr>
              <w:t>:</w:t>
            </w:r>
            <w:r>
              <w:rPr>
                <w:rFonts w:hint="eastAsia" w:ascii="仿宋" w:hAnsi="仿宋" w:eastAsia="仿宋"/>
                <w:b/>
                <w:bCs/>
                <w:highlight w:val="none"/>
              </w:rPr>
              <w:t>需包含</w:t>
            </w:r>
            <w:r>
              <w:rPr>
                <w:rFonts w:hint="eastAsia" w:ascii="仿宋" w:hAnsi="仿宋" w:eastAsia="仿宋"/>
                <w:highlight w:val="none"/>
              </w:rPr>
              <w:t>①IPV6的基础情况调研表，②网络架构图，③完整的技术方案，④本次改造中对涉及幼儿园进行工堪并形成工堪报告。</w:t>
            </w:r>
          </w:p>
          <w:p>
            <w:pPr>
              <w:pStyle w:val="347"/>
              <w:rPr>
                <w:rFonts w:ascii="仿宋" w:hAnsi="仿宋" w:eastAsia="仿宋"/>
                <w:b/>
                <w:bCs/>
                <w:highlight w:val="none"/>
              </w:rPr>
            </w:pPr>
            <w:r>
              <w:rPr>
                <w:rFonts w:hint="eastAsia" w:ascii="仿宋" w:hAnsi="仿宋" w:eastAsia="仿宋" w:cs="仿宋"/>
                <w:snapToGrid/>
                <w:sz w:val="24"/>
                <w:szCs w:val="24"/>
              </w:rPr>
              <w:t>评委根据以上内容的完整性、合理性及</w:t>
            </w:r>
            <w:r>
              <w:rPr>
                <w:rFonts w:hint="eastAsia" w:ascii="仿宋" w:hAnsi="仿宋" w:eastAsia="仿宋" w:cs="仿宋"/>
                <w:snapToGrid/>
                <w:sz w:val="24"/>
                <w:szCs w:val="24"/>
                <w:lang w:val="en-US" w:eastAsia="zh-CN"/>
              </w:rPr>
              <w:t>可操作性</w:t>
            </w:r>
            <w:r>
              <w:rPr>
                <w:rFonts w:hint="eastAsia" w:ascii="仿宋" w:hAnsi="仿宋" w:eastAsia="仿宋" w:cs="仿宋"/>
                <w:snapToGrid/>
                <w:sz w:val="24"/>
                <w:szCs w:val="24"/>
              </w:rPr>
              <w:t>进行评分</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实施规划</w:t>
            </w:r>
            <w:r>
              <w:rPr>
                <w:rFonts w:hint="eastAsia" w:ascii="仿宋" w:hAnsi="仿宋" w:eastAsia="仿宋" w:cs="仿宋"/>
                <w:snapToGrid/>
                <w:sz w:val="24"/>
                <w:szCs w:val="24"/>
              </w:rPr>
              <w:t>方案</w:t>
            </w:r>
            <w:r>
              <w:rPr>
                <w:rFonts w:hint="eastAsia" w:ascii="仿宋" w:hAnsi="仿宋" w:eastAsia="仿宋" w:cs="仿宋"/>
                <w:snapToGrid/>
                <w:sz w:val="24"/>
                <w:szCs w:val="24"/>
                <w:lang w:val="en-US" w:eastAsia="zh-CN"/>
              </w:rPr>
              <w:t>内容完整，有合理性，可操作性强，满分5分。（评分范围： 5，4，3，2，1，0）</w:t>
            </w:r>
          </w:p>
        </w:tc>
        <w:tc>
          <w:tcPr>
            <w:tcW w:w="299" w:type="pct"/>
            <w:vAlign w:val="center"/>
          </w:tcPr>
          <w:p>
            <w:pPr>
              <w:pStyle w:val="347"/>
              <w:jc w:val="center"/>
              <w:rPr>
                <w:rFonts w:hint="default" w:ascii="仿宋" w:hAnsi="仿宋" w:eastAsia="仿宋"/>
                <w:highlight w:val="none"/>
                <w:lang w:val="en-US" w:eastAsia="zh-CN"/>
              </w:rPr>
            </w:pPr>
            <w:r>
              <w:rPr>
                <w:rFonts w:hint="eastAsia" w:ascii="仿宋" w:hAnsi="仿宋" w:eastAsia="仿宋"/>
                <w:highlight w:val="none"/>
                <w:lang w:val="en-US" w:eastAsia="zh-CN"/>
              </w:rPr>
              <w:t>5</w:t>
            </w:r>
          </w:p>
        </w:tc>
        <w:tc>
          <w:tcPr>
            <w:tcW w:w="261" w:type="pct"/>
            <w:vAlign w:val="center"/>
          </w:tcPr>
          <w:p>
            <w:pPr>
              <w:pStyle w:val="347"/>
              <w:jc w:val="center"/>
              <w:rPr>
                <w:rFonts w:ascii="仿宋" w:hAnsi="仿宋" w:eastAsia="仿宋"/>
                <w:highlight w:val="none"/>
              </w:rPr>
            </w:pPr>
            <w:r>
              <w:rPr>
                <w:rFonts w:hint="eastAsia" w:ascii="仿宋" w:hAnsi="仿宋" w:eastAsia="仿宋"/>
                <w:highlight w:val="none"/>
              </w:rPr>
              <w:t>主观分</w:t>
            </w:r>
          </w:p>
        </w:tc>
        <w:tc>
          <w:tcPr>
            <w:tcW w:w="933" w:type="pct"/>
            <w:vAlign w:val="center"/>
          </w:tcPr>
          <w:p>
            <w:pPr>
              <w:pStyle w:val="347"/>
              <w:rPr>
                <w:rFonts w:ascii="仿宋" w:hAnsi="仿宋" w:eastAsia="仿宋"/>
                <w:highlight w:val="none"/>
              </w:rPr>
            </w:pPr>
            <w:r>
              <w:rPr>
                <w:rFonts w:hint="eastAsia" w:ascii="仿宋" w:hAnsi="仿宋" w:eastAsia="仿宋"/>
                <w:highlight w:val="none"/>
              </w:rPr>
              <w:t>项目技术方案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02" w:type="pct"/>
            <w:vAlign w:val="center"/>
          </w:tcPr>
          <w:p>
            <w:pPr>
              <w:pStyle w:val="347"/>
              <w:jc w:val="center"/>
              <w:rPr>
                <w:rFonts w:hint="eastAsia" w:ascii="仿宋" w:hAnsi="仿宋" w:eastAsia="仿宋"/>
                <w:highlight w:val="none"/>
                <w:lang w:eastAsia="zh-CN"/>
              </w:rPr>
            </w:pPr>
            <w:r>
              <w:rPr>
                <w:rFonts w:hint="eastAsia" w:ascii="仿宋" w:hAnsi="仿宋" w:eastAsia="仿宋"/>
                <w:highlight w:val="none"/>
                <w:lang w:val="en-US" w:eastAsia="zh-CN"/>
              </w:rPr>
              <w:t>4</w:t>
            </w:r>
          </w:p>
        </w:tc>
        <w:tc>
          <w:tcPr>
            <w:tcW w:w="3202" w:type="pct"/>
            <w:vAlign w:val="center"/>
          </w:tcPr>
          <w:p>
            <w:pPr>
              <w:pStyle w:val="347"/>
              <w:rPr>
                <w:rFonts w:ascii="仿宋" w:hAnsi="仿宋" w:eastAsia="仿宋"/>
                <w:highlight w:val="none"/>
              </w:rPr>
            </w:pPr>
            <w:r>
              <w:rPr>
                <w:rFonts w:hint="eastAsia" w:ascii="仿宋" w:hAnsi="仿宋" w:eastAsia="仿宋"/>
                <w:b/>
                <w:bCs/>
                <w:highlight w:val="none"/>
              </w:rPr>
              <w:t>安装服务实施方案，</w:t>
            </w:r>
            <w:r>
              <w:rPr>
                <w:rFonts w:hint="eastAsia" w:ascii="仿宋" w:hAnsi="仿宋" w:eastAsia="仿宋"/>
                <w:highlight w:val="none"/>
              </w:rPr>
              <w:t>①根据货物交付时间节点，落实送货安装时间和人员安排，②确保按期交付使用。</w:t>
            </w:r>
          </w:p>
          <w:p>
            <w:pPr>
              <w:pStyle w:val="347"/>
              <w:rPr>
                <w:rFonts w:ascii="仿宋" w:hAnsi="仿宋" w:eastAsia="仿宋"/>
                <w:highlight w:val="none"/>
              </w:rPr>
            </w:pPr>
            <w:r>
              <w:rPr>
                <w:rFonts w:hint="eastAsia" w:ascii="仿宋" w:hAnsi="仿宋" w:eastAsia="仿宋" w:cs="仿宋"/>
                <w:snapToGrid/>
                <w:sz w:val="24"/>
                <w:szCs w:val="24"/>
              </w:rPr>
              <w:t>评委根据以上内容的完整性、合理性及</w:t>
            </w:r>
            <w:r>
              <w:rPr>
                <w:rFonts w:hint="eastAsia" w:ascii="仿宋" w:hAnsi="仿宋" w:eastAsia="仿宋" w:cs="仿宋"/>
                <w:snapToGrid/>
                <w:sz w:val="24"/>
                <w:szCs w:val="24"/>
                <w:lang w:val="en-US" w:eastAsia="zh-CN"/>
              </w:rPr>
              <w:t>可操作性</w:t>
            </w:r>
            <w:r>
              <w:rPr>
                <w:rFonts w:hint="eastAsia" w:ascii="仿宋" w:hAnsi="仿宋" w:eastAsia="仿宋" w:cs="仿宋"/>
                <w:snapToGrid/>
                <w:sz w:val="24"/>
                <w:szCs w:val="24"/>
              </w:rPr>
              <w:t>进行评分</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实施规划</w:t>
            </w:r>
            <w:r>
              <w:rPr>
                <w:rFonts w:hint="eastAsia" w:ascii="仿宋" w:hAnsi="仿宋" w:eastAsia="仿宋" w:cs="仿宋"/>
                <w:snapToGrid/>
                <w:sz w:val="24"/>
                <w:szCs w:val="24"/>
              </w:rPr>
              <w:t>方案</w:t>
            </w:r>
            <w:r>
              <w:rPr>
                <w:rFonts w:hint="eastAsia" w:ascii="仿宋" w:hAnsi="仿宋" w:eastAsia="仿宋" w:cs="仿宋"/>
                <w:snapToGrid/>
                <w:sz w:val="24"/>
                <w:szCs w:val="24"/>
                <w:lang w:val="en-US" w:eastAsia="zh-CN"/>
              </w:rPr>
              <w:t>内容完整，有合理性，可操作性强，满分3分。（评分范围： 3，2，1，0）</w:t>
            </w:r>
          </w:p>
        </w:tc>
        <w:tc>
          <w:tcPr>
            <w:tcW w:w="299" w:type="pct"/>
            <w:vAlign w:val="center"/>
          </w:tcPr>
          <w:p>
            <w:pPr>
              <w:pStyle w:val="347"/>
              <w:jc w:val="center"/>
              <w:rPr>
                <w:rFonts w:hint="eastAsia" w:ascii="仿宋" w:hAnsi="仿宋" w:eastAsia="仿宋"/>
                <w:highlight w:val="none"/>
                <w:lang w:val="en-US" w:eastAsia="zh-CN"/>
              </w:rPr>
            </w:pPr>
            <w:r>
              <w:rPr>
                <w:rFonts w:hint="eastAsia" w:ascii="仿宋" w:hAnsi="仿宋" w:eastAsia="仿宋"/>
                <w:highlight w:val="none"/>
                <w:lang w:val="en-US" w:eastAsia="zh-CN"/>
              </w:rPr>
              <w:t>3</w:t>
            </w:r>
          </w:p>
        </w:tc>
        <w:tc>
          <w:tcPr>
            <w:tcW w:w="261" w:type="pct"/>
            <w:vAlign w:val="center"/>
          </w:tcPr>
          <w:p>
            <w:pPr>
              <w:pStyle w:val="347"/>
              <w:jc w:val="center"/>
              <w:rPr>
                <w:rFonts w:ascii="仿宋" w:hAnsi="仿宋" w:eastAsia="仿宋"/>
                <w:highlight w:val="none"/>
              </w:rPr>
            </w:pPr>
            <w:r>
              <w:rPr>
                <w:rFonts w:hint="eastAsia" w:ascii="仿宋" w:hAnsi="仿宋" w:eastAsia="仿宋"/>
                <w:highlight w:val="none"/>
              </w:rPr>
              <w:t>主观分</w:t>
            </w:r>
          </w:p>
        </w:tc>
        <w:tc>
          <w:tcPr>
            <w:tcW w:w="933" w:type="pct"/>
            <w:vAlign w:val="center"/>
          </w:tcPr>
          <w:p>
            <w:pPr>
              <w:pStyle w:val="347"/>
              <w:rPr>
                <w:rFonts w:ascii="仿宋" w:hAnsi="仿宋" w:eastAsia="仿宋"/>
                <w:highlight w:val="none"/>
              </w:rPr>
            </w:pPr>
            <w:r>
              <w:rPr>
                <w:rFonts w:hint="eastAsia" w:ascii="仿宋" w:hAnsi="仿宋" w:eastAsia="仿宋"/>
                <w:highlight w:val="none"/>
              </w:rPr>
              <w:t>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02" w:type="pct"/>
            <w:vAlign w:val="center"/>
          </w:tcPr>
          <w:p>
            <w:pPr>
              <w:pStyle w:val="347"/>
              <w:jc w:val="center"/>
              <w:rPr>
                <w:rFonts w:hint="eastAsia" w:ascii="仿宋" w:hAnsi="仿宋" w:eastAsia="仿宋"/>
                <w:highlight w:val="none"/>
                <w:lang w:eastAsia="zh-CN"/>
              </w:rPr>
            </w:pPr>
            <w:r>
              <w:rPr>
                <w:rFonts w:hint="eastAsia" w:ascii="仿宋" w:hAnsi="仿宋" w:eastAsia="仿宋"/>
                <w:highlight w:val="none"/>
                <w:lang w:val="en-US" w:eastAsia="zh-CN"/>
              </w:rPr>
              <w:t>5</w:t>
            </w:r>
          </w:p>
        </w:tc>
        <w:tc>
          <w:tcPr>
            <w:tcW w:w="3202" w:type="pct"/>
            <w:vAlign w:val="center"/>
          </w:tcPr>
          <w:p>
            <w:pPr>
              <w:pStyle w:val="347"/>
              <w:rPr>
                <w:rFonts w:ascii="仿宋" w:hAnsi="仿宋" w:eastAsia="仿宋"/>
                <w:color w:val="000000" w:themeColor="text1"/>
                <w:highlight w:val="none"/>
              </w:rPr>
            </w:pPr>
            <w:r>
              <w:rPr>
                <w:rFonts w:hint="eastAsia" w:ascii="仿宋" w:hAnsi="仿宋" w:eastAsia="仿宋"/>
                <w:color w:val="000000" w:themeColor="text1"/>
                <w:highlight w:val="none"/>
              </w:rPr>
              <w:t>投标人需要制定品控管理方案，对产品品质有管理管控过程，需对交货前产品进行安检以满足本项目安全要求。</w:t>
            </w:r>
            <w:r>
              <w:rPr>
                <w:rFonts w:hint="eastAsia" w:ascii="仿宋" w:hAnsi="仿宋" w:eastAsia="仿宋" w:cs="仿宋"/>
                <w:snapToGrid/>
                <w:sz w:val="24"/>
                <w:szCs w:val="24"/>
              </w:rPr>
              <w:t>评委根据以上内容的完整性、合理性及</w:t>
            </w:r>
            <w:r>
              <w:rPr>
                <w:rFonts w:hint="eastAsia" w:ascii="仿宋" w:hAnsi="仿宋" w:eastAsia="仿宋" w:cs="仿宋"/>
                <w:snapToGrid/>
                <w:sz w:val="24"/>
                <w:szCs w:val="24"/>
                <w:lang w:val="en-US" w:eastAsia="zh-CN"/>
              </w:rPr>
              <w:t>可操作性</w:t>
            </w:r>
            <w:r>
              <w:rPr>
                <w:rFonts w:hint="eastAsia" w:ascii="仿宋" w:hAnsi="仿宋" w:eastAsia="仿宋" w:cs="仿宋"/>
                <w:snapToGrid/>
                <w:sz w:val="24"/>
                <w:szCs w:val="24"/>
              </w:rPr>
              <w:t>进行评分</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实施规划</w:t>
            </w:r>
            <w:r>
              <w:rPr>
                <w:rFonts w:hint="eastAsia" w:ascii="仿宋" w:hAnsi="仿宋" w:eastAsia="仿宋" w:cs="仿宋"/>
                <w:snapToGrid/>
                <w:sz w:val="24"/>
                <w:szCs w:val="24"/>
              </w:rPr>
              <w:t>方案</w:t>
            </w:r>
            <w:r>
              <w:rPr>
                <w:rFonts w:hint="eastAsia" w:ascii="仿宋" w:hAnsi="仿宋" w:eastAsia="仿宋" w:cs="仿宋"/>
                <w:snapToGrid/>
                <w:sz w:val="24"/>
                <w:szCs w:val="24"/>
                <w:lang w:val="en-US" w:eastAsia="zh-CN"/>
              </w:rPr>
              <w:t>内容完整，有合理性，可操作性强，满分3分。（评分范围： 3，2，1，0）</w:t>
            </w:r>
          </w:p>
        </w:tc>
        <w:tc>
          <w:tcPr>
            <w:tcW w:w="299" w:type="pct"/>
            <w:vAlign w:val="center"/>
          </w:tcPr>
          <w:p>
            <w:pPr>
              <w:pStyle w:val="347"/>
              <w:jc w:val="center"/>
              <w:rPr>
                <w:rFonts w:hint="eastAsia" w:ascii="仿宋" w:hAnsi="仿宋" w:eastAsia="仿宋"/>
                <w:highlight w:val="none"/>
                <w:lang w:val="en-US" w:eastAsia="zh-CN"/>
              </w:rPr>
            </w:pPr>
            <w:r>
              <w:rPr>
                <w:rFonts w:hint="eastAsia" w:ascii="仿宋" w:hAnsi="仿宋" w:eastAsia="仿宋"/>
                <w:highlight w:val="none"/>
                <w:lang w:val="en-US" w:eastAsia="zh-CN"/>
              </w:rPr>
              <w:t>3</w:t>
            </w:r>
          </w:p>
        </w:tc>
        <w:tc>
          <w:tcPr>
            <w:tcW w:w="261" w:type="pct"/>
            <w:vAlign w:val="center"/>
          </w:tcPr>
          <w:p>
            <w:pPr>
              <w:pStyle w:val="347"/>
              <w:jc w:val="center"/>
              <w:rPr>
                <w:rFonts w:ascii="仿宋" w:hAnsi="仿宋" w:eastAsia="仿宋"/>
                <w:highlight w:val="none"/>
              </w:rPr>
            </w:pPr>
            <w:r>
              <w:rPr>
                <w:rFonts w:hint="eastAsia" w:ascii="仿宋" w:hAnsi="仿宋" w:eastAsia="仿宋"/>
                <w:highlight w:val="none"/>
              </w:rPr>
              <w:t>主观分</w:t>
            </w:r>
          </w:p>
        </w:tc>
        <w:tc>
          <w:tcPr>
            <w:tcW w:w="933" w:type="pct"/>
            <w:vAlign w:val="center"/>
          </w:tcPr>
          <w:p>
            <w:pPr>
              <w:pStyle w:val="347"/>
              <w:rPr>
                <w:rFonts w:ascii="仿宋" w:hAnsi="仿宋" w:eastAsia="仿宋"/>
                <w:color w:val="000000" w:themeColor="text1"/>
                <w:highlight w:val="none"/>
              </w:rPr>
            </w:pPr>
            <w:r>
              <w:rPr>
                <w:rFonts w:ascii="仿宋" w:hAnsi="仿宋" w:eastAsia="仿宋"/>
                <w:color w:val="000000" w:themeColor="text1"/>
                <w:highlight w:val="none"/>
              </w:rPr>
              <w:t>品控管理方案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2" w:type="pct"/>
            <w:vAlign w:val="center"/>
          </w:tcPr>
          <w:p>
            <w:pPr>
              <w:pStyle w:val="347"/>
              <w:jc w:val="center"/>
              <w:rPr>
                <w:rFonts w:hint="eastAsia" w:ascii="仿宋" w:hAnsi="仿宋" w:eastAsia="仿宋"/>
                <w:highlight w:val="none"/>
                <w:lang w:eastAsia="zh-CN"/>
              </w:rPr>
            </w:pPr>
            <w:r>
              <w:rPr>
                <w:rFonts w:hint="eastAsia" w:ascii="仿宋" w:hAnsi="仿宋" w:eastAsia="仿宋"/>
                <w:highlight w:val="none"/>
                <w:lang w:val="en-US" w:eastAsia="zh-CN"/>
              </w:rPr>
              <w:t>6</w:t>
            </w:r>
          </w:p>
        </w:tc>
        <w:tc>
          <w:tcPr>
            <w:tcW w:w="3202" w:type="pct"/>
            <w:vAlign w:val="center"/>
          </w:tcPr>
          <w:p>
            <w:pPr>
              <w:snapToGrid w:val="0"/>
              <w:spacing w:before="120" w:beforeLines="50" w:line="360" w:lineRule="auto"/>
              <w:rPr>
                <w:rFonts w:hint="eastAsia" w:ascii="仿宋" w:hAnsi="仿宋" w:eastAsia="仿宋"/>
                <w:b/>
                <w:bCs/>
                <w:sz w:val="24"/>
                <w:highlight w:val="none"/>
              </w:rPr>
            </w:pPr>
            <w:r>
              <w:rPr>
                <w:rFonts w:ascii="仿宋" w:hAnsi="仿宋" w:eastAsia="仿宋"/>
                <w:b/>
                <w:bCs/>
                <w:sz w:val="24"/>
                <w:highlight w:val="none"/>
              </w:rPr>
              <w:t>投标</w:t>
            </w:r>
            <w:r>
              <w:rPr>
                <w:rFonts w:hint="eastAsia" w:ascii="仿宋" w:hAnsi="仿宋" w:eastAsia="仿宋"/>
                <w:b/>
                <w:bCs/>
                <w:sz w:val="24"/>
                <w:highlight w:val="none"/>
              </w:rPr>
              <w:t>人提供的</w:t>
            </w:r>
            <w:r>
              <w:rPr>
                <w:rFonts w:ascii="仿宋" w:hAnsi="仿宋" w:eastAsia="仿宋"/>
                <w:b/>
                <w:bCs/>
                <w:sz w:val="24"/>
                <w:highlight w:val="none"/>
              </w:rPr>
              <w:t>项目团队人员配置情况</w:t>
            </w:r>
            <w:r>
              <w:rPr>
                <w:rFonts w:hint="eastAsia" w:ascii="仿宋" w:hAnsi="仿宋" w:eastAsia="仿宋"/>
                <w:b/>
                <w:bCs/>
                <w:sz w:val="24"/>
                <w:highlight w:val="none"/>
              </w:rPr>
              <w:t>，</w:t>
            </w:r>
          </w:p>
          <w:p>
            <w:pPr>
              <w:snapToGrid w:val="0"/>
              <w:spacing w:before="120" w:beforeLines="50" w:line="360" w:lineRule="auto"/>
              <w:rPr>
                <w:rFonts w:ascii="仿宋" w:hAnsi="仿宋" w:eastAsia="仿宋"/>
                <w:sz w:val="24"/>
                <w:highlight w:val="none"/>
              </w:rPr>
            </w:pPr>
            <w:r>
              <w:rPr>
                <w:rFonts w:hint="eastAsia" w:ascii="仿宋" w:hAnsi="仿宋" w:eastAsia="仿宋"/>
                <w:sz w:val="24"/>
                <w:highlight w:val="none"/>
              </w:rPr>
              <w:t>（1）项目经理一名：具有人社部门或工信部颁发的系统分析师（高级）、</w:t>
            </w:r>
            <w:r>
              <w:rPr>
                <w:rFonts w:hint="eastAsia" w:ascii="仿宋" w:hAnsi="仿宋" w:eastAsia="仿宋" w:cs="仿宋"/>
                <w:snapToGrid w:val="0"/>
                <w:sz w:val="24"/>
                <w:highlight w:val="none"/>
              </w:rPr>
              <w:t>网络规划设计师（高级）、信息系统项目管理师（高级）和软件设计师认证证书</w:t>
            </w:r>
            <w:r>
              <w:rPr>
                <w:rFonts w:hint="eastAsia" w:ascii="仿宋" w:hAnsi="仿宋" w:eastAsia="仿宋"/>
                <w:sz w:val="24"/>
                <w:highlight w:val="none"/>
              </w:rPr>
              <w:t>，每提供一项证书得1分，最高得</w:t>
            </w:r>
            <w:r>
              <w:rPr>
                <w:rFonts w:hint="eastAsia" w:ascii="仿宋" w:hAnsi="仿宋" w:eastAsia="仿宋"/>
                <w:sz w:val="24"/>
                <w:highlight w:val="none"/>
                <w:lang w:val="en-US" w:eastAsia="zh-CN"/>
              </w:rPr>
              <w:t>3</w:t>
            </w:r>
            <w:r>
              <w:rPr>
                <w:rFonts w:hint="eastAsia" w:ascii="仿宋" w:hAnsi="仿宋" w:eastAsia="仿宋"/>
                <w:sz w:val="24"/>
                <w:highlight w:val="none"/>
              </w:rPr>
              <w:t>分。（</w:t>
            </w:r>
            <w:r>
              <w:rPr>
                <w:rFonts w:hint="eastAsia" w:ascii="仿宋" w:hAnsi="仿宋" w:eastAsia="仿宋"/>
                <w:sz w:val="24"/>
                <w:highlight w:val="none"/>
                <w:lang w:val="en-US" w:eastAsia="zh-CN"/>
              </w:rPr>
              <w:t>3</w:t>
            </w:r>
            <w:r>
              <w:rPr>
                <w:rFonts w:hint="eastAsia" w:ascii="仿宋" w:hAnsi="仿宋" w:eastAsia="仿宋"/>
                <w:sz w:val="24"/>
                <w:highlight w:val="none"/>
              </w:rPr>
              <w:t>分）</w:t>
            </w:r>
          </w:p>
          <w:p>
            <w:pPr>
              <w:snapToGrid w:val="0"/>
              <w:spacing w:before="120" w:beforeLines="50" w:line="360" w:lineRule="auto"/>
              <w:rPr>
                <w:rFonts w:ascii="仿宋" w:hAnsi="仿宋" w:eastAsia="仿宋"/>
                <w:sz w:val="24"/>
                <w:highlight w:val="none"/>
              </w:rPr>
            </w:pPr>
            <w:r>
              <w:rPr>
                <w:rFonts w:hint="eastAsia" w:ascii="仿宋" w:hAnsi="仿宋" w:eastAsia="仿宋"/>
                <w:sz w:val="24"/>
                <w:highlight w:val="none"/>
              </w:rPr>
              <w:t>（2）项目技术负责人一名：具有人社部门或工信部颁发的信息系统项目管理师（高级）、数据库系统工程师证书、网络工程师证书和软件设计师证书，每提供一项证书得</w:t>
            </w:r>
            <w:r>
              <w:rPr>
                <w:rFonts w:ascii="仿宋" w:hAnsi="仿宋" w:eastAsia="仿宋"/>
                <w:sz w:val="24"/>
                <w:highlight w:val="none"/>
              </w:rPr>
              <w:t>1</w:t>
            </w:r>
            <w:r>
              <w:rPr>
                <w:rFonts w:hint="eastAsia" w:ascii="仿宋" w:hAnsi="仿宋" w:eastAsia="仿宋"/>
                <w:sz w:val="24"/>
                <w:highlight w:val="none"/>
              </w:rPr>
              <w:t>分，最高得</w:t>
            </w:r>
            <w:r>
              <w:rPr>
                <w:rFonts w:hint="eastAsia" w:ascii="仿宋" w:hAnsi="仿宋" w:eastAsia="仿宋"/>
                <w:sz w:val="24"/>
                <w:highlight w:val="none"/>
                <w:lang w:val="en-US" w:eastAsia="zh-CN"/>
              </w:rPr>
              <w:t>3</w:t>
            </w:r>
            <w:r>
              <w:rPr>
                <w:rFonts w:hint="eastAsia" w:ascii="仿宋" w:hAnsi="仿宋" w:eastAsia="仿宋"/>
                <w:sz w:val="24"/>
                <w:highlight w:val="none"/>
              </w:rPr>
              <w:t>分。（</w:t>
            </w:r>
            <w:r>
              <w:rPr>
                <w:rFonts w:hint="eastAsia" w:ascii="仿宋" w:hAnsi="仿宋" w:eastAsia="仿宋"/>
                <w:sz w:val="24"/>
                <w:highlight w:val="none"/>
                <w:lang w:val="en-US" w:eastAsia="zh-CN"/>
              </w:rPr>
              <w:t>3</w:t>
            </w:r>
            <w:r>
              <w:rPr>
                <w:rFonts w:hint="eastAsia" w:ascii="仿宋" w:hAnsi="仿宋" w:eastAsia="仿宋"/>
                <w:sz w:val="24"/>
                <w:highlight w:val="none"/>
              </w:rPr>
              <w:t>分）</w:t>
            </w:r>
          </w:p>
          <w:p>
            <w:pPr>
              <w:snapToGrid w:val="0"/>
              <w:spacing w:before="120" w:beforeLines="50" w:line="360" w:lineRule="auto"/>
              <w:rPr>
                <w:rFonts w:ascii="仿宋" w:hAnsi="仿宋" w:eastAsia="仿宋"/>
                <w:sz w:val="24"/>
                <w:highlight w:val="none"/>
              </w:rPr>
            </w:pPr>
            <w:r>
              <w:rPr>
                <w:rFonts w:hint="eastAsia" w:ascii="仿宋" w:hAnsi="仿宋" w:eastAsia="仿宋"/>
                <w:sz w:val="24"/>
                <w:highlight w:val="none"/>
              </w:rPr>
              <w:t>（3）项目组成员具有人社部门或工信部颁发的信息系统项目管理师（高级）证书，每提供一本证书得0.5分，最高得</w:t>
            </w:r>
            <w:r>
              <w:rPr>
                <w:rFonts w:hint="eastAsia" w:ascii="仿宋" w:hAnsi="仿宋" w:eastAsia="仿宋"/>
                <w:sz w:val="24"/>
                <w:highlight w:val="none"/>
                <w:lang w:val="en-US" w:eastAsia="zh-CN"/>
              </w:rPr>
              <w:t>1</w:t>
            </w:r>
            <w:r>
              <w:rPr>
                <w:rFonts w:hint="eastAsia" w:ascii="仿宋" w:hAnsi="仿宋" w:eastAsia="仿宋"/>
                <w:sz w:val="24"/>
                <w:highlight w:val="none"/>
              </w:rPr>
              <w:t>分。（</w:t>
            </w:r>
            <w:r>
              <w:rPr>
                <w:rFonts w:hint="eastAsia" w:ascii="仿宋" w:hAnsi="仿宋" w:eastAsia="仿宋"/>
                <w:sz w:val="24"/>
                <w:highlight w:val="none"/>
                <w:lang w:val="en-US" w:eastAsia="zh-CN"/>
              </w:rPr>
              <w:t>1</w:t>
            </w:r>
            <w:r>
              <w:rPr>
                <w:rFonts w:hint="eastAsia" w:ascii="仿宋" w:hAnsi="仿宋" w:eastAsia="仿宋"/>
                <w:sz w:val="24"/>
                <w:highlight w:val="none"/>
              </w:rPr>
              <w:t>分）</w:t>
            </w:r>
          </w:p>
          <w:p>
            <w:pPr>
              <w:snapToGrid w:val="0"/>
              <w:spacing w:before="120" w:beforeLines="50" w:line="360" w:lineRule="auto"/>
              <w:rPr>
                <w:rFonts w:ascii="仿宋" w:hAnsi="仿宋" w:eastAsia="仿宋"/>
                <w:sz w:val="24"/>
                <w:highlight w:val="none"/>
              </w:rPr>
            </w:pPr>
            <w:r>
              <w:rPr>
                <w:rFonts w:hint="eastAsia" w:ascii="仿宋" w:hAnsi="仿宋" w:eastAsia="仿宋"/>
                <w:b/>
                <w:bCs/>
                <w:sz w:val="24"/>
                <w:highlight w:val="none"/>
              </w:rPr>
              <w:t>注：以上人员均需</w:t>
            </w:r>
            <w:r>
              <w:rPr>
                <w:rFonts w:hint="eastAsia" w:ascii="仿宋" w:hAnsi="仿宋" w:eastAsia="仿宋"/>
                <w:b/>
                <w:bCs/>
                <w:sz w:val="24"/>
                <w:highlight w:val="none"/>
                <w:lang w:val="en-US" w:eastAsia="zh-CN"/>
              </w:rPr>
              <w:t>本公司在职人员，</w:t>
            </w:r>
            <w:r>
              <w:rPr>
                <w:rFonts w:hint="eastAsia" w:ascii="仿宋" w:hAnsi="仿宋" w:eastAsia="仿宋"/>
                <w:b/>
                <w:bCs/>
                <w:sz w:val="24"/>
                <w:highlight w:val="none"/>
              </w:rPr>
              <w:t>提供本投标单位社保证明材料，所有证书均需提供复印件并加盖投标人公章。</w:t>
            </w:r>
          </w:p>
        </w:tc>
        <w:tc>
          <w:tcPr>
            <w:tcW w:w="299" w:type="pct"/>
            <w:vAlign w:val="center"/>
          </w:tcPr>
          <w:p>
            <w:pPr>
              <w:pStyle w:val="347"/>
              <w:jc w:val="center"/>
              <w:rPr>
                <w:rFonts w:ascii="仿宋" w:hAnsi="仿宋" w:eastAsia="仿宋"/>
                <w:highlight w:val="none"/>
              </w:rPr>
            </w:pPr>
            <w:r>
              <w:rPr>
                <w:rFonts w:hint="eastAsia" w:ascii="仿宋" w:hAnsi="仿宋" w:eastAsia="仿宋"/>
                <w:highlight w:val="none"/>
                <w:lang w:val="en-US" w:eastAsia="zh-CN"/>
              </w:rPr>
              <w:t>7</w:t>
            </w:r>
          </w:p>
        </w:tc>
        <w:tc>
          <w:tcPr>
            <w:tcW w:w="261" w:type="pct"/>
            <w:vAlign w:val="center"/>
          </w:tcPr>
          <w:p>
            <w:pPr>
              <w:pStyle w:val="347"/>
              <w:jc w:val="center"/>
              <w:rPr>
                <w:rFonts w:ascii="仿宋" w:hAnsi="仿宋" w:eastAsia="仿宋"/>
                <w:highlight w:val="none"/>
              </w:rPr>
            </w:pPr>
            <w:r>
              <w:rPr>
                <w:rFonts w:hint="eastAsia" w:ascii="仿宋" w:hAnsi="仿宋" w:eastAsia="仿宋"/>
                <w:highlight w:val="none"/>
              </w:rPr>
              <w:t>客观分</w:t>
            </w:r>
          </w:p>
        </w:tc>
        <w:tc>
          <w:tcPr>
            <w:tcW w:w="933" w:type="pct"/>
            <w:vAlign w:val="center"/>
          </w:tcPr>
          <w:p>
            <w:pPr>
              <w:pStyle w:val="347"/>
              <w:rPr>
                <w:rFonts w:ascii="仿宋" w:hAnsi="仿宋" w:eastAsia="仿宋"/>
                <w:highlight w:val="none"/>
              </w:rPr>
            </w:pPr>
            <w:r>
              <w:rPr>
                <w:rFonts w:hint="eastAsia" w:ascii="仿宋" w:hAnsi="仿宋" w:eastAsia="仿宋" w:cs="仿宋_GB2312"/>
                <w:bCs/>
                <w:color w:val="000000"/>
                <w:highlight w:val="none"/>
              </w:rPr>
              <w:t>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2" w:type="pct"/>
            <w:vAlign w:val="center"/>
          </w:tcPr>
          <w:p>
            <w:pPr>
              <w:pStyle w:val="347"/>
              <w:jc w:val="center"/>
              <w:rPr>
                <w:rFonts w:hint="eastAsia" w:ascii="仿宋" w:hAnsi="仿宋" w:eastAsia="仿宋"/>
                <w:highlight w:val="none"/>
                <w:lang w:eastAsia="zh-CN"/>
              </w:rPr>
            </w:pPr>
            <w:r>
              <w:rPr>
                <w:rFonts w:hint="eastAsia" w:ascii="仿宋" w:hAnsi="仿宋" w:eastAsia="仿宋"/>
                <w:highlight w:val="none"/>
                <w:lang w:val="en-US" w:eastAsia="zh-CN"/>
              </w:rPr>
              <w:t>7</w:t>
            </w:r>
          </w:p>
        </w:tc>
        <w:tc>
          <w:tcPr>
            <w:tcW w:w="3202" w:type="pct"/>
            <w:vAlign w:val="center"/>
          </w:tcPr>
          <w:p>
            <w:pPr>
              <w:pStyle w:val="347"/>
              <w:rPr>
                <w:rFonts w:ascii="仿宋" w:hAnsi="仿宋" w:eastAsia="仿宋"/>
                <w:color w:val="000000" w:themeColor="text1"/>
                <w:highlight w:val="none"/>
              </w:rPr>
            </w:pPr>
            <w:r>
              <w:rPr>
                <w:rFonts w:hint="eastAsia" w:ascii="仿宋" w:hAnsi="仿宋" w:eastAsia="仿宋"/>
                <w:b/>
                <w:bCs/>
                <w:color w:val="000000" w:themeColor="text1"/>
                <w:highlight w:val="none"/>
              </w:rPr>
              <w:t>售后服务方案，</w:t>
            </w:r>
            <w:r>
              <w:rPr>
                <w:rFonts w:hint="eastAsia" w:ascii="仿宋" w:hAnsi="仿宋" w:eastAsia="仿宋"/>
                <w:color w:val="000000" w:themeColor="text1"/>
                <w:highlight w:val="none"/>
              </w:rPr>
              <w:t>①投标人针对项目技术保证及售后服务保障措施进行阐述，方案完整、可行、能极大保障项目顺利实施，②投标人售后响应到场修复方案，符合采购人需求响应时间，③投标人对售后服务承诺有突发事件的应急措施。</w:t>
            </w:r>
          </w:p>
          <w:p>
            <w:pPr>
              <w:pStyle w:val="347"/>
              <w:rPr>
                <w:rFonts w:ascii="仿宋" w:hAnsi="仿宋" w:eastAsia="仿宋"/>
                <w:color w:val="000000" w:themeColor="text1"/>
                <w:highlight w:val="none"/>
              </w:rPr>
            </w:pPr>
            <w:r>
              <w:rPr>
                <w:rFonts w:hint="eastAsia" w:ascii="仿宋" w:hAnsi="仿宋" w:eastAsia="仿宋" w:cs="仿宋"/>
                <w:snapToGrid/>
                <w:sz w:val="24"/>
                <w:szCs w:val="24"/>
              </w:rPr>
              <w:t>评委根据以上内容的完整性、合理性及</w:t>
            </w:r>
            <w:r>
              <w:rPr>
                <w:rFonts w:hint="eastAsia" w:ascii="仿宋" w:hAnsi="仿宋" w:eastAsia="仿宋" w:cs="仿宋"/>
                <w:snapToGrid/>
                <w:sz w:val="24"/>
                <w:szCs w:val="24"/>
                <w:lang w:val="en-US" w:eastAsia="zh-CN"/>
              </w:rPr>
              <w:t>可操作性</w:t>
            </w:r>
            <w:r>
              <w:rPr>
                <w:rFonts w:hint="eastAsia" w:ascii="仿宋" w:hAnsi="仿宋" w:eastAsia="仿宋" w:cs="仿宋"/>
                <w:snapToGrid/>
                <w:sz w:val="24"/>
                <w:szCs w:val="24"/>
              </w:rPr>
              <w:t>进行评分</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实施规划</w:t>
            </w:r>
            <w:r>
              <w:rPr>
                <w:rFonts w:hint="eastAsia" w:ascii="仿宋" w:hAnsi="仿宋" w:eastAsia="仿宋" w:cs="仿宋"/>
                <w:snapToGrid/>
                <w:sz w:val="24"/>
                <w:szCs w:val="24"/>
              </w:rPr>
              <w:t>方案</w:t>
            </w:r>
            <w:r>
              <w:rPr>
                <w:rFonts w:hint="eastAsia" w:ascii="仿宋" w:hAnsi="仿宋" w:eastAsia="仿宋" w:cs="仿宋"/>
                <w:snapToGrid/>
                <w:sz w:val="24"/>
                <w:szCs w:val="24"/>
                <w:lang w:val="en-US" w:eastAsia="zh-CN"/>
              </w:rPr>
              <w:t>内容完整，有合理性，可操作性强，满分4分。（评分范围： 4，3，2，1，0）</w:t>
            </w:r>
          </w:p>
        </w:tc>
        <w:tc>
          <w:tcPr>
            <w:tcW w:w="299" w:type="pct"/>
            <w:vAlign w:val="center"/>
          </w:tcPr>
          <w:p>
            <w:pPr>
              <w:pStyle w:val="347"/>
              <w:jc w:val="center"/>
              <w:rPr>
                <w:rFonts w:hint="eastAsia" w:ascii="仿宋" w:hAnsi="仿宋" w:eastAsia="仿宋"/>
                <w:highlight w:val="none"/>
                <w:lang w:val="en-US" w:eastAsia="zh-CN"/>
              </w:rPr>
            </w:pPr>
            <w:r>
              <w:rPr>
                <w:rFonts w:hint="eastAsia" w:ascii="仿宋" w:hAnsi="仿宋" w:eastAsia="仿宋"/>
                <w:highlight w:val="none"/>
                <w:lang w:val="en-US" w:eastAsia="zh-CN"/>
              </w:rPr>
              <w:t>4</w:t>
            </w:r>
          </w:p>
        </w:tc>
        <w:tc>
          <w:tcPr>
            <w:tcW w:w="261" w:type="pct"/>
            <w:vAlign w:val="center"/>
          </w:tcPr>
          <w:p>
            <w:pPr>
              <w:pStyle w:val="347"/>
              <w:jc w:val="center"/>
              <w:rPr>
                <w:rFonts w:ascii="仿宋" w:hAnsi="仿宋" w:eastAsia="仿宋"/>
                <w:highlight w:val="none"/>
              </w:rPr>
            </w:pPr>
            <w:r>
              <w:rPr>
                <w:rFonts w:hint="eastAsia" w:ascii="仿宋" w:hAnsi="仿宋" w:eastAsia="仿宋"/>
                <w:highlight w:val="none"/>
              </w:rPr>
              <w:t>主观分</w:t>
            </w:r>
          </w:p>
        </w:tc>
        <w:tc>
          <w:tcPr>
            <w:tcW w:w="933" w:type="pct"/>
            <w:vAlign w:val="center"/>
          </w:tcPr>
          <w:p>
            <w:pPr>
              <w:pStyle w:val="347"/>
              <w:rPr>
                <w:rFonts w:ascii="仿宋" w:hAnsi="仿宋" w:eastAsia="仿宋"/>
                <w:highlight w:val="none"/>
              </w:rPr>
            </w:pPr>
            <w:r>
              <w:rPr>
                <w:rFonts w:hint="eastAsia" w:ascii="仿宋" w:hAnsi="仿宋" w:eastAsia="仿宋"/>
                <w:color w:val="000000" w:themeColor="text1"/>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2" w:type="pct"/>
            <w:vAlign w:val="center"/>
          </w:tcPr>
          <w:p>
            <w:pPr>
              <w:pStyle w:val="347"/>
              <w:jc w:val="center"/>
              <w:rPr>
                <w:rFonts w:hint="eastAsia" w:ascii="仿宋" w:hAnsi="仿宋" w:eastAsia="仿宋"/>
                <w:highlight w:val="none"/>
                <w:lang w:eastAsia="zh-CN"/>
              </w:rPr>
            </w:pPr>
            <w:r>
              <w:rPr>
                <w:rFonts w:hint="eastAsia" w:ascii="仿宋" w:hAnsi="仿宋" w:eastAsia="仿宋"/>
                <w:highlight w:val="none"/>
                <w:lang w:val="en-US" w:eastAsia="zh-CN"/>
              </w:rPr>
              <w:t>8</w:t>
            </w:r>
          </w:p>
        </w:tc>
        <w:tc>
          <w:tcPr>
            <w:tcW w:w="3202" w:type="pct"/>
            <w:vAlign w:val="center"/>
          </w:tcPr>
          <w:p>
            <w:pPr>
              <w:pStyle w:val="347"/>
              <w:rPr>
                <w:rFonts w:ascii="仿宋" w:hAnsi="仿宋" w:eastAsia="仿宋"/>
                <w:color w:val="000000" w:themeColor="text1"/>
                <w:highlight w:val="none"/>
              </w:rPr>
            </w:pPr>
            <w:r>
              <w:rPr>
                <w:rFonts w:hint="eastAsia" w:ascii="仿宋" w:hAnsi="仿宋" w:eastAsia="仿宋"/>
                <w:color w:val="000000" w:themeColor="text1"/>
                <w:highlight w:val="none"/>
              </w:rPr>
              <w:t>提供①备品备件准备，②保障方案。</w:t>
            </w:r>
          </w:p>
          <w:p>
            <w:pPr>
              <w:pStyle w:val="347"/>
              <w:rPr>
                <w:rFonts w:ascii="仿宋" w:hAnsi="仿宋" w:eastAsia="仿宋"/>
                <w:color w:val="000000" w:themeColor="text1"/>
                <w:highlight w:val="none"/>
              </w:rPr>
            </w:pPr>
            <w:r>
              <w:rPr>
                <w:rFonts w:hint="eastAsia" w:ascii="仿宋" w:hAnsi="仿宋" w:eastAsia="仿宋" w:cs="仿宋"/>
                <w:snapToGrid/>
                <w:sz w:val="24"/>
                <w:szCs w:val="24"/>
              </w:rPr>
              <w:t>评委根据以上内容的完整性、合理性及</w:t>
            </w:r>
            <w:r>
              <w:rPr>
                <w:rFonts w:hint="eastAsia" w:ascii="仿宋" w:hAnsi="仿宋" w:eastAsia="仿宋" w:cs="仿宋"/>
                <w:snapToGrid/>
                <w:sz w:val="24"/>
                <w:szCs w:val="24"/>
                <w:lang w:val="en-US" w:eastAsia="zh-CN"/>
              </w:rPr>
              <w:t>可操作性</w:t>
            </w:r>
            <w:r>
              <w:rPr>
                <w:rFonts w:hint="eastAsia" w:ascii="仿宋" w:hAnsi="仿宋" w:eastAsia="仿宋" w:cs="仿宋"/>
                <w:snapToGrid/>
                <w:sz w:val="24"/>
                <w:szCs w:val="24"/>
              </w:rPr>
              <w:t>进行评分</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实施规划</w:t>
            </w:r>
            <w:r>
              <w:rPr>
                <w:rFonts w:hint="eastAsia" w:ascii="仿宋" w:hAnsi="仿宋" w:eastAsia="仿宋" w:cs="仿宋"/>
                <w:snapToGrid/>
                <w:sz w:val="24"/>
                <w:szCs w:val="24"/>
              </w:rPr>
              <w:t>方案</w:t>
            </w:r>
            <w:r>
              <w:rPr>
                <w:rFonts w:hint="eastAsia" w:ascii="仿宋" w:hAnsi="仿宋" w:eastAsia="仿宋" w:cs="仿宋"/>
                <w:snapToGrid/>
                <w:sz w:val="24"/>
                <w:szCs w:val="24"/>
                <w:lang w:val="en-US" w:eastAsia="zh-CN"/>
              </w:rPr>
              <w:t>内容完整，有合理性，可操作性强，满分2分。（评分范围： 2，1，0）</w:t>
            </w:r>
          </w:p>
        </w:tc>
        <w:tc>
          <w:tcPr>
            <w:tcW w:w="299" w:type="pct"/>
            <w:vAlign w:val="center"/>
          </w:tcPr>
          <w:p>
            <w:pPr>
              <w:pStyle w:val="347"/>
              <w:jc w:val="center"/>
              <w:rPr>
                <w:rFonts w:ascii="仿宋" w:hAnsi="仿宋" w:eastAsia="仿宋"/>
                <w:highlight w:val="none"/>
              </w:rPr>
            </w:pPr>
            <w:r>
              <w:rPr>
                <w:rFonts w:hint="eastAsia" w:ascii="仿宋" w:hAnsi="仿宋" w:eastAsia="仿宋"/>
                <w:highlight w:val="none"/>
              </w:rPr>
              <w:t>2</w:t>
            </w:r>
          </w:p>
        </w:tc>
        <w:tc>
          <w:tcPr>
            <w:tcW w:w="261" w:type="pct"/>
            <w:vAlign w:val="center"/>
          </w:tcPr>
          <w:p>
            <w:pPr>
              <w:pStyle w:val="347"/>
              <w:jc w:val="center"/>
              <w:rPr>
                <w:rFonts w:ascii="仿宋" w:hAnsi="仿宋" w:eastAsia="仿宋"/>
                <w:highlight w:val="none"/>
              </w:rPr>
            </w:pPr>
            <w:r>
              <w:rPr>
                <w:rFonts w:hint="eastAsia" w:ascii="仿宋" w:hAnsi="仿宋" w:eastAsia="仿宋"/>
                <w:highlight w:val="none"/>
              </w:rPr>
              <w:t>主观分</w:t>
            </w:r>
          </w:p>
        </w:tc>
        <w:tc>
          <w:tcPr>
            <w:tcW w:w="933" w:type="pct"/>
            <w:vAlign w:val="center"/>
          </w:tcPr>
          <w:p>
            <w:pPr>
              <w:pStyle w:val="347"/>
              <w:rPr>
                <w:rFonts w:ascii="仿宋" w:hAnsi="仿宋" w:eastAsia="仿宋"/>
                <w:highlight w:val="none"/>
              </w:rPr>
            </w:pPr>
            <w:r>
              <w:rPr>
                <w:rFonts w:hint="eastAsia" w:ascii="仿宋" w:hAnsi="仿宋" w:eastAsia="仿宋"/>
                <w:color w:val="000000" w:themeColor="text1"/>
                <w:highlight w:val="none"/>
              </w:rPr>
              <w:t>备品备件及保障方案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2" w:type="pct"/>
            <w:vAlign w:val="center"/>
          </w:tcPr>
          <w:p>
            <w:pPr>
              <w:pStyle w:val="347"/>
              <w:jc w:val="center"/>
              <w:rPr>
                <w:rFonts w:hint="eastAsia" w:ascii="仿宋" w:hAnsi="仿宋" w:eastAsia="仿宋"/>
                <w:highlight w:val="none"/>
                <w:lang w:eastAsia="zh-CN"/>
              </w:rPr>
            </w:pPr>
            <w:r>
              <w:rPr>
                <w:rFonts w:hint="eastAsia" w:ascii="仿宋" w:hAnsi="仿宋" w:eastAsia="仿宋"/>
                <w:highlight w:val="none"/>
                <w:lang w:val="en-US" w:eastAsia="zh-CN"/>
              </w:rPr>
              <w:t>9</w:t>
            </w:r>
          </w:p>
        </w:tc>
        <w:tc>
          <w:tcPr>
            <w:tcW w:w="3202" w:type="pct"/>
            <w:vAlign w:val="center"/>
          </w:tcPr>
          <w:p>
            <w:pPr>
              <w:pStyle w:val="347"/>
              <w:rPr>
                <w:rFonts w:ascii="仿宋" w:hAnsi="仿宋" w:eastAsia="仿宋"/>
                <w:color w:val="000000" w:themeColor="text1"/>
                <w:highlight w:val="none"/>
              </w:rPr>
            </w:pPr>
            <w:r>
              <w:rPr>
                <w:rFonts w:hint="eastAsia" w:ascii="仿宋" w:hAnsi="仿宋" w:eastAsia="仿宋"/>
                <w:color w:val="000000" w:themeColor="text1"/>
                <w:highlight w:val="none"/>
              </w:rPr>
              <w:t>培训计划方案，①中标人需编制相关设备使用指导手册或使用说明，提供使用操作培训，直至使用师生能熟练、安全地操作，②制定培训计划，包含培训方式、地点、人数、时间在投标文件中详细说明，③针对本项目要求的硬件日常维护提供操作培训，④针对本项目一体化运维服务平台软件功能提供操作培训，⑤针对本项目出口安全网关及区教育安全威胁发现与主动安全平台等安全防护功能的联调联控协同防范功能提供操作培训。</w:t>
            </w:r>
          </w:p>
          <w:p>
            <w:pPr>
              <w:pStyle w:val="347"/>
              <w:rPr>
                <w:rFonts w:ascii="仿宋" w:hAnsi="仿宋" w:eastAsia="仿宋"/>
                <w:highlight w:val="none"/>
              </w:rPr>
            </w:pPr>
            <w:r>
              <w:rPr>
                <w:rFonts w:hint="eastAsia" w:ascii="仿宋" w:hAnsi="仿宋" w:eastAsia="仿宋" w:cs="仿宋"/>
                <w:snapToGrid/>
                <w:sz w:val="24"/>
                <w:szCs w:val="24"/>
              </w:rPr>
              <w:t>评委根据以上内容的完整性、合理性及</w:t>
            </w:r>
            <w:r>
              <w:rPr>
                <w:rFonts w:hint="eastAsia" w:ascii="仿宋" w:hAnsi="仿宋" w:eastAsia="仿宋" w:cs="仿宋"/>
                <w:snapToGrid/>
                <w:sz w:val="24"/>
                <w:szCs w:val="24"/>
                <w:lang w:val="en-US" w:eastAsia="zh-CN"/>
              </w:rPr>
              <w:t>可操作性</w:t>
            </w:r>
            <w:r>
              <w:rPr>
                <w:rFonts w:hint="eastAsia" w:ascii="仿宋" w:hAnsi="仿宋" w:eastAsia="仿宋" w:cs="仿宋"/>
                <w:snapToGrid/>
                <w:sz w:val="24"/>
                <w:szCs w:val="24"/>
              </w:rPr>
              <w:t>进行评分</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实施规划</w:t>
            </w:r>
            <w:r>
              <w:rPr>
                <w:rFonts w:hint="eastAsia" w:ascii="仿宋" w:hAnsi="仿宋" w:eastAsia="仿宋" w:cs="仿宋"/>
                <w:snapToGrid/>
                <w:sz w:val="24"/>
                <w:szCs w:val="24"/>
              </w:rPr>
              <w:t>方案</w:t>
            </w:r>
            <w:r>
              <w:rPr>
                <w:rFonts w:hint="eastAsia" w:ascii="仿宋" w:hAnsi="仿宋" w:eastAsia="仿宋" w:cs="仿宋"/>
                <w:snapToGrid/>
                <w:sz w:val="24"/>
                <w:szCs w:val="24"/>
                <w:lang w:val="en-US" w:eastAsia="zh-CN"/>
              </w:rPr>
              <w:t>内容完整，有合理性，可操作性强，满分5分。（评分范围： 5，4，3，2，1，0）</w:t>
            </w:r>
          </w:p>
        </w:tc>
        <w:tc>
          <w:tcPr>
            <w:tcW w:w="299" w:type="pct"/>
            <w:vAlign w:val="center"/>
          </w:tcPr>
          <w:p>
            <w:pPr>
              <w:pStyle w:val="347"/>
              <w:jc w:val="center"/>
              <w:rPr>
                <w:rFonts w:ascii="仿宋" w:hAnsi="仿宋" w:eastAsia="仿宋"/>
                <w:highlight w:val="none"/>
              </w:rPr>
            </w:pPr>
            <w:r>
              <w:rPr>
                <w:rFonts w:hint="eastAsia" w:ascii="仿宋" w:hAnsi="仿宋" w:eastAsia="仿宋"/>
                <w:highlight w:val="none"/>
              </w:rPr>
              <w:t>5</w:t>
            </w:r>
          </w:p>
        </w:tc>
        <w:tc>
          <w:tcPr>
            <w:tcW w:w="261" w:type="pct"/>
            <w:vAlign w:val="center"/>
          </w:tcPr>
          <w:p>
            <w:pPr>
              <w:pStyle w:val="347"/>
              <w:jc w:val="center"/>
              <w:rPr>
                <w:rFonts w:ascii="仿宋" w:hAnsi="仿宋" w:eastAsia="仿宋"/>
                <w:highlight w:val="none"/>
              </w:rPr>
            </w:pPr>
            <w:r>
              <w:rPr>
                <w:rFonts w:hint="eastAsia" w:ascii="仿宋" w:hAnsi="仿宋" w:eastAsia="仿宋"/>
                <w:highlight w:val="none"/>
              </w:rPr>
              <w:t>主观分</w:t>
            </w:r>
          </w:p>
        </w:tc>
        <w:tc>
          <w:tcPr>
            <w:tcW w:w="933" w:type="pct"/>
            <w:vAlign w:val="center"/>
          </w:tcPr>
          <w:p>
            <w:pPr>
              <w:pStyle w:val="347"/>
              <w:rPr>
                <w:rFonts w:ascii="仿宋" w:hAnsi="仿宋" w:eastAsia="仿宋"/>
                <w:highlight w:val="none"/>
              </w:rPr>
            </w:pPr>
            <w:r>
              <w:rPr>
                <w:rFonts w:hint="eastAsia" w:ascii="仿宋" w:hAnsi="仿宋" w:eastAsia="仿宋"/>
                <w:color w:val="000000" w:themeColor="text1"/>
                <w:highlight w:val="none"/>
              </w:rPr>
              <w:t>培训计划方案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2" w:type="pct"/>
            <w:vAlign w:val="center"/>
          </w:tcPr>
          <w:p>
            <w:pPr>
              <w:pStyle w:val="347"/>
              <w:jc w:val="center"/>
              <w:rPr>
                <w:rFonts w:hint="default" w:ascii="仿宋" w:hAnsi="仿宋" w:eastAsia="仿宋"/>
                <w:highlight w:val="none"/>
                <w:lang w:val="en-US" w:eastAsia="zh-CN"/>
              </w:rPr>
            </w:pPr>
            <w:r>
              <w:rPr>
                <w:rFonts w:hint="eastAsia" w:ascii="仿宋" w:hAnsi="仿宋" w:eastAsia="仿宋"/>
                <w:highlight w:val="none"/>
                <w:lang w:val="en-US" w:eastAsia="zh-CN"/>
              </w:rPr>
              <w:t>10</w:t>
            </w:r>
          </w:p>
        </w:tc>
        <w:tc>
          <w:tcPr>
            <w:tcW w:w="3202" w:type="pct"/>
            <w:vAlign w:val="center"/>
          </w:tcPr>
          <w:p>
            <w:pPr>
              <w:pStyle w:val="347"/>
              <w:rPr>
                <w:rFonts w:ascii="仿宋" w:hAnsi="仿宋" w:eastAsia="仿宋"/>
                <w:highlight w:val="none"/>
              </w:rPr>
            </w:pPr>
            <w:r>
              <w:rPr>
                <w:rFonts w:hint="eastAsia" w:ascii="仿宋" w:hAnsi="仿宋" w:eastAsia="仿宋"/>
                <w:highlight w:val="none"/>
              </w:rPr>
              <w:t>（1）具有有效期内的ISO20000信息技术服务管理体系认证证书，得</w:t>
            </w:r>
            <w:r>
              <w:rPr>
                <w:rFonts w:ascii="仿宋" w:hAnsi="仿宋" w:eastAsia="仿宋"/>
                <w:highlight w:val="none"/>
              </w:rPr>
              <w:t>1</w:t>
            </w:r>
            <w:r>
              <w:rPr>
                <w:rFonts w:hint="eastAsia" w:ascii="仿宋" w:hAnsi="仿宋" w:eastAsia="仿宋"/>
                <w:highlight w:val="none"/>
              </w:rPr>
              <w:t>分；</w:t>
            </w:r>
          </w:p>
          <w:p>
            <w:pPr>
              <w:pStyle w:val="347"/>
              <w:rPr>
                <w:rFonts w:ascii="仿宋" w:hAnsi="仿宋" w:eastAsia="仿宋"/>
                <w:highlight w:val="none"/>
              </w:rPr>
            </w:pPr>
            <w:r>
              <w:rPr>
                <w:rFonts w:hint="eastAsia" w:ascii="仿宋" w:hAnsi="仿宋" w:eastAsia="仿宋"/>
                <w:highlight w:val="none"/>
              </w:rPr>
              <w:t>（2）具有有效期内的ISO27001信息安全管理体系认证证书，得</w:t>
            </w:r>
            <w:r>
              <w:rPr>
                <w:rFonts w:ascii="仿宋" w:hAnsi="仿宋" w:eastAsia="仿宋"/>
                <w:highlight w:val="none"/>
              </w:rPr>
              <w:t>1</w:t>
            </w:r>
            <w:r>
              <w:rPr>
                <w:rFonts w:hint="eastAsia" w:ascii="仿宋" w:hAnsi="仿宋" w:eastAsia="仿宋"/>
                <w:highlight w:val="none"/>
              </w:rPr>
              <w:t>分；</w:t>
            </w:r>
          </w:p>
          <w:p>
            <w:pPr>
              <w:pStyle w:val="347"/>
              <w:rPr>
                <w:rFonts w:ascii="仿宋" w:hAnsi="仿宋" w:eastAsia="仿宋"/>
                <w:highlight w:val="none"/>
              </w:rPr>
            </w:pPr>
            <w:r>
              <w:rPr>
                <w:rFonts w:hint="eastAsia" w:ascii="仿宋" w:hAnsi="仿宋" w:eastAsia="仿宋"/>
                <w:highlight w:val="none"/>
              </w:rPr>
              <w:t>（3）具有有效期内的ISO14001环境管理体系认证证书，得</w:t>
            </w:r>
            <w:r>
              <w:rPr>
                <w:rFonts w:ascii="仿宋" w:hAnsi="仿宋" w:eastAsia="仿宋"/>
                <w:highlight w:val="none"/>
              </w:rPr>
              <w:t>1</w:t>
            </w:r>
            <w:r>
              <w:rPr>
                <w:rFonts w:hint="eastAsia" w:ascii="仿宋" w:hAnsi="仿宋" w:eastAsia="仿宋"/>
                <w:highlight w:val="none"/>
              </w:rPr>
              <w:t>分；</w:t>
            </w:r>
          </w:p>
          <w:p>
            <w:pPr>
              <w:pStyle w:val="347"/>
              <w:rPr>
                <w:rFonts w:hint="eastAsia" w:ascii="仿宋" w:hAnsi="仿宋" w:eastAsia="仿宋"/>
                <w:highlight w:val="yellow"/>
                <w:lang w:eastAsia="zh-CN"/>
              </w:rPr>
            </w:pPr>
            <w:r>
              <w:rPr>
                <w:rFonts w:hint="eastAsia" w:ascii="仿宋" w:hAnsi="仿宋" w:eastAsia="仿宋"/>
                <w:highlight w:val="none"/>
              </w:rPr>
              <w:t>（4）具有有效期内的ISO9001质量管理体系认证证书，得</w:t>
            </w:r>
            <w:r>
              <w:rPr>
                <w:rFonts w:ascii="仿宋" w:hAnsi="仿宋" w:eastAsia="仿宋"/>
                <w:highlight w:val="none"/>
              </w:rPr>
              <w:t>1</w:t>
            </w:r>
            <w:r>
              <w:rPr>
                <w:rFonts w:hint="eastAsia" w:ascii="仿宋" w:hAnsi="仿宋" w:eastAsia="仿宋"/>
                <w:highlight w:val="none"/>
              </w:rPr>
              <w:t>分</w:t>
            </w:r>
            <w:r>
              <w:rPr>
                <w:rFonts w:hint="eastAsia" w:ascii="仿宋" w:hAnsi="仿宋" w:eastAsia="仿宋"/>
                <w:highlight w:val="none"/>
                <w:lang w:val="en-US" w:eastAsia="zh-CN"/>
              </w:rPr>
              <w:t>.</w:t>
            </w:r>
          </w:p>
          <w:p>
            <w:pPr>
              <w:pStyle w:val="347"/>
              <w:rPr>
                <w:rFonts w:ascii="仿宋" w:hAnsi="仿宋" w:eastAsia="仿宋"/>
                <w:highlight w:val="none"/>
              </w:rPr>
            </w:pPr>
            <w:r>
              <w:rPr>
                <w:rFonts w:hint="eastAsia" w:ascii="仿宋" w:hAnsi="仿宋" w:eastAsia="仿宋"/>
                <w:b/>
                <w:bCs/>
                <w:highlight w:val="none"/>
              </w:rPr>
              <w:t>注：证明材料为有效的证书复印件，未提供的不得分。</w:t>
            </w:r>
          </w:p>
        </w:tc>
        <w:tc>
          <w:tcPr>
            <w:tcW w:w="299" w:type="pct"/>
            <w:vAlign w:val="center"/>
          </w:tcPr>
          <w:p>
            <w:pPr>
              <w:pStyle w:val="347"/>
              <w:jc w:val="center"/>
              <w:rPr>
                <w:rFonts w:hint="eastAsia" w:ascii="仿宋" w:hAnsi="仿宋" w:eastAsia="仿宋"/>
                <w:highlight w:val="none"/>
                <w:lang w:val="en-US" w:eastAsia="zh-CN"/>
              </w:rPr>
            </w:pPr>
            <w:r>
              <w:rPr>
                <w:rFonts w:hint="eastAsia" w:ascii="仿宋" w:hAnsi="仿宋" w:eastAsia="仿宋"/>
                <w:highlight w:val="none"/>
                <w:lang w:val="en-US" w:eastAsia="zh-CN"/>
              </w:rPr>
              <w:t>4</w:t>
            </w:r>
          </w:p>
        </w:tc>
        <w:tc>
          <w:tcPr>
            <w:tcW w:w="261" w:type="pct"/>
            <w:vAlign w:val="center"/>
          </w:tcPr>
          <w:p>
            <w:pPr>
              <w:pStyle w:val="347"/>
              <w:jc w:val="center"/>
              <w:rPr>
                <w:rFonts w:ascii="仿宋" w:hAnsi="仿宋" w:eastAsia="仿宋"/>
                <w:highlight w:val="none"/>
              </w:rPr>
            </w:pPr>
            <w:r>
              <w:rPr>
                <w:rFonts w:hint="eastAsia" w:ascii="仿宋" w:hAnsi="仿宋" w:eastAsia="仿宋"/>
                <w:highlight w:val="none"/>
              </w:rPr>
              <w:t>客观分</w:t>
            </w:r>
          </w:p>
        </w:tc>
        <w:tc>
          <w:tcPr>
            <w:tcW w:w="933" w:type="pct"/>
            <w:vAlign w:val="center"/>
          </w:tcPr>
          <w:p>
            <w:pPr>
              <w:pStyle w:val="347"/>
              <w:jc w:val="center"/>
              <w:rPr>
                <w:rFonts w:ascii="仿宋" w:hAnsi="仿宋" w:eastAsia="仿宋"/>
                <w:highlight w:val="none"/>
              </w:rPr>
            </w:pPr>
            <w:r>
              <w:rPr>
                <w:rFonts w:hint="eastAsia" w:ascii="仿宋" w:hAnsi="仿宋" w:eastAsia="仿宋"/>
                <w:color w:val="000000" w:themeColor="text1"/>
                <w:highlight w:val="none"/>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2" w:type="pct"/>
            <w:vAlign w:val="center"/>
          </w:tcPr>
          <w:p>
            <w:pPr>
              <w:pStyle w:val="347"/>
              <w:jc w:val="center"/>
              <w:rPr>
                <w:rFonts w:hint="default" w:ascii="仿宋" w:hAnsi="仿宋" w:eastAsia="仿宋"/>
                <w:highlight w:val="none"/>
                <w:lang w:val="en-US" w:eastAsia="zh-CN"/>
              </w:rPr>
            </w:pPr>
            <w:r>
              <w:rPr>
                <w:rFonts w:hint="eastAsia" w:ascii="仿宋" w:hAnsi="仿宋" w:eastAsia="仿宋"/>
                <w:highlight w:val="none"/>
                <w:lang w:val="en-US" w:eastAsia="zh-CN"/>
              </w:rPr>
              <w:t>11</w:t>
            </w:r>
          </w:p>
        </w:tc>
        <w:tc>
          <w:tcPr>
            <w:tcW w:w="3202" w:type="pct"/>
            <w:vAlign w:val="center"/>
          </w:tcPr>
          <w:p>
            <w:pPr>
              <w:pStyle w:val="347"/>
              <w:rPr>
                <w:rFonts w:ascii="仿宋" w:hAnsi="仿宋" w:eastAsia="仿宋"/>
                <w:highlight w:val="none"/>
              </w:rPr>
            </w:pPr>
            <w:r>
              <w:rPr>
                <w:rFonts w:hint="eastAsia" w:ascii="仿宋" w:hAnsi="仿宋" w:eastAsia="仿宋"/>
                <w:highlight w:val="none"/>
              </w:rPr>
              <w:t>投标人自202</w:t>
            </w:r>
            <w:r>
              <w:rPr>
                <w:rFonts w:ascii="仿宋" w:hAnsi="仿宋" w:eastAsia="仿宋"/>
                <w:highlight w:val="none"/>
              </w:rPr>
              <w:t>2</w:t>
            </w:r>
            <w:r>
              <w:rPr>
                <w:rFonts w:hint="eastAsia" w:ascii="仿宋" w:hAnsi="仿宋" w:eastAsia="仿宋"/>
                <w:highlight w:val="none"/>
              </w:rPr>
              <w:t>年1月</w:t>
            </w:r>
            <w:r>
              <w:rPr>
                <w:rFonts w:hint="eastAsia" w:ascii="仿宋" w:hAnsi="仿宋" w:eastAsia="仿宋"/>
                <w:highlight w:val="none"/>
                <w:lang w:val="en-US" w:eastAsia="zh-CN"/>
              </w:rPr>
              <w:t>1日</w:t>
            </w:r>
            <w:r>
              <w:rPr>
                <w:rFonts w:hint="eastAsia" w:ascii="仿宋" w:hAnsi="仿宋" w:eastAsia="仿宋"/>
                <w:highlight w:val="none"/>
              </w:rPr>
              <w:t>以来具有类似项目成功案例，每一项得1分，最高3分。（需同时提供合同、相关发票记账联，二者缺少一项不得分，时间以合同签订时间为准）</w:t>
            </w:r>
          </w:p>
        </w:tc>
        <w:tc>
          <w:tcPr>
            <w:tcW w:w="299" w:type="pct"/>
            <w:vAlign w:val="center"/>
          </w:tcPr>
          <w:p>
            <w:pPr>
              <w:pStyle w:val="347"/>
              <w:jc w:val="center"/>
              <w:rPr>
                <w:rFonts w:ascii="仿宋" w:hAnsi="仿宋" w:eastAsia="仿宋"/>
                <w:highlight w:val="none"/>
              </w:rPr>
            </w:pPr>
            <w:r>
              <w:rPr>
                <w:rFonts w:hint="eastAsia" w:ascii="仿宋" w:hAnsi="仿宋" w:eastAsia="仿宋"/>
                <w:highlight w:val="none"/>
              </w:rPr>
              <w:t>3</w:t>
            </w:r>
          </w:p>
        </w:tc>
        <w:tc>
          <w:tcPr>
            <w:tcW w:w="261" w:type="pct"/>
            <w:vAlign w:val="center"/>
          </w:tcPr>
          <w:p>
            <w:pPr>
              <w:pStyle w:val="347"/>
              <w:jc w:val="center"/>
              <w:rPr>
                <w:rFonts w:ascii="仿宋" w:hAnsi="仿宋" w:eastAsia="仿宋"/>
                <w:highlight w:val="none"/>
              </w:rPr>
            </w:pPr>
            <w:r>
              <w:rPr>
                <w:rFonts w:hint="eastAsia" w:ascii="仿宋" w:hAnsi="仿宋" w:eastAsia="仿宋"/>
                <w:highlight w:val="none"/>
              </w:rPr>
              <w:t>客观分</w:t>
            </w:r>
          </w:p>
        </w:tc>
        <w:tc>
          <w:tcPr>
            <w:tcW w:w="933" w:type="pct"/>
            <w:vAlign w:val="center"/>
          </w:tcPr>
          <w:p>
            <w:pPr>
              <w:pStyle w:val="347"/>
              <w:rPr>
                <w:rFonts w:ascii="仿宋" w:hAnsi="仿宋" w:eastAsia="仿宋"/>
                <w:highlight w:val="none"/>
              </w:rPr>
            </w:pPr>
            <w:r>
              <w:rPr>
                <w:rFonts w:hint="eastAsia" w:ascii="仿宋" w:hAnsi="仿宋" w:eastAsia="仿宋"/>
                <w:highlight w:val="none"/>
              </w:rPr>
              <w:t>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302" w:type="pct"/>
            <w:vAlign w:val="center"/>
          </w:tcPr>
          <w:p>
            <w:pPr>
              <w:pStyle w:val="347"/>
              <w:jc w:val="center"/>
              <w:rPr>
                <w:rFonts w:hint="default" w:ascii="仿宋" w:hAnsi="仿宋" w:eastAsia="仿宋"/>
                <w:highlight w:val="none"/>
                <w:lang w:val="en-US" w:eastAsia="zh-CN"/>
              </w:rPr>
            </w:pPr>
            <w:r>
              <w:rPr>
                <w:rFonts w:hint="eastAsia" w:ascii="仿宋" w:hAnsi="仿宋" w:eastAsia="仿宋"/>
                <w:highlight w:val="none"/>
                <w:lang w:val="en-US" w:eastAsia="zh-CN"/>
              </w:rPr>
              <w:t>12</w:t>
            </w:r>
            <w:bookmarkStart w:id="217" w:name="_GoBack"/>
            <w:bookmarkEnd w:id="217"/>
          </w:p>
        </w:tc>
        <w:tc>
          <w:tcPr>
            <w:tcW w:w="3202" w:type="pct"/>
          </w:tcPr>
          <w:p>
            <w:pPr>
              <w:spacing w:line="360" w:lineRule="auto"/>
              <w:jc w:val="left"/>
              <w:outlineLvl w:val="0"/>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=（评标基准价/投标报价）*30］的计算公式计算。</w:t>
            </w:r>
          </w:p>
          <w:p>
            <w:pPr>
              <w:widowControl/>
              <w:shd w:val="clear" w:color="auto" w:fill="FFFFFF"/>
              <w:adjustRightInd/>
              <w:spacing w:after="225" w:line="315" w:lineRule="atLeast"/>
              <w:jc w:val="left"/>
              <w:rPr>
                <w:rFonts w:ascii="仿宋" w:hAnsi="仿宋" w:eastAsia="仿宋" w:cs="仿宋_GB2312"/>
                <w:sz w:val="24"/>
                <w:highlight w:val="none"/>
              </w:rPr>
            </w:pPr>
            <w:r>
              <w:rPr>
                <w:rFonts w:ascii="仿宋" w:hAnsi="仿宋" w:eastAsia="仿宋" w:cs="仿宋_GB2312"/>
                <w:sz w:val="24"/>
                <w:highlight w:val="none"/>
              </w:rPr>
              <w:t>评标过程中，不得去掉报价中的最高报价和最低报价。</w:t>
            </w:r>
          </w:p>
          <w:p>
            <w:pPr>
              <w:pStyle w:val="347"/>
              <w:rPr>
                <w:rFonts w:ascii="仿宋" w:hAnsi="仿宋" w:eastAsia="仿宋"/>
                <w:highlight w:val="none"/>
              </w:rPr>
            </w:pPr>
            <w:r>
              <w:rPr>
                <w:rFonts w:hint="eastAsia" w:ascii="仿宋" w:hAnsi="仿宋" w:eastAsia="仿宋" w:cs="仿宋"/>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b/>
                <w:bCs/>
                <w:color w:val="000000" w:themeColor="text1"/>
                <w:highlight w:val="none"/>
              </w:rPr>
              <w:t>10%</w:t>
            </w:r>
            <w:r>
              <w:rPr>
                <w:rFonts w:hint="eastAsia" w:ascii="仿宋" w:hAnsi="仿宋" w:eastAsia="仿宋" w:cs="仿宋"/>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highlight w:val="none"/>
              </w:rPr>
              <w:t>4%</w:t>
            </w:r>
            <w:r>
              <w:rPr>
                <w:rFonts w:hint="eastAsia" w:ascii="仿宋" w:hAnsi="仿宋" w:eastAsia="仿宋" w:cs="仿宋"/>
                <w:highlight w:val="none"/>
              </w:rPr>
              <w:t>的扣除，用扣除后的价格参加评审。</w:t>
            </w:r>
          </w:p>
        </w:tc>
        <w:tc>
          <w:tcPr>
            <w:tcW w:w="299" w:type="pct"/>
            <w:vAlign w:val="center"/>
          </w:tcPr>
          <w:p>
            <w:pPr>
              <w:pStyle w:val="347"/>
              <w:jc w:val="center"/>
              <w:rPr>
                <w:rFonts w:ascii="仿宋" w:hAnsi="仿宋" w:eastAsia="仿宋"/>
                <w:highlight w:val="none"/>
              </w:rPr>
            </w:pPr>
            <w:r>
              <w:rPr>
                <w:rFonts w:hint="eastAsia" w:ascii="仿宋" w:hAnsi="仿宋" w:eastAsia="仿宋"/>
                <w:highlight w:val="none"/>
              </w:rPr>
              <w:t>3</w:t>
            </w:r>
            <w:r>
              <w:rPr>
                <w:rFonts w:ascii="仿宋" w:hAnsi="仿宋" w:eastAsia="仿宋"/>
                <w:highlight w:val="none"/>
              </w:rPr>
              <w:t>0</w:t>
            </w:r>
          </w:p>
        </w:tc>
        <w:tc>
          <w:tcPr>
            <w:tcW w:w="261" w:type="pct"/>
            <w:vAlign w:val="center"/>
          </w:tcPr>
          <w:p>
            <w:pPr>
              <w:pStyle w:val="347"/>
              <w:rPr>
                <w:rFonts w:ascii="仿宋" w:hAnsi="仿宋" w:eastAsia="仿宋"/>
                <w:highlight w:val="none"/>
              </w:rPr>
            </w:pPr>
            <w:r>
              <w:rPr>
                <w:rFonts w:hint="eastAsia" w:ascii="仿宋" w:hAnsi="仿宋" w:eastAsia="仿宋"/>
                <w:highlight w:val="none"/>
              </w:rPr>
              <w:t>客观分</w:t>
            </w:r>
          </w:p>
        </w:tc>
        <w:tc>
          <w:tcPr>
            <w:tcW w:w="933" w:type="pct"/>
            <w:vAlign w:val="center"/>
          </w:tcPr>
          <w:p>
            <w:pPr>
              <w:pStyle w:val="347"/>
              <w:jc w:val="center"/>
              <w:rPr>
                <w:rFonts w:ascii="仿宋" w:hAnsi="仿宋" w:eastAsia="仿宋"/>
                <w:highlight w:val="none"/>
              </w:rPr>
            </w:pPr>
            <w:r>
              <w:rPr>
                <w:rFonts w:ascii="仿宋" w:hAnsi="仿宋" w:eastAsia="仿宋"/>
                <w:highlight w:val="none"/>
              </w:rPr>
              <w:t>/</w:t>
            </w:r>
          </w:p>
        </w:tc>
      </w:tr>
    </w:tbl>
    <w:p>
      <w:pPr>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 w:hAnsi="仿宋" w:eastAsia="仿宋"/>
          <w:b/>
          <w:sz w:val="24"/>
        </w:rPr>
      </w:pPr>
      <w:r>
        <w:rPr>
          <w:rFonts w:hint="eastAsia" w:ascii="仿宋" w:hAnsi="仿宋" w:eastAsia="仿宋" w:cs="仿宋_GB2312"/>
          <w:b/>
          <w:sz w:val="24"/>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24"/>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24"/>
        </w:rPr>
      </w:pPr>
      <w:r>
        <w:rPr>
          <w:rFonts w:hint="eastAsia" w:ascii="仿宋" w:hAnsi="仿宋" w:eastAsia="仿宋" w:cs="仿宋_GB2312"/>
          <w:b/>
          <w:sz w:val="24"/>
        </w:rPr>
        <w:t>三、评标程序</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3.1符合性审查。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3.2 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3.4报价评审。</w:t>
      </w:r>
    </w:p>
    <w:p>
      <w:pPr>
        <w:pStyle w:val="99"/>
        <w:spacing w:before="0"/>
        <w:ind w:firstLine="508" w:firstLineChars="212"/>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3.4.1投标文件报价出现前后不一致的，按照下列规定修正：</w:t>
      </w:r>
    </w:p>
    <w:p>
      <w:pPr>
        <w:pStyle w:val="99"/>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3.4.1.1投标文件中开标一览表(报价表)内容与投标文件中相应内容不一致的，以开标一览表(报价表)为准;</w:t>
      </w:r>
    </w:p>
    <w:p>
      <w:pPr>
        <w:pStyle w:val="99"/>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3.4.1.2大写金额和小写金额不一致的，以大写金额为准;</w:t>
      </w:r>
    </w:p>
    <w:p>
      <w:pPr>
        <w:pStyle w:val="99"/>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3.4.1.3单价金额小数点或者百分比有明显错位的，以开标一览表的总价为准，并修改单价;</w:t>
      </w:r>
    </w:p>
    <w:p>
      <w:pPr>
        <w:pStyle w:val="99"/>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3.4.1.4总价金额与按单价汇总金额不一致的，以单价金额计算结果为准。</w:t>
      </w:r>
    </w:p>
    <w:p>
      <w:pPr>
        <w:pStyle w:val="99"/>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3.4.2投标文件出现不是唯一的、有选择性投标报价的，投标无效。</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3.4.3投标报价超过招标文件中规定的预算金额或者最高限价的，投标无效。</w:t>
      </w:r>
    </w:p>
    <w:p>
      <w:pPr>
        <w:pStyle w:val="99"/>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9"/>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Arial"/>
          <w:kern w:val="0"/>
          <w:sz w:val="24"/>
          <w:highlight w:val="none"/>
        </w:rPr>
      </w:pPr>
      <w:r>
        <w:rPr>
          <w:rFonts w:hint="eastAsia" w:ascii="仿宋" w:hAnsi="仿宋" w:eastAsia="仿宋" w:cs="Arial"/>
          <w:b/>
          <w:kern w:val="0"/>
          <w:sz w:val="24"/>
        </w:rPr>
        <w:t>3.5排序与推荐。</w:t>
      </w:r>
      <w:r>
        <w:rPr>
          <w:rFonts w:hint="eastAsia"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w:t>
      </w:r>
      <w:r>
        <w:rPr>
          <w:rFonts w:hint="eastAsia" w:ascii="仿宋" w:hAnsi="仿宋" w:eastAsia="仿宋" w:cs="Arial"/>
          <w:kern w:val="0"/>
          <w:sz w:val="24"/>
          <w:highlight w:val="none"/>
        </w:rPr>
        <w:t>的量化指标评审得分最高的投标人为排名第一的中标候选人。</w:t>
      </w:r>
      <w:r>
        <w:rPr>
          <w:rFonts w:hint="eastAsia" w:ascii="仿宋" w:hAnsi="仿宋" w:eastAsia="仿宋" w:cs="Arial"/>
          <w:kern w:val="0"/>
          <w:sz w:val="24"/>
          <w:highlight w:val="none"/>
          <w:lang w:val="en" w:eastAsia="zh-CN"/>
        </w:rPr>
        <w:t>本项目推荐的中标候选人数量：</w:t>
      </w:r>
      <w:r>
        <w:rPr>
          <w:rFonts w:hint="eastAsia" w:ascii="仿宋" w:hAnsi="仿宋" w:eastAsia="仿宋" w:cs="Arial"/>
          <w:kern w:val="0"/>
          <w:sz w:val="24"/>
          <w:highlight w:val="none"/>
          <w:u w:val="single"/>
          <w:lang w:val="en-US" w:eastAsia="zh-CN"/>
        </w:rPr>
        <w:t xml:space="preserve">    1   </w:t>
      </w:r>
      <w:r>
        <w:rPr>
          <w:rFonts w:hint="eastAsia" w:ascii="仿宋" w:hAnsi="仿宋" w:eastAsia="仿宋" w:cs="Arial"/>
          <w:kern w:val="0"/>
          <w:sz w:val="24"/>
          <w:highlight w:val="none"/>
        </w:rPr>
        <w:t>。</w:t>
      </w:r>
    </w:p>
    <w:p>
      <w:pPr>
        <w:spacing w:line="360" w:lineRule="auto"/>
        <w:ind w:firstLine="480" w:firstLineChars="200"/>
        <w:rPr>
          <w:rFonts w:ascii="仿宋" w:hAnsi="仿宋" w:eastAsia="仿宋" w:cs="Arial"/>
          <w:b/>
          <w:kern w:val="0"/>
          <w:sz w:val="24"/>
        </w:rPr>
      </w:pPr>
      <w:r>
        <w:rPr>
          <w:rFonts w:hint="eastAsia" w:ascii="仿宋" w:hAnsi="仿宋" w:eastAsia="仿宋" w:cs="Arial"/>
          <w:kern w:val="0"/>
          <w:sz w:val="24"/>
          <w:highlight w:val="none"/>
        </w:rPr>
        <w:t>多家投标人提供相同品牌产品（单一产品采购项目中的该产品或者非单一产</w:t>
      </w:r>
      <w:r>
        <w:rPr>
          <w:rFonts w:hint="eastAsia" w:ascii="仿宋" w:hAnsi="仿宋" w:eastAsia="仿宋" w:cs="Arial"/>
          <w:kern w:val="0"/>
          <w:sz w:val="24"/>
        </w:rPr>
        <w:t>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3.6编写评标报告。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24"/>
        </w:rPr>
      </w:pPr>
      <w:r>
        <w:rPr>
          <w:rFonts w:hint="eastAsia" w:ascii="仿宋" w:hAnsi="仿宋" w:eastAsia="仿宋" w:cs="仿宋_GB2312"/>
          <w:b/>
          <w:sz w:val="24"/>
        </w:rPr>
        <w:t>四、评标中的其他事项</w:t>
      </w:r>
    </w:p>
    <w:p>
      <w:pPr>
        <w:pStyle w:val="99"/>
        <w:spacing w:before="0"/>
        <w:ind w:firstLine="472" w:firstLineChars="196"/>
        <w:rPr>
          <w:rFonts w:ascii="仿宋" w:hAnsi="仿宋" w:eastAsia="仿宋" w:cs="Arial"/>
          <w:kern w:val="0"/>
          <w:szCs w:val="24"/>
        </w:rPr>
      </w:pPr>
      <w:r>
        <w:rPr>
          <w:rFonts w:hint="eastAsia" w:ascii="仿宋" w:hAnsi="仿宋" w:eastAsia="仿宋" w:cs="Arial"/>
          <w:b/>
          <w:kern w:val="0"/>
          <w:szCs w:val="24"/>
        </w:rPr>
        <w:t>4.1投标人澄清、说明或者补正。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 w:hAnsi="仿宋" w:eastAsia="仿宋" w:cs="仿宋_GB2312"/>
        </w:rPr>
      </w:pPr>
      <w:r>
        <w:rPr>
          <w:rFonts w:hint="eastAsia" w:ascii="仿宋" w:hAnsi="仿宋" w:eastAsia="仿宋" w:cs="Arial"/>
          <w:b/>
          <w:kern w:val="0"/>
        </w:rPr>
        <w:t>4.2投标无效。</w:t>
      </w:r>
      <w:r>
        <w:rPr>
          <w:rFonts w:hint="eastAsia" w:ascii="仿宋" w:hAnsi="仿宋" w:eastAsia="仿宋" w:cs="仿宋_GB2312"/>
        </w:rPr>
        <w:t>有下列情况之一的，投标无效：</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4.2.2投标文件未按照招标文件要求签署、盖章的；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4.2.4投标文件含有采购人不能接受的附加条件的；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4.2.6投标文件出现不是唯一的、有选择性投标报价的;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4.2.7投标报价超过招标文件中规定的预算金额或者最高限价的;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4.2.8投标人对根据修正原则修正后的报价不确认的；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4.2.9投标人提供虚假材料投标的；</w:t>
      </w:r>
    </w:p>
    <w:p>
      <w:pPr>
        <w:spacing w:line="360" w:lineRule="auto"/>
        <w:ind w:firstLine="240" w:firstLineChars="1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4.2.10投标人有恶意串通、妨碍其他投标人的竞争行为、损害采购人或者其他投标人的合法权益情形的；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4.2.12投标人仅提交备份投标文件，未在电子交易平台传输递交投标文件的，投标无效；</w:t>
      </w:r>
    </w:p>
    <w:p>
      <w:pPr>
        <w:pStyle w:val="6"/>
        <w:ind w:left="862" w:leftChars="205"/>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4.2.13 投标文件不满足招标文件的其它实质性要求的；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4.2.14法律、法规、规章（适用本市的）及省级以上规范性文件（适用本市的）规定的其他无效情形。</w:t>
      </w:r>
    </w:p>
    <w:p>
      <w:pPr>
        <w:pStyle w:val="3"/>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3"/>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pPr>
        <w:pStyle w:val="3"/>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pPr>
        <w:pStyle w:val="3"/>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pPr>
        <w:pStyle w:val="3"/>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pPr>
        <w:pStyle w:val="3"/>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3"/>
        <w:snapToGrid w:val="0"/>
        <w:spacing w:line="360" w:lineRule="auto"/>
        <w:ind w:firstLine="482"/>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3"/>
        <w:snapToGrid w:val="0"/>
        <w:spacing w:line="360" w:lineRule="auto"/>
        <w:rPr>
          <w:rFonts w:ascii="仿宋" w:hAnsi="仿宋" w:eastAsia="仿宋" w:cs="仿宋_GB2312"/>
        </w:rPr>
      </w:pPr>
      <w:r>
        <w:rPr>
          <w:rFonts w:hint="eastAsia" w:ascii="仿宋" w:hAnsi="仿宋" w:eastAsia="仿宋" w:cs="仿宋_GB2312"/>
        </w:rPr>
        <w:t>7.1未确定中标或者中标人的，终止本次政府采购活动，重新开展政府采购活动。</w:t>
      </w:r>
    </w:p>
    <w:p>
      <w:pPr>
        <w:pStyle w:val="3"/>
        <w:snapToGrid w:val="0"/>
        <w:spacing w:line="360" w:lineRule="auto"/>
        <w:rPr>
          <w:rFonts w:ascii="仿宋" w:hAnsi="仿宋" w:eastAsia="仿宋" w:cs="仿宋_GB2312"/>
        </w:rPr>
      </w:pPr>
      <w:r>
        <w:rPr>
          <w:rFonts w:hint="eastAsia"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pPr>
        <w:pStyle w:val="3"/>
        <w:snapToGrid w:val="0"/>
        <w:spacing w:line="360" w:lineRule="auto"/>
        <w:ind w:right="-512"/>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w:t>
      </w:r>
    </w:p>
    <w:p>
      <w:pPr>
        <w:pStyle w:val="3"/>
        <w:snapToGrid w:val="0"/>
        <w:spacing w:line="360" w:lineRule="auto"/>
        <w:ind w:right="-512" w:firstLine="0" w:firstLineChars="0"/>
        <w:rPr>
          <w:rFonts w:ascii="仿宋" w:hAnsi="仿宋" w:eastAsia="仿宋" w:cs="仿宋_GB2312"/>
        </w:rPr>
      </w:pPr>
      <w:r>
        <w:rPr>
          <w:rFonts w:hint="eastAsia" w:ascii="仿宋" w:hAnsi="仿宋" w:eastAsia="仿宋" w:cs="仿宋_GB2312"/>
        </w:rPr>
        <w:t>定的行为，经改正后仍然影响或者可能影响中标、成交结果或者依法被认定为中标成交</w:t>
      </w:r>
    </w:p>
    <w:p>
      <w:pPr>
        <w:pStyle w:val="3"/>
        <w:snapToGrid w:val="0"/>
        <w:spacing w:line="360" w:lineRule="auto"/>
        <w:ind w:right="-512" w:firstLine="0" w:firstLineChars="0"/>
        <w:rPr>
          <w:rFonts w:ascii="仿宋" w:hAnsi="仿宋" w:eastAsia="仿宋" w:cs="仿宋_GB2312"/>
        </w:rPr>
      </w:pPr>
      <w:r>
        <w:rPr>
          <w:rFonts w:hint="eastAsia" w:ascii="仿宋" w:hAnsi="仿宋" w:eastAsia="仿宋" w:cs="仿宋_GB2312"/>
        </w:rPr>
        <w:t>无效的，依照7.1-7.4规定处理。</w:t>
      </w:r>
    </w:p>
    <w:p>
      <w:pPr>
        <w:widowControl/>
        <w:adjustRightInd/>
        <w:jc w:val="left"/>
        <w:rPr>
          <w:rFonts w:ascii="仿宋" w:hAnsi="仿宋" w:eastAsia="仿宋" w:cs="仿宋_GB2312"/>
          <w:sz w:val="24"/>
        </w:rPr>
      </w:pPr>
      <w:r>
        <w:rPr>
          <w:rFonts w:ascii="仿宋" w:hAnsi="仿宋" w:eastAsia="仿宋" w:cs="仿宋_GB2312"/>
        </w:rPr>
        <w:br w:type="page"/>
      </w:r>
    </w:p>
    <w:p>
      <w:pPr>
        <w:spacing w:line="360" w:lineRule="auto"/>
        <w:ind w:left="720" w:leftChars="343" w:firstLine="1084" w:firstLineChars="300"/>
        <w:outlineLvl w:val="0"/>
        <w:rPr>
          <w:rFonts w:ascii="宋体" w:hAnsi="宋体" w:cs="宋体"/>
          <w:b/>
          <w:sz w:val="36"/>
          <w:szCs w:val="36"/>
        </w:rPr>
      </w:pPr>
      <w:bookmarkStart w:id="58" w:name="_Toc3995"/>
    </w:p>
    <w:bookmarkEnd w:id="58"/>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560" w:lineRule="exact"/>
        <w:ind w:right="-420" w:rightChars="-200"/>
        <w:rPr>
          <w:rFonts w:hint="eastAsia" w:ascii="仿宋" w:hAnsi="仿宋" w:eastAsia="仿宋" w:cs="仿宋"/>
          <w:sz w:val="24"/>
          <w:szCs w:val="24"/>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spacing w:line="360" w:lineRule="auto"/>
        <w:rPr>
          <w:rFonts w:ascii="仿宋" w:hAnsi="仿宋" w:eastAsia="仿宋"/>
          <w:color w:val="000000"/>
          <w:sz w:val="24"/>
          <w:u w:val="single"/>
        </w:rPr>
      </w:pPr>
    </w:p>
    <w:p>
      <w:pPr>
        <w:pStyle w:val="409"/>
        <w:ind w:firstLine="3373" w:firstLineChars="1400"/>
        <w:jc w:val="both"/>
        <w:rPr>
          <w:rFonts w:ascii="仿宋" w:hAnsi="仿宋" w:eastAsia="仿宋"/>
          <w:b/>
          <w:color w:val="000000"/>
          <w:szCs w:val="24"/>
        </w:rPr>
      </w:pPr>
      <w:r>
        <w:rPr>
          <w:rFonts w:hint="eastAsia" w:ascii="仿宋" w:hAnsi="仿宋" w:eastAsia="仿宋"/>
          <w:b/>
          <w:color w:val="000000"/>
          <w:szCs w:val="24"/>
        </w:rPr>
        <w:t>第一部分合同书</w:t>
      </w: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rPr>
      </w:pPr>
      <w:r>
        <w:rPr>
          <w:rFonts w:hint="eastAsia" w:ascii="仿宋" w:hAnsi="仿宋" w:eastAsia="仿宋"/>
          <w:color w:val="000000"/>
          <w:sz w:val="24"/>
        </w:rPr>
        <w:t>项目名称：</w:t>
      </w:r>
    </w:p>
    <w:p>
      <w:pPr>
        <w:pStyle w:val="723"/>
        <w:spacing w:before="120"/>
        <w:rPr>
          <w:rFonts w:ascii="仿宋" w:hAnsi="仿宋" w:eastAsia="仿宋"/>
          <w:color w:val="000000"/>
          <w:szCs w:val="24"/>
        </w:rPr>
      </w:pPr>
    </w:p>
    <w:p>
      <w:pPr>
        <w:pStyle w:val="723"/>
        <w:spacing w:before="120"/>
        <w:rPr>
          <w:rFonts w:ascii="仿宋" w:hAnsi="仿宋" w:eastAsia="仿宋"/>
          <w:color w:val="000000"/>
          <w:szCs w:val="24"/>
        </w:rPr>
      </w:pPr>
    </w:p>
    <w:p>
      <w:pPr>
        <w:spacing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甲方：</w:t>
      </w: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乙方：</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签订地：</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签订日期：</w:t>
      </w:r>
      <w:r>
        <w:rPr>
          <w:rFonts w:hint="eastAsia" w:ascii="仿宋" w:hAnsi="仿宋" w:eastAsia="仿宋"/>
          <w:color w:val="000000"/>
          <w:sz w:val="24"/>
          <w:lang w:val="en-US" w:eastAsia="zh-CN"/>
        </w:rPr>
        <w:t xml:space="preserve">  </w:t>
      </w:r>
      <w:r>
        <w:rPr>
          <w:rFonts w:hint="eastAsia" w:ascii="仿宋" w:hAnsi="仿宋" w:eastAsia="仿宋"/>
          <w:color w:val="000000"/>
          <w:sz w:val="24"/>
        </w:rPr>
        <w:t>年</w:t>
      </w:r>
      <w:r>
        <w:rPr>
          <w:rFonts w:hint="eastAsia" w:ascii="仿宋" w:hAnsi="仿宋" w:eastAsia="仿宋"/>
          <w:color w:val="000000"/>
          <w:sz w:val="24"/>
          <w:lang w:val="en-US" w:eastAsia="zh-CN"/>
        </w:rPr>
        <w:t xml:space="preserve">  </w:t>
      </w:r>
      <w:r>
        <w:rPr>
          <w:rFonts w:hint="eastAsia" w:ascii="仿宋" w:hAnsi="仿宋" w:eastAsia="仿宋"/>
          <w:color w:val="000000"/>
          <w:sz w:val="24"/>
        </w:rPr>
        <w:t>月</w:t>
      </w:r>
      <w:r>
        <w:rPr>
          <w:rFonts w:hint="eastAsia" w:ascii="仿宋" w:hAnsi="仿宋" w:eastAsia="仿宋"/>
          <w:color w:val="000000"/>
          <w:sz w:val="24"/>
          <w:lang w:val="en-US" w:eastAsia="zh-CN"/>
        </w:rPr>
        <w:t xml:space="preserve">  </w:t>
      </w:r>
      <w:r>
        <w:rPr>
          <w:rFonts w:hint="eastAsia" w:ascii="仿宋" w:hAnsi="仿宋" w:eastAsia="仿宋"/>
          <w:color w:val="000000"/>
          <w:sz w:val="24"/>
        </w:rPr>
        <w:t>日</w:t>
      </w:r>
    </w:p>
    <w:p>
      <w:pPr>
        <w:autoSpaceDE w:val="0"/>
        <w:autoSpaceDN w:val="0"/>
        <w:spacing w:line="360" w:lineRule="auto"/>
        <w:ind w:firstLine="640"/>
        <w:jc w:val="center"/>
        <w:rPr>
          <w:rFonts w:ascii="仿宋" w:hAnsi="仿宋" w:eastAsia="仿宋"/>
          <w:color w:val="000000"/>
          <w:sz w:val="24"/>
        </w:rPr>
        <w:sectPr>
          <w:headerReference r:id="rId9" w:type="default"/>
          <w:footerReference r:id="rId10" w:type="default"/>
          <w:pgSz w:w="11907" w:h="16840"/>
          <w:pgMar w:top="777" w:right="1418" w:bottom="471" w:left="1418" w:header="851" w:footer="851" w:gutter="0"/>
          <w:cols w:space="720" w:num="1"/>
          <w:docGrid w:linePitch="462" w:charSpace="0"/>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 xml:space="preserve">   （采购人）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w:t>
      </w:r>
      <w:r>
        <w:rPr>
          <w:rFonts w:hint="eastAsia" w:ascii="仿宋_GB2312" w:hAnsi="仿宋" w:eastAsia="仿宋_GB2312"/>
          <w:sz w:val="24"/>
        </w:rPr>
        <w:t>现于中标通知书发出之日起10个工作日内，</w:t>
      </w:r>
      <w:r>
        <w:rPr>
          <w:rFonts w:hint="eastAsia" w:ascii="仿宋" w:hAnsi="仿宋" w:eastAsia="仿宋"/>
          <w:sz w:val="24"/>
        </w:rPr>
        <w:t>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 xml:space="preserve">   （采购人）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59" w:name="_Toc3029"/>
      <w:bookmarkStart w:id="60" w:name="_Toc2232"/>
      <w:bookmarkStart w:id="61" w:name="_Toc24059"/>
      <w:r>
        <w:rPr>
          <w:rFonts w:hint="eastAsia" w:ascii="仿宋" w:hAnsi="仿宋" w:eastAsia="仿宋"/>
          <w:b/>
          <w:sz w:val="24"/>
        </w:rPr>
        <w:t>1.1 合同组成部分</w:t>
      </w:r>
      <w:bookmarkEnd w:id="59"/>
      <w:bookmarkEnd w:id="60"/>
      <w:bookmarkEnd w:id="61"/>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hint="eastAsia" w:ascii="仿宋" w:hAnsi="仿宋" w:eastAsia="仿宋"/>
          <w:sz w:val="24"/>
        </w:rPr>
        <w:t>1.1.1 本合同及其补充合同、变更协议；</w:t>
      </w:r>
    </w:p>
    <w:p>
      <w:pPr>
        <w:spacing w:line="560" w:lineRule="exact"/>
        <w:ind w:firstLine="480" w:firstLineChars="200"/>
        <w:rPr>
          <w:rFonts w:ascii="仿宋" w:hAnsi="仿宋" w:eastAsia="仿宋"/>
          <w:sz w:val="24"/>
        </w:rPr>
      </w:pPr>
      <w:r>
        <w:rPr>
          <w:rFonts w:hint="eastAsia" w:ascii="仿宋" w:hAnsi="仿宋" w:eastAsia="仿宋"/>
          <w:sz w:val="24"/>
        </w:rPr>
        <w:t>1.1.2 中标通知书；</w:t>
      </w:r>
    </w:p>
    <w:p>
      <w:pPr>
        <w:spacing w:line="560" w:lineRule="exact"/>
        <w:ind w:firstLine="480" w:firstLineChars="200"/>
        <w:rPr>
          <w:rFonts w:ascii="仿宋" w:hAnsi="仿宋" w:eastAsia="仿宋"/>
          <w:sz w:val="24"/>
        </w:rPr>
      </w:pPr>
      <w:r>
        <w:rPr>
          <w:rFonts w:hint="eastAsia" w:ascii="仿宋" w:hAnsi="仿宋" w:eastAsia="仿宋"/>
          <w:sz w:val="24"/>
        </w:rPr>
        <w:t>1.1.3 投标文件（含澄清或者说明文件）；</w:t>
      </w:r>
    </w:p>
    <w:p>
      <w:pPr>
        <w:spacing w:line="560" w:lineRule="exact"/>
        <w:ind w:firstLine="480" w:firstLineChars="200"/>
        <w:rPr>
          <w:rFonts w:ascii="仿宋" w:hAnsi="仿宋" w:eastAsia="仿宋"/>
          <w:sz w:val="24"/>
        </w:rPr>
      </w:pPr>
      <w:r>
        <w:rPr>
          <w:rFonts w:hint="eastAsia" w:ascii="仿宋" w:hAnsi="仿宋" w:eastAsia="仿宋"/>
          <w:sz w:val="24"/>
        </w:rPr>
        <w:t>1.1.4 招标文件（含澄清或者修改文件）；</w:t>
      </w:r>
    </w:p>
    <w:p>
      <w:pPr>
        <w:spacing w:line="560" w:lineRule="exact"/>
        <w:ind w:firstLine="480" w:firstLineChars="200"/>
        <w:rPr>
          <w:rFonts w:ascii="仿宋" w:hAnsi="仿宋" w:eastAsia="仿宋"/>
          <w:sz w:val="24"/>
        </w:rPr>
      </w:pPr>
      <w:r>
        <w:rPr>
          <w:rFonts w:hint="eastAsia" w:ascii="仿宋" w:hAnsi="仿宋" w:eastAsia="仿宋"/>
          <w:sz w:val="24"/>
        </w:rPr>
        <w:t>1.1.5 其他相关采购文件。</w:t>
      </w:r>
    </w:p>
    <w:p>
      <w:pPr>
        <w:spacing w:line="560" w:lineRule="exact"/>
        <w:ind w:firstLine="482" w:firstLineChars="200"/>
        <w:outlineLvl w:val="0"/>
        <w:rPr>
          <w:rFonts w:ascii="仿宋" w:hAnsi="仿宋" w:eastAsia="仿宋"/>
          <w:b/>
          <w:sz w:val="24"/>
        </w:rPr>
      </w:pPr>
      <w:bookmarkStart w:id="62" w:name="_Toc21295"/>
      <w:bookmarkStart w:id="63" w:name="_Toc24300"/>
      <w:bookmarkStart w:id="64" w:name="_Toc27126"/>
      <w:r>
        <w:rPr>
          <w:rFonts w:hint="eastAsia" w:ascii="仿宋" w:hAnsi="仿宋" w:eastAsia="仿宋"/>
          <w:b/>
          <w:sz w:val="24"/>
        </w:rPr>
        <w:t>1.2 货物</w:t>
      </w:r>
      <w:bookmarkEnd w:id="62"/>
      <w:bookmarkEnd w:id="63"/>
      <w:bookmarkEnd w:id="64"/>
    </w:p>
    <w:p>
      <w:pPr>
        <w:spacing w:line="560" w:lineRule="exact"/>
        <w:ind w:firstLine="480" w:firstLineChars="200"/>
        <w:rPr>
          <w:rFonts w:ascii="仿宋" w:hAnsi="仿宋" w:eastAsia="仿宋"/>
          <w:sz w:val="24"/>
          <w:u w:val="single"/>
        </w:rPr>
      </w:pPr>
      <w:r>
        <w:rPr>
          <w:rFonts w:hint="eastAsia" w:ascii="仿宋" w:hAnsi="仿宋" w:eastAsia="仿宋"/>
          <w:sz w:val="24"/>
        </w:rPr>
        <w:t>1.2.1 货物名称：；</w:t>
      </w:r>
    </w:p>
    <w:p>
      <w:pPr>
        <w:spacing w:line="560" w:lineRule="exact"/>
        <w:ind w:firstLine="480" w:firstLineChars="200"/>
        <w:rPr>
          <w:rFonts w:ascii="仿宋" w:hAnsi="仿宋" w:eastAsia="仿宋"/>
          <w:sz w:val="24"/>
          <w:u w:val="single"/>
        </w:rPr>
      </w:pPr>
      <w:r>
        <w:rPr>
          <w:rFonts w:hint="eastAsia" w:ascii="仿宋" w:hAnsi="仿宋" w:eastAsia="仿宋"/>
          <w:sz w:val="24"/>
        </w:rPr>
        <w:t>1.2.2 货物数量：；</w:t>
      </w:r>
    </w:p>
    <w:p>
      <w:pPr>
        <w:spacing w:line="560" w:lineRule="exact"/>
        <w:ind w:firstLine="480" w:firstLineChars="200"/>
        <w:rPr>
          <w:rFonts w:ascii="仿宋" w:hAnsi="仿宋" w:eastAsia="仿宋"/>
          <w:sz w:val="24"/>
        </w:rPr>
      </w:pPr>
      <w:r>
        <w:rPr>
          <w:rFonts w:hint="eastAsia" w:ascii="仿宋" w:hAnsi="仿宋" w:eastAsia="仿宋"/>
          <w:sz w:val="24"/>
        </w:rPr>
        <w:t>1.2.3 货物质量：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65" w:name="_Toc21551"/>
      <w:bookmarkStart w:id="66" w:name="_Toc23292"/>
      <w:bookmarkStart w:id="67" w:name="_Toc21631"/>
      <w:r>
        <w:rPr>
          <w:rFonts w:hint="eastAsia" w:ascii="仿宋" w:hAnsi="仿宋" w:eastAsia="仿宋"/>
          <w:b/>
          <w:sz w:val="24"/>
        </w:rPr>
        <w:t>1.3 价款</w:t>
      </w:r>
      <w:bookmarkEnd w:id="65"/>
      <w:bookmarkEnd w:id="66"/>
      <w:bookmarkEnd w:id="67"/>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27"/>
              <w:spacing w:line="560" w:lineRule="exact"/>
              <w:ind w:firstLine="200"/>
              <w:jc w:val="center"/>
              <w:rPr>
                <w:rFonts w:ascii="仿宋" w:hAnsi="仿宋" w:eastAsia="仿宋"/>
                <w:sz w:val="24"/>
                <w:szCs w:val="24"/>
              </w:rPr>
            </w:pPr>
          </w:p>
        </w:tc>
      </w:tr>
    </w:tbl>
    <w:p>
      <w:pPr>
        <w:pStyle w:val="771"/>
        <w:spacing w:before="0" w:beforeAutospacing="0" w:after="120" w:afterAutospacing="0" w:line="360" w:lineRule="auto"/>
        <w:ind w:firstLine="480"/>
        <w:rPr>
          <w:rFonts w:ascii="仿宋" w:hAnsi="仿宋" w:eastAsia="仿宋"/>
          <w:b/>
        </w:rPr>
      </w:pPr>
      <w:bookmarkStart w:id="68" w:name="_Toc1814"/>
      <w:bookmarkStart w:id="69" w:name="_Toc10340"/>
      <w:bookmarkStart w:id="70" w:name="_Toc22618"/>
      <w:r>
        <w:rPr>
          <w:rFonts w:hint="eastAsia" w:ascii="仿宋" w:hAnsi="仿宋" w:eastAsia="仿宋"/>
          <w:b/>
        </w:rPr>
        <w:t>1.4履约保证金</w:t>
      </w:r>
    </w:p>
    <w:p>
      <w:pPr>
        <w:pStyle w:val="771"/>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r>
        <w:rPr>
          <w:rFonts w:hint="eastAsia" w:ascii="仿宋" w:hAnsi="仿宋" w:eastAsia="仿宋" w:cs="宋体"/>
          <w:kern w:val="0"/>
          <w:sz w:val="24"/>
          <w:u w:val="single"/>
          <w:lang w:val="en-US" w:eastAsia="zh-CN"/>
        </w:rPr>
        <w:t xml:space="preserve"> / </w:t>
      </w:r>
      <w:r>
        <w:rPr>
          <w:rFonts w:hint="eastAsia" w:ascii="仿宋" w:hAnsi="仿宋" w:eastAsia="仿宋" w:cs="宋体"/>
          <w:kern w:val="0"/>
          <w:sz w:val="24"/>
        </w:rPr>
        <w:t>；</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68"/>
      <w:bookmarkEnd w:id="69"/>
      <w:bookmarkEnd w:id="70"/>
      <w:r>
        <w:rPr>
          <w:rFonts w:hint="eastAsia" w:ascii="仿宋" w:hAnsi="仿宋" w:eastAsia="仿宋" w:cs="宋体"/>
          <w:b/>
          <w:sz w:val="24"/>
        </w:rPr>
        <w:t>预付款</w:t>
      </w:r>
    </w:p>
    <w:p>
      <w:pPr>
        <w:pStyle w:val="771"/>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771"/>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771"/>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771"/>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771"/>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71" w:name="_Toc32071"/>
      <w:bookmarkStart w:id="72" w:name="_Toc2846"/>
      <w:bookmarkStart w:id="73" w:name="_Toc19304"/>
      <w:r>
        <w:rPr>
          <w:rFonts w:hint="eastAsia" w:ascii="仿宋" w:hAnsi="仿宋" w:eastAsia="仿宋" w:cs="宋体"/>
          <w:b/>
          <w:sz w:val="24"/>
        </w:rPr>
        <w:t>1.7货物交付期限、地点和方式</w:t>
      </w:r>
      <w:bookmarkEnd w:id="71"/>
      <w:bookmarkEnd w:id="72"/>
      <w:bookmarkEnd w:id="73"/>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74" w:name="_Toc27250"/>
      <w:bookmarkStart w:id="75" w:name="_Toc19554"/>
      <w:bookmarkStart w:id="76" w:name="_Toc21423"/>
      <w:r>
        <w:rPr>
          <w:rFonts w:hint="eastAsia" w:ascii="仿宋" w:hAnsi="仿宋" w:eastAsia="仿宋" w:cs="宋体"/>
          <w:b/>
          <w:sz w:val="24"/>
        </w:rPr>
        <w:t>1.8违约责任</w:t>
      </w:r>
      <w:bookmarkEnd w:id="74"/>
      <w:bookmarkEnd w:id="75"/>
      <w:bookmarkEnd w:id="76"/>
    </w:p>
    <w:p>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77" w:name="_Toc16021"/>
      <w:bookmarkStart w:id="78" w:name="_Toc15583"/>
      <w:bookmarkStart w:id="79" w:name="_Toc28375"/>
      <w:r>
        <w:rPr>
          <w:rFonts w:hint="eastAsia" w:ascii="仿宋" w:hAnsi="仿宋" w:eastAsia="仿宋" w:cs="宋体"/>
          <w:b/>
          <w:sz w:val="24"/>
        </w:rPr>
        <w:t>1.9合同争议的解决</w:t>
      </w:r>
      <w:bookmarkEnd w:id="77"/>
      <w:bookmarkEnd w:id="78"/>
      <w:bookmarkEnd w:id="79"/>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80" w:name="_Toc11173"/>
      <w:bookmarkStart w:id="81" w:name="_Toc15322"/>
      <w:bookmarkStart w:id="82" w:name="_Toc7245"/>
      <w:r>
        <w:rPr>
          <w:rFonts w:hint="eastAsia" w:ascii="仿宋" w:hAnsi="仿宋" w:eastAsia="仿宋" w:cs="宋体"/>
          <w:b/>
          <w:sz w:val="24"/>
        </w:rPr>
        <w:t>2.0 合同生效</w:t>
      </w:r>
      <w:bookmarkEnd w:id="80"/>
      <w:bookmarkEnd w:id="81"/>
      <w:bookmarkEnd w:id="82"/>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cs="宋体"/>
          <w:sz w:val="24"/>
          <w:lang w:val="zh-CN"/>
        </w:rPr>
      </w:pPr>
    </w:p>
    <w:tbl>
      <w:tblPr>
        <w:tblStyle w:val="51"/>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2191"/>
        <w:gridCol w:w="2489"/>
        <w:gridCol w:w="2156"/>
        <w:gridCol w:w="231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90" w:hRule="atLeast"/>
        </w:trPr>
        <w:tc>
          <w:tcPr>
            <w:tcW w:w="2558" w:type="pct"/>
            <w:gridSpan w:val="2"/>
            <w:tcBorders>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甲方（采购人</w:t>
            </w:r>
            <w:r>
              <w:rPr>
                <w:rFonts w:hint="eastAsia" w:ascii="仿宋" w:hAnsi="仿宋" w:eastAsia="仿宋" w:cs="宋体"/>
                <w:sz w:val="24"/>
                <w:lang w:eastAsia="zh-CN"/>
              </w:rPr>
              <w:t>、受采购人委托签订合同的单位</w:t>
            </w:r>
            <w:r>
              <w:rPr>
                <w:rFonts w:hint="eastAsia" w:ascii="仿宋" w:hAnsi="仿宋" w:eastAsia="仿宋" w:cs="宋体"/>
                <w:sz w:val="24"/>
              </w:rPr>
              <w:t>或采购文件约定的合同甲方）</w:t>
            </w:r>
          </w:p>
        </w:tc>
        <w:tc>
          <w:tcPr>
            <w:tcW w:w="2441" w:type="pct"/>
            <w:gridSpan w:val="2"/>
            <w:tcBorders>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单位名称（公章</w:t>
            </w:r>
            <w:r>
              <w:rPr>
                <w:rFonts w:hint="eastAsia" w:ascii="仿宋" w:hAnsi="仿宋" w:eastAsia="仿宋" w:cs="宋体"/>
                <w:sz w:val="24"/>
                <w:lang w:eastAsia="zh-CN"/>
              </w:rPr>
              <w:t>或合同章</w:t>
            </w:r>
            <w:r>
              <w:rPr>
                <w:rFonts w:hint="eastAsia" w:ascii="仿宋" w:hAnsi="仿宋" w:eastAsia="仿宋" w:cs="宋体"/>
                <w:sz w:val="24"/>
              </w:rPr>
              <w:t>）</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单位名称（公章</w:t>
            </w:r>
            <w:r>
              <w:rPr>
                <w:rFonts w:hint="eastAsia" w:ascii="仿宋" w:hAnsi="仿宋" w:eastAsia="仿宋" w:cs="宋体"/>
                <w:sz w:val="24"/>
                <w:lang w:eastAsia="zh-CN"/>
              </w:rPr>
              <w:t>或合同章</w:t>
            </w:r>
            <w:r>
              <w:rPr>
                <w:rFonts w:hint="eastAsia" w:ascii="仿宋" w:hAnsi="仿宋" w:eastAsia="仿宋" w:cs="宋体"/>
                <w:sz w:val="24"/>
              </w:rPr>
              <w:t>）</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98" w:type="pct"/>
            <w:tcBorders>
              <w:top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法定代表人</w:t>
            </w:r>
          </w:p>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或其委托代理人（签章）</w:t>
            </w:r>
          </w:p>
        </w:tc>
        <w:tc>
          <w:tcPr>
            <w:tcW w:w="1360" w:type="pct"/>
            <w:tcBorders>
              <w:top w:val="single" w:color="auto" w:sz="2" w:space="0"/>
              <w:left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法定代表人</w:t>
            </w:r>
          </w:p>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或其委托代理人（签章）</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住</w:t>
            </w:r>
            <w:r>
              <w:rPr>
                <w:rFonts w:hint="eastAsia" w:ascii="仿宋" w:hAnsi="仿宋" w:eastAsia="仿宋" w:cs="宋体"/>
                <w:sz w:val="24"/>
                <w:lang w:val="en-US" w:eastAsia="zh-CN"/>
              </w:rPr>
              <w:t xml:space="preserve">  </w:t>
            </w:r>
            <w:r>
              <w:rPr>
                <w:rFonts w:hint="eastAsia" w:ascii="仿宋" w:hAnsi="仿宋" w:eastAsia="仿宋" w:cs="宋体"/>
                <w:sz w:val="24"/>
                <w:lang w:eastAsia="zh-CN"/>
              </w:rPr>
              <w:t>所</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住</w:t>
            </w:r>
            <w:r>
              <w:rPr>
                <w:rFonts w:hint="eastAsia" w:ascii="仿宋" w:hAnsi="仿宋" w:eastAsia="仿宋" w:cs="宋体"/>
                <w:sz w:val="24"/>
                <w:lang w:val="en-US" w:eastAsia="zh-CN"/>
              </w:rPr>
              <w:t xml:space="preserve">  </w:t>
            </w:r>
            <w:r>
              <w:rPr>
                <w:rFonts w:hint="eastAsia" w:ascii="仿宋" w:hAnsi="仿宋" w:eastAsia="仿宋" w:cs="宋体"/>
                <w:sz w:val="24"/>
                <w:lang w:eastAsia="zh-CN"/>
              </w:rPr>
              <w:t>所</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 系 人</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 系 人</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联系电话</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联系电话</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通信地址</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lang w:eastAsia="zh-CN"/>
              </w:rPr>
              <w:t>通信地址</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邮政编码</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邮政编码</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电子邮箱</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电子邮箱</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统一社会信用代码</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统一社会信用代码</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开户名称</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开户名称</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开户银行</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开户银行</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银行账号</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银行账号</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val="en-US" w:eastAsia="zh-CN"/>
              </w:rPr>
            </w:pPr>
            <w:r>
              <w:rPr>
                <w:rFonts w:hint="eastAsia" w:ascii="仿宋" w:hAnsi="仿宋" w:eastAsia="仿宋" w:cs="宋体"/>
                <w:sz w:val="24"/>
                <w:lang w:val="en-US" w:eastAsia="zh-CN"/>
              </w:rPr>
              <w:t>注：涉及联合体或其他合同主体的信息应按上表格式加列。</w:t>
            </w:r>
          </w:p>
        </w:tc>
      </w:tr>
    </w:tbl>
    <w:p>
      <w:pPr>
        <w:autoSpaceDE w:val="0"/>
        <w:autoSpaceDN w:val="0"/>
        <w:spacing w:line="560" w:lineRule="exact"/>
        <w:rPr>
          <w:rFonts w:ascii="仿宋" w:hAnsi="仿宋" w:eastAsia="仿宋"/>
          <w:sz w:val="24"/>
        </w:rPr>
      </w:pPr>
    </w:p>
    <w:p>
      <w:pPr>
        <w:widowControl/>
        <w:spacing w:line="560" w:lineRule="exact"/>
        <w:jc w:val="left"/>
        <w:rPr>
          <w:rFonts w:ascii="仿宋" w:hAnsi="仿宋" w:eastAsia="仿宋"/>
          <w:b/>
          <w:sz w:val="24"/>
        </w:rPr>
      </w:pPr>
      <w:bookmarkStart w:id="83" w:name="_Toc331685783"/>
    </w:p>
    <w:p>
      <w:pPr>
        <w:pStyle w:val="409"/>
        <w:spacing w:line="560" w:lineRule="exact"/>
        <w:ind w:firstLine="482"/>
        <w:jc w:val="center"/>
        <w:rPr>
          <w:rFonts w:ascii="仿宋" w:hAnsi="仿宋" w:eastAsia="仿宋"/>
          <w:b/>
          <w:szCs w:val="24"/>
        </w:rPr>
      </w:pPr>
      <w:r>
        <w:rPr>
          <w:rFonts w:hint="eastAsia" w:ascii="仿宋" w:hAnsi="仿宋" w:eastAsia="仿宋"/>
          <w:b/>
          <w:szCs w:val="24"/>
        </w:rPr>
        <w:t>第二部分 合同一般条款</w:t>
      </w:r>
      <w:bookmarkEnd w:id="83"/>
    </w:p>
    <w:p>
      <w:pPr>
        <w:spacing w:line="560" w:lineRule="exact"/>
        <w:ind w:firstLine="482" w:firstLineChars="200"/>
        <w:outlineLvl w:val="0"/>
        <w:rPr>
          <w:rFonts w:ascii="仿宋" w:hAnsi="仿宋" w:eastAsia="仿宋"/>
          <w:b/>
          <w:sz w:val="24"/>
        </w:rPr>
      </w:pPr>
      <w:bookmarkStart w:id="84" w:name="_Toc259093669"/>
      <w:bookmarkStart w:id="85" w:name="_Toc28763"/>
      <w:bookmarkStart w:id="86" w:name="_Toc19614"/>
      <w:bookmarkStart w:id="87" w:name="_Toc279701240"/>
      <w:bookmarkStart w:id="88" w:name="_Ref467379109"/>
      <w:bookmarkStart w:id="89" w:name="_Ref467379101"/>
      <w:bookmarkStart w:id="90" w:name="_Ref467379214"/>
      <w:bookmarkStart w:id="91" w:name="_Toc16917"/>
      <w:bookmarkStart w:id="92" w:name="_Ref467378499"/>
      <w:bookmarkStart w:id="93" w:name="_Ref467378404"/>
      <w:bookmarkStart w:id="94" w:name="_Ref467379225"/>
      <w:bookmarkStart w:id="95" w:name="_Ref467379094"/>
      <w:bookmarkStart w:id="96" w:name="_Ref467378463"/>
      <w:bookmarkStart w:id="97" w:name="_Toc487900349"/>
      <w:bookmarkStart w:id="98" w:name="_Ref467379205"/>
      <w:bookmarkStart w:id="99" w:name="_Ref467379195"/>
      <w:r>
        <w:rPr>
          <w:rFonts w:hint="eastAsia" w:ascii="仿宋" w:hAnsi="仿宋" w:eastAsia="仿宋"/>
          <w:b/>
          <w:sz w:val="24"/>
        </w:rPr>
        <w:t>2.1 定义</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100" w:name="_Ref467378840"/>
      <w:r>
        <w:rPr>
          <w:rFonts w:hint="eastAsia" w:ascii="仿宋" w:hAnsi="仿宋" w:eastAsia="仿宋"/>
          <w:sz w:val="24"/>
        </w:rPr>
        <w:t>2.1.4 “甲方”系指与中标供应商签署合同的采购人</w:t>
      </w:r>
      <w:bookmarkEnd w:id="100"/>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101" w:name="_Ref467379400"/>
      <w:r>
        <w:rPr>
          <w:rFonts w:hint="eastAsia" w:ascii="仿宋" w:hAnsi="仿宋" w:eastAsia="仿宋"/>
          <w:sz w:val="24"/>
        </w:rPr>
        <w:t>2.1.5 “乙方”系指根据合同约定交付货物的中标供应商</w:t>
      </w:r>
      <w:bookmarkEnd w:id="101"/>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102" w:name="_Ref467379436"/>
      <w:r>
        <w:rPr>
          <w:rFonts w:hint="eastAsia" w:ascii="仿宋" w:hAnsi="仿宋" w:eastAsia="仿宋"/>
          <w:sz w:val="24"/>
        </w:rPr>
        <w:t>2.1.6 “现场”系指合同约定货物将要运至或者安装的地点。</w:t>
      </w:r>
      <w:bookmarkEnd w:id="102"/>
    </w:p>
    <w:p>
      <w:pPr>
        <w:spacing w:line="560" w:lineRule="exact"/>
        <w:ind w:firstLine="482" w:firstLineChars="200"/>
        <w:outlineLvl w:val="0"/>
        <w:rPr>
          <w:rFonts w:ascii="仿宋" w:hAnsi="仿宋" w:eastAsia="仿宋"/>
          <w:b/>
          <w:sz w:val="24"/>
        </w:rPr>
      </w:pPr>
      <w:bookmarkStart w:id="103" w:name="_Toc32504"/>
      <w:bookmarkStart w:id="104" w:name="_Toc13336"/>
      <w:bookmarkStart w:id="105" w:name="_Toc259093670"/>
      <w:bookmarkStart w:id="106" w:name="_Toc279701241"/>
      <w:bookmarkStart w:id="107" w:name="_Toc27635"/>
      <w:bookmarkStart w:id="108" w:name="_Toc487900350"/>
      <w:r>
        <w:rPr>
          <w:rFonts w:hint="eastAsia" w:ascii="仿宋" w:hAnsi="仿宋" w:eastAsia="仿宋"/>
          <w:b/>
          <w:sz w:val="24"/>
        </w:rPr>
        <w:t>2.2 技术规范</w:t>
      </w:r>
      <w:bookmarkEnd w:id="103"/>
      <w:bookmarkEnd w:id="104"/>
      <w:bookmarkEnd w:id="105"/>
      <w:bookmarkEnd w:id="106"/>
      <w:bookmarkEnd w:id="107"/>
      <w:bookmarkEnd w:id="108"/>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109" w:name="_Toc27853"/>
      <w:bookmarkStart w:id="110" w:name="_Toc259093671"/>
      <w:bookmarkStart w:id="111" w:name="_Toc487900351"/>
      <w:bookmarkStart w:id="112" w:name="_Toc279701242"/>
      <w:bookmarkStart w:id="113" w:name="_Toc9829"/>
      <w:bookmarkStart w:id="114" w:name="_Toc31634"/>
      <w:r>
        <w:rPr>
          <w:rFonts w:hint="eastAsia" w:ascii="仿宋" w:hAnsi="仿宋" w:eastAsia="仿宋"/>
          <w:b/>
          <w:sz w:val="24"/>
        </w:rPr>
        <w:t>2.3 知识产权</w:t>
      </w:r>
      <w:bookmarkEnd w:id="109"/>
      <w:bookmarkEnd w:id="110"/>
      <w:bookmarkEnd w:id="111"/>
      <w:bookmarkEnd w:id="112"/>
      <w:bookmarkEnd w:id="113"/>
      <w:bookmarkEnd w:id="114"/>
    </w:p>
    <w:p>
      <w:pPr>
        <w:spacing w:line="560" w:lineRule="exact"/>
        <w:ind w:firstLine="480" w:firstLineChars="200"/>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hint="eastAsia"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15" w:name="_Toc11932"/>
      <w:bookmarkStart w:id="116" w:name="_Toc4194"/>
      <w:bookmarkStart w:id="117" w:name="_Toc29149"/>
      <w:r>
        <w:rPr>
          <w:rFonts w:hint="eastAsia" w:ascii="仿宋" w:hAnsi="仿宋" w:eastAsia="仿宋"/>
          <w:b/>
          <w:sz w:val="24"/>
        </w:rPr>
        <w:t>2.4 包装和装运</w:t>
      </w:r>
      <w:bookmarkEnd w:id="115"/>
      <w:bookmarkEnd w:id="116"/>
      <w:bookmarkEnd w:id="117"/>
    </w:p>
    <w:p>
      <w:pPr>
        <w:spacing w:line="560" w:lineRule="exact"/>
        <w:ind w:firstLine="480" w:firstLineChars="200"/>
        <w:rPr>
          <w:rFonts w:ascii="仿宋" w:hAnsi="仿宋" w:eastAsia="仿宋"/>
          <w:sz w:val="24"/>
        </w:rPr>
      </w:pPr>
      <w:r>
        <w:rPr>
          <w:rFonts w:hint="eastAsia"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hint="eastAsia"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hint="eastAsia" w:ascii="仿宋" w:hAnsi="仿宋" w:eastAsia="仿宋"/>
          <w:sz w:val="24"/>
        </w:rPr>
        <w:t>2.4.2 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18" w:name="_Ref467379542"/>
      <w:bookmarkStart w:id="119" w:name="_Ref467378591"/>
      <w:bookmarkStart w:id="120" w:name="_Ref467379536"/>
      <w:bookmarkStart w:id="121" w:name="_Ref467379527"/>
      <w:bookmarkStart w:id="122" w:name="_Toc279701245"/>
      <w:bookmarkStart w:id="123" w:name="_Ref467378541"/>
      <w:bookmarkStart w:id="124" w:name="_Toc487900354"/>
      <w:bookmarkStart w:id="125" w:name="_Toc259093674"/>
      <w:bookmarkStart w:id="126" w:name="_Toc19074"/>
      <w:bookmarkStart w:id="127" w:name="_Toc26182"/>
      <w:bookmarkStart w:id="128" w:name="_Toc30272"/>
      <w:r>
        <w:rPr>
          <w:rFonts w:hint="eastAsia" w:ascii="仿宋" w:hAnsi="仿宋" w:eastAsia="仿宋"/>
          <w:b/>
          <w:sz w:val="24"/>
        </w:rPr>
        <w:t>2.</w:t>
      </w:r>
      <w:bookmarkEnd w:id="118"/>
      <w:bookmarkEnd w:id="119"/>
      <w:bookmarkEnd w:id="120"/>
      <w:bookmarkEnd w:id="121"/>
      <w:bookmarkEnd w:id="122"/>
      <w:bookmarkEnd w:id="123"/>
      <w:bookmarkEnd w:id="124"/>
      <w:bookmarkEnd w:id="125"/>
      <w:r>
        <w:rPr>
          <w:rFonts w:hint="eastAsia" w:ascii="仿宋" w:hAnsi="仿宋" w:eastAsia="仿宋"/>
          <w:b/>
          <w:sz w:val="24"/>
        </w:rPr>
        <w:t>5 履约检查和问题反馈</w:t>
      </w:r>
      <w:bookmarkEnd w:id="126"/>
      <w:bookmarkEnd w:id="127"/>
      <w:bookmarkEnd w:id="128"/>
    </w:p>
    <w:p>
      <w:pPr>
        <w:spacing w:line="560" w:lineRule="exact"/>
        <w:ind w:firstLine="480" w:firstLineChars="200"/>
        <w:rPr>
          <w:rFonts w:ascii="仿宋" w:hAnsi="仿宋" w:eastAsia="仿宋"/>
          <w:sz w:val="24"/>
        </w:rPr>
      </w:pPr>
      <w:bookmarkStart w:id="129" w:name="_Ref467379657"/>
      <w:r>
        <w:rPr>
          <w:rFonts w:hint="eastAsia" w:ascii="仿宋" w:hAnsi="仿宋" w:eastAsia="仿宋"/>
          <w:sz w:val="24"/>
        </w:rPr>
        <w:t>2.5.1</w:t>
      </w:r>
      <w:bookmarkEnd w:id="129"/>
      <w:bookmarkStart w:id="130" w:name="_Toc186431854"/>
      <w:bookmarkStart w:id="131" w:name="_Toc487900357"/>
      <w:bookmarkStart w:id="132" w:name="_Ref467379807"/>
      <w:bookmarkStart w:id="133" w:name="_Toc279701247"/>
      <w:bookmarkStart w:id="134" w:name="_Ref467379793"/>
      <w:bookmarkStart w:id="135" w:name="_Toc259093676"/>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30"/>
      <w:bookmarkStart w:id="136" w:name="_Toc186431855"/>
      <w:r>
        <w:rPr>
          <w:rFonts w:hint="eastAsia" w:ascii="仿宋" w:hAnsi="仿宋" w:eastAsia="仿宋"/>
          <w:sz w:val="24"/>
        </w:rPr>
        <w:t>。</w:t>
      </w:r>
    </w:p>
    <w:bookmarkEnd w:id="131"/>
    <w:bookmarkEnd w:id="132"/>
    <w:bookmarkEnd w:id="133"/>
    <w:bookmarkEnd w:id="134"/>
    <w:bookmarkEnd w:id="135"/>
    <w:bookmarkEnd w:id="136"/>
    <w:p>
      <w:pPr>
        <w:spacing w:line="560" w:lineRule="exact"/>
        <w:ind w:firstLine="482" w:firstLineChars="200"/>
        <w:outlineLvl w:val="0"/>
        <w:rPr>
          <w:rFonts w:ascii="仿宋" w:hAnsi="仿宋" w:eastAsia="仿宋"/>
          <w:b/>
          <w:sz w:val="24"/>
        </w:rPr>
      </w:pPr>
      <w:bookmarkStart w:id="137" w:name="_Ref467379923"/>
      <w:bookmarkStart w:id="138" w:name="_Ref467379852"/>
      <w:bookmarkStart w:id="139" w:name="_Toc487900358"/>
      <w:bookmarkStart w:id="140" w:name="_Ref467379863"/>
      <w:bookmarkStart w:id="141" w:name="_Toc259093677"/>
      <w:bookmarkStart w:id="142" w:name="_Toc279701248"/>
      <w:bookmarkStart w:id="143" w:name="_Toc3225"/>
      <w:bookmarkStart w:id="144" w:name="_Toc16110"/>
      <w:bookmarkStart w:id="145" w:name="_Toc774"/>
      <w:r>
        <w:rPr>
          <w:rFonts w:hint="eastAsia" w:ascii="仿宋" w:hAnsi="仿宋" w:eastAsia="仿宋"/>
          <w:b/>
          <w:sz w:val="24"/>
        </w:rPr>
        <w:t>2.6 技术资料</w:t>
      </w:r>
      <w:bookmarkEnd w:id="137"/>
      <w:bookmarkEnd w:id="138"/>
      <w:bookmarkEnd w:id="139"/>
      <w:bookmarkEnd w:id="140"/>
      <w:bookmarkEnd w:id="141"/>
      <w:bookmarkEnd w:id="142"/>
      <w:r>
        <w:rPr>
          <w:rFonts w:hint="eastAsia" w:ascii="仿宋" w:hAnsi="仿宋" w:eastAsia="仿宋"/>
          <w:b/>
          <w:sz w:val="24"/>
        </w:rPr>
        <w:t>和保密义务</w:t>
      </w:r>
      <w:bookmarkEnd w:id="143"/>
      <w:bookmarkEnd w:id="144"/>
      <w:bookmarkEnd w:id="145"/>
    </w:p>
    <w:p>
      <w:pPr>
        <w:spacing w:line="560" w:lineRule="exact"/>
        <w:ind w:firstLine="480" w:firstLineChars="200"/>
        <w:rPr>
          <w:rFonts w:ascii="仿宋" w:hAnsi="仿宋" w:eastAsia="仿宋"/>
          <w:sz w:val="24"/>
        </w:rPr>
      </w:pPr>
      <w:r>
        <w:rPr>
          <w:rFonts w:hint="eastAsia"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pPr>
        <w:spacing w:line="560" w:lineRule="exact"/>
        <w:ind w:firstLine="480" w:firstLineChars="200"/>
        <w:rPr>
          <w:rFonts w:ascii="仿宋" w:hAnsi="仿宋" w:eastAsia="仿宋"/>
          <w:sz w:val="24"/>
        </w:rPr>
      </w:pPr>
      <w:r>
        <w:rPr>
          <w:rFonts w:hint="eastAsia" w:ascii="仿宋" w:hAnsi="仿宋" w:eastAsia="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146" w:name="_Toc7860"/>
      <w:r>
        <w:rPr>
          <w:rFonts w:hint="eastAsia" w:ascii="仿宋" w:hAnsi="仿宋" w:eastAsia="仿宋"/>
          <w:b/>
          <w:sz w:val="24"/>
        </w:rPr>
        <w:t>2.7 质量保证</w:t>
      </w:r>
      <w:bookmarkEnd w:id="146"/>
    </w:p>
    <w:p>
      <w:pPr>
        <w:spacing w:line="560" w:lineRule="exact"/>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147" w:name="_Toc17244"/>
      <w:bookmarkStart w:id="148" w:name="_Toc259093681"/>
      <w:bookmarkStart w:id="149" w:name="_Toc487900362"/>
      <w:bookmarkStart w:id="150" w:name="_Toc279701252"/>
      <w:r>
        <w:rPr>
          <w:rFonts w:hint="eastAsia" w:ascii="仿宋" w:hAnsi="仿宋" w:eastAsia="仿宋"/>
          <w:b/>
          <w:sz w:val="24"/>
        </w:rPr>
        <w:t>2.8 货物的风险负担</w:t>
      </w:r>
      <w:bookmarkEnd w:id="147"/>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51" w:name="_Toc14055"/>
      <w:r>
        <w:rPr>
          <w:rFonts w:hint="eastAsia" w:ascii="仿宋" w:hAnsi="仿宋" w:eastAsia="仿宋"/>
          <w:b/>
          <w:sz w:val="24"/>
        </w:rPr>
        <w:t>2.9 延迟交货</w:t>
      </w:r>
      <w:bookmarkEnd w:id="148"/>
      <w:bookmarkEnd w:id="149"/>
      <w:bookmarkEnd w:id="150"/>
      <w:bookmarkEnd w:id="151"/>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152" w:name="_Toc7502"/>
      <w:bookmarkStart w:id="153" w:name="_Toc259093683"/>
      <w:bookmarkStart w:id="154" w:name="_Ref467378121"/>
      <w:bookmarkStart w:id="155" w:name="_Toc279701254"/>
      <w:bookmarkStart w:id="156" w:name="_Toc487900364"/>
      <w:r>
        <w:rPr>
          <w:rFonts w:hint="eastAsia" w:ascii="仿宋" w:hAnsi="仿宋" w:eastAsia="仿宋"/>
          <w:b/>
          <w:sz w:val="24"/>
        </w:rPr>
        <w:t>2.10 合同变更</w:t>
      </w:r>
      <w:bookmarkEnd w:id="152"/>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157" w:name="_Toc487900369"/>
      <w:bookmarkStart w:id="158" w:name="_Toc279701259"/>
      <w:bookmarkStart w:id="159" w:name="_Toc259093688"/>
    </w:p>
    <w:p>
      <w:pPr>
        <w:spacing w:line="560" w:lineRule="exact"/>
        <w:ind w:firstLine="482" w:firstLineChars="200"/>
        <w:outlineLvl w:val="0"/>
        <w:rPr>
          <w:rFonts w:ascii="仿宋" w:hAnsi="仿宋" w:eastAsia="仿宋"/>
          <w:b/>
          <w:sz w:val="24"/>
        </w:rPr>
      </w:pPr>
      <w:bookmarkStart w:id="160" w:name="_Toc10366"/>
      <w:bookmarkStart w:id="161" w:name="_Toc15237"/>
      <w:bookmarkStart w:id="162" w:name="_Toc22955"/>
      <w:r>
        <w:rPr>
          <w:rFonts w:hint="eastAsia" w:ascii="仿宋" w:hAnsi="仿宋" w:eastAsia="仿宋"/>
          <w:b/>
          <w:sz w:val="24"/>
        </w:rPr>
        <w:t>2.11 合同转让</w:t>
      </w:r>
      <w:bookmarkEnd w:id="157"/>
      <w:bookmarkEnd w:id="158"/>
      <w:bookmarkEnd w:id="159"/>
      <w:r>
        <w:rPr>
          <w:rFonts w:hint="eastAsia" w:ascii="仿宋" w:hAnsi="仿宋" w:eastAsia="仿宋"/>
          <w:b/>
          <w:sz w:val="24"/>
        </w:rPr>
        <w:t>和分包</w:t>
      </w:r>
      <w:bookmarkEnd w:id="160"/>
      <w:bookmarkEnd w:id="161"/>
      <w:bookmarkEnd w:id="162"/>
    </w:p>
    <w:p>
      <w:pPr>
        <w:spacing w:line="560" w:lineRule="exact"/>
        <w:ind w:firstLine="480" w:firstLineChars="200"/>
        <w:rPr>
          <w:rFonts w:ascii="仿宋" w:hAnsi="仿宋" w:eastAsia="仿宋"/>
          <w:sz w:val="24"/>
        </w:rPr>
      </w:pPr>
      <w:r>
        <w:rPr>
          <w:rFonts w:hint="eastAsia"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hint="eastAsia"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163" w:name="_Toc13566"/>
      <w:bookmarkStart w:id="164" w:name="_Toc14066"/>
      <w:bookmarkStart w:id="165" w:name="_Toc16508"/>
      <w:r>
        <w:rPr>
          <w:rFonts w:hint="eastAsia" w:ascii="仿宋" w:hAnsi="仿宋" w:eastAsia="仿宋"/>
          <w:b/>
          <w:sz w:val="24"/>
        </w:rPr>
        <w:t>2.12 不可抗力</w:t>
      </w:r>
      <w:bookmarkEnd w:id="163"/>
      <w:bookmarkEnd w:id="164"/>
      <w:bookmarkEnd w:id="165"/>
    </w:p>
    <w:p>
      <w:pPr>
        <w:spacing w:line="560" w:lineRule="exact"/>
        <w:ind w:firstLine="480" w:firstLineChars="200"/>
        <w:rPr>
          <w:rFonts w:ascii="仿宋" w:hAnsi="仿宋" w:eastAsia="仿宋"/>
          <w:sz w:val="24"/>
        </w:rPr>
      </w:pPr>
      <w:r>
        <w:rPr>
          <w:rFonts w:hint="eastAsia"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hint="eastAsia" w:ascii="仿宋" w:hAnsi="仿宋" w:eastAsia="仿宋"/>
          <w:sz w:val="24"/>
        </w:rPr>
        <w:t>2.12.2 因不可抗力致使不能实现合同目的的，当事人可以解除合同；</w:t>
      </w:r>
    </w:p>
    <w:p>
      <w:pPr>
        <w:spacing w:line="560" w:lineRule="exact"/>
        <w:ind w:firstLine="480" w:firstLineChars="200"/>
        <w:rPr>
          <w:rFonts w:ascii="仿宋" w:hAnsi="仿宋" w:eastAsia="仿宋"/>
          <w:sz w:val="24"/>
        </w:rPr>
      </w:pPr>
      <w:r>
        <w:rPr>
          <w:rFonts w:hint="eastAsia" w:ascii="仿宋" w:hAnsi="仿宋" w:eastAsia="仿宋"/>
          <w:sz w:val="24"/>
        </w:rPr>
        <w:t>2.12.3 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hint="eastAsia"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166" w:name="_Toc30676"/>
      <w:bookmarkStart w:id="167" w:name="_Toc6969"/>
      <w:bookmarkStart w:id="168" w:name="_Toc279701255"/>
      <w:bookmarkStart w:id="169" w:name="_Toc487900365"/>
      <w:bookmarkStart w:id="170" w:name="_Toc259093684"/>
      <w:bookmarkStart w:id="171" w:name="_Toc689"/>
      <w:r>
        <w:rPr>
          <w:rFonts w:hint="eastAsia" w:ascii="仿宋" w:hAnsi="仿宋" w:eastAsia="仿宋"/>
          <w:b/>
          <w:sz w:val="24"/>
        </w:rPr>
        <w:t>2.13 税费</w:t>
      </w:r>
      <w:bookmarkEnd w:id="166"/>
      <w:bookmarkEnd w:id="167"/>
      <w:bookmarkEnd w:id="168"/>
      <w:bookmarkEnd w:id="169"/>
      <w:bookmarkEnd w:id="170"/>
      <w:bookmarkEnd w:id="171"/>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172" w:name="_Toc7102"/>
      <w:bookmarkStart w:id="173" w:name="_Toc8298"/>
      <w:bookmarkStart w:id="174" w:name="_Toc279701258"/>
      <w:bookmarkStart w:id="175" w:name="_Toc259093687"/>
      <w:bookmarkStart w:id="176" w:name="_Toc487900368"/>
      <w:bookmarkStart w:id="177" w:name="_Toc16959"/>
      <w:r>
        <w:rPr>
          <w:rFonts w:hint="eastAsia" w:ascii="仿宋" w:hAnsi="仿宋" w:eastAsia="仿宋"/>
          <w:b/>
          <w:sz w:val="24"/>
        </w:rPr>
        <w:t>2.14乙方破产</w:t>
      </w:r>
      <w:bookmarkEnd w:id="172"/>
      <w:bookmarkEnd w:id="173"/>
      <w:bookmarkEnd w:id="174"/>
      <w:bookmarkEnd w:id="175"/>
      <w:bookmarkEnd w:id="176"/>
      <w:bookmarkEnd w:id="177"/>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178" w:name="_Toc6134"/>
      <w:bookmarkStart w:id="179" w:name="_Toc29333"/>
      <w:bookmarkStart w:id="180" w:name="_Toc15387"/>
      <w:r>
        <w:rPr>
          <w:rFonts w:hint="eastAsia" w:ascii="仿宋" w:hAnsi="仿宋" w:eastAsia="仿宋"/>
          <w:b/>
          <w:sz w:val="24"/>
        </w:rPr>
        <w:t>2.15 合同中止、终止</w:t>
      </w:r>
      <w:bookmarkEnd w:id="178"/>
      <w:bookmarkEnd w:id="179"/>
      <w:bookmarkEnd w:id="180"/>
    </w:p>
    <w:p>
      <w:pPr>
        <w:spacing w:line="560" w:lineRule="exact"/>
        <w:ind w:firstLine="480" w:firstLineChars="200"/>
        <w:rPr>
          <w:rFonts w:ascii="仿宋" w:hAnsi="仿宋" w:eastAsia="仿宋"/>
          <w:sz w:val="24"/>
        </w:rPr>
      </w:pPr>
      <w:r>
        <w:rPr>
          <w:rFonts w:hint="eastAsia" w:ascii="仿宋" w:hAnsi="仿宋" w:eastAsia="仿宋"/>
          <w:sz w:val="24"/>
        </w:rPr>
        <w:t>2.15.1 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181" w:name="_Toc6596"/>
      <w:bookmarkStart w:id="182" w:name="_Toc1125"/>
      <w:bookmarkStart w:id="183" w:name="_Toc14563"/>
      <w:r>
        <w:rPr>
          <w:rFonts w:hint="eastAsia" w:ascii="仿宋" w:hAnsi="仿宋" w:eastAsia="仿宋"/>
          <w:b/>
          <w:sz w:val="24"/>
        </w:rPr>
        <w:t>2.16检验和验收</w:t>
      </w:r>
      <w:bookmarkEnd w:id="181"/>
      <w:bookmarkEnd w:id="182"/>
      <w:bookmarkEnd w:id="183"/>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2.16.1货物交付前，乙方应对货物的质量、数量等方面进行详细、全面的检验，并向甲方出具证明货物符合合同约定的文件；货物交付时，甲方在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2.16.3 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153"/>
    <w:bookmarkEnd w:id="154"/>
    <w:bookmarkEnd w:id="155"/>
    <w:bookmarkEnd w:id="156"/>
    <w:p>
      <w:pPr>
        <w:spacing w:line="560" w:lineRule="exact"/>
        <w:ind w:firstLine="482" w:firstLineChars="200"/>
        <w:outlineLvl w:val="0"/>
        <w:rPr>
          <w:rFonts w:ascii="仿宋" w:hAnsi="仿宋" w:eastAsia="仿宋"/>
          <w:b/>
          <w:sz w:val="24"/>
        </w:rPr>
      </w:pPr>
      <w:bookmarkStart w:id="184" w:name="_Toc487900371"/>
      <w:bookmarkStart w:id="185" w:name="_Toc259093690"/>
      <w:bookmarkStart w:id="186" w:name="_Toc279701261"/>
      <w:bookmarkStart w:id="187" w:name="_Toc19604"/>
      <w:bookmarkStart w:id="188" w:name="_Toc11284"/>
      <w:bookmarkStart w:id="189" w:name="_Toc25182"/>
      <w:r>
        <w:rPr>
          <w:rFonts w:hint="eastAsia" w:ascii="仿宋" w:hAnsi="仿宋" w:eastAsia="仿宋"/>
          <w:b/>
          <w:sz w:val="24"/>
        </w:rPr>
        <w:t>2.17 通知</w:t>
      </w:r>
      <w:bookmarkEnd w:id="184"/>
      <w:bookmarkEnd w:id="185"/>
      <w:bookmarkEnd w:id="186"/>
      <w:r>
        <w:rPr>
          <w:rFonts w:hint="eastAsia" w:ascii="仿宋" w:hAnsi="仿宋" w:eastAsia="仿宋"/>
          <w:b/>
          <w:sz w:val="24"/>
        </w:rPr>
        <w:t>和送达</w:t>
      </w:r>
      <w:bookmarkEnd w:id="187"/>
      <w:bookmarkEnd w:id="188"/>
      <w:bookmarkEnd w:id="189"/>
    </w:p>
    <w:p>
      <w:pPr>
        <w:spacing w:line="560" w:lineRule="exact"/>
        <w:ind w:firstLine="480" w:firstLineChars="200"/>
        <w:rPr>
          <w:rFonts w:ascii="仿宋" w:hAnsi="仿宋" w:eastAsia="仿宋"/>
          <w:sz w:val="24"/>
        </w:rPr>
      </w:pPr>
      <w:bookmarkStart w:id="190" w:name="_Toc3135"/>
      <w:bookmarkStart w:id="191" w:name="_Toc6698"/>
      <w:bookmarkStart w:id="192" w:name="_Toc259093691"/>
      <w:bookmarkStart w:id="193" w:name="_Toc487900372"/>
      <w:bookmarkStart w:id="194" w:name="_Toc279701262"/>
      <w:r>
        <w:rPr>
          <w:rFonts w:hint="eastAsia" w:ascii="仿宋" w:hAnsi="仿宋" w:eastAsia="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190"/>
      <w:bookmarkEnd w:id="191"/>
      <w:r>
        <w:rPr>
          <w:rFonts w:hint="eastAsia" w:ascii="仿宋" w:hAnsi="仿宋" w:eastAsia="仿宋"/>
          <w:sz w:val="24"/>
        </w:rPr>
        <w:t>；</w:t>
      </w:r>
    </w:p>
    <w:p>
      <w:pPr>
        <w:spacing w:line="560" w:lineRule="exact"/>
        <w:ind w:firstLine="480" w:firstLineChars="200"/>
        <w:rPr>
          <w:rFonts w:ascii="仿宋" w:hAnsi="仿宋" w:eastAsia="仿宋"/>
          <w:sz w:val="24"/>
        </w:rPr>
      </w:pPr>
      <w:bookmarkStart w:id="195" w:name="_Toc23128"/>
      <w:bookmarkStart w:id="196" w:name="_Toc23294"/>
      <w:r>
        <w:rPr>
          <w:rFonts w:hint="eastAsia" w:ascii="仿宋" w:hAnsi="仿宋" w:eastAsia="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5"/>
      <w:bookmarkEnd w:id="196"/>
    </w:p>
    <w:p>
      <w:pPr>
        <w:spacing w:line="560" w:lineRule="exact"/>
        <w:ind w:firstLine="482" w:firstLineChars="200"/>
        <w:outlineLvl w:val="0"/>
        <w:rPr>
          <w:rFonts w:ascii="仿宋" w:hAnsi="仿宋" w:eastAsia="仿宋"/>
          <w:b/>
          <w:sz w:val="24"/>
        </w:rPr>
      </w:pPr>
      <w:bookmarkStart w:id="197" w:name="_Toc4355"/>
      <w:bookmarkStart w:id="198" w:name="_Toc18540"/>
      <w:bookmarkStart w:id="199" w:name="_Toc30599"/>
      <w:r>
        <w:rPr>
          <w:rFonts w:hint="eastAsia" w:ascii="仿宋" w:hAnsi="仿宋" w:eastAsia="仿宋"/>
          <w:b/>
          <w:sz w:val="24"/>
        </w:rPr>
        <w:t>2.18 计量单位</w:t>
      </w:r>
      <w:bookmarkEnd w:id="192"/>
      <w:bookmarkEnd w:id="193"/>
      <w:bookmarkEnd w:id="194"/>
      <w:bookmarkEnd w:id="197"/>
      <w:bookmarkEnd w:id="198"/>
      <w:bookmarkEnd w:id="199"/>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560" w:lineRule="exact"/>
        <w:ind w:firstLine="482" w:firstLineChars="200"/>
        <w:outlineLvl w:val="0"/>
        <w:rPr>
          <w:rFonts w:ascii="仿宋" w:hAnsi="仿宋" w:eastAsia="仿宋"/>
          <w:b/>
          <w:sz w:val="24"/>
        </w:rPr>
      </w:pPr>
      <w:bookmarkStart w:id="200" w:name="_Toc279701263"/>
      <w:bookmarkStart w:id="201" w:name="_Toc18567"/>
      <w:bookmarkStart w:id="202" w:name="_Toc12773"/>
      <w:bookmarkStart w:id="203" w:name="_Toc10330"/>
      <w:bookmarkStart w:id="204" w:name="_Toc259093692"/>
      <w:bookmarkStart w:id="205" w:name="_Toc487900373"/>
      <w:r>
        <w:rPr>
          <w:rFonts w:hint="eastAsia" w:ascii="仿宋" w:hAnsi="仿宋" w:eastAsia="仿宋"/>
          <w:b/>
          <w:sz w:val="24"/>
        </w:rPr>
        <w:t>2.19 合同使用的文字和适用的法律</w:t>
      </w:r>
      <w:bookmarkEnd w:id="200"/>
      <w:bookmarkEnd w:id="201"/>
      <w:bookmarkEnd w:id="202"/>
      <w:bookmarkEnd w:id="203"/>
      <w:bookmarkEnd w:id="204"/>
      <w:bookmarkEnd w:id="205"/>
    </w:p>
    <w:p>
      <w:pPr>
        <w:spacing w:line="560" w:lineRule="exact"/>
        <w:ind w:firstLine="480" w:firstLineChars="200"/>
        <w:rPr>
          <w:rFonts w:ascii="仿宋" w:hAnsi="仿宋" w:eastAsia="仿宋"/>
          <w:sz w:val="24"/>
        </w:rPr>
      </w:pPr>
      <w:r>
        <w:rPr>
          <w:rFonts w:hint="eastAsia" w:ascii="仿宋" w:hAnsi="仿宋" w:eastAsia="仿宋"/>
          <w:sz w:val="24"/>
        </w:rPr>
        <w:t>2.19.1 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2.19.2 合同适用中华人民共和国法律。</w:t>
      </w:r>
    </w:p>
    <w:p>
      <w:pPr>
        <w:spacing w:line="560" w:lineRule="exact"/>
        <w:ind w:firstLine="482" w:firstLineChars="200"/>
        <w:outlineLvl w:val="0"/>
        <w:rPr>
          <w:rFonts w:ascii="仿宋" w:hAnsi="仿宋" w:eastAsia="仿宋"/>
          <w:b/>
          <w:sz w:val="24"/>
        </w:rPr>
      </w:pPr>
      <w:bookmarkStart w:id="206" w:name="_Toc6885"/>
      <w:bookmarkStart w:id="207" w:name="_Toc19890"/>
      <w:bookmarkStart w:id="208" w:name="_Toc14001"/>
      <w:r>
        <w:rPr>
          <w:rFonts w:hint="eastAsia" w:ascii="仿宋" w:hAnsi="仿宋" w:eastAsia="仿宋"/>
          <w:b/>
          <w:sz w:val="24"/>
        </w:rPr>
        <w:t>2.20合同份数</w:t>
      </w:r>
      <w:bookmarkEnd w:id="206"/>
      <w:bookmarkEnd w:id="207"/>
      <w:bookmarkEnd w:id="208"/>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409"/>
        <w:spacing w:line="560" w:lineRule="exact"/>
        <w:jc w:val="center"/>
        <w:rPr>
          <w:rFonts w:ascii="仿宋" w:hAnsi="仿宋" w:eastAsia="仿宋"/>
          <w:b/>
          <w:szCs w:val="24"/>
        </w:rPr>
      </w:pPr>
      <w:r>
        <w:rPr>
          <w:rFonts w:hint="eastAsia" w:ascii="仿宋" w:hAnsi="仿宋" w:eastAsia="仿宋" w:cstheme="minorBidi"/>
          <w:kern w:val="0"/>
          <w:szCs w:val="24"/>
        </w:rPr>
        <w:br w:type="page"/>
      </w:r>
      <w:bookmarkStart w:id="209" w:name="_Toc331685784"/>
      <w:bookmarkEnd w:id="209"/>
      <w:r>
        <w:rPr>
          <w:rFonts w:hint="eastAsia" w:ascii="仿宋" w:hAnsi="仿宋" w:eastAsia="仿宋"/>
          <w:b/>
          <w:szCs w:val="24"/>
        </w:rPr>
        <w:t>第三部分  合同专用条款</w:t>
      </w:r>
    </w:p>
    <w:p>
      <w:pPr>
        <w:spacing w:line="560" w:lineRule="exact"/>
        <w:ind w:left="-420" w:leftChars="-200" w:right="-420" w:rightChars="-200"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1"/>
        <w:gridCol w:w="81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21" w:type="pct"/>
            <w:tcBorders>
              <w:left w:val="single" w:color="auto" w:sz="4" w:space="0"/>
            </w:tcBorders>
            <w:noWrap/>
            <w:vAlign w:val="center"/>
          </w:tcPr>
          <w:p>
            <w:pPr>
              <w:spacing w:line="360" w:lineRule="auto"/>
              <w:jc w:val="center"/>
              <w:rPr>
                <w:rFonts w:ascii="仿宋" w:hAnsi="仿宋" w:eastAsia="仿宋"/>
                <w:b/>
                <w:sz w:val="24"/>
              </w:rPr>
            </w:pPr>
            <w:r>
              <w:rPr>
                <w:rFonts w:hint="eastAsia" w:ascii="仿宋" w:hAnsi="仿宋" w:eastAsia="仿宋"/>
                <w:b/>
                <w:sz w:val="24"/>
              </w:rPr>
              <w:t>条款号</w:t>
            </w:r>
          </w:p>
        </w:tc>
        <w:tc>
          <w:tcPr>
            <w:tcW w:w="4478" w:type="pct"/>
            <w:noWrap/>
            <w:vAlign w:val="center"/>
          </w:tcPr>
          <w:p>
            <w:pPr>
              <w:spacing w:line="360" w:lineRule="auto"/>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8" w:hRule="atLeast"/>
        </w:trPr>
        <w:tc>
          <w:tcPr>
            <w:tcW w:w="521" w:type="pct"/>
            <w:tcBorders>
              <w:left w:val="single" w:color="auto" w:sz="4" w:space="0"/>
            </w:tcBorders>
            <w:noWrap/>
            <w:vAlign w:val="top"/>
          </w:tcPr>
          <w:p>
            <w:pP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1.4.2</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default" w:ascii="仿宋" w:hAnsi="仿宋" w:eastAsia="仿宋" w:cs="Arial"/>
                <w:snapToGrid w:val="0"/>
                <w:color w:val="auto"/>
                <w:kern w:val="2"/>
                <w:sz w:val="24"/>
                <w:szCs w:val="24"/>
                <w:highlight w:val="none"/>
                <w:lang w:val="en-US" w:eastAsia="zh-CN" w:bidi="ar-SA"/>
              </w:rPr>
            </w:pPr>
            <w:r>
              <w:rPr>
                <w:rFonts w:hint="eastAsia" w:ascii="仿宋" w:hAnsi="仿宋" w:eastAsia="仿宋" w:cs="Arial"/>
                <w:snapToGrid w:val="0"/>
                <w:color w:val="auto"/>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rPr>
                <w:rFonts w:hint="eastAsia" w:eastAsia="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1.5</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ascii="仿宋" w:hAnsi="仿宋" w:eastAsia="仿宋"/>
                <w:color w:val="auto"/>
                <w:sz w:val="24"/>
                <w:szCs w:val="24"/>
                <w:highlight w:val="none"/>
              </w:rPr>
            </w:pPr>
            <w:r>
              <w:rPr>
                <w:rFonts w:hint="eastAsia" w:ascii="仿宋" w:hAnsi="仿宋" w:eastAsia="仿宋"/>
                <w:color w:val="auto"/>
                <w:sz w:val="24"/>
                <w:highlight w:val="none"/>
              </w:rPr>
              <w:t>合同生效以及具备实施条件后</w:t>
            </w:r>
            <w:r>
              <w:rPr>
                <w:rFonts w:hint="eastAsia" w:ascii="仿宋" w:hAnsi="仿宋" w:eastAsia="仿宋"/>
                <w:color w:val="auto"/>
                <w:sz w:val="24"/>
                <w:highlight w:val="none"/>
                <w:lang w:val="en-US" w:eastAsia="zh-CN"/>
              </w:rPr>
              <w:t>5个工作日</w:t>
            </w:r>
            <w:r>
              <w:rPr>
                <w:rFonts w:hint="eastAsia" w:ascii="仿宋" w:hAnsi="仿宋" w:eastAsia="仿宋"/>
                <w:color w:val="auto"/>
                <w:sz w:val="24"/>
                <w:szCs w:val="24"/>
                <w:highlight w:val="none"/>
              </w:rPr>
              <w:t>内支付</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0%预付款。</w:t>
            </w:r>
          </w:p>
          <w:p>
            <w:pPr>
              <w:widowControl w:val="0"/>
              <w:adjustRightInd w:val="0"/>
              <w:spacing w:line="360" w:lineRule="auto"/>
              <w:jc w:val="both"/>
              <w:rPr>
                <w:rFonts w:hint="eastAsia" w:ascii="仿宋" w:hAnsi="仿宋" w:eastAsia="仿宋" w:cs="仿宋"/>
                <w:snapToGrid w:val="0"/>
                <w:color w:val="auto"/>
                <w:kern w:val="2"/>
                <w:sz w:val="24"/>
                <w:szCs w:val="24"/>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rPr>
                <w:rFonts w:eastAsia="宋体"/>
                <w:b w:val="0"/>
                <w:bCs/>
                <w:color w:val="auto"/>
                <w:sz w:val="24"/>
                <w:szCs w:val="24"/>
                <w:highlight w:val="none"/>
              </w:rPr>
            </w:pPr>
            <w:r>
              <w:rPr>
                <w:rFonts w:hint="eastAsia" w:ascii="仿宋" w:hAnsi="仿宋" w:eastAsia="仿宋" w:cs="仿宋"/>
                <w:b w:val="0"/>
                <w:bCs/>
                <w:color w:val="auto"/>
                <w:sz w:val="24"/>
                <w:szCs w:val="24"/>
                <w:highlight w:val="none"/>
              </w:rPr>
              <w:t>1.6.2</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eastAsia" w:ascii="仿宋" w:hAnsi="仿宋" w:eastAsia="仿宋" w:cs="Arial"/>
                <w:snapToGrid w:val="0"/>
                <w:color w:val="auto"/>
                <w:kern w:val="2"/>
                <w:sz w:val="24"/>
                <w:szCs w:val="24"/>
                <w:highlight w:val="none"/>
                <w:lang w:val="en-US" w:eastAsia="zh-CN" w:bidi="ar-SA"/>
              </w:rPr>
            </w:pPr>
            <w:r>
              <w:rPr>
                <w:rFonts w:hint="eastAsia" w:ascii="仿宋" w:hAnsi="仿宋" w:eastAsia="仿宋"/>
                <w:color w:val="auto"/>
                <w:sz w:val="24"/>
                <w:szCs w:val="24"/>
                <w:highlight w:val="none"/>
              </w:rPr>
              <w:t>本项目验收合格并经采购单位确认后于</w:t>
            </w:r>
            <w:r>
              <w:rPr>
                <w:rFonts w:hint="eastAsia" w:ascii="仿宋" w:hAnsi="仿宋" w:eastAsia="仿宋"/>
                <w:color w:val="auto"/>
                <w:sz w:val="24"/>
                <w:szCs w:val="24"/>
                <w:highlight w:val="none"/>
                <w:lang w:eastAsia="zh-CN"/>
              </w:rPr>
              <w:t>收到发票后</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个工作日内按实结算剩余合同款项。</w:t>
            </w:r>
            <w:r>
              <w:rPr>
                <w:rFonts w:hint="eastAsia" w:ascii="仿宋" w:hAnsi="仿宋" w:eastAsia="仿宋" w:cs="Arial"/>
                <w:snapToGrid w:val="0"/>
                <w:color w:val="auto"/>
                <w:kern w:val="2"/>
                <w:sz w:val="24"/>
                <w:szCs w:val="24"/>
                <w:highlight w:val="none"/>
                <w:lang w:val="en-US" w:eastAsia="zh-CN" w:bidi="ar-SA"/>
              </w:rPr>
              <w:t>乙方必须提供给甲方合法、有效的正规增值税发票，否则甲方有权延期付款，直至收到乙方相应正规增值税发票为止。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p>
        </w:tc>
        <w:tc>
          <w:tcPr>
            <w:tcW w:w="4478" w:type="pct"/>
            <w:noWrap/>
            <w:vAlign w:val="top"/>
          </w:tcPr>
          <w:p>
            <w:pPr>
              <w:tabs>
                <w:tab w:val="left" w:pos="0"/>
              </w:tabs>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履行期限：</w:t>
            </w:r>
            <w:r>
              <w:rPr>
                <w:rFonts w:hint="eastAsia" w:ascii="仿宋" w:hAnsi="仿宋" w:eastAsia="仿宋"/>
                <w:color w:val="000000"/>
                <w:sz w:val="24"/>
              </w:rPr>
              <w:t>合同签订后</w:t>
            </w:r>
            <w:r>
              <w:rPr>
                <w:rFonts w:hint="eastAsia" w:ascii="仿宋" w:hAnsi="仿宋" w:eastAsia="仿宋"/>
                <w:color w:val="000000"/>
                <w:sz w:val="24"/>
                <w:lang w:val="en-US" w:eastAsia="zh-CN"/>
              </w:rPr>
              <w:t>60</w:t>
            </w:r>
            <w:r>
              <w:rPr>
                <w:rFonts w:hint="eastAsia" w:ascii="仿宋" w:hAnsi="仿宋" w:eastAsia="仿宋"/>
                <w:color w:val="000000"/>
                <w:sz w:val="24"/>
              </w:rPr>
              <w:t>个</w:t>
            </w:r>
            <w:r>
              <w:rPr>
                <w:rFonts w:hint="eastAsia" w:ascii="仿宋" w:hAnsi="仿宋" w:eastAsia="仿宋"/>
                <w:color w:val="000000"/>
                <w:sz w:val="24"/>
                <w:lang w:eastAsia="zh-CN"/>
              </w:rPr>
              <w:t>日历天</w:t>
            </w:r>
            <w:r>
              <w:rPr>
                <w:rFonts w:hint="eastAsia" w:ascii="仿宋" w:hAnsi="仿宋" w:eastAsia="仿宋"/>
                <w:color w:val="000000"/>
                <w:sz w:val="24"/>
              </w:rPr>
              <w:t>内完成</w:t>
            </w:r>
            <w:r>
              <w:rPr>
                <w:rFonts w:hint="eastAsia" w:ascii="仿宋" w:hAnsi="仿宋" w:eastAsia="仿宋"/>
                <w:color w:val="000000"/>
                <w:sz w:val="24"/>
                <w:lang w:eastAsia="zh-CN"/>
              </w:rPr>
              <w:t>到货及</w:t>
            </w:r>
            <w:r>
              <w:rPr>
                <w:rFonts w:hint="eastAsia" w:ascii="仿宋" w:hAnsi="仿宋" w:eastAsia="仿宋"/>
                <w:color w:val="000000"/>
                <w:sz w:val="24"/>
              </w:rPr>
              <w:t>安装调试</w:t>
            </w:r>
            <w:r>
              <w:rPr>
                <w:rFonts w:hint="eastAsia" w:ascii="仿宋" w:hAnsi="仿宋" w:eastAsia="仿宋"/>
                <w:color w:val="000000"/>
                <w:sz w:val="24"/>
                <w:lang w:eastAsia="zh-CN"/>
              </w:rPr>
              <w:t>、</w:t>
            </w:r>
            <w:r>
              <w:rPr>
                <w:rFonts w:hint="eastAsia" w:ascii="仿宋" w:hAnsi="仿宋" w:eastAsia="仿宋"/>
                <w:color w:val="000000"/>
                <w:sz w:val="24"/>
              </w:rPr>
              <w:t>系统升级</w:t>
            </w:r>
            <w:r>
              <w:rPr>
                <w:rFonts w:hint="eastAsia" w:ascii="仿宋" w:hAnsi="仿宋" w:eastAsia="仿宋"/>
                <w:color w:val="000000"/>
                <w:sz w:val="24"/>
                <w:lang w:eastAsia="zh-CN"/>
              </w:rPr>
              <w:t>工作</w:t>
            </w:r>
            <w:r>
              <w:rPr>
                <w:rFonts w:hint="eastAsia" w:ascii="仿宋" w:hAnsi="仿宋" w:eastAsia="仿宋"/>
                <w:color w:val="000000"/>
                <w:sz w:val="24"/>
              </w:rPr>
              <w:t>，投入试运行不少于一个月后组织验收，验收合格后正式交付使用。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履行地点：</w:t>
            </w:r>
            <w:r>
              <w:rPr>
                <w:rFonts w:hint="eastAsia" w:ascii="仿宋" w:hAnsi="仿宋" w:eastAsia="仿宋" w:cs="仿宋"/>
                <w:color w:val="auto"/>
                <w:sz w:val="24"/>
                <w:szCs w:val="24"/>
                <w:highlight w:val="none"/>
                <w:lang w:val="en-US" w:eastAsia="zh-CN"/>
              </w:rPr>
              <w:t>杭州市滨江区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履行方式：</w:t>
            </w:r>
            <w:r>
              <w:rPr>
                <w:rFonts w:hint="eastAsia" w:ascii="仿宋" w:hAnsi="仿宋" w:eastAsia="仿宋" w:cs="仿宋"/>
                <w:color w:val="auto"/>
                <w:sz w:val="24"/>
                <w:szCs w:val="24"/>
                <w:highlight w:val="none"/>
                <w:lang w:val="en-US" w:eastAsia="zh-CN"/>
              </w:rPr>
              <w:t>按甲方要求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1.8.6</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合同争议的解决：选择以下第1.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向杭州市滨江区人民法院起诉。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olor w:val="auto"/>
                <w:sz w:val="24"/>
                <w:szCs w:val="24"/>
                <w:highlight w:val="none"/>
              </w:rPr>
              <w:t>合同涉及技术成果的归属和收益的分成：成果归属甲方，无收益分成。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2.4.1</w:t>
            </w:r>
          </w:p>
        </w:tc>
        <w:tc>
          <w:tcPr>
            <w:tcW w:w="4478" w:type="pct"/>
            <w:noWrap/>
            <w:vAlign w:val="top"/>
          </w:tcPr>
          <w:p>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2.4.2</w:t>
            </w:r>
          </w:p>
        </w:tc>
        <w:tc>
          <w:tcPr>
            <w:tcW w:w="4478" w:type="pct"/>
            <w:noWrap/>
            <w:vAlign w:val="top"/>
          </w:tcPr>
          <w:p>
            <w:pPr>
              <w:spacing w:line="360" w:lineRule="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4478" w:type="pct"/>
            <w:noWrap/>
            <w:vAlign w:val="top"/>
          </w:tcPr>
          <w:p>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.1</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交付前，乙方应对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的质量、</w:t>
            </w:r>
            <w:r>
              <w:rPr>
                <w:rFonts w:hint="eastAsia" w:ascii="仿宋" w:hAnsi="仿宋" w:eastAsia="仿宋" w:cs="仿宋"/>
                <w:color w:val="auto"/>
                <w:sz w:val="24"/>
                <w:szCs w:val="24"/>
                <w:highlight w:val="none"/>
                <w:lang w:val="en-US" w:eastAsia="zh-CN"/>
              </w:rPr>
              <w:t>模块</w:t>
            </w:r>
            <w:r>
              <w:rPr>
                <w:rFonts w:hint="eastAsia" w:ascii="仿宋" w:hAnsi="仿宋" w:eastAsia="仿宋" w:cs="仿宋"/>
                <w:color w:val="auto"/>
                <w:sz w:val="24"/>
                <w:szCs w:val="24"/>
                <w:highlight w:val="none"/>
              </w:rPr>
              <w:t>等方面进行详细、全面的检验，并向甲方出具证明符合合同约定的文件；</w:t>
            </w:r>
            <w:r>
              <w:rPr>
                <w:rFonts w:hint="eastAsia" w:ascii="仿宋" w:hAnsi="仿宋" w:eastAsia="仿宋"/>
                <w:sz w:val="24"/>
              </w:rPr>
              <w:t>货物交付时</w:t>
            </w:r>
            <w:r>
              <w:rPr>
                <w:rFonts w:hint="eastAsia" w:ascii="仿宋" w:hAnsi="仿宋" w:eastAsia="仿宋" w:cs="仿宋"/>
                <w:color w:val="auto"/>
                <w:sz w:val="24"/>
                <w:szCs w:val="24"/>
                <w:highlight w:val="none"/>
              </w:rPr>
              <w:t>，甲方在收到乙方提交的验收申请报告后10个工作日内组织验收，并可依法邀请相关方参加，验收应出具验收书。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.3</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关于印发《杭州市政府采购履约验收暂行办法》的通知（杭财采监[2019]10号）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noWrap/>
            <w:vAlign w:val="top"/>
          </w:tcPr>
          <w:p>
            <w:pPr>
              <w:spacing w:line="360" w:lineRule="auto"/>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20</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本合同一式六份，双方各执三份</w:t>
            </w:r>
          </w:p>
        </w:tc>
      </w:tr>
    </w:tbl>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hint="eastAsia" w:ascii="仿宋" w:hAnsi="仿宋" w:eastAsia="仿宋" w:cs="仿宋"/>
          <w:sz w:val="24"/>
          <w:szCs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360" w:lineRule="auto"/>
        <w:outlineLvl w:val="0"/>
        <w:rPr>
          <w:rFonts w:ascii="仿宋" w:hAnsi="仿宋" w:eastAsia="仿宋"/>
          <w:color w:val="000000"/>
          <w:sz w:val="24"/>
        </w:rPr>
        <w:sectPr>
          <w:headerReference r:id="rId11" w:type="default"/>
          <w:footerReference r:id="rId12" w:type="default"/>
          <w:pgSz w:w="11906" w:h="16838"/>
          <w:pgMar w:top="777" w:right="1418" w:bottom="471" w:left="1418" w:header="851" w:footer="567" w:gutter="0"/>
          <w:cols w:space="720" w:num="1"/>
        </w:sectPr>
      </w:pPr>
    </w:p>
    <w:bookmarkEnd w:id="51"/>
    <w:bookmarkEnd w:id="52"/>
    <w:bookmarkEnd w:id="53"/>
    <w:p>
      <w:pPr>
        <w:snapToGrid w:val="0"/>
        <w:spacing w:line="360" w:lineRule="auto"/>
        <w:jc w:val="center"/>
        <w:rPr>
          <w:rFonts w:ascii="仿宋" w:hAnsi="仿宋" w:eastAsia="仿宋" w:cs="仿宋_GB2312"/>
          <w:b/>
          <w:color w:val="000000"/>
          <w:sz w:val="36"/>
        </w:rPr>
      </w:pPr>
      <w:r>
        <w:rPr>
          <w:rFonts w:hint="eastAsia" w:ascii="仿宋" w:hAnsi="仿宋" w:eastAsia="仿宋" w:cs="仿宋_GB2312"/>
          <w:b/>
          <w:color w:val="000000"/>
          <w:sz w:val="36"/>
        </w:rPr>
        <w:t>第六部分应提交的有关格式范例</w:t>
      </w:r>
    </w:p>
    <w:p>
      <w:pPr>
        <w:spacing w:line="360" w:lineRule="auto"/>
        <w:outlineLvl w:val="0"/>
        <w:rPr>
          <w:rFonts w:ascii="仿宋" w:hAnsi="仿宋" w:eastAsia="仿宋" w:cs="仿宋_GB2312"/>
          <w:color w:val="000000"/>
          <w:sz w:val="36"/>
          <w:szCs w:val="36"/>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pPr>
        <w:snapToGrid w:val="0"/>
        <w:spacing w:line="360" w:lineRule="auto"/>
        <w:rPr>
          <w:rFonts w:ascii="仿宋" w:hAnsi="仿宋" w:eastAsia="仿宋" w:cs="仿宋_GB2312"/>
          <w:sz w:val="24"/>
        </w:rPr>
      </w:pPr>
      <w:r>
        <w:rPr>
          <w:rFonts w:hint="eastAsia" w:ascii="仿宋" w:hAnsi="仿宋" w:eastAsia="仿宋" w:cs="仿宋_GB2312"/>
          <w:sz w:val="24"/>
        </w:rPr>
        <w:t>（2）落实政府采购政策需满足的资格要求………………………………（页码）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（3）本项目的特定资格要求………………………………………………（页码）</w:t>
      </w:r>
    </w:p>
    <w:p>
      <w:pPr>
        <w:snapToGrid w:val="0"/>
        <w:spacing w:line="360" w:lineRule="auto"/>
        <w:rPr>
          <w:rFonts w:ascii="仿宋" w:hAnsi="仿宋" w:eastAsia="仿宋" w:cs="仿宋_GB2312"/>
          <w:color w:val="000000"/>
          <w:kern w:val="0"/>
          <w:sz w:val="24"/>
        </w:rPr>
      </w:pPr>
    </w:p>
    <w:p>
      <w:pPr>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b/>
          <w:color w:val="000000"/>
          <w:sz w:val="36"/>
          <w:szCs w:val="20"/>
        </w:rPr>
      </w:pPr>
      <w:r>
        <w:rPr>
          <w:rFonts w:ascii="仿宋" w:hAnsi="仿宋" w:eastAsia="仿宋"/>
          <w:b/>
          <w:color w:val="000000"/>
          <w:sz w:val="36"/>
          <w:szCs w:val="20"/>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color w:val="000000" w:themeColor="text1"/>
          <w:sz w:val="24"/>
        </w:rPr>
      </w:pPr>
      <w:r>
        <w:rPr>
          <w:rFonts w:hint="eastAsia" w:ascii="仿宋" w:hAnsi="仿宋" w:eastAsia="仿宋" w:cs="仿宋_GB2312"/>
          <w:sz w:val="24"/>
        </w:rPr>
        <w:t>（一</w:t>
      </w:r>
      <w:r>
        <w:rPr>
          <w:rFonts w:hint="eastAsia" w:ascii="仿宋" w:hAnsi="仿宋" w:eastAsia="仿宋" w:cs="仿宋_GB2312"/>
          <w:color w:val="000000" w:themeColor="text1"/>
          <w:sz w:val="24"/>
        </w:rPr>
        <w:t>）具备《中华人民共和国政府采购法》第二十二条第一款规定的条件：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1、具有独立承担民事责任的能力；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3、具有履行合同所必需的设备和专业技术能力；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4、有依法缴纳税收和社会保障资金的良好记录；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5、参加本次政府采购活动前三年内，在经营活动中没有重大违法记录；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具有法律、行政法规规定的其他条件。</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（二）未被信用中国（</w:t>
      </w:r>
      <w:r>
        <w:rPr>
          <w:rFonts w:ascii="仿宋" w:hAnsi="仿宋" w:eastAsia="仿宋"/>
          <w:color w:val="000000" w:themeColor="text1"/>
          <w:sz w:val="24"/>
        </w:rPr>
        <w:t>www.creditchina.gov.cn)、中国政府采购网（www.ccgp.gov.cn）列入失信被执行人</w:t>
      </w:r>
      <w:r>
        <w:rPr>
          <w:rFonts w:hint="eastAsia" w:ascii="仿宋" w:hAnsi="仿宋" w:eastAsia="仿宋"/>
          <w:color w:val="000000" w:themeColor="text1"/>
          <w:sz w:val="24"/>
        </w:rPr>
        <w:t>名单</w:t>
      </w:r>
      <w:r>
        <w:rPr>
          <w:rFonts w:ascii="仿宋" w:hAnsi="仿宋" w:eastAsia="仿宋"/>
          <w:color w:val="000000" w:themeColor="text1"/>
          <w:sz w:val="24"/>
        </w:rPr>
        <w:t>、重大税收违法案件当事人名单、政府采购严重违法失信行为记录名单。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pStyle w:val="6"/>
      </w:pPr>
    </w:p>
    <w:p>
      <w:pPr>
        <w:snapToGrid w:val="0"/>
        <w:spacing w:line="360" w:lineRule="auto"/>
        <w:ind w:right="480"/>
        <w:jc w:val="center"/>
        <w:rPr>
          <w:rFonts w:ascii="仿宋" w:hAnsi="仿宋" w:eastAsia="仿宋" w:cs="仿宋_GB2312"/>
          <w:b/>
          <w:kern w:val="0"/>
          <w:sz w:val="32"/>
          <w:szCs w:val="32"/>
        </w:rPr>
      </w:pPr>
    </w:p>
    <w:p>
      <w:pPr>
        <w:pStyle w:val="62"/>
        <w:rPr>
          <w:rFonts w:ascii="仿宋" w:hAnsi="仿宋" w:eastAsia="仿宋" w:cs="仿宋_GB2312"/>
          <w:b/>
          <w:kern w:val="0"/>
          <w:sz w:val="32"/>
          <w:szCs w:val="32"/>
        </w:rPr>
      </w:pPr>
    </w:p>
    <w:p>
      <w:pPr>
        <w:pStyle w:val="62"/>
        <w:rPr>
          <w:rFonts w:ascii="仿宋" w:hAnsi="仿宋" w:eastAsia="仿宋" w:cs="仿宋_GB2312"/>
          <w:b/>
          <w:kern w:val="0"/>
          <w:sz w:val="32"/>
          <w:szCs w:val="32"/>
        </w:rPr>
      </w:pPr>
    </w:p>
    <w:p>
      <w:pPr>
        <w:pStyle w:val="62"/>
        <w:rPr>
          <w:rFonts w:ascii="仿宋" w:hAnsi="仿宋" w:eastAsia="仿宋" w:cs="仿宋_GB2312"/>
          <w:b/>
          <w:kern w:val="0"/>
          <w:sz w:val="32"/>
          <w:szCs w:val="32"/>
        </w:rPr>
      </w:pPr>
    </w:p>
    <w:p>
      <w:pPr>
        <w:pStyle w:val="62"/>
        <w:rPr>
          <w:rFonts w:ascii="仿宋" w:hAnsi="仿宋" w:eastAsia="仿宋" w:cs="仿宋_GB2312"/>
          <w:b/>
          <w:kern w:val="0"/>
          <w:sz w:val="32"/>
          <w:szCs w:val="32"/>
        </w:rPr>
      </w:pPr>
    </w:p>
    <w:p>
      <w:pPr>
        <w:pStyle w:val="62"/>
        <w:rPr>
          <w:rFonts w:ascii="仿宋" w:hAnsi="仿宋" w:eastAsia="仿宋" w:cs="仿宋_GB2312"/>
          <w:b/>
          <w:kern w:val="0"/>
          <w:sz w:val="32"/>
          <w:szCs w:val="32"/>
        </w:rPr>
      </w:pPr>
    </w:p>
    <w:p>
      <w:pPr>
        <w:pStyle w:val="62"/>
        <w:rPr>
          <w:rFonts w:ascii="仿宋" w:hAnsi="仿宋" w:eastAsia="仿宋" w:cs="仿宋_GB2312"/>
          <w:b/>
          <w:kern w:val="0"/>
          <w:sz w:val="32"/>
          <w:szCs w:val="32"/>
        </w:rPr>
      </w:pPr>
    </w:p>
    <w:p>
      <w:pPr>
        <w:pStyle w:val="62"/>
        <w:rPr>
          <w:rFonts w:ascii="仿宋" w:hAnsi="仿宋" w:eastAsia="仿宋" w:cs="仿宋_GB2312"/>
          <w:b/>
          <w:kern w:val="0"/>
          <w:sz w:val="32"/>
          <w:szCs w:val="32"/>
        </w:rPr>
      </w:pPr>
    </w:p>
    <w:p>
      <w:pPr>
        <w:pStyle w:val="62"/>
        <w:rPr>
          <w:rFonts w:ascii="仿宋" w:hAnsi="仿宋" w:eastAsia="仿宋" w:cs="仿宋_GB2312"/>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w:t>
      </w:r>
      <w:r>
        <w:rPr>
          <w:rFonts w:hint="eastAsia" w:ascii="宋体" w:hAnsi="宋体" w:cs="宋体"/>
          <w:b/>
          <w:sz w:val="24"/>
          <w:lang w:val="en-US" w:eastAsia="zh-CN"/>
        </w:rPr>
        <w:t>5</w:t>
      </w:r>
      <w:r>
        <w:rPr>
          <w:rFonts w:hint="eastAsia" w:ascii="宋体" w:hAnsi="宋体" w:cs="宋体"/>
          <w:b/>
          <w:sz w:val="24"/>
        </w:rPr>
        <w:t>）；本项目不接受联合体投标或者投标人不以联合体形式投标的，则不需要提供]</w:t>
      </w:r>
    </w:p>
    <w:p/>
    <w:p>
      <w:pPr>
        <w:snapToGrid w:val="0"/>
        <w:spacing w:line="360" w:lineRule="auto"/>
        <w:ind w:right="480"/>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专门面向中小企业，货物全部由符合政策要求的中小企业（或小微企业）制造，提供相应的中小企业声明函（附件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hint="eastAsia" w:ascii="仿宋" w:hAnsi="仿宋" w:eastAsia="仿宋" w:cs="仿宋_GB2312"/>
          <w:sz w:val="24"/>
          <w:lang w:eastAsia="zh-CN"/>
        </w:rPr>
      </w:pPr>
      <w:r>
        <w:rPr>
          <w:rFonts w:ascii="仿宋" w:hAnsi="仿宋" w:eastAsia="仿宋" w:cs="仿宋_GB2312"/>
          <w:b/>
          <w:sz w:val="24"/>
        </w:rPr>
        <w:t>B.</w:t>
      </w:r>
      <w:r>
        <w:rPr>
          <w:rFonts w:hint="eastAsia" w:ascii="仿宋" w:hAnsi="仿宋" w:eastAsia="仿宋" w:cs="仿宋_GB2312"/>
          <w:sz w:val="24"/>
        </w:rPr>
        <w:t>要求以联合体形式参加的，提供联合协议（附件</w:t>
      </w:r>
      <w:r>
        <w:rPr>
          <w:rFonts w:hint="eastAsia" w:ascii="仿宋" w:hAnsi="仿宋" w:eastAsia="仿宋" w:cs="仿宋_GB2312"/>
          <w:sz w:val="24"/>
          <w:lang w:val="en-US" w:eastAsia="zh-CN"/>
        </w:rPr>
        <w:t>5</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r>
        <w:rPr>
          <w:rFonts w:hint="eastAsia" w:ascii="仿宋" w:hAnsi="仿宋" w:eastAsia="仿宋" w:cs="仿宋_GB2312"/>
          <w:sz w:val="24"/>
          <w:lang w:eastAsia="zh-CN"/>
        </w:rPr>
        <w:t>。</w:t>
      </w:r>
    </w:p>
    <w:p>
      <w:pPr>
        <w:widowControl/>
        <w:spacing w:line="360" w:lineRule="auto"/>
        <w:ind w:firstLine="472" w:firstLineChars="196"/>
        <w:jc w:val="left"/>
        <w:rPr>
          <w:rFonts w:ascii="仿宋" w:hAnsi="仿宋" w:eastAsia="仿宋" w:cs="仿宋_GB2312"/>
          <w:b/>
          <w:sz w:val="24"/>
        </w:rPr>
      </w:pPr>
    </w:p>
    <w:p>
      <w:pPr>
        <w:widowControl/>
        <w:spacing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w:t>
      </w:r>
      <w:r>
        <w:rPr>
          <w:rFonts w:hint="eastAsia" w:ascii="仿宋" w:hAnsi="仿宋" w:eastAsia="仿宋" w:cs="仿宋_GB2312"/>
          <w:sz w:val="24"/>
          <w:lang w:val="en-US" w:eastAsia="zh-CN"/>
        </w:rPr>
        <w:t>6</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），分包意向协议中中小企业合同金额应当达到招标公告载明的比例；如果供应商本身提供所有标的均由中小企业制造的，视同符合了资格条件，无需再向中小企业分包，无需提供分包意向协议。</w:t>
      </w:r>
    </w:p>
    <w:p/>
    <w:p>
      <w:pPr>
        <w:snapToGrid w:val="0"/>
        <w:spacing w:before="50" w:after="50" w:line="360" w:lineRule="auto"/>
        <w:jc w:val="center"/>
        <w:rPr>
          <w:rFonts w:ascii="仿宋" w:hAnsi="仿宋" w:eastAsia="仿宋" w:cs="仿宋_GB2312"/>
          <w:b/>
          <w:kern w:val="0"/>
          <w:sz w:val="32"/>
          <w:szCs w:val="32"/>
          <w:lang w:val="zh-CN"/>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720" w:firstLineChars="3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numPr>
          <w:ilvl w:val="0"/>
          <w:numId w:val="4"/>
        </w:numPr>
        <w:snapToGrid w:val="0"/>
        <w:spacing w:line="360" w:lineRule="auto"/>
        <w:ind w:left="210" w:leftChars="100" w:firstLine="480" w:firstLineChars="200"/>
        <w:rPr>
          <w:rFonts w:hint="eastAsia" w:ascii="仿宋" w:hAnsi="仿宋" w:eastAsia="仿宋" w:cs="仿宋_GB2312"/>
          <w:sz w:val="24"/>
          <w:lang w:val="en-US" w:eastAsia="zh-CN"/>
        </w:rPr>
      </w:pPr>
      <w:r>
        <w:rPr>
          <w:rFonts w:hint="eastAsia" w:ascii="仿宋" w:hAnsi="仿宋" w:eastAsia="仿宋" w:cs="仿宋_GB2312"/>
          <w:sz w:val="24"/>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numPr>
          <w:ilvl w:val="0"/>
          <w:numId w:val="0"/>
        </w:numPr>
        <w:snapToGrid w:val="0"/>
        <w:spacing w:line="360" w:lineRule="auto"/>
        <w:ind w:leftChars="300"/>
        <w:rPr>
          <w:rFonts w:hint="eastAsia" w:ascii="仿宋" w:hAnsi="仿宋" w:eastAsia="仿宋" w:cs="仿宋_GB2312"/>
          <w:sz w:val="24"/>
          <w:lang w:val="en-US" w:eastAsia="zh-CN"/>
        </w:rPr>
      </w:pPr>
      <w:r>
        <w:rPr>
          <w:rFonts w:hint="eastAsia" w:ascii="仿宋" w:hAnsi="仿宋" w:eastAsia="仿宋" w:cs="仿宋_GB2312"/>
          <w:sz w:val="24"/>
          <w:lang w:val="en-US" w:eastAsia="zh-CN"/>
        </w:rPr>
        <w:t>6、其他补充说明:</w:t>
      </w:r>
      <w:r>
        <w:rPr>
          <w:rFonts w:hint="eastAsia" w:ascii="仿宋" w:hAnsi="仿宋" w:eastAsia="仿宋" w:cs="仿宋_GB2312"/>
          <w:sz w:val="24"/>
          <w:u w:val="single"/>
          <w:lang w:val="en-US" w:eastAsia="zh-CN"/>
        </w:rPr>
        <w:t xml:space="preserve">                                        。</w:t>
      </w:r>
    </w:p>
    <w:p>
      <w:pPr>
        <w:pStyle w:val="62"/>
        <w:numPr>
          <w:ilvl w:val="0"/>
          <w:numId w:val="0"/>
        </w:numPr>
        <w:rPr>
          <w:rFonts w:hint="eastAsia"/>
          <w:lang w:val="en-US" w:eastAsia="zh-CN"/>
        </w:rPr>
      </w:pP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Pr>
        <w:numPr>
          <w:ilvl w:val="0"/>
          <w:numId w:val="0"/>
        </w:numPr>
        <w:snapToGrid w:val="0"/>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注：按本格式和要求提供。</w:t>
      </w:r>
    </w:p>
    <w:p/>
    <w:p>
      <w:pPr>
        <w:pStyle w:val="6"/>
        <w:rPr>
          <w:lang w:val="en-US"/>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，所在单位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ab/>
      </w:r>
    </w:p>
    <w:p>
      <w:pPr>
        <w:autoSpaceDE w:val="0"/>
        <w:autoSpaceDN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kern w:val="0"/>
          <w:sz w:val="32"/>
          <w:szCs w:val="32"/>
          <w:lang w:val="zh-CN"/>
        </w:rPr>
        <w:t>法定代表人、单位负责人或自然人本人</w:t>
      </w:r>
      <w:r>
        <w:rPr>
          <w:rFonts w:hint="eastAsia" w:ascii="仿宋" w:hAnsi="仿宋" w:eastAsia="仿宋" w:cs="仿宋_GB2312"/>
          <w:b/>
          <w:color w:val="000000" w:themeColor="text1"/>
          <w:sz w:val="30"/>
          <w:szCs w:val="30"/>
        </w:rPr>
        <w:t>的身份证明（适用于法定代表人、单位负责人或者自然人本人代表投标人参加投标）</w:t>
      </w:r>
    </w:p>
    <w:p>
      <w:pPr>
        <w:pStyle w:val="726"/>
        <w:spacing w:line="360" w:lineRule="auto"/>
        <w:rPr>
          <w:rFonts w:ascii="仿宋" w:hAnsi="仿宋" w:eastAsia="仿宋"/>
          <w:bCs/>
          <w:sz w:val="24"/>
        </w:rPr>
      </w:pPr>
      <w:r>
        <w:rPr>
          <w:rFonts w:hint="eastAsia" w:ascii="仿宋" w:hAnsi="仿宋" w:eastAsia="仿宋"/>
          <w:bCs/>
          <w:sz w:val="24"/>
        </w:rPr>
        <w:t>身份证件扫描件：</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6"/>
              <w:adjustRightInd w:val="0"/>
              <w:spacing w:line="360" w:lineRule="auto"/>
              <w:rPr>
                <w:rFonts w:ascii="仿宋" w:hAnsi="仿宋" w:eastAsia="仿宋"/>
                <w:bCs/>
                <w:sz w:val="24"/>
              </w:rPr>
            </w:pPr>
            <w:r>
              <w:rPr>
                <w:rFonts w:hint="eastAsia" w:ascii="仿宋" w:hAnsi="仿宋" w:eastAsia="仿宋"/>
                <w:bCs/>
                <w:sz w:val="24"/>
              </w:rPr>
              <w:t>正面：反面：</w:t>
            </w:r>
          </w:p>
          <w:p>
            <w:pPr>
              <w:pStyle w:val="726"/>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210"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w:t>
      </w:r>
      <w:r>
        <w:rPr>
          <w:rFonts w:hint="eastAsia" w:ascii="仿宋" w:hAnsi="仿宋" w:eastAsia="仿宋" w:cs="宋体"/>
          <w:b/>
          <w:sz w:val="24"/>
          <w:lang w:val="en-US" w:eastAsia="zh-CN"/>
        </w:rPr>
        <w:t>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210"/>
    <w:p>
      <w:pPr>
        <w:snapToGrid w:val="0"/>
        <w:spacing w:line="360" w:lineRule="auto"/>
        <w:rPr>
          <w:rFonts w:ascii="仿宋" w:hAnsi="仿宋" w:eastAsia="仿宋" w:cs="宋体"/>
          <w:kern w:val="0"/>
          <w:sz w:val="24"/>
        </w:rPr>
      </w:pPr>
    </w:p>
    <w:p>
      <w:pPr>
        <w:widowControl/>
        <w:adjustRightInd/>
        <w:jc w:val="left"/>
        <w:rPr>
          <w:rFonts w:ascii="仿宋" w:hAnsi="仿宋" w:eastAsia="仿宋" w:cs="仿宋_GB2312"/>
          <w:b/>
          <w:kern w:val="0"/>
          <w:sz w:val="32"/>
          <w:szCs w:val="32"/>
          <w:lang w:val="zh-CN"/>
        </w:rPr>
        <w:sectPr>
          <w:headerReference r:id="rId13" w:type="first"/>
          <w:footerReference r:id="rId15" w:type="first"/>
          <w:footerReference r:id="rId14" w:type="default"/>
          <w:pgSz w:w="11906" w:h="16838"/>
          <w:pgMar w:top="1276" w:right="1418" w:bottom="1247" w:left="1418" w:header="851" w:footer="992" w:gutter="0"/>
          <w:cols w:space="720" w:num="1"/>
          <w:titlePg/>
          <w:docGrid w:linePitch="312" w:charSpace="0"/>
        </w:sect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5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65"/>
        <w:gridCol w:w="23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16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377"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w:t>
            </w:r>
          </w:p>
        </w:tc>
        <w:tc>
          <w:tcPr>
            <w:tcW w:w="5165" w:type="dxa"/>
          </w:tcPr>
          <w:p>
            <w:pPr>
              <w:spacing w:line="360" w:lineRule="auto"/>
              <w:rPr>
                <w:rFonts w:hint="eastAsia" w:ascii="仿宋" w:hAnsi="仿宋" w:eastAsia="仿宋" w:cs="仿宋_GB2312"/>
                <w:sz w:val="24"/>
              </w:rPr>
            </w:pPr>
            <w:r>
              <w:rPr>
                <w:rFonts w:hint="eastAsia" w:ascii="仿宋" w:hAnsi="仿宋" w:eastAsia="仿宋" w:cs="仿宋_GB2312"/>
                <w:sz w:val="24"/>
              </w:rPr>
              <w:t>投标文件按照招标文件要求签署、盖章。</w:t>
            </w:r>
          </w:p>
        </w:tc>
        <w:tc>
          <w:tcPr>
            <w:tcW w:w="2377"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需要使用电子签名或者签字盖章的投标文件的组成部分</w:t>
            </w:r>
          </w:p>
        </w:tc>
        <w:tc>
          <w:tcPr>
            <w:tcW w:w="1418" w:type="dxa"/>
          </w:tcPr>
          <w:p>
            <w:pPr>
              <w:spacing w:line="360" w:lineRule="auto"/>
              <w:rPr>
                <w:rFonts w:hint="eastAsia" w:ascii="仿宋" w:hAnsi="仿宋" w:eastAsia="仿宋" w:cs="仿宋_GB2312"/>
                <w:sz w:val="24"/>
              </w:rPr>
            </w:pPr>
          </w:p>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rPr>
            </w:pPr>
            <w:r>
              <w:rPr>
                <w:rFonts w:hint="eastAsia" w:ascii="仿宋" w:hAnsi="仿宋" w:eastAsia="仿宋" w:cs="仿宋_GB2312"/>
                <w:sz w:val="24"/>
              </w:rPr>
              <w:t>第</w:t>
            </w:r>
            <w:r>
              <w:rPr>
                <w:rFonts w:hint="eastAsia" w:ascii="仿宋" w:hAnsi="仿宋" w:eastAsia="仿宋" w:cs="仿宋_GB2312"/>
                <w:sz w:val="24"/>
                <w:lang w:val="en-US" w:eastAsia="zh-CN"/>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2</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投标文件中承诺的投标有效期不少于招标文件中载明的投标有效期。</w:t>
            </w:r>
          </w:p>
        </w:tc>
        <w:tc>
          <w:tcPr>
            <w:tcW w:w="2377"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投标函</w:t>
            </w:r>
          </w:p>
        </w:tc>
        <w:tc>
          <w:tcPr>
            <w:tcW w:w="1418" w:type="dxa"/>
          </w:tcPr>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lang w:val="en-US"/>
              </w:rPr>
            </w:pPr>
            <w:r>
              <w:rPr>
                <w:rFonts w:hint="eastAsia" w:ascii="仿宋" w:hAnsi="仿宋" w:eastAsia="仿宋" w:cs="仿宋_GB2312"/>
                <w:sz w:val="24"/>
                <w:lang w:val="en-US"/>
              </w:rPr>
              <w:t>第</w:t>
            </w:r>
            <w:r>
              <w:rPr>
                <w:rFonts w:hint="eastAsia" w:ascii="仿宋" w:hAnsi="仿宋" w:eastAsia="仿宋" w:cs="仿宋_GB2312"/>
                <w:sz w:val="24"/>
                <w:lang w:val="en-US" w:eastAsia="zh-CN"/>
              </w:rPr>
              <w:t xml:space="preserve">   </w:t>
            </w:r>
            <w:r>
              <w:rPr>
                <w:rFonts w:hint="eastAsia" w:ascii="仿宋" w:hAnsi="仿宋" w:eastAsia="仿宋" w:cs="仿宋_GB2312"/>
                <w:sz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5165"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其他实质性要求1：</w:t>
            </w:r>
          </w:p>
        </w:tc>
        <w:tc>
          <w:tcPr>
            <w:tcW w:w="2377" w:type="dxa"/>
            <w:vMerge w:val="restart"/>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招标文件其它实质性要求相应的材料（“▲” 系指实质性要求条款，招标文件无其它实质性要求的，无需提供）</w:t>
            </w:r>
          </w:p>
        </w:tc>
        <w:tc>
          <w:tcPr>
            <w:tcW w:w="1418"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其他实质性要求2：</w:t>
            </w:r>
          </w:p>
        </w:tc>
        <w:tc>
          <w:tcPr>
            <w:tcW w:w="2377" w:type="dxa"/>
            <w:vMerge w:val="continue"/>
            <w:vAlign w:val="center"/>
          </w:tcPr>
          <w:p>
            <w:pPr>
              <w:spacing w:line="360" w:lineRule="auto"/>
              <w:rPr>
                <w:rFonts w:hint="eastAsia" w:ascii="仿宋" w:hAnsi="仿宋" w:eastAsia="仿宋" w:cs="仿宋_GB2312"/>
                <w:sz w:val="24"/>
                <w:lang w:val="en-US" w:eastAsia="zh-CN"/>
              </w:rPr>
            </w:pPr>
          </w:p>
        </w:tc>
        <w:tc>
          <w:tcPr>
            <w:tcW w:w="1418"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w:t>
            </w:r>
            <w:r>
              <w:rPr>
                <w:rFonts w:hint="eastAsia" w:ascii="仿宋" w:hAnsi="仿宋" w:eastAsia="仿宋" w:cs="仿宋_GB2312"/>
                <w:sz w:val="24"/>
              </w:rPr>
              <w:t>……</w:t>
            </w:r>
            <w:r>
              <w:rPr>
                <w:rFonts w:hint="eastAsia" w:ascii="仿宋" w:hAnsi="仿宋" w:eastAsia="仿宋" w:cs="仿宋_GB2312"/>
                <w:sz w:val="24"/>
                <w:lang w:val="en-US" w:eastAsia="zh-CN"/>
              </w:rPr>
              <w:t>：</w:t>
            </w:r>
          </w:p>
        </w:tc>
        <w:tc>
          <w:tcPr>
            <w:tcW w:w="2377" w:type="dxa"/>
            <w:vMerge w:val="continue"/>
            <w:vAlign w:val="center"/>
          </w:tcPr>
          <w:p>
            <w:pPr>
              <w:spacing w:line="360" w:lineRule="auto"/>
              <w:rPr>
                <w:rFonts w:hint="eastAsia" w:ascii="仿宋" w:hAnsi="仿宋" w:eastAsia="仿宋" w:cs="仿宋_GB2312"/>
                <w:sz w:val="24"/>
              </w:rPr>
            </w:pPr>
          </w:p>
        </w:tc>
        <w:tc>
          <w:tcPr>
            <w:tcW w:w="1418"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bl>
    <w:p>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pPr>
        <w:rPr>
          <w:rFonts w:ascii="仿宋" w:hAnsi="仿宋" w:eastAsia="仿宋" w:cs="仿宋_GB2312"/>
          <w:b/>
          <w:kern w:val="0"/>
          <w:sz w:val="32"/>
          <w:szCs w:val="32"/>
        </w:rPr>
      </w:pPr>
    </w:p>
    <w:p>
      <w:pPr>
        <w:pStyle w:val="62"/>
      </w:pPr>
    </w:p>
    <w:p>
      <w:pPr>
        <w:jc w:val="center"/>
        <w:rPr>
          <w:rFonts w:ascii="仿宋" w:hAnsi="仿宋" w:eastAsia="仿宋"/>
          <w:highlight w:val="none"/>
        </w:rPr>
      </w:pPr>
      <w:r>
        <w:rPr>
          <w:rFonts w:hint="eastAsia" w:ascii="仿宋" w:hAnsi="仿宋" w:eastAsia="仿宋" w:cs="仿宋_GB2312"/>
          <w:b/>
          <w:kern w:val="0"/>
          <w:sz w:val="32"/>
          <w:szCs w:val="32"/>
          <w:highlight w:val="none"/>
        </w:rPr>
        <w:t>五、评标标准相应的商务技术资料</w:t>
      </w:r>
    </w:p>
    <w:p>
      <w:pPr>
        <w:snapToGrid w:val="0"/>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（按招标文件第四部分评标办法前附表中“投标文件中评标标准相应的商务技术资料目录”提供资料）</w:t>
      </w:r>
    </w:p>
    <w:tbl>
      <w:tblPr>
        <w:tblStyle w:val="5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序号</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投标文件中评标标准相应的商务技术资料目录*</w:t>
            </w:r>
          </w:p>
        </w:tc>
        <w:tc>
          <w:tcPr>
            <w:tcW w:w="3046"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w:t>
            </w:r>
          </w:p>
        </w:tc>
        <w:tc>
          <w:tcPr>
            <w:tcW w:w="5465" w:type="dxa"/>
          </w:tcPr>
          <w:p>
            <w:pPr>
              <w:spacing w:line="360" w:lineRule="auto"/>
              <w:rPr>
                <w:rFonts w:hint="eastAsia" w:ascii="仿宋" w:hAnsi="仿宋" w:eastAsia="仿宋" w:cs="仿宋_GB2312"/>
                <w:sz w:val="24"/>
                <w:highlight w:val="none"/>
                <w:lang w:val="en-US" w:eastAsia="zh-CN"/>
              </w:rPr>
            </w:pP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bl>
    <w:p>
      <w:pPr>
        <w:jc w:val="center"/>
        <w:rPr>
          <w:rFonts w:ascii="仿宋" w:hAnsi="仿宋" w:eastAsia="仿宋" w:cs="仿宋_GB2312"/>
          <w:b/>
          <w:kern w:val="0"/>
          <w:sz w:val="32"/>
          <w:szCs w:val="32"/>
          <w:highlight w:val="none"/>
        </w:rPr>
      </w:pPr>
    </w:p>
    <w:p>
      <w:pPr>
        <w:ind w:firstLine="2891" w:firstLineChars="9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六、投标标的清单</w:t>
      </w:r>
    </w:p>
    <w:tbl>
      <w:tblPr>
        <w:tblStyle w:val="5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5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spacing w:line="360" w:lineRule="auto"/>
        <w:ind w:right="420"/>
        <w:rPr>
          <w:rFonts w:hint="eastAsia" w:ascii="仿宋" w:hAnsi="仿宋" w:eastAsia="仿宋" w:cs="宋体"/>
          <w:sz w:val="24"/>
        </w:rPr>
      </w:pPr>
      <w:r>
        <w:rPr>
          <w:rFonts w:hint="eastAsia" w:ascii="仿宋" w:hAnsi="仿宋" w:eastAsia="仿宋" w:cs="宋体"/>
          <w:sz w:val="24"/>
        </w:rPr>
        <w:t>投标人保证：除商务技术偏离表列出的偏离外，投标人响应招标文件的全部要求</w:t>
      </w:r>
    </w:p>
    <w:p>
      <w:pPr>
        <w:spacing w:line="360" w:lineRule="auto"/>
        <w:ind w:right="420"/>
        <w:rPr>
          <w:rFonts w:hint="eastAsia" w:ascii="仿宋" w:hAnsi="仿宋" w:eastAsia="仿宋" w:cs="宋体"/>
          <w:sz w:val="24"/>
        </w:rPr>
      </w:pPr>
      <w:r>
        <w:rPr>
          <w:rFonts w:hint="eastAsia" w:ascii="仿宋" w:hAnsi="仿宋" w:eastAsia="仿宋" w:cs="宋体"/>
          <w:sz w:val="24"/>
        </w:rPr>
        <w:t>注：</w:t>
      </w:r>
      <w:r>
        <w:rPr>
          <w:rFonts w:hint="eastAsia" w:ascii="仿宋" w:hAnsi="仿宋" w:eastAsia="仿宋" w:cs="宋体"/>
          <w:sz w:val="24"/>
          <w:lang w:val="en-US" w:eastAsia="zh-CN"/>
        </w:rPr>
        <w:t>1.</w:t>
      </w:r>
      <w:r>
        <w:rPr>
          <w:rFonts w:hint="eastAsia" w:ascii="仿宋" w:hAnsi="仿宋" w:eastAsia="仿宋" w:cs="宋体"/>
          <w:sz w:val="24"/>
        </w:rPr>
        <w:t>按本格式和要求提供。</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3.投标人须保证：除商务技术偏离表列出的偏离外，投标人响应招标文件的全部非实质性要求。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numPr>
          <w:ilvl w:val="0"/>
          <w:numId w:val="5"/>
        </w:num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lang w:val="en-US" w:eastAsia="zh-CN"/>
        </w:rPr>
        <w:t>开标</w:t>
      </w:r>
      <w:r>
        <w:rPr>
          <w:rFonts w:hint="eastAsia" w:ascii="仿宋" w:hAnsi="仿宋" w:eastAsia="仿宋" w:cs="仿宋_GB2312"/>
          <w:color w:val="000000"/>
          <w:kern w:val="0"/>
          <w:sz w:val="24"/>
        </w:rPr>
        <w:t>一览表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lang w:val="en-US" w:eastAsia="zh-CN"/>
        </w:rPr>
        <w:t>报价表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rPr>
        <w:t>…………………………………………（页码）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2</w:t>
      </w:r>
      <w:r>
        <w:rPr>
          <w:rFonts w:hint="eastAsia" w:ascii="仿宋" w:hAnsi="仿宋" w:eastAsia="仿宋" w:cs="仿宋_GB2312"/>
          <w:color w:val="000000"/>
          <w:kern w:val="0"/>
          <w:sz w:val="24"/>
        </w:rPr>
        <w:t>）中小企业声明函………………………………………………（页码）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rPr>
          <w:rFonts w:ascii="仿宋" w:hAnsi="仿宋" w:eastAsia="仿宋"/>
          <w:color w:val="000000"/>
          <w:sz w:val="24"/>
        </w:rPr>
      </w:pPr>
    </w:p>
    <w:p>
      <w:pPr>
        <w:snapToGrid w:val="0"/>
        <w:spacing w:line="360" w:lineRule="auto"/>
        <w:jc w:val="center"/>
        <w:rPr>
          <w:rFonts w:ascii="仿宋" w:hAnsi="仿宋" w:eastAsia="仿宋"/>
          <w:color w:val="000000"/>
          <w:sz w:val="24"/>
        </w:rPr>
        <w:sectPr>
          <w:headerReference r:id="rId16" w:type="first"/>
          <w:pgSz w:w="11906" w:h="16838"/>
          <w:pgMar w:top="777" w:right="1418" w:bottom="471" w:left="1418" w:header="851" w:footer="992" w:gutter="0"/>
          <w:cols w:space="720" w:num="1"/>
          <w:titlePg/>
          <w:docGrid w:linePitch="312" w:charSpace="0"/>
        </w:sectPr>
      </w:pPr>
    </w:p>
    <w:p>
      <w:pPr>
        <w:snapToGrid w:val="0"/>
        <w:spacing w:line="360" w:lineRule="auto"/>
        <w:rPr>
          <w:rFonts w:ascii="仿宋" w:hAnsi="仿宋" w:eastAsia="仿宋"/>
          <w:color w:val="000000"/>
          <w:sz w:val="24"/>
        </w:rPr>
      </w:pPr>
    </w:p>
    <w:p>
      <w:pPr>
        <w:pStyle w:val="677"/>
        <w:keepNext w:val="0"/>
        <w:pageBreakBefore w:val="0"/>
        <w:tabs>
          <w:tab w:val="clear" w:pos="720"/>
        </w:tabs>
        <w:snapToGrid w:val="0"/>
        <w:spacing w:before="120" w:after="120"/>
        <w:ind w:firstLine="640"/>
        <w:outlineLvl w:val="9"/>
        <w:rPr>
          <w:rFonts w:hint="eastAsia" w:ascii="仿宋" w:hAnsi="仿宋" w:eastAsia="仿宋" w:cs="仿宋_GB2312"/>
          <w:color w:val="000000"/>
          <w:kern w:val="2"/>
          <w:sz w:val="32"/>
          <w:szCs w:val="32"/>
          <w:lang w:eastAsia="zh-CN"/>
        </w:rPr>
      </w:pPr>
      <w:r>
        <w:rPr>
          <w:rFonts w:hint="eastAsia" w:ascii="仿宋" w:hAnsi="仿宋" w:eastAsia="仿宋" w:cs="仿宋_GB2312"/>
          <w:color w:val="000000"/>
          <w:kern w:val="2"/>
          <w:sz w:val="32"/>
          <w:szCs w:val="32"/>
        </w:rPr>
        <w:t>一、</w:t>
      </w:r>
      <w:r>
        <w:rPr>
          <w:rFonts w:hint="eastAsia" w:ascii="仿宋" w:hAnsi="仿宋" w:eastAsia="仿宋" w:cs="仿宋_GB2312"/>
          <w:color w:val="000000"/>
          <w:kern w:val="2"/>
          <w:sz w:val="32"/>
          <w:szCs w:val="32"/>
          <w:lang w:val="en-US" w:eastAsia="zh-CN"/>
        </w:rPr>
        <w:t>开标</w:t>
      </w:r>
      <w:r>
        <w:rPr>
          <w:rFonts w:hint="eastAsia" w:ascii="仿宋" w:hAnsi="仿宋" w:eastAsia="仿宋" w:cs="仿宋_GB2312"/>
          <w:color w:val="000000"/>
          <w:kern w:val="2"/>
          <w:sz w:val="32"/>
          <w:szCs w:val="32"/>
        </w:rPr>
        <w:t>一览表</w:t>
      </w:r>
      <w:r>
        <w:rPr>
          <w:rFonts w:hint="eastAsia" w:ascii="仿宋" w:hAnsi="仿宋" w:eastAsia="仿宋" w:cs="仿宋_GB2312"/>
          <w:color w:val="000000"/>
          <w:kern w:val="2"/>
          <w:sz w:val="32"/>
          <w:szCs w:val="32"/>
          <w:lang w:eastAsia="zh-CN"/>
        </w:rPr>
        <w:t>（</w:t>
      </w:r>
      <w:r>
        <w:rPr>
          <w:rFonts w:hint="eastAsia" w:ascii="仿宋" w:hAnsi="仿宋" w:eastAsia="仿宋" w:cs="仿宋_GB2312"/>
          <w:color w:val="000000"/>
          <w:kern w:val="2"/>
          <w:sz w:val="32"/>
          <w:szCs w:val="32"/>
          <w:lang w:val="en-US" w:eastAsia="zh-CN"/>
        </w:rPr>
        <w:t>报价表</w:t>
      </w:r>
      <w:r>
        <w:rPr>
          <w:rFonts w:hint="eastAsia" w:ascii="仿宋" w:hAnsi="仿宋" w:eastAsia="仿宋" w:cs="仿宋_GB2312"/>
          <w:color w:val="000000"/>
          <w:kern w:val="2"/>
          <w:sz w:val="32"/>
          <w:szCs w:val="32"/>
          <w:lang w:eastAsia="zh-CN"/>
        </w:rPr>
        <w:t>）</w:t>
      </w:r>
    </w:p>
    <w:p>
      <w:pPr>
        <w:snapToGrid w:val="0"/>
        <w:spacing w:line="360" w:lineRule="auto"/>
        <w:rPr>
          <w:rFonts w:ascii="仿宋" w:hAnsi="仿宋" w:eastAsia="仿宋" w:cs="仿宋_GB2312"/>
          <w:color w:val="000000"/>
          <w:kern w:val="0"/>
          <w:sz w:val="24"/>
          <w:lang w:val="zh-CN"/>
        </w:rPr>
      </w:pPr>
      <w:bookmarkStart w:id="211" w:name="_Toc86217005"/>
      <w:r>
        <w:rPr>
          <w:rFonts w:hint="eastAsia" w:ascii="仿宋" w:hAnsi="仿宋" w:eastAsia="仿宋" w:cs="仿宋_GB2312"/>
          <w:color w:val="000000"/>
          <w:kern w:val="0"/>
          <w:sz w:val="24"/>
          <w:lang w:val="zh-CN"/>
        </w:rPr>
        <w:t>（采购人）、（采购代理机构）：</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p>
      <w:pPr>
        <w:spacing w:line="360" w:lineRule="auto"/>
        <w:jc w:val="center"/>
        <w:rPr>
          <w:rFonts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投标(开标)一览表(单位均为人民币元)</w:t>
      </w:r>
    </w:p>
    <w:tbl>
      <w:tblPr>
        <w:tblStyle w:val="51"/>
        <w:tblpPr w:leftFromText="180" w:rightFromText="180" w:vertAnchor="text" w:horzAnchor="page" w:tblpX="1643" w:tblpY="3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序号</w:t>
            </w:r>
          </w:p>
        </w:tc>
        <w:tc>
          <w:tcPr>
            <w:tcW w:w="1417"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名称</w:t>
            </w:r>
          </w:p>
        </w:tc>
        <w:tc>
          <w:tcPr>
            <w:tcW w:w="1843" w:type="dxa"/>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品牌（如果有）</w:t>
            </w:r>
          </w:p>
        </w:tc>
        <w:tc>
          <w:tcPr>
            <w:tcW w:w="3118"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规格型号（或具体服务）</w:t>
            </w:r>
          </w:p>
        </w:tc>
        <w:tc>
          <w:tcPr>
            <w:tcW w:w="993"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数量</w:t>
            </w:r>
          </w:p>
        </w:tc>
        <w:tc>
          <w:tcPr>
            <w:tcW w:w="1559"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单价</w:t>
            </w:r>
          </w:p>
        </w:tc>
        <w:tc>
          <w:tcPr>
            <w:tcW w:w="198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总价</w:t>
            </w:r>
          </w:p>
        </w:tc>
        <w:tc>
          <w:tcPr>
            <w:tcW w:w="3119" w:type="dxa"/>
            <w:vAlign w:val="center"/>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服务要求（年限）</w:t>
            </w:r>
          </w:p>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投标报价（小写）</w:t>
            </w:r>
          </w:p>
        </w:tc>
        <w:tc>
          <w:tcPr>
            <w:tcW w:w="7655" w:type="dxa"/>
            <w:gridSpan w:val="4"/>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投标报价（大写）</w:t>
            </w:r>
          </w:p>
        </w:tc>
        <w:tc>
          <w:tcPr>
            <w:tcW w:w="7655" w:type="dxa"/>
            <w:gridSpan w:val="4"/>
            <w:vAlign w:val="center"/>
          </w:tcPr>
          <w:p>
            <w:pPr>
              <w:spacing w:line="360" w:lineRule="auto"/>
              <w:jc w:val="center"/>
              <w:rPr>
                <w:rFonts w:ascii="仿宋" w:hAnsi="仿宋" w:eastAsia="仿宋" w:cs="仿宋_GB2312"/>
                <w:color w:val="000000"/>
                <w:sz w:val="24"/>
              </w:rPr>
            </w:pPr>
          </w:p>
        </w:tc>
      </w:tr>
    </w:tbl>
    <w:p>
      <w:pPr>
        <w:spacing w:line="360" w:lineRule="auto"/>
        <w:jc w:val="center"/>
        <w:rPr>
          <w:rFonts w:ascii="仿宋" w:hAnsi="仿宋" w:eastAsia="仿宋" w:cs="仿宋_GB2312"/>
          <w:b/>
          <w:color w:val="000000"/>
          <w:kern w:val="0"/>
          <w:sz w:val="24"/>
          <w:lang w:val="zh-CN"/>
        </w:rPr>
      </w:pPr>
    </w:p>
    <w:p>
      <w:pPr>
        <w:spacing w:line="360" w:lineRule="auto"/>
        <w:jc w:val="center"/>
        <w:rPr>
          <w:rFonts w:ascii="仿宋" w:hAnsi="仿宋" w:eastAsia="仿宋" w:cs="仿宋_GB2312"/>
          <w:b/>
          <w:color w:val="000000"/>
          <w:kern w:val="0"/>
          <w:sz w:val="24"/>
          <w:lang w:val="zh-CN"/>
        </w:rPr>
      </w:pP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注：</w:t>
      </w: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rPr>
          <w:rFonts w:ascii="仿宋" w:hAnsi="仿宋" w:eastAsia="仿宋" w:cs="仿宋_GB2312"/>
          <w:color w:val="000000"/>
          <w:sz w:val="24"/>
        </w:rPr>
      </w:pPr>
      <w:r>
        <w:rPr>
          <w:rFonts w:hint="eastAsia" w:ascii="仿宋" w:hAnsi="仿宋" w:eastAsia="仿宋" w:cs="仿宋_GB2312"/>
          <w:color w:val="000000"/>
          <w:sz w:val="24"/>
        </w:rPr>
        <w:t>投标人名称（电子签名）：</w:t>
      </w:r>
    </w:p>
    <w:p>
      <w:pPr>
        <w:spacing w:line="360" w:lineRule="auto"/>
        <w:ind w:left="840" w:right="480" w:firstLine="420"/>
        <w:jc w:val="center"/>
        <w:rPr>
          <w:rFonts w:ascii="仿宋" w:hAnsi="仿宋" w:eastAsia="仿宋" w:cs="仿宋_GB2312"/>
          <w:color w:val="000000"/>
          <w:sz w:val="24"/>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_GB2312"/>
          <w:color w:val="000000"/>
          <w:sz w:val="24"/>
        </w:rPr>
        <w:t xml:space="preserve">                                                                  日期：年 月 日</w:t>
      </w:r>
    </w:p>
    <w:bookmarkEnd w:id="211"/>
    <w:p>
      <w:pPr>
        <w:pStyle w:val="677"/>
        <w:keepNext w:val="0"/>
        <w:pageBreakBefore w:val="0"/>
        <w:tabs>
          <w:tab w:val="clear" w:pos="720"/>
        </w:tabs>
        <w:snapToGrid w:val="0"/>
        <w:spacing w:before="120" w:after="120"/>
        <w:ind w:firstLine="643"/>
        <w:outlineLvl w:val="9"/>
        <w:rPr>
          <w:rFonts w:hint="eastAsia" w:ascii="仿宋" w:hAnsi="仿宋" w:eastAsia="仿宋" w:cs="仿宋_GB2312"/>
          <w:kern w:val="2"/>
          <w:sz w:val="32"/>
          <w:szCs w:val="32"/>
        </w:rPr>
      </w:pPr>
    </w:p>
    <w:p>
      <w:pPr>
        <w:pStyle w:val="677"/>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lang w:val="en-US" w:eastAsia="zh-CN"/>
        </w:rPr>
        <w:t>二</w:t>
      </w:r>
      <w:r>
        <w:rPr>
          <w:rFonts w:hint="eastAsia" w:ascii="仿宋" w:hAnsi="仿宋" w:eastAsia="仿宋" w:cs="仿宋_GB2312"/>
          <w:kern w:val="2"/>
          <w:sz w:val="32"/>
          <w:szCs w:val="32"/>
        </w:rPr>
        <w:t>、</w:t>
      </w:r>
      <w:r>
        <w:rPr>
          <w:rFonts w:hint="eastAsia" w:ascii="仿宋" w:hAnsi="仿宋" w:eastAsia="仿宋"/>
          <w:sz w:val="32"/>
          <w:szCs w:val="32"/>
        </w:rPr>
        <w:t>中小企业声明函（如果有）</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_GB2312"/>
          <w:b/>
          <w:sz w:val="24"/>
          <w:lang w:val="en-US" w:eastAsia="zh-CN"/>
        </w:rPr>
        <w:t>7</w:t>
      </w:r>
      <w:r>
        <w:rPr>
          <w:rFonts w:ascii="仿宋" w:hAnsi="仿宋" w:eastAsia="仿宋" w:cs="仿宋_GB2312"/>
          <w:b/>
          <w:sz w:val="24"/>
        </w:rPr>
        <w:t>）。</w:t>
      </w:r>
    </w:p>
    <w:p>
      <w:pPr>
        <w:spacing w:line="360" w:lineRule="auto"/>
        <w:jc w:val="center"/>
        <w:outlineLvl w:val="0"/>
        <w:rPr>
          <w:rFonts w:ascii="仿宋" w:hAnsi="仿宋" w:eastAsia="仿宋"/>
          <w:color w:val="000000"/>
          <w:sz w:val="24"/>
        </w:rPr>
      </w:pPr>
    </w:p>
    <w:p>
      <w:pPr>
        <w:spacing w:line="360" w:lineRule="auto"/>
        <w:outlineLvl w:val="0"/>
        <w:rPr>
          <w:rFonts w:ascii="仿宋" w:hAnsi="仿宋" w:eastAsia="仿宋"/>
          <w:color w:val="000000"/>
          <w:sz w:val="24"/>
        </w:rPr>
      </w:pPr>
    </w:p>
    <w:p>
      <w:pPr>
        <w:spacing w:line="360" w:lineRule="auto"/>
        <w:jc w:val="center"/>
        <w:rPr>
          <w:rFonts w:ascii="仿宋" w:hAnsi="仿宋" w:eastAsia="仿宋" w:cs="仿宋_GB2312"/>
          <w:b/>
          <w:bCs/>
          <w:color w:val="000000"/>
          <w:sz w:val="24"/>
        </w:rPr>
        <w:sectPr>
          <w:pgSz w:w="11906" w:h="16838"/>
          <w:pgMar w:top="765" w:right="1418" w:bottom="471" w:left="1418" w:header="851" w:footer="992" w:gutter="0"/>
          <w:cols w:space="720" w:num="1"/>
          <w:titlePg/>
          <w:docGrid w:linePitch="312" w:charSpace="0"/>
        </w:sectPr>
      </w:pPr>
    </w:p>
    <w:p>
      <w:pPr>
        <w:pStyle w:val="5"/>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rPr>
      </w:pPr>
      <w:bookmarkStart w:id="212" w:name="_Toc465665161"/>
      <w:r>
        <w:rPr>
          <w:rFonts w:hint="eastAsia" w:ascii="仿宋" w:hAnsi="仿宋" w:eastAsia="仿宋"/>
          <w:color w:val="000000"/>
        </w:rPr>
        <w:t>附件</w:t>
      </w:r>
      <w:bookmarkEnd w:id="212"/>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pPr>
        <w:spacing w:line="360" w:lineRule="auto"/>
        <w:jc w:val="center"/>
        <w:rPr>
          <w:rFonts w:ascii="仿宋" w:hAnsi="仿宋" w:eastAsia="仿宋"/>
          <w:b/>
          <w:color w:val="000000"/>
          <w:spacing w:val="6"/>
          <w:sz w:val="32"/>
          <w:szCs w:val="32"/>
        </w:rPr>
      </w:pPr>
      <w:bookmarkStart w:id="213" w:name="OLE_LINK14"/>
      <w:bookmarkStart w:id="214" w:name="OLE_LINK13"/>
      <w:r>
        <w:rPr>
          <w:rFonts w:hint="eastAsia" w:ascii="仿宋" w:hAnsi="仿宋" w:eastAsia="仿宋"/>
          <w:b/>
          <w:color w:val="000000"/>
          <w:spacing w:val="6"/>
          <w:sz w:val="32"/>
          <w:szCs w:val="32"/>
        </w:rPr>
        <w:t>残疾人福利性单位声明函</w:t>
      </w:r>
    </w:p>
    <w:bookmarkEnd w:id="213"/>
    <w:bookmarkEnd w:id="214"/>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采购人</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单位的</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项目名称</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ascii="仿宋" w:hAnsi="仿宋" w:eastAsia="仿宋"/>
          <w:b/>
          <w:color w:val="000000"/>
          <w:spacing w:val="6"/>
          <w:sz w:val="32"/>
          <w:szCs w:val="32"/>
        </w:rPr>
        <w:br w:type="page"/>
      </w:r>
      <w:r>
        <w:rPr>
          <w:rFonts w:hint="eastAsia" w:ascii="仿宋" w:hAnsi="仿宋" w:eastAsia="仿宋"/>
          <w:b/>
          <w:color w:val="000000"/>
          <w:spacing w:val="6"/>
          <w:sz w:val="32"/>
          <w:szCs w:val="32"/>
        </w:rPr>
        <w:t>附件3：投诉书范本及制作说明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pPr>
        <w:spacing w:line="360" w:lineRule="auto"/>
        <w:rPr>
          <w:rFonts w:ascii="仿宋" w:hAnsi="仿宋" w:eastAsia="仿宋"/>
          <w:color w:val="000000"/>
          <w:sz w:val="24"/>
          <w:u w:val="dotted"/>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autoSpaceDE w:val="0"/>
        <w:autoSpaceDN w:val="0"/>
        <w:jc w:val="center"/>
        <w:rPr>
          <w:rFonts w:hint="eastAsia"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仿宋" w:hAnsi="仿宋" w:eastAsia="仿宋"/>
          <w:color w:val="000000"/>
          <w:sz w:val="24"/>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on="t" focussize="0,0"/>
            <v:stroke color="#000000" miterlimit="2" joinstyle="miter"/>
            <v:imagedata o:title=""/>
            <o:lock v:ext="edit" aspectratio="f"/>
          </v:rect>
        </w:pict>
      </w:r>
      <w:r>
        <w:rPr>
          <w:rFonts w:hint="eastAsia" w:ascii="仿宋" w:hAnsi="仿宋" w:eastAsia="仿宋" w:cs="仿宋"/>
          <w:b/>
          <w:bCs/>
          <w:color w:val="auto"/>
          <w:sz w:val="24"/>
          <w:highlight w:val="none"/>
        </w:rPr>
        <w:pict>
          <v:rect id="Rectangle 16" o:spid="_x0000_s1027"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on="t" focussize="0,0"/>
            <v:stroke color="#000000" miterlimit="2" joinstyle="miter"/>
            <v:imagedata o:title=""/>
            <o:lock v:ext="edit" aspectratio="f"/>
          </v:rect>
        </w:pict>
      </w:r>
      <w:r>
        <w:rPr>
          <w:rFonts w:hint="eastAsia" w:ascii="仿宋" w:hAnsi="仿宋" w:eastAsia="仿宋" w:cs="仿宋"/>
          <w:color w:val="auto"/>
          <w:sz w:val="24"/>
          <w:highlight w:val="none"/>
        </w:rPr>
        <w:t>投标单位法定名称章（印模）                投标单位“XX专用章”（印模）</w:t>
      </w:r>
    </w:p>
    <w:p>
      <w:pPr>
        <w:widowControl/>
        <w:spacing w:line="360" w:lineRule="auto"/>
        <w:ind w:firstLine="480" w:firstLineChars="200"/>
        <w:jc w:val="left"/>
        <w:rPr>
          <w:rFonts w:hint="eastAsia" w:ascii="仿宋" w:hAnsi="仿宋" w:eastAsia="仿宋" w:cs="仿宋"/>
          <w:color w:val="000000"/>
          <w:sz w:val="24"/>
        </w:rPr>
      </w:pPr>
    </w:p>
    <w:p>
      <w:pPr>
        <w:widowControl/>
        <w:adjustRightInd/>
        <w:jc w:val="left"/>
        <w:rPr>
          <w:rFonts w:hint="eastAsia" w:ascii="仿宋" w:hAnsi="仿宋" w:eastAsia="仿宋" w:cs="仿宋"/>
          <w:color w:val="000000"/>
          <w:sz w:val="24"/>
        </w:rPr>
      </w:pPr>
      <w:r>
        <w:rPr>
          <w:rFonts w:hint="eastAsia" w:ascii="仿宋" w:hAnsi="仿宋" w:eastAsia="仿宋" w:cs="仿宋"/>
          <w:color w:val="000000"/>
          <w:sz w:val="24"/>
        </w:rPr>
        <w:br w:type="page"/>
      </w:r>
    </w:p>
    <w:p>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w:t>
      </w:r>
      <w:r>
        <w:rPr>
          <w:rFonts w:hint="eastAsia" w:ascii="仿宋" w:hAnsi="仿宋" w:eastAsia="仿宋" w:cs="宋体"/>
          <w:kern w:val="0"/>
          <w:sz w:val="24"/>
          <w:lang w:val="en-US" w:eastAsia="zh-CN"/>
        </w:rPr>
        <w:t>响应</w:t>
      </w:r>
      <w:r>
        <w:rPr>
          <w:rFonts w:hint="eastAsia" w:ascii="仿宋" w:hAnsi="仿宋" w:eastAsia="仿宋" w:cs="宋体"/>
          <w:kern w:val="0"/>
          <w:sz w:val="24"/>
          <w:lang w:val="zh-CN"/>
        </w:rPr>
        <w:t>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215"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215"/>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lang w:val="en-US" w:eastAsia="zh-CN"/>
        </w:rPr>
        <w:t>其中</w:t>
      </w:r>
      <w:r>
        <w:rPr>
          <w:rFonts w:hint="eastAsia" w:ascii="仿宋" w:hAnsi="仿宋" w:eastAsia="仿宋" w:cs="宋体"/>
          <w:sz w:val="24"/>
        </w:rPr>
        <w:t>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6"/>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216"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216"/>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rPr>
          <w:rFonts w:ascii="仿宋" w:hAnsi="仿宋" w:eastAsia="仿宋"/>
          <w:b/>
          <w:spacing w:val="6"/>
          <w:sz w:val="32"/>
          <w:szCs w:val="32"/>
        </w:rPr>
      </w:pPr>
    </w:p>
    <w:p>
      <w:pPr>
        <w:autoSpaceDE w:val="0"/>
        <w:autoSpaceDN w:val="0"/>
        <w:rPr>
          <w:rFonts w:ascii="仿宋" w:hAnsi="仿宋" w:eastAsia="仿宋"/>
          <w:b/>
          <w:spacing w:val="6"/>
          <w:sz w:val="32"/>
          <w:szCs w:val="32"/>
        </w:r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hint="eastAsia" w:ascii="仿宋" w:hAnsi="仿宋" w:eastAsia="仿宋"/>
          <w:b/>
          <w:spacing w:val="6"/>
          <w:sz w:val="32"/>
          <w:szCs w:val="32"/>
          <w:lang w:val="en-US" w:eastAsia="zh-CN"/>
        </w:rPr>
        <w:t>7</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napToGrid w:val="0"/>
        <w:spacing w:line="360" w:lineRule="auto"/>
        <w:ind w:firstLine="480" w:firstLineChars="200"/>
        <w:rPr>
          <w:rFonts w:ascii="仿宋" w:hAnsi="仿宋" w:eastAsia="仿宋"/>
          <w:sz w:val="24"/>
        </w:rPr>
      </w:pPr>
    </w:p>
    <w:sectPr>
      <w:headerReference r:id="rId18" w:type="first"/>
      <w:footerReference r:id="rId20" w:type="first"/>
      <w:headerReference r:id="rId17" w:type="default"/>
      <w:footerReference r:id="rId19" w:type="default"/>
      <w:pgSz w:w="11906" w:h="16838"/>
      <w:pgMar w:top="1247" w:right="1418" w:bottom="1276"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华文仿宋"/>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W1)">
    <w:altName w:val="Times New Roman"/>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仿宋_GB2312"/>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Times New Roman"/>
    <w:panose1 w:val="00000000000000000000"/>
    <w:charset w:val="00"/>
    <w:family w:val="roman"/>
    <w:pitch w:val="default"/>
    <w:sig w:usb0="00000000" w:usb1="00000000" w:usb2="00000000" w:usb3="00000000" w:csb0="00000000" w:csb1="00000000"/>
  </w:font>
  <w:font w:name="Vrinda">
    <w:panose1 w:val="020B0502040204020203"/>
    <w:charset w:val="01"/>
    <w:family w:val="roman"/>
    <w:pitch w:val="default"/>
    <w:sig w:usb0="00010003"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5"/>
      </w:rPr>
    </w:pPr>
    <w:r>
      <w:fldChar w:fldCharType="begin"/>
    </w:r>
    <w:r>
      <w:rPr>
        <w:rStyle w:val="55"/>
      </w:rPr>
      <w:instrText xml:space="preserve">PAGE  </w:instrTex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3"/>
      <w:jc w:val="cen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 w:hAnsi="仿宋" w:eastAsia="仿宋" w:cs="仿宋_GB2312"/>
      </w:rPr>
    </w:pPr>
    <w:r>
      <w:rPr>
        <w:rFonts w:ascii="仿宋" w:hAnsi="仿宋" w:eastAsia="仿宋" w:cs="仿宋_GB2312"/>
        <w:kern w:val="0"/>
      </w:rPr>
      <w:t>第</w:t>
    </w:r>
    <w:r>
      <w:rPr>
        <w:rFonts w:ascii="仿宋" w:hAnsi="仿宋" w:eastAsia="仿宋" w:cs="仿宋_GB2312"/>
        <w:kern w:val="0"/>
      </w:rPr>
      <w:fldChar w:fldCharType="begin"/>
    </w:r>
    <w:r>
      <w:rPr>
        <w:rFonts w:ascii="仿宋" w:hAnsi="仿宋" w:eastAsia="仿宋" w:cs="仿宋_GB2312"/>
        <w:kern w:val="0"/>
      </w:rPr>
      <w:instrText xml:space="preserve"> PAGE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页共</w:t>
    </w:r>
    <w:r>
      <w:rPr>
        <w:rFonts w:ascii="仿宋" w:hAnsi="仿宋" w:eastAsia="仿宋" w:cs="仿宋_GB2312"/>
        <w:kern w:val="0"/>
      </w:rPr>
      <w:fldChar w:fldCharType="begin"/>
    </w:r>
    <w:r>
      <w:rPr>
        <w:rFonts w:ascii="仿宋" w:hAnsi="仿宋" w:eastAsia="仿宋" w:cs="仿宋_GB2312"/>
        <w:kern w:val="0"/>
      </w:rPr>
      <w:instrText xml:space="preserve"> NUMPAGES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spacing w:after="120"/>
      <w:ind w:firstLine="241" w:firstLineChars="100"/>
      <w:jc w:val="right"/>
    </w:pPr>
    <w:r>
      <w:rPr>
        <w:lang w:val="zh-CN"/>
      </w:rPr>
      <w:t></w:t>
    </w:r>
    <w:r>
      <w:tab/>
    </w:r>
    <w:r>
      <w:rPr>
        <w:lang w:val="zh-CN"/>
      </w:rPr>
      <w:t></w:t>
    </w:r>
    <w:r>
      <w:tab/>
    </w:r>
    <w:r>
      <w:rPr>
        <w:rFonts w:hint="eastAsia" w:ascii="仿宋" w:hAnsi="仿宋" w:eastAsia="仿宋"/>
        <w:b w:val="0"/>
        <w:i/>
        <w:sz w:val="18"/>
        <w:u w:val="single"/>
      </w:rPr>
      <w:t>杭州高新区（滨江）政府采购公开招标文件</w:t>
    </w:r>
  </w:p>
  <w:p>
    <w:pPr>
      <w:pStyle w:val="34"/>
      <w:pBdr>
        <w:bottom w:val="single" w:color="auto" w:sz="6" w:space="0"/>
      </w:pBdr>
      <w:tabs>
        <w:tab w:val="center" w:pos="4535"/>
        <w:tab w:val="right" w:pos="9070"/>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047EA"/>
    <w:multiLevelType w:val="singleLevel"/>
    <w:tmpl w:val="9AE047EA"/>
    <w:lvl w:ilvl="0" w:tentative="0">
      <w:start w:val="5"/>
      <w:numFmt w:val="decimal"/>
      <w:lvlText w:val="%1."/>
      <w:lvlJc w:val="left"/>
      <w:pPr>
        <w:tabs>
          <w:tab w:val="left" w:pos="312"/>
        </w:tabs>
      </w:pPr>
    </w:lvl>
  </w:abstractNum>
  <w:abstractNum w:abstractNumId="1">
    <w:nsid w:val="B2963AD3"/>
    <w:multiLevelType w:val="singleLevel"/>
    <w:tmpl w:val="B2963AD3"/>
    <w:lvl w:ilvl="0" w:tentative="0">
      <w:start w:val="3"/>
      <w:numFmt w:val="chineseCounting"/>
      <w:suff w:val="space"/>
      <w:lvlText w:val="第%1部分"/>
      <w:lvlJc w:val="left"/>
      <w:rPr>
        <w:rFonts w:hint="eastAsia"/>
      </w:rPr>
    </w:lvl>
  </w:abstractNum>
  <w:abstractNum w:abstractNumId="2">
    <w:nsid w:val="E75C5DE0"/>
    <w:multiLevelType w:val="singleLevel"/>
    <w:tmpl w:val="E75C5DE0"/>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6F4CD8B"/>
    <w:multiLevelType w:val="singleLevel"/>
    <w:tmpl w:val="16F4CD8B"/>
    <w:lvl w:ilvl="0" w:tentative="0">
      <w:start w:val="1"/>
      <w:numFmt w:val="decimal"/>
      <w:suff w:val="nothing"/>
      <w:lvlText w:val="%1、"/>
      <w:lvlJc w:val="left"/>
      <w:rPr>
        <w:rFonts w:hint="default"/>
        <w:color w:val="auto"/>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hMmM5ZDgxYjQ3YmE0ODFmYTAyN2Y4MGEwOGEyZDIifQ=="/>
  </w:docVars>
  <w:rsids>
    <w:rsidRoot w:val="00E1616D"/>
    <w:rsid w:val="0000035B"/>
    <w:rsid w:val="00000759"/>
    <w:rsid w:val="000010D9"/>
    <w:rsid w:val="00001A22"/>
    <w:rsid w:val="000047AF"/>
    <w:rsid w:val="00011EDE"/>
    <w:rsid w:val="0002280B"/>
    <w:rsid w:val="000253AB"/>
    <w:rsid w:val="000263FD"/>
    <w:rsid w:val="00030D4F"/>
    <w:rsid w:val="000351FB"/>
    <w:rsid w:val="00036306"/>
    <w:rsid w:val="00040B07"/>
    <w:rsid w:val="00040E53"/>
    <w:rsid w:val="0004425F"/>
    <w:rsid w:val="00046747"/>
    <w:rsid w:val="000475A5"/>
    <w:rsid w:val="000519AB"/>
    <w:rsid w:val="000600EB"/>
    <w:rsid w:val="00063D28"/>
    <w:rsid w:val="00064A6E"/>
    <w:rsid w:val="00076120"/>
    <w:rsid w:val="00076357"/>
    <w:rsid w:val="00090751"/>
    <w:rsid w:val="000948E5"/>
    <w:rsid w:val="000A5D6A"/>
    <w:rsid w:val="000B1252"/>
    <w:rsid w:val="000B5C46"/>
    <w:rsid w:val="000B6BE9"/>
    <w:rsid w:val="000C1EC7"/>
    <w:rsid w:val="000C68FA"/>
    <w:rsid w:val="000C6E01"/>
    <w:rsid w:val="000D0EDB"/>
    <w:rsid w:val="000D52AD"/>
    <w:rsid w:val="000D68FB"/>
    <w:rsid w:val="000D705C"/>
    <w:rsid w:val="000E58C7"/>
    <w:rsid w:val="000F548B"/>
    <w:rsid w:val="000F7EFF"/>
    <w:rsid w:val="00111211"/>
    <w:rsid w:val="00111268"/>
    <w:rsid w:val="00112DB9"/>
    <w:rsid w:val="0011665B"/>
    <w:rsid w:val="00124100"/>
    <w:rsid w:val="00125396"/>
    <w:rsid w:val="00125E20"/>
    <w:rsid w:val="00126CC7"/>
    <w:rsid w:val="00131617"/>
    <w:rsid w:val="00135E9F"/>
    <w:rsid w:val="00142C7C"/>
    <w:rsid w:val="001510D0"/>
    <w:rsid w:val="001511EB"/>
    <w:rsid w:val="00151562"/>
    <w:rsid w:val="00153C12"/>
    <w:rsid w:val="00155AB9"/>
    <w:rsid w:val="001624C6"/>
    <w:rsid w:val="0016396E"/>
    <w:rsid w:val="00164F9E"/>
    <w:rsid w:val="00171247"/>
    <w:rsid w:val="00175C6F"/>
    <w:rsid w:val="00182976"/>
    <w:rsid w:val="00183043"/>
    <w:rsid w:val="0018399A"/>
    <w:rsid w:val="00190BCF"/>
    <w:rsid w:val="00191165"/>
    <w:rsid w:val="00194C63"/>
    <w:rsid w:val="001C0422"/>
    <w:rsid w:val="001C1850"/>
    <w:rsid w:val="001C2284"/>
    <w:rsid w:val="001C6673"/>
    <w:rsid w:val="001C685D"/>
    <w:rsid w:val="001D214B"/>
    <w:rsid w:val="001D253D"/>
    <w:rsid w:val="001D5AB9"/>
    <w:rsid w:val="001E0643"/>
    <w:rsid w:val="001E309F"/>
    <w:rsid w:val="00205FA0"/>
    <w:rsid w:val="002114D6"/>
    <w:rsid w:val="00212AD8"/>
    <w:rsid w:val="00215E3A"/>
    <w:rsid w:val="00234D6F"/>
    <w:rsid w:val="00242A7E"/>
    <w:rsid w:val="00243805"/>
    <w:rsid w:val="00250B2A"/>
    <w:rsid w:val="00252322"/>
    <w:rsid w:val="00252AEB"/>
    <w:rsid w:val="00252CFE"/>
    <w:rsid w:val="002609BF"/>
    <w:rsid w:val="0026525D"/>
    <w:rsid w:val="0026648D"/>
    <w:rsid w:val="00280181"/>
    <w:rsid w:val="00280888"/>
    <w:rsid w:val="002854F0"/>
    <w:rsid w:val="002920CE"/>
    <w:rsid w:val="00294EF4"/>
    <w:rsid w:val="002B54B7"/>
    <w:rsid w:val="002B5A6B"/>
    <w:rsid w:val="002B7244"/>
    <w:rsid w:val="002C0A55"/>
    <w:rsid w:val="002C3EC4"/>
    <w:rsid w:val="002C563E"/>
    <w:rsid w:val="002C6C8F"/>
    <w:rsid w:val="002C77B0"/>
    <w:rsid w:val="002D0F8C"/>
    <w:rsid w:val="002D2187"/>
    <w:rsid w:val="002D37CB"/>
    <w:rsid w:val="002D4132"/>
    <w:rsid w:val="002D51F4"/>
    <w:rsid w:val="002D7AFE"/>
    <w:rsid w:val="002E7EDB"/>
    <w:rsid w:val="002F12C3"/>
    <w:rsid w:val="002F4E51"/>
    <w:rsid w:val="002F7FF3"/>
    <w:rsid w:val="00303BE7"/>
    <w:rsid w:val="0030770D"/>
    <w:rsid w:val="00307959"/>
    <w:rsid w:val="00320180"/>
    <w:rsid w:val="003241F3"/>
    <w:rsid w:val="003263B8"/>
    <w:rsid w:val="00335E22"/>
    <w:rsid w:val="00337FA7"/>
    <w:rsid w:val="00347F7E"/>
    <w:rsid w:val="00351448"/>
    <w:rsid w:val="00361006"/>
    <w:rsid w:val="00361DB1"/>
    <w:rsid w:val="00362E89"/>
    <w:rsid w:val="0036578E"/>
    <w:rsid w:val="00371340"/>
    <w:rsid w:val="003744F5"/>
    <w:rsid w:val="0038004C"/>
    <w:rsid w:val="003822F5"/>
    <w:rsid w:val="003841E3"/>
    <w:rsid w:val="00385396"/>
    <w:rsid w:val="00393193"/>
    <w:rsid w:val="00394BBB"/>
    <w:rsid w:val="003A0A01"/>
    <w:rsid w:val="003A4370"/>
    <w:rsid w:val="003A4994"/>
    <w:rsid w:val="003A5D7C"/>
    <w:rsid w:val="003B0438"/>
    <w:rsid w:val="003B06A4"/>
    <w:rsid w:val="003B590A"/>
    <w:rsid w:val="003B6AA0"/>
    <w:rsid w:val="003C0881"/>
    <w:rsid w:val="003C164E"/>
    <w:rsid w:val="003C49BD"/>
    <w:rsid w:val="003C7C19"/>
    <w:rsid w:val="003D613E"/>
    <w:rsid w:val="003D71D0"/>
    <w:rsid w:val="003E0EAB"/>
    <w:rsid w:val="003E66B5"/>
    <w:rsid w:val="003E73B0"/>
    <w:rsid w:val="003F2D26"/>
    <w:rsid w:val="003F4517"/>
    <w:rsid w:val="00411B8D"/>
    <w:rsid w:val="00413B20"/>
    <w:rsid w:val="004161F7"/>
    <w:rsid w:val="00420B4D"/>
    <w:rsid w:val="00422113"/>
    <w:rsid w:val="0042220C"/>
    <w:rsid w:val="00422BC2"/>
    <w:rsid w:val="00427D37"/>
    <w:rsid w:val="00432D6A"/>
    <w:rsid w:val="00435DC6"/>
    <w:rsid w:val="00441CAF"/>
    <w:rsid w:val="00442268"/>
    <w:rsid w:val="00443816"/>
    <w:rsid w:val="00443ABF"/>
    <w:rsid w:val="00450E95"/>
    <w:rsid w:val="00451DB9"/>
    <w:rsid w:val="00452660"/>
    <w:rsid w:val="004541AB"/>
    <w:rsid w:val="0045790E"/>
    <w:rsid w:val="00461257"/>
    <w:rsid w:val="00466A65"/>
    <w:rsid w:val="00472700"/>
    <w:rsid w:val="00472BDF"/>
    <w:rsid w:val="00473316"/>
    <w:rsid w:val="00474CF4"/>
    <w:rsid w:val="004907F6"/>
    <w:rsid w:val="00494665"/>
    <w:rsid w:val="004A0B7B"/>
    <w:rsid w:val="004A5577"/>
    <w:rsid w:val="004A5A04"/>
    <w:rsid w:val="004A7A02"/>
    <w:rsid w:val="004C0326"/>
    <w:rsid w:val="004C249E"/>
    <w:rsid w:val="004C2CE0"/>
    <w:rsid w:val="004D1759"/>
    <w:rsid w:val="004D187E"/>
    <w:rsid w:val="004D1AEB"/>
    <w:rsid w:val="004D5652"/>
    <w:rsid w:val="004D75F8"/>
    <w:rsid w:val="004E29B4"/>
    <w:rsid w:val="004E364C"/>
    <w:rsid w:val="004E426F"/>
    <w:rsid w:val="004E712C"/>
    <w:rsid w:val="004F29EA"/>
    <w:rsid w:val="004F315A"/>
    <w:rsid w:val="004F6D43"/>
    <w:rsid w:val="0050098C"/>
    <w:rsid w:val="005034ED"/>
    <w:rsid w:val="00504E56"/>
    <w:rsid w:val="00506395"/>
    <w:rsid w:val="00511C00"/>
    <w:rsid w:val="00514D8A"/>
    <w:rsid w:val="005227FF"/>
    <w:rsid w:val="00522DD7"/>
    <w:rsid w:val="00523BA9"/>
    <w:rsid w:val="00523E5E"/>
    <w:rsid w:val="00531763"/>
    <w:rsid w:val="005325DC"/>
    <w:rsid w:val="00536354"/>
    <w:rsid w:val="00537ADA"/>
    <w:rsid w:val="005415BC"/>
    <w:rsid w:val="005546F0"/>
    <w:rsid w:val="00555116"/>
    <w:rsid w:val="0056017E"/>
    <w:rsid w:val="00560234"/>
    <w:rsid w:val="00562271"/>
    <w:rsid w:val="00565BBB"/>
    <w:rsid w:val="005663EC"/>
    <w:rsid w:val="00567750"/>
    <w:rsid w:val="00570683"/>
    <w:rsid w:val="00570F0B"/>
    <w:rsid w:val="00573DC9"/>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C1D4B"/>
    <w:rsid w:val="005D0857"/>
    <w:rsid w:val="005D4EC0"/>
    <w:rsid w:val="005D6DCF"/>
    <w:rsid w:val="005E063C"/>
    <w:rsid w:val="005E1D6A"/>
    <w:rsid w:val="005E3AE7"/>
    <w:rsid w:val="005E3BE7"/>
    <w:rsid w:val="005E4C1A"/>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27E0"/>
    <w:rsid w:val="00663843"/>
    <w:rsid w:val="006645D1"/>
    <w:rsid w:val="0067125B"/>
    <w:rsid w:val="006715C4"/>
    <w:rsid w:val="006731C2"/>
    <w:rsid w:val="00675855"/>
    <w:rsid w:val="00675A4E"/>
    <w:rsid w:val="00676663"/>
    <w:rsid w:val="00680864"/>
    <w:rsid w:val="006811A6"/>
    <w:rsid w:val="00686064"/>
    <w:rsid w:val="006968A1"/>
    <w:rsid w:val="006B5686"/>
    <w:rsid w:val="006B7E53"/>
    <w:rsid w:val="006C6D6C"/>
    <w:rsid w:val="006E0E44"/>
    <w:rsid w:val="006E22FC"/>
    <w:rsid w:val="006E7AA3"/>
    <w:rsid w:val="006E7FB6"/>
    <w:rsid w:val="006F3D87"/>
    <w:rsid w:val="006F41F1"/>
    <w:rsid w:val="007032FC"/>
    <w:rsid w:val="00705080"/>
    <w:rsid w:val="00724D10"/>
    <w:rsid w:val="007359F2"/>
    <w:rsid w:val="00736C2E"/>
    <w:rsid w:val="00743BC7"/>
    <w:rsid w:val="007459B1"/>
    <w:rsid w:val="00746411"/>
    <w:rsid w:val="00747E64"/>
    <w:rsid w:val="00753986"/>
    <w:rsid w:val="007632BA"/>
    <w:rsid w:val="0076460E"/>
    <w:rsid w:val="00766E81"/>
    <w:rsid w:val="00767334"/>
    <w:rsid w:val="00773184"/>
    <w:rsid w:val="00773325"/>
    <w:rsid w:val="00775DB7"/>
    <w:rsid w:val="00782191"/>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0D1"/>
    <w:rsid w:val="00800459"/>
    <w:rsid w:val="0080236B"/>
    <w:rsid w:val="00802AE3"/>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4432"/>
    <w:rsid w:val="00866FDC"/>
    <w:rsid w:val="00885ADC"/>
    <w:rsid w:val="00895A87"/>
    <w:rsid w:val="008A0E3C"/>
    <w:rsid w:val="008B6087"/>
    <w:rsid w:val="008B63A5"/>
    <w:rsid w:val="008C0D38"/>
    <w:rsid w:val="008C3B8C"/>
    <w:rsid w:val="008C6542"/>
    <w:rsid w:val="008D00C8"/>
    <w:rsid w:val="008D049B"/>
    <w:rsid w:val="008D04FB"/>
    <w:rsid w:val="008F7009"/>
    <w:rsid w:val="00900CE9"/>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293F"/>
    <w:rsid w:val="009760E9"/>
    <w:rsid w:val="00977A38"/>
    <w:rsid w:val="00982C44"/>
    <w:rsid w:val="00983401"/>
    <w:rsid w:val="00984BC8"/>
    <w:rsid w:val="0098569F"/>
    <w:rsid w:val="00986E66"/>
    <w:rsid w:val="0098775F"/>
    <w:rsid w:val="00993137"/>
    <w:rsid w:val="0099352F"/>
    <w:rsid w:val="00996DC3"/>
    <w:rsid w:val="009A0253"/>
    <w:rsid w:val="009A3225"/>
    <w:rsid w:val="009A4A1D"/>
    <w:rsid w:val="009A4ADA"/>
    <w:rsid w:val="009A71C8"/>
    <w:rsid w:val="009B516A"/>
    <w:rsid w:val="009B7E95"/>
    <w:rsid w:val="009C177B"/>
    <w:rsid w:val="009C21D6"/>
    <w:rsid w:val="009C4A4C"/>
    <w:rsid w:val="009D158B"/>
    <w:rsid w:val="009D17DD"/>
    <w:rsid w:val="009D395A"/>
    <w:rsid w:val="009D4ECA"/>
    <w:rsid w:val="009E61D3"/>
    <w:rsid w:val="009F04BF"/>
    <w:rsid w:val="009F14F6"/>
    <w:rsid w:val="009F439F"/>
    <w:rsid w:val="00A01BB9"/>
    <w:rsid w:val="00A1481A"/>
    <w:rsid w:val="00A27E6C"/>
    <w:rsid w:val="00A32D2B"/>
    <w:rsid w:val="00A458CA"/>
    <w:rsid w:val="00A5489E"/>
    <w:rsid w:val="00A55B46"/>
    <w:rsid w:val="00A573F6"/>
    <w:rsid w:val="00A62D9B"/>
    <w:rsid w:val="00A64860"/>
    <w:rsid w:val="00A67757"/>
    <w:rsid w:val="00A70980"/>
    <w:rsid w:val="00A750BA"/>
    <w:rsid w:val="00A817E3"/>
    <w:rsid w:val="00A90869"/>
    <w:rsid w:val="00A921CB"/>
    <w:rsid w:val="00A9431F"/>
    <w:rsid w:val="00A95895"/>
    <w:rsid w:val="00A95EE9"/>
    <w:rsid w:val="00AA13CA"/>
    <w:rsid w:val="00AA1A5F"/>
    <w:rsid w:val="00AA31B8"/>
    <w:rsid w:val="00AA49E9"/>
    <w:rsid w:val="00AA7969"/>
    <w:rsid w:val="00AA7A0B"/>
    <w:rsid w:val="00AB0FE8"/>
    <w:rsid w:val="00AB454E"/>
    <w:rsid w:val="00AB68EB"/>
    <w:rsid w:val="00AC3D46"/>
    <w:rsid w:val="00AE6341"/>
    <w:rsid w:val="00AF09BB"/>
    <w:rsid w:val="00B019FA"/>
    <w:rsid w:val="00B03937"/>
    <w:rsid w:val="00B06C62"/>
    <w:rsid w:val="00B10F32"/>
    <w:rsid w:val="00B1269D"/>
    <w:rsid w:val="00B13A9D"/>
    <w:rsid w:val="00B156DB"/>
    <w:rsid w:val="00B16D24"/>
    <w:rsid w:val="00B27A9E"/>
    <w:rsid w:val="00B32B5E"/>
    <w:rsid w:val="00B3319A"/>
    <w:rsid w:val="00B3501D"/>
    <w:rsid w:val="00B35114"/>
    <w:rsid w:val="00B36F2A"/>
    <w:rsid w:val="00B3706C"/>
    <w:rsid w:val="00B37657"/>
    <w:rsid w:val="00B41E1F"/>
    <w:rsid w:val="00B507B6"/>
    <w:rsid w:val="00B515CC"/>
    <w:rsid w:val="00B545D6"/>
    <w:rsid w:val="00B55927"/>
    <w:rsid w:val="00B567B1"/>
    <w:rsid w:val="00B609DD"/>
    <w:rsid w:val="00B638EC"/>
    <w:rsid w:val="00B645BD"/>
    <w:rsid w:val="00B64CBE"/>
    <w:rsid w:val="00B65D0F"/>
    <w:rsid w:val="00B66E8B"/>
    <w:rsid w:val="00B71969"/>
    <w:rsid w:val="00B9167F"/>
    <w:rsid w:val="00B93F4D"/>
    <w:rsid w:val="00B94727"/>
    <w:rsid w:val="00BA5723"/>
    <w:rsid w:val="00BA5923"/>
    <w:rsid w:val="00BB106F"/>
    <w:rsid w:val="00BB7216"/>
    <w:rsid w:val="00BB75F3"/>
    <w:rsid w:val="00BC1A1A"/>
    <w:rsid w:val="00BC699D"/>
    <w:rsid w:val="00BD19A4"/>
    <w:rsid w:val="00BD2940"/>
    <w:rsid w:val="00BD788C"/>
    <w:rsid w:val="00BD7913"/>
    <w:rsid w:val="00BD79F0"/>
    <w:rsid w:val="00BE140D"/>
    <w:rsid w:val="00BE53DD"/>
    <w:rsid w:val="00BE7797"/>
    <w:rsid w:val="00C04DB7"/>
    <w:rsid w:val="00C12949"/>
    <w:rsid w:val="00C157E9"/>
    <w:rsid w:val="00C21DF9"/>
    <w:rsid w:val="00C23049"/>
    <w:rsid w:val="00C23A0B"/>
    <w:rsid w:val="00C24E8A"/>
    <w:rsid w:val="00C32E09"/>
    <w:rsid w:val="00C330EA"/>
    <w:rsid w:val="00C350A8"/>
    <w:rsid w:val="00C3678B"/>
    <w:rsid w:val="00C376D7"/>
    <w:rsid w:val="00C40B38"/>
    <w:rsid w:val="00C422D2"/>
    <w:rsid w:val="00C429A2"/>
    <w:rsid w:val="00C42AF5"/>
    <w:rsid w:val="00C45328"/>
    <w:rsid w:val="00C501FD"/>
    <w:rsid w:val="00C51118"/>
    <w:rsid w:val="00C5223D"/>
    <w:rsid w:val="00C52497"/>
    <w:rsid w:val="00C56663"/>
    <w:rsid w:val="00C56BFC"/>
    <w:rsid w:val="00C5749B"/>
    <w:rsid w:val="00C6277F"/>
    <w:rsid w:val="00C6473E"/>
    <w:rsid w:val="00C66F7A"/>
    <w:rsid w:val="00C67C8D"/>
    <w:rsid w:val="00C81AF6"/>
    <w:rsid w:val="00C81EA7"/>
    <w:rsid w:val="00C8217C"/>
    <w:rsid w:val="00C87B3A"/>
    <w:rsid w:val="00C87F71"/>
    <w:rsid w:val="00C947CE"/>
    <w:rsid w:val="00C96169"/>
    <w:rsid w:val="00C965D2"/>
    <w:rsid w:val="00CA1D78"/>
    <w:rsid w:val="00CA2384"/>
    <w:rsid w:val="00CA3754"/>
    <w:rsid w:val="00CA3C72"/>
    <w:rsid w:val="00CA7DC1"/>
    <w:rsid w:val="00CB6099"/>
    <w:rsid w:val="00CB7272"/>
    <w:rsid w:val="00CB7DD3"/>
    <w:rsid w:val="00CC504C"/>
    <w:rsid w:val="00CC7CB0"/>
    <w:rsid w:val="00CD0437"/>
    <w:rsid w:val="00CD612B"/>
    <w:rsid w:val="00CD7143"/>
    <w:rsid w:val="00CE0842"/>
    <w:rsid w:val="00CE0B70"/>
    <w:rsid w:val="00CE2C9C"/>
    <w:rsid w:val="00CE3A99"/>
    <w:rsid w:val="00CE46E3"/>
    <w:rsid w:val="00CF3B6F"/>
    <w:rsid w:val="00D0449A"/>
    <w:rsid w:val="00D04EC6"/>
    <w:rsid w:val="00D06F14"/>
    <w:rsid w:val="00D10D75"/>
    <w:rsid w:val="00D11296"/>
    <w:rsid w:val="00D14B45"/>
    <w:rsid w:val="00D27C16"/>
    <w:rsid w:val="00D4333B"/>
    <w:rsid w:val="00D446C8"/>
    <w:rsid w:val="00D56233"/>
    <w:rsid w:val="00D56824"/>
    <w:rsid w:val="00D5761C"/>
    <w:rsid w:val="00D60825"/>
    <w:rsid w:val="00D65FD1"/>
    <w:rsid w:val="00D82D30"/>
    <w:rsid w:val="00D82E02"/>
    <w:rsid w:val="00D83812"/>
    <w:rsid w:val="00D875BC"/>
    <w:rsid w:val="00D921CE"/>
    <w:rsid w:val="00D92503"/>
    <w:rsid w:val="00D95F60"/>
    <w:rsid w:val="00DA33AB"/>
    <w:rsid w:val="00DA68D9"/>
    <w:rsid w:val="00DB0EB2"/>
    <w:rsid w:val="00DB5A81"/>
    <w:rsid w:val="00DC1D8F"/>
    <w:rsid w:val="00DC41FF"/>
    <w:rsid w:val="00DD5548"/>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F98"/>
    <w:rsid w:val="00E27688"/>
    <w:rsid w:val="00E30A1E"/>
    <w:rsid w:val="00E31CDD"/>
    <w:rsid w:val="00E337FD"/>
    <w:rsid w:val="00E3531D"/>
    <w:rsid w:val="00E463A2"/>
    <w:rsid w:val="00E50368"/>
    <w:rsid w:val="00E515F9"/>
    <w:rsid w:val="00E52C72"/>
    <w:rsid w:val="00E533CB"/>
    <w:rsid w:val="00E538D0"/>
    <w:rsid w:val="00E54ADD"/>
    <w:rsid w:val="00E63AEA"/>
    <w:rsid w:val="00E664B4"/>
    <w:rsid w:val="00E7155B"/>
    <w:rsid w:val="00E71E70"/>
    <w:rsid w:val="00E726E9"/>
    <w:rsid w:val="00E72E5F"/>
    <w:rsid w:val="00E753A0"/>
    <w:rsid w:val="00E75897"/>
    <w:rsid w:val="00E75E27"/>
    <w:rsid w:val="00E77A21"/>
    <w:rsid w:val="00E8221C"/>
    <w:rsid w:val="00E8457C"/>
    <w:rsid w:val="00E86D6C"/>
    <w:rsid w:val="00E9438D"/>
    <w:rsid w:val="00E9770D"/>
    <w:rsid w:val="00EA0199"/>
    <w:rsid w:val="00EA2190"/>
    <w:rsid w:val="00EB7CB7"/>
    <w:rsid w:val="00EC189D"/>
    <w:rsid w:val="00EC1FEA"/>
    <w:rsid w:val="00EC4C72"/>
    <w:rsid w:val="00EC5C19"/>
    <w:rsid w:val="00EC690D"/>
    <w:rsid w:val="00EC7414"/>
    <w:rsid w:val="00ED1FAA"/>
    <w:rsid w:val="00ED5543"/>
    <w:rsid w:val="00EE069F"/>
    <w:rsid w:val="00EE44FE"/>
    <w:rsid w:val="00EE475E"/>
    <w:rsid w:val="00EE4B24"/>
    <w:rsid w:val="00EE6A18"/>
    <w:rsid w:val="00EE74E9"/>
    <w:rsid w:val="00EF12CD"/>
    <w:rsid w:val="00EF6031"/>
    <w:rsid w:val="00EF758F"/>
    <w:rsid w:val="00F0236F"/>
    <w:rsid w:val="00F029A8"/>
    <w:rsid w:val="00F06920"/>
    <w:rsid w:val="00F06D99"/>
    <w:rsid w:val="00F11579"/>
    <w:rsid w:val="00F22CF5"/>
    <w:rsid w:val="00F24F83"/>
    <w:rsid w:val="00F25B41"/>
    <w:rsid w:val="00F31024"/>
    <w:rsid w:val="00F31291"/>
    <w:rsid w:val="00F32BAD"/>
    <w:rsid w:val="00F37354"/>
    <w:rsid w:val="00F47A4D"/>
    <w:rsid w:val="00F51DE3"/>
    <w:rsid w:val="00F542ED"/>
    <w:rsid w:val="00F60AA5"/>
    <w:rsid w:val="00F654CD"/>
    <w:rsid w:val="00F71F8D"/>
    <w:rsid w:val="00F743A8"/>
    <w:rsid w:val="00F76CFB"/>
    <w:rsid w:val="00F81E3E"/>
    <w:rsid w:val="00F82631"/>
    <w:rsid w:val="00F84EAB"/>
    <w:rsid w:val="00F85975"/>
    <w:rsid w:val="00F8600A"/>
    <w:rsid w:val="00F8795B"/>
    <w:rsid w:val="00F91A46"/>
    <w:rsid w:val="00FA0DFA"/>
    <w:rsid w:val="00FA2CF3"/>
    <w:rsid w:val="00FA4018"/>
    <w:rsid w:val="00FA5EFC"/>
    <w:rsid w:val="00FB0EE0"/>
    <w:rsid w:val="00FB12D0"/>
    <w:rsid w:val="00FB2B99"/>
    <w:rsid w:val="00FC0FB4"/>
    <w:rsid w:val="00FC38E5"/>
    <w:rsid w:val="00FC3BEC"/>
    <w:rsid w:val="00FC3DBC"/>
    <w:rsid w:val="00FD3C51"/>
    <w:rsid w:val="00FD6B77"/>
    <w:rsid w:val="00FE0A98"/>
    <w:rsid w:val="00FE0CBB"/>
    <w:rsid w:val="00FE2F6B"/>
    <w:rsid w:val="00FE329C"/>
    <w:rsid w:val="00FF0DEB"/>
    <w:rsid w:val="00FF1620"/>
    <w:rsid w:val="00FF17B6"/>
    <w:rsid w:val="00FF240C"/>
    <w:rsid w:val="00FF3E26"/>
    <w:rsid w:val="00FF7915"/>
    <w:rsid w:val="00FF7A18"/>
    <w:rsid w:val="012670EA"/>
    <w:rsid w:val="015068BB"/>
    <w:rsid w:val="037E22CC"/>
    <w:rsid w:val="03EA3A7E"/>
    <w:rsid w:val="05AB7BBE"/>
    <w:rsid w:val="05EA2DDC"/>
    <w:rsid w:val="070659F4"/>
    <w:rsid w:val="0C7005A3"/>
    <w:rsid w:val="0D9B4103"/>
    <w:rsid w:val="0E70449F"/>
    <w:rsid w:val="10ED1C89"/>
    <w:rsid w:val="12135469"/>
    <w:rsid w:val="13CF4A5B"/>
    <w:rsid w:val="15B42E5A"/>
    <w:rsid w:val="1707518B"/>
    <w:rsid w:val="17BB1CC2"/>
    <w:rsid w:val="1A1F2BFD"/>
    <w:rsid w:val="1B471160"/>
    <w:rsid w:val="1BF831F9"/>
    <w:rsid w:val="1C292D66"/>
    <w:rsid w:val="1DD67A76"/>
    <w:rsid w:val="22FB81A8"/>
    <w:rsid w:val="23791F99"/>
    <w:rsid w:val="253B142E"/>
    <w:rsid w:val="26711909"/>
    <w:rsid w:val="26880AAB"/>
    <w:rsid w:val="271C2272"/>
    <w:rsid w:val="288029BC"/>
    <w:rsid w:val="2ACB46DB"/>
    <w:rsid w:val="2AE35581"/>
    <w:rsid w:val="2B746B21"/>
    <w:rsid w:val="2CC97C55"/>
    <w:rsid w:val="2CCE400E"/>
    <w:rsid w:val="2EBE74D1"/>
    <w:rsid w:val="2FDC70E7"/>
    <w:rsid w:val="32184A03"/>
    <w:rsid w:val="35C01210"/>
    <w:rsid w:val="365B2A07"/>
    <w:rsid w:val="36EB4BF7"/>
    <w:rsid w:val="38770961"/>
    <w:rsid w:val="39253079"/>
    <w:rsid w:val="3BC14CC1"/>
    <w:rsid w:val="3D63165D"/>
    <w:rsid w:val="3ED7249D"/>
    <w:rsid w:val="3F7B8ED1"/>
    <w:rsid w:val="455E0064"/>
    <w:rsid w:val="458D2BAE"/>
    <w:rsid w:val="478B2936"/>
    <w:rsid w:val="49425841"/>
    <w:rsid w:val="4A6B0275"/>
    <w:rsid w:val="4AA85AA1"/>
    <w:rsid w:val="4ADF76BB"/>
    <w:rsid w:val="4BD93B61"/>
    <w:rsid w:val="4D9F7EA1"/>
    <w:rsid w:val="4EE210E0"/>
    <w:rsid w:val="51125306"/>
    <w:rsid w:val="52D7336D"/>
    <w:rsid w:val="53814D76"/>
    <w:rsid w:val="539A2D52"/>
    <w:rsid w:val="55F60C30"/>
    <w:rsid w:val="59142C25"/>
    <w:rsid w:val="5C3D4D95"/>
    <w:rsid w:val="5EFFD45A"/>
    <w:rsid w:val="5F3B6A32"/>
    <w:rsid w:val="5FF7EA59"/>
    <w:rsid w:val="61555FA1"/>
    <w:rsid w:val="67EA58FE"/>
    <w:rsid w:val="6C64581A"/>
    <w:rsid w:val="6E33285F"/>
    <w:rsid w:val="6F06705D"/>
    <w:rsid w:val="6F5F5B2B"/>
    <w:rsid w:val="6F72755D"/>
    <w:rsid w:val="72F76985"/>
    <w:rsid w:val="77AF520C"/>
    <w:rsid w:val="77B628A2"/>
    <w:rsid w:val="788E3D79"/>
    <w:rsid w:val="798F5133"/>
    <w:rsid w:val="7C7970C0"/>
    <w:rsid w:val="7D5F0551"/>
    <w:rsid w:val="7F8BD38C"/>
    <w:rsid w:val="A54F01EB"/>
    <w:rsid w:val="BFFF2200"/>
    <w:rsid w:val="D3F94A4D"/>
    <w:rsid w:val="DFA38A56"/>
    <w:rsid w:val="DFFD5D77"/>
    <w:rsid w:val="DFFDD704"/>
    <w:rsid w:val="FEF6E9F5"/>
    <w:rsid w:val="FF7FB4A9"/>
    <w:rsid w:val="FF92E216"/>
    <w:rsid w:val="FF9E90C5"/>
    <w:rsid w:val="FFFF83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6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149"/>
    <w:autoRedefine/>
    <w:semiHidden/>
    <w:unhideWhenUsed/>
    <w:qFormat/>
    <w:uiPriority w:val="9"/>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117"/>
    <w:autoRedefine/>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93"/>
    <w:autoRedefine/>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80"/>
    <w:autoRedefine/>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79"/>
    <w:autoRedefine/>
    <w:qFormat/>
    <w:uiPriority w:val="9"/>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198"/>
    <w:autoRedefine/>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18"/>
    <w:autoRedefine/>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line="240" w:lineRule="auto"/>
      <w:ind w:left="420" w:leftChars="200" w:firstLine="210"/>
    </w:pPr>
    <w:rPr>
      <w:sz w:val="21"/>
    </w:rPr>
  </w:style>
  <w:style w:type="paragraph" w:styleId="3">
    <w:name w:val="Body Text Indent"/>
    <w:basedOn w:val="1"/>
    <w:next w:val="4"/>
    <w:link w:val="210"/>
    <w:autoRedefine/>
    <w:qFormat/>
    <w:uiPriority w:val="0"/>
    <w:pPr>
      <w:spacing w:line="480" w:lineRule="exact"/>
      <w:ind w:firstLine="480" w:firstLineChars="200"/>
    </w:pPr>
    <w:rPr>
      <w:rFonts w:ascii="宋体" w:hAnsi="宋体"/>
      <w:sz w:val="24"/>
    </w:rPr>
  </w:style>
  <w:style w:type="paragraph" w:styleId="4">
    <w:name w:val="Normal Indent"/>
    <w:basedOn w:val="1"/>
    <w:next w:val="3"/>
    <w:link w:val="1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342"/>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29"/>
    <w:autoRedefine/>
    <w:qFormat/>
    <w:uiPriority w:val="6"/>
    <w:pPr>
      <w:shd w:val="clear" w:color="auto" w:fill="000080"/>
    </w:pPr>
    <w:rPr>
      <w:rFonts w:ascii="Arial" w:hAnsi="Arial" w:eastAsia="黑体"/>
      <w:snapToGrid w:val="0"/>
    </w:rPr>
  </w:style>
  <w:style w:type="paragraph" w:styleId="19">
    <w:name w:val="annotation text"/>
    <w:basedOn w:val="1"/>
    <w:link w:val="290"/>
    <w:autoRedefine/>
    <w:qFormat/>
    <w:uiPriority w:val="99"/>
    <w:pPr>
      <w:jc w:val="left"/>
    </w:pPr>
  </w:style>
  <w:style w:type="paragraph" w:styleId="20">
    <w:name w:val="Salutation"/>
    <w:basedOn w:val="1"/>
    <w:next w:val="1"/>
    <w:link w:val="278"/>
    <w:autoRedefine/>
    <w:qFormat/>
    <w:uiPriority w:val="0"/>
    <w:rPr>
      <w:rFonts w:ascii="仿宋_GB2312" w:eastAsia="仿宋_GB2312"/>
      <w:sz w:val="28"/>
      <w:szCs w:val="20"/>
    </w:rPr>
  </w:style>
  <w:style w:type="paragraph" w:styleId="21">
    <w:name w:val="Body Text 3"/>
    <w:basedOn w:val="1"/>
    <w:link w:val="272"/>
    <w:autoRedefine/>
    <w:qFormat/>
    <w:uiPriority w:val="0"/>
    <w:pPr>
      <w:jc w:val="center"/>
    </w:pPr>
    <w:rPr>
      <w:szCs w:val="20"/>
    </w:rPr>
  </w:style>
  <w:style w:type="paragraph" w:styleId="22">
    <w:name w:val="Body Text"/>
    <w:basedOn w:val="1"/>
    <w:link w:val="85"/>
    <w:autoRedefine/>
    <w:qFormat/>
    <w:uiPriority w:val="0"/>
    <w:pPr>
      <w:autoSpaceDE w:val="0"/>
      <w:autoSpaceDN w:val="0"/>
      <w:spacing w:line="360" w:lineRule="auto"/>
    </w:pPr>
    <w:rPr>
      <w:rFonts w:ascii="宋体" w:hAnsi="Arial" w:eastAsia="黑体"/>
      <w:snapToGrid w:val="0"/>
      <w:sz w:val="24"/>
      <w:szCs w:val="21"/>
      <w:lang w:val="zh-CN"/>
    </w:rPr>
  </w:style>
  <w:style w:type="paragraph" w:styleId="23">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4">
    <w:name w:val="List 2"/>
    <w:basedOn w:val="1"/>
    <w:autoRedefine/>
    <w:qFormat/>
    <w:uiPriority w:val="0"/>
    <w:pPr>
      <w:adjustRightInd/>
      <w:spacing w:line="360" w:lineRule="auto"/>
      <w:ind w:left="100" w:leftChars="200" w:hanging="200" w:hangingChars="200"/>
    </w:pPr>
    <w:rPr>
      <w:rFonts w:eastAsia="微软雅黑"/>
    </w:rPr>
  </w:style>
  <w:style w:type="paragraph" w:styleId="25">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6">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7">
    <w:name w:val="HTML Address"/>
    <w:basedOn w:val="1"/>
    <w:link w:val="88"/>
    <w:autoRedefine/>
    <w:qFormat/>
    <w:uiPriority w:val="0"/>
    <w:pPr>
      <w:widowControl/>
      <w:adjustRightInd/>
      <w:ind w:firstLine="200" w:firstLineChars="200"/>
      <w:jc w:val="left"/>
    </w:pPr>
    <w:rPr>
      <w:rFonts w:ascii="宋体" w:hAnsi="宋体"/>
      <w:i/>
      <w:iCs/>
      <w:kern w:val="0"/>
      <w:sz w:val="24"/>
    </w:rPr>
  </w:style>
  <w:style w:type="paragraph" w:styleId="28">
    <w:name w:val="Plain Text"/>
    <w:basedOn w:val="1"/>
    <w:link w:val="154"/>
    <w:autoRedefine/>
    <w:qFormat/>
    <w:uiPriority w:val="0"/>
    <w:rPr>
      <w:rFonts w:ascii="宋体" w:hAnsi="Courier New" w:eastAsia="黑体"/>
      <w:snapToGrid w:val="0"/>
      <w:szCs w:val="21"/>
    </w:rPr>
  </w:style>
  <w:style w:type="paragraph" w:styleId="2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0">
    <w:name w:val="Date"/>
    <w:basedOn w:val="1"/>
    <w:next w:val="1"/>
    <w:link w:val="114"/>
    <w:autoRedefine/>
    <w:qFormat/>
    <w:uiPriority w:val="0"/>
    <w:pPr>
      <w:ind w:left="100" w:leftChars="2500"/>
    </w:pPr>
    <w:rPr>
      <w:rFonts w:ascii="宋体"/>
      <w:sz w:val="24"/>
      <w:szCs w:val="21"/>
      <w:lang w:val="zh-CN"/>
    </w:rPr>
  </w:style>
  <w:style w:type="paragraph" w:styleId="31">
    <w:name w:val="Body Text Indent 2"/>
    <w:basedOn w:val="1"/>
    <w:link w:val="229"/>
    <w:autoRedefine/>
    <w:qFormat/>
    <w:uiPriority w:val="0"/>
    <w:pPr>
      <w:spacing w:line="360" w:lineRule="auto"/>
      <w:ind w:firstLine="601"/>
      <w:textAlignment w:val="baseline"/>
    </w:pPr>
    <w:rPr>
      <w:rFonts w:ascii="宋体"/>
      <w:kern w:val="0"/>
      <w:sz w:val="28"/>
      <w:szCs w:val="20"/>
    </w:rPr>
  </w:style>
  <w:style w:type="paragraph" w:styleId="32">
    <w:name w:val="Balloon Text"/>
    <w:basedOn w:val="1"/>
    <w:link w:val="107"/>
    <w:autoRedefine/>
    <w:qFormat/>
    <w:uiPriority w:val="99"/>
    <w:rPr>
      <w:sz w:val="18"/>
      <w:szCs w:val="18"/>
    </w:rPr>
  </w:style>
  <w:style w:type="paragraph" w:styleId="33">
    <w:name w:val="footer"/>
    <w:basedOn w:val="1"/>
    <w:link w:val="127"/>
    <w:autoRedefine/>
    <w:qFormat/>
    <w:uiPriority w:val="99"/>
    <w:pPr>
      <w:tabs>
        <w:tab w:val="center" w:pos="4153"/>
        <w:tab w:val="right" w:pos="8306"/>
      </w:tabs>
      <w:snapToGrid w:val="0"/>
      <w:jc w:val="left"/>
    </w:pPr>
    <w:rPr>
      <w:sz w:val="18"/>
      <w:szCs w:val="18"/>
    </w:rPr>
  </w:style>
  <w:style w:type="paragraph" w:styleId="34">
    <w:name w:val="header"/>
    <w:basedOn w:val="1"/>
    <w:link w:val="167"/>
    <w:autoRedefine/>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5">
    <w:name w:val="Signature"/>
    <w:basedOn w:val="1"/>
    <w:link w:val="286"/>
    <w:autoRedefine/>
    <w:qFormat/>
    <w:uiPriority w:val="0"/>
    <w:pPr>
      <w:spacing w:after="600" w:line="312" w:lineRule="atLeast"/>
      <w:jc w:val="center"/>
      <w:textAlignment w:val="baseline"/>
    </w:pPr>
    <w:rPr>
      <w:rFonts w:eastAsia="仿宋_GB2312"/>
      <w:kern w:val="0"/>
      <w:sz w:val="24"/>
      <w:szCs w:val="20"/>
    </w:rPr>
  </w:style>
  <w:style w:type="paragraph" w:styleId="36">
    <w:name w:val="toc 1"/>
    <w:basedOn w:val="1"/>
    <w:next w:val="1"/>
    <w:unhideWhenUsed/>
    <w:qFormat/>
    <w:uiPriority w:val="39"/>
  </w:style>
  <w:style w:type="paragraph" w:styleId="37">
    <w:name w:val="index heading"/>
    <w:basedOn w:val="1"/>
    <w:next w:val="38"/>
    <w:autoRedefine/>
    <w:qFormat/>
    <w:uiPriority w:val="0"/>
    <w:pPr>
      <w:adjustRightInd/>
      <w:ind w:firstLine="200" w:firstLineChars="200"/>
    </w:pPr>
  </w:style>
  <w:style w:type="paragraph" w:styleId="38">
    <w:name w:val="index 1"/>
    <w:basedOn w:val="1"/>
    <w:next w:val="1"/>
    <w:autoRedefine/>
    <w:qFormat/>
    <w:uiPriority w:val="0"/>
    <w:pPr>
      <w:adjustRightInd/>
      <w:spacing w:line="360" w:lineRule="auto"/>
      <w:ind w:firstLine="200" w:firstLineChars="200"/>
      <w:jc w:val="center"/>
    </w:pPr>
    <w:rPr>
      <w:sz w:val="24"/>
      <w:szCs w:val="20"/>
    </w:rPr>
  </w:style>
  <w:style w:type="paragraph" w:styleId="39">
    <w:name w:val="Subtitle"/>
    <w:link w:val="93"/>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0">
    <w:name w:val="List Number 5"/>
    <w:basedOn w:val="1"/>
    <w:autoRedefine/>
    <w:qFormat/>
    <w:uiPriority w:val="0"/>
    <w:pPr>
      <w:tabs>
        <w:tab w:val="left" w:pos="902"/>
      </w:tabs>
      <w:adjustRightInd/>
      <w:spacing w:line="400" w:lineRule="exact"/>
      <w:ind w:left="902" w:hanging="420"/>
    </w:pPr>
    <w:rPr>
      <w:sz w:val="24"/>
      <w:szCs w:val="20"/>
    </w:rPr>
  </w:style>
  <w:style w:type="paragraph" w:styleId="41">
    <w:name w:val="List"/>
    <w:basedOn w:val="1"/>
    <w:autoRedefine/>
    <w:qFormat/>
    <w:uiPriority w:val="0"/>
    <w:pPr>
      <w:ind w:left="200" w:hanging="200" w:hangingChars="200"/>
    </w:pPr>
  </w:style>
  <w:style w:type="paragraph" w:styleId="42">
    <w:name w:val="footnote text"/>
    <w:basedOn w:val="4"/>
    <w:link w:val="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3">
    <w:name w:val="List 5"/>
    <w:basedOn w:val="1"/>
    <w:autoRedefine/>
    <w:qFormat/>
    <w:uiPriority w:val="0"/>
    <w:pPr>
      <w:adjustRightInd/>
      <w:ind w:left="100" w:leftChars="800" w:hanging="200" w:hangingChars="200"/>
    </w:pPr>
  </w:style>
  <w:style w:type="paragraph" w:styleId="44">
    <w:name w:val="Body Text Indent 3"/>
    <w:basedOn w:val="1"/>
    <w:link w:val="136"/>
    <w:autoRedefine/>
    <w:qFormat/>
    <w:uiPriority w:val="0"/>
    <w:pPr>
      <w:spacing w:line="360" w:lineRule="auto"/>
      <w:ind w:firstLine="420"/>
    </w:pPr>
    <w:rPr>
      <w:sz w:val="24"/>
      <w:szCs w:val="20"/>
    </w:rPr>
  </w:style>
  <w:style w:type="paragraph" w:styleId="45">
    <w:name w:val="Body Text 2"/>
    <w:basedOn w:val="1"/>
    <w:link w:val="242"/>
    <w:autoRedefine/>
    <w:qFormat/>
    <w:uiPriority w:val="6"/>
    <w:pPr>
      <w:spacing w:after="120" w:line="480" w:lineRule="auto"/>
    </w:pPr>
    <w:rPr>
      <w:rFonts w:ascii="Arial" w:hAnsi="Arial" w:eastAsia="黑体"/>
      <w:snapToGrid w:val="0"/>
    </w:rPr>
  </w:style>
  <w:style w:type="paragraph" w:styleId="46">
    <w:name w:val="HTML Preformatted"/>
    <w:basedOn w:val="1"/>
    <w:link w:val="2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8">
    <w:name w:val="Title"/>
    <w:basedOn w:val="1"/>
    <w:link w:val="71"/>
    <w:autoRedefine/>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9">
    <w:name w:val="annotation subject"/>
    <w:basedOn w:val="19"/>
    <w:next w:val="19"/>
    <w:link w:val="223"/>
    <w:autoRedefine/>
    <w:qFormat/>
    <w:uiPriority w:val="99"/>
    <w:rPr>
      <w:b/>
      <w:bCs/>
      <w:snapToGrid w:val="0"/>
    </w:rPr>
  </w:style>
  <w:style w:type="paragraph" w:styleId="50">
    <w:name w:val="Body Text First Indent"/>
    <w:basedOn w:val="22"/>
    <w:qFormat/>
    <w:uiPriority w:val="0"/>
    <w:pPr>
      <w:autoSpaceDE/>
      <w:autoSpaceDN/>
      <w:spacing w:after="120" w:line="432" w:lineRule="auto"/>
      <w:ind w:firstLine="420" w:firstLineChars="100"/>
    </w:pPr>
    <w:rPr>
      <w:rFonts w:ascii="Times New Roman" w:hAnsi="Times New Roman" w:eastAsia="仿宋"/>
      <w:snapToGrid/>
      <w:szCs w:val="24"/>
      <w:lang w:val="en-US"/>
    </w:rPr>
  </w:style>
  <w:style w:type="table" w:styleId="52">
    <w:name w:val="Table Grid"/>
    <w:basedOn w:val="5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22"/>
    <w:rPr>
      <w:b/>
      <w:bCs/>
    </w:rPr>
  </w:style>
  <w:style w:type="character" w:styleId="55">
    <w:name w:val="page number"/>
    <w:basedOn w:val="53"/>
    <w:autoRedefine/>
    <w:qFormat/>
    <w:uiPriority w:val="0"/>
  </w:style>
  <w:style w:type="character" w:styleId="56">
    <w:name w:val="FollowedHyperlink"/>
    <w:basedOn w:val="53"/>
    <w:autoRedefine/>
    <w:qFormat/>
    <w:uiPriority w:val="99"/>
    <w:rPr>
      <w:color w:val="800080"/>
      <w:u w:val="single"/>
    </w:rPr>
  </w:style>
  <w:style w:type="character" w:styleId="57">
    <w:name w:val="Emphasis"/>
    <w:autoRedefine/>
    <w:qFormat/>
    <w:uiPriority w:val="0"/>
    <w:rPr>
      <w:color w:val="CC0033"/>
    </w:rPr>
  </w:style>
  <w:style w:type="character" w:styleId="58">
    <w:name w:val="line number"/>
    <w:basedOn w:val="53"/>
    <w:autoRedefine/>
    <w:qFormat/>
    <w:uiPriority w:val="0"/>
  </w:style>
  <w:style w:type="character" w:styleId="59">
    <w:name w:val="Hyperlink"/>
    <w:autoRedefine/>
    <w:qFormat/>
    <w:uiPriority w:val="99"/>
    <w:rPr>
      <w:color w:val="0000FF"/>
      <w:u w:val="single"/>
    </w:rPr>
  </w:style>
  <w:style w:type="character" w:styleId="60">
    <w:name w:val="HTML Code"/>
    <w:autoRedefine/>
    <w:qFormat/>
    <w:uiPriority w:val="0"/>
    <w:rPr>
      <w:rFonts w:ascii="黑体" w:hAnsi="Courier New" w:eastAsia="黑体" w:cs="楷体_GB2312"/>
      <w:sz w:val="20"/>
      <w:szCs w:val="20"/>
    </w:rPr>
  </w:style>
  <w:style w:type="character" w:styleId="61">
    <w:name w:val="annotation reference"/>
    <w:autoRedefine/>
    <w:qFormat/>
    <w:uiPriority w:val="99"/>
    <w:rPr>
      <w:sz w:val="21"/>
      <w:szCs w:val="21"/>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3">
    <w:name w:val="标题 1 Char"/>
    <w:autoRedefine/>
    <w:qFormat/>
    <w:uiPriority w:val="9"/>
    <w:rPr>
      <w:b/>
      <w:bCs/>
      <w:kern w:val="44"/>
      <w:sz w:val="44"/>
      <w:szCs w:val="44"/>
    </w:rPr>
  </w:style>
  <w:style w:type="character" w:customStyle="1" w:styleId="64">
    <w:name w:val="文档结构图 Char"/>
    <w:link w:val="65"/>
    <w:autoRedefine/>
    <w:qFormat/>
    <w:uiPriority w:val="0"/>
    <w:rPr>
      <w:rFonts w:eastAsia="宋体"/>
      <w:kern w:val="2"/>
      <w:sz w:val="21"/>
      <w:szCs w:val="24"/>
      <w:lang w:val="en-US" w:eastAsia="zh-CN" w:bidi="ar-SA"/>
    </w:rPr>
  </w:style>
  <w:style w:type="paragraph" w:customStyle="1" w:styleId="65">
    <w:name w:val="文档结构图1"/>
    <w:basedOn w:val="1"/>
    <w:link w:val="64"/>
    <w:autoRedefine/>
    <w:qFormat/>
    <w:uiPriority w:val="0"/>
    <w:pPr>
      <w:shd w:val="clear" w:color="auto" w:fill="000080"/>
      <w:adjustRightInd/>
    </w:pPr>
  </w:style>
  <w:style w:type="character" w:customStyle="1" w:styleId="66">
    <w:name w:val="访问过的超链接1"/>
    <w:autoRedefine/>
    <w:qFormat/>
    <w:uiPriority w:val="99"/>
    <w:rPr>
      <w:color w:val="800080"/>
      <w:u w:val="single"/>
    </w:rPr>
  </w:style>
  <w:style w:type="character" w:customStyle="1" w:styleId="67">
    <w:name w:val="dectext1"/>
    <w:autoRedefine/>
    <w:qFormat/>
    <w:uiPriority w:val="0"/>
    <w:rPr>
      <w:rFonts w:ascii="宋体" w:hAnsi="宋体" w:eastAsia="宋体"/>
      <w:color w:val="333333"/>
      <w:sz w:val="21"/>
      <w:szCs w:val="21"/>
      <w:u w:val="none"/>
    </w:rPr>
  </w:style>
  <w:style w:type="character" w:customStyle="1" w:styleId="68">
    <w:name w:val="FA正文 Char Char"/>
    <w:autoRedefine/>
    <w:qFormat/>
    <w:uiPriority w:val="0"/>
    <w:rPr>
      <w:rFonts w:hAnsi="宋体"/>
      <w:kern w:val="2"/>
      <w:sz w:val="24"/>
      <w:lang w:bidi="ar-SA"/>
    </w:rPr>
  </w:style>
  <w:style w:type="character" w:customStyle="1" w:styleId="69">
    <w:name w:val="样式 宋体"/>
    <w:autoRedefine/>
    <w:qFormat/>
    <w:uiPriority w:val="0"/>
    <w:rPr>
      <w:rFonts w:ascii="宋体" w:hAnsi="宋体"/>
      <w:sz w:val="24"/>
    </w:rPr>
  </w:style>
  <w:style w:type="character" w:customStyle="1" w:styleId="70">
    <w:name w:val="zbggmain style9"/>
    <w:autoRedefine/>
    <w:qFormat/>
    <w:uiPriority w:val="0"/>
  </w:style>
  <w:style w:type="character" w:customStyle="1" w:styleId="71">
    <w:name w:val="标题 Char1"/>
    <w:link w:val="48"/>
    <w:qFormat/>
    <w:uiPriority w:val="10"/>
    <w:rPr>
      <w:rFonts w:ascii="Arial" w:hAnsi="Arial" w:eastAsia="黑体" w:cs="Arial"/>
      <w:b/>
      <w:snapToGrid w:val="0"/>
      <w:kern w:val="0"/>
      <w:sz w:val="24"/>
      <w:szCs w:val="21"/>
      <w:lang w:val="en-GB"/>
    </w:rPr>
  </w:style>
  <w:style w:type="character" w:customStyle="1" w:styleId="72">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73">
    <w:name w:val="脚注文本 Char"/>
    <w:link w:val="42"/>
    <w:autoRedefine/>
    <w:qFormat/>
    <w:uiPriority w:val="0"/>
    <w:rPr>
      <w:color w:val="0000FF"/>
      <w:sz w:val="21"/>
    </w:rPr>
  </w:style>
  <w:style w:type="character" w:customStyle="1" w:styleId="74">
    <w:name w:val="批注引用1"/>
    <w:autoRedefine/>
    <w:qFormat/>
    <w:uiPriority w:val="0"/>
    <w:rPr>
      <w:sz w:val="21"/>
    </w:rPr>
  </w:style>
  <w:style w:type="character" w:customStyle="1" w:styleId="75">
    <w:name w:val="插图说明 Char"/>
    <w:autoRedefine/>
    <w:qFormat/>
    <w:uiPriority w:val="0"/>
    <w:rPr>
      <w:rFonts w:eastAsia="黑体"/>
      <w:sz w:val="24"/>
      <w:lang w:val="en-US" w:eastAsia="zh-CN"/>
    </w:rPr>
  </w:style>
  <w:style w:type="character" w:customStyle="1" w:styleId="76">
    <w:name w:val="font21"/>
    <w:autoRedefine/>
    <w:qFormat/>
    <w:uiPriority w:val="0"/>
    <w:rPr>
      <w:rFonts w:hint="eastAsia" w:ascii="宋体" w:hAnsi="宋体" w:eastAsia="宋体"/>
      <w:kern w:val="2"/>
      <w:sz w:val="28"/>
      <w:szCs w:val="28"/>
      <w:lang w:val="en-US" w:eastAsia="zh-CN" w:bidi="ar-SA"/>
    </w:rPr>
  </w:style>
  <w:style w:type="character" w:customStyle="1" w:styleId="77">
    <w:name w:val="Char Char Char Char Char"/>
    <w:link w:val="78"/>
    <w:autoRedefine/>
    <w:qFormat/>
    <w:uiPriority w:val="0"/>
    <w:rPr>
      <w:rFonts w:ascii="仿宋_GB2312" w:eastAsia="仿宋_GB2312"/>
      <w:b/>
      <w:kern w:val="2"/>
      <w:sz w:val="32"/>
      <w:szCs w:val="32"/>
    </w:rPr>
  </w:style>
  <w:style w:type="paragraph" w:customStyle="1" w:styleId="78">
    <w:name w:val="Char"/>
    <w:basedOn w:val="1"/>
    <w:link w:val="77"/>
    <w:autoRedefine/>
    <w:qFormat/>
    <w:uiPriority w:val="0"/>
    <w:rPr>
      <w:rFonts w:ascii="仿宋_GB2312" w:eastAsia="仿宋_GB2312"/>
      <w:b/>
      <w:sz w:val="32"/>
      <w:szCs w:val="32"/>
    </w:rPr>
  </w:style>
  <w:style w:type="character" w:customStyle="1" w:styleId="79">
    <w:name w:val="标题 7 Char"/>
    <w:link w:val="11"/>
    <w:autoRedefine/>
    <w:qFormat/>
    <w:uiPriority w:val="9"/>
    <w:rPr>
      <w:b/>
      <w:bCs/>
      <w:kern w:val="2"/>
      <w:sz w:val="24"/>
      <w:szCs w:val="24"/>
    </w:rPr>
  </w:style>
  <w:style w:type="character" w:customStyle="1" w:styleId="80">
    <w:name w:val="样式3 Char"/>
    <w:basedOn w:val="81"/>
    <w:autoRedefine/>
    <w:qFormat/>
    <w:uiPriority w:val="0"/>
    <w:rPr>
      <w:rFonts w:ascii="仿宋_GB2312" w:hAnsi="仿宋" w:eastAsia="仿宋_GB2312" w:cs="仿宋_GB2312"/>
      <w:sz w:val="32"/>
      <w:szCs w:val="30"/>
      <w:lang w:val="zh-CN"/>
    </w:rPr>
  </w:style>
  <w:style w:type="character" w:customStyle="1" w:styleId="81">
    <w:name w:val="样式2 Char"/>
    <w:autoRedefine/>
    <w:qFormat/>
    <w:uiPriority w:val="0"/>
    <w:rPr>
      <w:rFonts w:ascii="仿宋_GB2312" w:hAnsi="仿宋" w:eastAsia="仿宋_GB2312" w:cs="仿宋_GB2312"/>
      <w:b/>
      <w:bCs/>
      <w:sz w:val="32"/>
      <w:szCs w:val="30"/>
      <w:lang w:val="zh-CN"/>
    </w:rPr>
  </w:style>
  <w:style w:type="character" w:customStyle="1" w:styleId="82">
    <w:name w:val="样式 样式 标题 4h4H4Fab-4T5Ref Heading 1rh1Heading sqlsect 1.2.3.... +... Char"/>
    <w:link w:val="83"/>
    <w:autoRedefine/>
    <w:qFormat/>
    <w:uiPriority w:val="0"/>
    <w:rPr>
      <w:rFonts w:ascii="微软雅黑" w:hAnsi="微软雅黑" w:eastAsia="微软雅黑"/>
      <w:b/>
      <w:bCs/>
      <w:kern w:val="2"/>
      <w:sz w:val="24"/>
      <w:szCs w:val="28"/>
    </w:rPr>
  </w:style>
  <w:style w:type="paragraph" w:customStyle="1" w:styleId="83">
    <w:name w:val="样式 样式 标题 4h4H4Fab-4T5Ref Heading 1rh1Heading sqlsect 1.2.3.... +..."/>
    <w:basedOn w:val="84"/>
    <w:link w:val="82"/>
    <w:autoRedefine/>
    <w:qFormat/>
    <w:uiPriority w:val="0"/>
    <w:pPr>
      <w:tabs>
        <w:tab w:val="left" w:pos="864"/>
        <w:tab w:val="left" w:pos="2356"/>
      </w:tabs>
    </w:pPr>
  </w:style>
  <w:style w:type="paragraph" w:customStyle="1" w:styleId="84">
    <w:name w:val="样式 标题 4h4H4Fab-4T5Ref Heading 1rh1Heading sqlsect 1.2.3...."/>
    <w:basedOn w:val="8"/>
    <w:link w:val="146"/>
    <w:autoRedefine/>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5">
    <w:name w:val="正文文本 Char1"/>
    <w:link w:val="22"/>
    <w:autoRedefine/>
    <w:qFormat/>
    <w:uiPriority w:val="6"/>
    <w:rPr>
      <w:rFonts w:ascii="宋体" w:hAnsi="Arial" w:eastAsia="黑体" w:cs="Arial"/>
      <w:snapToGrid w:val="0"/>
      <w:kern w:val="2"/>
      <w:sz w:val="24"/>
      <w:szCs w:val="21"/>
      <w:lang w:val="zh-CN"/>
    </w:rPr>
  </w:style>
  <w:style w:type="character" w:customStyle="1" w:styleId="86">
    <w:name w:val="表正文 Char"/>
    <w:autoRedefine/>
    <w:qFormat/>
    <w:uiPriority w:val="0"/>
    <w:rPr>
      <w:rFonts w:ascii="宋体" w:eastAsia="宋体"/>
      <w:snapToGrid w:val="0"/>
      <w:color w:val="000000"/>
      <w:kern w:val="28"/>
      <w:sz w:val="28"/>
      <w:lang w:val="en-US" w:eastAsia="zh-CN" w:bidi="ar-SA"/>
    </w:rPr>
  </w:style>
  <w:style w:type="character" w:customStyle="1" w:styleId="87">
    <w:name w:val="列出段落 Char"/>
    <w:autoRedefine/>
    <w:qFormat/>
    <w:uiPriority w:val="34"/>
    <w:rPr>
      <w:rFonts w:eastAsia="楷体_GB2312" w:cs="Lucida Sans"/>
      <w:kern w:val="2"/>
      <w:sz w:val="24"/>
      <w:szCs w:val="24"/>
      <w:lang w:val="en-US" w:eastAsia="zh-CN" w:bidi="ar-SA"/>
    </w:rPr>
  </w:style>
  <w:style w:type="character" w:customStyle="1" w:styleId="88">
    <w:name w:val="HTML 地址 Char"/>
    <w:link w:val="27"/>
    <w:autoRedefine/>
    <w:qFormat/>
    <w:uiPriority w:val="0"/>
    <w:rPr>
      <w:rFonts w:ascii="宋体" w:hAnsi="宋体"/>
      <w:i/>
      <w:iCs/>
      <w:sz w:val="24"/>
      <w:szCs w:val="24"/>
    </w:rPr>
  </w:style>
  <w:style w:type="character" w:customStyle="1" w:styleId="89">
    <w:name w:val="Normal Indent Char Char"/>
    <w:autoRedefine/>
    <w:qFormat/>
    <w:uiPriority w:val="0"/>
    <w:rPr>
      <w:rFonts w:eastAsia="宋体"/>
      <w:kern w:val="2"/>
      <w:sz w:val="21"/>
      <w:lang w:val="en-US" w:eastAsia="zh-CN" w:bidi="ar-SA"/>
    </w:rPr>
  </w:style>
  <w:style w:type="character" w:customStyle="1" w:styleId="90">
    <w:name w:val="Char Char12"/>
    <w:autoRedefine/>
    <w:qFormat/>
    <w:uiPriority w:val="0"/>
    <w:rPr>
      <w:rFonts w:ascii="仿宋_GB2312" w:eastAsia="仿宋_GB2312"/>
      <w:b/>
      <w:bCs/>
      <w:kern w:val="2"/>
      <w:sz w:val="24"/>
      <w:szCs w:val="24"/>
      <w:lang w:val="zh-CN"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Char Char41"/>
    <w:autoRedefine/>
    <w:qFormat/>
    <w:uiPriority w:val="0"/>
    <w:rPr>
      <w:rFonts w:eastAsia="宋体"/>
      <w:b/>
      <w:sz w:val="24"/>
      <w:lang w:val="en-GB" w:eastAsia="zh-CN" w:bidi="ar-SA"/>
    </w:rPr>
  </w:style>
  <w:style w:type="character" w:customStyle="1" w:styleId="93">
    <w:name w:val="副标题 Char"/>
    <w:link w:val="39"/>
    <w:autoRedefine/>
    <w:qFormat/>
    <w:uiPriority w:val="11"/>
    <w:rPr>
      <w:rFonts w:ascii="Arial" w:hAnsi="Arial" w:eastAsia="隶书"/>
      <w:b/>
      <w:bCs/>
      <w:kern w:val="28"/>
      <w:sz w:val="44"/>
      <w:szCs w:val="32"/>
      <w:lang w:val="en-US" w:eastAsia="zh-CN" w:bidi="ar-SA"/>
    </w:rPr>
  </w:style>
  <w:style w:type="character" w:customStyle="1" w:styleId="9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95">
    <w:name w:val="Document Map Char"/>
    <w:autoRedefine/>
    <w:qFormat/>
    <w:uiPriority w:val="0"/>
    <w:rPr>
      <w:rFonts w:eastAsia="宋体"/>
      <w:kern w:val="2"/>
      <w:sz w:val="21"/>
      <w:szCs w:val="24"/>
      <w:lang w:val="en-US" w:eastAsia="zh-CN" w:bidi="ar-SA"/>
    </w:rPr>
  </w:style>
  <w:style w:type="character" w:customStyle="1" w:styleId="96">
    <w:name w:val="正文首行缩进两字 Char"/>
    <w:autoRedefine/>
    <w:qFormat/>
    <w:uiPriority w:val="0"/>
    <w:rPr>
      <w:sz w:val="24"/>
      <w:szCs w:val="24"/>
      <w:lang w:val="en-US" w:eastAsia="zh-CN" w:bidi="ar-SA"/>
    </w:rPr>
  </w:style>
  <w:style w:type="character" w:customStyle="1" w:styleId="97">
    <w:name w:val="HTML 地址 Char1"/>
    <w:autoRedefine/>
    <w:qFormat/>
    <w:uiPriority w:val="99"/>
    <w:rPr>
      <w:rFonts w:ascii="Times New Roman" w:hAnsi="Times New Roman" w:eastAsia="宋体" w:cs="Times New Roman"/>
      <w:i/>
      <w:iCs/>
      <w:szCs w:val="24"/>
    </w:rPr>
  </w:style>
  <w:style w:type="character" w:customStyle="1" w:styleId="98">
    <w:name w:val="正文2 Char Char"/>
    <w:link w:val="99"/>
    <w:autoRedefine/>
    <w:qFormat/>
    <w:uiPriority w:val="0"/>
    <w:rPr>
      <w:rFonts w:eastAsia="宋体"/>
      <w:kern w:val="2"/>
      <w:sz w:val="24"/>
      <w:lang w:val="en-US" w:eastAsia="zh-CN" w:bidi="ar-SA"/>
    </w:rPr>
  </w:style>
  <w:style w:type="paragraph" w:customStyle="1" w:styleId="99">
    <w:name w:val="正文2"/>
    <w:basedOn w:val="1"/>
    <w:link w:val="98"/>
    <w:autoRedefine/>
    <w:qFormat/>
    <w:uiPriority w:val="0"/>
    <w:pPr>
      <w:spacing w:before="156" w:line="360" w:lineRule="auto"/>
      <w:ind w:firstLine="510" w:firstLineChars="200"/>
    </w:pPr>
    <w:rPr>
      <w:sz w:val="24"/>
      <w:szCs w:val="20"/>
    </w:rPr>
  </w:style>
  <w:style w:type="character" w:customStyle="1" w:styleId="100">
    <w:name w:val="日期 Char1"/>
    <w:autoRedefine/>
    <w:qFormat/>
    <w:uiPriority w:val="0"/>
    <w:rPr>
      <w:rFonts w:ascii="Times New Roman" w:hAnsi="Times New Roman" w:eastAsia="宋体" w:cs="Times New Roman"/>
      <w:szCs w:val="24"/>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HTML 预设格式 Char1"/>
    <w:autoRedefine/>
    <w:qFormat/>
    <w:uiPriority w:val="0"/>
    <w:rPr>
      <w:rFonts w:ascii="Courier New" w:hAnsi="Courier New" w:eastAsia="宋体" w:cs="Courier New"/>
      <w:sz w:val="20"/>
      <w:szCs w:val="20"/>
    </w:rPr>
  </w:style>
  <w:style w:type="character" w:customStyle="1" w:styleId="104">
    <w:name w:val="tw4winJump"/>
    <w:autoRedefine/>
    <w:qFormat/>
    <w:uiPriority w:val="0"/>
    <w:rPr>
      <w:rFonts w:ascii="Courier New" w:hAnsi="Courier New" w:cs="Courier New"/>
      <w:color w:val="008080"/>
      <w:lang w:val="en-US" w:eastAsia="zh-CN"/>
    </w:rPr>
  </w:style>
  <w:style w:type="character" w:customStyle="1" w:styleId="105">
    <w:name w:val="称呼 Char1"/>
    <w:autoRedefine/>
    <w:qFormat/>
    <w:uiPriority w:val="99"/>
    <w:rPr>
      <w:rFonts w:ascii="Times New Roman" w:hAnsi="Times New Roman" w:eastAsia="宋体" w:cs="Times New Roman"/>
      <w:szCs w:val="24"/>
    </w:rPr>
  </w:style>
  <w:style w:type="character" w:customStyle="1" w:styleId="106">
    <w:name w:val="Char Char26"/>
    <w:autoRedefine/>
    <w:qFormat/>
    <w:uiPriority w:val="6"/>
    <w:rPr>
      <w:kern w:val="1"/>
      <w:sz w:val="21"/>
      <w:szCs w:val="24"/>
    </w:rPr>
  </w:style>
  <w:style w:type="character" w:customStyle="1" w:styleId="107">
    <w:name w:val="批注框文本 Char"/>
    <w:link w:val="32"/>
    <w:autoRedefine/>
    <w:qFormat/>
    <w:uiPriority w:val="99"/>
    <w:rPr>
      <w:kern w:val="2"/>
      <w:sz w:val="18"/>
      <w:szCs w:val="18"/>
    </w:rPr>
  </w:style>
  <w:style w:type="character" w:customStyle="1" w:styleId="108">
    <w:name w:val="正文段 Char"/>
    <w:link w:val="109"/>
    <w:autoRedefine/>
    <w:qFormat/>
    <w:uiPriority w:val="0"/>
    <w:rPr>
      <w:sz w:val="24"/>
    </w:rPr>
  </w:style>
  <w:style w:type="paragraph" w:customStyle="1" w:styleId="109">
    <w:name w:val="正文段"/>
    <w:basedOn w:val="1"/>
    <w:link w:val="108"/>
    <w:autoRedefine/>
    <w:qFormat/>
    <w:uiPriority w:val="0"/>
    <w:pPr>
      <w:widowControl/>
      <w:snapToGrid w:val="0"/>
      <w:spacing w:afterLines="50"/>
      <w:ind w:firstLine="200" w:firstLineChars="200"/>
    </w:pPr>
    <w:rPr>
      <w:kern w:val="0"/>
      <w:sz w:val="24"/>
      <w:szCs w:val="20"/>
    </w:rPr>
  </w:style>
  <w:style w:type="character" w:customStyle="1" w:styleId="110">
    <w:name w:val="仿宋正文 Char"/>
    <w:link w:val="111"/>
    <w:autoRedefine/>
    <w:qFormat/>
    <w:uiPriority w:val="0"/>
    <w:rPr>
      <w:rFonts w:ascii="仿宋_GB2312" w:eastAsia="仿宋_GB2312"/>
      <w:kern w:val="2"/>
      <w:sz w:val="24"/>
      <w:lang w:val="en-US" w:eastAsia="zh-CN" w:bidi="ar-SA"/>
    </w:rPr>
  </w:style>
  <w:style w:type="paragraph" w:customStyle="1" w:styleId="111">
    <w:name w:val="仿宋正文"/>
    <w:basedOn w:val="1"/>
    <w:link w:val="110"/>
    <w:autoRedefine/>
    <w:qFormat/>
    <w:uiPriority w:val="0"/>
    <w:pPr>
      <w:adjustRightInd/>
      <w:spacing w:line="360" w:lineRule="auto"/>
      <w:ind w:firstLine="480" w:firstLineChars="200"/>
    </w:pPr>
    <w:rPr>
      <w:rFonts w:ascii="仿宋_GB2312" w:eastAsia="仿宋_GB2312"/>
      <w:sz w:val="24"/>
      <w:szCs w:val="20"/>
    </w:rPr>
  </w:style>
  <w:style w:type="character" w:customStyle="1" w:styleId="112">
    <w:name w:val="Char Char14"/>
    <w:autoRedefine/>
    <w:qFormat/>
    <w:uiPriority w:val="6"/>
    <w:rPr>
      <w:rFonts w:ascii="黑体" w:hAnsi="黑体" w:eastAsia="黑体"/>
    </w:rPr>
  </w:style>
  <w:style w:type="character" w:customStyle="1" w:styleId="113">
    <w:name w:val="正文缩进 Char3"/>
    <w:link w:val="4"/>
    <w:autoRedefine/>
    <w:qFormat/>
    <w:uiPriority w:val="0"/>
    <w:rPr>
      <w:rFonts w:ascii="宋体" w:eastAsia="宋体"/>
      <w:snapToGrid w:val="0"/>
      <w:color w:val="000000"/>
      <w:kern w:val="28"/>
      <w:sz w:val="28"/>
      <w:lang w:val="en-US" w:eastAsia="zh-CN" w:bidi="ar-SA"/>
    </w:rPr>
  </w:style>
  <w:style w:type="character" w:customStyle="1" w:styleId="114">
    <w:name w:val="日期 Char"/>
    <w:link w:val="30"/>
    <w:autoRedefine/>
    <w:qFormat/>
    <w:uiPriority w:val="0"/>
    <w:rPr>
      <w:rFonts w:ascii="宋体"/>
      <w:kern w:val="2"/>
      <w:sz w:val="24"/>
      <w:szCs w:val="21"/>
      <w:lang w:val="zh-CN"/>
    </w:rPr>
  </w:style>
  <w:style w:type="character" w:customStyle="1" w:styleId="115">
    <w:name w:val="Char Char30"/>
    <w:autoRedefine/>
    <w:qFormat/>
    <w:uiPriority w:val="6"/>
    <w:rPr>
      <w:rFonts w:ascii="Arial" w:hAnsi="Arial" w:eastAsia="黑体"/>
      <w:kern w:val="1"/>
      <w:sz w:val="21"/>
      <w:szCs w:val="21"/>
    </w:rPr>
  </w:style>
  <w:style w:type="character" w:customStyle="1" w:styleId="116">
    <w:name w:val="正文文本 2 Char"/>
    <w:autoRedefine/>
    <w:qFormat/>
    <w:uiPriority w:val="0"/>
    <w:rPr>
      <w:rFonts w:eastAsia="宋体"/>
      <w:kern w:val="2"/>
      <w:sz w:val="21"/>
      <w:szCs w:val="24"/>
      <w:lang w:val="en-US" w:eastAsia="zh-CN" w:bidi="ar-SA"/>
    </w:rPr>
  </w:style>
  <w:style w:type="character" w:customStyle="1" w:styleId="117">
    <w:name w:val="标题 4 Char"/>
    <w:link w:val="8"/>
    <w:autoRedefine/>
    <w:qFormat/>
    <w:uiPriority w:val="9"/>
    <w:rPr>
      <w:rFonts w:ascii="Arial" w:hAnsi="Arial" w:eastAsia="黑体"/>
      <w:b/>
      <w:bCs/>
      <w:kern w:val="2"/>
      <w:sz w:val="28"/>
      <w:szCs w:val="28"/>
      <w:lang w:val="zh-CN"/>
    </w:rPr>
  </w:style>
  <w:style w:type="character" w:customStyle="1" w:styleId="118">
    <w:name w:val="标题 9 Char"/>
    <w:link w:val="13"/>
    <w:autoRedefine/>
    <w:qFormat/>
    <w:uiPriority w:val="9"/>
    <w:rPr>
      <w:rFonts w:ascii="Arial" w:hAnsi="Arial" w:eastAsia="黑体"/>
      <w:kern w:val="2"/>
      <w:sz w:val="21"/>
      <w:szCs w:val="21"/>
    </w:rPr>
  </w:style>
  <w:style w:type="character" w:customStyle="1" w:styleId="119">
    <w:name w:val="普通文字 Char1"/>
    <w:autoRedefine/>
    <w:qFormat/>
    <w:uiPriority w:val="0"/>
    <w:rPr>
      <w:rFonts w:ascii="宋体" w:hAnsi="Courier New" w:eastAsia="宋体"/>
      <w:kern w:val="2"/>
      <w:sz w:val="21"/>
      <w:lang w:val="en-US" w:eastAsia="zh-CN"/>
    </w:rPr>
  </w:style>
  <w:style w:type="character" w:customStyle="1" w:styleId="120">
    <w:name w:val="px14"/>
    <w:autoRedefine/>
    <w:qFormat/>
    <w:uiPriority w:val="0"/>
    <w:rPr>
      <w:rFonts w:ascii="仿宋_GB2312" w:eastAsia="微软雅黑" w:cs="Times New Roman"/>
      <w:b/>
      <w:kern w:val="2"/>
      <w:sz w:val="32"/>
      <w:szCs w:val="32"/>
      <w:lang w:val="en-US" w:eastAsia="zh-CN" w:bidi="ar-SA"/>
    </w:rPr>
  </w:style>
  <w:style w:type="character" w:customStyle="1" w:styleId="121">
    <w:name w:val="myp1111"/>
    <w:autoRedefine/>
    <w:qFormat/>
    <w:uiPriority w:val="0"/>
    <w:rPr>
      <w:rFonts w:hint="default" w:ascii="ˎ̥" w:hAnsi="ˎ̥"/>
      <w:color w:val="000000"/>
      <w:sz w:val="20"/>
      <w:szCs w:val="20"/>
      <w:u w:val="none"/>
    </w:rPr>
  </w:style>
  <w:style w:type="character" w:customStyle="1" w:styleId="122">
    <w:name w:val="正文首行缩进 Char Char Char Char Char Char"/>
    <w:autoRedefine/>
    <w:qFormat/>
    <w:uiPriority w:val="0"/>
    <w:rPr>
      <w:rFonts w:ascii="宋体" w:eastAsia="宋体"/>
      <w:kern w:val="2"/>
      <w:sz w:val="24"/>
      <w:lang w:val="zh-CN" w:bidi="ar-SA"/>
    </w:rPr>
  </w:style>
  <w:style w:type="character" w:customStyle="1" w:styleId="123">
    <w:name w:val="tw4winMark"/>
    <w:autoRedefine/>
    <w:qFormat/>
    <w:uiPriority w:val="0"/>
    <w:rPr>
      <w:rFonts w:ascii="Courier New" w:hAnsi="Courier New" w:cs="Courier New"/>
      <w:vanish/>
      <w:color w:val="800080"/>
      <w:sz w:val="24"/>
      <w:szCs w:val="24"/>
      <w:vertAlign w:val="subscript"/>
    </w:rPr>
  </w:style>
  <w:style w:type="character" w:customStyle="1" w:styleId="124">
    <w:name w:val="正文文本首行缩进 2 字符"/>
    <w:link w:val="125"/>
    <w:autoRedefine/>
    <w:qFormat/>
    <w:uiPriority w:val="0"/>
    <w:rPr>
      <w:rFonts w:ascii="宋体" w:hAnsi="宋体"/>
      <w:kern w:val="2"/>
      <w:sz w:val="21"/>
      <w:szCs w:val="24"/>
    </w:rPr>
  </w:style>
  <w:style w:type="paragraph" w:customStyle="1" w:styleId="125">
    <w:name w:val="正文文本首行缩进 21"/>
    <w:basedOn w:val="3"/>
    <w:link w:val="124"/>
    <w:autoRedefine/>
    <w:qFormat/>
    <w:uiPriority w:val="0"/>
    <w:pPr>
      <w:adjustRightInd/>
      <w:spacing w:after="120" w:line="240" w:lineRule="auto"/>
      <w:ind w:left="420" w:leftChars="200" w:firstLine="210"/>
    </w:pPr>
    <w:rPr>
      <w:sz w:val="21"/>
    </w:rPr>
  </w:style>
  <w:style w:type="character" w:customStyle="1" w:styleId="126">
    <w:name w:val="Char Char51"/>
    <w:autoRedefine/>
    <w:qFormat/>
    <w:uiPriority w:val="0"/>
    <w:rPr>
      <w:rFonts w:ascii="宋体" w:hAnsi="Courier New" w:eastAsia="宋体"/>
      <w:kern w:val="2"/>
      <w:sz w:val="21"/>
      <w:lang w:val="en-US" w:eastAsia="zh-CN"/>
    </w:rPr>
  </w:style>
  <w:style w:type="character" w:customStyle="1" w:styleId="127">
    <w:name w:val="页脚 Char3"/>
    <w:link w:val="33"/>
    <w:autoRedefine/>
    <w:qFormat/>
    <w:uiPriority w:val="99"/>
    <w:rPr>
      <w:rFonts w:eastAsia="宋体"/>
      <w:kern w:val="2"/>
      <w:sz w:val="18"/>
      <w:szCs w:val="18"/>
      <w:lang w:val="en-US" w:eastAsia="zh-CN" w:bidi="ar-SA"/>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文档结构图 Char1"/>
    <w:link w:val="18"/>
    <w:autoRedefine/>
    <w:qFormat/>
    <w:uiPriority w:val="6"/>
    <w:rPr>
      <w:rFonts w:ascii="Arial" w:hAnsi="Arial" w:eastAsia="黑体" w:cs="Arial"/>
      <w:snapToGrid w:val="0"/>
      <w:kern w:val="2"/>
      <w:sz w:val="21"/>
      <w:szCs w:val="24"/>
      <w:shd w:val="clear" w:color="auto" w:fill="000080"/>
    </w:rPr>
  </w:style>
  <w:style w:type="character" w:customStyle="1" w:styleId="130">
    <w:name w:val="b11_01b Char"/>
    <w:link w:val="131"/>
    <w:autoRedefine/>
    <w:qFormat/>
    <w:uiPriority w:val="0"/>
    <w:rPr>
      <w:rFonts w:ascii="Verdana" w:hAnsi="Verdana"/>
      <w:b/>
      <w:bCs/>
      <w:color w:val="4A82CA"/>
      <w:sz w:val="17"/>
      <w:szCs w:val="17"/>
    </w:rPr>
  </w:style>
  <w:style w:type="paragraph" w:customStyle="1" w:styleId="131">
    <w:name w:val="b11_01b"/>
    <w:basedOn w:val="1"/>
    <w:next w:val="1"/>
    <w:link w:val="13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2">
    <w:name w:val="t21"/>
    <w:autoRedefine/>
    <w:qFormat/>
    <w:uiPriority w:val="0"/>
    <w:rPr>
      <w:rFonts w:ascii="仿宋_GB2312" w:eastAsia="微软雅黑"/>
      <w:b/>
      <w:kern w:val="2"/>
      <w:sz w:val="23"/>
      <w:szCs w:val="23"/>
      <w:lang w:val="en-US" w:eastAsia="zh-CN" w:bidi="ar-SA"/>
    </w:rPr>
  </w:style>
  <w:style w:type="character" w:customStyle="1" w:styleId="133">
    <w:name w:val="正文缩进 Char1"/>
    <w:autoRedefine/>
    <w:qFormat/>
    <w:uiPriority w:val="0"/>
    <w:rPr>
      <w:rFonts w:ascii="宋体" w:eastAsia="宋体"/>
      <w:snapToGrid w:val="0"/>
      <w:color w:val="000000"/>
      <w:kern w:val="28"/>
      <w:sz w:val="28"/>
      <w:lang w:val="en-US" w:eastAsia="zh-CN" w:bidi="ar-SA"/>
    </w:rPr>
  </w:style>
  <w:style w:type="character" w:customStyle="1" w:styleId="134">
    <w:name w:val="正文文本首行缩进 字符"/>
    <w:link w:val="135"/>
    <w:autoRedefine/>
    <w:qFormat/>
    <w:uiPriority w:val="0"/>
    <w:rPr>
      <w:rFonts w:ascii="宋体"/>
      <w:kern w:val="2"/>
      <w:sz w:val="24"/>
      <w:lang w:val="zh-CN"/>
    </w:rPr>
  </w:style>
  <w:style w:type="paragraph" w:customStyle="1" w:styleId="135">
    <w:name w:val="正文文本首行缩进1"/>
    <w:basedOn w:val="22"/>
    <w:link w:val="134"/>
    <w:autoRedefine/>
    <w:qFormat/>
    <w:uiPriority w:val="0"/>
    <w:pPr>
      <w:ind w:firstLine="420"/>
    </w:pPr>
    <w:rPr>
      <w:rFonts w:hAnsi="Times New Roman" w:eastAsia="宋体"/>
      <w:snapToGrid/>
      <w:szCs w:val="20"/>
    </w:rPr>
  </w:style>
  <w:style w:type="character" w:customStyle="1" w:styleId="136">
    <w:name w:val="正文文本缩进 3 Char"/>
    <w:link w:val="44"/>
    <w:autoRedefine/>
    <w:qFormat/>
    <w:uiPriority w:val="0"/>
    <w:rPr>
      <w:kern w:val="2"/>
      <w:sz w:val="24"/>
    </w:rPr>
  </w:style>
  <w:style w:type="character" w:customStyle="1" w:styleId="137">
    <w:name w:val="Char Char311"/>
    <w:autoRedefine/>
    <w:qFormat/>
    <w:uiPriority w:val="0"/>
    <w:rPr>
      <w:rFonts w:eastAsia="宋体"/>
      <w:kern w:val="2"/>
      <w:sz w:val="21"/>
      <w:szCs w:val="24"/>
      <w:lang w:val="en-US" w:eastAsia="zh-CN" w:bidi="ar-SA"/>
    </w:rPr>
  </w:style>
  <w:style w:type="character" w:customStyle="1" w:styleId="138">
    <w:name w:val="Used by Word for text of Help footnotes Char Char"/>
    <w:autoRedefine/>
    <w:qFormat/>
    <w:uiPriority w:val="0"/>
    <w:rPr>
      <w:rFonts w:ascii="Times New Roman" w:hAnsi="Times New Roman" w:eastAsia="宋体" w:cs="Times New Roman"/>
      <w:sz w:val="20"/>
      <w:szCs w:val="20"/>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Char Char33"/>
    <w:autoRedefine/>
    <w:qFormat/>
    <w:uiPriority w:val="6"/>
    <w:rPr>
      <w:rFonts w:ascii="Arial" w:hAnsi="Arial" w:eastAsia="黑体"/>
      <w:b/>
      <w:kern w:val="1"/>
      <w:sz w:val="24"/>
      <w:szCs w:val="24"/>
    </w:rPr>
  </w:style>
  <w:style w:type="character" w:customStyle="1" w:styleId="141">
    <w:name w:val="Bold"/>
    <w:autoRedefine/>
    <w:qFormat/>
    <w:uiPriority w:val="0"/>
    <w:rPr>
      <w:rFonts w:ascii="Arial" w:hAnsi="Arial" w:eastAsia="黑体" w:cs="Times New Roman"/>
      <w:b/>
      <w:kern w:val="2"/>
      <w:sz w:val="32"/>
      <w:szCs w:val="32"/>
      <w:lang w:val="en-US" w:eastAsia="zh-CN" w:bidi="ar-SA"/>
    </w:rPr>
  </w:style>
  <w:style w:type="character" w:customStyle="1" w:styleId="142">
    <w:name w:val="批注文字 Char1"/>
    <w:autoRedefine/>
    <w:qFormat/>
    <w:uiPriority w:val="99"/>
    <w:rPr>
      <w:rFonts w:ascii="Times New Roman" w:hAnsi="Times New Roman" w:eastAsia="宋体" w:cs="Times New Roman"/>
      <w:snapToGrid w:val="0"/>
      <w:kern w:val="0"/>
      <w:szCs w:val="24"/>
    </w:rPr>
  </w:style>
  <w:style w:type="character" w:customStyle="1" w:styleId="143">
    <w:name w:val="Ò³Ã¼ Char Char1"/>
    <w:autoRedefine/>
    <w:qFormat/>
    <w:uiPriority w:val="0"/>
    <w:rPr>
      <w:rFonts w:eastAsia="宋体"/>
      <w:kern w:val="2"/>
      <w:sz w:val="18"/>
      <w:szCs w:val="18"/>
      <w:lang w:val="en-US" w:eastAsia="zh-CN" w:bidi="ar-SA"/>
    </w:rPr>
  </w:style>
  <w:style w:type="character" w:customStyle="1" w:styleId="144">
    <w:name w:val="md"/>
    <w:basedOn w:val="53"/>
    <w:autoRedefine/>
    <w:qFormat/>
    <w:uiPriority w:val="0"/>
  </w:style>
  <w:style w:type="character" w:customStyle="1" w:styleId="145">
    <w:name w:val="Char Char37"/>
    <w:autoRedefine/>
    <w:qFormat/>
    <w:uiPriority w:val="6"/>
    <w:rPr>
      <w:b/>
      <w:kern w:val="1"/>
      <w:sz w:val="44"/>
      <w:szCs w:val="44"/>
    </w:rPr>
  </w:style>
  <w:style w:type="character" w:customStyle="1" w:styleId="146">
    <w:name w:val="样式 标题 4h4H4Fab-4T5Ref Heading 1rh1Heading sqlsect 1.2.3.... Char"/>
    <w:link w:val="84"/>
    <w:autoRedefine/>
    <w:qFormat/>
    <w:uiPriority w:val="0"/>
    <w:rPr>
      <w:rFonts w:ascii="微软雅黑" w:hAnsi="微软雅黑" w:eastAsia="微软雅黑"/>
      <w:b/>
      <w:bCs/>
      <w:kern w:val="2"/>
      <w:sz w:val="24"/>
      <w:szCs w:val="28"/>
    </w:rPr>
  </w:style>
  <w:style w:type="character" w:customStyle="1" w:styleId="147">
    <w:name w:val="样式6 Char"/>
    <w:autoRedefine/>
    <w:qFormat/>
    <w:uiPriority w:val="0"/>
    <w:rPr>
      <w:rFonts w:ascii="仿宋_GB2312" w:hAnsi="宋体" w:eastAsia="仿宋_GB2312"/>
      <w:b/>
      <w:bCs/>
      <w:kern w:val="2"/>
      <w:sz w:val="24"/>
      <w:szCs w:val="24"/>
      <w:lang w:val="en-US" w:eastAsia="zh-CN" w:bidi="ar-SA"/>
    </w:rPr>
  </w:style>
  <w:style w:type="character" w:customStyle="1" w:styleId="148">
    <w:name w:val="样式8 Char"/>
    <w:autoRedefine/>
    <w:qFormat/>
    <w:uiPriority w:val="0"/>
    <w:rPr>
      <w:rFonts w:ascii="仿宋_GB2312" w:hAnsi="宋体" w:eastAsia="仿宋_GB2312"/>
      <w:b/>
      <w:bCs/>
      <w:kern w:val="2"/>
      <w:sz w:val="24"/>
      <w:szCs w:val="24"/>
    </w:rPr>
  </w:style>
  <w:style w:type="character" w:customStyle="1" w:styleId="149">
    <w:name w:val="标题 3 Char"/>
    <w:link w:val="7"/>
    <w:autoRedefine/>
    <w:qFormat/>
    <w:uiPriority w:val="9"/>
    <w:rPr>
      <w:b/>
      <w:bCs/>
      <w:kern w:val="2"/>
      <w:sz w:val="32"/>
      <w:szCs w:val="32"/>
    </w:rPr>
  </w:style>
  <w:style w:type="character" w:customStyle="1" w:styleId="150">
    <w:name w:val="c7 style3"/>
    <w:autoRedefine/>
    <w:qFormat/>
    <w:uiPriority w:val="0"/>
  </w:style>
  <w:style w:type="character" w:customStyle="1" w:styleId="151">
    <w:name w:val="Char Char5"/>
    <w:autoRedefine/>
    <w:qFormat/>
    <w:uiPriority w:val="0"/>
    <w:rPr>
      <w:rFonts w:ascii="宋体" w:hAnsi="Courier New" w:eastAsia="宋体"/>
      <w:kern w:val="2"/>
      <w:sz w:val="21"/>
      <w:lang w:val="en-US" w:eastAsia="zh-CN"/>
    </w:rPr>
  </w:style>
  <w:style w:type="character" w:customStyle="1" w:styleId="152">
    <w:name w:val="Font Style82"/>
    <w:autoRedefine/>
    <w:qFormat/>
    <w:uiPriority w:val="99"/>
    <w:rPr>
      <w:rFonts w:ascii="宋体" w:eastAsia="宋体" w:cs="宋体"/>
      <w:color w:val="000000"/>
      <w:sz w:val="14"/>
      <w:szCs w:val="14"/>
    </w:rPr>
  </w:style>
  <w:style w:type="character" w:customStyle="1" w:styleId="153">
    <w:name w:val="tw4winInternal"/>
    <w:autoRedefine/>
    <w:qFormat/>
    <w:uiPriority w:val="0"/>
    <w:rPr>
      <w:rFonts w:ascii="Courier New" w:hAnsi="Courier New" w:cs="Courier New"/>
      <w:color w:val="FF0000"/>
      <w:lang w:val="en-US" w:eastAsia="zh-CN"/>
    </w:rPr>
  </w:style>
  <w:style w:type="character" w:customStyle="1" w:styleId="154">
    <w:name w:val="纯文本 Char3"/>
    <w:link w:val="28"/>
    <w:autoRedefine/>
    <w:qFormat/>
    <w:uiPriority w:val="0"/>
    <w:rPr>
      <w:rFonts w:ascii="宋体" w:hAnsi="Courier New" w:eastAsia="黑体" w:cs="Arial"/>
      <w:snapToGrid w:val="0"/>
      <w:kern w:val="2"/>
      <w:sz w:val="21"/>
      <w:szCs w:val="21"/>
    </w:rPr>
  </w:style>
  <w:style w:type="character" w:customStyle="1" w:styleId="155">
    <w:name w:val="正文1 Char"/>
    <w:autoRedefine/>
    <w:qFormat/>
    <w:uiPriority w:val="0"/>
    <w:rPr>
      <w:rFonts w:ascii="宋体" w:eastAsia="宋体"/>
      <w:snapToGrid w:val="0"/>
      <w:color w:val="000000"/>
      <w:kern w:val="28"/>
      <w:sz w:val="28"/>
      <w:lang w:val="en-US" w:eastAsia="zh-CN" w:bidi="ar-SA"/>
    </w:rPr>
  </w:style>
  <w:style w:type="character" w:customStyle="1" w:styleId="156">
    <w:name w:val="shadow11"/>
    <w:autoRedefine/>
    <w:qFormat/>
    <w:uiPriority w:val="0"/>
    <w:rPr>
      <w:color w:val="000000"/>
      <w:sz w:val="21"/>
    </w:rPr>
  </w:style>
  <w:style w:type="character" w:customStyle="1" w:styleId="157">
    <w:name w:val="Char Char71"/>
    <w:autoRedefine/>
    <w:qFormat/>
    <w:uiPriority w:val="0"/>
    <w:rPr>
      <w:rFonts w:eastAsia="宋体"/>
      <w:kern w:val="2"/>
      <w:sz w:val="21"/>
      <w:szCs w:val="24"/>
      <w:lang w:val="en-US" w:eastAsia="zh-CN" w:bidi="ar-SA"/>
    </w:rPr>
  </w:style>
  <w:style w:type="character" w:customStyle="1" w:styleId="158">
    <w:name w:val="tw4winError"/>
    <w:autoRedefine/>
    <w:qFormat/>
    <w:uiPriority w:val="0"/>
    <w:rPr>
      <w:rFonts w:ascii="Courier New" w:hAnsi="Courier New" w:cs="Courier New"/>
      <w:color w:val="00FF00"/>
      <w:sz w:val="40"/>
      <w:szCs w:val="40"/>
    </w:rPr>
  </w:style>
  <w:style w:type="character" w:customStyle="1" w:styleId="159">
    <w:name w:val="标书1 Char"/>
    <w:autoRedefine/>
    <w:qFormat/>
    <w:uiPriority w:val="0"/>
    <w:rPr>
      <w:rFonts w:eastAsia="宋体"/>
      <w:b/>
      <w:bCs/>
      <w:kern w:val="44"/>
      <w:sz w:val="44"/>
      <w:szCs w:val="44"/>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Char Char28"/>
    <w:autoRedefine/>
    <w:qFormat/>
    <w:uiPriority w:val="6"/>
    <w:rPr>
      <w:rFonts w:ascii="仿宋_GB2312" w:hAnsi="仿宋_GB2312" w:eastAsia="仿宋_GB2312"/>
      <w:kern w:val="1"/>
      <w:sz w:val="28"/>
    </w:rPr>
  </w:style>
  <w:style w:type="character" w:customStyle="1" w:styleId="162">
    <w:name w:val="pt9"/>
    <w:autoRedefine/>
    <w:qFormat/>
    <w:uiPriority w:val="0"/>
    <w:rPr>
      <w:rFonts w:ascii="仿宋_GB2312" w:eastAsia="微软雅黑"/>
      <w:b/>
      <w:kern w:val="2"/>
      <w:sz w:val="32"/>
      <w:szCs w:val="32"/>
      <w:lang w:val="en-US" w:eastAsia="zh-CN" w:bidi="ar-SA"/>
    </w:rPr>
  </w:style>
  <w:style w:type="character" w:customStyle="1" w:styleId="163">
    <w:name w:val="标题 1 Char1"/>
    <w:link w:val="5"/>
    <w:autoRedefine/>
    <w:qFormat/>
    <w:uiPriority w:val="9"/>
    <w:rPr>
      <w:b/>
      <w:bCs/>
      <w:kern w:val="44"/>
      <w:sz w:val="44"/>
      <w:szCs w:val="44"/>
    </w:rPr>
  </w:style>
  <w:style w:type="character" w:customStyle="1" w:styleId="164">
    <w:name w:val="正文2 Char"/>
    <w:autoRedefine/>
    <w:qFormat/>
    <w:uiPriority w:val="0"/>
    <w:rPr>
      <w:rFonts w:eastAsia="宋体"/>
      <w:kern w:val="2"/>
      <w:sz w:val="24"/>
      <w:lang w:val="en-US" w:eastAsia="zh-CN" w:bidi="ar-SA"/>
    </w:rPr>
  </w:style>
  <w:style w:type="character" w:customStyle="1" w:styleId="165">
    <w:name w:val="普通文字 Char3"/>
    <w:autoRedefine/>
    <w:qFormat/>
    <w:uiPriority w:val="0"/>
    <w:rPr>
      <w:rFonts w:ascii="宋体" w:hAnsi="Courier New" w:eastAsia="宋体"/>
      <w:kern w:val="2"/>
      <w:sz w:val="21"/>
      <w:lang w:val="en-US" w:eastAsia="zh-CN" w:bidi="ar-SA"/>
    </w:rPr>
  </w:style>
  <w:style w:type="character" w:customStyle="1" w:styleId="166">
    <w:name w:val="h Char Char"/>
    <w:autoRedefine/>
    <w:qFormat/>
    <w:uiPriority w:val="0"/>
    <w:rPr>
      <w:rFonts w:eastAsia="宋体"/>
      <w:kern w:val="2"/>
      <w:sz w:val="18"/>
      <w:lang w:val="en-US" w:eastAsia="zh-CN" w:bidi="ar-SA"/>
    </w:rPr>
  </w:style>
  <w:style w:type="character" w:customStyle="1" w:styleId="167">
    <w:name w:val="页眉 Char3"/>
    <w:link w:val="34"/>
    <w:autoRedefine/>
    <w:qFormat/>
    <w:uiPriority w:val="99"/>
    <w:rPr>
      <w:rFonts w:ascii="仿宋" w:hAnsi="仿宋" w:eastAsia="仿宋"/>
      <w:i/>
      <w:snapToGrid w:val="0"/>
      <w:kern w:val="2"/>
      <w:sz w:val="18"/>
      <w:szCs w:val="18"/>
      <w:u w:val="single"/>
      <w:lang w:val="en-GB"/>
    </w:rPr>
  </w:style>
  <w:style w:type="character" w:customStyle="1" w:styleId="168">
    <w:name w:val="mdeck"/>
    <w:autoRedefine/>
    <w:qFormat/>
    <w:uiPriority w:val="0"/>
    <w:rPr>
      <w:rFonts w:ascii="仿宋_GB2312" w:eastAsia="微软雅黑"/>
      <w:b/>
      <w:kern w:val="2"/>
      <w:sz w:val="32"/>
      <w:szCs w:val="32"/>
      <w:lang w:val="en-US" w:eastAsia="zh-CN" w:bidi="ar-SA"/>
    </w:rPr>
  </w:style>
  <w:style w:type="character" w:customStyle="1" w:styleId="169">
    <w:name w:val="标题4-dyf Char"/>
    <w:link w:val="170"/>
    <w:autoRedefine/>
    <w:qFormat/>
    <w:uiPriority w:val="0"/>
    <w:rPr>
      <w:rFonts w:ascii="Cambria" w:hAnsi="Cambria"/>
      <w:b/>
      <w:bCs/>
      <w:color w:val="000000"/>
      <w:kern w:val="2"/>
      <w:sz w:val="21"/>
      <w:szCs w:val="21"/>
    </w:rPr>
  </w:style>
  <w:style w:type="paragraph" w:customStyle="1" w:styleId="170">
    <w:name w:val="标题4-dyf"/>
    <w:basedOn w:val="8"/>
    <w:link w:val="169"/>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71">
    <w:name w:val="style91"/>
    <w:autoRedefine/>
    <w:qFormat/>
    <w:uiPriority w:val="0"/>
    <w:rPr>
      <w:color w:val="333333"/>
    </w:rPr>
  </w:style>
  <w:style w:type="character" w:customStyle="1" w:styleId="172">
    <w:name w:val="公文正文 Char"/>
    <w:autoRedefine/>
    <w:qFormat/>
    <w:uiPriority w:val="0"/>
    <w:rPr>
      <w:rFonts w:ascii="仿宋_GB2312" w:eastAsia="仿宋_GB2312"/>
      <w:kern w:val="2"/>
      <w:sz w:val="24"/>
      <w:szCs w:val="24"/>
      <w:lang w:val="en-US" w:eastAsia="zh-CN" w:bidi="ar-SA"/>
    </w:rPr>
  </w:style>
  <w:style w:type="character" w:customStyle="1" w:styleId="173">
    <w:name w:val="正文 项目 Char"/>
    <w:autoRedefine/>
    <w:qFormat/>
    <w:uiPriority w:val="0"/>
    <w:rPr>
      <w:rFonts w:ascii="仿宋_GB2312" w:hAnsi="仿宋_GB2312" w:eastAsia="仿宋_GB2312"/>
      <w:kern w:val="2"/>
      <w:sz w:val="24"/>
      <w:lang w:bidi="ar-SA"/>
    </w:rPr>
  </w:style>
  <w:style w:type="character" w:customStyle="1" w:styleId="174">
    <w:name w:val="f141"/>
    <w:autoRedefine/>
    <w:qFormat/>
    <w:uiPriority w:val="0"/>
    <w:rPr>
      <w:rFonts w:ascii="Tahoma" w:hAnsi="Tahoma" w:eastAsia="宋体"/>
      <w:b/>
      <w:kern w:val="2"/>
      <w:sz w:val="21"/>
      <w:szCs w:val="21"/>
      <w:lang w:val="en-US" w:eastAsia="zh-CN" w:bidi="ar-SA"/>
    </w:rPr>
  </w:style>
  <w:style w:type="character" w:customStyle="1" w:styleId="175">
    <w:name w:val="No Spacing Char"/>
    <w:link w:val="176"/>
    <w:autoRedefine/>
    <w:qFormat/>
    <w:uiPriority w:val="1"/>
    <w:rPr>
      <w:sz w:val="22"/>
      <w:szCs w:val="22"/>
      <w:lang w:val="en-US" w:eastAsia="zh-CN" w:bidi="ar-SA"/>
    </w:rPr>
  </w:style>
  <w:style w:type="paragraph" w:customStyle="1" w:styleId="176">
    <w:name w:val="无间隔1"/>
    <w:link w:val="175"/>
    <w:autoRedefine/>
    <w:qFormat/>
    <w:uiPriority w:val="1"/>
    <w:rPr>
      <w:rFonts w:ascii="Times New Roman" w:hAnsi="Times New Roman" w:eastAsia="宋体" w:cs="Times New Roman"/>
      <w:sz w:val="22"/>
      <w:szCs w:val="22"/>
      <w:lang w:val="en-US" w:eastAsia="zh-CN" w:bidi="ar-SA"/>
    </w:rPr>
  </w:style>
  <w:style w:type="character" w:customStyle="1" w:styleId="177">
    <w:name w:val="Char Char17"/>
    <w:autoRedefine/>
    <w:qFormat/>
    <w:uiPriority w:val="6"/>
    <w:rPr>
      <w:rFonts w:eastAsia="仿宋_GB2312"/>
      <w:sz w:val="24"/>
    </w:rPr>
  </w:style>
  <w:style w:type="character" w:customStyle="1" w:styleId="178">
    <w:name w:val="页眉 Char"/>
    <w:autoRedefine/>
    <w:qFormat/>
    <w:uiPriority w:val="99"/>
    <w:rPr>
      <w:rFonts w:eastAsia="仿宋_GB2312"/>
      <w:kern w:val="2"/>
      <w:sz w:val="18"/>
      <w:lang w:val="en-US" w:eastAsia="zh-CN"/>
    </w:rPr>
  </w:style>
  <w:style w:type="character" w:customStyle="1" w:styleId="179">
    <w:name w:val="Header Char_d4b1c253-a30e-432c-adeb-63682d892f75"/>
    <w:autoRedefine/>
    <w:qFormat/>
    <w:uiPriority w:val="0"/>
    <w:rPr>
      <w:rFonts w:eastAsia="宋体"/>
      <w:kern w:val="2"/>
      <w:sz w:val="18"/>
      <w:szCs w:val="18"/>
      <w:lang w:val="en-US" w:eastAsia="zh-CN" w:bidi="ar-SA"/>
    </w:rPr>
  </w:style>
  <w:style w:type="character" w:customStyle="1" w:styleId="180">
    <w:name w:val="标题 6 Char"/>
    <w:link w:val="10"/>
    <w:autoRedefine/>
    <w:qFormat/>
    <w:uiPriority w:val="9"/>
    <w:rPr>
      <w:rFonts w:ascii="Arial" w:hAnsi="Arial" w:eastAsia="黑体"/>
      <w:b/>
      <w:bCs/>
      <w:kern w:val="2"/>
      <w:sz w:val="24"/>
      <w:szCs w:val="24"/>
    </w:rPr>
  </w:style>
  <w:style w:type="character" w:customStyle="1" w:styleId="181">
    <w:name w:val="Char Char18"/>
    <w:autoRedefine/>
    <w:qFormat/>
    <w:uiPriority w:val="6"/>
    <w:rPr>
      <w:rFonts w:ascii="宋体" w:hAnsi="宋体"/>
      <w:sz w:val="28"/>
    </w:rPr>
  </w:style>
  <w:style w:type="character" w:customStyle="1" w:styleId="182">
    <w:name w:val="Char Char16"/>
    <w:autoRedefine/>
    <w:qFormat/>
    <w:uiPriority w:val="6"/>
    <w:rPr>
      <w:kern w:val="1"/>
      <w:sz w:val="18"/>
      <w:szCs w:val="18"/>
    </w:rPr>
  </w:style>
  <w:style w:type="character" w:customStyle="1" w:styleId="183">
    <w:name w:val="标准正文格式 Char"/>
    <w:autoRedefine/>
    <w:qFormat/>
    <w:uiPriority w:val="0"/>
    <w:rPr>
      <w:rFonts w:ascii="宋体" w:eastAsia="仿宋_GB2312" w:cs="宋体"/>
      <w:color w:val="000000"/>
      <w:sz w:val="24"/>
      <w:lang w:val="en-US" w:eastAsia="zh-CN" w:bidi="ar-SA"/>
    </w:rPr>
  </w:style>
  <w:style w:type="character" w:customStyle="1" w:styleId="184">
    <w:name w:val="标题 Char"/>
    <w:autoRedefine/>
    <w:qFormat/>
    <w:uiPriority w:val="0"/>
    <w:rPr>
      <w:rFonts w:eastAsia="宋体"/>
      <w:b/>
      <w:sz w:val="24"/>
      <w:lang w:val="en-GB" w:eastAsia="zh-CN" w:bidi="ar-SA"/>
    </w:rPr>
  </w:style>
  <w:style w:type="character" w:customStyle="1" w:styleId="185">
    <w:name w:val="tw4winTerm"/>
    <w:autoRedefine/>
    <w:qFormat/>
    <w:uiPriority w:val="0"/>
    <w:rPr>
      <w:color w:val="0000FF"/>
    </w:rPr>
  </w:style>
  <w:style w:type="character" w:customStyle="1" w:styleId="186">
    <w:name w:val="h3 Char"/>
    <w:autoRedefine/>
    <w:qFormat/>
    <w:uiPriority w:val="0"/>
    <w:rPr>
      <w:rFonts w:eastAsia="宋体"/>
      <w:b/>
      <w:kern w:val="2"/>
      <w:sz w:val="32"/>
      <w:lang w:val="en-US" w:eastAsia="zh-CN" w:bidi="ar-SA"/>
    </w:rPr>
  </w:style>
  <w:style w:type="character" w:customStyle="1" w:styleId="187">
    <w:name w:val="Balloon Text Char"/>
    <w:autoRedefine/>
    <w:qFormat/>
    <w:uiPriority w:val="0"/>
    <w:rPr>
      <w:rFonts w:eastAsia="宋体"/>
      <w:kern w:val="2"/>
      <w:sz w:val="18"/>
      <w:szCs w:val="18"/>
      <w:lang w:val="en-US" w:eastAsia="zh-CN" w:bidi="ar-SA"/>
    </w:rPr>
  </w:style>
  <w:style w:type="character" w:customStyle="1" w:styleId="188">
    <w:name w:val="unnamed11"/>
    <w:autoRedefine/>
    <w:qFormat/>
    <w:uiPriority w:val="0"/>
    <w:rPr>
      <w:sz w:val="20"/>
      <w:szCs w:val="20"/>
    </w:rPr>
  </w:style>
  <w:style w:type="character" w:customStyle="1" w:styleId="189">
    <w:name w:val="样式 正文缩进 + 首行缩进:  2 字符 Char Char"/>
    <w:link w:val="190"/>
    <w:autoRedefine/>
    <w:qFormat/>
    <w:uiPriority w:val="0"/>
    <w:rPr>
      <w:rFonts w:ascii="Arial" w:hAnsi="Arial" w:eastAsia="黑体" w:cs="宋体"/>
      <w:snapToGrid w:val="0"/>
      <w:kern w:val="2"/>
      <w:sz w:val="24"/>
      <w:szCs w:val="21"/>
    </w:rPr>
  </w:style>
  <w:style w:type="paragraph" w:customStyle="1" w:styleId="190">
    <w:name w:val="样式 正文缩进 + 首行缩进:  2 字符"/>
    <w:basedOn w:val="4"/>
    <w:link w:val="189"/>
    <w:autoRedefine/>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91">
    <w:name w:val="带编号样式 Char"/>
    <w:autoRedefine/>
    <w:qFormat/>
    <w:uiPriority w:val="0"/>
    <w:rPr>
      <w:rFonts w:ascii="仿宋_GB2312" w:eastAsia="仿宋_GB2312"/>
      <w:color w:val="000000"/>
      <w:sz w:val="24"/>
      <w:lang w:bidi="ar-SA"/>
    </w:rPr>
  </w:style>
  <w:style w:type="character" w:customStyle="1" w:styleId="192">
    <w:name w:val="Footer-Even Char"/>
    <w:autoRedefine/>
    <w:qFormat/>
    <w:uiPriority w:val="0"/>
    <w:rPr>
      <w:rFonts w:eastAsia="宋体"/>
      <w:kern w:val="2"/>
      <w:sz w:val="18"/>
      <w:lang w:val="en-US" w:eastAsia="zh-CN" w:bidi="ar-SA"/>
    </w:rPr>
  </w:style>
  <w:style w:type="character" w:customStyle="1" w:styleId="193">
    <w:name w:val="标题 5 Char"/>
    <w:link w:val="9"/>
    <w:autoRedefine/>
    <w:qFormat/>
    <w:uiPriority w:val="9"/>
    <w:rPr>
      <w:b/>
      <w:bCs/>
      <w:kern w:val="2"/>
      <w:sz w:val="28"/>
      <w:szCs w:val="28"/>
    </w:rPr>
  </w:style>
  <w:style w:type="character" w:customStyle="1" w:styleId="194">
    <w:name w:val="Char Char31"/>
    <w:autoRedefine/>
    <w:qFormat/>
    <w:uiPriority w:val="6"/>
    <w:rPr>
      <w:rFonts w:ascii="Arial" w:hAnsi="Arial" w:eastAsia="黑体"/>
      <w:kern w:val="1"/>
      <w:sz w:val="24"/>
      <w:szCs w:val="24"/>
    </w:rPr>
  </w:style>
  <w:style w:type="character" w:customStyle="1" w:styleId="195">
    <w:name w:val="链接"/>
    <w:autoRedefine/>
    <w:qFormat/>
    <w:uiPriority w:val="0"/>
    <w:rPr>
      <w:color w:val="0000FF"/>
      <w:sz w:val="21"/>
      <w:szCs w:val="21"/>
      <w:u w:val="single"/>
    </w:rPr>
  </w:style>
  <w:style w:type="character" w:customStyle="1" w:styleId="196">
    <w:name w:val="style36"/>
    <w:basedOn w:val="53"/>
    <w:autoRedefine/>
    <w:qFormat/>
    <w:uiPriority w:val="0"/>
  </w:style>
  <w:style w:type="character" w:customStyle="1" w:styleId="197">
    <w:name w:val="标题 4 Char1"/>
    <w:autoRedefine/>
    <w:qFormat/>
    <w:uiPriority w:val="9"/>
    <w:rPr>
      <w:rFonts w:ascii="Cambria" w:hAnsi="Cambria" w:eastAsia="宋体" w:cs="Times New Roman"/>
      <w:b/>
      <w:bCs/>
      <w:kern w:val="2"/>
      <w:sz w:val="28"/>
      <w:szCs w:val="28"/>
    </w:rPr>
  </w:style>
  <w:style w:type="character" w:customStyle="1" w:styleId="198">
    <w:name w:val="标题 8 Char"/>
    <w:link w:val="12"/>
    <w:autoRedefine/>
    <w:qFormat/>
    <w:uiPriority w:val="9"/>
    <w:rPr>
      <w:rFonts w:ascii="Arial" w:hAnsi="Arial" w:eastAsia="黑体"/>
      <w:kern w:val="2"/>
      <w:sz w:val="24"/>
      <w:szCs w:val="24"/>
    </w:rPr>
  </w:style>
  <w:style w:type="character" w:customStyle="1" w:styleId="199">
    <w:name w:val="首行缩进 Char"/>
    <w:autoRedefine/>
    <w:qFormat/>
    <w:uiPriority w:val="0"/>
    <w:rPr>
      <w:rFonts w:ascii="宋体" w:eastAsia="宋体"/>
      <w:kern w:val="2"/>
      <w:sz w:val="24"/>
      <w:lang w:val="en-US" w:eastAsia="zh-CN" w:bidi="ar-SA"/>
    </w:rPr>
  </w:style>
  <w:style w:type="character" w:customStyle="1" w:styleId="200">
    <w:name w:val="unnamed31"/>
    <w:autoRedefine/>
    <w:qFormat/>
    <w:uiPriority w:val="0"/>
    <w:rPr>
      <w:rFonts w:ascii="Tahoma" w:hAnsi="Tahoma" w:eastAsia="宋体"/>
      <w:b/>
      <w:kern w:val="2"/>
      <w:sz w:val="24"/>
      <w:szCs w:val="32"/>
      <w:u w:val="none"/>
      <w:lang w:val="en-US" w:eastAsia="zh-CN" w:bidi="ar-SA"/>
    </w:rPr>
  </w:style>
  <w:style w:type="character" w:customStyle="1" w:styleId="201">
    <w:name w:val="dandyren_title1"/>
    <w:autoRedefine/>
    <w:qFormat/>
    <w:uiPriority w:val="0"/>
    <w:rPr>
      <w:b/>
      <w:bCs/>
      <w:color w:val="FF6633"/>
      <w:sz w:val="18"/>
      <w:szCs w:val="18"/>
    </w:rPr>
  </w:style>
  <w:style w:type="character" w:customStyle="1" w:styleId="202">
    <w:name w:val="Char Char61"/>
    <w:autoRedefine/>
    <w:qFormat/>
    <w:uiPriority w:val="6"/>
    <w:rPr>
      <w:rFonts w:eastAsia="宋体"/>
      <w:kern w:val="2"/>
      <w:sz w:val="21"/>
      <w:szCs w:val="24"/>
      <w:lang w:val="en-US" w:eastAsia="zh-CN" w:bidi="ar-SA"/>
    </w:rPr>
  </w:style>
  <w:style w:type="character" w:customStyle="1" w:styleId="203">
    <w:name w:val="方案正文 Char"/>
    <w:autoRedefine/>
    <w:qFormat/>
    <w:uiPriority w:val="0"/>
    <w:rPr>
      <w:rFonts w:ascii="仿宋_GB2312" w:eastAsia="仿宋_GB2312"/>
      <w:b/>
      <w:color w:val="000000"/>
      <w:kern w:val="2"/>
      <w:sz w:val="24"/>
      <w:lang w:val="en-US" w:eastAsia="zh-CN" w:bidi="ar-SA"/>
    </w:rPr>
  </w:style>
  <w:style w:type="character" w:customStyle="1" w:styleId="204">
    <w:name w:val="文本正文 Char Char"/>
    <w:autoRedefine/>
    <w:qFormat/>
    <w:uiPriority w:val="0"/>
    <w:rPr>
      <w:sz w:val="24"/>
      <w:lang w:bidi="ar-SA"/>
    </w:rPr>
  </w:style>
  <w:style w:type="character" w:customStyle="1" w:styleId="205">
    <w:name w:val="DO_NOT_TRANSLATE"/>
    <w:autoRedefine/>
    <w:qFormat/>
    <w:uiPriority w:val="0"/>
    <w:rPr>
      <w:rFonts w:ascii="Courier New" w:hAnsi="Courier New" w:cs="Courier New"/>
      <w:color w:val="800000"/>
      <w:lang w:val="en-US" w:eastAsia="zh-CN"/>
    </w:rPr>
  </w:style>
  <w:style w:type="character" w:customStyle="1" w:styleId="206">
    <w:name w:val="hui"/>
    <w:basedOn w:val="53"/>
    <w:autoRedefine/>
    <w:qFormat/>
    <w:uiPriority w:val="0"/>
  </w:style>
  <w:style w:type="character" w:customStyle="1" w:styleId="207">
    <w:name w:val="Heading 1 Char_39036d89-f680-4e07-9d9e-aef03a1fa893"/>
    <w:autoRedefine/>
    <w:qFormat/>
    <w:uiPriority w:val="6"/>
    <w:rPr>
      <w:rFonts w:ascii="Times New Roman" w:hAnsi="Times New Roman" w:eastAsia="黑体" w:cs="Times New Roman"/>
      <w:b/>
      <w:kern w:val="0"/>
      <w:sz w:val="24"/>
      <w:szCs w:val="24"/>
    </w:rPr>
  </w:style>
  <w:style w:type="character" w:customStyle="1" w:styleId="208">
    <w:name w:val="gray6"/>
    <w:basedOn w:val="53"/>
    <w:autoRedefine/>
    <w:qFormat/>
    <w:uiPriority w:val="0"/>
  </w:style>
  <w:style w:type="character" w:customStyle="1" w:styleId="209">
    <w:name w:val="font12gray1"/>
    <w:autoRedefine/>
    <w:qFormat/>
    <w:uiPriority w:val="0"/>
    <w:rPr>
      <w:rFonts w:ascii="仿宋_GB2312" w:eastAsia="微软雅黑"/>
      <w:b/>
      <w:spacing w:val="300"/>
      <w:kern w:val="2"/>
      <w:sz w:val="18"/>
      <w:szCs w:val="18"/>
      <w:lang w:val="en-US" w:eastAsia="zh-CN" w:bidi="ar-SA"/>
    </w:rPr>
  </w:style>
  <w:style w:type="character" w:customStyle="1" w:styleId="210">
    <w:name w:val="正文文本缩进 Char"/>
    <w:link w:val="3"/>
    <w:autoRedefine/>
    <w:qFormat/>
    <w:uiPriority w:val="99"/>
    <w:rPr>
      <w:rFonts w:ascii="宋体" w:hAnsi="宋体"/>
      <w:kern w:val="2"/>
      <w:sz w:val="24"/>
      <w:szCs w:val="24"/>
    </w:rPr>
  </w:style>
  <w:style w:type="character" w:customStyle="1" w:styleId="211">
    <w:name w:val="apple-converted-space"/>
    <w:autoRedefine/>
    <w:qFormat/>
    <w:uiPriority w:val="0"/>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书表格字体格式 Char"/>
    <w:autoRedefine/>
    <w:qFormat/>
    <w:uiPriority w:val="0"/>
    <w:rPr>
      <w:kern w:val="2"/>
      <w:sz w:val="21"/>
      <w:szCs w:val="24"/>
      <w:lang w:bidi="ar-SA"/>
    </w:rPr>
  </w:style>
  <w:style w:type="character" w:customStyle="1" w:styleId="214">
    <w:name w:val="正文1 Char1"/>
    <w:autoRedefine/>
    <w:qFormat/>
    <w:uiPriority w:val="0"/>
    <w:rPr>
      <w:rFonts w:ascii="仿宋_GB2312" w:hAnsi="Courier New" w:eastAsia="仿宋_GB2312"/>
      <w:kern w:val="28"/>
      <w:sz w:val="24"/>
      <w:szCs w:val="24"/>
      <w:lang w:val="en-US" w:eastAsia="zh-CN"/>
    </w:rPr>
  </w:style>
  <w:style w:type="character" w:customStyle="1" w:styleId="215">
    <w:name w:val="h Char Char1"/>
    <w:autoRedefine/>
    <w:qFormat/>
    <w:uiPriority w:val="0"/>
    <w:rPr>
      <w:rFonts w:eastAsia="宋体"/>
      <w:kern w:val="2"/>
      <w:sz w:val="18"/>
      <w:szCs w:val="18"/>
      <w:lang w:val="en-US" w:eastAsia="zh-CN" w:bidi="ar-SA"/>
    </w:rPr>
  </w:style>
  <w:style w:type="character" w:customStyle="1" w:styleId="216">
    <w:name w:val="表格 Char Char"/>
    <w:autoRedefine/>
    <w:qFormat/>
    <w:uiPriority w:val="0"/>
    <w:rPr>
      <w:rFonts w:ascii="宋体" w:hAnsi="宋体" w:eastAsia="宋体"/>
      <w:lang w:bidi="ar-SA"/>
    </w:rPr>
  </w:style>
  <w:style w:type="character" w:customStyle="1" w:styleId="217">
    <w:name w:val="highlight1"/>
    <w:autoRedefine/>
    <w:qFormat/>
    <w:uiPriority w:val="0"/>
    <w:rPr>
      <w:rFonts w:ascii="仿宋_GB2312" w:eastAsia="微软雅黑"/>
      <w:b/>
      <w:kern w:val="2"/>
      <w:sz w:val="23"/>
      <w:szCs w:val="23"/>
      <w:lang w:val="en-US" w:eastAsia="zh-CN" w:bidi="ar-SA"/>
    </w:rPr>
  </w:style>
  <w:style w:type="character" w:customStyle="1" w:styleId="218">
    <w:name w:val="标题 2 Char"/>
    <w:autoRedefine/>
    <w:qFormat/>
    <w:uiPriority w:val="0"/>
    <w:rPr>
      <w:rFonts w:ascii="Arial" w:hAnsi="Arial" w:eastAsia="黑体"/>
      <w:b/>
      <w:kern w:val="2"/>
      <w:sz w:val="32"/>
      <w:lang w:val="en-US" w:eastAsia="zh-CN"/>
    </w:rPr>
  </w:style>
  <w:style w:type="character" w:customStyle="1" w:styleId="219">
    <w:name w:val="Char Char91"/>
    <w:autoRedefine/>
    <w:qFormat/>
    <w:uiPriority w:val="0"/>
    <w:rPr>
      <w:rFonts w:eastAsia="宋体"/>
      <w:kern w:val="2"/>
      <w:sz w:val="18"/>
      <w:szCs w:val="18"/>
      <w:lang w:val="en-US" w:eastAsia="zh-CN" w:bidi="ar-SA"/>
    </w:rPr>
  </w:style>
  <w:style w:type="character" w:customStyle="1" w:styleId="220">
    <w:name w:val="Char Char4"/>
    <w:autoRedefine/>
    <w:qFormat/>
    <w:uiPriority w:val="0"/>
    <w:rPr>
      <w:rFonts w:eastAsia="宋体"/>
      <w:b/>
      <w:sz w:val="24"/>
      <w:lang w:val="en-GB" w:eastAsia="zh-CN" w:bidi="ar-SA"/>
    </w:rPr>
  </w:style>
  <w:style w:type="character" w:customStyle="1" w:styleId="221">
    <w:name w:val="页脚 Char"/>
    <w:autoRedefine/>
    <w:qFormat/>
    <w:uiPriority w:val="99"/>
    <w:rPr>
      <w:rFonts w:eastAsia="仿宋_GB2312"/>
      <w:kern w:val="2"/>
      <w:sz w:val="18"/>
      <w:lang w:val="en-US" w:eastAsia="zh-CN"/>
    </w:rPr>
  </w:style>
  <w:style w:type="character" w:customStyle="1" w:styleId="222">
    <w:name w:val="样式7 Char"/>
    <w:autoRedefine/>
    <w:qFormat/>
    <w:uiPriority w:val="0"/>
    <w:rPr>
      <w:rFonts w:ascii="仿宋_GB2312" w:hAnsi="仿宋" w:eastAsia="仿宋_GB2312"/>
      <w:b/>
      <w:kern w:val="2"/>
      <w:sz w:val="24"/>
      <w:szCs w:val="24"/>
    </w:rPr>
  </w:style>
  <w:style w:type="character" w:customStyle="1" w:styleId="223">
    <w:name w:val="批注主题 Char1"/>
    <w:link w:val="49"/>
    <w:autoRedefine/>
    <w:qFormat/>
    <w:uiPriority w:val="6"/>
    <w:rPr>
      <w:rFonts w:ascii="Times New Roman" w:hAnsi="Times New Roman" w:eastAsia="宋体" w:cs="Times New Roman"/>
      <w:b/>
      <w:bCs/>
      <w:snapToGrid w:val="0"/>
      <w:kern w:val="2"/>
      <w:sz w:val="21"/>
      <w:szCs w:val="24"/>
    </w:rPr>
  </w:style>
  <w:style w:type="character" w:customStyle="1" w:styleId="224">
    <w:name w:val="Char Char81"/>
    <w:autoRedefine/>
    <w:qFormat/>
    <w:uiPriority w:val="0"/>
    <w:rPr>
      <w:rFonts w:eastAsia="宋体"/>
      <w:b/>
      <w:sz w:val="24"/>
      <w:lang w:val="en-GB" w:eastAsia="zh-CN"/>
    </w:rPr>
  </w:style>
  <w:style w:type="character" w:customStyle="1" w:styleId="225">
    <w:name w:val="批注主题 Char"/>
    <w:autoRedefine/>
    <w:qFormat/>
    <w:uiPriority w:val="99"/>
    <w:rPr>
      <w:rFonts w:eastAsia="宋体"/>
      <w:b/>
      <w:bCs/>
      <w:kern w:val="2"/>
      <w:sz w:val="21"/>
      <w:szCs w:val="24"/>
      <w:lang w:val="en-US" w:eastAsia="zh-CN" w:bidi="ar-SA"/>
    </w:rPr>
  </w:style>
  <w:style w:type="character" w:customStyle="1" w:styleId="226">
    <w:name w:val="纯文本 Char1"/>
    <w:link w:val="227"/>
    <w:autoRedefine/>
    <w:qFormat/>
    <w:uiPriority w:val="0"/>
    <w:rPr>
      <w:rFonts w:ascii="宋体" w:hAnsi="宋体" w:cs="Courier New"/>
      <w:color w:val="000000"/>
      <w:kern w:val="1"/>
      <w:sz w:val="21"/>
    </w:rPr>
  </w:style>
  <w:style w:type="paragraph" w:customStyle="1" w:styleId="227">
    <w:name w:val="纯文本1"/>
    <w:basedOn w:val="1"/>
    <w:link w:val="226"/>
    <w:autoRedefine/>
    <w:qFormat/>
    <w:uiPriority w:val="0"/>
    <w:pPr>
      <w:adjustRightInd/>
    </w:pPr>
    <w:rPr>
      <w:rFonts w:ascii="宋体" w:hAnsi="宋体"/>
      <w:color w:val="000000"/>
      <w:kern w:val="1"/>
      <w:szCs w:val="20"/>
    </w:rPr>
  </w:style>
  <w:style w:type="character" w:customStyle="1" w:styleId="228">
    <w:name w:val="Char Char2"/>
    <w:autoRedefine/>
    <w:qFormat/>
    <w:uiPriority w:val="6"/>
    <w:rPr>
      <w:rFonts w:eastAsia="宋体"/>
      <w:b/>
      <w:bCs/>
      <w:kern w:val="2"/>
      <w:sz w:val="21"/>
      <w:szCs w:val="24"/>
      <w:lang w:val="en-US" w:eastAsia="zh-CN" w:bidi="ar-SA"/>
    </w:rPr>
  </w:style>
  <w:style w:type="character" w:customStyle="1" w:styleId="229">
    <w:name w:val="正文文本缩进 2 Char"/>
    <w:link w:val="31"/>
    <w:autoRedefine/>
    <w:qFormat/>
    <w:uiPriority w:val="0"/>
    <w:rPr>
      <w:rFonts w:ascii="宋体"/>
      <w:sz w:val="28"/>
    </w:rPr>
  </w:style>
  <w:style w:type="character" w:customStyle="1" w:styleId="230">
    <w:name w:val="标题 3 Char2"/>
    <w:autoRedefine/>
    <w:qFormat/>
    <w:uiPriority w:val="0"/>
    <w:rPr>
      <w:rFonts w:eastAsia="宋体"/>
      <w:b/>
      <w:bCs/>
      <w:kern w:val="2"/>
      <w:sz w:val="32"/>
      <w:szCs w:val="32"/>
      <w:lang w:val="en-US" w:eastAsia="zh-CN" w:bidi="ar-SA"/>
    </w:rPr>
  </w:style>
  <w:style w:type="character" w:customStyle="1" w:styleId="231">
    <w:name w:val="样式5 Char"/>
    <w:autoRedefine/>
    <w:qFormat/>
    <w:uiPriority w:val="0"/>
    <w:rPr>
      <w:rFonts w:ascii="仿宋_GB2312" w:hAnsi="仿宋" w:eastAsia="仿宋_GB2312"/>
      <w:kern w:val="2"/>
      <w:sz w:val="24"/>
      <w:szCs w:val="24"/>
    </w:rPr>
  </w:style>
  <w:style w:type="character" w:customStyle="1" w:styleId="232">
    <w:name w:val="Char Char11"/>
    <w:autoRedefine/>
    <w:qFormat/>
    <w:uiPriority w:val="0"/>
    <w:rPr>
      <w:rFonts w:ascii="宋体" w:hAnsi="宋体" w:eastAsia="宋体"/>
      <w:b/>
      <w:kern w:val="2"/>
      <w:sz w:val="24"/>
      <w:szCs w:val="24"/>
      <w:lang w:val="en-US" w:eastAsia="zh-CN" w:bidi="ar-SA"/>
    </w:rPr>
  </w:style>
  <w:style w:type="character" w:customStyle="1" w:styleId="233">
    <w:name w:val="Char Char7"/>
    <w:autoRedefine/>
    <w:qFormat/>
    <w:uiPriority w:val="6"/>
    <w:rPr>
      <w:rFonts w:eastAsia="宋体"/>
      <w:kern w:val="2"/>
      <w:sz w:val="21"/>
      <w:szCs w:val="24"/>
      <w:lang w:val="en-US" w:eastAsia="zh-CN" w:bidi="ar-SA"/>
    </w:rPr>
  </w:style>
  <w:style w:type="character" w:customStyle="1" w:styleId="234">
    <w:name w:val="Body Text(ch) Char Char"/>
    <w:autoRedefine/>
    <w:qFormat/>
    <w:uiPriority w:val="0"/>
    <w:rPr>
      <w:rFonts w:ascii="宋体"/>
      <w:kern w:val="2"/>
      <w:sz w:val="24"/>
      <w:szCs w:val="21"/>
      <w:lang w:val="zh-CN"/>
    </w:rPr>
  </w:style>
  <w:style w:type="character" w:customStyle="1" w:styleId="235">
    <w:name w:val="Footer Char_f5b9630e-b41e-4b5d-8a12-31c7e071b29f"/>
    <w:autoRedefine/>
    <w:qFormat/>
    <w:uiPriority w:val="0"/>
    <w:rPr>
      <w:rFonts w:eastAsia="宋体"/>
      <w:kern w:val="2"/>
      <w:sz w:val="18"/>
      <w:lang w:val="en-US" w:eastAsia="zh-CN" w:bidi="ar-SA"/>
    </w:rPr>
  </w:style>
  <w:style w:type="character" w:customStyle="1" w:styleId="236">
    <w:name w:val="标书正文格式 Char"/>
    <w:autoRedefine/>
    <w:qFormat/>
    <w:uiPriority w:val="0"/>
    <w:rPr>
      <w:rFonts w:eastAsia="楷体_GB2312"/>
      <w:kern w:val="2"/>
      <w:sz w:val="24"/>
      <w:szCs w:val="24"/>
      <w:lang w:bidi="ar-SA"/>
    </w:rPr>
  </w:style>
  <w:style w:type="character" w:customStyle="1" w:styleId="237">
    <w:name w:val="message1"/>
    <w:autoRedefine/>
    <w:qFormat/>
    <w:uiPriority w:val="0"/>
    <w:rPr>
      <w:rFonts w:hint="default" w:ascii="Tahoma" w:hAnsi="Tahoma" w:cs="Tahoma"/>
      <w:sz w:val="18"/>
      <w:szCs w:val="18"/>
    </w:rPr>
  </w:style>
  <w:style w:type="character" w:customStyle="1" w:styleId="238">
    <w:name w:val="myp11"/>
    <w:autoRedefine/>
    <w:qFormat/>
    <w:uiPriority w:val="0"/>
    <w:rPr>
      <w:rFonts w:ascii="仿宋_GB2312" w:eastAsia="微软雅黑"/>
      <w:b/>
      <w:kern w:val="2"/>
      <w:sz w:val="32"/>
      <w:szCs w:val="32"/>
      <w:lang w:val="en-US" w:eastAsia="zh-CN" w:bidi="ar-SA"/>
    </w:rPr>
  </w:style>
  <w:style w:type="character" w:customStyle="1" w:styleId="239">
    <w:name w:val="pt141"/>
    <w:autoRedefine/>
    <w:qFormat/>
    <w:uiPriority w:val="0"/>
    <w:rPr>
      <w:color w:val="330066"/>
      <w:sz w:val="22"/>
      <w:szCs w:val="22"/>
    </w:rPr>
  </w:style>
  <w:style w:type="character" w:customStyle="1" w:styleId="240">
    <w:name w:val="Char Char101"/>
    <w:autoRedefine/>
    <w:qFormat/>
    <w:uiPriority w:val="6"/>
    <w:rPr>
      <w:rFonts w:ascii="宋体" w:hAnsi="宋体"/>
      <w:kern w:val="2"/>
      <w:sz w:val="21"/>
      <w:szCs w:val="24"/>
      <w:lang w:val="en-US" w:eastAsia="zh-CN"/>
    </w:rPr>
  </w:style>
  <w:style w:type="character" w:customStyle="1" w:styleId="241">
    <w:name w:val="txt"/>
    <w:autoRedefine/>
    <w:qFormat/>
    <w:uiPriority w:val="0"/>
    <w:rPr>
      <w:rFonts w:ascii="仿宋_GB2312" w:eastAsia="微软雅黑"/>
      <w:b/>
      <w:kern w:val="2"/>
      <w:sz w:val="32"/>
      <w:szCs w:val="32"/>
      <w:lang w:val="en-US" w:eastAsia="zh-CN" w:bidi="ar-SA"/>
    </w:rPr>
  </w:style>
  <w:style w:type="character" w:customStyle="1" w:styleId="242">
    <w:name w:val="正文文本 2 Char1"/>
    <w:link w:val="45"/>
    <w:autoRedefine/>
    <w:qFormat/>
    <w:uiPriority w:val="6"/>
    <w:rPr>
      <w:rFonts w:ascii="Arial" w:hAnsi="Arial" w:eastAsia="黑体" w:cs="Arial"/>
      <w:snapToGrid w:val="0"/>
      <w:kern w:val="2"/>
      <w:sz w:val="21"/>
      <w:szCs w:val="24"/>
    </w:rPr>
  </w:style>
  <w:style w:type="character" w:customStyle="1" w:styleId="243">
    <w:name w:val="solutionfonts"/>
    <w:autoRedefine/>
    <w:qFormat/>
    <w:uiPriority w:val="0"/>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246">
    <w:name w:val="正文文本 Char"/>
    <w:autoRedefine/>
    <w:qFormat/>
    <w:uiPriority w:val="0"/>
    <w:rPr>
      <w:rFonts w:eastAsia="宋体"/>
      <w:kern w:val="2"/>
      <w:sz w:val="24"/>
      <w:szCs w:val="24"/>
      <w:lang w:val="en-US" w:eastAsia="zh-CN" w:bidi="ar-SA"/>
    </w:rPr>
  </w:style>
  <w:style w:type="character" w:customStyle="1" w:styleId="247">
    <w:name w:val="Char Char10"/>
    <w:autoRedefine/>
    <w:qFormat/>
    <w:uiPriority w:val="6"/>
    <w:rPr>
      <w:rFonts w:ascii="宋体" w:hAnsi="宋体"/>
      <w:kern w:val="2"/>
      <w:sz w:val="21"/>
      <w:szCs w:val="24"/>
      <w:lang w:val="en-US" w:eastAsia="zh-CN"/>
    </w:rPr>
  </w:style>
  <w:style w:type="character" w:customStyle="1" w:styleId="248">
    <w:name w:val="blue1"/>
    <w:basedOn w:val="53"/>
    <w:autoRedefine/>
    <w:qFormat/>
    <w:uiPriority w:val="0"/>
  </w:style>
  <w:style w:type="character" w:customStyle="1" w:styleId="249">
    <w:name w:val="large1"/>
    <w:autoRedefine/>
    <w:qFormat/>
    <w:uiPriority w:val="0"/>
    <w:rPr>
      <w:rFonts w:hint="eastAsia" w:ascii="宋体" w:hAnsi="宋体" w:eastAsia="宋体"/>
      <w:sz w:val="21"/>
      <w:szCs w:val="21"/>
    </w:rPr>
  </w:style>
  <w:style w:type="character" w:customStyle="1" w:styleId="250">
    <w:name w:val="tw4winPopup"/>
    <w:autoRedefine/>
    <w:qFormat/>
    <w:uiPriority w:val="0"/>
    <w:rPr>
      <w:rFonts w:ascii="Courier New" w:hAnsi="Courier New" w:cs="Courier New"/>
      <w:color w:val="008000"/>
      <w:lang w:val="en-US" w:eastAsia="zh-CN"/>
    </w:rPr>
  </w:style>
  <w:style w:type="character" w:customStyle="1" w:styleId="251">
    <w:name w:val="tw4winExternal"/>
    <w:autoRedefine/>
    <w:qFormat/>
    <w:uiPriority w:val="0"/>
    <w:rPr>
      <w:rFonts w:ascii="Courier New" w:hAnsi="Courier New" w:cs="Courier New"/>
      <w:color w:val="808080"/>
      <w:lang w:val="en-US" w:eastAsia="zh-CN"/>
    </w:rPr>
  </w:style>
  <w:style w:type="character" w:customStyle="1" w:styleId="252">
    <w:name w:val="表格名称{858D7CFB-ED40-4347-BF05-701D383B685F}"/>
    <w:link w:val="253"/>
    <w:autoRedefine/>
    <w:qFormat/>
    <w:uiPriority w:val="0"/>
    <w:rPr>
      <w:sz w:val="32"/>
    </w:rPr>
  </w:style>
  <w:style w:type="paragraph" w:customStyle="1" w:styleId="253">
    <w:name w:val="表格名称"/>
    <w:basedOn w:val="6"/>
    <w:link w:val="252"/>
    <w:autoRedefine/>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4">
    <w:name w:val="Char Char3"/>
    <w:autoRedefine/>
    <w:qFormat/>
    <w:uiPriority w:val="0"/>
    <w:rPr>
      <w:rFonts w:ascii="Times New Roman" w:hAnsi="Times New Roman" w:eastAsia="宋体" w:cs="Times New Roman"/>
      <w:b/>
      <w:kern w:val="2"/>
      <w:sz w:val="32"/>
      <w:szCs w:val="24"/>
      <w:lang w:val="en-US" w:eastAsia="zh-CN" w:bidi="ar-SA"/>
    </w:rPr>
  </w:style>
  <w:style w:type="character" w:customStyle="1" w:styleId="255">
    <w:name w:val="Char Char35"/>
    <w:autoRedefine/>
    <w:qFormat/>
    <w:uiPriority w:val="6"/>
    <w:rPr>
      <w:rFonts w:ascii="Arial" w:hAnsi="Arial" w:eastAsia="黑体"/>
      <w:b/>
      <w:kern w:val="1"/>
      <w:sz w:val="28"/>
      <w:szCs w:val="28"/>
      <w:lang w:val="zh-CN"/>
    </w:rPr>
  </w:style>
  <w:style w:type="character" w:customStyle="1" w:styleId="256">
    <w:name w:val="h3 Char1"/>
    <w:autoRedefine/>
    <w:qFormat/>
    <w:uiPriority w:val="0"/>
    <w:rPr>
      <w:rFonts w:eastAsia="宋体"/>
      <w:b/>
      <w:bCs/>
      <w:kern w:val="2"/>
      <w:sz w:val="32"/>
      <w:szCs w:val="32"/>
      <w:lang w:bidi="ar-SA"/>
    </w:rPr>
  </w:style>
  <w:style w:type="character" w:customStyle="1" w:styleId="257">
    <w:name w:val="正文说明 Char"/>
    <w:link w:val="258"/>
    <w:autoRedefine/>
    <w:qFormat/>
    <w:uiPriority w:val="0"/>
    <w:rPr>
      <w:sz w:val="24"/>
      <w:szCs w:val="24"/>
    </w:rPr>
  </w:style>
  <w:style w:type="paragraph" w:customStyle="1" w:styleId="258">
    <w:name w:val="正文说明"/>
    <w:basedOn w:val="1"/>
    <w:link w:val="257"/>
    <w:autoRedefine/>
    <w:qFormat/>
    <w:uiPriority w:val="0"/>
    <w:pPr>
      <w:adjustRightInd/>
      <w:spacing w:line="360" w:lineRule="auto"/>
    </w:pPr>
    <w:rPr>
      <w:kern w:val="0"/>
      <w:sz w:val="24"/>
    </w:rPr>
  </w:style>
  <w:style w:type="character" w:customStyle="1" w:styleId="259">
    <w:name w:val="正文 编号 Char"/>
    <w:autoRedefine/>
    <w:qFormat/>
    <w:uiPriority w:val="0"/>
    <w:rPr>
      <w:rFonts w:ascii="仿宋_GB2312" w:hAnsi="仿宋_GB2312" w:eastAsia="仿宋_GB2312"/>
      <w:kern w:val="2"/>
      <w:sz w:val="24"/>
      <w:lang w:bidi="ar-SA"/>
    </w:rPr>
  </w:style>
  <w:style w:type="character" w:customStyle="1" w:styleId="260">
    <w:name w:val="页眉 Char1"/>
    <w:autoRedefine/>
    <w:qFormat/>
    <w:uiPriority w:val="0"/>
    <w:rPr>
      <w:rFonts w:eastAsia="宋体"/>
      <w:kern w:val="2"/>
      <w:sz w:val="18"/>
      <w:szCs w:val="18"/>
      <w:lang w:val="en-US" w:eastAsia="zh-CN" w:bidi="ar-SA"/>
    </w:rPr>
  </w:style>
  <w:style w:type="character" w:customStyle="1" w:styleId="261">
    <w:name w:val="Heading 7 Char_169951a3-d084-4db9-9457-6a2755c5cefd"/>
    <w:autoRedefine/>
    <w:qFormat/>
    <w:uiPriority w:val="0"/>
    <w:rPr>
      <w:rFonts w:ascii="宋体" w:hAnsi="宋体" w:eastAsia="宋体"/>
      <w:b/>
      <w:bCs/>
      <w:kern w:val="2"/>
      <w:sz w:val="24"/>
      <w:szCs w:val="24"/>
      <w:lang w:val="en-US" w:eastAsia="zh-CN" w:bidi="ar-SA"/>
    </w:rPr>
  </w:style>
  <w:style w:type="character" w:customStyle="1" w:styleId="262">
    <w:name w:val="Char Char"/>
    <w:autoRedefine/>
    <w:qFormat/>
    <w:uiPriority w:val="0"/>
    <w:rPr>
      <w:rFonts w:ascii="宋体" w:hAnsi="Courier New" w:eastAsia="宋体"/>
      <w:kern w:val="2"/>
      <w:sz w:val="21"/>
      <w:lang w:val="en-US" w:eastAsia="zh-CN" w:bidi="ar-SA"/>
    </w:rPr>
  </w:style>
  <w:style w:type="character" w:customStyle="1" w:styleId="263">
    <w:name w:val="javascript"/>
    <w:autoRedefine/>
    <w:qFormat/>
    <w:uiPriority w:val="0"/>
  </w:style>
  <w:style w:type="character" w:customStyle="1" w:styleId="264">
    <w:name w:val="冯广丽 Char"/>
    <w:link w:val="265"/>
    <w:autoRedefine/>
    <w:qFormat/>
    <w:uiPriority w:val="0"/>
    <w:rPr>
      <w:rFonts w:ascii="宋体" w:hAnsi="宋体"/>
      <w:kern w:val="2"/>
      <w:sz w:val="24"/>
      <w:szCs w:val="22"/>
    </w:rPr>
  </w:style>
  <w:style w:type="paragraph" w:customStyle="1" w:styleId="265">
    <w:name w:val="冯广丽"/>
    <w:basedOn w:val="1"/>
    <w:link w:val="264"/>
    <w:autoRedefine/>
    <w:qFormat/>
    <w:uiPriority w:val="0"/>
    <w:pPr>
      <w:adjustRightInd/>
      <w:spacing w:line="360" w:lineRule="auto"/>
      <w:ind w:firstLine="480" w:firstLineChars="200"/>
    </w:pPr>
    <w:rPr>
      <w:rFonts w:ascii="宋体" w:hAnsi="宋体"/>
      <w:sz w:val="24"/>
      <w:szCs w:val="22"/>
    </w:rPr>
  </w:style>
  <w:style w:type="character" w:customStyle="1" w:styleId="266">
    <w:name w:val="Char Char6"/>
    <w:autoRedefine/>
    <w:qFormat/>
    <w:uiPriority w:val="0"/>
    <w:rPr>
      <w:rFonts w:eastAsia="宋体"/>
      <w:kern w:val="2"/>
      <w:sz w:val="21"/>
      <w:szCs w:val="24"/>
      <w:lang w:val="en-US" w:eastAsia="zh-CN" w:bidi="ar-SA"/>
    </w:rPr>
  </w:style>
  <w:style w:type="character" w:customStyle="1" w:styleId="267">
    <w:name w:val="Comment Text Char"/>
    <w:autoRedefine/>
    <w:qFormat/>
    <w:uiPriority w:val="0"/>
    <w:rPr>
      <w:rFonts w:ascii="宋体" w:hAnsi="宋体" w:eastAsia="宋体"/>
      <w:kern w:val="2"/>
      <w:sz w:val="24"/>
      <w:lang w:val="en-US" w:eastAsia="zh-CN" w:bidi="ar-SA"/>
    </w:rPr>
  </w:style>
  <w:style w:type="character" w:customStyle="1" w:styleId="268">
    <w:name w:val="Char Char8"/>
    <w:autoRedefine/>
    <w:qFormat/>
    <w:uiPriority w:val="0"/>
    <w:rPr>
      <w:rFonts w:eastAsia="宋体"/>
      <w:b/>
      <w:sz w:val="24"/>
      <w:lang w:val="en-GB" w:eastAsia="zh-CN"/>
    </w:rPr>
  </w:style>
  <w:style w:type="character" w:customStyle="1" w:styleId="269">
    <w:name w:val="正文（缩进2汉字） Char"/>
    <w:link w:val="270"/>
    <w:autoRedefine/>
    <w:qFormat/>
    <w:uiPriority w:val="0"/>
    <w:rPr>
      <w:rFonts w:ascii="宋体"/>
    </w:rPr>
  </w:style>
  <w:style w:type="paragraph" w:customStyle="1" w:styleId="270">
    <w:name w:val="正文（缩进2汉字）"/>
    <w:basedOn w:val="1"/>
    <w:link w:val="26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71">
    <w:name w:val="gf正文1 Char"/>
    <w:autoRedefine/>
    <w:qFormat/>
    <w:uiPriority w:val="0"/>
    <w:rPr>
      <w:rFonts w:ascii="宋体" w:hAnsi="宋体" w:eastAsia="宋体" w:cs="宋体"/>
      <w:kern w:val="2"/>
      <w:sz w:val="24"/>
      <w:szCs w:val="24"/>
      <w:lang w:val="en-US" w:eastAsia="zh-CN" w:bidi="ar-SA"/>
    </w:rPr>
  </w:style>
  <w:style w:type="character" w:customStyle="1" w:styleId="272">
    <w:name w:val="正文文本 3 Char"/>
    <w:link w:val="21"/>
    <w:autoRedefine/>
    <w:qFormat/>
    <w:uiPriority w:val="0"/>
    <w:rPr>
      <w:kern w:val="2"/>
      <w:sz w:val="21"/>
    </w:rPr>
  </w:style>
  <w:style w:type="character" w:customStyle="1" w:styleId="273">
    <w:name w:val="Footer-Even Char1"/>
    <w:autoRedefine/>
    <w:qFormat/>
    <w:uiPriority w:val="0"/>
    <w:rPr>
      <w:rFonts w:eastAsia="宋体"/>
      <w:kern w:val="2"/>
      <w:sz w:val="18"/>
      <w:szCs w:val="18"/>
      <w:lang w:val="en-US" w:eastAsia="zh-CN" w:bidi="ar-SA"/>
    </w:rPr>
  </w:style>
  <w:style w:type="character" w:customStyle="1" w:styleId="274">
    <w:name w:val="big1"/>
    <w:autoRedefine/>
    <w:qFormat/>
    <w:uiPriority w:val="0"/>
    <w:rPr>
      <w:rFonts w:hint="eastAsia" w:ascii="宋体" w:hAnsi="宋体" w:eastAsia="宋体"/>
      <w:color w:val="333333"/>
      <w:sz w:val="22"/>
      <w:szCs w:val="22"/>
    </w:rPr>
  </w:style>
  <w:style w:type="character" w:customStyle="1" w:styleId="275">
    <w:name w:val="正文 项目2 Char"/>
    <w:basedOn w:val="173"/>
    <w:autoRedefine/>
    <w:qFormat/>
    <w:uiPriority w:val="0"/>
    <w:rPr>
      <w:rFonts w:ascii="仿宋_GB2312" w:hAnsi="仿宋_GB2312" w:eastAsia="仿宋_GB2312"/>
      <w:kern w:val="2"/>
      <w:sz w:val="24"/>
      <w:lang w:bidi="ar-SA"/>
    </w:rPr>
  </w:style>
  <w:style w:type="character" w:customStyle="1" w:styleId="276">
    <w:name w:val="冯 Char"/>
    <w:link w:val="277"/>
    <w:autoRedefine/>
    <w:qFormat/>
    <w:uiPriority w:val="0"/>
    <w:rPr>
      <w:rFonts w:ascii="宋体" w:hAnsi="宋体"/>
      <w:color w:val="000000"/>
      <w:sz w:val="24"/>
      <w:szCs w:val="24"/>
    </w:rPr>
  </w:style>
  <w:style w:type="paragraph" w:customStyle="1" w:styleId="277">
    <w:name w:val="冯"/>
    <w:basedOn w:val="1"/>
    <w:link w:val="27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78">
    <w:name w:val="称呼 Char"/>
    <w:link w:val="20"/>
    <w:autoRedefine/>
    <w:qFormat/>
    <w:uiPriority w:val="0"/>
    <w:rPr>
      <w:rFonts w:ascii="仿宋_GB2312" w:eastAsia="仿宋_GB2312"/>
      <w:kern w:val="2"/>
      <w:sz w:val="28"/>
    </w:rPr>
  </w:style>
  <w:style w:type="character" w:customStyle="1" w:styleId="279">
    <w:name w:val="页脚 Char1"/>
    <w:autoRedefine/>
    <w:qFormat/>
    <w:uiPriority w:val="0"/>
    <w:rPr>
      <w:rFonts w:eastAsia="宋体"/>
      <w:kern w:val="2"/>
      <w:sz w:val="18"/>
      <w:szCs w:val="18"/>
      <w:lang w:val="en-US" w:eastAsia="zh-CN" w:bidi="ar-SA"/>
    </w:rPr>
  </w:style>
  <w:style w:type="character" w:customStyle="1" w:styleId="280">
    <w:name w:val="Char Char23"/>
    <w:autoRedefine/>
    <w:qFormat/>
    <w:uiPriority w:val="6"/>
    <w:rPr>
      <w:color w:val="0000FF"/>
      <w:sz w:val="21"/>
    </w:rPr>
  </w:style>
  <w:style w:type="character" w:customStyle="1" w:styleId="281">
    <w:name w:val="Item List Char"/>
    <w:link w:val="282"/>
    <w:autoRedefine/>
    <w:qFormat/>
    <w:uiPriority w:val="0"/>
    <w:rPr>
      <w:rFonts w:ascii="Arial"/>
      <w:bCs/>
      <w:sz w:val="21"/>
      <w:szCs w:val="21"/>
      <w:lang w:val="en-US" w:eastAsia="zh-CN" w:bidi="ar-SA"/>
    </w:rPr>
  </w:style>
  <w:style w:type="paragraph" w:customStyle="1" w:styleId="282">
    <w:name w:val="Item List"/>
    <w:link w:val="28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3">
    <w:name w:val="Char Char25"/>
    <w:autoRedefine/>
    <w:qFormat/>
    <w:uiPriority w:val="6"/>
    <w:rPr>
      <w:rFonts w:ascii="宋体" w:hAnsi="宋体"/>
      <w:kern w:val="1"/>
      <w:sz w:val="24"/>
      <w:lang w:val="zh-CN"/>
    </w:rPr>
  </w:style>
  <w:style w:type="character" w:customStyle="1" w:styleId="28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5">
    <w:name w:val="Ò³Ã¼ Char Char"/>
    <w:autoRedefine/>
    <w:qFormat/>
    <w:uiPriority w:val="0"/>
    <w:rPr>
      <w:rFonts w:eastAsia="宋体"/>
      <w:kern w:val="2"/>
      <w:sz w:val="18"/>
      <w:lang w:val="en-US" w:eastAsia="zh-CN" w:bidi="ar-SA"/>
    </w:rPr>
  </w:style>
  <w:style w:type="character" w:customStyle="1" w:styleId="286">
    <w:name w:val="签名 Char"/>
    <w:link w:val="35"/>
    <w:autoRedefine/>
    <w:qFormat/>
    <w:uiPriority w:val="0"/>
    <w:rPr>
      <w:rFonts w:eastAsia="仿宋_GB2312"/>
      <w:sz w:val="24"/>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Heading 2 Hidden Char"/>
    <w:autoRedefine/>
    <w:qFormat/>
    <w:uiPriority w:val="0"/>
    <w:rPr>
      <w:rFonts w:ascii="仿宋_GB2312" w:eastAsia="仿宋_GB2312"/>
      <w:b/>
      <w:bCs/>
      <w:kern w:val="2"/>
      <w:sz w:val="24"/>
      <w:szCs w:val="24"/>
      <w:lang w:val="zh-CN" w:eastAsia="zh-CN" w:bidi="ar-SA"/>
    </w:rPr>
  </w:style>
  <w:style w:type="character" w:customStyle="1" w:styleId="290">
    <w:name w:val="批注文字 Char2"/>
    <w:link w:val="19"/>
    <w:autoRedefine/>
    <w:qFormat/>
    <w:uiPriority w:val="99"/>
    <w:rPr>
      <w:kern w:val="2"/>
      <w:sz w:val="21"/>
      <w:szCs w:val="24"/>
    </w:rPr>
  </w:style>
  <w:style w:type="character" w:customStyle="1" w:styleId="291">
    <w:name w:val="PI Char"/>
    <w:autoRedefine/>
    <w:qFormat/>
    <w:uiPriority w:val="0"/>
    <w:rPr>
      <w:rFonts w:ascii="宋体" w:hAnsi="宋体" w:eastAsia="宋体"/>
      <w:kern w:val="2"/>
      <w:sz w:val="24"/>
      <w:szCs w:val="24"/>
      <w:lang w:val="en-US" w:eastAsia="zh-CN" w:bidi="ar-SA"/>
    </w:rPr>
  </w:style>
  <w:style w:type="character" w:customStyle="1" w:styleId="292">
    <w:name w:val="content"/>
    <w:autoRedefine/>
    <w:qFormat/>
    <w:uiPriority w:val="0"/>
  </w:style>
  <w:style w:type="character" w:customStyle="1" w:styleId="293">
    <w:name w:val="HTML 预设格式 Char"/>
    <w:link w:val="46"/>
    <w:autoRedefine/>
    <w:qFormat/>
    <w:uiPriority w:val="0"/>
    <w:rPr>
      <w:rFonts w:ascii="黑体" w:hAnsi="Courier New" w:eastAsia="黑体"/>
    </w:rPr>
  </w:style>
  <w:style w:type="character" w:customStyle="1" w:styleId="294">
    <w:name w:val="普通文字 Char Char1"/>
    <w:autoRedefine/>
    <w:qFormat/>
    <w:uiPriority w:val="0"/>
    <w:rPr>
      <w:rFonts w:ascii="宋体" w:hAnsi="Courier New"/>
      <w:kern w:val="2"/>
      <w:sz w:val="21"/>
    </w:rPr>
  </w:style>
  <w:style w:type="character" w:customStyle="1" w:styleId="295">
    <w:name w:val="Char Char24"/>
    <w:autoRedefine/>
    <w:qFormat/>
    <w:uiPriority w:val="6"/>
    <w:rPr>
      <w:kern w:val="1"/>
      <w:sz w:val="21"/>
    </w:rPr>
  </w:style>
  <w:style w:type="character" w:customStyle="1" w:styleId="296">
    <w:name w:val="正文非缩进 Char"/>
    <w:autoRedefine/>
    <w:qFormat/>
    <w:uiPriority w:val="0"/>
    <w:rPr>
      <w:rFonts w:ascii="宋体" w:eastAsia="宋体"/>
      <w:snapToGrid w:val="0"/>
      <w:color w:val="000000"/>
      <w:kern w:val="28"/>
      <w:sz w:val="28"/>
      <w:lang w:val="en-US" w:eastAsia="zh-CN" w:bidi="ar-SA"/>
    </w:rPr>
  </w:style>
  <w:style w:type="character" w:customStyle="1" w:styleId="297">
    <w:name w:val="Char Char34"/>
    <w:autoRedefine/>
    <w:qFormat/>
    <w:uiPriority w:val="6"/>
    <w:rPr>
      <w:b/>
      <w:kern w:val="1"/>
      <w:sz w:val="28"/>
      <w:szCs w:val="28"/>
    </w:rPr>
  </w:style>
  <w:style w:type="character" w:customStyle="1" w:styleId="298">
    <w:name w:val="Table Text Char1"/>
    <w:autoRedefine/>
    <w:qFormat/>
    <w:uiPriority w:val="0"/>
    <w:rPr>
      <w:rFonts w:eastAsia="宋体"/>
      <w:sz w:val="24"/>
      <w:szCs w:val="24"/>
      <w:lang w:val="en-US" w:eastAsia="zh-CN" w:bidi="ar-SA"/>
    </w:rPr>
  </w:style>
  <w:style w:type="character" w:customStyle="1" w:styleId="299">
    <w:name w:val="标题 1 Char Char"/>
    <w:autoRedefine/>
    <w:qFormat/>
    <w:uiPriority w:val="0"/>
    <w:rPr>
      <w:rFonts w:hint="eastAsia" w:ascii="宋体" w:hAnsi="宋体" w:eastAsia="宋体"/>
      <w:b/>
      <w:spacing w:val="-2"/>
      <w:sz w:val="24"/>
      <w:lang w:val="en-US" w:eastAsia="zh-CN" w:bidi="ar-SA"/>
    </w:rPr>
  </w:style>
  <w:style w:type="character" w:customStyle="1" w:styleId="300">
    <w:name w:val="Char Char121"/>
    <w:autoRedefine/>
    <w:qFormat/>
    <w:uiPriority w:val="6"/>
    <w:rPr>
      <w:rFonts w:ascii="仿宋_GB2312" w:eastAsia="仿宋_GB2312"/>
      <w:b/>
      <w:bCs/>
      <w:kern w:val="2"/>
      <w:sz w:val="24"/>
      <w:szCs w:val="24"/>
      <w:lang w:val="zh-CN" w:eastAsia="zh-CN" w:bidi="ar-SA"/>
    </w:rPr>
  </w:style>
  <w:style w:type="character" w:customStyle="1" w:styleId="301">
    <w:name w:val="hui3"/>
    <w:autoRedefine/>
    <w:qFormat/>
    <w:uiPriority w:val="0"/>
    <w:rPr>
      <w:color w:val="333333"/>
    </w:rPr>
  </w:style>
  <w:style w:type="character" w:customStyle="1" w:styleId="302">
    <w:name w:val="Char Char27"/>
    <w:autoRedefine/>
    <w:qFormat/>
    <w:uiPriority w:val="6"/>
    <w:rPr>
      <w:rFonts w:ascii="宋体" w:hAnsi="宋体" w:eastAsia="宋体"/>
      <w:color w:val="000000"/>
      <w:kern w:val="1"/>
      <w:sz w:val="28"/>
      <w:lang w:val="en-US" w:eastAsia="zh-CN" w:bidi="ar-SA"/>
    </w:rPr>
  </w:style>
  <w:style w:type="character" w:customStyle="1" w:styleId="303">
    <w:name w:val="标题 3 Char1"/>
    <w:autoRedefine/>
    <w:qFormat/>
    <w:uiPriority w:val="6"/>
    <w:rPr>
      <w:rFonts w:hint="eastAsia" w:ascii="华文中宋" w:hAnsi="华文中宋" w:eastAsia="华文中宋"/>
      <w:b/>
      <w:bCs/>
      <w:kern w:val="2"/>
      <w:sz w:val="32"/>
      <w:szCs w:val="32"/>
      <w:lang w:val="en-US" w:eastAsia="zh-CN" w:bidi="ar-SA"/>
    </w:rPr>
  </w:style>
  <w:style w:type="character" w:customStyle="1" w:styleId="304">
    <w:name w:val="Char Char13"/>
    <w:autoRedefine/>
    <w:qFormat/>
    <w:uiPriority w:val="6"/>
    <w:rPr>
      <w:rFonts w:ascii="宋体" w:hAnsi="宋体"/>
      <w:kern w:val="1"/>
      <w:sz w:val="21"/>
      <w:szCs w:val="24"/>
    </w:rPr>
  </w:style>
  <w:style w:type="character" w:customStyle="1" w:styleId="305">
    <w:name w:val="纯文本 Char Char Char"/>
    <w:autoRedefine/>
    <w:qFormat/>
    <w:uiPriority w:val="0"/>
    <w:rPr>
      <w:rFonts w:ascii="宋体" w:hAnsi="Courier New" w:eastAsia="宋体"/>
      <w:kern w:val="2"/>
      <w:sz w:val="21"/>
      <w:lang w:val="en-US" w:eastAsia="zh-CN" w:bidi="ar-SA"/>
    </w:rPr>
  </w:style>
  <w:style w:type="character" w:customStyle="1" w:styleId="306">
    <w:name w:val="Char Char20"/>
    <w:autoRedefine/>
    <w:qFormat/>
    <w:uiPriority w:val="6"/>
    <w:rPr>
      <w:kern w:val="1"/>
      <w:sz w:val="24"/>
    </w:rPr>
  </w:style>
  <w:style w:type="character" w:customStyle="1" w:styleId="307">
    <w:name w:val="hei16b1"/>
    <w:autoRedefine/>
    <w:qFormat/>
    <w:uiPriority w:val="0"/>
    <w:rPr>
      <w:rFonts w:hint="default" w:ascii="Arial" w:hAnsi="Arial" w:cs="Arial"/>
      <w:b/>
      <w:bCs/>
      <w:color w:val="000000"/>
      <w:sz w:val="24"/>
      <w:szCs w:val="24"/>
    </w:rPr>
  </w:style>
  <w:style w:type="character" w:customStyle="1" w:styleId="308">
    <w:name w:val="Char Char29"/>
    <w:autoRedefine/>
    <w:qFormat/>
    <w:uiPriority w:val="6"/>
    <w:rPr>
      <w:rFonts w:ascii="Arial" w:hAnsi="Arial" w:eastAsia="微软雅黑"/>
      <w:b/>
      <w:kern w:val="1"/>
      <w:sz w:val="44"/>
      <w:szCs w:val="32"/>
      <w:lang w:val="en-US" w:eastAsia="zh-CN" w:bidi="ar-SA"/>
    </w:rPr>
  </w:style>
  <w:style w:type="character" w:customStyle="1" w:styleId="30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10">
    <w:name w:val="Char Char32"/>
    <w:autoRedefine/>
    <w:qFormat/>
    <w:uiPriority w:val="6"/>
    <w:rPr>
      <w:b/>
      <w:kern w:val="1"/>
      <w:sz w:val="24"/>
      <w:szCs w:val="24"/>
    </w:rPr>
  </w:style>
  <w:style w:type="character" w:customStyle="1" w:styleId="311">
    <w:name w:val="Char Char15"/>
    <w:autoRedefine/>
    <w:qFormat/>
    <w:uiPriority w:val="6"/>
    <w:rPr>
      <w:rFonts w:ascii="宋体" w:hAnsi="宋体"/>
      <w:kern w:val="1"/>
      <w:sz w:val="21"/>
    </w:rPr>
  </w:style>
  <w:style w:type="character" w:customStyle="1" w:styleId="312">
    <w:name w:val="Char Char21"/>
    <w:autoRedefine/>
    <w:qFormat/>
    <w:uiPriority w:val="6"/>
    <w:rPr>
      <w:rFonts w:ascii="宋体" w:hAnsi="宋体"/>
      <w:kern w:val="1"/>
      <w:sz w:val="24"/>
      <w:szCs w:val="21"/>
      <w:lang w:val="zh-CN"/>
    </w:rPr>
  </w:style>
  <w:style w:type="character" w:customStyle="1" w:styleId="313">
    <w:name w:val="Char Char22"/>
    <w:autoRedefine/>
    <w:qFormat/>
    <w:uiPriority w:val="6"/>
    <w:rPr>
      <w:rFonts w:ascii="宋体" w:hAnsi="宋体"/>
      <w:kern w:val="1"/>
      <w:sz w:val="24"/>
      <w:szCs w:val="24"/>
    </w:rPr>
  </w:style>
  <w:style w:type="character" w:customStyle="1" w:styleId="314">
    <w:name w:val="question-title2"/>
    <w:basedOn w:val="53"/>
    <w:autoRedefine/>
    <w:qFormat/>
    <w:uiPriority w:val="6"/>
  </w:style>
  <w:style w:type="character" w:customStyle="1" w:styleId="315">
    <w:name w:val="param-name"/>
    <w:basedOn w:val="53"/>
    <w:autoRedefine/>
    <w:qFormat/>
    <w:uiPriority w:val="99"/>
  </w:style>
  <w:style w:type="character" w:customStyle="1" w:styleId="316">
    <w:name w:val="脚注文本 Char1"/>
    <w:autoRedefine/>
    <w:qFormat/>
    <w:uiPriority w:val="99"/>
    <w:rPr>
      <w:rFonts w:ascii="Times New Roman" w:hAnsi="Times New Roman" w:eastAsia="宋体" w:cs="Times New Roman"/>
      <w:sz w:val="18"/>
      <w:szCs w:val="18"/>
    </w:rPr>
  </w:style>
  <w:style w:type="character" w:customStyle="1" w:styleId="317">
    <w:name w:val="正文文本缩进 Char1"/>
    <w:autoRedefine/>
    <w:qFormat/>
    <w:uiPriority w:val="0"/>
    <w:rPr>
      <w:rFonts w:ascii="Times New Roman" w:hAnsi="Times New Roman" w:eastAsia="宋体" w:cs="Times New Roman"/>
      <w:szCs w:val="24"/>
    </w:rPr>
  </w:style>
  <w:style w:type="character" w:customStyle="1" w:styleId="318">
    <w:name w:val="正文文本缩进 2 Char1"/>
    <w:autoRedefine/>
    <w:qFormat/>
    <w:uiPriority w:val="0"/>
    <w:rPr>
      <w:rFonts w:ascii="Times New Roman" w:hAnsi="Times New Roman" w:eastAsia="宋体" w:cs="Times New Roman"/>
      <w:szCs w:val="24"/>
    </w:rPr>
  </w:style>
  <w:style w:type="character" w:customStyle="1" w:styleId="319">
    <w:name w:val="正文文本 3 Char1"/>
    <w:autoRedefine/>
    <w:qFormat/>
    <w:uiPriority w:val="0"/>
    <w:rPr>
      <w:rFonts w:ascii="Times New Roman" w:hAnsi="Times New Roman" w:eastAsia="宋体" w:cs="Times New Roman"/>
      <w:sz w:val="16"/>
      <w:szCs w:val="16"/>
    </w:rPr>
  </w:style>
  <w:style w:type="character" w:customStyle="1" w:styleId="320">
    <w:name w:val="签名 Char1"/>
    <w:autoRedefine/>
    <w:qFormat/>
    <w:uiPriority w:val="99"/>
    <w:rPr>
      <w:rFonts w:ascii="Times New Roman" w:hAnsi="Times New Roman" w:eastAsia="宋体" w:cs="Times New Roman"/>
      <w:szCs w:val="24"/>
    </w:rPr>
  </w:style>
  <w:style w:type="character" w:customStyle="1" w:styleId="321">
    <w:name w:val="正文首行缩进 2 Char1"/>
    <w:basedOn w:val="317"/>
    <w:autoRedefine/>
    <w:qFormat/>
    <w:uiPriority w:val="99"/>
    <w:rPr>
      <w:rFonts w:ascii="Times New Roman" w:hAnsi="Times New Roman" w:eastAsia="宋体" w:cs="Times New Roman"/>
      <w:szCs w:val="24"/>
    </w:rPr>
  </w:style>
  <w:style w:type="character" w:customStyle="1" w:styleId="322">
    <w:name w:val="纯文本 Char2"/>
    <w:autoRedefine/>
    <w:qFormat/>
    <w:uiPriority w:val="99"/>
    <w:rPr>
      <w:rFonts w:ascii="宋体" w:hAnsi="Courier New" w:eastAsia="宋体" w:cs="Courier New"/>
    </w:rPr>
  </w:style>
  <w:style w:type="character" w:customStyle="1" w:styleId="323">
    <w:name w:val="批注框文本 Char1"/>
    <w:autoRedefine/>
    <w:qFormat/>
    <w:uiPriority w:val="99"/>
    <w:rPr>
      <w:rFonts w:ascii="Times New Roman" w:hAnsi="Times New Roman" w:eastAsia="宋体" w:cs="Times New Roman"/>
      <w:sz w:val="18"/>
      <w:szCs w:val="18"/>
    </w:rPr>
  </w:style>
  <w:style w:type="character" w:customStyle="1" w:styleId="324">
    <w:name w:val="正文文本缩进 3 Char1"/>
    <w:autoRedefine/>
    <w:qFormat/>
    <w:uiPriority w:val="0"/>
    <w:rPr>
      <w:rFonts w:ascii="Times New Roman" w:hAnsi="Times New Roman" w:eastAsia="宋体" w:cs="Times New Roman"/>
      <w:sz w:val="16"/>
      <w:szCs w:val="16"/>
    </w:rPr>
  </w:style>
  <w:style w:type="character" w:customStyle="1" w:styleId="325">
    <w:name w:val="正文首行缩进 Char1"/>
    <w:autoRedefine/>
    <w:qFormat/>
    <w:uiPriority w:val="99"/>
    <w:rPr>
      <w:rFonts w:ascii="宋体" w:hAnsi="Times New Roman" w:eastAsia="宋体" w:cs="Times New Roman"/>
      <w:snapToGrid w:val="0"/>
      <w:kern w:val="2"/>
      <w:sz w:val="24"/>
      <w:szCs w:val="21"/>
      <w:lang w:val="zh-CN"/>
    </w:rPr>
  </w:style>
  <w:style w:type="character" w:customStyle="1" w:styleId="326">
    <w:name w:val="副标题 Char1"/>
    <w:autoRedefine/>
    <w:qFormat/>
    <w:uiPriority w:val="11"/>
    <w:rPr>
      <w:rFonts w:ascii="Cambria" w:hAnsi="Cambria" w:eastAsia="宋体" w:cs="Times New Roman"/>
      <w:b/>
      <w:bCs/>
      <w:kern w:val="28"/>
      <w:sz w:val="32"/>
      <w:szCs w:val="32"/>
    </w:rPr>
  </w:style>
  <w:style w:type="character" w:customStyle="1" w:styleId="327">
    <w:name w:val="font71"/>
    <w:autoRedefine/>
    <w:qFormat/>
    <w:uiPriority w:val="0"/>
    <w:rPr>
      <w:rFonts w:hint="eastAsia" w:ascii="宋体" w:hAnsi="宋体" w:eastAsia="宋体" w:cs="宋体"/>
      <w:b/>
      <w:color w:val="000000"/>
      <w:sz w:val="20"/>
      <w:szCs w:val="20"/>
      <w:u w:val="none"/>
    </w:rPr>
  </w:style>
  <w:style w:type="character" w:customStyle="1" w:styleId="328">
    <w:name w:val="font121"/>
    <w:autoRedefine/>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9">
    <w:name w:val="font131"/>
    <w:autoRedefine/>
    <w:qFormat/>
    <w:uiPriority w:val="0"/>
    <w:rPr>
      <w:rFonts w:hint="eastAsia" w:ascii="宋体" w:hAnsi="宋体" w:eastAsia="宋体" w:cs="宋体"/>
      <w:b/>
      <w:snapToGrid w:val="0"/>
      <w:color w:val="000000"/>
      <w:kern w:val="0"/>
      <w:sz w:val="20"/>
      <w:szCs w:val="20"/>
      <w:u w:val="none"/>
    </w:rPr>
  </w:style>
  <w:style w:type="character" w:customStyle="1" w:styleId="330">
    <w:name w:val="font41"/>
    <w:autoRedefine/>
    <w:qFormat/>
    <w:uiPriority w:val="0"/>
    <w:rPr>
      <w:rFonts w:hint="eastAsia" w:ascii="宋体" w:hAnsi="宋体" w:eastAsia="宋体" w:cs="宋体"/>
      <w:snapToGrid w:val="0"/>
      <w:color w:val="000000"/>
      <w:kern w:val="0"/>
      <w:sz w:val="19"/>
      <w:szCs w:val="19"/>
      <w:u w:val="none"/>
    </w:rPr>
  </w:style>
  <w:style w:type="character" w:customStyle="1" w:styleId="331">
    <w:name w:val="font161"/>
    <w:autoRedefine/>
    <w:qFormat/>
    <w:uiPriority w:val="0"/>
    <w:rPr>
      <w:rFonts w:hint="eastAsia" w:ascii="宋体" w:hAnsi="宋体" w:eastAsia="宋体" w:cs="宋体"/>
      <w:snapToGrid w:val="0"/>
      <w:color w:val="000000"/>
      <w:kern w:val="0"/>
      <w:sz w:val="19"/>
      <w:szCs w:val="19"/>
      <w:u w:val="none"/>
    </w:rPr>
  </w:style>
  <w:style w:type="character" w:customStyle="1" w:styleId="332">
    <w:name w:val="font31"/>
    <w:autoRedefine/>
    <w:qFormat/>
    <w:uiPriority w:val="0"/>
    <w:rPr>
      <w:rFonts w:hint="eastAsia" w:ascii="宋体" w:hAnsi="宋体" w:eastAsia="宋体" w:cs="宋体"/>
      <w:b/>
      <w:snapToGrid w:val="0"/>
      <w:color w:val="000000"/>
      <w:kern w:val="0"/>
      <w:sz w:val="20"/>
      <w:szCs w:val="20"/>
      <w:u w:val="none"/>
    </w:rPr>
  </w:style>
  <w:style w:type="character" w:customStyle="1" w:styleId="333">
    <w:name w:val="font11"/>
    <w:autoRedefine/>
    <w:qFormat/>
    <w:uiPriority w:val="0"/>
    <w:rPr>
      <w:rFonts w:ascii="Arial" w:hAnsi="Arial" w:cs="Arial"/>
      <w:color w:val="000000"/>
      <w:sz w:val="20"/>
      <w:szCs w:val="20"/>
      <w:u w:val="none"/>
    </w:rPr>
  </w:style>
  <w:style w:type="character" w:customStyle="1" w:styleId="334">
    <w:name w:val="content1"/>
    <w:autoRedefine/>
    <w:qFormat/>
    <w:uiPriority w:val="0"/>
    <w:rPr>
      <w:color w:val="0066FF"/>
      <w:sz w:val="21"/>
      <w:szCs w:val="21"/>
    </w:rPr>
  </w:style>
  <w:style w:type="character" w:customStyle="1" w:styleId="335">
    <w:name w:val="font81"/>
    <w:autoRedefine/>
    <w:qFormat/>
    <w:uiPriority w:val="0"/>
    <w:rPr>
      <w:rFonts w:hint="eastAsia" w:ascii="宋体" w:hAnsi="宋体" w:eastAsia="宋体" w:cs="宋体"/>
      <w:b/>
      <w:snapToGrid w:val="0"/>
      <w:color w:val="000000"/>
      <w:kern w:val="0"/>
      <w:sz w:val="20"/>
      <w:szCs w:val="20"/>
      <w:u w:val="none"/>
    </w:rPr>
  </w:style>
  <w:style w:type="character" w:customStyle="1" w:styleId="336">
    <w:name w:val="font61"/>
    <w:autoRedefine/>
    <w:qFormat/>
    <w:uiPriority w:val="0"/>
    <w:rPr>
      <w:rFonts w:hint="eastAsia" w:ascii="宋体" w:hAnsi="宋体" w:eastAsia="宋体" w:cs="宋体"/>
      <w:snapToGrid w:val="0"/>
      <w:color w:val="000000"/>
      <w:kern w:val="0"/>
      <w:sz w:val="20"/>
      <w:szCs w:val="20"/>
      <w:u w:val="none"/>
    </w:rPr>
  </w:style>
  <w:style w:type="character" w:customStyle="1" w:styleId="337">
    <w:name w:val="Char Char341"/>
    <w:autoRedefine/>
    <w:qFormat/>
    <w:uiPriority w:val="0"/>
    <w:rPr>
      <w:rFonts w:eastAsia="宋体"/>
      <w:kern w:val="2"/>
      <w:sz w:val="21"/>
      <w:szCs w:val="24"/>
      <w:lang w:val="en-US" w:eastAsia="zh-CN" w:bidi="ar-SA"/>
    </w:rPr>
  </w:style>
  <w:style w:type="character" w:customStyle="1" w:styleId="338">
    <w:name w:val="font01"/>
    <w:autoRedefine/>
    <w:qFormat/>
    <w:uiPriority w:val="0"/>
    <w:rPr>
      <w:rFonts w:hint="eastAsia" w:ascii="宋体" w:hAnsi="宋体" w:eastAsia="宋体" w:cs="宋体"/>
      <w:snapToGrid w:val="0"/>
      <w:color w:val="000000"/>
      <w:kern w:val="0"/>
      <w:sz w:val="20"/>
      <w:szCs w:val="20"/>
      <w:u w:val="none"/>
    </w:rPr>
  </w:style>
  <w:style w:type="character" w:customStyle="1" w:styleId="339">
    <w:name w:val="c11"/>
    <w:autoRedefine/>
    <w:qFormat/>
    <w:uiPriority w:val="0"/>
    <w:rPr>
      <w:rFonts w:hint="default" w:ascii="Arial" w:hAnsi="Arial" w:cs="Arial"/>
      <w:color w:val="333333"/>
      <w:sz w:val="22"/>
      <w:szCs w:val="22"/>
    </w:rPr>
  </w:style>
  <w:style w:type="character" w:customStyle="1" w:styleId="340">
    <w:name w:val="编号，小四 Char"/>
    <w:link w:val="341"/>
    <w:autoRedefine/>
    <w:qFormat/>
    <w:uiPriority w:val="0"/>
    <w:rPr>
      <w:rFonts w:ascii="Arial" w:hAnsi="Arial"/>
      <w:kern w:val="2"/>
      <w:sz w:val="24"/>
    </w:rPr>
  </w:style>
  <w:style w:type="paragraph" w:customStyle="1" w:styleId="341">
    <w:name w:val="编号，小四"/>
    <w:basedOn w:val="1"/>
    <w:link w:val="340"/>
    <w:autoRedefine/>
    <w:qFormat/>
    <w:uiPriority w:val="0"/>
    <w:pPr>
      <w:adjustRightInd/>
      <w:spacing w:line="360" w:lineRule="auto"/>
      <w:ind w:left="420"/>
    </w:pPr>
    <w:rPr>
      <w:rFonts w:ascii="Arial" w:hAnsi="Arial"/>
      <w:sz w:val="24"/>
      <w:szCs w:val="20"/>
    </w:rPr>
  </w:style>
  <w:style w:type="character" w:customStyle="1" w:styleId="342">
    <w:name w:val="题注 Char"/>
    <w:link w:val="16"/>
    <w:autoRedefine/>
    <w:qFormat/>
    <w:uiPriority w:val="0"/>
    <w:rPr>
      <w:b/>
      <w:kern w:val="2"/>
      <w:sz w:val="28"/>
    </w:rPr>
  </w:style>
  <w:style w:type="character" w:customStyle="1" w:styleId="343">
    <w:name w:val="内容文本 Char"/>
    <w:link w:val="344"/>
    <w:autoRedefine/>
    <w:qFormat/>
    <w:uiPriority w:val="0"/>
    <w:rPr>
      <w:rFonts w:ascii="宋体" w:hAnsi="宋体"/>
      <w:sz w:val="24"/>
      <w:szCs w:val="24"/>
      <w:lang w:eastAsia="en-US" w:bidi="en-US"/>
    </w:rPr>
  </w:style>
  <w:style w:type="paragraph" w:customStyle="1" w:styleId="344">
    <w:name w:val="内容文本"/>
    <w:basedOn w:val="345"/>
    <w:link w:val="343"/>
    <w:autoRedefine/>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5">
    <w:name w:val="列表段落1"/>
    <w:basedOn w:val="1"/>
    <w:autoRedefine/>
    <w:qFormat/>
    <w:uiPriority w:val="34"/>
    <w:pPr>
      <w:ind w:firstLine="420" w:firstLineChars="200"/>
    </w:pPr>
  </w:style>
  <w:style w:type="character" w:customStyle="1" w:styleId="346">
    <w:name w:val="*正文 Char"/>
    <w:link w:val="347"/>
    <w:autoRedefine/>
    <w:qFormat/>
    <w:uiPriority w:val="0"/>
    <w:rPr>
      <w:rFonts w:ascii="宋体" w:hAnsi="宋体"/>
      <w:kern w:val="2"/>
      <w:sz w:val="24"/>
      <w:szCs w:val="24"/>
    </w:rPr>
  </w:style>
  <w:style w:type="paragraph" w:customStyle="1" w:styleId="347">
    <w:name w:val="*正文"/>
    <w:basedOn w:val="1"/>
    <w:link w:val="346"/>
    <w:autoRedefine/>
    <w:qFormat/>
    <w:uiPriority w:val="0"/>
    <w:pPr>
      <w:adjustRightInd/>
      <w:spacing w:line="360" w:lineRule="auto"/>
    </w:pPr>
    <w:rPr>
      <w:rFonts w:ascii="宋体" w:hAnsi="宋体"/>
      <w:sz w:val="24"/>
    </w:rPr>
  </w:style>
  <w:style w:type="character" w:customStyle="1" w:styleId="348">
    <w:name w:val="样式 首行缩进:  0 字符 Char"/>
    <w:link w:val="349"/>
    <w:autoRedefine/>
    <w:qFormat/>
    <w:uiPriority w:val="0"/>
    <w:rPr>
      <w:rFonts w:ascii="Arial" w:hAnsi="Arial" w:cs="宋体"/>
      <w:kern w:val="2"/>
      <w:sz w:val="24"/>
    </w:rPr>
  </w:style>
  <w:style w:type="paragraph" w:customStyle="1" w:styleId="349">
    <w:name w:val="样式 首行缩进:  0 字符"/>
    <w:basedOn w:val="1"/>
    <w:link w:val="348"/>
    <w:autoRedefine/>
    <w:qFormat/>
    <w:uiPriority w:val="0"/>
    <w:pPr>
      <w:adjustRightInd/>
      <w:spacing w:line="360" w:lineRule="auto"/>
      <w:ind w:firstLine="200" w:firstLineChars="200"/>
    </w:pPr>
    <w:rPr>
      <w:rFonts w:ascii="Arial" w:hAnsi="Arial"/>
      <w:sz w:val="24"/>
      <w:szCs w:val="20"/>
    </w:rPr>
  </w:style>
  <w:style w:type="character" w:customStyle="1" w:styleId="350">
    <w:name w:val="text1"/>
    <w:autoRedefine/>
    <w:qFormat/>
    <w:uiPriority w:val="0"/>
    <w:rPr>
      <w:sz w:val="21"/>
      <w:szCs w:val="21"/>
    </w:rPr>
  </w:style>
  <w:style w:type="character" w:customStyle="1" w:styleId="351">
    <w:name w:val="未处理的提及1"/>
    <w:autoRedefine/>
    <w:qFormat/>
    <w:uiPriority w:val="99"/>
    <w:rPr>
      <w:color w:val="605E5C"/>
      <w:shd w:val="clear" w:color="auto" w:fill="E1DFDD"/>
    </w:rPr>
  </w:style>
  <w:style w:type="character" w:customStyle="1" w:styleId="352">
    <w:name w:val="纯文本 字符"/>
    <w:autoRedefine/>
    <w:qFormat/>
    <w:uiPriority w:val="99"/>
    <w:rPr>
      <w:rFonts w:ascii="宋体" w:hAnsi="Courier New" w:eastAsia="黑体" w:cs="Arial"/>
      <w:kern w:val="2"/>
      <w:sz w:val="21"/>
      <w:szCs w:val="21"/>
    </w:rPr>
  </w:style>
  <w:style w:type="character" w:customStyle="1" w:styleId="353">
    <w:name w:val="批注文字 字符"/>
    <w:autoRedefine/>
    <w:qFormat/>
    <w:uiPriority w:val="0"/>
    <w:rPr>
      <w:szCs w:val="24"/>
    </w:rPr>
  </w:style>
  <w:style w:type="character" w:customStyle="1" w:styleId="354">
    <w:name w:val="纯文本 Char"/>
    <w:autoRedefine/>
    <w:qFormat/>
    <w:uiPriority w:val="0"/>
    <w:rPr>
      <w:rFonts w:ascii="宋体" w:hAnsi="Courier New" w:eastAsia="黑体" w:cs="Arial"/>
      <w:snapToGrid w:val="0"/>
      <w:szCs w:val="21"/>
    </w:rPr>
  </w:style>
  <w:style w:type="character" w:customStyle="1" w:styleId="355">
    <w:name w:val="批注文字 Char"/>
    <w:autoRedefine/>
    <w:qFormat/>
    <w:uiPriority w:val="99"/>
    <w:rPr>
      <w:szCs w:val="24"/>
    </w:rPr>
  </w:style>
  <w:style w:type="character" w:customStyle="1" w:styleId="356">
    <w:name w:val="正文缩进 Char2"/>
    <w:autoRedefine/>
    <w:qFormat/>
    <w:uiPriority w:val="0"/>
    <w:rPr>
      <w:rFonts w:ascii="宋体" w:eastAsia="宋体"/>
      <w:snapToGrid w:val="0"/>
      <w:color w:val="000000"/>
      <w:kern w:val="28"/>
      <w:sz w:val="28"/>
      <w:lang w:val="en-US" w:eastAsia="zh-CN" w:bidi="ar-SA"/>
    </w:rPr>
  </w:style>
  <w:style w:type="paragraph" w:customStyle="1" w:styleId="35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8">
    <w:name w:val="表格标题2"/>
    <w:basedOn w:val="359"/>
    <w:autoRedefine/>
    <w:qFormat/>
    <w:uiPriority w:val="0"/>
    <w:rPr>
      <w:b/>
    </w:rPr>
  </w:style>
  <w:style w:type="paragraph" w:customStyle="1" w:styleId="359">
    <w:name w:val="表格内文"/>
    <w:basedOn w:val="1"/>
    <w:autoRedefine/>
    <w:qFormat/>
    <w:uiPriority w:val="0"/>
    <w:pPr>
      <w:adjustRightInd/>
      <w:spacing w:line="360" w:lineRule="auto"/>
    </w:pPr>
    <w:rPr>
      <w:rFonts w:ascii="宋体" w:hAnsi="宋体" w:cs="宋体"/>
      <w:color w:val="000000"/>
      <w:szCs w:val="20"/>
    </w:rPr>
  </w:style>
  <w:style w:type="paragraph" w:customStyle="1" w:styleId="36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61">
    <w:name w:val="Char Char11 Char Char Char1"/>
    <w:basedOn w:val="1"/>
    <w:autoRedefine/>
    <w:qFormat/>
    <w:uiPriority w:val="6"/>
    <w:pPr>
      <w:spacing w:line="360" w:lineRule="auto"/>
    </w:pPr>
    <w:rPr>
      <w:szCs w:val="20"/>
    </w:rPr>
  </w:style>
  <w:style w:type="paragraph" w:customStyle="1" w:styleId="36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363">
    <w:name w:val="目录 61"/>
    <w:basedOn w:val="1"/>
    <w:next w:val="1"/>
    <w:autoRedefine/>
    <w:qFormat/>
    <w:uiPriority w:val="0"/>
    <w:pPr>
      <w:ind w:left="2100" w:leftChars="1000"/>
    </w:pPr>
  </w:style>
  <w:style w:type="paragraph" w:customStyle="1" w:styleId="364">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365">
    <w:name w:val="目录 41"/>
    <w:basedOn w:val="1"/>
    <w:next w:val="1"/>
    <w:autoRedefine/>
    <w:qFormat/>
    <w:uiPriority w:val="0"/>
    <w:pPr>
      <w:ind w:left="1260" w:leftChars="600"/>
    </w:pPr>
  </w:style>
  <w:style w:type="paragraph" w:customStyle="1" w:styleId="366">
    <w:name w:val="目录 91"/>
    <w:basedOn w:val="1"/>
    <w:next w:val="1"/>
    <w:autoRedefine/>
    <w:qFormat/>
    <w:uiPriority w:val="0"/>
    <w:pPr>
      <w:ind w:left="3360" w:leftChars="1600"/>
    </w:pPr>
  </w:style>
  <w:style w:type="paragraph" w:customStyle="1" w:styleId="367">
    <w:name w:val="Char Char112"/>
    <w:basedOn w:val="1"/>
    <w:autoRedefine/>
    <w:qFormat/>
    <w:uiPriority w:val="6"/>
    <w:pPr>
      <w:widowControl/>
      <w:spacing w:after="160" w:line="240" w:lineRule="exact"/>
      <w:jc w:val="left"/>
    </w:pPr>
    <w:rPr>
      <w:rFonts w:eastAsia="仿宋_GB2312"/>
      <w:sz w:val="28"/>
    </w:rPr>
  </w:style>
  <w:style w:type="paragraph" w:customStyle="1" w:styleId="368">
    <w:name w:val="列出段落2"/>
    <w:basedOn w:val="1"/>
    <w:autoRedefine/>
    <w:qFormat/>
    <w:uiPriority w:val="0"/>
    <w:pPr>
      <w:adjustRightInd/>
      <w:ind w:firstLine="420" w:firstLineChars="200"/>
    </w:pPr>
    <w:rPr>
      <w:rFonts w:ascii="宋体" w:hAnsi="宋体"/>
      <w:sz w:val="24"/>
    </w:rPr>
  </w:style>
  <w:style w:type="paragraph" w:customStyle="1" w:styleId="369">
    <w:name w:val="目录 21"/>
    <w:basedOn w:val="1"/>
    <w:next w:val="1"/>
    <w:autoRedefine/>
    <w:qFormat/>
    <w:uiPriority w:val="0"/>
    <w:pPr>
      <w:ind w:left="420" w:leftChars="200"/>
    </w:pPr>
  </w:style>
  <w:style w:type="paragraph" w:customStyle="1" w:styleId="370">
    <w:name w:val="数字标题1"/>
    <w:basedOn w:val="5"/>
    <w:next w:val="1"/>
    <w:autoRedefine/>
    <w:qFormat/>
    <w:uiPriority w:val="0"/>
    <w:pPr>
      <w:tabs>
        <w:tab w:val="left" w:pos="480"/>
      </w:tabs>
      <w:ind w:left="480" w:hanging="480"/>
    </w:pPr>
  </w:style>
  <w:style w:type="paragraph" w:customStyle="1" w:styleId="371">
    <w:name w:val="四级条标题"/>
    <w:basedOn w:val="372"/>
    <w:next w:val="376"/>
    <w:autoRedefine/>
    <w:qFormat/>
    <w:uiPriority w:val="0"/>
    <w:pPr>
      <w:tabs>
        <w:tab w:val="left" w:pos="360"/>
        <w:tab w:val="left" w:pos="1260"/>
        <w:tab w:val="left" w:pos="1680"/>
        <w:tab w:val="left" w:pos="2100"/>
        <w:tab w:val="left" w:pos="2520"/>
        <w:tab w:val="left" w:pos="2940"/>
      </w:tabs>
      <w:outlineLvl w:val="5"/>
    </w:pPr>
  </w:style>
  <w:style w:type="paragraph" w:customStyle="1" w:styleId="372">
    <w:name w:val="三级条标题"/>
    <w:basedOn w:val="373"/>
    <w:next w:val="376"/>
    <w:autoRedefine/>
    <w:qFormat/>
    <w:uiPriority w:val="0"/>
    <w:pPr>
      <w:tabs>
        <w:tab w:val="left" w:pos="360"/>
        <w:tab w:val="left" w:pos="1260"/>
        <w:tab w:val="left" w:pos="1680"/>
        <w:tab w:val="left" w:pos="2100"/>
        <w:tab w:val="left" w:pos="2520"/>
      </w:tabs>
      <w:outlineLvl w:val="4"/>
    </w:pPr>
  </w:style>
  <w:style w:type="paragraph" w:customStyle="1" w:styleId="373">
    <w:name w:val="二级条标题"/>
    <w:basedOn w:val="374"/>
    <w:next w:val="376"/>
    <w:autoRedefine/>
    <w:qFormat/>
    <w:uiPriority w:val="0"/>
    <w:pPr>
      <w:tabs>
        <w:tab w:val="left" w:pos="360"/>
        <w:tab w:val="left" w:pos="1260"/>
        <w:tab w:val="left" w:pos="1680"/>
        <w:tab w:val="left" w:pos="2100"/>
      </w:tabs>
      <w:outlineLvl w:val="3"/>
    </w:pPr>
  </w:style>
  <w:style w:type="paragraph" w:customStyle="1" w:styleId="374">
    <w:name w:val="一级条标题"/>
    <w:basedOn w:val="375"/>
    <w:next w:val="376"/>
    <w:autoRedefine/>
    <w:qFormat/>
    <w:uiPriority w:val="0"/>
    <w:pPr>
      <w:tabs>
        <w:tab w:val="left" w:pos="360"/>
        <w:tab w:val="left" w:pos="1260"/>
        <w:tab w:val="left" w:pos="1680"/>
      </w:tabs>
      <w:ind w:left="1680" w:hanging="420"/>
      <w:outlineLvl w:val="2"/>
    </w:pPr>
  </w:style>
  <w:style w:type="paragraph" w:customStyle="1" w:styleId="375">
    <w:name w:val="章标题"/>
    <w:next w:val="376"/>
    <w:autoRedefine/>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8">
    <w:name w:val="样式 标题 3标题 3 Char第二层条h33Bold Headbh章标题1小标题level_3PIM 3..."/>
    <w:basedOn w:val="7"/>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9">
    <w:name w:val="目录 71"/>
    <w:basedOn w:val="1"/>
    <w:next w:val="1"/>
    <w:autoRedefine/>
    <w:qFormat/>
    <w:uiPriority w:val="0"/>
    <w:pPr>
      <w:ind w:left="2520" w:leftChars="1200"/>
    </w:pPr>
  </w:style>
  <w:style w:type="paragraph" w:customStyle="1" w:styleId="380">
    <w:name w:val="单元格左对齐"/>
    <w:basedOn w:val="1"/>
    <w:autoRedefine/>
    <w:qFormat/>
    <w:uiPriority w:val="0"/>
    <w:pPr>
      <w:adjustRightInd/>
      <w:spacing w:line="360" w:lineRule="auto"/>
    </w:pPr>
    <w:rPr>
      <w:sz w:val="24"/>
    </w:rPr>
  </w:style>
  <w:style w:type="paragraph" w:customStyle="1" w:styleId="381">
    <w:name w:val="数字标题5"/>
    <w:basedOn w:val="9"/>
    <w:next w:val="1"/>
    <w:autoRedefine/>
    <w:qFormat/>
    <w:uiPriority w:val="0"/>
    <w:pPr>
      <w:tabs>
        <w:tab w:val="left" w:pos="480"/>
        <w:tab w:val="left" w:pos="1080"/>
      </w:tabs>
      <w:ind w:left="480" w:hanging="480"/>
    </w:pPr>
  </w:style>
  <w:style w:type="paragraph" w:customStyle="1" w:styleId="382">
    <w:name w:val="目录 51"/>
    <w:basedOn w:val="1"/>
    <w:next w:val="1"/>
    <w:autoRedefine/>
    <w:qFormat/>
    <w:uiPriority w:val="0"/>
    <w:pPr>
      <w:ind w:left="1680" w:leftChars="800"/>
    </w:pPr>
  </w:style>
  <w:style w:type="paragraph" w:customStyle="1" w:styleId="383">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8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88">
    <w:name w:val="样式 标题 4PIM 4H4h4bulletblbbH41H42H43H44H45H46H47H48...1"/>
    <w:basedOn w:val="8"/>
    <w:autoRedefine/>
    <w:qFormat/>
    <w:uiPriority w:val="0"/>
    <w:pPr>
      <w:widowControl/>
      <w:jc w:val="left"/>
    </w:pPr>
    <w:rPr>
      <w:rFonts w:cs="宋体"/>
      <w:sz w:val="24"/>
      <w:szCs w:val="20"/>
    </w:rPr>
  </w:style>
  <w:style w:type="paragraph" w:customStyle="1" w:styleId="38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90">
    <w:name w:val="目录 31"/>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91">
    <w:name w:val="目录 11"/>
    <w:basedOn w:val="1"/>
    <w:next w:val="1"/>
    <w:autoRedefine/>
    <w:qFormat/>
    <w:uiPriority w:val="0"/>
  </w:style>
  <w:style w:type="paragraph" w:customStyle="1" w:styleId="39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93">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39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96">
    <w:name w:val="样式6"/>
    <w:basedOn w:val="28"/>
    <w:autoRedefine/>
    <w:qFormat/>
    <w:uiPriority w:val="0"/>
    <w:pPr>
      <w:spacing w:line="460" w:lineRule="exact"/>
      <w:outlineLvl w:val="2"/>
    </w:pPr>
    <w:rPr>
      <w:rFonts w:ascii="仿宋_GB2312" w:hAnsi="宋体" w:eastAsia="仿宋_GB2312"/>
      <w:b/>
      <w:bCs/>
      <w:sz w:val="24"/>
      <w:szCs w:val="24"/>
    </w:rPr>
  </w:style>
  <w:style w:type="paragraph" w:customStyle="1" w:styleId="397">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8">
    <w:name w:val="目录 81"/>
    <w:basedOn w:val="1"/>
    <w:next w:val="1"/>
    <w:autoRedefine/>
    <w:qFormat/>
    <w:uiPriority w:val="0"/>
    <w:pPr>
      <w:ind w:left="2940" w:leftChars="1400"/>
    </w:p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401">
    <w:name w:val="小节"/>
    <w:basedOn w:val="7"/>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0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40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5">
    <w:name w:val="List Paragraph1"/>
    <w:basedOn w:val="1"/>
    <w:autoRedefine/>
    <w:qFormat/>
    <w:uiPriority w:val="99"/>
    <w:pPr>
      <w:adjustRightInd/>
      <w:ind w:firstLine="420" w:firstLineChars="200"/>
    </w:pPr>
    <w:rPr>
      <w:rFonts w:ascii="Calibri" w:hAnsi="Calibri"/>
      <w:szCs w:val="22"/>
    </w:rPr>
  </w:style>
  <w:style w:type="paragraph" w:customStyle="1" w:styleId="4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8">
    <w:name w:val="标题五"/>
    <w:basedOn w:val="1"/>
    <w:autoRedefine/>
    <w:qFormat/>
    <w:uiPriority w:val="0"/>
    <w:pPr>
      <w:adjustRightInd/>
      <w:spacing w:beforeLines="50" w:line="360" w:lineRule="auto"/>
    </w:pPr>
    <w:rPr>
      <w:b/>
      <w:sz w:val="24"/>
    </w:rPr>
  </w:style>
  <w:style w:type="paragraph" w:customStyle="1" w:styleId="409">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1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1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1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五级条标题"/>
    <w:basedOn w:val="371"/>
    <w:next w:val="376"/>
    <w:autoRedefine/>
    <w:qFormat/>
    <w:uiPriority w:val="0"/>
    <w:pPr>
      <w:tabs>
        <w:tab w:val="clear" w:pos="2940"/>
      </w:tabs>
      <w:outlineLvl w:val="6"/>
    </w:pPr>
  </w:style>
  <w:style w:type="paragraph" w:customStyle="1" w:styleId="420">
    <w:name w:val="列表内容"/>
    <w:basedOn w:val="1"/>
    <w:next w:val="1"/>
    <w:autoRedefine/>
    <w:qFormat/>
    <w:uiPriority w:val="0"/>
    <w:pPr>
      <w:widowControl/>
      <w:tabs>
        <w:tab w:val="left" w:pos="840"/>
      </w:tabs>
      <w:ind w:left="840" w:hanging="420"/>
      <w:jc w:val="left"/>
    </w:pPr>
    <w:rPr>
      <w:kern w:val="0"/>
      <w:sz w:val="18"/>
    </w:rPr>
  </w:style>
  <w:style w:type="paragraph" w:customStyle="1" w:styleId="421">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22">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3">
    <w:name w:val="Char19"/>
    <w:basedOn w:val="1"/>
    <w:autoRedefine/>
    <w:qFormat/>
    <w:uiPriority w:val="0"/>
    <w:pPr>
      <w:adjustRightInd/>
    </w:pPr>
    <w:rPr>
      <w:szCs w:val="20"/>
    </w:rPr>
  </w:style>
  <w:style w:type="paragraph" w:customStyle="1" w:styleId="424">
    <w:name w:val="正文缩进一"/>
    <w:basedOn w:val="1"/>
    <w:next w:val="1"/>
    <w:autoRedefine/>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6">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427">
    <w:name w:val="文本正文 Char"/>
    <w:basedOn w:val="1"/>
    <w:autoRedefine/>
    <w:qFormat/>
    <w:uiPriority w:val="0"/>
    <w:pPr>
      <w:spacing w:line="360" w:lineRule="auto"/>
      <w:ind w:firstLine="200" w:firstLineChars="200"/>
    </w:pPr>
    <w:rPr>
      <w:kern w:val="0"/>
      <w:sz w:val="24"/>
      <w:szCs w:val="20"/>
    </w:rPr>
  </w:style>
  <w:style w:type="paragraph" w:customStyle="1" w:styleId="4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30">
    <w:name w:val="列出段落11"/>
    <w:basedOn w:val="1"/>
    <w:autoRedefine/>
    <w:qFormat/>
    <w:uiPriority w:val="34"/>
    <w:pPr>
      <w:adjustRightInd/>
      <w:ind w:firstLine="420" w:firstLineChars="200"/>
    </w:pPr>
    <w:rPr>
      <w:rFonts w:ascii="Calibri" w:hAnsi="Calibri"/>
      <w:szCs w:val="22"/>
    </w:rPr>
  </w:style>
  <w:style w:type="paragraph" w:customStyle="1" w:styleId="431">
    <w:name w:val="Char Char11 Char Char Char Char Char Char Char Char Char"/>
    <w:basedOn w:val="1"/>
    <w:autoRedefine/>
    <w:qFormat/>
    <w:uiPriority w:val="0"/>
    <w:pPr>
      <w:spacing w:line="360" w:lineRule="auto"/>
    </w:pPr>
    <w:rPr>
      <w:szCs w:val="20"/>
    </w:rPr>
  </w:style>
  <w:style w:type="paragraph" w:customStyle="1" w:styleId="43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3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Char Char Char1 Char"/>
    <w:basedOn w:val="1"/>
    <w:autoRedefine/>
    <w:qFormat/>
    <w:uiPriority w:val="0"/>
    <w:rPr>
      <w:szCs w:val="20"/>
    </w:rPr>
  </w:style>
  <w:style w:type="paragraph" w:customStyle="1" w:styleId="43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438">
    <w:name w:val="Char Char Char Char Char Char Char Char Char Char1"/>
    <w:basedOn w:val="1"/>
    <w:autoRedefine/>
    <w:qFormat/>
    <w:uiPriority w:val="0"/>
    <w:rPr>
      <w:rFonts w:ascii="仿宋_GB2312" w:eastAsia="仿宋_GB2312"/>
      <w:b/>
      <w:sz w:val="32"/>
      <w:szCs w:val="32"/>
    </w:rPr>
  </w:style>
  <w:style w:type="paragraph" w:customStyle="1" w:styleId="43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41">
    <w:name w:val="TOC 标题1"/>
    <w:basedOn w:val="5"/>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444">
    <w:name w:val="EB_表格"/>
    <w:basedOn w:val="1"/>
    <w:autoRedefine/>
    <w:qFormat/>
    <w:uiPriority w:val="0"/>
    <w:pPr>
      <w:adjustRightInd/>
      <w:spacing w:line="300" w:lineRule="auto"/>
      <w:jc w:val="center"/>
    </w:pPr>
  </w:style>
  <w:style w:type="paragraph" w:customStyle="1" w:styleId="44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7">
    <w:name w:val="Char Char Char Char Char Char Char Char Char Char Char Char1 Char"/>
    <w:basedOn w:val="1"/>
    <w:autoRedefine/>
    <w:qFormat/>
    <w:uiPriority w:val="0"/>
    <w:rPr>
      <w:rFonts w:ascii="Tahoma" w:hAnsi="Tahoma" w:cs="仿宋_GB2312"/>
      <w:sz w:val="24"/>
      <w:szCs w:val="20"/>
    </w:rPr>
  </w:style>
  <w:style w:type="paragraph" w:customStyle="1" w:styleId="448">
    <w:name w:val="Thf"/>
    <w:basedOn w:val="449"/>
    <w:autoRedefine/>
    <w:qFormat/>
    <w:uiPriority w:val="0"/>
    <w:pPr>
      <w:ind w:left="0"/>
    </w:pPr>
  </w:style>
  <w:style w:type="paragraph" w:customStyle="1" w:styleId="44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5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51">
    <w:name w:val="Char Char1 Char Char Char Char Char Char"/>
    <w:basedOn w:val="1"/>
    <w:autoRedefine/>
    <w:qFormat/>
    <w:uiPriority w:val="0"/>
    <w:rPr>
      <w:rFonts w:ascii="仿宋_GB2312" w:eastAsia="仿宋_GB2312"/>
      <w:b/>
      <w:sz w:val="32"/>
      <w:szCs w:val="20"/>
    </w:rPr>
  </w:style>
  <w:style w:type="paragraph" w:customStyle="1" w:styleId="452">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5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4">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455">
    <w:name w:val="Char Char Char Char Char Char Char Char Char Char"/>
    <w:basedOn w:val="1"/>
    <w:autoRedefine/>
    <w:qFormat/>
    <w:uiPriority w:val="0"/>
    <w:rPr>
      <w:rFonts w:ascii="仿宋_GB2312" w:eastAsia="仿宋_GB2312"/>
      <w:b/>
      <w:sz w:val="32"/>
      <w:szCs w:val="32"/>
    </w:rPr>
  </w:style>
  <w:style w:type="paragraph" w:customStyle="1" w:styleId="45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5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8">
    <w:name w:val="标题4_自定义"/>
    <w:basedOn w:val="8"/>
    <w:autoRedefine/>
    <w:qFormat/>
    <w:uiPriority w:val="0"/>
    <w:pPr>
      <w:adjustRightInd/>
      <w:spacing w:before="0" w:after="0" w:line="360" w:lineRule="auto"/>
      <w:ind w:left="0" w:firstLine="0"/>
    </w:pPr>
    <w:rPr>
      <w:rFonts w:ascii="Verdana" w:eastAsia="Verdana"/>
      <w:sz w:val="21"/>
      <w:lang w:val="en-US"/>
    </w:rPr>
  </w:style>
  <w:style w:type="paragraph" w:customStyle="1" w:styleId="45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60">
    <w:name w:val="标书标题4"/>
    <w:basedOn w:val="8"/>
    <w:autoRedefine/>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61">
    <w:name w:val="_Style 412"/>
    <w:next w:val="1"/>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6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466">
    <w:name w:val="样式 标题 3H3 + 两端对齐"/>
    <w:basedOn w:val="7"/>
    <w:autoRedefine/>
    <w:qFormat/>
    <w:uiPriority w:val="0"/>
    <w:pPr>
      <w:keepLines w:val="0"/>
      <w:numPr>
        <w:ilvl w:val="0"/>
        <w:numId w:val="0"/>
      </w:numPr>
      <w:spacing w:before="0" w:after="0" w:line="240" w:lineRule="auto"/>
      <w:jc w:val="left"/>
    </w:pPr>
    <w:rPr>
      <w:rFonts w:cs="宋体"/>
      <w:sz w:val="21"/>
      <w:szCs w:val="20"/>
    </w:rPr>
  </w:style>
  <w:style w:type="paragraph" w:customStyle="1" w:styleId="467">
    <w:name w:val="trademark"/>
    <w:autoRedefine/>
    <w:qFormat/>
    <w:uiPriority w:val="0"/>
    <w:pPr>
      <w:spacing w:after="60"/>
    </w:pPr>
    <w:rPr>
      <w:rFonts w:ascii="Futura Bk" w:hAnsi="Futura Bk" w:eastAsia="宋体" w:cs="Times New Roman"/>
      <w:sz w:val="15"/>
      <w:lang w:val="en-US" w:eastAsia="en-US" w:bidi="ar-SA"/>
    </w:rPr>
  </w:style>
  <w:style w:type="paragraph" w:customStyle="1" w:styleId="468">
    <w:name w:val="Char31"/>
    <w:basedOn w:val="1"/>
    <w:autoRedefine/>
    <w:qFormat/>
    <w:uiPriority w:val="0"/>
    <w:pPr>
      <w:adjustRightInd/>
    </w:pPr>
    <w:rPr>
      <w:rFonts w:ascii="仿宋_GB2312" w:eastAsia="仿宋_GB2312"/>
      <w:b/>
      <w:sz w:val="32"/>
      <w:szCs w:val="32"/>
    </w:rPr>
  </w:style>
  <w:style w:type="paragraph" w:customStyle="1" w:styleId="469">
    <w:name w:val="Char Char Char Char Char Char Char Char Char Char Char1 Char"/>
    <w:basedOn w:val="1"/>
    <w:autoRedefine/>
    <w:qFormat/>
    <w:uiPriority w:val="0"/>
    <w:pPr>
      <w:adjustRightInd/>
    </w:pPr>
    <w:rPr>
      <w:rFonts w:ascii="Tahoma" w:hAnsi="Tahoma"/>
      <w:sz w:val="24"/>
    </w:rPr>
  </w:style>
  <w:style w:type="paragraph" w:customStyle="1" w:styleId="470">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471">
    <w:name w:val="正文表标题"/>
    <w:next w:val="37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7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47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4">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6">
    <w:name w:val="Char1 Char Char Char"/>
    <w:basedOn w:val="1"/>
    <w:autoRedefine/>
    <w:qFormat/>
    <w:uiPriority w:val="0"/>
    <w:rPr>
      <w:rFonts w:ascii="Tahoma" w:hAnsi="Tahoma"/>
      <w:sz w:val="24"/>
      <w:szCs w:val="20"/>
    </w:rPr>
  </w:style>
  <w:style w:type="paragraph" w:customStyle="1" w:styleId="477">
    <w:name w:val="MM Topic 3"/>
    <w:basedOn w:val="7"/>
    <w:autoRedefine/>
    <w:qFormat/>
    <w:uiPriority w:val="0"/>
    <w:pPr>
      <w:numPr>
        <w:ilvl w:val="0"/>
        <w:numId w:val="0"/>
      </w:numPr>
      <w:tabs>
        <w:tab w:val="left" w:pos="840"/>
        <w:tab w:val="left" w:pos="1680"/>
      </w:tabs>
      <w:adjustRightInd/>
      <w:ind w:left="1680" w:hanging="420"/>
    </w:pPr>
  </w:style>
  <w:style w:type="paragraph" w:customStyle="1" w:styleId="47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8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1">
    <w:name w:val="a1"/>
    <w:basedOn w:val="1"/>
    <w:autoRedefine/>
    <w:qFormat/>
    <w:uiPriority w:val="0"/>
    <w:pPr>
      <w:widowControl/>
      <w:spacing w:line="300" w:lineRule="atLeast"/>
      <w:jc w:val="left"/>
    </w:pPr>
    <w:rPr>
      <w:rFonts w:ascii="宋体" w:hAnsi="宋体"/>
      <w:kern w:val="0"/>
      <w:sz w:val="18"/>
      <w:szCs w:val="20"/>
    </w:rPr>
  </w:style>
  <w:style w:type="paragraph" w:customStyle="1" w:styleId="48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83">
    <w:name w:val="Char Char110"/>
    <w:basedOn w:val="1"/>
    <w:autoRedefine/>
    <w:qFormat/>
    <w:uiPriority w:val="0"/>
    <w:pPr>
      <w:spacing w:line="360" w:lineRule="auto"/>
    </w:pPr>
    <w:rPr>
      <w:rFonts w:ascii="Tahoma" w:hAnsi="Tahoma"/>
      <w:sz w:val="24"/>
      <w:szCs w:val="20"/>
    </w:rPr>
  </w:style>
  <w:style w:type="paragraph" w:customStyle="1" w:styleId="48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5">
    <w:name w:val="表格题注"/>
    <w:next w:val="1"/>
    <w:autoRedefine/>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7">
    <w:name w:val="正文文字表格居中"/>
    <w:basedOn w:val="1"/>
    <w:next w:val="45"/>
    <w:autoRedefine/>
    <w:qFormat/>
    <w:uiPriority w:val="0"/>
    <w:pPr>
      <w:snapToGrid w:val="0"/>
      <w:spacing w:line="360" w:lineRule="auto"/>
    </w:pPr>
    <w:rPr>
      <w:rFonts w:ascii="宋体"/>
      <w:b/>
      <w:sz w:val="24"/>
      <w:szCs w:val="20"/>
    </w:rPr>
  </w:style>
  <w:style w:type="paragraph" w:customStyle="1" w:styleId="48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8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4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9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92">
    <w:name w:val="正文 项目2"/>
    <w:basedOn w:val="493"/>
    <w:autoRedefine/>
    <w:qFormat/>
    <w:uiPriority w:val="0"/>
    <w:pPr>
      <w:tabs>
        <w:tab w:val="left" w:pos="840"/>
      </w:tabs>
      <w:spacing w:after="0"/>
      <w:ind w:left="900"/>
    </w:pPr>
  </w:style>
  <w:style w:type="paragraph" w:customStyle="1" w:styleId="49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4">
    <w:name w:val="左对齐表格文字"/>
    <w:basedOn w:val="1"/>
    <w:autoRedefine/>
    <w:qFormat/>
    <w:uiPriority w:val="0"/>
    <w:pPr>
      <w:adjustRightInd/>
      <w:ind w:firstLine="200" w:firstLineChars="200"/>
      <w:jc w:val="right"/>
    </w:pPr>
  </w:style>
  <w:style w:type="paragraph" w:customStyle="1" w:styleId="49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6">
    <w:name w:val="4"/>
    <w:basedOn w:val="1"/>
    <w:next w:val="31"/>
    <w:autoRedefine/>
    <w:qFormat/>
    <w:uiPriority w:val="0"/>
    <w:pPr>
      <w:spacing w:after="120" w:line="480" w:lineRule="auto"/>
      <w:ind w:left="420" w:leftChars="200"/>
    </w:pPr>
    <w:rPr>
      <w:sz w:val="24"/>
      <w:szCs w:val="20"/>
    </w:rPr>
  </w:style>
  <w:style w:type="paragraph" w:customStyle="1" w:styleId="497">
    <w:name w:val="0"/>
    <w:basedOn w:val="1"/>
    <w:autoRedefine/>
    <w:qFormat/>
    <w:uiPriority w:val="0"/>
    <w:pPr>
      <w:widowControl/>
    </w:pPr>
    <w:rPr>
      <w:kern w:val="0"/>
      <w:sz w:val="24"/>
      <w:szCs w:val="20"/>
    </w:rPr>
  </w:style>
  <w:style w:type="paragraph" w:customStyle="1" w:styleId="49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99">
    <w:name w:val="MM Empty"/>
    <w:basedOn w:val="1"/>
    <w:autoRedefine/>
    <w:qFormat/>
    <w:uiPriority w:val="0"/>
    <w:pPr>
      <w:adjustRightInd/>
    </w:pPr>
  </w:style>
  <w:style w:type="paragraph" w:customStyle="1" w:styleId="500">
    <w:name w:val="Char Char Char Char Char Char Char"/>
    <w:basedOn w:val="1"/>
    <w:autoRedefine/>
    <w:qFormat/>
    <w:uiPriority w:val="0"/>
    <w:rPr>
      <w:rFonts w:ascii="仿宋_GB2312" w:eastAsia="仿宋_GB2312"/>
      <w:b/>
      <w:sz w:val="32"/>
      <w:szCs w:val="32"/>
    </w:rPr>
  </w:style>
  <w:style w:type="paragraph" w:customStyle="1" w:styleId="501">
    <w:name w:val="默认段落字体 Para Char"/>
    <w:basedOn w:val="1"/>
    <w:autoRedefine/>
    <w:qFormat/>
    <w:uiPriority w:val="0"/>
    <w:rPr>
      <w:rFonts w:ascii="Tahoma" w:hAnsi="Tahoma"/>
      <w:sz w:val="24"/>
      <w:szCs w:val="20"/>
    </w:rPr>
  </w:style>
  <w:style w:type="paragraph" w:customStyle="1" w:styleId="5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0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4">
    <w:name w:val="Char2 Char Char"/>
    <w:basedOn w:val="1"/>
    <w:autoRedefine/>
    <w:qFormat/>
    <w:uiPriority w:val="0"/>
    <w:pPr>
      <w:adjustRightInd/>
    </w:pPr>
    <w:rPr>
      <w:rFonts w:ascii="Tahoma" w:hAnsi="Tahoma"/>
      <w:sz w:val="24"/>
      <w:szCs w:val="20"/>
    </w:rPr>
  </w:style>
  <w:style w:type="paragraph" w:customStyle="1" w:styleId="505">
    <w:name w:val="Char Char1 Char"/>
    <w:basedOn w:val="1"/>
    <w:autoRedefine/>
    <w:qFormat/>
    <w:uiPriority w:val="0"/>
    <w:rPr>
      <w:rFonts w:ascii="仿宋_GB2312" w:eastAsia="仿宋_GB2312"/>
      <w:b/>
      <w:sz w:val="32"/>
      <w:szCs w:val="32"/>
    </w:rPr>
  </w:style>
  <w:style w:type="paragraph" w:customStyle="1" w:styleId="506">
    <w:name w:val="Table Text"/>
    <w:basedOn w:val="1"/>
    <w:autoRedefine/>
    <w:qFormat/>
    <w:uiPriority w:val="0"/>
    <w:pPr>
      <w:widowControl/>
      <w:spacing w:before="60" w:after="60"/>
      <w:jc w:val="left"/>
    </w:pPr>
    <w:rPr>
      <w:kern w:val="0"/>
      <w:sz w:val="24"/>
    </w:rPr>
  </w:style>
  <w:style w:type="paragraph" w:customStyle="1" w:styleId="507">
    <w:name w:val="Body Text 2*"/>
    <w:basedOn w:val="1"/>
    <w:autoRedefine/>
    <w:qFormat/>
    <w:uiPriority w:val="6"/>
    <w:pPr>
      <w:widowControl/>
      <w:adjustRightInd/>
      <w:ind w:left="720" w:hanging="720"/>
    </w:pPr>
    <w:rPr>
      <w:color w:val="000000"/>
      <w:kern w:val="0"/>
      <w:sz w:val="24"/>
      <w:szCs w:val="20"/>
      <w:lang w:val="en-GB"/>
    </w:rPr>
  </w:style>
  <w:style w:type="paragraph" w:customStyle="1" w:styleId="50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09">
    <w:name w:val="Char1 Char Char Char1"/>
    <w:basedOn w:val="1"/>
    <w:autoRedefine/>
    <w:qFormat/>
    <w:uiPriority w:val="0"/>
    <w:pPr>
      <w:adjustRightInd/>
      <w:ind w:firstLine="200" w:firstLineChars="200"/>
    </w:pPr>
    <w:rPr>
      <w:rFonts w:ascii="Tahoma" w:hAnsi="Tahoma"/>
      <w:sz w:val="24"/>
      <w:szCs w:val="20"/>
    </w:rPr>
  </w:style>
  <w:style w:type="paragraph" w:customStyle="1" w:styleId="510">
    <w:name w:val="标书标题3"/>
    <w:basedOn w:val="7"/>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11">
    <w:name w:val="样式1 + (中宋体"/>
    <w:basedOn w:val="389"/>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513">
    <w:name w:val="Char Char Char Char Char Char Char Char"/>
    <w:basedOn w:val="1"/>
    <w:autoRedefine/>
    <w:qFormat/>
    <w:uiPriority w:val="0"/>
    <w:pPr>
      <w:tabs>
        <w:tab w:val="left" w:pos="360"/>
      </w:tabs>
    </w:pPr>
    <w:rPr>
      <w:sz w:val="24"/>
      <w:szCs w:val="20"/>
    </w:rPr>
  </w:style>
  <w:style w:type="paragraph" w:customStyle="1" w:styleId="514">
    <w:name w:val="默认段落字体 Para Char Char Char Char"/>
    <w:basedOn w:val="1"/>
    <w:autoRedefine/>
    <w:qFormat/>
    <w:uiPriority w:val="0"/>
    <w:pPr>
      <w:spacing w:line="360" w:lineRule="auto"/>
    </w:pPr>
    <w:rPr>
      <w:szCs w:val="20"/>
    </w:rPr>
  </w:style>
  <w:style w:type="paragraph" w:customStyle="1" w:styleId="51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6">
    <w:name w:val="Char Char Char1 Char1"/>
    <w:basedOn w:val="1"/>
    <w:autoRedefine/>
    <w:qFormat/>
    <w:uiPriority w:val="0"/>
    <w:rPr>
      <w:szCs w:val="20"/>
    </w:rPr>
  </w:style>
  <w:style w:type="paragraph" w:customStyle="1" w:styleId="517">
    <w:name w:val="数字标题6"/>
    <w:basedOn w:val="10"/>
    <w:next w:val="1"/>
    <w:autoRedefine/>
    <w:qFormat/>
    <w:uiPriority w:val="0"/>
    <w:pPr>
      <w:tabs>
        <w:tab w:val="left" w:pos="480"/>
        <w:tab w:val="left" w:pos="1080"/>
      </w:tabs>
      <w:ind w:left="480" w:hanging="480"/>
    </w:pPr>
    <w:rPr>
      <w:rFonts w:ascii="Times New Roman" w:hAnsi="Times New Roman" w:eastAsia="宋体"/>
      <w:i/>
    </w:rPr>
  </w:style>
  <w:style w:type="paragraph" w:customStyle="1" w:styleId="51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2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21">
    <w:name w:val="Char1 Char Char Char4"/>
    <w:basedOn w:val="1"/>
    <w:autoRedefine/>
    <w:qFormat/>
    <w:uiPriority w:val="0"/>
    <w:pPr>
      <w:adjustRightInd/>
      <w:ind w:firstLine="200" w:firstLineChars="200"/>
    </w:pPr>
    <w:rPr>
      <w:rFonts w:ascii="Tahoma" w:hAnsi="Tahoma"/>
      <w:sz w:val="24"/>
      <w:szCs w:val="20"/>
    </w:rPr>
  </w:style>
  <w:style w:type="paragraph" w:customStyle="1" w:styleId="52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23">
    <w:name w:val="正文－恩普"/>
    <w:basedOn w:val="4"/>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5">
    <w:name w:val="Char Char11 Char Char Char"/>
    <w:basedOn w:val="1"/>
    <w:autoRedefine/>
    <w:qFormat/>
    <w:uiPriority w:val="0"/>
    <w:pPr>
      <w:spacing w:line="360" w:lineRule="auto"/>
    </w:pPr>
    <w:rPr>
      <w:szCs w:val="20"/>
    </w:rPr>
  </w:style>
  <w:style w:type="paragraph" w:customStyle="1" w:styleId="526">
    <w:name w:val="标书标题2"/>
    <w:basedOn w:val="6"/>
    <w:autoRedefine/>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样式 样式2 + 左侧:  1 字符 右侧:  1 字符"/>
    <w:basedOn w:val="529"/>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2">
    <w:name w:val="正文21"/>
    <w:basedOn w:val="1"/>
    <w:autoRedefine/>
    <w:qFormat/>
    <w:uiPriority w:val="0"/>
    <w:pPr>
      <w:adjustRightInd/>
      <w:spacing w:before="156" w:line="360" w:lineRule="auto"/>
      <w:ind w:firstLine="510" w:firstLineChars="200"/>
    </w:pPr>
    <w:rPr>
      <w:sz w:val="24"/>
      <w:szCs w:val="20"/>
    </w:rPr>
  </w:style>
  <w:style w:type="paragraph" w:customStyle="1" w:styleId="533">
    <w:name w:val="正文文字缩进项目"/>
    <w:basedOn w:val="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4">
    <w:name w:val="MM Topic 2"/>
    <w:basedOn w:val="6"/>
    <w:autoRedefine/>
    <w:qFormat/>
    <w:uiPriority w:val="0"/>
    <w:pPr>
      <w:tabs>
        <w:tab w:val="left" w:pos="1260"/>
      </w:tabs>
      <w:ind w:left="1260" w:hanging="420"/>
    </w:pPr>
    <w:rPr>
      <w:rFonts w:ascii="Arial" w:hAnsi="Arial" w:eastAsia="黑体"/>
      <w:lang w:val="en-US"/>
    </w:rPr>
  </w:style>
  <w:style w:type="paragraph" w:customStyle="1" w:styleId="535">
    <w:name w:val="Char2 Char Char Char1"/>
    <w:basedOn w:val="1"/>
    <w:autoRedefine/>
    <w:qFormat/>
    <w:uiPriority w:val="0"/>
    <w:rPr>
      <w:rFonts w:ascii="仿宋_GB2312" w:eastAsia="仿宋_GB2312"/>
      <w:b/>
      <w:sz w:val="32"/>
      <w:szCs w:val="32"/>
    </w:rPr>
  </w:style>
  <w:style w:type="paragraph" w:customStyle="1" w:styleId="536">
    <w:name w:val="样式3"/>
    <w:basedOn w:val="529"/>
    <w:autoRedefine/>
    <w:qFormat/>
    <w:uiPriority w:val="0"/>
    <w:pPr>
      <w:spacing w:beforeLines="100"/>
      <w:jc w:val="left"/>
    </w:pPr>
  </w:style>
  <w:style w:type="paragraph" w:customStyle="1" w:styleId="53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9">
    <w:name w:val="Bulleting First Indent 1"/>
    <w:basedOn w:val="13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40">
    <w:name w:val="Plain Text1"/>
    <w:basedOn w:val="1"/>
    <w:autoRedefine/>
    <w:qFormat/>
    <w:uiPriority w:val="0"/>
    <w:pPr>
      <w:adjustRightInd/>
    </w:pPr>
    <w:rPr>
      <w:rFonts w:ascii="宋体" w:hAnsi="Courier New"/>
    </w:rPr>
  </w:style>
  <w:style w:type="paragraph" w:customStyle="1" w:styleId="5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4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4">
    <w:name w:val="Char111"/>
    <w:basedOn w:val="1"/>
    <w:autoRedefine/>
    <w:qFormat/>
    <w:uiPriority w:val="0"/>
    <w:rPr>
      <w:rFonts w:ascii="仿宋_GB2312" w:eastAsia="仿宋_GB2312"/>
      <w:b/>
      <w:sz w:val="32"/>
      <w:szCs w:val="32"/>
    </w:rPr>
  </w:style>
  <w:style w:type="paragraph" w:customStyle="1" w:styleId="545">
    <w:name w:val="表格文字"/>
    <w:basedOn w:val="1"/>
    <w:next w:val="4"/>
    <w:autoRedefine/>
    <w:qFormat/>
    <w:uiPriority w:val="0"/>
    <w:pPr>
      <w:adjustRightInd/>
      <w:ind w:firstLine="200" w:firstLineChars="200"/>
    </w:pPr>
    <w:rPr>
      <w:rFonts w:ascii="Arial" w:hAnsi="Arial"/>
      <w:spacing w:val="-5"/>
      <w:kern w:val="0"/>
      <w:sz w:val="24"/>
      <w:szCs w:val="20"/>
    </w:rPr>
  </w:style>
  <w:style w:type="paragraph" w:customStyle="1" w:styleId="5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547">
    <w:name w:val="彩色列表 - 强调文字颜色 11"/>
    <w:basedOn w:val="1"/>
    <w:autoRedefine/>
    <w:qFormat/>
    <w:uiPriority w:val="0"/>
    <w:pPr>
      <w:adjustRightInd/>
      <w:ind w:firstLine="420" w:firstLineChars="200"/>
    </w:pPr>
    <w:rPr>
      <w:rFonts w:ascii="Calibri" w:hAnsi="Calibri"/>
      <w:szCs w:val="22"/>
    </w:rPr>
  </w:style>
  <w:style w:type="paragraph" w:customStyle="1" w:styleId="548">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9">
    <w:name w:val="P1"/>
    <w:basedOn w:val="1"/>
    <w:autoRedefine/>
    <w:qFormat/>
    <w:uiPriority w:val="0"/>
    <w:pPr>
      <w:adjustRightInd/>
      <w:spacing w:line="288" w:lineRule="auto"/>
      <w:ind w:firstLine="425" w:firstLineChars="200"/>
    </w:pPr>
  </w:style>
  <w:style w:type="paragraph" w:customStyle="1" w:styleId="550">
    <w:name w:val="数字标题4"/>
    <w:basedOn w:val="8"/>
    <w:autoRedefine/>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55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53">
    <w:name w:val="默认段落样式"/>
    <w:basedOn w:val="99"/>
    <w:autoRedefine/>
    <w:qFormat/>
    <w:uiPriority w:val="0"/>
    <w:pPr>
      <w:spacing w:before="0"/>
      <w:ind w:firstLine="480"/>
      <w:outlineLvl w:val="2"/>
    </w:pPr>
    <w:rPr>
      <w:rFonts w:ascii="仿宋_GB2312" w:hAnsi="宋体" w:eastAsia="仿宋_GB2312"/>
      <w:color w:val="000000"/>
      <w:szCs w:val="24"/>
    </w:rPr>
  </w:style>
  <w:style w:type="paragraph" w:customStyle="1" w:styleId="55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5">
    <w:name w:val="Char Char1 Char Char1 Char Char1"/>
    <w:basedOn w:val="1"/>
    <w:autoRedefine/>
    <w:qFormat/>
    <w:uiPriority w:val="0"/>
    <w:pPr>
      <w:tabs>
        <w:tab w:val="left" w:pos="840"/>
      </w:tabs>
      <w:ind w:left="840" w:hanging="420"/>
    </w:pPr>
    <w:rPr>
      <w:rFonts w:ascii="Tahoma" w:hAnsi="Tahoma"/>
      <w:sz w:val="24"/>
    </w:rPr>
  </w:style>
  <w:style w:type="paragraph" w:customStyle="1" w:styleId="556">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55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9">
    <w:name w:val="TOC 标题11"/>
    <w:basedOn w:val="5"/>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60">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61">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4">
    <w:name w:val="表格（小）"/>
    <w:basedOn w:val="1"/>
    <w:autoRedefine/>
    <w:qFormat/>
    <w:uiPriority w:val="0"/>
    <w:pPr>
      <w:adjustRightInd/>
      <w:snapToGrid w:val="0"/>
      <w:spacing w:line="300" w:lineRule="auto"/>
    </w:pPr>
    <w:rPr>
      <w:rFonts w:eastAsia="仿宋"/>
      <w:szCs w:val="21"/>
    </w:rPr>
  </w:style>
  <w:style w:type="paragraph" w:customStyle="1" w:styleId="565">
    <w:name w:val="文档正文"/>
    <w:basedOn w:val="1"/>
    <w:autoRedefine/>
    <w:qFormat/>
    <w:uiPriority w:val="0"/>
    <w:pPr>
      <w:spacing w:line="480" w:lineRule="atLeast"/>
      <w:ind w:firstLine="567"/>
      <w:textAlignment w:val="baseline"/>
    </w:pPr>
    <w:rPr>
      <w:kern w:val="0"/>
      <w:sz w:val="24"/>
      <w:szCs w:val="20"/>
    </w:rPr>
  </w:style>
  <w:style w:type="paragraph" w:customStyle="1" w:styleId="566">
    <w:name w:val="注释"/>
    <w:basedOn w:val="1"/>
    <w:autoRedefine/>
    <w:qFormat/>
    <w:uiPriority w:val="0"/>
    <w:pPr>
      <w:adjustRightInd/>
      <w:spacing w:line="360" w:lineRule="auto"/>
      <w:ind w:firstLine="480"/>
    </w:pPr>
    <w:rPr>
      <w:sz w:val="24"/>
    </w:rPr>
  </w:style>
  <w:style w:type="paragraph" w:customStyle="1" w:styleId="567">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8">
    <w:name w:val="Char1 Char Char Char2"/>
    <w:basedOn w:val="1"/>
    <w:autoRedefine/>
    <w:qFormat/>
    <w:uiPriority w:val="0"/>
    <w:pPr>
      <w:adjustRightInd/>
      <w:ind w:firstLine="200" w:firstLineChars="200"/>
    </w:pPr>
    <w:rPr>
      <w:rFonts w:ascii="Tahoma" w:hAnsi="Tahoma"/>
      <w:sz w:val="24"/>
      <w:szCs w:val="20"/>
    </w:rPr>
  </w:style>
  <w:style w:type="paragraph" w:customStyle="1" w:styleId="56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71">
    <w:name w:val="四号　首行缩进"/>
    <w:basedOn w:val="1"/>
    <w:autoRedefine/>
    <w:qFormat/>
    <w:uiPriority w:val="0"/>
    <w:pPr>
      <w:adjustRightInd/>
      <w:spacing w:line="360" w:lineRule="auto"/>
    </w:pPr>
    <w:rPr>
      <w:rFonts w:ascii="宋体" w:hAnsi="宋体"/>
      <w:szCs w:val="20"/>
    </w:rPr>
  </w:style>
  <w:style w:type="paragraph" w:customStyle="1" w:styleId="572">
    <w:name w:val="Char21"/>
    <w:basedOn w:val="1"/>
    <w:autoRedefine/>
    <w:qFormat/>
    <w:uiPriority w:val="0"/>
    <w:pPr>
      <w:adjustRightInd/>
      <w:ind w:firstLine="200" w:firstLineChars="200"/>
    </w:pPr>
    <w:rPr>
      <w:rFonts w:ascii="仿宋_GB2312" w:eastAsia="仿宋_GB2312"/>
      <w:b/>
      <w:sz w:val="32"/>
      <w:szCs w:val="32"/>
    </w:rPr>
  </w:style>
  <w:style w:type="paragraph" w:customStyle="1" w:styleId="57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7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76">
    <w:name w:val="Char Char Char Char Char Char Char1"/>
    <w:basedOn w:val="1"/>
    <w:autoRedefine/>
    <w:qFormat/>
    <w:uiPriority w:val="0"/>
    <w:rPr>
      <w:rFonts w:ascii="仿宋_GB2312" w:eastAsia="仿宋_GB2312"/>
      <w:b/>
      <w:sz w:val="32"/>
      <w:szCs w:val="32"/>
    </w:rPr>
  </w:style>
  <w:style w:type="paragraph" w:customStyle="1" w:styleId="577">
    <w:name w:val="有符号正文"/>
    <w:basedOn w:val="1"/>
    <w:autoRedefine/>
    <w:qFormat/>
    <w:uiPriority w:val="0"/>
    <w:pPr>
      <w:adjustRightInd/>
      <w:spacing w:line="400" w:lineRule="exact"/>
      <w:ind w:firstLine="200" w:firstLineChars="200"/>
    </w:pPr>
    <w:rPr>
      <w:rFonts w:ascii="Arial" w:hAnsi="Arial"/>
    </w:rPr>
  </w:style>
  <w:style w:type="paragraph" w:customStyle="1" w:styleId="57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9">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580">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81">
    <w:name w:val="带编号样式"/>
    <w:basedOn w:val="427"/>
    <w:autoRedefine/>
    <w:qFormat/>
    <w:uiPriority w:val="0"/>
    <w:pPr>
      <w:tabs>
        <w:tab w:val="left" w:pos="840"/>
      </w:tabs>
      <w:snapToGrid w:val="0"/>
      <w:ind w:left="840" w:firstLine="0" w:firstLineChars="0"/>
    </w:pPr>
    <w:rPr>
      <w:rFonts w:ascii="仿宋_GB2312" w:eastAsia="仿宋_GB2312"/>
      <w:color w:val="000000"/>
    </w:rPr>
  </w:style>
  <w:style w:type="paragraph" w:customStyle="1" w:styleId="582">
    <w:name w:val="彩色列表 - 强调文字颜色 12"/>
    <w:basedOn w:val="1"/>
    <w:autoRedefine/>
    <w:qFormat/>
    <w:uiPriority w:val="0"/>
    <w:pPr>
      <w:adjustRightInd/>
      <w:ind w:firstLine="420" w:firstLineChars="200"/>
    </w:pPr>
    <w:rPr>
      <w:rFonts w:ascii="Calibri" w:hAnsi="Calibri"/>
      <w:szCs w:val="22"/>
    </w:rPr>
  </w:style>
  <w:style w:type="paragraph" w:customStyle="1" w:styleId="58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58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8">
    <w:name w:val="WW-正文文字缩进 2"/>
    <w:basedOn w:val="1"/>
    <w:autoRedefine/>
    <w:qFormat/>
    <w:uiPriority w:val="0"/>
    <w:pPr>
      <w:suppressAutoHyphens/>
      <w:adjustRightInd/>
      <w:ind w:firstLine="420"/>
    </w:pPr>
    <w:rPr>
      <w:kern w:val="1"/>
      <w:szCs w:val="20"/>
    </w:rPr>
  </w:style>
  <w:style w:type="paragraph" w:customStyle="1" w:styleId="5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90">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59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4">
    <w:name w:val="正文（标题三）"/>
    <w:basedOn w:val="1"/>
    <w:autoRedefine/>
    <w:qFormat/>
    <w:uiPriority w:val="0"/>
    <w:pPr>
      <w:spacing w:line="360" w:lineRule="auto"/>
      <w:ind w:firstLine="200" w:firstLineChars="200"/>
    </w:pPr>
    <w:rPr>
      <w:sz w:val="24"/>
    </w:rPr>
  </w:style>
  <w:style w:type="paragraph" w:customStyle="1" w:styleId="59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7">
    <w:name w:val="数字标题3"/>
    <w:basedOn w:val="7"/>
    <w:next w:val="1"/>
    <w:autoRedefine/>
    <w:qFormat/>
    <w:uiPriority w:val="0"/>
    <w:pPr>
      <w:numPr>
        <w:ilvl w:val="0"/>
        <w:numId w:val="0"/>
      </w:numPr>
      <w:spacing w:line="240" w:lineRule="auto"/>
    </w:pPr>
    <w:rPr>
      <w:sz w:val="28"/>
      <w:szCs w:val="28"/>
    </w:rPr>
  </w:style>
  <w:style w:type="paragraph" w:customStyle="1" w:styleId="5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9">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600">
    <w:name w:val="标书表格字体格式"/>
    <w:next w:val="587"/>
    <w:autoRedefine/>
    <w:qFormat/>
    <w:uiPriority w:val="0"/>
    <w:rPr>
      <w:rFonts w:ascii="Times New Roman" w:hAnsi="Times New Roman" w:eastAsia="宋体" w:cs="Times New Roman"/>
      <w:kern w:val="2"/>
      <w:sz w:val="21"/>
      <w:szCs w:val="24"/>
      <w:lang w:val="en-US" w:eastAsia="zh-CN" w:bidi="ar-SA"/>
    </w:rPr>
  </w:style>
  <w:style w:type="paragraph" w:customStyle="1" w:styleId="601">
    <w:name w:val="bullet"/>
    <w:basedOn w:val="1"/>
    <w:autoRedefine/>
    <w:qFormat/>
    <w:uiPriority w:val="0"/>
    <w:pPr>
      <w:tabs>
        <w:tab w:val="left" w:pos="840"/>
      </w:tabs>
      <w:adjustRightInd/>
      <w:ind w:left="840" w:hanging="420"/>
    </w:pPr>
  </w:style>
  <w:style w:type="paragraph" w:customStyle="1" w:styleId="60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3">
    <w:name w:val="FA正文"/>
    <w:basedOn w:val="1"/>
    <w:autoRedefine/>
    <w:qFormat/>
    <w:uiPriority w:val="0"/>
    <w:pPr>
      <w:spacing w:line="360" w:lineRule="auto"/>
      <w:ind w:firstLine="480" w:firstLineChars="200"/>
    </w:pPr>
    <w:rPr>
      <w:rFonts w:hAnsi="宋体"/>
      <w:sz w:val="24"/>
      <w:szCs w:val="20"/>
    </w:rPr>
  </w:style>
  <w:style w:type="paragraph" w:customStyle="1" w:styleId="604">
    <w:name w:val="列出段落1"/>
    <w:basedOn w:val="1"/>
    <w:autoRedefine/>
    <w:qFormat/>
    <w:uiPriority w:val="34"/>
    <w:pPr>
      <w:widowControl/>
      <w:ind w:firstLine="420" w:firstLineChars="200"/>
      <w:jc w:val="left"/>
    </w:pPr>
    <w:rPr>
      <w:rFonts w:ascii="宋体" w:hAnsi="宋体" w:cs="宋体"/>
      <w:kern w:val="0"/>
      <w:sz w:val="24"/>
    </w:rPr>
  </w:style>
  <w:style w:type="paragraph" w:customStyle="1" w:styleId="60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6">
    <w:name w:val="Char Char Char Char Char Char Char Char1"/>
    <w:basedOn w:val="1"/>
    <w:autoRedefine/>
    <w:qFormat/>
    <w:uiPriority w:val="0"/>
    <w:pPr>
      <w:tabs>
        <w:tab w:val="left" w:pos="360"/>
      </w:tabs>
    </w:pPr>
    <w:rPr>
      <w:sz w:val="24"/>
      <w:szCs w:val="20"/>
    </w:rPr>
  </w:style>
  <w:style w:type="paragraph" w:customStyle="1" w:styleId="6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08">
    <w:name w:val="Char Char1 Char Char Char Char Char Char1"/>
    <w:basedOn w:val="1"/>
    <w:autoRedefine/>
    <w:qFormat/>
    <w:uiPriority w:val="0"/>
    <w:rPr>
      <w:rFonts w:ascii="仿宋_GB2312" w:eastAsia="仿宋_GB2312"/>
      <w:b/>
      <w:sz w:val="32"/>
      <w:szCs w:val="20"/>
    </w:rPr>
  </w:style>
  <w:style w:type="paragraph" w:customStyle="1" w:styleId="60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61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61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4">
    <w:name w:val="Char Char111"/>
    <w:basedOn w:val="1"/>
    <w:autoRedefine/>
    <w:qFormat/>
    <w:uiPriority w:val="0"/>
    <w:pPr>
      <w:spacing w:line="360" w:lineRule="auto"/>
    </w:pPr>
    <w:rPr>
      <w:szCs w:val="20"/>
    </w:rPr>
  </w:style>
  <w:style w:type="paragraph" w:customStyle="1" w:styleId="6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620">
    <w:name w:val="Char2 Char Char Char"/>
    <w:basedOn w:val="1"/>
    <w:autoRedefine/>
    <w:qFormat/>
    <w:uiPriority w:val="0"/>
    <w:rPr>
      <w:rFonts w:ascii="仿宋_GB2312" w:eastAsia="仿宋_GB2312"/>
      <w:b/>
      <w:sz w:val="32"/>
      <w:szCs w:val="32"/>
    </w:rPr>
  </w:style>
  <w:style w:type="paragraph" w:customStyle="1" w:styleId="621">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62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2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25">
    <w:name w:val="插图题注"/>
    <w:next w:val="1"/>
    <w:autoRedefine/>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627">
    <w:name w:val="正文（首行缩进2字符）"/>
    <w:basedOn w:val="1"/>
    <w:autoRedefine/>
    <w:qFormat/>
    <w:uiPriority w:val="0"/>
    <w:pPr>
      <w:adjustRightInd/>
      <w:spacing w:line="360" w:lineRule="auto"/>
      <w:ind w:firstLine="480" w:firstLineChars="200"/>
    </w:pPr>
    <w:rPr>
      <w:sz w:val="24"/>
      <w:szCs w:val="20"/>
    </w:rPr>
  </w:style>
  <w:style w:type="paragraph" w:customStyle="1" w:styleId="628">
    <w:name w:val="样式 标题 22h2L1 Heading 2H2sect 1.2H21sect 1.21H22sect 1.2..."/>
    <w:basedOn w:val="6"/>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30">
    <w:name w:val="修订2"/>
    <w:autoRedefine/>
    <w:qFormat/>
    <w:uiPriority w:val="0"/>
    <w:rPr>
      <w:rFonts w:ascii="Times New Roman" w:hAnsi="Times New Roman" w:eastAsia="宋体" w:cs="Times New Roman"/>
      <w:kern w:val="2"/>
      <w:sz w:val="21"/>
      <w:lang w:val="en-US" w:eastAsia="zh-CN" w:bidi="ar-SA"/>
    </w:rPr>
  </w:style>
  <w:style w:type="paragraph" w:customStyle="1" w:styleId="63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63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5">
    <w:name w:val="Char Char11 Char Char Char Char Char Char Char Char Char1"/>
    <w:basedOn w:val="1"/>
    <w:autoRedefine/>
    <w:qFormat/>
    <w:uiPriority w:val="6"/>
    <w:pPr>
      <w:spacing w:line="360" w:lineRule="auto"/>
    </w:pPr>
    <w:rPr>
      <w:szCs w:val="20"/>
    </w:rPr>
  </w:style>
  <w:style w:type="paragraph" w:customStyle="1" w:styleId="63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7">
    <w:name w:val="Char2 Char Char1"/>
    <w:basedOn w:val="1"/>
    <w:autoRedefine/>
    <w:qFormat/>
    <w:uiPriority w:val="0"/>
    <w:pPr>
      <w:adjustRightInd/>
    </w:pPr>
    <w:rPr>
      <w:rFonts w:ascii="Tahoma" w:hAnsi="Tahoma"/>
      <w:sz w:val="24"/>
      <w:szCs w:val="20"/>
    </w:rPr>
  </w:style>
  <w:style w:type="paragraph" w:customStyle="1" w:styleId="638">
    <w:name w:val="正文文字 2"/>
    <w:basedOn w:val="480"/>
    <w:next w:val="480"/>
    <w:autoRedefine/>
    <w:qFormat/>
    <w:uiPriority w:val="0"/>
    <w:rPr>
      <w:rFonts w:ascii="宋体" w:eastAsia="宋体" w:cs="Times New Roman"/>
      <w:color w:val="auto"/>
    </w:rPr>
  </w:style>
  <w:style w:type="paragraph" w:customStyle="1" w:styleId="639">
    <w:name w:val="Char1 Char Char Char3"/>
    <w:basedOn w:val="1"/>
    <w:autoRedefine/>
    <w:qFormat/>
    <w:uiPriority w:val="0"/>
    <w:pPr>
      <w:adjustRightInd/>
      <w:ind w:firstLine="200" w:firstLineChars="200"/>
    </w:pPr>
    <w:rPr>
      <w:rFonts w:ascii="Tahoma" w:hAnsi="Tahoma"/>
      <w:sz w:val="24"/>
      <w:szCs w:val="20"/>
    </w:rPr>
  </w:style>
  <w:style w:type="paragraph" w:customStyle="1" w:styleId="640">
    <w:name w:val="样式7"/>
    <w:basedOn w:val="465"/>
    <w:next w:val="1"/>
    <w:autoRedefine/>
    <w:qFormat/>
    <w:uiPriority w:val="0"/>
    <w:pPr>
      <w:spacing w:afterLines="50"/>
      <w:jc w:val="left"/>
      <w:outlineLvl w:val="3"/>
    </w:pPr>
    <w:rPr>
      <w:sz w:val="24"/>
      <w:szCs w:val="24"/>
    </w:rPr>
  </w:style>
  <w:style w:type="paragraph" w:customStyle="1" w:styleId="641">
    <w:name w:val="默认段落字体 Para Char Char Char Char Char Char Char"/>
    <w:basedOn w:val="1"/>
    <w:autoRedefine/>
    <w:qFormat/>
    <w:uiPriority w:val="0"/>
    <w:rPr>
      <w:rFonts w:eastAsia="仿宋_GB2312"/>
      <w:sz w:val="28"/>
      <w:szCs w:val="20"/>
    </w:rPr>
  </w:style>
  <w:style w:type="paragraph" w:customStyle="1" w:styleId="64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3">
    <w:name w:val="首行缩进"/>
    <w:basedOn w:val="1"/>
    <w:autoRedefine/>
    <w:qFormat/>
    <w:uiPriority w:val="0"/>
    <w:pPr>
      <w:spacing w:line="360" w:lineRule="auto"/>
      <w:ind w:firstLine="480" w:firstLineChars="200"/>
    </w:pPr>
    <w:rPr>
      <w:rFonts w:ascii="宋体"/>
      <w:sz w:val="24"/>
      <w:szCs w:val="20"/>
    </w:rPr>
  </w:style>
  <w:style w:type="paragraph" w:customStyle="1" w:styleId="644">
    <w:name w:val="Char2"/>
    <w:basedOn w:val="1"/>
    <w:autoRedefine/>
    <w:qFormat/>
    <w:uiPriority w:val="0"/>
    <w:rPr>
      <w:rFonts w:ascii="仿宋_GB2312" w:eastAsia="仿宋_GB2312"/>
      <w:b/>
      <w:sz w:val="32"/>
      <w:szCs w:val="32"/>
    </w:rPr>
  </w:style>
  <w:style w:type="paragraph" w:customStyle="1" w:styleId="645">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64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65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6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652">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654">
    <w:name w:val="p0"/>
    <w:basedOn w:val="1"/>
    <w:autoRedefine/>
    <w:qFormat/>
    <w:uiPriority w:val="0"/>
    <w:pPr>
      <w:widowControl/>
      <w:adjustRightInd/>
    </w:pPr>
    <w:rPr>
      <w:kern w:val="0"/>
      <w:szCs w:val="21"/>
    </w:rPr>
  </w:style>
  <w:style w:type="paragraph" w:customStyle="1" w:styleId="65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6">
    <w:name w:val="单元格居中"/>
    <w:basedOn w:val="1"/>
    <w:autoRedefine/>
    <w:qFormat/>
    <w:uiPriority w:val="0"/>
    <w:pPr>
      <w:adjustRightInd/>
      <w:spacing w:line="360" w:lineRule="auto"/>
      <w:jc w:val="center"/>
    </w:pPr>
    <w:rPr>
      <w:sz w:val="24"/>
    </w:rPr>
  </w:style>
  <w:style w:type="paragraph" w:customStyle="1" w:styleId="657">
    <w:name w:val="CM14"/>
    <w:basedOn w:val="480"/>
    <w:next w:val="480"/>
    <w:autoRedefine/>
    <w:qFormat/>
    <w:uiPriority w:val="0"/>
    <w:pPr>
      <w:spacing w:after="68"/>
    </w:pPr>
    <w:rPr>
      <w:rFonts w:ascii="FHLHE E+ Futura Bk" w:eastAsia="FHLHE E+ Futura Bk" w:cs="Times New Roman"/>
      <w:color w:val="auto"/>
    </w:rPr>
  </w:style>
  <w:style w:type="paragraph" w:customStyle="1" w:styleId="658">
    <w:name w:val="Char Char Char"/>
    <w:basedOn w:val="1"/>
    <w:autoRedefine/>
    <w:qFormat/>
    <w:uiPriority w:val="0"/>
    <w:rPr>
      <w:rFonts w:ascii="Tahoma" w:hAnsi="Tahoma"/>
      <w:sz w:val="24"/>
      <w:szCs w:val="20"/>
    </w:rPr>
  </w:style>
  <w:style w:type="paragraph" w:customStyle="1" w:styleId="6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660">
    <w:name w:val="_Style 3"/>
    <w:autoRedefine/>
    <w:qFormat/>
    <w:uiPriority w:val="0"/>
    <w:rPr>
      <w:rFonts w:ascii="Times New Roman" w:hAnsi="Times New Roman" w:eastAsia="宋体" w:cs="Times New Roman"/>
      <w:sz w:val="22"/>
      <w:szCs w:val="22"/>
      <w:lang w:val="en-US" w:eastAsia="zh-CN" w:bidi="ar-SA"/>
    </w:rPr>
  </w:style>
  <w:style w:type="paragraph" w:customStyle="1" w:styleId="66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2">
    <w:name w:val="表格项目符号 2"/>
    <w:basedOn w:val="26"/>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3">
    <w:name w:val="Char Char Char Char Char Char Char Char Char Char Char Char1 Char1"/>
    <w:basedOn w:val="1"/>
    <w:autoRedefine/>
    <w:qFormat/>
    <w:uiPriority w:val="0"/>
    <w:rPr>
      <w:rFonts w:ascii="Tahoma" w:hAnsi="Tahoma" w:cs="仿宋_GB2312"/>
      <w:sz w:val="24"/>
      <w:szCs w:val="20"/>
    </w:rPr>
  </w:style>
  <w:style w:type="paragraph" w:customStyle="1" w:styleId="66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5">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666">
    <w:name w:val="GP正文(无首行缩进)"/>
    <w:basedOn w:val="1"/>
    <w:autoRedefine/>
    <w:qFormat/>
    <w:uiPriority w:val="0"/>
    <w:pPr>
      <w:adjustRightInd/>
      <w:spacing w:line="360" w:lineRule="auto"/>
      <w:ind w:firstLine="480" w:firstLineChars="200"/>
      <w:jc w:val="left"/>
    </w:pPr>
    <w:rPr>
      <w:rFonts w:ascii="Arial" w:hAnsi="宋体" w:cs="宋体"/>
      <w:sz w:val="24"/>
      <w:szCs w:val="20"/>
    </w:rPr>
  </w:style>
  <w:style w:type="paragraph" w:customStyle="1" w:styleId="667">
    <w:name w:val="Char Char1 Char Char Char1"/>
    <w:basedOn w:val="1"/>
    <w:autoRedefine/>
    <w:qFormat/>
    <w:uiPriority w:val="0"/>
    <w:rPr>
      <w:rFonts w:ascii="仿宋_GB2312" w:eastAsia="仿宋_GB2312"/>
      <w:b/>
      <w:sz w:val="32"/>
      <w:szCs w:val="20"/>
    </w:rPr>
  </w:style>
  <w:style w:type="paragraph" w:customStyle="1" w:styleId="668">
    <w:name w:val="标准小四"/>
    <w:basedOn w:val="1"/>
    <w:autoRedefine/>
    <w:qFormat/>
    <w:uiPriority w:val="0"/>
    <w:pPr>
      <w:spacing w:line="360" w:lineRule="auto"/>
      <w:ind w:firstLine="480" w:firstLineChars="200"/>
    </w:pPr>
    <w:rPr>
      <w:rFonts w:ascii="Arial" w:hAnsi="Arial"/>
      <w:sz w:val="24"/>
      <w:szCs w:val="21"/>
    </w:rPr>
  </w:style>
  <w:style w:type="paragraph" w:customStyle="1" w:styleId="669">
    <w:name w:val="表文字"/>
    <w:autoRedefine/>
    <w:qFormat/>
    <w:uiPriority w:val="0"/>
    <w:rPr>
      <w:rFonts w:ascii="宋体" w:hAnsi="Times New Roman" w:eastAsia="宋体" w:cs="Times New Roman"/>
      <w:kern w:val="2"/>
      <w:lang w:val="en-US" w:eastAsia="zh-CN" w:bidi="ar-SA"/>
    </w:rPr>
  </w:style>
  <w:style w:type="paragraph" w:customStyle="1" w:styleId="6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67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7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7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67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7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80">
    <w:name w:val="MM Title"/>
    <w:basedOn w:val="48"/>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81">
    <w:name w:val="Char Char1 Char Char Char"/>
    <w:basedOn w:val="1"/>
    <w:autoRedefine/>
    <w:qFormat/>
    <w:uiPriority w:val="0"/>
    <w:rPr>
      <w:rFonts w:ascii="仿宋_GB2312" w:eastAsia="仿宋_GB2312"/>
      <w:b/>
      <w:sz w:val="32"/>
      <w:szCs w:val="32"/>
    </w:rPr>
  </w:style>
  <w:style w:type="paragraph" w:customStyle="1" w:styleId="682">
    <w:name w:val="Char23"/>
    <w:basedOn w:val="1"/>
    <w:autoRedefine/>
    <w:qFormat/>
    <w:uiPriority w:val="0"/>
    <w:rPr>
      <w:rFonts w:ascii="仿宋_GB2312" w:eastAsia="仿宋_GB2312"/>
      <w:b/>
      <w:sz w:val="32"/>
      <w:szCs w:val="32"/>
    </w:rPr>
  </w:style>
  <w:style w:type="paragraph" w:customStyle="1" w:styleId="683">
    <w:name w:val="GP正文(首行缩进)"/>
    <w:basedOn w:val="1"/>
    <w:qFormat/>
    <w:uiPriority w:val="0"/>
    <w:pPr>
      <w:adjustRightInd/>
      <w:spacing w:line="360" w:lineRule="auto"/>
      <w:ind w:firstLine="200" w:firstLineChars="200"/>
      <w:jc w:val="left"/>
    </w:pPr>
    <w:rPr>
      <w:sz w:val="24"/>
      <w:szCs w:val="21"/>
    </w:rPr>
  </w:style>
  <w:style w:type="paragraph" w:customStyle="1" w:styleId="68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68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6">
    <w:name w:val="正文1"/>
    <w:basedOn w:val="390"/>
    <w:autoRedefine/>
    <w:qFormat/>
    <w:uiPriority w:val="0"/>
    <w:pPr>
      <w:ind w:left="0" w:leftChars="0" w:firstLine="480" w:firstLineChars="200"/>
    </w:pPr>
    <w:rPr>
      <w:rFonts w:ascii="仿宋_GB2312" w:hAnsi="Courier New" w:eastAsia="仿宋_GB2312"/>
      <w:kern w:val="28"/>
      <w:sz w:val="24"/>
    </w:rPr>
  </w:style>
  <w:style w:type="paragraph" w:customStyle="1" w:styleId="68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689">
    <w:name w:val="Char5"/>
    <w:basedOn w:val="1"/>
    <w:autoRedefine/>
    <w:qFormat/>
    <w:uiPriority w:val="0"/>
    <w:rPr>
      <w:rFonts w:ascii="仿宋_GB2312" w:eastAsia="仿宋_GB2312"/>
      <w:b/>
      <w:sz w:val="32"/>
      <w:szCs w:val="32"/>
    </w:rPr>
  </w:style>
  <w:style w:type="paragraph" w:customStyle="1" w:styleId="69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1">
    <w:name w:val="Char Char Char Char11"/>
    <w:basedOn w:val="1"/>
    <w:autoRedefine/>
    <w:qFormat/>
    <w:uiPriority w:val="0"/>
    <w:rPr>
      <w:rFonts w:ascii="Tahoma" w:hAnsi="Tahoma"/>
      <w:sz w:val="24"/>
      <w:szCs w:val="20"/>
    </w:rPr>
  </w:style>
  <w:style w:type="paragraph" w:customStyle="1" w:styleId="692">
    <w:name w:val="MM Topic 5"/>
    <w:basedOn w:val="9"/>
    <w:autoRedefine/>
    <w:qFormat/>
    <w:uiPriority w:val="0"/>
    <w:pPr>
      <w:tabs>
        <w:tab w:val="left" w:pos="2520"/>
      </w:tabs>
      <w:adjustRightInd/>
      <w:ind w:left="2520" w:hanging="420"/>
    </w:pPr>
  </w:style>
  <w:style w:type="paragraph" w:customStyle="1" w:styleId="69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4">
    <w:name w:val="表格"/>
    <w:basedOn w:val="1"/>
    <w:autoRedefine/>
    <w:qFormat/>
    <w:uiPriority w:val="0"/>
    <w:pPr>
      <w:snapToGrid w:val="0"/>
      <w:ind w:firstLine="42" w:firstLineChars="21"/>
    </w:pPr>
    <w:rPr>
      <w:rFonts w:ascii="宋体" w:hAnsi="宋体"/>
      <w:kern w:val="0"/>
      <w:sz w:val="20"/>
      <w:szCs w:val="20"/>
    </w:rPr>
  </w:style>
  <w:style w:type="paragraph" w:customStyle="1" w:styleId="695">
    <w:name w:val="Char Char1"/>
    <w:basedOn w:val="1"/>
    <w:autoRedefine/>
    <w:qFormat/>
    <w:uiPriority w:val="0"/>
    <w:pPr>
      <w:widowControl/>
      <w:spacing w:after="160" w:line="240" w:lineRule="exact"/>
      <w:jc w:val="left"/>
    </w:pPr>
    <w:rPr>
      <w:rFonts w:eastAsia="仿宋_GB2312"/>
      <w:sz w:val="28"/>
    </w:rPr>
  </w:style>
  <w:style w:type="paragraph" w:customStyle="1" w:styleId="696">
    <w:name w:val="MM Topic 1"/>
    <w:basedOn w:val="5"/>
    <w:autoRedefine/>
    <w:qFormat/>
    <w:uiPriority w:val="0"/>
    <w:pPr>
      <w:tabs>
        <w:tab w:val="left" w:pos="840"/>
      </w:tabs>
      <w:adjustRightInd/>
      <w:ind w:left="840" w:hanging="420"/>
    </w:pPr>
  </w:style>
  <w:style w:type="paragraph" w:customStyle="1" w:styleId="697">
    <w:name w:val="Char1 Char Char Char5"/>
    <w:basedOn w:val="1"/>
    <w:autoRedefine/>
    <w:qFormat/>
    <w:uiPriority w:val="0"/>
    <w:pPr>
      <w:adjustRightInd/>
      <w:ind w:firstLine="200" w:firstLineChars="200"/>
    </w:pPr>
    <w:rPr>
      <w:rFonts w:ascii="Tahoma" w:hAnsi="Tahoma"/>
      <w:sz w:val="24"/>
      <w:szCs w:val="20"/>
    </w:rPr>
  </w:style>
  <w:style w:type="paragraph" w:customStyle="1" w:styleId="698">
    <w:name w:val="Char3 Char Char Char1"/>
    <w:basedOn w:val="1"/>
    <w:autoRedefine/>
    <w:qFormat/>
    <w:uiPriority w:val="6"/>
    <w:pPr>
      <w:widowControl/>
      <w:adjustRightInd/>
      <w:spacing w:after="160" w:line="240" w:lineRule="exact"/>
      <w:jc w:val="left"/>
    </w:pPr>
    <w:rPr>
      <w:szCs w:val="20"/>
    </w:rPr>
  </w:style>
  <w:style w:type="paragraph" w:customStyle="1" w:styleId="699">
    <w:name w:val="_Style 12"/>
    <w:basedOn w:val="18"/>
    <w:autoRedefine/>
    <w:qFormat/>
    <w:uiPriority w:val="0"/>
    <w:pPr>
      <w:snapToGrid w:val="0"/>
      <w:spacing w:line="360" w:lineRule="auto"/>
    </w:pPr>
  </w:style>
  <w:style w:type="paragraph" w:customStyle="1" w:styleId="70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701">
    <w:name w:val="样式 正文文本缩进 2 + 仿宋_GB2312 黑色 行距: 1.5 倍行距"/>
    <w:basedOn w:val="31"/>
    <w:autoRedefine/>
    <w:qFormat/>
    <w:uiPriority w:val="0"/>
    <w:pPr>
      <w:adjustRightInd/>
      <w:ind w:firstLine="560" w:firstLineChars="200"/>
      <w:textAlignment w:val="auto"/>
    </w:pPr>
    <w:rPr>
      <w:rFonts w:hAnsi="宋体" w:cs="宋体"/>
      <w:color w:val="000000"/>
      <w:kern w:val="2"/>
      <w:sz w:val="24"/>
    </w:rPr>
  </w:style>
  <w:style w:type="paragraph" w:customStyle="1" w:styleId="702">
    <w:name w:val="样式 左侧:  0.85 厘米"/>
    <w:basedOn w:val="1"/>
    <w:autoRedefine/>
    <w:qFormat/>
    <w:uiPriority w:val="2"/>
    <w:pPr>
      <w:adjustRightInd/>
      <w:spacing w:line="360" w:lineRule="auto"/>
    </w:pPr>
    <w:rPr>
      <w:rFonts w:cs="宋体"/>
      <w:sz w:val="24"/>
      <w:szCs w:val="20"/>
    </w:rPr>
  </w:style>
  <w:style w:type="paragraph" w:customStyle="1" w:styleId="703">
    <w:name w:val="Bulleted List"/>
    <w:basedOn w:val="1"/>
    <w:autoRedefine/>
    <w:qFormat/>
    <w:uiPriority w:val="0"/>
    <w:pPr>
      <w:tabs>
        <w:tab w:val="left" w:pos="1260"/>
      </w:tabs>
      <w:adjustRightInd/>
      <w:ind w:left="1260" w:hanging="420"/>
    </w:pPr>
  </w:style>
  <w:style w:type="paragraph" w:customStyle="1" w:styleId="704">
    <w:name w:val="Normal0"/>
    <w:autoRedefine/>
    <w:qFormat/>
    <w:uiPriority w:val="0"/>
    <w:rPr>
      <w:rFonts w:ascii="Times New Roman" w:hAnsi="Times New Roman" w:eastAsia="宋体" w:cs="Times New Roman"/>
      <w:lang w:val="en-US" w:eastAsia="en-US" w:bidi="ar-SA"/>
    </w:rPr>
  </w:style>
  <w:style w:type="paragraph" w:customStyle="1" w:styleId="70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70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9">
    <w:name w:val="MM Topic 4"/>
    <w:basedOn w:val="8"/>
    <w:autoRedefine/>
    <w:qFormat/>
    <w:uiPriority w:val="0"/>
    <w:pPr>
      <w:tabs>
        <w:tab w:val="left" w:pos="2100"/>
      </w:tabs>
      <w:adjustRightInd/>
      <w:ind w:left="2100" w:hanging="420"/>
    </w:pPr>
    <w:rPr>
      <w:lang w:val="en-US"/>
    </w:rPr>
  </w:style>
  <w:style w:type="paragraph" w:customStyle="1" w:styleId="71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1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6">
    <w:name w:val="Char3"/>
    <w:basedOn w:val="1"/>
    <w:autoRedefine/>
    <w:qFormat/>
    <w:uiPriority w:val="0"/>
    <w:pPr>
      <w:adjustRightInd/>
      <w:ind w:firstLine="200" w:firstLineChars="200"/>
    </w:pPr>
    <w:rPr>
      <w:rFonts w:ascii="Tahoma" w:hAnsi="Tahoma"/>
      <w:sz w:val="24"/>
      <w:szCs w:val="20"/>
    </w:rPr>
  </w:style>
  <w:style w:type="paragraph" w:customStyle="1" w:styleId="7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8">
    <w:name w:val="Char3 Char Char Char"/>
    <w:basedOn w:val="1"/>
    <w:autoRedefine/>
    <w:qFormat/>
    <w:uiPriority w:val="0"/>
    <w:pPr>
      <w:widowControl/>
      <w:adjustRightInd/>
      <w:spacing w:after="160" w:line="240" w:lineRule="exact"/>
      <w:jc w:val="left"/>
    </w:pPr>
    <w:rPr>
      <w:szCs w:val="20"/>
    </w:rPr>
  </w:style>
  <w:style w:type="paragraph" w:customStyle="1" w:styleId="71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2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1">
    <w:name w:val="文章标题"/>
    <w:next w:val="49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索引 11"/>
    <w:basedOn w:val="1"/>
    <w:next w:val="1"/>
    <w:autoRedefine/>
    <w:qFormat/>
    <w:uiPriority w:val="0"/>
    <w:pPr>
      <w:adjustRightInd/>
      <w:spacing w:line="360" w:lineRule="auto"/>
    </w:pPr>
    <w:rPr>
      <w:rFonts w:ascii="仿宋_GB2312" w:eastAsia="仿宋_GB2312"/>
      <w:sz w:val="24"/>
      <w:szCs w:val="20"/>
    </w:rPr>
  </w:style>
  <w:style w:type="character" w:customStyle="1" w:styleId="724">
    <w:name w:val="页眉 Char2"/>
    <w:autoRedefine/>
    <w:qFormat/>
    <w:uiPriority w:val="99"/>
    <w:rPr>
      <w:kern w:val="2"/>
      <w:sz w:val="18"/>
      <w:szCs w:val="18"/>
    </w:rPr>
  </w:style>
  <w:style w:type="character" w:customStyle="1" w:styleId="725">
    <w:name w:val="页脚 Char2"/>
    <w:autoRedefine/>
    <w:qFormat/>
    <w:uiPriority w:val="99"/>
    <w:rPr>
      <w:kern w:val="2"/>
      <w:sz w:val="18"/>
      <w:szCs w:val="18"/>
    </w:rPr>
  </w:style>
  <w:style w:type="paragraph" w:customStyle="1" w:styleId="726">
    <w:name w:val="纯文本_0_0"/>
    <w:basedOn w:val="1"/>
    <w:link w:val="727"/>
    <w:autoRedefine/>
    <w:qFormat/>
    <w:uiPriority w:val="0"/>
    <w:pPr>
      <w:adjustRightInd/>
    </w:pPr>
    <w:rPr>
      <w:rFonts w:ascii="宋体" w:hAnsi="Courier New"/>
      <w:szCs w:val="21"/>
    </w:rPr>
  </w:style>
  <w:style w:type="character" w:customStyle="1" w:styleId="727">
    <w:name w:val="纯文本 Char_0"/>
    <w:link w:val="726"/>
    <w:autoRedefine/>
    <w:qFormat/>
    <w:uiPriority w:val="0"/>
    <w:rPr>
      <w:rFonts w:ascii="宋体" w:hAnsi="Courier New"/>
      <w:kern w:val="2"/>
      <w:sz w:val="21"/>
      <w:szCs w:val="21"/>
      <w:lang w:val="en-US" w:eastAsia="zh-CN"/>
    </w:rPr>
  </w:style>
  <w:style w:type="paragraph" w:customStyle="1" w:styleId="728">
    <w:name w:val="样式9"/>
    <w:basedOn w:val="34"/>
    <w:link w:val="730"/>
    <w:autoRedefine/>
    <w:qFormat/>
    <w:uiPriority w:val="0"/>
    <w:pPr>
      <w:pBdr>
        <w:bottom w:val="none" w:color="auto" w:sz="0" w:space="0"/>
      </w:pBdr>
    </w:pPr>
  </w:style>
  <w:style w:type="paragraph" w:customStyle="1" w:styleId="729">
    <w:name w:val="样式10"/>
    <w:basedOn w:val="34"/>
    <w:link w:val="732"/>
    <w:autoRedefine/>
    <w:qFormat/>
    <w:uiPriority w:val="0"/>
    <w:pPr>
      <w:pBdr>
        <w:bottom w:val="none" w:color="auto" w:sz="0" w:space="0"/>
      </w:pBdr>
    </w:pPr>
  </w:style>
  <w:style w:type="character" w:customStyle="1" w:styleId="730">
    <w:name w:val="样式9 Char"/>
    <w:basedOn w:val="167"/>
    <w:link w:val="728"/>
    <w:autoRedefine/>
    <w:qFormat/>
    <w:uiPriority w:val="0"/>
    <w:rPr>
      <w:rFonts w:ascii="仿宋" w:hAnsi="仿宋" w:eastAsia="仿宋"/>
      <w:snapToGrid w:val="0"/>
      <w:kern w:val="2"/>
      <w:sz w:val="18"/>
      <w:szCs w:val="18"/>
      <w:u w:val="single"/>
      <w:lang w:val="en-GB"/>
    </w:rPr>
  </w:style>
  <w:style w:type="paragraph" w:customStyle="1" w:styleId="731">
    <w:name w:val="样式11"/>
    <w:basedOn w:val="34"/>
    <w:link w:val="733"/>
    <w:autoRedefine/>
    <w:qFormat/>
    <w:uiPriority w:val="0"/>
    <w:pPr>
      <w:pBdr>
        <w:bottom w:val="none" w:color="auto" w:sz="0" w:space="0"/>
      </w:pBdr>
    </w:pPr>
  </w:style>
  <w:style w:type="character" w:customStyle="1" w:styleId="732">
    <w:name w:val="样式10 Char"/>
    <w:basedOn w:val="167"/>
    <w:link w:val="729"/>
    <w:autoRedefine/>
    <w:qFormat/>
    <w:uiPriority w:val="0"/>
    <w:rPr>
      <w:rFonts w:ascii="仿宋" w:hAnsi="仿宋" w:eastAsia="仿宋"/>
      <w:snapToGrid w:val="0"/>
      <w:kern w:val="2"/>
      <w:sz w:val="18"/>
      <w:szCs w:val="18"/>
      <w:u w:val="single"/>
      <w:lang w:val="en-GB"/>
    </w:rPr>
  </w:style>
  <w:style w:type="character" w:customStyle="1" w:styleId="733">
    <w:name w:val="样式11 Char"/>
    <w:basedOn w:val="167"/>
    <w:link w:val="731"/>
    <w:autoRedefine/>
    <w:qFormat/>
    <w:uiPriority w:val="0"/>
    <w:rPr>
      <w:rFonts w:ascii="仿宋" w:hAnsi="仿宋" w:eastAsia="仿宋"/>
      <w:snapToGrid w:val="0"/>
      <w:kern w:val="2"/>
      <w:sz w:val="18"/>
      <w:szCs w:val="18"/>
      <w:u w:val="single"/>
      <w:lang w:val="en-GB"/>
    </w:rPr>
  </w:style>
  <w:style w:type="paragraph" w:customStyle="1" w:styleId="734">
    <w:name w:val="列出段落6"/>
    <w:basedOn w:val="1"/>
    <w:autoRedefine/>
    <w:qFormat/>
    <w:uiPriority w:val="34"/>
    <w:pPr>
      <w:ind w:firstLine="420" w:firstLineChars="200"/>
    </w:pPr>
    <w:rPr>
      <w:rFonts w:ascii="Calibri" w:hAnsi="Calibri"/>
    </w:rPr>
  </w:style>
  <w:style w:type="paragraph" w:styleId="735">
    <w:name w:val="List Paragraph"/>
    <w:basedOn w:val="1"/>
    <w:autoRedefine/>
    <w:qFormat/>
    <w:uiPriority w:val="34"/>
    <w:pPr>
      <w:adjustRightInd/>
      <w:ind w:firstLine="420" w:firstLineChars="200"/>
    </w:pPr>
    <w:rPr>
      <w:rFonts w:ascii="Calibri" w:hAnsi="Calibri"/>
      <w:szCs w:val="22"/>
    </w:rPr>
  </w:style>
  <w:style w:type="paragraph" w:customStyle="1" w:styleId="736">
    <w:name w:val="[Normal]"/>
    <w:autoRedefine/>
    <w:qFormat/>
    <w:uiPriority w:val="0"/>
    <w:rPr>
      <w:rFonts w:ascii="宋体" w:hAnsi="宋体" w:eastAsia="宋体" w:cs="Times New Roman"/>
      <w:sz w:val="24"/>
      <w:szCs w:val="22"/>
      <w:lang w:val="zh-CN" w:eastAsia="zh-CN" w:bidi="ar-SA"/>
    </w:rPr>
  </w:style>
  <w:style w:type="paragraph" w:customStyle="1" w:styleId="737">
    <w:name w:val="Table Paragraph"/>
    <w:basedOn w:val="1"/>
    <w:autoRedefine/>
    <w:qFormat/>
    <w:uiPriority w:val="1"/>
    <w:pPr>
      <w:autoSpaceDE w:val="0"/>
      <w:autoSpaceDN w:val="0"/>
      <w:adjustRightInd/>
      <w:jc w:val="left"/>
    </w:pPr>
    <w:rPr>
      <w:rFonts w:ascii="宋体" w:hAnsi="宋体" w:cs="宋体"/>
      <w:kern w:val="0"/>
      <w:sz w:val="22"/>
      <w:szCs w:val="22"/>
      <w:lang w:val="zh-CN" w:bidi="zh-CN"/>
    </w:rPr>
  </w:style>
  <w:style w:type="table" w:customStyle="1" w:styleId="738">
    <w:name w:val="Table Normal"/>
    <w:autoRedefine/>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9">
    <w:name w:val="font91"/>
    <w:basedOn w:val="53"/>
    <w:autoRedefine/>
    <w:qFormat/>
    <w:uiPriority w:val="0"/>
    <w:rPr>
      <w:rFonts w:hint="eastAsia" w:ascii="宋体" w:hAnsi="宋体" w:eastAsia="宋体" w:cs="宋体"/>
      <w:color w:val="000000"/>
      <w:sz w:val="18"/>
      <w:szCs w:val="18"/>
      <w:u w:val="none"/>
    </w:rPr>
  </w:style>
  <w:style w:type="paragraph" w:styleId="740">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41">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2">
    <w:name w:val="xl63"/>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3">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5">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7">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8">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9">
    <w:name w:val="xl70"/>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0">
    <w:name w:val="xl71"/>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1">
    <w:name w:val="xl72"/>
    <w:basedOn w:val="1"/>
    <w:autoRedefine/>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3"/>
    <w:basedOn w:val="1"/>
    <w:autoRedefine/>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3">
    <w:name w:val="xl74"/>
    <w:basedOn w:val="1"/>
    <w:autoRedefine/>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5">
    <w:name w:val="xl76"/>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6">
    <w:name w:val="xl77"/>
    <w:basedOn w:val="1"/>
    <w:autoRedefine/>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7">
    <w:name w:val="xl78"/>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8">
    <w:name w:val="xl79"/>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9">
    <w:name w:val="xl80"/>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0">
    <w:name w:val="xl81"/>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61">
    <w:name w:val="xl82"/>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2">
    <w:name w:val="xl83"/>
    <w:basedOn w:val="1"/>
    <w:autoRedefine/>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3">
    <w:name w:val="xl84"/>
    <w:basedOn w:val="1"/>
    <w:autoRedefine/>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4">
    <w:name w:val="xl85"/>
    <w:basedOn w:val="1"/>
    <w:autoRedefine/>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6">
    <w:name w:val="正文首行缩进 21"/>
    <w:basedOn w:val="1"/>
    <w:autoRedefine/>
    <w:qFormat/>
    <w:uiPriority w:val="0"/>
    <w:pPr>
      <w:adjustRightInd/>
      <w:spacing w:after="120"/>
      <w:ind w:left="420" w:leftChars="200" w:firstLine="420"/>
    </w:pPr>
    <w:rPr>
      <w:rFonts w:cs="宋体"/>
      <w:color w:val="000000"/>
      <w:szCs w:val="21"/>
    </w:rPr>
  </w:style>
  <w:style w:type="paragraph" w:customStyle="1" w:styleId="767">
    <w:name w:val="封面标题"/>
    <w:autoRedefine/>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8">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9">
    <w:name w:val="author-p-144115210953314684"/>
    <w:basedOn w:val="53"/>
    <w:autoRedefine/>
    <w:qFormat/>
    <w:uiPriority w:val="0"/>
  </w:style>
  <w:style w:type="character" w:customStyle="1" w:styleId="770">
    <w:name w:val="fontstyle01"/>
    <w:basedOn w:val="53"/>
    <w:autoRedefine/>
    <w:qFormat/>
    <w:uiPriority w:val="0"/>
    <w:rPr>
      <w:rFonts w:hint="eastAsia" w:ascii="黑体" w:hAnsi="黑体" w:eastAsia="黑体"/>
      <w:color w:val="000000"/>
      <w:sz w:val="52"/>
      <w:szCs w:val="52"/>
    </w:rPr>
  </w:style>
  <w:style w:type="paragraph" w:customStyle="1" w:styleId="77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2">
    <w:name w:val="正文文本缩进 Char3"/>
    <w:autoRedefine/>
    <w:qFormat/>
    <w:uiPriority w:val="0"/>
    <w:rPr>
      <w:rFonts w:ascii="宋体" w:hAnsi="宋体"/>
      <w:kern w:val="2"/>
      <w:sz w:val="24"/>
      <w:szCs w:val="24"/>
    </w:rPr>
  </w:style>
  <w:style w:type="character" w:customStyle="1" w:styleId="773">
    <w:name w:val="font51"/>
    <w:basedOn w:val="53"/>
    <w:autoRedefine/>
    <w:qFormat/>
    <w:uiPriority w:val="0"/>
    <w:rPr>
      <w:rFonts w:ascii="宋体" w:hAnsi="宋体" w:eastAsia="宋体" w:cs="宋体"/>
      <w:color w:val="000000"/>
      <w:sz w:val="14"/>
      <w:szCs w:val="14"/>
      <w:u w:val="none"/>
    </w:rPr>
  </w:style>
  <w:style w:type="character" w:customStyle="1" w:styleId="774">
    <w:name w:val="font112"/>
    <w:basedOn w:val="53"/>
    <w:autoRedefine/>
    <w:qFormat/>
    <w:uiPriority w:val="0"/>
    <w:rPr>
      <w:rFonts w:ascii="Calibri" w:hAnsi="Calibri" w:cs="Calibri"/>
      <w:color w:val="000000"/>
      <w:sz w:val="14"/>
      <w:szCs w:val="14"/>
      <w:u w:val="none"/>
    </w:rPr>
  </w:style>
  <w:style w:type="character" w:customStyle="1" w:styleId="775">
    <w:name w:val="bookmark-item"/>
    <w:basedOn w:val="53"/>
    <w:autoRedefine/>
    <w:qFormat/>
    <w:uiPriority w:val="0"/>
  </w:style>
  <w:style w:type="paragraph" w:customStyle="1" w:styleId="776">
    <w:name w:val="正文空2字"/>
    <w:basedOn w:val="77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77">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mcd:customData xmlns:mcd="http://www.wps.cn/android/officeDocument/2013/mofficeCustomData" version="2">
  <mcd:comments xmlns:mcd="http://www.wps.cn/android/officeDocument/2013/mofficeCustomData"/>
</mcd:custom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BC478-2B9A-480A-B7D8-FAB438B92B42}">
  <ds:schemaRefs/>
</ds:datastoreItem>
</file>

<file path=customXml/itemProps3.xml><?xml version="1.0" encoding="utf-8"?>
<ds:datastoreItem xmlns:ds="http://schemas.openxmlformats.org/officeDocument/2006/customXml" ds:itemID="{6EA873C7-CE65-4822-B7B6-F5D6942417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88</Pages>
  <Words>47413</Words>
  <Characters>50621</Characters>
  <Lines>252</Lines>
  <Paragraphs>71</Paragraphs>
  <TotalTime>304</TotalTime>
  <ScaleCrop>false</ScaleCrop>
  <LinksUpToDate>false</LinksUpToDate>
  <CharactersWithSpaces>51906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2022-05-13T23:45:00Z</dcterms:created>
  <dc:creator>杨</dc:creator>
  <cp:lastModifiedBy>杨丽娜</cp:lastModifiedBy>
  <cp:lastPrinted>2022-06-22T17:48:00Z</cp:lastPrinted>
  <dcterms:modified xsi:type="dcterms:W3CDTF">2025-06-16T08:03:39Z</dcterms:modified>
  <dc:title>公开招标文件</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0297be547caf4a9f89d21d7870b6ee36</vt:lpwstr>
  </property>
</Properties>
</file>