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numPr>
          <w:ilvl w:val="255"/>
          <w:numId w:val="0"/>
        </w:numPr>
        <w:rPr>
          <w:highlight w:val="none"/>
          <w:lang w:val="en-US"/>
        </w:rPr>
      </w:pPr>
    </w:p>
    <w:p>
      <w:pPr>
        <w:spacing w:line="360" w:lineRule="auto"/>
        <w:jc w:val="center"/>
        <w:rPr>
          <w:rFonts w:ascii="仿宋" w:hAnsi="仿宋" w:eastAsia="仿宋" w:cs="仿宋_GB2312"/>
          <w:b/>
          <w:sz w:val="44"/>
          <w:szCs w:val="44"/>
          <w:highlight w:val="none"/>
        </w:rPr>
      </w:pPr>
    </w:p>
    <w:p>
      <w:pPr>
        <w:jc w:val="center"/>
        <w:rPr>
          <w:rFonts w:hint="eastAsia" w:ascii="仿宋" w:hAnsi="仿宋" w:eastAsia="仿宋" w:cs="仿宋"/>
          <w:b/>
          <w:sz w:val="72"/>
          <w:szCs w:val="72"/>
          <w:highlight w:val="none"/>
        </w:rPr>
      </w:pPr>
      <w:r>
        <w:rPr>
          <w:rFonts w:hint="eastAsia" w:ascii="仿宋" w:hAnsi="仿宋" w:eastAsia="仿宋" w:cs="仿宋"/>
          <w:b/>
          <w:sz w:val="36"/>
          <w:szCs w:val="36"/>
          <w:highlight w:val="none"/>
        </w:rPr>
        <w:t xml:space="preserve"> </w:t>
      </w:r>
      <w:r>
        <w:rPr>
          <w:rFonts w:hint="eastAsia" w:ascii="仿宋" w:hAnsi="仿宋" w:eastAsia="仿宋" w:cs="仿宋"/>
          <w:b/>
          <w:sz w:val="72"/>
          <w:szCs w:val="72"/>
          <w:highlight w:val="none"/>
        </w:rPr>
        <w:t>政府采购</w:t>
      </w:r>
    </w:p>
    <w:p>
      <w:pPr>
        <w:jc w:val="center"/>
        <w:rPr>
          <w:rFonts w:ascii="仿宋" w:hAnsi="仿宋" w:eastAsia="仿宋" w:cs="仿宋"/>
          <w:b/>
          <w:sz w:val="84"/>
          <w:szCs w:val="84"/>
          <w:highlight w:val="none"/>
        </w:rPr>
      </w:pPr>
      <w:r>
        <w:rPr>
          <w:rFonts w:hint="eastAsia" w:ascii="仿宋" w:hAnsi="仿宋" w:eastAsia="仿宋" w:cs="仿宋"/>
          <w:b/>
          <w:sz w:val="72"/>
          <w:szCs w:val="72"/>
          <w:highlight w:val="none"/>
        </w:rPr>
        <w:t>公开招标文件</w:t>
      </w:r>
    </w:p>
    <w:p>
      <w:pPr>
        <w:widowControl/>
        <w:jc w:val="center"/>
        <w:rPr>
          <w:rFonts w:ascii="仿宋" w:hAnsi="仿宋" w:eastAsia="仿宋" w:cs="仿宋"/>
          <w:b/>
          <w:sz w:val="44"/>
          <w:szCs w:val="44"/>
          <w:highlight w:val="none"/>
        </w:rPr>
      </w:pPr>
    </w:p>
    <w:p>
      <w:pPr>
        <w:widowControl/>
        <w:jc w:val="center"/>
        <w:rPr>
          <w:rFonts w:ascii="仿宋" w:hAnsi="仿宋" w:eastAsia="仿宋" w:cs="仿宋"/>
          <w:b/>
          <w:sz w:val="44"/>
          <w:szCs w:val="44"/>
          <w:highlight w:val="none"/>
        </w:rPr>
      </w:pPr>
      <w:r>
        <w:rPr>
          <w:rFonts w:hint="eastAsia" w:ascii="仿宋" w:hAnsi="仿宋" w:eastAsia="仿宋" w:cs="仿宋"/>
          <w:b/>
          <w:sz w:val="44"/>
          <w:szCs w:val="44"/>
          <w:highlight w:val="none"/>
        </w:rPr>
        <w:t>（电子招投标）</w:t>
      </w:r>
    </w:p>
    <w:tbl>
      <w:tblPr>
        <w:tblStyle w:val="62"/>
        <w:tblpPr w:leftFromText="180" w:rightFromText="180" w:vertAnchor="text" w:horzAnchor="page" w:tblpX="2288" w:tblpY="441"/>
        <w:tblOverlap w:val="never"/>
        <w:tblW w:w="0" w:type="auto"/>
        <w:tblInd w:w="0" w:type="dxa"/>
        <w:tblLayout w:type="fixed"/>
        <w:tblCellMar>
          <w:top w:w="0" w:type="dxa"/>
          <w:left w:w="108" w:type="dxa"/>
          <w:bottom w:w="0" w:type="dxa"/>
          <w:right w:w="108" w:type="dxa"/>
        </w:tblCellMar>
      </w:tblPr>
      <w:tblGrid>
        <w:gridCol w:w="1864"/>
        <w:gridCol w:w="5995"/>
      </w:tblGrid>
      <w:tr>
        <w:trPr>
          <w:trHeight w:val="1213" w:hRule="atLeast"/>
        </w:trPr>
        <w:tc>
          <w:tcPr>
            <w:tcW w:w="1864" w:type="dxa"/>
            <w:vAlign w:val="center"/>
          </w:tcPr>
          <w:p>
            <w:pPr>
              <w:spacing w:line="440" w:lineRule="exact"/>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项目名称：</w:t>
            </w:r>
          </w:p>
        </w:tc>
        <w:tc>
          <w:tcPr>
            <w:tcW w:w="5995" w:type="dxa"/>
            <w:vAlign w:val="center"/>
          </w:tcPr>
          <w:p>
            <w:pPr>
              <w:pStyle w:val="34"/>
              <w:snapToGrid w:val="0"/>
              <w:spacing w:line="440" w:lineRule="exact"/>
              <w:rPr>
                <w:rFonts w:hint="default" w:ascii="仿宋" w:hAnsi="仿宋" w:eastAsia="仿宋" w:cs="仿宋"/>
                <w:b/>
                <w:bCs/>
                <w:sz w:val="36"/>
                <w:szCs w:val="36"/>
                <w:highlight w:val="none"/>
                <w:lang w:val="en-US" w:eastAsia="zh-CN"/>
              </w:rPr>
            </w:pPr>
            <w:r>
              <w:rPr>
                <w:rFonts w:hint="eastAsia" w:ascii="仿宋" w:hAnsi="仿宋" w:eastAsia="仿宋" w:cs="仿宋"/>
                <w:b/>
                <w:bCs/>
                <w:sz w:val="36"/>
                <w:szCs w:val="36"/>
                <w:highlight w:val="none"/>
                <w:lang w:val="en-US" w:eastAsia="zh-CN"/>
              </w:rPr>
              <w:t>浦阳江水面滩地保洁项目</w:t>
            </w:r>
          </w:p>
        </w:tc>
      </w:tr>
      <w:tr>
        <w:tblPrEx>
          <w:tblCellMar>
            <w:top w:w="0" w:type="dxa"/>
            <w:left w:w="108" w:type="dxa"/>
            <w:bottom w:w="0" w:type="dxa"/>
            <w:right w:w="108" w:type="dxa"/>
          </w:tblCellMar>
        </w:tblPrEx>
        <w:trPr>
          <w:trHeight w:val="1213" w:hRule="atLeast"/>
        </w:trPr>
        <w:tc>
          <w:tcPr>
            <w:tcW w:w="1864" w:type="dxa"/>
            <w:vAlign w:val="center"/>
          </w:tcPr>
          <w:p>
            <w:pPr>
              <w:spacing w:line="440" w:lineRule="exact"/>
              <w:rPr>
                <w:rFonts w:ascii="仿宋" w:hAnsi="仿宋" w:eastAsia="仿宋" w:cs="仿宋"/>
                <w:b/>
                <w:bCs/>
                <w:sz w:val="36"/>
                <w:szCs w:val="36"/>
                <w:highlight w:val="none"/>
              </w:rPr>
            </w:pPr>
            <w:r>
              <w:rPr>
                <w:rFonts w:hint="eastAsia" w:ascii="仿宋" w:hAnsi="仿宋" w:eastAsia="仿宋" w:cs="仿宋"/>
                <w:b/>
                <w:bCs/>
                <w:sz w:val="36"/>
                <w:szCs w:val="36"/>
                <w:highlight w:val="none"/>
              </w:rPr>
              <w:t>项目编号：</w:t>
            </w:r>
          </w:p>
        </w:tc>
        <w:tc>
          <w:tcPr>
            <w:tcW w:w="5995" w:type="dxa"/>
            <w:vAlign w:val="center"/>
          </w:tcPr>
          <w:p>
            <w:pPr>
              <w:spacing w:line="440" w:lineRule="exact"/>
              <w:rPr>
                <w:rFonts w:ascii="仿宋" w:hAnsi="仿宋" w:eastAsia="仿宋" w:cs="仿宋"/>
                <w:b/>
                <w:bCs/>
                <w:sz w:val="36"/>
                <w:szCs w:val="36"/>
                <w:highlight w:val="none"/>
              </w:rPr>
            </w:pPr>
            <w:r>
              <w:rPr>
                <w:rFonts w:hint="eastAsia" w:ascii="仿宋" w:hAnsi="仿宋" w:eastAsia="仿宋" w:cs="仿宋"/>
                <w:b/>
                <w:bCs/>
                <w:color w:val="0000FF"/>
                <w:sz w:val="36"/>
                <w:szCs w:val="36"/>
                <w:highlight w:val="none"/>
                <w:lang w:eastAsia="zh-CN"/>
              </w:rPr>
              <w:t>HZGJ-XSPY2022-01</w:t>
            </w:r>
          </w:p>
        </w:tc>
      </w:tr>
    </w:tbl>
    <w:p>
      <w:pPr>
        <w:spacing w:line="440" w:lineRule="exact"/>
        <w:jc w:val="center"/>
        <w:rPr>
          <w:rFonts w:ascii="仿宋" w:hAnsi="仿宋" w:eastAsia="仿宋" w:cs="仿宋"/>
          <w:b/>
          <w:sz w:val="24"/>
          <w:highlight w:val="none"/>
        </w:rPr>
      </w:pPr>
    </w:p>
    <w:p>
      <w:pPr>
        <w:spacing w:line="440" w:lineRule="exact"/>
        <w:jc w:val="center"/>
        <w:rPr>
          <w:rFonts w:ascii="仿宋" w:hAnsi="仿宋" w:eastAsia="仿宋" w:cs="仿宋"/>
          <w:kern w:val="0"/>
          <w:sz w:val="24"/>
          <w:highlight w:val="none"/>
        </w:rPr>
      </w:pPr>
    </w:p>
    <w:p>
      <w:pPr>
        <w:spacing w:line="440" w:lineRule="exact"/>
        <w:jc w:val="center"/>
        <w:rPr>
          <w:rFonts w:ascii="仿宋" w:hAnsi="仿宋" w:eastAsia="仿宋" w:cs="仿宋"/>
          <w:sz w:val="24"/>
          <w:highlight w:val="none"/>
        </w:rPr>
      </w:pPr>
    </w:p>
    <w:p>
      <w:pPr>
        <w:spacing w:line="440" w:lineRule="exact"/>
        <w:jc w:val="center"/>
        <w:rPr>
          <w:rFonts w:ascii="仿宋" w:hAnsi="仿宋" w:eastAsia="仿宋" w:cs="仿宋"/>
          <w:sz w:val="24"/>
          <w:highlight w:val="none"/>
        </w:rPr>
      </w:pPr>
    </w:p>
    <w:p>
      <w:pPr>
        <w:spacing w:line="440" w:lineRule="exact"/>
        <w:jc w:val="center"/>
        <w:rPr>
          <w:rFonts w:ascii="仿宋" w:hAnsi="仿宋" w:eastAsia="仿宋" w:cs="仿宋"/>
          <w:sz w:val="24"/>
          <w:highlight w:val="none"/>
        </w:rPr>
      </w:pPr>
    </w:p>
    <w:p>
      <w:pPr>
        <w:spacing w:line="440" w:lineRule="exact"/>
        <w:jc w:val="center"/>
        <w:rPr>
          <w:rFonts w:ascii="仿宋" w:hAnsi="仿宋" w:eastAsia="仿宋" w:cs="仿宋"/>
          <w:sz w:val="24"/>
          <w:highlight w:val="none"/>
        </w:rPr>
      </w:pPr>
    </w:p>
    <w:p>
      <w:pPr>
        <w:spacing w:line="440" w:lineRule="exact"/>
        <w:rPr>
          <w:rFonts w:ascii="仿宋" w:hAnsi="仿宋" w:eastAsia="仿宋" w:cs="仿宋"/>
          <w:sz w:val="24"/>
          <w:highlight w:val="none"/>
        </w:rPr>
      </w:pPr>
    </w:p>
    <w:p>
      <w:pPr>
        <w:pStyle w:val="79"/>
        <w:spacing w:line="440" w:lineRule="exact"/>
        <w:rPr>
          <w:rFonts w:ascii="仿宋" w:hAnsi="仿宋" w:eastAsia="仿宋" w:cs="仿宋"/>
          <w:szCs w:val="24"/>
          <w:highlight w:val="none"/>
        </w:rPr>
      </w:pPr>
    </w:p>
    <w:p>
      <w:pPr>
        <w:pStyle w:val="79"/>
        <w:spacing w:line="440" w:lineRule="exact"/>
        <w:rPr>
          <w:rFonts w:ascii="仿宋" w:hAnsi="仿宋" w:eastAsia="仿宋" w:cs="仿宋"/>
          <w:szCs w:val="24"/>
          <w:highlight w:val="none"/>
        </w:rPr>
      </w:pPr>
    </w:p>
    <w:p>
      <w:pPr>
        <w:pStyle w:val="79"/>
        <w:spacing w:line="440" w:lineRule="exact"/>
        <w:rPr>
          <w:rFonts w:ascii="仿宋" w:hAnsi="仿宋" w:eastAsia="仿宋" w:cs="仿宋"/>
          <w:szCs w:val="24"/>
          <w:highlight w:val="none"/>
        </w:rPr>
      </w:pPr>
    </w:p>
    <w:p>
      <w:pPr>
        <w:pStyle w:val="79"/>
        <w:spacing w:line="440" w:lineRule="exact"/>
        <w:rPr>
          <w:rFonts w:ascii="仿宋" w:hAnsi="仿宋" w:eastAsia="仿宋" w:cs="仿宋"/>
          <w:szCs w:val="24"/>
          <w:highlight w:val="none"/>
        </w:rPr>
      </w:pPr>
    </w:p>
    <w:p>
      <w:pPr>
        <w:pStyle w:val="79"/>
        <w:spacing w:line="440" w:lineRule="exact"/>
        <w:rPr>
          <w:rFonts w:ascii="仿宋" w:hAnsi="仿宋" w:eastAsia="仿宋" w:cs="仿宋"/>
          <w:szCs w:val="24"/>
          <w:highlight w:val="none"/>
        </w:rPr>
      </w:pPr>
    </w:p>
    <w:tbl>
      <w:tblPr>
        <w:tblStyle w:val="62"/>
        <w:tblW w:w="0" w:type="auto"/>
        <w:jc w:val="center"/>
        <w:tblLayout w:type="fixed"/>
        <w:tblCellMar>
          <w:top w:w="0" w:type="dxa"/>
          <w:left w:w="108" w:type="dxa"/>
          <w:bottom w:w="0" w:type="dxa"/>
          <w:right w:w="108" w:type="dxa"/>
        </w:tblCellMar>
      </w:tblPr>
      <w:tblGrid>
        <w:gridCol w:w="2247"/>
        <w:gridCol w:w="6374"/>
      </w:tblGrid>
      <w:tr>
        <w:tblPrEx>
          <w:tblCellMar>
            <w:top w:w="0" w:type="dxa"/>
            <w:left w:w="108" w:type="dxa"/>
            <w:bottom w:w="0" w:type="dxa"/>
            <w:right w:w="108" w:type="dxa"/>
          </w:tblCellMar>
        </w:tblPrEx>
        <w:trPr>
          <w:trHeight w:val="2121" w:hRule="atLeast"/>
          <w:jc w:val="center"/>
        </w:trPr>
        <w:tc>
          <w:tcPr>
            <w:tcW w:w="2247" w:type="dxa"/>
            <w:vAlign w:val="center"/>
          </w:tcPr>
          <w:p>
            <w:pPr>
              <w:spacing w:line="440" w:lineRule="exact"/>
              <w:ind w:firstLine="361" w:firstLineChars="100"/>
              <w:rPr>
                <w:rFonts w:ascii="仿宋" w:hAnsi="仿宋" w:eastAsia="仿宋" w:cs="仿宋"/>
                <w:b/>
                <w:bCs/>
                <w:sz w:val="36"/>
                <w:szCs w:val="36"/>
                <w:highlight w:val="none"/>
              </w:rPr>
            </w:pPr>
            <w:r>
              <w:rPr>
                <w:rFonts w:hint="eastAsia" w:ascii="仿宋" w:hAnsi="仿宋" w:eastAsia="仿宋" w:cs="仿宋"/>
                <w:b/>
                <w:bCs/>
                <w:sz w:val="36"/>
                <w:szCs w:val="36"/>
                <w:highlight w:val="none"/>
              </w:rPr>
              <w:t>采购人</w:t>
            </w:r>
          </w:p>
          <w:p>
            <w:pPr>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rPr>
              <w:t>（招标人）：</w:t>
            </w:r>
          </w:p>
        </w:tc>
        <w:tc>
          <w:tcPr>
            <w:tcW w:w="6374" w:type="dxa"/>
            <w:vAlign w:val="center"/>
          </w:tcPr>
          <w:p>
            <w:pPr>
              <w:pStyle w:val="34"/>
              <w:snapToGrid w:val="0"/>
              <w:spacing w:line="360" w:lineRule="auto"/>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lang w:eastAsia="zh-CN"/>
              </w:rPr>
              <w:t>杭州市萧山区临浦镇人民政府</w:t>
            </w:r>
          </w:p>
          <w:p>
            <w:pPr>
              <w:pStyle w:val="34"/>
              <w:snapToGrid w:val="0"/>
              <w:spacing w:line="360" w:lineRule="auto"/>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lang w:eastAsia="zh-CN"/>
              </w:rPr>
              <w:t xml:space="preserve">杭州市萧山区进化镇人民政府    </w:t>
            </w:r>
          </w:p>
          <w:p>
            <w:pPr>
              <w:pStyle w:val="34"/>
              <w:snapToGrid w:val="0"/>
              <w:spacing w:line="360" w:lineRule="auto"/>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lang w:eastAsia="zh-CN"/>
              </w:rPr>
              <w:t xml:space="preserve">杭州市萧山区义桥镇人民政府     </w:t>
            </w:r>
          </w:p>
          <w:p>
            <w:pPr>
              <w:pStyle w:val="34"/>
              <w:snapToGrid w:val="0"/>
              <w:spacing w:line="360" w:lineRule="auto"/>
              <w:rPr>
                <w:rFonts w:hint="eastAsia" w:ascii="仿宋" w:hAnsi="仿宋" w:eastAsia="仿宋" w:cs="仿宋"/>
                <w:sz w:val="36"/>
                <w:szCs w:val="36"/>
                <w:highlight w:val="none"/>
                <w:lang w:eastAsia="zh-CN"/>
              </w:rPr>
            </w:pPr>
            <w:r>
              <w:rPr>
                <w:rFonts w:hint="eastAsia" w:ascii="仿宋" w:hAnsi="仿宋" w:eastAsia="仿宋" w:cs="仿宋"/>
                <w:b/>
                <w:bCs/>
                <w:sz w:val="36"/>
                <w:szCs w:val="36"/>
                <w:highlight w:val="none"/>
                <w:lang w:eastAsia="zh-CN"/>
              </w:rPr>
              <w:t xml:space="preserve">杭州市萧山区浦阳镇人民政府 </w:t>
            </w:r>
          </w:p>
        </w:tc>
      </w:tr>
      <w:tr>
        <w:tblPrEx>
          <w:tblCellMar>
            <w:top w:w="0" w:type="dxa"/>
            <w:left w:w="108" w:type="dxa"/>
            <w:bottom w:w="0" w:type="dxa"/>
            <w:right w:w="108" w:type="dxa"/>
          </w:tblCellMar>
        </w:tblPrEx>
        <w:trPr>
          <w:trHeight w:val="943" w:hRule="atLeast"/>
          <w:jc w:val="center"/>
        </w:trPr>
        <w:tc>
          <w:tcPr>
            <w:tcW w:w="2247" w:type="dxa"/>
            <w:vAlign w:val="center"/>
          </w:tcPr>
          <w:p>
            <w:pPr>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rPr>
              <w:t>代理机构：</w:t>
            </w:r>
          </w:p>
        </w:tc>
        <w:tc>
          <w:tcPr>
            <w:tcW w:w="6374" w:type="dxa"/>
            <w:vAlign w:val="center"/>
          </w:tcPr>
          <w:p>
            <w:pPr>
              <w:pStyle w:val="34"/>
              <w:snapToGrid w:val="0"/>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lang w:eastAsia="zh-CN"/>
              </w:rPr>
              <w:t>杭州贯今工程咨询有限公司</w:t>
            </w:r>
          </w:p>
        </w:tc>
      </w:tr>
      <w:tr>
        <w:tblPrEx>
          <w:tblCellMar>
            <w:top w:w="0" w:type="dxa"/>
            <w:left w:w="108" w:type="dxa"/>
            <w:bottom w:w="0" w:type="dxa"/>
            <w:right w:w="108" w:type="dxa"/>
          </w:tblCellMar>
        </w:tblPrEx>
        <w:trPr>
          <w:trHeight w:val="929" w:hRule="atLeast"/>
          <w:jc w:val="center"/>
        </w:trPr>
        <w:tc>
          <w:tcPr>
            <w:tcW w:w="2247" w:type="dxa"/>
            <w:vAlign w:val="center"/>
          </w:tcPr>
          <w:p>
            <w:pPr>
              <w:spacing w:line="440" w:lineRule="exact"/>
              <w:rPr>
                <w:rFonts w:ascii="仿宋" w:hAnsi="仿宋" w:eastAsia="仿宋" w:cs="仿宋"/>
                <w:b/>
                <w:bCs/>
                <w:sz w:val="36"/>
                <w:szCs w:val="36"/>
                <w:highlight w:val="none"/>
              </w:rPr>
            </w:pPr>
            <w:r>
              <w:rPr>
                <w:rFonts w:hint="eastAsia" w:ascii="仿宋" w:hAnsi="仿宋" w:eastAsia="仿宋" w:cs="仿宋"/>
                <w:b/>
                <w:bCs/>
                <w:sz w:val="36"/>
                <w:szCs w:val="36"/>
                <w:highlight w:val="none"/>
              </w:rPr>
              <w:t>日    期：</w:t>
            </w:r>
          </w:p>
        </w:tc>
        <w:tc>
          <w:tcPr>
            <w:tcW w:w="6374" w:type="dxa"/>
            <w:vAlign w:val="center"/>
          </w:tcPr>
          <w:p>
            <w:pPr>
              <w:spacing w:line="440" w:lineRule="exact"/>
              <w:rPr>
                <w:rFonts w:ascii="仿宋" w:hAnsi="仿宋" w:eastAsia="仿宋" w:cs="仿宋"/>
                <w:b/>
                <w:bCs/>
                <w:sz w:val="36"/>
                <w:szCs w:val="36"/>
                <w:highlight w:val="none"/>
              </w:rPr>
            </w:pPr>
            <w:r>
              <w:rPr>
                <w:rFonts w:hint="eastAsia" w:ascii="仿宋" w:hAnsi="仿宋" w:eastAsia="仿宋" w:cs="仿宋"/>
                <w:b/>
                <w:bCs/>
                <w:color w:val="0000FF"/>
                <w:sz w:val="36"/>
                <w:szCs w:val="36"/>
                <w:highlight w:val="none"/>
              </w:rPr>
              <w:t xml:space="preserve"> </w:t>
            </w:r>
            <w:r>
              <w:rPr>
                <w:rFonts w:hint="eastAsia" w:ascii="仿宋" w:hAnsi="仿宋" w:eastAsia="仿宋" w:cs="仿宋"/>
                <w:b/>
                <w:bCs/>
                <w:sz w:val="36"/>
                <w:szCs w:val="36"/>
                <w:highlight w:val="none"/>
              </w:rPr>
              <w:t>二〇</w:t>
            </w:r>
            <w:r>
              <w:rPr>
                <w:rFonts w:hint="eastAsia" w:ascii="仿宋" w:hAnsi="仿宋" w:eastAsia="仿宋" w:cs="仿宋"/>
                <w:b/>
                <w:bCs/>
                <w:color w:val="0000FF"/>
                <w:sz w:val="36"/>
                <w:szCs w:val="36"/>
                <w:highlight w:val="none"/>
              </w:rPr>
              <w:t>二</w:t>
            </w:r>
            <w:r>
              <w:rPr>
                <w:rFonts w:hint="eastAsia" w:ascii="仿宋" w:hAnsi="仿宋" w:eastAsia="仿宋" w:cs="仿宋"/>
                <w:b/>
                <w:bCs/>
                <w:color w:val="0000FF"/>
                <w:sz w:val="36"/>
                <w:szCs w:val="36"/>
                <w:highlight w:val="none"/>
                <w:lang w:val="en-US" w:eastAsia="zh-CN"/>
              </w:rPr>
              <w:t>二</w:t>
            </w:r>
            <w:r>
              <w:rPr>
                <w:rFonts w:hint="eastAsia" w:ascii="仿宋" w:hAnsi="仿宋" w:eastAsia="仿宋" w:cs="仿宋"/>
                <w:b/>
                <w:bCs/>
                <w:color w:val="0000FF"/>
                <w:sz w:val="36"/>
                <w:szCs w:val="36"/>
                <w:highlight w:val="none"/>
              </w:rPr>
              <w:t>年</w:t>
            </w:r>
            <w:r>
              <w:rPr>
                <w:rFonts w:hint="eastAsia" w:ascii="仿宋" w:hAnsi="仿宋" w:eastAsia="仿宋" w:cs="仿宋"/>
                <w:b/>
                <w:bCs/>
                <w:color w:val="0000FF"/>
                <w:sz w:val="36"/>
                <w:szCs w:val="36"/>
                <w:highlight w:val="none"/>
                <w:lang w:val="en-US" w:eastAsia="zh-CN"/>
              </w:rPr>
              <w:t>七</w:t>
            </w:r>
            <w:r>
              <w:rPr>
                <w:rFonts w:hint="eastAsia" w:ascii="仿宋" w:hAnsi="仿宋" w:eastAsia="仿宋" w:cs="仿宋"/>
                <w:b/>
                <w:bCs/>
                <w:color w:val="0000FF"/>
                <w:sz w:val="36"/>
                <w:szCs w:val="36"/>
                <w:highlight w:val="none"/>
              </w:rPr>
              <w:t>月</w:t>
            </w:r>
            <w:r>
              <w:rPr>
                <w:rFonts w:hint="eastAsia" w:ascii="仿宋" w:hAnsi="仿宋" w:eastAsia="仿宋" w:cs="仿宋"/>
                <w:b/>
                <w:bCs/>
                <w:color w:val="0000FF"/>
                <w:sz w:val="36"/>
                <w:szCs w:val="36"/>
                <w:highlight w:val="none"/>
                <w:lang w:val="en-US" w:eastAsia="zh-CN"/>
              </w:rPr>
              <w:t>二十六日</w:t>
            </w:r>
          </w:p>
        </w:tc>
      </w:tr>
    </w:tbl>
    <w:p>
      <w:pPr>
        <w:snapToGrid w:val="0"/>
        <w:spacing w:line="360" w:lineRule="auto"/>
        <w:jc w:val="center"/>
        <w:rPr>
          <w:rFonts w:ascii="仿宋" w:hAnsi="仿宋" w:eastAsia="仿宋" w:cs="仿宋_GB2312"/>
          <w:sz w:val="24"/>
          <w:highlight w:val="none"/>
        </w:rPr>
      </w:pPr>
      <w:r>
        <w:rPr>
          <w:rFonts w:ascii="仿宋" w:hAnsi="仿宋" w:eastAsia="仿宋" w:cs="仿宋_GB2312"/>
          <w:sz w:val="24"/>
          <w:highlight w:val="none"/>
        </w:rPr>
        <w:br w:type="page"/>
      </w:r>
      <w:bookmarkStart w:id="0" w:name="_Hlt67893495"/>
      <w:bookmarkEnd w:id="0"/>
    </w:p>
    <w:p>
      <w:pPr>
        <w:spacing w:line="360" w:lineRule="auto"/>
        <w:jc w:val="center"/>
        <w:rPr>
          <w:rFonts w:ascii="仿宋" w:hAnsi="仿宋" w:eastAsia="仿宋" w:cs="仿宋_GB2312"/>
          <w:sz w:val="24"/>
          <w:highlight w:val="none"/>
        </w:rPr>
      </w:pPr>
    </w:p>
    <w:p>
      <w:pPr>
        <w:spacing w:line="360" w:lineRule="auto"/>
        <w:ind w:firstLine="1103" w:firstLineChars="229"/>
        <w:rPr>
          <w:rFonts w:ascii="仿宋" w:hAnsi="仿宋" w:eastAsia="仿宋" w:cs="仿宋_GB2312"/>
          <w:b/>
          <w:sz w:val="48"/>
          <w:szCs w:val="48"/>
          <w:highlight w:val="none"/>
        </w:rPr>
      </w:pPr>
      <w:bookmarkStart w:id="1" w:name="_Hlt91233176"/>
      <w:bookmarkEnd w:id="1"/>
      <w:r>
        <w:rPr>
          <w:rFonts w:hint="eastAsia" w:ascii="仿宋" w:hAnsi="仿宋" w:eastAsia="仿宋" w:cs="仿宋_GB2312"/>
          <w:b/>
          <w:sz w:val="48"/>
          <w:szCs w:val="48"/>
          <w:highlight w:val="none"/>
        </w:rPr>
        <w:t xml:space="preserve"> </w:t>
      </w:r>
    </w:p>
    <w:sdt>
      <w:sdtPr>
        <w:rPr>
          <w:rFonts w:ascii="宋体" w:hAnsi="宋体" w:eastAsia="宋体" w:cs="Times New Roman"/>
          <w:kern w:val="2"/>
          <w:sz w:val="44"/>
          <w:szCs w:val="44"/>
          <w:highlight w:val="none"/>
          <w:lang w:val="en-US" w:eastAsia="zh-CN" w:bidi="ar-SA"/>
        </w:rPr>
        <w:id w:val="147465696"/>
        <w15:color w:val="DBDBDB"/>
        <w:docPartObj>
          <w:docPartGallery w:val="Table of Contents"/>
          <w:docPartUnique/>
        </w:docPartObj>
      </w:sdtPr>
      <w:sdtEndPr>
        <w:rPr>
          <w:rFonts w:ascii="仿宋" w:hAnsi="仿宋" w:eastAsia="仿宋" w:cs="仿宋_GB2312"/>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sz w:val="44"/>
              <w:szCs w:val="44"/>
              <w:highlight w:val="none"/>
            </w:rPr>
          </w:pPr>
          <w:r>
            <w:rPr>
              <w:rFonts w:ascii="宋体" w:hAnsi="宋体" w:eastAsia="宋体"/>
              <w:sz w:val="44"/>
              <w:szCs w:val="44"/>
              <w:highlight w:val="none"/>
            </w:rPr>
            <w:t>目录</w:t>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4"/>
              <w:highlight w:val="none"/>
            </w:rPr>
            <w:fldChar w:fldCharType="begin"/>
          </w:r>
          <w:r>
            <w:rPr>
              <w:rFonts w:ascii="仿宋" w:hAnsi="仿宋" w:eastAsia="仿宋" w:cs="仿宋_GB2312"/>
              <w:sz w:val="24"/>
              <w:highlight w:val="none"/>
            </w:rPr>
            <w:instrText xml:space="preserve">TOC \o "1-1" \h \u </w:instrText>
          </w:r>
          <w:r>
            <w:rPr>
              <w:rFonts w:ascii="仿宋" w:hAnsi="仿宋" w:eastAsia="仿宋" w:cs="仿宋_GB2312"/>
              <w:sz w:val="24"/>
              <w:highlight w:val="none"/>
            </w:rPr>
            <w:fldChar w:fldCharType="separate"/>
          </w: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_Toc4298 </w:instrText>
          </w:r>
          <w:r>
            <w:rPr>
              <w:rFonts w:ascii="仿宋" w:hAnsi="仿宋" w:eastAsia="仿宋" w:cs="仿宋_GB2312"/>
              <w:sz w:val="28"/>
              <w:szCs w:val="28"/>
              <w:highlight w:val="none"/>
            </w:rPr>
            <w:fldChar w:fldCharType="separate"/>
          </w:r>
          <w:r>
            <w:rPr>
              <w:rFonts w:hint="eastAsia" w:ascii="仿宋" w:hAnsi="仿宋" w:eastAsia="仿宋" w:cs="仿宋_GB2312"/>
              <w:sz w:val="28"/>
              <w:szCs w:val="28"/>
              <w:highlight w:val="none"/>
            </w:rPr>
            <w:t>第一部分</w:t>
          </w:r>
          <w:r>
            <w:rPr>
              <w:rFonts w:ascii="仿宋" w:hAnsi="仿宋" w:eastAsia="仿宋" w:cs="仿宋_GB2312"/>
              <w:sz w:val="28"/>
              <w:szCs w:val="28"/>
              <w:highlight w:val="none"/>
            </w:rPr>
            <w:t xml:space="preserve"> </w:t>
          </w:r>
          <w:r>
            <w:rPr>
              <w:rFonts w:hint="eastAsia" w:ascii="仿宋_GB2312" w:hAnsi="仿宋" w:eastAsia="仿宋_GB2312" w:cs="仿宋_GB2312"/>
              <w:sz w:val="28"/>
              <w:szCs w:val="28"/>
              <w:highlight w:val="none"/>
            </w:rPr>
            <w:t>招标公告</w:t>
          </w:r>
          <w:r>
            <w:rPr>
              <w:sz w:val="28"/>
              <w:szCs w:val="28"/>
              <w:highlight w:val="none"/>
            </w:rPr>
            <w:tab/>
          </w:r>
          <w:r>
            <w:rPr>
              <w:sz w:val="28"/>
              <w:szCs w:val="28"/>
              <w:highlight w:val="none"/>
            </w:rPr>
            <w:fldChar w:fldCharType="begin"/>
          </w:r>
          <w:r>
            <w:rPr>
              <w:sz w:val="28"/>
              <w:szCs w:val="28"/>
              <w:highlight w:val="none"/>
            </w:rPr>
            <w:instrText xml:space="preserve"> PAGEREF _Toc4298 \h </w:instrText>
          </w:r>
          <w:r>
            <w:rPr>
              <w:sz w:val="28"/>
              <w:szCs w:val="28"/>
              <w:highlight w:val="none"/>
            </w:rPr>
            <w:fldChar w:fldCharType="separate"/>
          </w:r>
          <w:r>
            <w:rPr>
              <w:sz w:val="28"/>
              <w:szCs w:val="28"/>
              <w:highlight w:val="none"/>
            </w:rPr>
            <w:t>3</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_Toc5598 </w:instrText>
          </w:r>
          <w:r>
            <w:rPr>
              <w:rFonts w:ascii="仿宋" w:hAnsi="仿宋" w:eastAsia="仿宋" w:cs="仿宋_GB2312"/>
              <w:sz w:val="28"/>
              <w:szCs w:val="28"/>
              <w:highlight w:val="none"/>
            </w:rPr>
            <w:fldChar w:fldCharType="separate"/>
          </w:r>
          <w:r>
            <w:rPr>
              <w:rFonts w:hint="eastAsia" w:ascii="仿宋" w:hAnsi="仿宋" w:eastAsia="仿宋" w:cs="仿宋_GB2312"/>
              <w:sz w:val="28"/>
              <w:szCs w:val="28"/>
              <w:highlight w:val="none"/>
            </w:rPr>
            <w:t>第二部分</w:t>
          </w:r>
          <w:r>
            <w:rPr>
              <w:rFonts w:ascii="仿宋" w:hAnsi="仿宋" w:eastAsia="仿宋" w:cs="仿宋_GB2312"/>
              <w:sz w:val="28"/>
              <w:szCs w:val="28"/>
              <w:highlight w:val="none"/>
            </w:rPr>
            <w:t xml:space="preserve"> 投标人须知</w:t>
          </w:r>
          <w:r>
            <w:rPr>
              <w:sz w:val="28"/>
              <w:szCs w:val="28"/>
              <w:highlight w:val="none"/>
            </w:rPr>
            <w:tab/>
          </w:r>
          <w:r>
            <w:rPr>
              <w:sz w:val="28"/>
              <w:szCs w:val="28"/>
              <w:highlight w:val="none"/>
            </w:rPr>
            <w:fldChar w:fldCharType="begin"/>
          </w:r>
          <w:r>
            <w:rPr>
              <w:sz w:val="28"/>
              <w:szCs w:val="28"/>
              <w:highlight w:val="none"/>
            </w:rPr>
            <w:instrText xml:space="preserve"> PAGEREF _Toc5598 \h </w:instrText>
          </w:r>
          <w:r>
            <w:rPr>
              <w:sz w:val="28"/>
              <w:szCs w:val="28"/>
              <w:highlight w:val="none"/>
            </w:rPr>
            <w:fldChar w:fldCharType="separate"/>
          </w:r>
          <w:r>
            <w:rPr>
              <w:sz w:val="28"/>
              <w:szCs w:val="28"/>
              <w:highlight w:val="none"/>
            </w:rPr>
            <w:t>8</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_Toc22440 </w:instrText>
          </w:r>
          <w:r>
            <w:rPr>
              <w:rFonts w:ascii="仿宋" w:hAnsi="仿宋" w:eastAsia="仿宋" w:cs="仿宋_GB2312"/>
              <w:sz w:val="28"/>
              <w:szCs w:val="28"/>
              <w:highlight w:val="none"/>
            </w:rPr>
            <w:fldChar w:fldCharType="separate"/>
          </w:r>
          <w:r>
            <w:rPr>
              <w:rFonts w:hint="eastAsia" w:ascii="仿宋" w:hAnsi="仿宋" w:eastAsia="仿宋" w:cs="仿宋_GB2312"/>
              <w:sz w:val="28"/>
              <w:szCs w:val="28"/>
              <w:highlight w:val="none"/>
            </w:rPr>
            <w:t>第三部分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采购需求</w:t>
          </w:r>
          <w:r>
            <w:rPr>
              <w:sz w:val="28"/>
              <w:szCs w:val="28"/>
              <w:highlight w:val="none"/>
            </w:rPr>
            <w:tab/>
          </w:r>
          <w:r>
            <w:rPr>
              <w:sz w:val="28"/>
              <w:szCs w:val="28"/>
              <w:highlight w:val="none"/>
            </w:rPr>
            <w:fldChar w:fldCharType="begin"/>
          </w:r>
          <w:r>
            <w:rPr>
              <w:sz w:val="28"/>
              <w:szCs w:val="28"/>
              <w:highlight w:val="none"/>
            </w:rPr>
            <w:instrText xml:space="preserve"> PAGEREF _Toc22440 \h </w:instrText>
          </w:r>
          <w:r>
            <w:rPr>
              <w:sz w:val="28"/>
              <w:szCs w:val="28"/>
              <w:highlight w:val="none"/>
            </w:rPr>
            <w:fldChar w:fldCharType="separate"/>
          </w:r>
          <w:r>
            <w:rPr>
              <w:sz w:val="28"/>
              <w:szCs w:val="28"/>
              <w:highlight w:val="none"/>
            </w:rPr>
            <w:t>23</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_Toc28209 </w:instrText>
          </w:r>
          <w:r>
            <w:rPr>
              <w:rFonts w:ascii="仿宋" w:hAnsi="仿宋" w:eastAsia="仿宋" w:cs="仿宋_GB2312"/>
              <w:sz w:val="28"/>
              <w:szCs w:val="28"/>
              <w:highlight w:val="none"/>
            </w:rPr>
            <w:fldChar w:fldCharType="separate"/>
          </w:r>
          <w:r>
            <w:rPr>
              <w:rFonts w:hint="eastAsia" w:ascii="仿宋" w:hAnsi="仿宋" w:eastAsia="仿宋" w:cs="仿宋_GB2312"/>
              <w:sz w:val="28"/>
              <w:szCs w:val="28"/>
              <w:highlight w:val="none"/>
            </w:rPr>
            <w:t>第四部分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评标办法</w:t>
          </w:r>
          <w:r>
            <w:rPr>
              <w:sz w:val="28"/>
              <w:szCs w:val="28"/>
              <w:highlight w:val="none"/>
            </w:rPr>
            <w:tab/>
          </w:r>
          <w:r>
            <w:rPr>
              <w:sz w:val="28"/>
              <w:szCs w:val="28"/>
              <w:highlight w:val="none"/>
            </w:rPr>
            <w:fldChar w:fldCharType="begin"/>
          </w:r>
          <w:r>
            <w:rPr>
              <w:sz w:val="28"/>
              <w:szCs w:val="28"/>
              <w:highlight w:val="none"/>
            </w:rPr>
            <w:instrText xml:space="preserve"> PAGEREF _Toc28209 \h </w:instrText>
          </w:r>
          <w:r>
            <w:rPr>
              <w:sz w:val="28"/>
              <w:szCs w:val="28"/>
              <w:highlight w:val="none"/>
            </w:rPr>
            <w:fldChar w:fldCharType="separate"/>
          </w:r>
          <w:r>
            <w:rPr>
              <w:sz w:val="28"/>
              <w:szCs w:val="28"/>
              <w:highlight w:val="none"/>
            </w:rPr>
            <w:t>32</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_Toc18151 </w:instrText>
          </w:r>
          <w:r>
            <w:rPr>
              <w:rFonts w:ascii="仿宋" w:hAnsi="仿宋" w:eastAsia="仿宋" w:cs="仿宋_GB2312"/>
              <w:sz w:val="28"/>
              <w:szCs w:val="28"/>
              <w:highlight w:val="none"/>
            </w:rPr>
            <w:fldChar w:fldCharType="separate"/>
          </w:r>
          <w:r>
            <w:rPr>
              <w:rFonts w:hint="eastAsia" w:ascii="仿宋_GB2312" w:hAnsi="仿宋" w:eastAsia="仿宋_GB2312" w:cs="仿宋_GB2312"/>
              <w:sz w:val="28"/>
              <w:szCs w:val="28"/>
              <w:highlight w:val="none"/>
            </w:rPr>
            <w:t>第五部分</w:t>
          </w:r>
          <w:r>
            <w:rPr>
              <w:rFonts w:ascii="仿宋_GB2312" w:hAnsi="仿宋" w:eastAsia="仿宋_GB2312" w:cs="仿宋_GB2312"/>
              <w:sz w:val="28"/>
              <w:szCs w:val="28"/>
              <w:highlight w:val="none"/>
            </w:rPr>
            <w:t xml:space="preserve"> </w:t>
          </w:r>
          <w:r>
            <w:rPr>
              <w:rFonts w:hint="eastAsia" w:ascii="仿宋_GB2312" w:hAnsi="仿宋" w:eastAsia="仿宋_GB2312" w:cs="仿宋_GB2312"/>
              <w:sz w:val="28"/>
              <w:szCs w:val="28"/>
              <w:highlight w:val="none"/>
            </w:rPr>
            <w:t>拟签订的合同文本</w:t>
          </w:r>
          <w:r>
            <w:rPr>
              <w:sz w:val="28"/>
              <w:szCs w:val="28"/>
              <w:highlight w:val="none"/>
            </w:rPr>
            <w:tab/>
          </w:r>
          <w:r>
            <w:rPr>
              <w:sz w:val="28"/>
              <w:szCs w:val="28"/>
              <w:highlight w:val="none"/>
            </w:rPr>
            <w:fldChar w:fldCharType="begin"/>
          </w:r>
          <w:r>
            <w:rPr>
              <w:sz w:val="28"/>
              <w:szCs w:val="28"/>
              <w:highlight w:val="none"/>
            </w:rPr>
            <w:instrText xml:space="preserve"> PAGEREF _Toc18151 \h </w:instrText>
          </w:r>
          <w:r>
            <w:rPr>
              <w:sz w:val="28"/>
              <w:szCs w:val="28"/>
              <w:highlight w:val="none"/>
            </w:rPr>
            <w:fldChar w:fldCharType="separate"/>
          </w:r>
          <w:r>
            <w:rPr>
              <w:sz w:val="28"/>
              <w:szCs w:val="28"/>
              <w:highlight w:val="none"/>
            </w:rPr>
            <w:t>41</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sz w:val="28"/>
              <w:szCs w:val="28"/>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_Toc16339 </w:instrText>
          </w:r>
          <w:r>
            <w:rPr>
              <w:rFonts w:ascii="仿宋" w:hAnsi="仿宋" w:eastAsia="仿宋" w:cs="仿宋_GB2312"/>
              <w:sz w:val="28"/>
              <w:szCs w:val="28"/>
              <w:highlight w:val="none"/>
            </w:rPr>
            <w:fldChar w:fldCharType="separate"/>
          </w:r>
          <w:r>
            <w:rPr>
              <w:rFonts w:hint="eastAsia" w:ascii="仿宋" w:hAnsi="仿宋" w:eastAsia="仿宋" w:cs="仿宋_GB2312"/>
              <w:sz w:val="28"/>
              <w:szCs w:val="28"/>
              <w:highlight w:val="none"/>
            </w:rPr>
            <w:t>第六部分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应提交的有关格式范例</w:t>
          </w:r>
          <w:r>
            <w:rPr>
              <w:sz w:val="28"/>
              <w:szCs w:val="28"/>
              <w:highlight w:val="none"/>
            </w:rPr>
            <w:tab/>
          </w:r>
          <w:r>
            <w:rPr>
              <w:sz w:val="28"/>
              <w:szCs w:val="28"/>
              <w:highlight w:val="none"/>
            </w:rPr>
            <w:fldChar w:fldCharType="begin"/>
          </w:r>
          <w:r>
            <w:rPr>
              <w:sz w:val="28"/>
              <w:szCs w:val="28"/>
              <w:highlight w:val="none"/>
            </w:rPr>
            <w:instrText xml:space="preserve"> PAGEREF _Toc16339 \h </w:instrText>
          </w:r>
          <w:r>
            <w:rPr>
              <w:sz w:val="28"/>
              <w:szCs w:val="28"/>
              <w:highlight w:val="none"/>
            </w:rPr>
            <w:fldChar w:fldCharType="separate"/>
          </w:r>
          <w:r>
            <w:rPr>
              <w:sz w:val="28"/>
              <w:szCs w:val="28"/>
              <w:highlight w:val="none"/>
            </w:rPr>
            <w:t>58</w:t>
          </w:r>
          <w:r>
            <w:rPr>
              <w:sz w:val="28"/>
              <w:szCs w:val="28"/>
              <w:highlight w:val="none"/>
            </w:rPr>
            <w:fldChar w:fldCharType="end"/>
          </w:r>
          <w:r>
            <w:rPr>
              <w:rFonts w:ascii="仿宋" w:hAnsi="仿宋" w:eastAsia="仿宋" w:cs="仿宋_GB2312"/>
              <w:sz w:val="28"/>
              <w:szCs w:val="28"/>
              <w:highlight w:val="none"/>
            </w:rPr>
            <w:fldChar w:fldCharType="end"/>
          </w:r>
        </w:p>
        <w:p>
          <w:pPr>
            <w:pStyle w:val="44"/>
            <w:keepNext w:val="0"/>
            <w:keepLines w:val="0"/>
            <w:pageBreakBefore w:val="0"/>
            <w:widowControl w:val="0"/>
            <w:tabs>
              <w:tab w:val="right" w:leader="dot" w:pos="9071"/>
            </w:tabs>
            <w:kinsoku/>
            <w:wordWrap/>
            <w:overflowPunct/>
            <w:topLinePunct w:val="0"/>
            <w:autoSpaceDE/>
            <w:autoSpaceDN/>
            <w:bidi w:val="0"/>
            <w:adjustRightInd w:val="0"/>
            <w:snapToGrid/>
            <w:spacing w:line="480" w:lineRule="auto"/>
            <w:textAlignment w:val="auto"/>
            <w:rPr>
              <w:highlight w:val="none"/>
            </w:rPr>
          </w:pPr>
          <w:r>
            <w:rPr>
              <w:rFonts w:ascii="仿宋" w:hAnsi="仿宋" w:eastAsia="仿宋" w:cs="仿宋_GB2312"/>
              <w:sz w:val="28"/>
              <w:szCs w:val="28"/>
              <w:highlight w:val="none"/>
            </w:rPr>
            <w:fldChar w:fldCharType="begin"/>
          </w:r>
          <w:r>
            <w:rPr>
              <w:rFonts w:ascii="仿宋" w:hAnsi="仿宋" w:eastAsia="仿宋" w:cs="仿宋_GB2312"/>
              <w:sz w:val="28"/>
              <w:szCs w:val="28"/>
              <w:highlight w:val="none"/>
            </w:rPr>
            <w:instrText xml:space="preserve"> HYPERLINK \l _Toc29204 </w:instrText>
          </w:r>
          <w:r>
            <w:rPr>
              <w:rFonts w:ascii="仿宋" w:hAnsi="仿宋" w:eastAsia="仿宋" w:cs="仿宋_GB2312"/>
              <w:sz w:val="28"/>
              <w:szCs w:val="28"/>
              <w:highlight w:val="none"/>
            </w:rPr>
            <w:fldChar w:fldCharType="separate"/>
          </w:r>
          <w:r>
            <w:rPr>
              <w:rFonts w:hint="eastAsia" w:ascii="仿宋_GB2312" w:hAnsi="仿宋" w:eastAsia="仿宋_GB2312"/>
              <w:sz w:val="28"/>
              <w:szCs w:val="28"/>
              <w:highlight w:val="none"/>
            </w:rPr>
            <w:t>附件</w:t>
          </w:r>
          <w:r>
            <w:rPr>
              <w:sz w:val="28"/>
              <w:szCs w:val="28"/>
              <w:highlight w:val="none"/>
            </w:rPr>
            <w:tab/>
          </w:r>
          <w:r>
            <w:rPr>
              <w:sz w:val="28"/>
              <w:szCs w:val="28"/>
              <w:highlight w:val="none"/>
            </w:rPr>
            <w:fldChar w:fldCharType="begin"/>
          </w:r>
          <w:r>
            <w:rPr>
              <w:sz w:val="28"/>
              <w:szCs w:val="28"/>
              <w:highlight w:val="none"/>
            </w:rPr>
            <w:instrText xml:space="preserve"> PAGEREF _Toc29204 \h </w:instrText>
          </w:r>
          <w:r>
            <w:rPr>
              <w:sz w:val="28"/>
              <w:szCs w:val="28"/>
              <w:highlight w:val="none"/>
            </w:rPr>
            <w:fldChar w:fldCharType="separate"/>
          </w:r>
          <w:r>
            <w:rPr>
              <w:sz w:val="28"/>
              <w:szCs w:val="28"/>
              <w:highlight w:val="none"/>
            </w:rPr>
            <w:t>78</w:t>
          </w:r>
          <w:r>
            <w:rPr>
              <w:sz w:val="28"/>
              <w:szCs w:val="28"/>
              <w:highlight w:val="none"/>
            </w:rPr>
            <w:fldChar w:fldCharType="end"/>
          </w:r>
          <w:r>
            <w:rPr>
              <w:rFonts w:ascii="仿宋" w:hAnsi="仿宋" w:eastAsia="仿宋" w:cs="仿宋_GB2312"/>
              <w:sz w:val="28"/>
              <w:szCs w:val="28"/>
              <w:highlight w:val="none"/>
            </w:rPr>
            <w:fldChar w:fldCharType="end"/>
          </w:r>
        </w:p>
        <w:p>
          <w:pPr>
            <w:pStyle w:val="44"/>
            <w:tabs>
              <w:tab w:val="right" w:leader="dot" w:pos="9071"/>
            </w:tabs>
            <w:rPr>
              <w:highlight w:val="none"/>
            </w:rPr>
          </w:pPr>
        </w:p>
        <w:p>
          <w:pPr>
            <w:spacing w:line="360" w:lineRule="auto"/>
            <w:ind w:firstLine="480" w:firstLineChars="229"/>
            <w:rPr>
              <w:rFonts w:ascii="仿宋" w:hAnsi="仿宋" w:eastAsia="仿宋" w:cs="仿宋_GB2312"/>
              <w:sz w:val="24"/>
              <w:highlight w:val="none"/>
            </w:rPr>
          </w:pPr>
          <w:r>
            <w:rPr>
              <w:rFonts w:ascii="仿宋" w:hAnsi="仿宋" w:eastAsia="仿宋" w:cs="仿宋_GB2312"/>
              <w:highlight w:val="none"/>
            </w:rPr>
            <w:fldChar w:fldCharType="end"/>
          </w:r>
        </w:p>
      </w:sdtContent>
    </w:sdt>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p>
      <w:pPr>
        <w:adjustRightInd/>
        <w:spacing w:line="360" w:lineRule="auto"/>
        <w:jc w:val="center"/>
        <w:outlineLvl w:val="0"/>
        <w:rPr>
          <w:rFonts w:ascii="仿宋_GB2312" w:hAnsi="仿宋" w:eastAsia="仿宋_GB2312" w:cs="仿宋_GB2312"/>
          <w:b/>
          <w:sz w:val="36"/>
          <w:szCs w:val="20"/>
          <w:highlight w:val="none"/>
        </w:rPr>
      </w:pPr>
      <w:bookmarkStart w:id="2" w:name="第一部分"/>
      <w:r>
        <w:rPr>
          <w:rFonts w:ascii="仿宋" w:hAnsi="仿宋" w:eastAsia="仿宋" w:cs="仿宋_GB2312"/>
          <w:b/>
          <w:sz w:val="36"/>
          <w:szCs w:val="36"/>
          <w:highlight w:val="none"/>
        </w:rPr>
        <w:br w:type="page"/>
      </w:r>
      <w:bookmarkEnd w:id="2"/>
      <w:bookmarkStart w:id="3" w:name="_Hlt74707423"/>
      <w:bookmarkEnd w:id="3"/>
      <w:bookmarkStart w:id="4" w:name="_Hlt74728647"/>
      <w:bookmarkEnd w:id="4"/>
      <w:bookmarkStart w:id="5" w:name="_Hlt74649545"/>
      <w:bookmarkEnd w:id="5"/>
      <w:bookmarkStart w:id="6" w:name="_Hlt74729822"/>
      <w:bookmarkEnd w:id="6"/>
      <w:bookmarkStart w:id="7" w:name="_Toc22995"/>
      <w:bookmarkStart w:id="8" w:name="_Toc31815"/>
      <w:bookmarkStart w:id="9" w:name="_Toc16605"/>
      <w:bookmarkStart w:id="10" w:name="_Toc4298"/>
      <w:bookmarkStart w:id="11" w:name="_Toc18065"/>
      <w:bookmarkStart w:id="12" w:name="_Toc20296"/>
      <w:bookmarkStart w:id="13" w:name="第二部分"/>
      <w:bookmarkStart w:id="14" w:name="_Toc91899870"/>
      <w:bookmarkStart w:id="15"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bookmarkEnd w:id="7"/>
      <w:bookmarkEnd w:id="8"/>
      <w:bookmarkEnd w:id="9"/>
      <w:bookmarkEnd w:id="10"/>
      <w:bookmarkEnd w:id="11"/>
      <w:bookmarkEnd w:id="12"/>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lang w:eastAsia="zh-CN"/>
        </w:rPr>
        <w:t>浦阳江水面滩地保洁项目</w:t>
      </w:r>
      <w:r>
        <w:rPr>
          <w:rFonts w:hint="eastAsia" w:ascii="仿宋_GB2312" w:hAnsi="仿宋" w:eastAsia="仿宋_GB2312"/>
          <w:sz w:val="24"/>
          <w:highlight w:val="none"/>
        </w:rPr>
        <w:t>招标项目的潜在投标人应在政采云平台（</w:t>
      </w:r>
      <w:r>
        <w:rPr>
          <w:rFonts w:ascii="仿宋_GB2312" w:hAnsi="仿宋" w:eastAsia="仿宋_GB2312"/>
          <w:sz w:val="24"/>
          <w:highlight w:val="none"/>
        </w:rPr>
        <w:fldChar w:fldCharType="begin"/>
      </w:r>
      <w:r>
        <w:rPr>
          <w:rFonts w:ascii="仿宋_GB2312" w:hAnsi="仿宋" w:eastAsia="仿宋_GB2312"/>
          <w:sz w:val="24"/>
          <w:highlight w:val="none"/>
        </w:rPr>
        <w:instrText xml:space="preserve"> HYPERLINK "</w:instrText>
      </w:r>
      <w:r>
        <w:rPr>
          <w:rStyle w:val="69"/>
          <w:rFonts w:ascii="仿宋_GB2312" w:hAnsi="仿宋" w:eastAsia="仿宋_GB2312"/>
          <w:sz w:val="24"/>
          <w:highlight w:val="none"/>
        </w:rPr>
        <w:instrText xml:space="preserve">https://www.zcygov.cn/）获取（下载）招标文件，并于    年</w:instrText>
      </w:r>
      <w:r>
        <w:rPr>
          <w:rStyle w:val="69"/>
          <w:rFonts w:hint="eastAsia" w:ascii="仿宋_GB2312" w:hAnsi="仿宋" w:eastAsia="仿宋_GB2312"/>
          <w:sz w:val="24"/>
          <w:highlight w:val="none"/>
        </w:rPr>
        <w:instrText xml:space="preserve"> </w:instrText>
      </w:r>
      <w:r>
        <w:rPr>
          <w:rStyle w:val="69"/>
          <w:rFonts w:ascii="仿宋_GB2312" w:hAnsi="仿宋" w:eastAsia="仿宋_GB2312"/>
          <w:sz w:val="24"/>
          <w:highlight w:val="none"/>
        </w:rPr>
        <w:instrText xml:space="preserve"> </w:instrText>
      </w:r>
      <w:r>
        <w:rPr>
          <w:rStyle w:val="69"/>
          <w:rFonts w:hint="eastAsia" w:ascii="仿宋_GB2312" w:hAnsi="仿宋" w:eastAsia="仿宋_GB2312"/>
          <w:sz w:val="24"/>
          <w:highlight w:val="none"/>
        </w:rPr>
        <w:instrText xml:space="preserve">月 </w:instrText>
      </w:r>
      <w:r>
        <w:rPr>
          <w:rStyle w:val="69"/>
          <w:rFonts w:ascii="仿宋_GB2312" w:hAnsi="仿宋" w:eastAsia="仿宋_GB2312"/>
          <w:sz w:val="24"/>
          <w:highlight w:val="none"/>
        </w:rPr>
        <w:instrText xml:space="preserve"> </w:instrText>
      </w:r>
      <w:r>
        <w:rPr>
          <w:rStyle w:val="69"/>
          <w:rFonts w:hint="eastAsia" w:ascii="仿宋_GB2312" w:hAnsi="仿宋" w:eastAsia="仿宋_GB2312"/>
          <w:sz w:val="24"/>
          <w:highlight w:val="none"/>
        </w:rPr>
        <w:instrText xml:space="preserve">日 </w:instrText>
      </w:r>
      <w:r>
        <w:rPr>
          <w:rStyle w:val="69"/>
          <w:rFonts w:ascii="仿宋_GB2312" w:hAnsi="仿宋" w:eastAsia="仿宋_GB2312"/>
          <w:sz w:val="24"/>
          <w:highlight w:val="none"/>
        </w:rPr>
        <w:instrText xml:space="preserve"> </w:instrText>
      </w:r>
      <w:r>
        <w:rPr>
          <w:rStyle w:val="69"/>
          <w:rFonts w:hint="eastAsia" w:ascii="仿宋_GB2312" w:hAnsi="仿宋" w:eastAsia="仿宋_GB2312"/>
          <w:sz w:val="24"/>
          <w:highlight w:val="none"/>
        </w:rPr>
        <w:instrText xml:space="preserve">点 </w:instrText>
      </w:r>
      <w:r>
        <w:rPr>
          <w:rStyle w:val="69"/>
          <w:rFonts w:ascii="仿宋_GB2312" w:hAnsi="仿宋" w:eastAsia="仿宋_GB2312"/>
          <w:sz w:val="24"/>
          <w:highlight w:val="none"/>
        </w:rPr>
        <w:instrText xml:space="preserve"> </w:instrText>
      </w:r>
      <w:r>
        <w:rPr>
          <w:rStyle w:val="69"/>
          <w:rFonts w:hint="eastAsia" w:ascii="仿宋_GB2312" w:hAnsi="仿宋" w:eastAsia="仿宋_GB2312"/>
          <w:sz w:val="24"/>
          <w:highlight w:val="none"/>
        </w:rPr>
        <w:instrText xml:space="preserve">分</w:instrText>
      </w:r>
      <w:r>
        <w:rPr>
          <w:rStyle w:val="69"/>
          <w:rFonts w:hint="eastAsia" w:ascii="仿宋_GB2312" w:hAnsi="仿宋" w:eastAsia="仿宋_GB2312"/>
          <w:bCs/>
          <w:sz w:val="24"/>
          <w:highlight w:val="none"/>
        </w:rPr>
        <w:instrText xml:space="preserve">00秒</w:instrText>
      </w:r>
      <w:r>
        <w:rPr>
          <w:rFonts w:ascii="仿宋_GB2312" w:hAnsi="仿宋" w:eastAsia="仿宋_GB2312"/>
          <w:sz w:val="24"/>
          <w:highlight w:val="none"/>
        </w:rPr>
        <w:instrText xml:space="preserve">" </w:instrText>
      </w:r>
      <w:r>
        <w:rPr>
          <w:rFonts w:ascii="仿宋_GB2312" w:hAnsi="仿宋" w:eastAsia="仿宋_GB2312"/>
          <w:sz w:val="24"/>
          <w:highlight w:val="none"/>
        </w:rPr>
        <w:fldChar w:fldCharType="separate"/>
      </w:r>
      <w:r>
        <w:rPr>
          <w:rStyle w:val="76"/>
          <w:rFonts w:ascii="仿宋_GB2312" w:hAnsi="仿宋" w:eastAsia="仿宋_GB2312" w:cs="Times New Roman"/>
          <w:snapToGrid/>
          <w:kern w:val="2"/>
          <w:sz w:val="24"/>
          <w:szCs w:val="24"/>
          <w:highlight w:val="none"/>
        </w:rPr>
        <w:t>https://www.zcygov.cn/）获取（下载）招标文件，并于</w:t>
      </w:r>
      <w:r>
        <w:rPr>
          <w:rStyle w:val="76"/>
          <w:rFonts w:hint="eastAsia" w:ascii="仿宋_GB2312" w:hAnsi="仿宋" w:eastAsia="仿宋_GB2312" w:cs="Times New Roman"/>
          <w:snapToGrid/>
          <w:color w:val="0000FF"/>
          <w:kern w:val="2"/>
          <w:sz w:val="24"/>
          <w:szCs w:val="24"/>
          <w:highlight w:val="none"/>
        </w:rPr>
        <w:t>202</w:t>
      </w:r>
      <w:r>
        <w:rPr>
          <w:rStyle w:val="76"/>
          <w:rFonts w:ascii="仿宋_GB2312" w:hAnsi="仿宋" w:eastAsia="仿宋_GB2312" w:cs="Times New Roman"/>
          <w:snapToGrid/>
          <w:color w:val="0000FF"/>
          <w:kern w:val="2"/>
          <w:sz w:val="24"/>
          <w:szCs w:val="24"/>
          <w:highlight w:val="none"/>
        </w:rPr>
        <w:t>2年</w:t>
      </w:r>
      <w:r>
        <w:rPr>
          <w:rStyle w:val="76"/>
          <w:rFonts w:hint="eastAsia" w:ascii="仿宋_GB2312" w:hAnsi="仿宋" w:eastAsia="仿宋_GB2312" w:cs="Times New Roman"/>
          <w:snapToGrid/>
          <w:color w:val="0000FF"/>
          <w:kern w:val="2"/>
          <w:sz w:val="24"/>
          <w:szCs w:val="24"/>
          <w:highlight w:val="none"/>
          <w:lang w:val="en-US" w:eastAsia="zh-CN"/>
        </w:rPr>
        <w:t>8</w:t>
      </w:r>
      <w:r>
        <w:rPr>
          <w:rStyle w:val="76"/>
          <w:rFonts w:hint="eastAsia" w:ascii="仿宋_GB2312" w:hAnsi="仿宋" w:eastAsia="仿宋_GB2312" w:cs="Times New Roman"/>
          <w:snapToGrid/>
          <w:color w:val="0000FF"/>
          <w:kern w:val="2"/>
          <w:sz w:val="24"/>
          <w:szCs w:val="24"/>
          <w:highlight w:val="none"/>
        </w:rPr>
        <w:t>月</w:t>
      </w:r>
      <w:r>
        <w:rPr>
          <w:rStyle w:val="76"/>
          <w:rFonts w:hint="eastAsia" w:ascii="仿宋_GB2312" w:hAnsi="仿宋" w:eastAsia="仿宋_GB2312" w:cs="Times New Roman"/>
          <w:snapToGrid/>
          <w:color w:val="0000FF"/>
          <w:kern w:val="2"/>
          <w:sz w:val="24"/>
          <w:szCs w:val="24"/>
          <w:highlight w:val="none"/>
          <w:lang w:val="en-US" w:eastAsia="zh-CN"/>
        </w:rPr>
        <w:t>15</w:t>
      </w:r>
      <w:r>
        <w:rPr>
          <w:rStyle w:val="76"/>
          <w:rFonts w:hint="eastAsia" w:ascii="仿宋_GB2312" w:hAnsi="仿宋" w:eastAsia="仿宋_GB2312" w:cs="Times New Roman"/>
          <w:snapToGrid/>
          <w:color w:val="0000FF"/>
          <w:kern w:val="2"/>
          <w:sz w:val="24"/>
          <w:szCs w:val="24"/>
          <w:highlight w:val="none"/>
        </w:rPr>
        <w:t>日</w:t>
      </w:r>
      <w:r>
        <w:rPr>
          <w:rStyle w:val="76"/>
          <w:rFonts w:hint="eastAsia" w:ascii="仿宋_GB2312" w:hAnsi="仿宋" w:eastAsia="仿宋_GB2312" w:cs="Times New Roman"/>
          <w:snapToGrid/>
          <w:color w:val="0000FF"/>
          <w:kern w:val="2"/>
          <w:sz w:val="24"/>
          <w:szCs w:val="24"/>
          <w:highlight w:val="none"/>
          <w:lang w:val="en-US" w:eastAsia="zh-CN"/>
        </w:rPr>
        <w:t>14</w:t>
      </w:r>
      <w:r>
        <w:rPr>
          <w:rStyle w:val="76"/>
          <w:rFonts w:hint="eastAsia" w:ascii="仿宋_GB2312" w:hAnsi="仿宋" w:eastAsia="仿宋_GB2312" w:cs="Times New Roman"/>
          <w:snapToGrid/>
          <w:color w:val="0000FF"/>
          <w:kern w:val="2"/>
          <w:sz w:val="24"/>
          <w:szCs w:val="24"/>
          <w:highlight w:val="none"/>
        </w:rPr>
        <w:t>点</w:t>
      </w:r>
      <w:r>
        <w:rPr>
          <w:rStyle w:val="76"/>
          <w:rFonts w:hint="eastAsia" w:ascii="仿宋_GB2312" w:hAnsi="仿宋" w:eastAsia="仿宋_GB2312" w:cs="Times New Roman"/>
          <w:snapToGrid/>
          <w:color w:val="0000FF"/>
          <w:kern w:val="2"/>
          <w:sz w:val="24"/>
          <w:szCs w:val="24"/>
          <w:highlight w:val="none"/>
          <w:lang w:val="en-US" w:eastAsia="zh-CN"/>
        </w:rPr>
        <w:t>00</w:t>
      </w:r>
      <w:r>
        <w:rPr>
          <w:rStyle w:val="76"/>
          <w:rFonts w:hint="eastAsia" w:ascii="仿宋_GB2312" w:hAnsi="仿宋" w:eastAsia="仿宋_GB2312" w:cs="Times New Roman"/>
          <w:snapToGrid/>
          <w:color w:val="0000FF"/>
          <w:kern w:val="2"/>
          <w:sz w:val="24"/>
          <w:szCs w:val="24"/>
          <w:highlight w:val="none"/>
        </w:rPr>
        <w:t>分</w:t>
      </w:r>
      <w:r>
        <w:rPr>
          <w:rStyle w:val="76"/>
          <w:rFonts w:hint="eastAsia" w:ascii="仿宋_GB2312" w:hAnsi="仿宋" w:eastAsia="仿宋_GB2312" w:cs="Times New Roman"/>
          <w:bCs/>
          <w:snapToGrid/>
          <w:color w:val="000000"/>
          <w:kern w:val="2"/>
          <w:sz w:val="24"/>
          <w:szCs w:val="24"/>
          <w:highlight w:val="none"/>
        </w:rPr>
        <w:t>00秒</w:t>
      </w:r>
      <w:r>
        <w:rPr>
          <w:rFonts w:ascii="仿宋_GB2312" w:hAnsi="仿宋" w:eastAsia="仿宋_GB2312"/>
          <w:sz w:val="24"/>
          <w:highlight w:val="non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hint="default" w:ascii="仿宋_GB2312" w:hAnsi="仿宋" w:eastAsia="仿宋_GB2312"/>
          <w:bCs/>
          <w:color w:val="0000FF"/>
          <w:sz w:val="24"/>
          <w:highlight w:val="none"/>
          <w:lang w:val="en-US"/>
        </w:rPr>
      </w:pPr>
      <w:r>
        <w:rPr>
          <w:rFonts w:ascii="仿宋_GB2312" w:hAnsi="仿宋" w:eastAsia="仿宋_GB2312"/>
          <w:sz w:val="24"/>
          <w:highlight w:val="none"/>
        </w:rPr>
        <w:t xml:space="preserve">    </w:t>
      </w:r>
      <w:r>
        <w:rPr>
          <w:rFonts w:hint="eastAsia" w:ascii="仿宋_GB2312" w:hAnsi="仿宋" w:eastAsia="仿宋_GB2312"/>
          <w:b/>
          <w:color w:val="0000FF"/>
          <w:sz w:val="24"/>
          <w:highlight w:val="none"/>
        </w:rPr>
        <w:t>项目编号：</w:t>
      </w:r>
      <w:r>
        <w:rPr>
          <w:rFonts w:hint="eastAsia" w:ascii="仿宋_GB2312" w:hAnsi="仿宋" w:eastAsia="仿宋_GB2312"/>
          <w:sz w:val="24"/>
          <w:highlight w:val="none"/>
          <w:lang w:eastAsia="zh-CN"/>
        </w:rPr>
        <w:t>HZGJ-XSPY2022-01</w:t>
      </w:r>
    </w:p>
    <w:p>
      <w:pPr>
        <w:spacing w:line="360" w:lineRule="auto"/>
        <w:rPr>
          <w:rFonts w:ascii="仿宋_GB2312" w:hAnsi="仿宋" w:eastAsia="仿宋_GB2312"/>
          <w:color w:val="0000FF"/>
          <w:sz w:val="24"/>
          <w:highlight w:val="none"/>
        </w:rPr>
      </w:pPr>
      <w:r>
        <w:rPr>
          <w:rFonts w:ascii="仿宋_GB2312" w:hAnsi="仿宋" w:eastAsia="仿宋_GB2312"/>
          <w:color w:val="0000FF"/>
          <w:sz w:val="24"/>
          <w:highlight w:val="none"/>
        </w:rPr>
        <w:t xml:space="preserve">   </w:t>
      </w:r>
      <w:r>
        <w:rPr>
          <w:rFonts w:ascii="仿宋_GB2312" w:hAnsi="仿宋" w:eastAsia="仿宋_GB2312"/>
          <w:b/>
          <w:color w:val="0000FF"/>
          <w:sz w:val="24"/>
          <w:highlight w:val="none"/>
        </w:rPr>
        <w:t xml:space="preserve"> 项目名称：</w:t>
      </w:r>
      <w:bookmarkStart w:id="16" w:name="_Hlk91669529"/>
      <w:r>
        <w:rPr>
          <w:rFonts w:hint="eastAsia" w:ascii="仿宋_GB2312" w:hAnsi="仿宋" w:eastAsia="仿宋_GB2312" w:cs="仿宋_GB2312"/>
          <w:sz w:val="24"/>
          <w:highlight w:val="none"/>
          <w:lang w:eastAsia="zh-CN"/>
        </w:rPr>
        <w:t>浦阳江水面滩地保洁项目</w:t>
      </w:r>
    </w:p>
    <w:bookmarkEnd w:id="16"/>
    <w:p>
      <w:pPr>
        <w:spacing w:line="360" w:lineRule="auto"/>
        <w:rPr>
          <w:rFonts w:ascii="仿宋_GB2312" w:hAnsi="仿宋" w:eastAsia="仿宋"/>
          <w:color w:val="0000FF"/>
          <w:sz w:val="24"/>
          <w:highlight w:val="none"/>
        </w:rPr>
      </w:pPr>
      <w:r>
        <w:rPr>
          <w:rFonts w:ascii="仿宋_GB2312" w:hAnsi="仿宋" w:eastAsia="仿宋_GB2312"/>
          <w:color w:val="0000FF"/>
          <w:sz w:val="24"/>
          <w:highlight w:val="none"/>
        </w:rPr>
        <w:t xml:space="preserve">   </w:t>
      </w:r>
      <w:r>
        <w:rPr>
          <w:rFonts w:ascii="仿宋_GB2312" w:hAnsi="仿宋" w:eastAsia="仿宋_GB2312"/>
          <w:b/>
          <w:color w:val="0000FF"/>
          <w:sz w:val="24"/>
          <w:highlight w:val="none"/>
        </w:rPr>
        <w:t xml:space="preserve"> 预算金额（元）：</w:t>
      </w:r>
      <w:r>
        <w:rPr>
          <w:rFonts w:hint="eastAsia" w:ascii="仿宋" w:hAnsi="仿宋" w:eastAsia="仿宋" w:cs="仿宋"/>
          <w:sz w:val="24"/>
          <w:highlight w:val="none"/>
          <w:lang w:val="en-US" w:eastAsia="zh-CN"/>
        </w:rPr>
        <w:t>11927100</w:t>
      </w:r>
    </w:p>
    <w:p>
      <w:pPr>
        <w:spacing w:line="360" w:lineRule="auto"/>
        <w:ind w:firstLine="480"/>
        <w:rPr>
          <w:rFonts w:ascii="仿宋_GB2312" w:hAnsi="仿宋" w:eastAsia="仿宋"/>
          <w:color w:val="0000FF"/>
          <w:sz w:val="24"/>
          <w:highlight w:val="none"/>
        </w:rPr>
      </w:pPr>
      <w:r>
        <w:rPr>
          <w:rFonts w:hint="eastAsia" w:ascii="仿宋_GB2312" w:hAnsi="仿宋" w:eastAsia="仿宋_GB2312"/>
          <w:b/>
          <w:color w:val="0000FF"/>
          <w:sz w:val="24"/>
          <w:highlight w:val="none"/>
        </w:rPr>
        <w:t>最高限价（元）：</w:t>
      </w:r>
      <w:r>
        <w:rPr>
          <w:rFonts w:hint="eastAsia" w:ascii="仿宋" w:hAnsi="仿宋" w:eastAsia="仿宋" w:cs="仿宋"/>
          <w:sz w:val="24"/>
          <w:highlight w:val="none"/>
          <w:lang w:val="en-US" w:eastAsia="zh-CN"/>
        </w:rPr>
        <w:t>11927100</w:t>
      </w:r>
    </w:p>
    <w:p>
      <w:pPr>
        <w:pStyle w:val="15"/>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cs="Times New Roman"/>
          <w:bCs/>
          <w:snapToGrid/>
          <w:color w:val="auto"/>
          <w:kern w:val="2"/>
          <w:sz w:val="24"/>
          <w:szCs w:val="24"/>
          <w:highlight w:val="none"/>
          <w:lang w:eastAsia="zh-CN"/>
        </w:rPr>
        <w:t>浦阳江水面滩地保洁</w:t>
      </w:r>
      <w:r>
        <w:rPr>
          <w:rFonts w:hint="eastAsia" w:ascii="仿宋_GB2312" w:hAnsi="仿宋" w:eastAsia="仿宋_GB2312" w:cs="Times New Roman"/>
          <w:bCs/>
          <w:snapToGrid/>
          <w:color w:val="auto"/>
          <w:kern w:val="2"/>
          <w:sz w:val="24"/>
          <w:szCs w:val="24"/>
          <w:highlight w:val="none"/>
        </w:rPr>
        <w:t>服</w:t>
      </w:r>
      <w:r>
        <w:rPr>
          <w:rFonts w:hint="eastAsia" w:ascii="仿宋_GB2312" w:hAnsi="仿宋" w:eastAsia="仿宋_GB2312"/>
          <w:bCs/>
          <w:snapToGrid/>
          <w:color w:val="auto"/>
          <w:kern w:val="2"/>
          <w:sz w:val="24"/>
          <w:szCs w:val="24"/>
          <w:highlight w:val="none"/>
        </w:rPr>
        <w:t>务，具体详见“第三部分 采购需求”。</w:t>
      </w:r>
    </w:p>
    <w:p>
      <w:pPr>
        <w:pStyle w:val="129"/>
        <w:spacing w:before="0"/>
        <w:ind w:firstLine="482"/>
        <w:outlineLvl w:val="2"/>
        <w:rPr>
          <w:rFonts w:hint="eastAsia" w:ascii="仿宋_GB2312" w:hAnsi="仿宋" w:eastAsia="仿宋_GB2312"/>
          <w:b w:val="0"/>
          <w:bCs/>
          <w:color w:val="0000FF"/>
          <w:highlight w:val="none"/>
          <w:lang w:eastAsia="zh-CN"/>
        </w:rPr>
      </w:pPr>
      <w:r>
        <w:rPr>
          <w:rFonts w:hint="eastAsia" w:ascii="仿宋_GB2312" w:hAnsi="仿宋" w:eastAsia="仿宋_GB2312"/>
          <w:b/>
          <w:color w:val="0000FF"/>
          <w:highlight w:val="none"/>
        </w:rPr>
        <w:t>合同履约期限：</w:t>
      </w:r>
      <w:r>
        <w:rPr>
          <w:rFonts w:hint="eastAsia" w:ascii="仿宋" w:hAnsi="仿宋" w:eastAsia="仿宋" w:cs="仿宋"/>
          <w:color w:val="auto"/>
          <w:szCs w:val="24"/>
          <w:highlight w:val="none"/>
          <w:lang w:eastAsia="zh-CN"/>
        </w:rPr>
        <w:t>合同签订生效之日起至履约验收通过之日</w:t>
      </w:r>
      <w:r>
        <w:rPr>
          <w:rFonts w:hint="eastAsia" w:ascii="仿宋" w:hAnsi="仿宋" w:eastAsia="仿宋" w:cs="仿宋"/>
          <w:color w:val="auto"/>
          <w:szCs w:val="24"/>
          <w:highlight w:val="none"/>
        </w:rPr>
        <w:t>。</w:t>
      </w:r>
    </w:p>
    <w:p>
      <w:pPr>
        <w:pStyle w:val="15"/>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sym w:font="Wingdings" w:char="00A8"/>
      </w:r>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46394105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62763936"/>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_GB2312" w:cs="仿宋_GB2312"/>
          <w:snapToGrid w:val="0"/>
          <w:kern w:val="28"/>
          <w:sz w:val="24"/>
          <w:szCs w:val="20"/>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numPr>
          <w:ilvl w:val="0"/>
          <w:numId w:val="1"/>
        </w:numPr>
        <w:spacing w:line="360" w:lineRule="auto"/>
        <w:ind w:firstLine="480" w:firstLineChars="200"/>
        <w:outlineLvl w:val="1"/>
        <w:rPr>
          <w:rFonts w:hint="eastAsia" w:ascii="仿宋_GB2312" w:hAnsi="仿宋" w:eastAsia="仿宋_GB2312"/>
          <w:color w:val="auto"/>
          <w:sz w:val="24"/>
          <w:highlight w:val="none"/>
          <w:lang w:val="en-US" w:eastAsia="zh-CN"/>
        </w:rPr>
      </w:pPr>
      <w:r>
        <w:rPr>
          <w:rFonts w:ascii="仿宋_GB2312" w:hAnsi="仿宋" w:eastAsia="仿宋_GB2312"/>
          <w:color w:val="auto"/>
          <w:sz w:val="24"/>
          <w:highlight w:val="none"/>
        </w:rPr>
        <w:t>本项目的特定资格要求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2）若联合体参加投标的，联合体成员均应满足资格要求，联合体成员不多于2个（且成员中至少一个为小微企业），合同份额占比大的作为牵头人；项目负责人由牵头人派遣。</w:t>
      </w:r>
    </w:p>
    <w:p>
      <w:pPr>
        <w:numPr>
          <w:ilvl w:val="0"/>
          <w:numId w:val="0"/>
        </w:numPr>
        <w:spacing w:line="360" w:lineRule="auto"/>
        <w:outlineLvl w:val="1"/>
        <w:rPr>
          <w:rFonts w:ascii="仿宋_GB2312" w:hAnsi="仿宋" w:eastAsia="仿宋_GB2312"/>
          <w:sz w:val="24"/>
          <w:highlight w:val="none"/>
        </w:rPr>
      </w:pPr>
      <w:r>
        <w:rPr>
          <w:rFonts w:hint="eastAsia" w:ascii="仿宋_GB2312" w:hAnsi="仿宋" w:eastAsia="仿宋_GB2312"/>
          <w:color w:val="auto"/>
          <w:sz w:val="24"/>
          <w:highlight w:val="none"/>
          <w:lang w:val="en-US" w:eastAsia="zh-CN"/>
        </w:rPr>
        <w:t>(3)投标人具有河道保洁项目业绩。【证明材料提供合同（包括合同首页、相关内容页、签字盖章页等）</w:t>
      </w:r>
      <w:r>
        <w:rPr>
          <w:rFonts w:hint="eastAsia" w:ascii="仿宋_GB2312" w:hAnsi="仿宋" w:eastAsia="仿宋_GB2312"/>
          <w:sz w:val="24"/>
          <w:highlight w:val="none"/>
          <w:lang w:val="en-US" w:eastAsia="zh-CN"/>
        </w:rPr>
        <w:t>。合同的相关内容页应包含体现业绩特征的相关内容；合同相关内容页未包含体现业绩特征的，应另提供合同甲方出具的书面证明。联合体投标的指联合体所有成员均具有河道保洁项目业绩】。</w:t>
      </w:r>
    </w:p>
    <w:p>
      <w:pPr>
        <w:widowControl/>
        <w:adjustRightInd/>
        <w:spacing w:line="360" w:lineRule="auto"/>
        <w:jc w:val="left"/>
        <w:outlineLvl w:val="1"/>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color w:val="0000FF"/>
          <w:sz w:val="24"/>
          <w:highlight w:val="none"/>
          <w:u w:val="single"/>
        </w:rPr>
        <w:t>202</w:t>
      </w:r>
      <w:r>
        <w:rPr>
          <w:rFonts w:ascii="仿宋_GB2312" w:hAnsi="仿宋" w:eastAsia="仿宋_GB2312"/>
          <w:color w:val="0000FF"/>
          <w:sz w:val="24"/>
          <w:highlight w:val="none"/>
          <w:u w:val="single"/>
        </w:rPr>
        <w:t>2年</w:t>
      </w:r>
      <w:r>
        <w:rPr>
          <w:rFonts w:hint="eastAsia" w:ascii="仿宋_GB2312" w:hAnsi="仿宋" w:eastAsia="仿宋_GB2312"/>
          <w:color w:val="0000FF"/>
          <w:sz w:val="24"/>
          <w:highlight w:val="none"/>
          <w:u w:val="single"/>
          <w:lang w:val="en-US" w:eastAsia="zh-CN"/>
        </w:rPr>
        <w:t>8</w:t>
      </w:r>
      <w:r>
        <w:rPr>
          <w:rFonts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15</w:t>
      </w:r>
      <w:r>
        <w:rPr>
          <w:rFonts w:ascii="仿宋_GB2312" w:hAnsi="仿宋" w:eastAsia="仿宋_GB2312"/>
          <w:color w:val="0000FF"/>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ascii="仿宋_GB2312" w:hAnsi="仿宋" w:eastAsia="仿宋_GB2312"/>
          <w:color w:val="0000FF"/>
          <w:sz w:val="24"/>
          <w:highlight w:val="none"/>
          <w:u w:val="single"/>
        </w:rPr>
        <w:t xml:space="preserve"> </w:t>
      </w:r>
      <w:r>
        <w:rPr>
          <w:rFonts w:hint="eastAsia" w:ascii="仿宋_GB2312" w:hAnsi="仿宋" w:eastAsia="仿宋_GB2312"/>
          <w:color w:val="0000FF"/>
          <w:sz w:val="24"/>
          <w:highlight w:val="none"/>
          <w:u w:val="single"/>
        </w:rPr>
        <w:t>202</w:t>
      </w:r>
      <w:r>
        <w:rPr>
          <w:rFonts w:ascii="仿宋_GB2312" w:hAnsi="仿宋" w:eastAsia="仿宋_GB2312"/>
          <w:color w:val="0000FF"/>
          <w:sz w:val="24"/>
          <w:highlight w:val="none"/>
          <w:u w:val="single"/>
        </w:rPr>
        <w:t>2年</w:t>
      </w:r>
      <w:r>
        <w:rPr>
          <w:rFonts w:hint="eastAsia" w:ascii="仿宋_GB2312" w:hAnsi="仿宋" w:eastAsia="仿宋_GB2312"/>
          <w:color w:val="0000FF"/>
          <w:sz w:val="24"/>
          <w:highlight w:val="none"/>
          <w:u w:val="single"/>
          <w:lang w:val="en-US" w:eastAsia="zh-CN"/>
        </w:rPr>
        <w:t>8</w:t>
      </w:r>
      <w:r>
        <w:rPr>
          <w:rFonts w:hint="eastAsia"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15</w:t>
      </w:r>
      <w:r>
        <w:rPr>
          <w:rFonts w:hint="eastAsia" w:ascii="仿宋_GB2312" w:hAnsi="仿宋" w:eastAsia="仿宋_GB2312"/>
          <w:color w:val="0000FF"/>
          <w:sz w:val="24"/>
          <w:highlight w:val="none"/>
          <w:u w:val="single"/>
        </w:rPr>
        <w:t>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w:t>
      </w:r>
      <w:r>
        <w:rPr>
          <w:rFonts w:hint="eastAsia" w:ascii="仿宋_GB2312" w:hAnsi="仿宋" w:eastAsia="仿宋_GB2312"/>
          <w:color w:val="0000FF"/>
          <w:sz w:val="24"/>
          <w:highlight w:val="none"/>
          <w:u w:val="single"/>
          <w:lang w:val="en-US" w:eastAsia="zh-CN"/>
        </w:rPr>
        <w:t>00</w:t>
      </w:r>
      <w:r>
        <w:rPr>
          <w:rFonts w:hint="eastAsia" w:ascii="仿宋_GB2312" w:hAnsi="仿宋" w:eastAsia="仿宋_GB2312"/>
          <w:color w:val="0000FF"/>
          <w:sz w:val="24"/>
          <w:highlight w:val="none"/>
          <w:u w:val="single"/>
        </w:rPr>
        <w:t>分</w:t>
      </w:r>
      <w:r>
        <w:rPr>
          <w:rFonts w:hint="eastAsia" w:ascii="仿宋_GB2312" w:hAnsi="仿宋" w:eastAsia="仿宋_GB2312"/>
          <w:bCs/>
          <w:color w:val="0000FF"/>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color w:val="0000FF"/>
          <w:sz w:val="24"/>
          <w:highlight w:val="none"/>
          <w:u w:val="single"/>
        </w:rPr>
        <w:t>202</w:t>
      </w:r>
      <w:r>
        <w:rPr>
          <w:rFonts w:ascii="仿宋_GB2312" w:hAnsi="仿宋" w:eastAsia="仿宋_GB2312"/>
          <w:color w:val="0000FF"/>
          <w:sz w:val="24"/>
          <w:highlight w:val="none"/>
          <w:u w:val="single"/>
        </w:rPr>
        <w:t>2年</w:t>
      </w:r>
      <w:r>
        <w:rPr>
          <w:rFonts w:hint="eastAsia" w:ascii="仿宋_GB2312" w:hAnsi="仿宋" w:eastAsia="仿宋_GB2312"/>
          <w:color w:val="0000FF"/>
          <w:sz w:val="24"/>
          <w:highlight w:val="none"/>
          <w:u w:val="single"/>
          <w:lang w:val="en-US" w:eastAsia="zh-CN"/>
        </w:rPr>
        <w:t>8</w:t>
      </w:r>
      <w:r>
        <w:rPr>
          <w:rFonts w:hint="eastAsia"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15</w:t>
      </w:r>
      <w:r>
        <w:rPr>
          <w:rFonts w:hint="eastAsia" w:ascii="仿宋_GB2312" w:hAnsi="仿宋" w:eastAsia="仿宋_GB2312"/>
          <w:color w:val="0000FF"/>
          <w:sz w:val="24"/>
          <w:highlight w:val="none"/>
          <w:u w:val="single"/>
        </w:rPr>
        <w:t>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w:t>
      </w:r>
      <w:r>
        <w:rPr>
          <w:rFonts w:hint="eastAsia" w:ascii="仿宋_GB2312" w:hAnsi="仿宋" w:eastAsia="仿宋_GB2312"/>
          <w:color w:val="0000FF"/>
          <w:sz w:val="24"/>
          <w:highlight w:val="none"/>
          <w:u w:val="single"/>
          <w:lang w:val="en-US" w:eastAsia="zh-CN"/>
        </w:rPr>
        <w:t>00</w:t>
      </w:r>
      <w:r>
        <w:rPr>
          <w:rFonts w:hint="eastAsia" w:ascii="仿宋_GB2312" w:hAnsi="仿宋" w:eastAsia="仿宋_GB2312"/>
          <w:color w:val="0000FF"/>
          <w:sz w:val="24"/>
          <w:highlight w:val="none"/>
          <w:u w:val="single"/>
        </w:rPr>
        <w:t>分</w:t>
      </w:r>
      <w:r>
        <w:rPr>
          <w:rFonts w:hint="eastAsia" w:ascii="仿宋_GB2312" w:hAnsi="仿宋" w:eastAsia="仿宋_GB2312"/>
          <w:bCs/>
          <w:color w:val="0000FF"/>
          <w:sz w:val="24"/>
          <w:highlight w:val="none"/>
          <w:u w:val="single"/>
        </w:rPr>
        <w:t xml:space="preserve"> </w:t>
      </w:r>
    </w:p>
    <w:p>
      <w:pPr>
        <w:spacing w:line="360" w:lineRule="auto"/>
        <w:ind w:firstLine="482" w:firstLineChars="200"/>
        <w:rPr>
          <w:rFonts w:hint="default" w:ascii="仿宋_GB2312" w:hAnsi="仿宋" w:eastAsia="仿宋_GB2312"/>
          <w:color w:val="auto"/>
          <w:sz w:val="24"/>
          <w:highlight w:val="none"/>
          <w:lang w:val="en-US" w:eastAsia="zh-CN"/>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r>
        <w:rPr>
          <w:rFonts w:hint="eastAsia" w:ascii="仿宋_GB2312" w:hAnsi="仿宋" w:eastAsia="仿宋_GB2312"/>
          <w:sz w:val="24"/>
          <w:highlight w:val="none"/>
          <w:lang w:eastAsia="zh-CN"/>
        </w:rPr>
        <w:t>，</w:t>
      </w:r>
      <w:r>
        <w:rPr>
          <w:rFonts w:hint="eastAsia" w:ascii="仿宋_GB2312" w:hAnsi="仿宋" w:eastAsia="仿宋_GB2312"/>
          <w:color w:val="auto"/>
          <w:sz w:val="24"/>
          <w:highlight w:val="none"/>
          <w:lang w:val="en-US" w:eastAsia="zh-CN"/>
        </w:rPr>
        <w:t>开标现场会议组织地点：</w:t>
      </w:r>
      <w:r>
        <w:rPr>
          <w:rFonts w:hint="eastAsia" w:ascii="仿宋" w:hAnsi="仿宋" w:eastAsia="仿宋" w:cs="仿宋"/>
          <w:sz w:val="24"/>
          <w:highlight w:val="none"/>
          <w:lang w:val="zh-TW" w:eastAsia="zh-CN"/>
        </w:rPr>
        <w:t>杭州市滨江区滨安路1180号7幢2层楼212室</w:t>
      </w:r>
      <w:r>
        <w:rPr>
          <w:rFonts w:hint="eastAsia" w:ascii="仿宋_GB2312" w:hAnsi="仿宋" w:eastAsia="仿宋_GB2312"/>
          <w:color w:val="auto"/>
          <w:sz w:val="24"/>
          <w:highlight w:val="none"/>
          <w:lang w:val="en-US" w:eastAsia="zh-CN"/>
        </w:rPr>
        <w:t>。</w:t>
      </w:r>
    </w:p>
    <w:p>
      <w:pPr>
        <w:spacing w:line="360" w:lineRule="auto"/>
        <w:rPr>
          <w:rFonts w:hint="eastAsia" w:ascii="仿宋_GB2312" w:hAnsi="仿宋" w:eastAsia="仿宋_GB2312"/>
          <w:b/>
          <w:sz w:val="24"/>
          <w:highlight w:val="none"/>
        </w:rPr>
      </w:pPr>
      <w:r>
        <w:rPr>
          <w:rFonts w:hint="eastAsia" w:ascii="仿宋_GB2312" w:hAnsi="仿宋" w:eastAsia="仿宋_GB2312"/>
          <w:b/>
          <w:sz w:val="24"/>
          <w:highlight w:val="none"/>
        </w:rPr>
        <w:t>五、采购意向公开链接</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https://zfcg.czt.zj.gov.cn/innerUsed_noticeDetails/index.html?noticeId=8644448，http://www.xiaoshan.gov.cn/art/2022/4/22/art_1229417721_4032354.html；https://zfcg.czt.zj.gov.cn/innerUsed_noticeDetails/index.html?noticeId=8644440&amp;utm=web-government-front.49399a16.0.0.350526e0c21311ecbb4dd944ea104ebb，http://www.xiaoshan.gov.cn/art/2022/4/22/art_1229417721_4032394.html；</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fldChar w:fldCharType="begin"/>
      </w:r>
      <w:r>
        <w:rPr>
          <w:rFonts w:hint="eastAsia" w:ascii="仿宋" w:hAnsi="仿宋" w:eastAsia="仿宋" w:cs="仿宋"/>
          <w:sz w:val="24"/>
          <w:highlight w:val="none"/>
          <w:lang w:val="en-US" w:eastAsia="zh-CN"/>
        </w:rPr>
        <w:instrText xml:space="preserve"> HYPERLINK "https://zfcg.czt.zj.gov.cn/innerUsed_noticeDetails/index.html?noticeId=8644341&amp;utm=web-government-front.49399a16.0.0.f69da850c21211ec8a958548e8ee5463，http:/www.xiaoshan.gov.cn/art/2022/4/22/art_1229417721_4032400.html；" </w:instrText>
      </w:r>
      <w:r>
        <w:rPr>
          <w:rFonts w:hint="eastAsia" w:ascii="仿宋" w:hAnsi="仿宋" w:eastAsia="仿宋" w:cs="仿宋"/>
          <w:sz w:val="24"/>
          <w:highlight w:val="none"/>
          <w:lang w:val="en-US" w:eastAsia="zh-CN"/>
        </w:rPr>
        <w:fldChar w:fldCharType="separate"/>
      </w:r>
      <w:r>
        <w:rPr>
          <w:rStyle w:val="76"/>
          <w:rFonts w:hint="eastAsia" w:ascii="仿宋" w:hAnsi="仿宋" w:eastAsia="仿宋" w:cs="仿宋"/>
          <w:sz w:val="24"/>
          <w:highlight w:val="none"/>
          <w:lang w:val="en-US" w:eastAsia="zh-CN"/>
        </w:rPr>
        <w:t>https://zfcg.czt.zj.gov.cn/innerUsed_noticeDetails/index.html?noticeId=8644341&amp;utm=web-government-front.49399a16.0.0.f69da850c21211ec8a958548e8ee5463，http://www.xiaoshan.gov.cn/art/2022/4/22/art_1229417721_4032400.html；</w:t>
      </w:r>
      <w:r>
        <w:rPr>
          <w:rFonts w:hint="eastAsia" w:ascii="仿宋" w:hAnsi="仿宋" w:eastAsia="仿宋" w:cs="仿宋"/>
          <w:sz w:val="24"/>
          <w:highlight w:val="none"/>
          <w:lang w:val="en-US" w:eastAsia="zh-CN"/>
        </w:rPr>
        <w:fldChar w:fldCharType="end"/>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fldChar w:fldCharType="begin"/>
      </w:r>
      <w:r>
        <w:rPr>
          <w:rFonts w:hint="eastAsia" w:ascii="仿宋" w:hAnsi="仿宋" w:eastAsia="仿宋" w:cs="仿宋"/>
          <w:sz w:val="24"/>
          <w:highlight w:val="none"/>
          <w:lang w:val="en-US" w:eastAsia="zh-CN"/>
        </w:rPr>
        <w:instrText xml:space="preserve"> HYPERLINK "https://zfcg.czt.zj.gov.cn/innerUsed_noticeDetails/index.html?noticeId=8644773&amp;utm=web-government-front.2e418808.0.0.31bcbc30c21f11ecac70f1314bd00885，http:/www.xiaoshan.gov.cn/art/2022/4/22/art_1229417721_4032282.html" </w:instrText>
      </w:r>
      <w:r>
        <w:rPr>
          <w:rFonts w:hint="eastAsia" w:ascii="仿宋" w:hAnsi="仿宋" w:eastAsia="仿宋" w:cs="仿宋"/>
          <w:sz w:val="24"/>
          <w:highlight w:val="none"/>
          <w:lang w:val="en-US" w:eastAsia="zh-CN"/>
        </w:rPr>
        <w:fldChar w:fldCharType="separate"/>
      </w:r>
      <w:r>
        <w:rPr>
          <w:rStyle w:val="76"/>
          <w:rFonts w:hint="eastAsia" w:ascii="仿宋" w:hAnsi="仿宋" w:eastAsia="仿宋" w:cs="仿宋"/>
          <w:sz w:val="24"/>
          <w:highlight w:val="none"/>
          <w:lang w:val="en-US" w:eastAsia="zh-CN"/>
        </w:rPr>
        <w:t>https://zfcg.czt.zj.gov.cn/innerUsed_noticeDetails/index.html?noticeId=8644773&amp;utm=web-government-front.2e418808.0.0.31bcbc30c21f11ecac70f1314bd00885，http://www.xiaoshan.gov.cn/art/2022/4/22/art_1229417721_4032282.html</w:t>
      </w:r>
      <w:r>
        <w:rPr>
          <w:rFonts w:hint="eastAsia" w:ascii="仿宋" w:hAnsi="仿宋" w:eastAsia="仿宋" w:cs="仿宋"/>
          <w:sz w:val="24"/>
          <w:highlight w:val="none"/>
          <w:lang w:val="en-US" w:eastAsia="zh-CN"/>
        </w:rPr>
        <w:fldChar w:fldCharType="end"/>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lang w:val="en-US" w:eastAsia="zh-CN"/>
        </w:rPr>
        <w:t>六、</w:t>
      </w:r>
      <w:r>
        <w:rPr>
          <w:rFonts w:hint="eastAsia" w:ascii="仿宋_GB2312" w:hAnsi="仿宋" w:eastAsia="仿宋_GB2312"/>
          <w:b/>
          <w:color w:val="auto"/>
          <w:sz w:val="24"/>
          <w:highlight w:val="none"/>
        </w:rPr>
        <w:t>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lang w:val="en-US" w:eastAsia="zh-CN"/>
        </w:rPr>
        <w:t>七</w:t>
      </w:r>
      <w:r>
        <w:rPr>
          <w:rFonts w:hint="eastAsia" w:ascii="仿宋_GB2312" w:hAnsi="仿宋" w:eastAsia="仿宋_GB2312"/>
          <w:b/>
          <w:color w:val="auto"/>
          <w:sz w:val="24"/>
          <w:highlight w:val="none"/>
        </w:rPr>
        <w:t>、其他补充事宜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outlineLvl w:val="9"/>
        <w:rPr>
          <w:rFonts w:ascii="仿宋_GB2312" w:hAnsi="仿宋" w:eastAsia="仿宋_GB2312"/>
          <w:color w:val="auto"/>
          <w:sz w:val="24"/>
          <w:highlight w:val="none"/>
        </w:rPr>
      </w:pPr>
      <w:r>
        <w:rPr>
          <w:rFonts w:hint="eastAsia" w:ascii="仿宋_GB2312" w:hAnsi="仿宋" w:eastAsia="仿宋_GB2312"/>
          <w:color w:val="auto"/>
          <w:sz w:val="24"/>
          <w:highlight w:val="none"/>
        </w:rPr>
        <w:t>4.其他事项：（1）需要落实的政府采购政策：包括节约资源、保护环境、支持创新、促进中小企业发展等。详见招标文件的第二部分总则。（2）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w:t>
      </w:r>
      <w:r>
        <w:rPr>
          <w:rFonts w:hint="eastAsia" w:ascii="仿宋_GB2312" w:hAnsi="仿宋" w:eastAsia="仿宋_GB2312"/>
          <w:color w:val="auto"/>
          <w:sz w:val="24"/>
          <w:highlight w:val="none"/>
        </w:rPr>
        <w:t>采购代理机构</w:t>
      </w:r>
      <w:r>
        <w:rPr>
          <w:rFonts w:ascii="仿宋_GB2312" w:hAnsi="仿宋" w:eastAsia="仿宋_GB2312"/>
          <w:color w:val="auto"/>
          <w:sz w:val="24"/>
          <w:highlight w:val="none"/>
        </w:rPr>
        <w:t>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r>
        <w:rPr>
          <w:rFonts w:hint="eastAsia" w:ascii="仿宋_GB2312" w:hAnsi="仿宋" w:eastAsia="仿宋_GB2312" w:cs="仿宋_GB2312"/>
          <w:color w:val="auto"/>
          <w:sz w:val="24"/>
          <w:highlight w:val="none"/>
        </w:rPr>
        <w:t>（3）</w:t>
      </w:r>
      <w:r>
        <w:rPr>
          <w:rFonts w:hint="eastAsia" w:ascii="仿宋" w:hAnsi="仿宋" w:eastAsia="仿宋" w:cs="仿宋"/>
          <w:snapToGrid w:val="0"/>
          <w:color w:val="auto"/>
          <w:kern w:val="28"/>
          <w:sz w:val="24"/>
          <w:szCs w:val="24"/>
          <w:highlight w:val="none"/>
        </w:rPr>
        <w:t>为支持和促进中小企业发展，进一步发挥政府采购政策功能，</w:t>
      </w:r>
      <w:r>
        <w:rPr>
          <w:rFonts w:hint="eastAsia" w:ascii="仿宋" w:hAnsi="仿宋" w:eastAsia="仿宋" w:cs="仿宋"/>
          <w:snapToGrid w:val="0"/>
          <w:color w:val="auto"/>
          <w:kern w:val="28"/>
          <w:sz w:val="24"/>
          <w:highlight w:val="none"/>
        </w:rPr>
        <w:t>萧山区财政局与区招投标管理办公室、区经信局、区金融工作办公室、浙江银监局萧山监管办事处</w:t>
      </w:r>
      <w:r>
        <w:rPr>
          <w:rFonts w:hint="eastAsia" w:ascii="仿宋" w:hAnsi="仿宋" w:eastAsia="仿宋" w:cs="仿宋"/>
          <w:snapToGrid w:val="0"/>
          <w:color w:val="auto"/>
          <w:kern w:val="28"/>
          <w:sz w:val="24"/>
          <w:szCs w:val="24"/>
          <w:highlight w:val="none"/>
        </w:rPr>
        <w:t>共同出台了《杭州市萧山区政府采购支持中小企业信用融资暂行办法》，供应商若有融资意向，详见http://www.xiaoshan.gov.cn/art/2018/12/20/art_1229293109_1559514.html</w:t>
      </w:r>
      <w:r>
        <w:rPr>
          <w:rFonts w:hint="eastAsia" w:ascii="仿宋" w:hAnsi="仿宋" w:eastAsia="仿宋" w:cs="仿宋"/>
          <w:snapToGrid w:val="0"/>
          <w:color w:val="auto"/>
          <w:kern w:val="28"/>
          <w:sz w:val="24"/>
          <w:szCs w:val="24"/>
          <w:highlight w:val="none"/>
          <w:lang w:eastAsia="zh-CN"/>
        </w:rPr>
        <w:t>，</w:t>
      </w:r>
      <w:r>
        <w:rPr>
          <w:rFonts w:hint="eastAsia" w:ascii="仿宋" w:hAnsi="仿宋" w:eastAsia="仿宋" w:cs="仿宋"/>
          <w:snapToGrid w:val="0"/>
          <w:color w:val="auto"/>
          <w:kern w:val="28"/>
          <w:sz w:val="24"/>
          <w:szCs w:val="24"/>
          <w:highlight w:val="none"/>
        </w:rPr>
        <w:t>查看信用融资政策文件及各相关银行服务方案</w:t>
      </w:r>
      <w:r>
        <w:rPr>
          <w:rFonts w:hint="eastAsia" w:ascii="仿宋" w:hAnsi="仿宋" w:eastAsia="仿宋" w:cs="仿宋"/>
          <w:color w:val="auto"/>
          <w:sz w:val="24"/>
          <w:highlight w:val="none"/>
        </w:rPr>
        <w:t>。</w:t>
      </w:r>
      <w:r>
        <w:rPr>
          <w:rFonts w:hint="eastAsia" w:ascii="仿宋_GB2312" w:hAnsi="仿宋" w:eastAsia="仿宋_GB2312" w:cs="仿宋_GB2312"/>
          <w:color w:val="auto"/>
          <w:sz w:val="24"/>
          <w:highlight w:val="none"/>
        </w:rPr>
        <w:t>（4）</w:t>
      </w:r>
      <w:r>
        <w:rPr>
          <w:rFonts w:hint="eastAsia" w:ascii="仿宋" w:hAnsi="仿宋" w:eastAsia="仿宋" w:cs="仿宋"/>
          <w:color w:val="auto"/>
          <w:sz w:val="24"/>
          <w:highlight w:val="none"/>
          <w:lang w:eastAsia="zh-CN"/>
        </w:rPr>
        <w:t>招标文件公告期限与招标公告的公告期限一致，</w:t>
      </w:r>
      <w:r>
        <w:rPr>
          <w:rFonts w:hint="eastAsia" w:ascii="仿宋_GB2312" w:hAnsi="仿宋" w:eastAsia="仿宋_GB2312"/>
          <w:color w:val="0000FF"/>
          <w:sz w:val="24"/>
          <w:highlight w:val="none"/>
        </w:rPr>
        <w:t>公告期限为</w:t>
      </w:r>
      <w:r>
        <w:rPr>
          <w:rFonts w:hint="eastAsia" w:ascii="仿宋_GB2312" w:hAnsi="仿宋" w:eastAsia="仿宋_GB2312"/>
          <w:color w:val="0000FF"/>
          <w:sz w:val="24"/>
          <w:highlight w:val="none"/>
          <w:lang w:val="en-US" w:eastAsia="zh-CN"/>
        </w:rPr>
        <w:t>发布之日起</w:t>
      </w:r>
      <w:r>
        <w:rPr>
          <w:rFonts w:hint="eastAsia" w:ascii="仿宋_GB2312" w:hAnsi="仿宋" w:eastAsia="仿宋_GB2312"/>
          <w:color w:val="0000FF"/>
          <w:sz w:val="24"/>
          <w:highlight w:val="none"/>
        </w:rPr>
        <w:t>至202</w:t>
      </w:r>
      <w:bookmarkStart w:id="549" w:name="_GoBack"/>
      <w:r>
        <w:rPr>
          <w:rFonts w:hint="eastAsia" w:ascii="仿宋_GB2312" w:hAnsi="仿宋" w:eastAsia="仿宋_GB2312"/>
          <w:color w:val="0000FF"/>
          <w:sz w:val="24"/>
          <w:highlight w:val="none"/>
        </w:rPr>
        <w:t>2年</w:t>
      </w:r>
      <w:r>
        <w:rPr>
          <w:rFonts w:hint="eastAsia" w:ascii="仿宋_GB2312" w:hAnsi="仿宋" w:eastAsia="仿宋_GB2312"/>
          <w:color w:val="0000FF"/>
          <w:sz w:val="24"/>
          <w:highlight w:val="none"/>
          <w:lang w:val="en-US" w:eastAsia="zh-CN"/>
        </w:rPr>
        <w:t>8</w:t>
      </w:r>
      <w:r>
        <w:rPr>
          <w:rFonts w:hint="eastAsia" w:ascii="仿宋_GB2312" w:hAnsi="仿宋" w:eastAsia="仿宋_GB2312"/>
          <w:color w:val="0000FF"/>
          <w:sz w:val="24"/>
          <w:highlight w:val="none"/>
        </w:rPr>
        <w:t>月</w:t>
      </w:r>
      <w:r>
        <w:rPr>
          <w:rFonts w:hint="eastAsia" w:ascii="仿宋_GB2312" w:hAnsi="仿宋" w:eastAsia="仿宋_GB2312"/>
          <w:color w:val="0000FF"/>
          <w:sz w:val="24"/>
          <w:highlight w:val="none"/>
          <w:lang w:val="en-US" w:eastAsia="zh-CN"/>
        </w:rPr>
        <w:t>2</w:t>
      </w:r>
      <w:r>
        <w:rPr>
          <w:rFonts w:hint="eastAsia" w:ascii="仿宋_GB2312" w:hAnsi="仿宋" w:eastAsia="仿宋_GB2312"/>
          <w:color w:val="0000FF"/>
          <w:sz w:val="24"/>
          <w:highlight w:val="none"/>
        </w:rPr>
        <w:t>日</w:t>
      </w:r>
      <w:r>
        <w:rPr>
          <w:rFonts w:hint="eastAsia" w:ascii="仿宋_GB2312" w:hAnsi="仿宋" w:eastAsia="仿宋_GB2312"/>
          <w:color w:val="auto"/>
          <w:sz w:val="24"/>
          <w:highlight w:val="none"/>
        </w:rPr>
        <w:t>。</w:t>
      </w:r>
      <w:bookmarkEnd w:id="549"/>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lang w:val="en-US" w:eastAsia="zh-CN"/>
        </w:rPr>
        <w:t>八</w:t>
      </w:r>
      <w:r>
        <w:rPr>
          <w:rFonts w:hint="eastAsia" w:ascii="仿宋_GB2312" w:hAnsi="仿宋" w:eastAsia="仿宋_GB2312"/>
          <w:b/>
          <w:color w:val="auto"/>
          <w:sz w:val="24"/>
          <w:highlight w:val="none"/>
        </w:rPr>
        <w:t>、对本次采购提出询问、质疑、投诉，请按以下方式联系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ind w:firstLine="480" w:firstLineChars="200"/>
        <w:jc w:val="left"/>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w:t>
      </w:r>
      <w:r>
        <w:rPr>
          <w:rFonts w:hint="eastAsia" w:ascii="仿宋" w:hAnsi="仿宋" w:eastAsia="仿宋" w:cs="仿宋"/>
          <w:color w:val="auto"/>
          <w:sz w:val="24"/>
          <w:highlight w:val="none"/>
          <w:lang w:val="zh-TW"/>
        </w:rPr>
        <w:t xml:space="preserve">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eastAsia="zh-TW"/>
        </w:rPr>
        <w:t xml:space="preserve"> 称：杭州市萧山区临浦镇人民政府</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rPr>
        <w:t xml:space="preserve">地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rPr>
        <w:t>址：杭州市萧山区临浦镇人民路18号</w:t>
      </w:r>
      <w:r>
        <w:rPr>
          <w:rFonts w:hint="eastAsia" w:ascii="仿宋" w:hAnsi="仿宋" w:eastAsia="仿宋" w:cs="仿宋"/>
          <w:color w:val="auto"/>
          <w:sz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项目联系人（询问）：陈先生</w:t>
      </w:r>
      <w:r>
        <w:rPr>
          <w:rFonts w:hint="eastAsia" w:ascii="仿宋" w:hAnsi="仿宋" w:eastAsia="仿宋" w:cs="仿宋"/>
          <w:color w:val="auto"/>
          <w:sz w:val="24"/>
          <w:szCs w:val="24"/>
          <w:highlight w:val="none"/>
          <w:lang w:val="zh-TW" w:eastAsia="zh-TW"/>
        </w:rPr>
        <w:t xml:space="preserve"> </w:t>
      </w:r>
      <w:r>
        <w:rPr>
          <w:rFonts w:hint="eastAsia" w:ascii="仿宋" w:hAnsi="仿宋" w:eastAsia="仿宋" w:cs="仿宋"/>
          <w:color w:val="auto"/>
          <w:sz w:val="24"/>
          <w:highlight w:val="none"/>
          <w:lang w:val="zh-TW" w:eastAsia="zh-TW"/>
        </w:rPr>
        <w:t>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lang w:val="zh-TW" w:eastAsia="zh-TW"/>
        </w:rPr>
        <w:t>82473657</w:t>
      </w:r>
      <w:r>
        <w:rPr>
          <w:rFonts w:hint="eastAsia" w:ascii="仿宋" w:hAnsi="仿宋" w:eastAsia="仿宋" w:cs="仿宋"/>
          <w:color w:val="auto"/>
          <w:sz w:val="24"/>
          <w:szCs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质疑联系人：裘女士</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质疑联系方式 ：0571-82287041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jc w:val="left"/>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w:t>
      </w:r>
      <w:r>
        <w:rPr>
          <w:rFonts w:hint="eastAsia" w:ascii="仿宋" w:hAnsi="仿宋" w:eastAsia="仿宋" w:cs="仿宋"/>
          <w:color w:val="auto"/>
          <w:sz w:val="24"/>
          <w:highlight w:val="none"/>
          <w:lang w:val="zh-TW"/>
        </w:rPr>
        <w:t xml:space="preserve">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eastAsia="zh-TW"/>
        </w:rPr>
        <w:t xml:space="preserve"> 称：杭州市萧山区进化镇人民政府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rPr>
        <w:t xml:space="preserve">地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rPr>
        <w:t>址：杭州市萧山区进化镇葛云飞路998号</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项目联系人（询问）：丁</w:t>
      </w:r>
      <w:r>
        <w:rPr>
          <w:rFonts w:hint="eastAsia" w:ascii="仿宋" w:hAnsi="仿宋" w:eastAsia="仿宋" w:cs="仿宋"/>
          <w:color w:val="auto"/>
          <w:sz w:val="24"/>
          <w:highlight w:val="none"/>
          <w:lang w:val="zh-TW" w:eastAsia="zh-CN"/>
        </w:rPr>
        <w:t>先生</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TW" w:eastAsia="zh-TW"/>
        </w:rPr>
        <w:t>项目联系方式（询问）：0571-82454084</w:t>
      </w:r>
      <w:r>
        <w:rPr>
          <w:rFonts w:hint="eastAsia" w:ascii="仿宋" w:hAnsi="仿宋" w:eastAsia="仿宋" w:cs="仿宋"/>
          <w:color w:val="auto"/>
          <w:sz w:val="24"/>
          <w:szCs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质疑联系人：赵女士</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质疑联系方式 ：0571-82456011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jc w:val="left"/>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w:t>
      </w:r>
      <w:r>
        <w:rPr>
          <w:rFonts w:hint="eastAsia" w:ascii="仿宋" w:hAnsi="仿宋" w:eastAsia="仿宋" w:cs="仿宋"/>
          <w:color w:val="auto"/>
          <w:sz w:val="24"/>
          <w:highlight w:val="none"/>
          <w:lang w:val="zh-TW"/>
        </w:rPr>
        <w:t xml:space="preserve">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eastAsia="zh-TW"/>
        </w:rPr>
        <w:t xml:space="preserve"> 称：杭州市萧山区义桥镇人民政府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rPr>
        <w:t xml:space="preserve">地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rPr>
        <w:t>址：</w:t>
      </w:r>
      <w:r>
        <w:rPr>
          <w:rFonts w:hint="eastAsia" w:ascii="仿宋" w:hAnsi="仿宋" w:eastAsia="仿宋" w:cs="仿宋"/>
          <w:color w:val="auto"/>
          <w:sz w:val="24"/>
          <w:highlight w:val="none"/>
          <w:lang w:val="zh-TW" w:eastAsia="zh-CN"/>
        </w:rPr>
        <w:t>杭州市萧山区义桥镇东方路138号</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项目联系人（询问）：许先生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highlight w:val="none"/>
          <w:lang w:val="zh-TW" w:eastAsia="zh-TW"/>
        </w:rPr>
        <w:t>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TW" w:eastAsia="zh-TW"/>
        </w:rPr>
        <w:t>项目联系方式（询问）：0571-82419132</w:t>
      </w:r>
      <w:r>
        <w:rPr>
          <w:rFonts w:hint="eastAsia" w:ascii="仿宋" w:hAnsi="仿宋" w:eastAsia="仿宋" w:cs="仿宋"/>
          <w:color w:val="auto"/>
          <w:sz w:val="24"/>
          <w:szCs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质疑联系人：谭</w:t>
      </w:r>
      <w:r>
        <w:rPr>
          <w:rFonts w:hint="eastAsia" w:ascii="仿宋" w:hAnsi="仿宋" w:eastAsia="仿宋" w:cs="仿宋"/>
          <w:color w:val="auto"/>
          <w:sz w:val="24"/>
          <w:highlight w:val="none"/>
          <w:lang w:val="zh-TW" w:eastAsia="zh-CN"/>
        </w:rPr>
        <w:t>女士</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质疑联系方式 ：18267113276</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jc w:val="left"/>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zh-TW" w:eastAsia="zh-TW"/>
        </w:rPr>
        <w:t>名</w:t>
      </w:r>
      <w:r>
        <w:rPr>
          <w:rFonts w:hint="eastAsia" w:ascii="仿宋" w:hAnsi="仿宋" w:eastAsia="仿宋" w:cs="仿宋"/>
          <w:color w:val="auto"/>
          <w:sz w:val="24"/>
          <w:highlight w:val="none"/>
          <w:lang w:val="zh-TW"/>
        </w:rPr>
        <w:t xml:space="preserve">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eastAsia="zh-TW"/>
        </w:rPr>
        <w:t xml:space="preserve"> 称：杭州市萧山区浦阳镇人民政府</w:t>
      </w:r>
      <w:r>
        <w:rPr>
          <w:rFonts w:hint="eastAsia" w:ascii="仿宋" w:hAnsi="仿宋" w:eastAsia="仿宋" w:cs="仿宋"/>
          <w:color w:val="auto"/>
          <w:sz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rPr>
        <w:t xml:space="preserve">地 </w:t>
      </w:r>
      <w:r>
        <w:rPr>
          <w:rFonts w:ascii="仿宋" w:hAnsi="仿宋" w:eastAsia="PMingLiU" w:cs="仿宋"/>
          <w:color w:val="auto"/>
          <w:sz w:val="24"/>
          <w:highlight w:val="none"/>
          <w:lang w:val="zh-TW" w:eastAsia="zh-TW"/>
        </w:rPr>
        <w:t xml:space="preserve">  </w:t>
      </w:r>
      <w:r>
        <w:rPr>
          <w:rFonts w:hint="eastAsia" w:ascii="仿宋" w:hAnsi="仿宋" w:eastAsia="仿宋" w:cs="仿宋"/>
          <w:color w:val="auto"/>
          <w:sz w:val="24"/>
          <w:highlight w:val="none"/>
          <w:lang w:val="zh-TW"/>
        </w:rPr>
        <w:t>址：</w:t>
      </w:r>
      <w:r>
        <w:rPr>
          <w:rFonts w:hint="eastAsia" w:ascii="仿宋" w:hAnsi="仿宋" w:eastAsia="仿宋" w:cs="仿宋"/>
          <w:color w:val="auto"/>
          <w:sz w:val="24"/>
          <w:highlight w:val="none"/>
          <w:lang w:val="zh-TW" w:eastAsia="zh-CN"/>
        </w:rPr>
        <w:t>杭州市</w:t>
      </w:r>
      <w:r>
        <w:rPr>
          <w:rFonts w:hint="eastAsia" w:ascii="仿宋" w:hAnsi="仿宋" w:eastAsia="仿宋" w:cs="仿宋"/>
          <w:color w:val="auto"/>
          <w:sz w:val="24"/>
          <w:highlight w:val="none"/>
          <w:lang w:val="zh-TW"/>
        </w:rPr>
        <w:t>萧山区浦阳镇振浦路</w:t>
      </w:r>
      <w:r>
        <w:rPr>
          <w:rFonts w:hint="eastAsia" w:ascii="仿宋" w:hAnsi="仿宋" w:eastAsia="仿宋" w:cs="仿宋"/>
          <w:color w:val="auto"/>
          <w:sz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项目联系人（询问）：瞿</w:t>
      </w:r>
      <w:r>
        <w:rPr>
          <w:rFonts w:hint="eastAsia" w:ascii="仿宋" w:hAnsi="仿宋" w:eastAsia="仿宋" w:cs="仿宋"/>
          <w:color w:val="auto"/>
          <w:sz w:val="24"/>
          <w:highlight w:val="none"/>
          <w:lang w:val="zh-TW" w:eastAsia="zh-CN"/>
        </w:rPr>
        <w:t>先生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highlight w:val="none"/>
          <w:lang w:val="zh-TW" w:eastAsia="zh-TW"/>
        </w:rPr>
        <w:t>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lang w:val="zh-TW" w:eastAsia="zh-TW"/>
        </w:rPr>
        <w:t>82279023</w:t>
      </w:r>
      <w:r>
        <w:rPr>
          <w:rFonts w:hint="eastAsia" w:ascii="仿宋" w:hAnsi="仿宋" w:eastAsia="仿宋" w:cs="仿宋"/>
          <w:color w:val="auto"/>
          <w:sz w:val="24"/>
          <w:szCs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质疑联系人：孙先生</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质疑联系方式 ：0571-82279068</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8"/>
          <w:highlight w:val="none"/>
          <w:lang w:val="en-US" w:eastAsia="zh-CN"/>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2.采购代理机构信息            </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 称：</w:t>
      </w:r>
      <w:r>
        <w:rPr>
          <w:rFonts w:hint="eastAsia" w:ascii="仿宋" w:hAnsi="仿宋" w:eastAsia="仿宋" w:cs="仿宋"/>
          <w:color w:val="auto"/>
          <w:sz w:val="24"/>
          <w:highlight w:val="none"/>
          <w:lang w:val="zh-TW" w:eastAsia="zh-CN"/>
        </w:rPr>
        <w:t>杭州贯今工程咨询有限公司</w:t>
      </w:r>
      <w:r>
        <w:rPr>
          <w:rFonts w:hint="eastAsia" w:ascii="仿宋" w:hAnsi="仿宋" w:eastAsia="仿宋" w:cs="仿宋"/>
          <w:color w:val="auto"/>
          <w:sz w:val="24"/>
          <w:highlight w:val="none"/>
          <w:lang w:val="zh-TW" w:eastAsia="zh-TW"/>
        </w:rPr>
        <w:t> 　　　　　　　　　　　</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地 址：</w:t>
      </w:r>
      <w:r>
        <w:rPr>
          <w:rFonts w:hint="eastAsia" w:ascii="仿宋" w:hAnsi="仿宋" w:eastAsia="仿宋" w:cs="仿宋"/>
          <w:color w:val="auto"/>
          <w:sz w:val="24"/>
          <w:highlight w:val="none"/>
          <w:lang w:val="zh-TW" w:eastAsia="zh-CN"/>
        </w:rPr>
        <w:t>杭州市滨江区滨安路1180号7幢2层楼212室</w:t>
      </w:r>
      <w:r>
        <w:rPr>
          <w:rFonts w:hint="eastAsia" w:ascii="仿宋" w:hAnsi="仿宋" w:eastAsia="仿宋" w:cs="仿宋"/>
          <w:color w:val="auto"/>
          <w:sz w:val="24"/>
          <w:highlight w:val="none"/>
          <w:lang w:val="zh-TW" w:eastAsia="zh-TW"/>
        </w:rPr>
        <w:t xml:space="preserve">  　   　</w:t>
      </w:r>
    </w:p>
    <w:p>
      <w:pPr>
        <w:spacing w:line="360" w:lineRule="auto"/>
        <w:ind w:firstLine="480" w:firstLineChars="200"/>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zh-TW" w:eastAsia="zh-TW"/>
        </w:rPr>
        <w:t>项目联系人（询问）：</w:t>
      </w:r>
      <w:r>
        <w:rPr>
          <w:rFonts w:hint="eastAsia" w:ascii="仿宋" w:hAnsi="仿宋" w:eastAsia="仿宋" w:cs="仿宋"/>
          <w:color w:val="auto"/>
          <w:sz w:val="24"/>
          <w:highlight w:val="none"/>
          <w:lang w:val="en-US" w:eastAsia="zh-CN"/>
        </w:rPr>
        <w:t>吕工</w:t>
      </w:r>
    </w:p>
    <w:p>
      <w:pPr>
        <w:spacing w:line="360" w:lineRule="auto"/>
        <w:ind w:firstLine="480" w:firstLineChars="200"/>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lang w:eastAsia="zh-CN"/>
        </w:rPr>
        <w:t>17767198122</w:t>
      </w:r>
    </w:p>
    <w:p>
      <w:pPr>
        <w:spacing w:line="360" w:lineRule="auto"/>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质疑联系人：</w:t>
      </w:r>
      <w:r>
        <w:rPr>
          <w:rFonts w:hint="eastAsia" w:ascii="仿宋" w:hAnsi="仿宋" w:eastAsia="仿宋" w:cs="仿宋"/>
          <w:color w:val="auto"/>
          <w:sz w:val="24"/>
          <w:highlight w:val="none"/>
          <w:lang w:eastAsia="zh-CN"/>
        </w:rPr>
        <w:t>程晨</w:t>
      </w:r>
      <w:r>
        <w:rPr>
          <w:rFonts w:hint="eastAsia" w:ascii="仿宋" w:hAnsi="仿宋" w:eastAsia="仿宋" w:cs="仿宋"/>
          <w:color w:val="auto"/>
          <w:sz w:val="24"/>
          <w:highlight w:val="none"/>
          <w:lang w:val="zh-TW" w:eastAsia="zh-TW"/>
        </w:rPr>
        <w:t> </w:t>
      </w:r>
    </w:p>
    <w:p>
      <w:pPr>
        <w:spacing w:line="360" w:lineRule="auto"/>
        <w:ind w:firstLine="480" w:firstLineChars="200"/>
        <w:rPr>
          <w:rFonts w:hint="eastAsia" w:ascii="仿宋" w:hAnsi="仿宋" w:eastAsia="PMingLiU" w:cs="仿宋"/>
          <w:color w:val="auto"/>
          <w:sz w:val="24"/>
          <w:highlight w:val="none"/>
          <w:lang w:val="zh-TW" w:eastAsia="zh-TW"/>
        </w:rPr>
      </w:pPr>
      <w:r>
        <w:rPr>
          <w:rFonts w:hint="eastAsia" w:ascii="仿宋" w:hAnsi="仿宋" w:eastAsia="仿宋" w:cs="仿宋"/>
          <w:color w:val="auto"/>
          <w:sz w:val="24"/>
          <w:highlight w:val="none"/>
          <w:lang w:val="zh-TW" w:eastAsia="zh-TW"/>
        </w:rPr>
        <w:t>质疑联系方式：13346150286</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名 称：杭州市萧山区财政局 　　　　　　　　　　　</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地 址：萧山区人民路318号 　　　　　　　　　　　</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传  真：0571-82752687　   </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联系人 ：陈先生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监督投诉电话：0571-82752687 </w:t>
      </w:r>
    </w:p>
    <w:p>
      <w:pPr>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w:t>
      </w:r>
    </w:p>
    <w:p>
      <w:pPr>
        <w:spacing w:line="360" w:lineRule="auto"/>
        <w:jc w:val="left"/>
        <w:rPr>
          <w:rFonts w:ascii="仿宋_GB2312" w:hAnsi="仿宋" w:eastAsia="仿宋_GB2312"/>
          <w:color w:val="auto"/>
          <w:sz w:val="24"/>
          <w:highlight w:val="none"/>
        </w:rPr>
      </w:pPr>
      <w:r>
        <w:rPr>
          <w:rFonts w:ascii="仿宋_GB2312" w:hAnsi="仿宋" w:eastAsia="仿宋_GB2312"/>
          <w:color w:val="auto"/>
          <w:sz w:val="24"/>
          <w:highlight w:val="none"/>
        </w:rPr>
        <w:t>/），点击右侧咨询小采，获取采小蜜智能服务管家帮助，或拨打政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w:t>
      </w:r>
    </w:p>
    <w:p>
      <w:pPr>
        <w:spacing w:line="360" w:lineRule="auto"/>
        <w:jc w:val="left"/>
        <w:rPr>
          <w:rFonts w:ascii="仿宋_GB2312" w:hAnsi="仿宋" w:eastAsia="仿宋_GB2312"/>
          <w:color w:val="auto"/>
          <w:sz w:val="24"/>
          <w:highlight w:val="none"/>
        </w:rPr>
      </w:pPr>
      <w:r>
        <w:rPr>
          <w:rFonts w:ascii="仿宋_GB2312" w:hAnsi="仿宋" w:eastAsia="仿宋_GB2312"/>
          <w:color w:val="auto"/>
          <w:sz w:val="24"/>
          <w:highlight w:val="none"/>
        </w:rPr>
        <w:t>-881-7190获取热线服务帮助。</w:t>
      </w:r>
    </w:p>
    <w:p>
      <w:pPr>
        <w:spacing w:line="360" w:lineRule="auto"/>
        <w:ind w:firstLine="480" w:firstLineChars="200"/>
        <w:rPr>
          <w:rFonts w:ascii="仿宋" w:hAnsi="仿宋" w:eastAsia="仿宋" w:cs="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bookmarkStart w:id="17" w:name="_Toc4382"/>
      <w:bookmarkStart w:id="18" w:name="_Toc17756"/>
      <w:bookmarkStart w:id="19" w:name="_Toc26106"/>
      <w:bookmarkStart w:id="20" w:name="_Toc5598"/>
      <w:bookmarkStart w:id="21" w:name="_Toc27972"/>
      <w:bookmarkStart w:id="22" w:name="_Toc25593"/>
      <w:r>
        <w:rPr>
          <w:rFonts w:hint="eastAsia" w:ascii="仿宋" w:hAnsi="仿宋" w:eastAsia="仿宋" w:cs="仿宋_GB2312"/>
          <w:b/>
          <w:color w:val="auto"/>
          <w:sz w:val="36"/>
          <w:szCs w:val="20"/>
          <w:highlight w:val="none"/>
        </w:rPr>
        <w:t>第二部分</w:t>
      </w:r>
      <w:bookmarkEnd w:id="13"/>
      <w:r>
        <w:rPr>
          <w:rFonts w:ascii="仿宋" w:hAnsi="仿宋" w:eastAsia="仿宋" w:cs="仿宋_GB2312"/>
          <w:b/>
          <w:color w:val="auto"/>
          <w:sz w:val="36"/>
          <w:szCs w:val="20"/>
          <w:highlight w:val="none"/>
        </w:rPr>
        <w:t xml:space="preserve"> 投标人须知</w:t>
      </w:r>
      <w:bookmarkEnd w:id="14"/>
      <w:bookmarkEnd w:id="17"/>
      <w:bookmarkEnd w:id="18"/>
      <w:bookmarkEnd w:id="19"/>
      <w:bookmarkEnd w:id="20"/>
      <w:bookmarkEnd w:id="21"/>
      <w:bookmarkEnd w:id="22"/>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29"/>
        <w:gridCol w:w="1843"/>
        <w:gridCol w:w="62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2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w:t>
            </w:r>
          </w:p>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核心产品</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360" w:lineRule="exact"/>
              <w:rPr>
                <w:rFonts w:hint="eastAsia" w:ascii="仿宋" w:hAnsi="仿宋" w:eastAsia="仿宋" w:cs="仿宋"/>
                <w:color w:val="auto"/>
                <w:kern w:val="2"/>
                <w:sz w:val="24"/>
                <w:szCs w:val="24"/>
                <w:highlight w:val="none"/>
                <w:lang w:val="en-US" w:eastAsia="zh-CN" w:bidi="ar-SA"/>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采购标的对应的中小企业划分标准所属行业</w:t>
            </w:r>
          </w:p>
        </w:tc>
        <w:tc>
          <w:tcPr>
            <w:tcW w:w="62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val="en-US" w:eastAsia="zh-CN"/>
              </w:rPr>
              <w:t xml:space="preserve"> </w:t>
            </w:r>
            <w:r>
              <w:rPr>
                <w:rFonts w:hint="eastAsia" w:ascii="仿宋_GB2312" w:hAnsi="仿宋" w:eastAsia="仿宋_GB2312" w:cs="Arial"/>
                <w:color w:val="auto"/>
                <w:kern w:val="0"/>
                <w:sz w:val="24"/>
                <w:szCs w:val="24"/>
                <w:highlight w:val="none"/>
                <w:u w:val="single"/>
                <w:lang w:eastAsia="zh-CN"/>
              </w:rPr>
              <w:t>浦阳江水面滩地保洁项目</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其他未列明</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w:t>
            </w:r>
          </w:p>
          <w:p>
            <w:pPr>
              <w:snapToGrid w:val="0"/>
              <w:spacing w:line="360" w:lineRule="exact"/>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color w:val="auto"/>
                <w:sz w:val="24"/>
                <w:highlight w:val="none"/>
              </w:rPr>
              <w:t>进口产品</w:t>
            </w:r>
          </w:p>
        </w:tc>
        <w:tc>
          <w:tcPr>
            <w:tcW w:w="62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本项目不允许采购进口产品。</w:t>
            </w:r>
          </w:p>
          <w:p>
            <w:pPr>
              <w:snapToGrid w:val="0"/>
              <w:spacing w:line="360" w:lineRule="exact"/>
              <w:rPr>
                <w:rFonts w:hint="eastAsia" w:ascii="仿宋" w:hAnsi="仿宋" w:eastAsia="仿宋" w:cs="仿宋"/>
                <w:color w:val="auto"/>
                <w:kern w:val="0"/>
                <w:sz w:val="24"/>
                <w:szCs w:val="24"/>
                <w:highlight w:val="none"/>
                <w:lang w:val="en-US" w:eastAsia="zh-CN" w:bidi="ar-SA"/>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ind w:firstLine="482" w:firstLineChars="20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分包</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sz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Wingdings" w:hAnsi="Wingdings" w:eastAsia="仿宋" w:cs="仿宋"/>
                    <w:color w:val="auto"/>
                    <w:kern w:val="2"/>
                    <w:sz w:val="24"/>
                    <w:szCs w:val="24"/>
                    <w:highlight w:val="none"/>
                    <w:lang w:val="en-US" w:eastAsia="zh-CN" w:bidi="ar-SA"/>
                  </w:rPr>
                  <w:t>þ</w:t>
                </w:r>
              </w:sdtContent>
            </w:sdt>
            <w:r>
              <w:rPr>
                <w:rFonts w:hint="eastAsia" w:ascii="仿宋" w:hAnsi="仿宋" w:eastAsia="仿宋" w:cs="仿宋"/>
                <w:color w:val="auto"/>
                <w:sz w:val="24"/>
                <w:highlight w:val="none"/>
              </w:rPr>
              <w:t xml:space="preserve"> A</w:t>
            </w:r>
            <w:r>
              <w:rPr>
                <w:rFonts w:hint="eastAsia" w:ascii="仿宋_GB2312" w:hAnsi="仿宋" w:eastAsia="仿宋_GB2312"/>
                <w:sz w:val="24"/>
                <w:highlight w:val="none"/>
                <w:lang w:eastAsia="zh-CN"/>
              </w:rPr>
              <w:t>非联合体投标的允许</w:t>
            </w:r>
            <w:r>
              <w:rPr>
                <w:rFonts w:hint="eastAsia" w:ascii="仿宋_GB2312" w:hAnsi="仿宋" w:eastAsia="仿宋_GB2312"/>
                <w:sz w:val="24"/>
                <w:highlight w:val="none"/>
              </w:rPr>
              <w:t>分包。</w:t>
            </w:r>
          </w:p>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sz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lang w:val="en-US" w:eastAsia="zh-CN"/>
                  </w:rPr>
                  <w:t>☐</w:t>
                </w:r>
              </w:sdtContent>
            </w:sdt>
            <w:r>
              <w:rPr>
                <w:rFonts w:hint="eastAsia" w:ascii="仿宋" w:hAnsi="仿宋" w:eastAsia="仿宋" w:cs="仿宋"/>
                <w:color w:val="auto"/>
                <w:sz w:val="24"/>
                <w:highlight w:val="none"/>
              </w:rPr>
              <w:t xml:space="preserve"> B不同意分包。</w:t>
            </w:r>
          </w:p>
          <w:p>
            <w:pPr>
              <w:pStyle w:val="34"/>
              <w:spacing w:line="360" w:lineRule="exact"/>
              <w:rPr>
                <w:rFonts w:hint="eastAsia" w:ascii="仿宋" w:hAnsi="仿宋" w:eastAsia="仿宋" w:cs="仿宋"/>
                <w:color w:val="auto"/>
                <w:sz w:val="24"/>
                <w:szCs w:val="24"/>
                <w:highlight w:val="none"/>
                <w:lang w:val="en-US" w:eastAsia="zh-CN"/>
              </w:rPr>
            </w:pPr>
            <w:r>
              <w:rPr>
                <w:rFonts w:hint="eastAsia" w:ascii="仿宋_GB2312" w:hAnsi="仿宋" w:eastAsia="仿宋_GB2312"/>
                <w:color w:val="auto"/>
                <w:sz w:val="24"/>
                <w:highlight w:val="none"/>
              </w:rPr>
              <w:t>▲</w:t>
            </w:r>
            <w:r>
              <w:rPr>
                <w:rFonts w:hint="eastAsia" w:ascii="仿宋" w:hAnsi="仿宋" w:eastAsia="仿宋" w:cs="仿宋"/>
                <w:color w:val="auto"/>
                <w:sz w:val="24"/>
                <w:szCs w:val="24"/>
                <w:highlight w:val="none"/>
                <w:lang w:eastAsia="zh-CN"/>
              </w:rPr>
              <w:t>注：</w:t>
            </w:r>
            <w:r>
              <w:rPr>
                <w:rFonts w:hint="eastAsia" w:ascii="仿宋_GB2312" w:hAnsi="仿宋" w:eastAsia="仿宋_GB2312" w:cs="仿宋_GB2312"/>
                <w:b/>
                <w:color w:val="auto"/>
                <w:sz w:val="24"/>
                <w:highlight w:val="none"/>
                <w:lang w:eastAsia="zh-CN"/>
              </w:rPr>
              <w:t>分包单位</w:t>
            </w:r>
            <w:r>
              <w:rPr>
                <w:rFonts w:hint="eastAsia" w:ascii="仿宋_GB2312" w:hAnsi="仿宋" w:eastAsia="仿宋_GB2312" w:cs="仿宋_GB2312"/>
                <w:b/>
                <w:color w:val="auto"/>
                <w:sz w:val="24"/>
                <w:szCs w:val="24"/>
                <w:highlight w:val="none"/>
                <w:lang w:val="en-US" w:eastAsia="zh-CN"/>
              </w:rPr>
              <w:t>根据分包工作内容满足相应资格要求，分包份额不得超过总包单位</w:t>
            </w:r>
            <w:r>
              <w:rPr>
                <w:rFonts w:hint="eastAsia" w:ascii="仿宋" w:hAnsi="仿宋" w:eastAsia="仿宋" w:cs="仿宋"/>
                <w:b/>
                <w:bCs/>
                <w:color w:val="auto"/>
                <w:sz w:val="24"/>
                <w:szCs w:val="24"/>
                <w:highlight w:val="none"/>
                <w:lang w:eastAsia="zh-CN"/>
              </w:rPr>
              <w:t>。</w:t>
            </w:r>
            <w:r>
              <w:rPr>
                <w:rFonts w:hint="eastAsia" w:ascii="仿宋_GB2312" w:hAnsi="仿宋" w:eastAsia="仿宋_GB2312" w:cs="仿宋_GB2312"/>
                <w:b/>
                <w:color w:val="auto"/>
                <w:sz w:val="24"/>
                <w:highlight w:val="none"/>
              </w:rPr>
              <w:t>投标人中标后</w:t>
            </w:r>
            <w:r>
              <w:rPr>
                <w:rFonts w:hint="eastAsia" w:ascii="仿宋_GB2312" w:hAnsi="仿宋" w:eastAsia="仿宋_GB2312" w:cs="仿宋_GB2312"/>
                <w:b/>
                <w:color w:val="auto"/>
                <w:sz w:val="24"/>
                <w:highlight w:val="none"/>
                <w:lang w:eastAsia="zh-CN"/>
              </w:rPr>
              <w:t>以</w:t>
            </w:r>
            <w:r>
              <w:rPr>
                <w:rFonts w:hint="eastAsia" w:ascii="仿宋_GB2312" w:hAnsi="仿宋" w:eastAsia="仿宋_GB2312" w:cs="仿宋_GB2312"/>
                <w:b/>
                <w:color w:val="auto"/>
                <w:sz w:val="24"/>
                <w:highlight w:val="none"/>
              </w:rPr>
              <w:t>分包方式履行合同</w:t>
            </w:r>
            <w:r>
              <w:rPr>
                <w:rFonts w:hint="eastAsia" w:ascii="仿宋_GB2312" w:hAnsi="仿宋" w:eastAsia="仿宋_GB2312" w:cs="仿宋_GB2312"/>
                <w:b/>
                <w:color w:val="auto"/>
                <w:sz w:val="24"/>
                <w:highlight w:val="none"/>
                <w:lang w:eastAsia="zh-CN"/>
              </w:rPr>
              <w:t>的，另行</w:t>
            </w:r>
            <w:r>
              <w:rPr>
                <w:rFonts w:hint="eastAsia" w:ascii="仿宋_GB2312" w:hAnsi="仿宋" w:eastAsia="仿宋_GB2312" w:cs="仿宋_GB2312"/>
                <w:b/>
                <w:color w:val="auto"/>
                <w:sz w:val="24"/>
                <w:highlight w:val="none"/>
              </w:rPr>
              <w:t>提供分包意向协议</w:t>
            </w:r>
            <w:r>
              <w:rPr>
                <w:rFonts w:hint="eastAsia" w:ascii="仿宋_GB2312" w:hAnsi="仿宋" w:eastAsia="仿宋_GB2312" w:cs="仿宋_GB2312"/>
                <w:b/>
                <w:bCs w:val="0"/>
                <w:color w:val="auto"/>
                <w:sz w:val="24"/>
                <w:highlight w:val="none"/>
                <w:lang w:eastAsia="zh-CN"/>
              </w:rPr>
              <w:t>（</w:t>
            </w:r>
            <w:r>
              <w:rPr>
                <w:rFonts w:hint="eastAsia" w:ascii="仿宋_GB2312" w:hAnsi="仿宋" w:eastAsia="仿宋_GB2312" w:cs="仿宋_GB2312"/>
                <w:b/>
                <w:bCs w:val="0"/>
                <w:color w:val="auto"/>
                <w:sz w:val="24"/>
                <w:highlight w:val="none"/>
                <w:lang w:val="en-US" w:eastAsia="zh-CN"/>
              </w:rPr>
              <w:t>附件7）</w:t>
            </w:r>
            <w:r>
              <w:rPr>
                <w:rFonts w:hint="eastAsia" w:ascii="仿宋_GB2312" w:hAnsi="仿宋" w:eastAsia="仿宋_GB2312" w:cs="仿宋_GB2312"/>
                <w:b/>
                <w:color w:val="auto"/>
                <w:sz w:val="24"/>
                <w:highlight w:val="none"/>
              </w:rPr>
              <w:t>；不以分包方式履行合同的，则不需要提供</w:t>
            </w:r>
            <w:r>
              <w:rPr>
                <w:rFonts w:hint="eastAsia" w:ascii="仿宋_GB2312" w:hAnsi="仿宋" w:eastAsia="仿宋_GB2312" w:cs="仿宋_GB2312"/>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开标前答疑会或现场考察</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投标截止前，投标人可自行到项目所在地予以踏勘，对项目实施现场及周边环境等进行勘察，以获取编制投标文件和签署合同所需的所有资料。无论投标人是否踏勘现场，均被视作对项目现场的了解已完全满足本采购项目投标报价的需要。有关踏勘现场需要发生的一切费用由投标人自理，投标人自行负责在踏勘现场中所发生的任何风险责任和财产损失。</w:t>
            </w:r>
          </w:p>
          <w:p>
            <w:pPr>
              <w:spacing w:line="360" w:lineRule="exact"/>
              <w:rPr>
                <w:rFonts w:hint="eastAsia" w:ascii="仿宋" w:hAnsi="仿宋" w:eastAsia="仿宋" w:cs="仿宋"/>
                <w:color w:val="auto"/>
                <w:kern w:val="2"/>
                <w:sz w:val="24"/>
                <w:szCs w:val="24"/>
                <w:highlight w:val="none"/>
                <w:lang w:val="en-US" w:eastAsia="zh-CN" w:bidi="ar-SA"/>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样品提供</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方案讲解演示</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u w:val="singl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讲解演示。每个投标人时间不超过</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分钟，讲解次序以投标文件解密时间先后次序为准，讲解演示人员（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u w:val="single"/>
              </w:rPr>
              <w:t>项目组人员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）不超过</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人。讲解演示结束后按要求解答评标委员会提问。</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（2）方案讲解演示按以下方式</w:t>
            </w:r>
            <w:r>
              <w:rPr>
                <w:rFonts w:hint="eastAsia" w:ascii="仿宋" w:hAnsi="仿宋" w:eastAsia="仿宋" w:cs="仿宋"/>
                <w:color w:val="auto"/>
                <w:kern w:val="0"/>
                <w:sz w:val="24"/>
                <w:highlight w:val="none"/>
                <w:u w:val="single"/>
              </w:rPr>
              <w:t xml:space="preserve"> / </w:t>
            </w:r>
            <w:r>
              <w:rPr>
                <w:rFonts w:hint="eastAsia" w:ascii="仿宋" w:hAnsi="仿宋" w:eastAsia="仿宋" w:cs="仿宋"/>
                <w:color w:val="auto"/>
                <w:kern w:val="0"/>
                <w:sz w:val="24"/>
                <w:highlight w:val="none"/>
              </w:rPr>
              <w:t>：</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方式二：代理机构评标场所现场讲解演示。现场讲解地点为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方式三：采用视频录制方式，用U盘介质储存快递或邮寄至代理机构（公告中列明的地址），视频中演示人应出示身份证。未派遣投标文件中的</w:t>
            </w:r>
            <w:r>
              <w:rPr>
                <w:rFonts w:hint="eastAsia" w:ascii="仿宋" w:hAnsi="仿宋" w:eastAsia="仿宋" w:cs="仿宋"/>
                <w:color w:val="auto"/>
                <w:kern w:val="0"/>
                <w:sz w:val="24"/>
                <w:highlight w:val="none"/>
                <w:u w:val="single"/>
              </w:rPr>
              <w:t>项目组人员</w:t>
            </w:r>
            <w:r>
              <w:rPr>
                <w:rFonts w:hint="eastAsia" w:ascii="仿宋" w:hAnsi="仿宋" w:eastAsia="仿宋" w:cs="仿宋"/>
                <w:color w:val="auto"/>
                <w:kern w:val="0"/>
                <w:sz w:val="24"/>
                <w:highlight w:val="none"/>
              </w:rPr>
              <w:t>进行演示讲解或未提供身份证明的，评分项不得分。若因U盘损坏或打不开则按视为未提交。</w:t>
            </w:r>
          </w:p>
          <w:p>
            <w:pPr>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方式四：采用现场钉钉直播演示的。开标后，演示人请加钉钉号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，请求发送后，代理工作人员将通过好友验证。直播演示前，首先演示人进行身份信息直播核对。未派遣投标文件中的项目组人员进行直播演示讲解或未提供身份证明的，评分项不得分。</w:t>
            </w:r>
          </w:p>
          <w:p>
            <w:pPr>
              <w:snapToGrid w:val="0"/>
              <w:spacing w:line="360" w:lineRule="exact"/>
              <w:rPr>
                <w:rFonts w:hint="eastAsia" w:ascii="仿宋" w:hAnsi="仿宋" w:eastAsia="仿宋" w:cs="仿宋"/>
                <w:b/>
                <w:color w:val="auto"/>
                <w:kern w:val="0"/>
                <w:sz w:val="24"/>
                <w:szCs w:val="24"/>
                <w:highlight w:val="none"/>
                <w:lang w:val="zh-CN" w:eastAsia="zh-CN" w:bidi="ar-SA"/>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8</w:t>
            </w:r>
          </w:p>
        </w:tc>
        <w:tc>
          <w:tcPr>
            <w:tcW w:w="1843" w:type="dxa"/>
            <w:vMerge w:val="restart"/>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232"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资格证明文件：见招标文件第二部分11.1。</w:t>
            </w:r>
          </w:p>
          <w:p>
            <w:pPr>
              <w:numPr>
                <w:ilvl w:val="-1"/>
                <w:numId w:val="0"/>
              </w:num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p>
        </w:tc>
        <w:tc>
          <w:tcPr>
            <w:tcW w:w="1843" w:type="dxa"/>
            <w:vMerge w:val="continue"/>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9</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节能产品、环境标志产品</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color w:val="auto"/>
                <w:kern w:val="2"/>
                <w:sz w:val="24"/>
                <w:szCs w:val="24"/>
                <w:highlight w:val="none"/>
                <w:lang w:val="en-US" w:eastAsia="zh-CN" w:bidi="ar-SA"/>
              </w:rPr>
            </w:pPr>
            <w:r>
              <w:rPr>
                <w:rFonts w:hint="eastAsia" w:ascii="仿宋_GB2312" w:hAnsi="仿宋" w:eastAsia="仿宋_GB2312"/>
                <w:snapToGrid w:val="0"/>
                <w:kern w:val="28"/>
                <w:sz w:val="24"/>
                <w:highlight w:val="none"/>
              </w:rPr>
              <w:t>采购人拟采购的产品属于节能产品、环境标志产品品目清单范围，采购人及其委托的采购代理机构将依据国家确定的认证机构出具的、处于有效期之内的节能产品、环境标志产品认证证书，对获得证书的产品实施政府优先采购或强制采购。本项目属于强制节能产品是</w:t>
            </w:r>
            <w:r>
              <w:rPr>
                <w:rFonts w:hint="eastAsia" w:ascii="仿宋_GB2312" w:hAnsi="仿宋" w:eastAsia="仿宋_GB2312"/>
                <w:snapToGrid w:val="0"/>
                <w:kern w:val="28"/>
                <w:sz w:val="24"/>
                <w:highlight w:val="none"/>
                <w:u w:val="single"/>
              </w:rPr>
              <w:t xml:space="preserve"> /  。</w:t>
            </w:r>
            <w:r>
              <w:rPr>
                <w:rFonts w:hint="eastAsia" w:ascii="仿宋_GB2312" w:hAnsi="仿宋" w:eastAsia="仿宋_GB2312"/>
                <w:snapToGrid w:val="0"/>
                <w:kern w:val="28"/>
                <w:sz w:val="24"/>
                <w:highlight w:val="none"/>
                <w:u w:val="single"/>
                <w:lang w:eastAsia="zh-CN"/>
              </w:rPr>
              <w:t>（本项目不适用）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left w:val="sing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rPr>
              <w:t>1</w:t>
            </w:r>
            <w:r>
              <w:rPr>
                <w:rFonts w:hint="eastAsia" w:ascii="仿宋" w:hAnsi="仿宋" w:eastAsia="仿宋" w:cs="仿宋"/>
                <w:b w:val="0"/>
                <w:bCs/>
                <w:color w:val="auto"/>
                <w:sz w:val="24"/>
                <w:highlight w:val="none"/>
                <w:lang w:val="en-US" w:eastAsia="zh-CN"/>
              </w:rPr>
              <w:t>0</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报价要求</w:t>
            </w:r>
          </w:p>
        </w:tc>
        <w:tc>
          <w:tcPr>
            <w:tcW w:w="62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包括但不限于人工费、防护用品费、设备设施投入使用费、防疫与消杀费用（包括但不限于物资、核酸检测等）、保险费、企业管理费、利润、税金等内容，同时为实施本项目将投入的船舶停靠码头使用费、临时垃圾堆放场地的使用费、项目部房屋使用费、临时设施的搭设、垃圾上岸清运和垃圾到指定垃圾处理场所的处理费用、船舶和起吊设备等折旧费、清理地笼箔桩等阻水障碍物及水葫芦突发事件处置等所有费用均计入投标报价。其中，</w:t>
            </w:r>
            <w:r>
              <w:rPr>
                <w:rFonts w:hint="eastAsia" w:ascii="仿宋" w:hAnsi="仿宋" w:eastAsia="仿宋" w:cs="仿宋"/>
                <w:color w:val="auto"/>
                <w:kern w:val="0"/>
                <w:sz w:val="24"/>
                <w:highlight w:val="none"/>
              </w:rPr>
              <w:t>管理人员和工作</w:t>
            </w:r>
            <w:r>
              <w:rPr>
                <w:rFonts w:hint="eastAsia" w:ascii="仿宋" w:hAnsi="仿宋" w:eastAsia="仿宋" w:cs="仿宋"/>
                <w:color w:val="auto"/>
                <w:kern w:val="0"/>
                <w:sz w:val="24"/>
                <w:highlight w:val="none"/>
                <w:lang w:val="zh-CN"/>
              </w:rPr>
              <w:t>人员</w:t>
            </w:r>
            <w:r>
              <w:rPr>
                <w:rFonts w:hint="eastAsia" w:ascii="仿宋" w:hAnsi="仿宋" w:eastAsia="仿宋" w:cs="仿宋"/>
                <w:color w:val="auto"/>
                <w:kern w:val="0"/>
                <w:sz w:val="24"/>
                <w:highlight w:val="none"/>
              </w:rPr>
              <w:t>每月</w:t>
            </w:r>
            <w:r>
              <w:rPr>
                <w:rFonts w:hint="eastAsia" w:ascii="仿宋" w:hAnsi="仿宋" w:eastAsia="仿宋" w:cs="仿宋"/>
                <w:color w:val="auto"/>
                <w:kern w:val="0"/>
                <w:sz w:val="24"/>
                <w:highlight w:val="none"/>
                <w:lang w:val="zh-CN"/>
              </w:rPr>
              <w:t>工资不得低于杭州市最低工资标准（</w:t>
            </w:r>
            <w:r>
              <w:rPr>
                <w:rFonts w:hint="eastAsia" w:ascii="仿宋" w:hAnsi="仿宋" w:eastAsia="仿宋" w:cs="仿宋"/>
                <w:color w:val="auto"/>
                <w:kern w:val="0"/>
                <w:sz w:val="24"/>
                <w:highlight w:val="none"/>
              </w:rPr>
              <w:t>2280元/月）</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每月</w:t>
            </w:r>
            <w:r>
              <w:rPr>
                <w:rFonts w:hint="eastAsia" w:ascii="仿宋" w:hAnsi="仿宋" w:eastAsia="仿宋" w:cs="仿宋"/>
                <w:color w:val="auto"/>
                <w:kern w:val="0"/>
                <w:sz w:val="24"/>
                <w:highlight w:val="none"/>
                <w:lang w:val="en-US" w:eastAsia="zh-CN"/>
              </w:rPr>
              <w:t>按时</w:t>
            </w:r>
            <w:r>
              <w:rPr>
                <w:rFonts w:hint="eastAsia" w:ascii="仿宋" w:hAnsi="仿宋" w:eastAsia="仿宋" w:cs="仿宋"/>
                <w:color w:val="auto"/>
                <w:kern w:val="0"/>
                <w:sz w:val="24"/>
                <w:highlight w:val="none"/>
              </w:rPr>
              <w:t>缴纳社会保险</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员工</w:t>
            </w:r>
            <w:r>
              <w:rPr>
                <w:rFonts w:hint="eastAsia" w:ascii="仿宋" w:hAnsi="仿宋" w:eastAsia="仿宋" w:cs="仿宋"/>
                <w:color w:val="auto"/>
                <w:kern w:val="0"/>
                <w:sz w:val="24"/>
                <w:highlight w:val="none"/>
                <w:lang w:val="zh-CN"/>
              </w:rPr>
              <w:t>加班费支付符合《劳动法》规定</w:t>
            </w:r>
            <w:r>
              <w:rPr>
                <w:rFonts w:hint="eastAsia" w:ascii="仿宋_GB2312" w:hAnsi="仿宋" w:eastAsia="仿宋_GB2312"/>
                <w:color w:val="auto"/>
                <w:kern w:val="0"/>
                <w:sz w:val="24"/>
                <w:szCs w:val="24"/>
                <w:highlight w:val="none"/>
                <w:lang w:val="zh-CN"/>
              </w:rPr>
              <w:t>。</w:t>
            </w:r>
            <w:r>
              <w:rPr>
                <w:rFonts w:hint="eastAsia" w:ascii="仿宋_GB2312" w:hAnsi="仿宋" w:eastAsia="仿宋_GB2312"/>
                <w:color w:val="auto"/>
                <w:kern w:val="0"/>
                <w:sz w:val="24"/>
                <w:highlight w:val="none"/>
                <w:lang w:val="zh-CN"/>
              </w:rPr>
              <w:t>）</w:t>
            </w:r>
            <w:r>
              <w:rPr>
                <w:rFonts w:hint="eastAsia" w:ascii="仿宋" w:hAnsi="仿宋" w:eastAsia="仿宋" w:cs="仿宋"/>
                <w:color w:val="auto"/>
                <w:kern w:val="0"/>
                <w:sz w:val="24"/>
                <w:highlight w:val="none"/>
                <w:lang w:val="zh-CN"/>
              </w:rPr>
              <w:t>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snapToGrid w:val="0"/>
              <w:spacing w:line="360" w:lineRule="exact"/>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提醒：</w:t>
            </w:r>
            <w:sdt>
              <w:sdtPr>
                <w:rPr>
                  <w:rFonts w:hint="eastAsia" w:ascii="仿宋" w:hAnsi="仿宋" w:eastAsia="仿宋" w:cs="仿宋"/>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w:t>
            </w:r>
            <w:r>
              <w:rPr>
                <w:rFonts w:hint="eastAsia" w:ascii="仿宋" w:hAnsi="仿宋" w:eastAsia="仿宋" w:cs="仿宋"/>
                <w:b/>
                <w:color w:val="auto"/>
                <w:kern w:val="0"/>
                <w:sz w:val="24"/>
                <w:highlight w:val="none"/>
              </w:rPr>
              <w:t>本项目履约验收时委托第三方检测，</w:t>
            </w:r>
            <w:r>
              <w:rPr>
                <w:rFonts w:hint="eastAsia" w:ascii="仿宋" w:hAnsi="仿宋" w:eastAsia="仿宋" w:cs="仿宋"/>
                <w:b/>
                <w:color w:val="auto"/>
                <w:kern w:val="0"/>
                <w:sz w:val="24"/>
                <w:highlight w:val="none"/>
                <w:lang w:val="zh-CN"/>
              </w:rPr>
              <w:t>验收时检测费用由采购人承担，不包含在投标总价中。</w:t>
            </w:r>
            <w:r>
              <w:rPr>
                <w:rFonts w:hint="eastAsia" w:ascii="仿宋" w:hAnsi="仿宋" w:eastAsia="仿宋" w:cs="仿宋"/>
                <w:b/>
                <w:color w:val="auto"/>
                <w:kern w:val="0"/>
                <w:sz w:val="24"/>
                <w:highlight w:val="none"/>
                <w:lang w:val="zh-CN"/>
              </w:rPr>
              <w:sym w:font="Wingdings" w:char="00FE"/>
            </w:r>
            <w:r>
              <w:rPr>
                <w:rFonts w:hint="eastAsia" w:ascii="仿宋" w:hAnsi="仿宋" w:eastAsia="仿宋" w:cs="仿宋"/>
                <w:b/>
                <w:color w:val="auto"/>
                <w:kern w:val="0"/>
                <w:sz w:val="24"/>
                <w:highlight w:val="none"/>
              </w:rPr>
              <w:t>本项目履约验收时不委托第三方检测。</w:t>
            </w:r>
          </w:p>
          <w:p>
            <w:pPr>
              <w:snapToGrid w:val="0"/>
              <w:spacing w:line="360" w:lineRule="exact"/>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exact"/>
              <w:ind w:firstLine="482" w:firstLineChars="2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exact"/>
              <w:ind w:firstLine="482" w:firstLineChars="2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highlight w:val="none"/>
              </w:rPr>
              <w:t>;</w:t>
            </w:r>
          </w:p>
          <w:p>
            <w:pPr>
              <w:spacing w:line="360" w:lineRule="exact"/>
              <w:ind w:firstLine="482"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exact"/>
              <w:jc w:val="center"/>
              <w:rPr>
                <w:rFonts w:hint="eastAsia" w:ascii="仿宋" w:hAnsi="仿宋" w:eastAsia="仿宋" w:cs="仿宋"/>
                <w:b w:val="0"/>
                <w:bCs/>
                <w:color w:val="auto"/>
                <w:sz w:val="24"/>
                <w:highlight w:val="none"/>
              </w:rPr>
            </w:pPr>
          </w:p>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w:t>
            </w:r>
          </w:p>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融资</w:t>
            </w:r>
          </w:p>
        </w:tc>
        <w:tc>
          <w:tcPr>
            <w:tcW w:w="62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360" w:lineRule="exact"/>
              <w:ind w:firstLine="0" w:firstLineChars="0"/>
              <w:textAlignment w:val="auto"/>
              <w:rPr>
                <w:rFonts w:hint="eastAsia" w:ascii="仿宋_GB2312" w:hAnsi="仿宋" w:eastAsia="仿宋_GB2312"/>
                <w:snapToGrid w:val="0"/>
                <w:color w:val="auto"/>
                <w:kern w:val="28"/>
                <w:sz w:val="24"/>
                <w:szCs w:val="24"/>
                <w:highlight w:val="none"/>
              </w:rPr>
            </w:pPr>
            <w:r>
              <w:rPr>
                <w:rFonts w:hint="eastAsia" w:ascii="仿宋_GB2312" w:hAnsi="仿宋" w:eastAsia="仿宋_GB2312"/>
                <w:snapToGrid w:val="0"/>
                <w:color w:val="auto"/>
                <w:kern w:val="28"/>
                <w:sz w:val="24"/>
                <w:szCs w:val="24"/>
                <w:highlight w:val="none"/>
              </w:rPr>
              <w:t>为支持和促进中小企业发展，进一步发挥政府采购政策功能，</w:t>
            </w:r>
            <w:r>
              <w:rPr>
                <w:rFonts w:hint="eastAsia" w:ascii="仿宋_GB2312" w:hAnsi="仿宋" w:eastAsia="仿宋_GB2312"/>
                <w:snapToGrid w:val="0"/>
                <w:color w:val="auto"/>
                <w:kern w:val="28"/>
                <w:sz w:val="24"/>
                <w:highlight w:val="none"/>
              </w:rPr>
              <w:t>萧山区财政局与区招投标管理办公室、区经信局、区金融工作办公室、浙江银监局萧山监管办事处</w:t>
            </w:r>
            <w:r>
              <w:rPr>
                <w:rFonts w:hint="eastAsia" w:ascii="仿宋_GB2312" w:hAnsi="仿宋" w:eastAsia="仿宋_GB2312"/>
                <w:snapToGrid w:val="0"/>
                <w:color w:val="auto"/>
                <w:kern w:val="28"/>
                <w:sz w:val="24"/>
                <w:szCs w:val="24"/>
                <w:highlight w:val="none"/>
              </w:rPr>
              <w:t>共同出台了《杭州市萧山区政府采购支持中小企业信用融资暂行办法》，供应商若有融资意向，详见http://www.xiaoshan.</w:t>
            </w:r>
          </w:p>
          <w:p>
            <w:pPr>
              <w:spacing w:line="360" w:lineRule="exact"/>
              <w:rPr>
                <w:rFonts w:hint="eastAsia" w:ascii="仿宋" w:hAnsi="仿宋" w:eastAsia="仿宋" w:cs="仿宋"/>
                <w:color w:val="auto"/>
                <w:sz w:val="24"/>
                <w:highlight w:val="none"/>
              </w:rPr>
            </w:pPr>
            <w:r>
              <w:rPr>
                <w:rFonts w:hint="eastAsia" w:ascii="仿宋_GB2312" w:hAnsi="仿宋" w:eastAsia="仿宋_GB2312"/>
                <w:snapToGrid w:val="0"/>
                <w:color w:val="auto"/>
                <w:kern w:val="28"/>
                <w:sz w:val="24"/>
                <w:szCs w:val="24"/>
                <w:highlight w:val="none"/>
              </w:rPr>
              <w:t>gov.cn/art/2018/12/20/art_1229293109_1559514.html</w:t>
            </w:r>
            <w:r>
              <w:rPr>
                <w:rFonts w:hint="eastAsia" w:ascii="仿宋_GB2312" w:hAnsi="仿宋" w:eastAsia="仿宋_GB2312"/>
                <w:snapToGrid w:val="0"/>
                <w:color w:val="auto"/>
                <w:kern w:val="28"/>
                <w:sz w:val="24"/>
                <w:szCs w:val="24"/>
                <w:highlight w:val="none"/>
                <w:lang w:eastAsia="zh-CN"/>
              </w:rPr>
              <w:t>，</w:t>
            </w:r>
            <w:r>
              <w:rPr>
                <w:rFonts w:hint="eastAsia" w:ascii="仿宋_GB2312" w:hAnsi="仿宋" w:eastAsia="仿宋_GB2312"/>
                <w:snapToGrid w:val="0"/>
                <w:color w:val="auto"/>
                <w:kern w:val="28"/>
                <w:sz w:val="24"/>
                <w:szCs w:val="24"/>
                <w:highlight w:val="none"/>
              </w:rPr>
              <w:t>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pacing w:line="360" w:lineRule="exact"/>
              <w:ind w:firstLine="480" w:firstLineChars="200"/>
              <w:rPr>
                <w:rFonts w:hint="eastAsia" w:ascii="仿宋" w:hAnsi="仿宋" w:eastAsia="仿宋" w:cs="仿宋"/>
                <w:b w:val="0"/>
                <w:bCs/>
                <w:color w:val="auto"/>
                <w:sz w:val="24"/>
                <w:highlight w:val="none"/>
              </w:rPr>
            </w:pPr>
          </w:p>
        </w:tc>
        <w:tc>
          <w:tcPr>
            <w:tcW w:w="1843" w:type="dxa"/>
            <w:vMerge w:val="continue"/>
            <w:tcBorders>
              <w:left w:val="single" w:color="000000" w:sz="2" w:space="0"/>
              <w:right w:val="single" w:color="000000" w:sz="8" w:space="0"/>
            </w:tcBorders>
            <w:vAlign w:val="center"/>
          </w:tcPr>
          <w:p>
            <w:pPr>
              <w:spacing w:line="360" w:lineRule="exact"/>
              <w:ind w:firstLine="480" w:firstLineChars="200"/>
              <w:rPr>
                <w:rFonts w:hint="eastAsia" w:ascii="仿宋" w:hAnsi="仿宋" w:eastAsia="仿宋" w:cs="仿宋"/>
                <w:color w:val="auto"/>
                <w:sz w:val="24"/>
                <w:highlight w:val="none"/>
              </w:rPr>
            </w:pP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8"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w:t>
            </w:r>
          </w:p>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人员 </w:t>
            </w:r>
          </w:p>
        </w:tc>
        <w:tc>
          <w:tcPr>
            <w:tcW w:w="6232"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exact"/>
              <w:rPr>
                <w:rFonts w:hint="eastAsia" w:ascii="仿宋" w:hAnsi="仿宋" w:eastAsia="仿宋" w:cs="仿宋"/>
                <w:b/>
                <w:color w:val="auto"/>
                <w:sz w:val="24"/>
                <w:szCs w:val="24"/>
                <w:highlight w:val="none"/>
              </w:rPr>
            </w:pPr>
            <w:r>
              <w:rPr>
                <w:rFonts w:hint="eastAsia" w:ascii="仿宋_GB2312" w:hAnsi="仿宋" w:eastAsia="仿宋_GB2312" w:cs="Times New Roman"/>
                <w:color w:val="auto"/>
                <w:kern w:val="28"/>
                <w:sz w:val="24"/>
                <w:szCs w:val="24"/>
                <w:highlight w:val="none"/>
                <w:lang w:val="en-US" w:eastAsia="zh-CN"/>
              </w:rPr>
              <w:t>投标人如提交</w:t>
            </w:r>
            <w:r>
              <w:rPr>
                <w:rFonts w:hint="eastAsia" w:ascii="仿宋_GB2312" w:hAnsi="仿宋" w:eastAsia="仿宋_GB2312" w:cs="Times New Roman"/>
                <w:color w:val="auto"/>
                <w:kern w:val="28"/>
                <w:sz w:val="24"/>
                <w:szCs w:val="24"/>
                <w:highlight w:val="none"/>
              </w:rPr>
              <w:t>备份投标文件</w:t>
            </w:r>
            <w:r>
              <w:rPr>
                <w:rFonts w:hint="eastAsia" w:ascii="仿宋_GB2312" w:hAnsi="仿宋" w:eastAsia="仿宋_GB2312" w:cs="Times New Roman"/>
                <w:color w:val="auto"/>
                <w:kern w:val="28"/>
                <w:sz w:val="24"/>
                <w:szCs w:val="24"/>
                <w:highlight w:val="none"/>
                <w:lang w:val="en-US" w:eastAsia="zh-CN"/>
              </w:rPr>
              <w:t>的</w:t>
            </w:r>
            <w:r>
              <w:rPr>
                <w:rFonts w:hint="eastAsia" w:ascii="仿宋_GB2312" w:hAnsi="仿宋" w:eastAsia="仿宋_GB2312" w:cs="Times New Roman"/>
                <w:color w:val="auto"/>
                <w:kern w:val="28"/>
                <w:sz w:val="24"/>
                <w:szCs w:val="24"/>
                <w:highlight w:val="none"/>
                <w:lang w:eastAsia="zh-CN"/>
              </w:rPr>
              <w:t>，</w:t>
            </w:r>
            <w:r>
              <w:rPr>
                <w:rFonts w:hint="eastAsia" w:ascii="仿宋_GB2312" w:hAnsi="仿宋" w:eastAsia="仿宋_GB2312" w:cs="Times New Roman"/>
                <w:color w:val="auto"/>
                <w:kern w:val="28"/>
                <w:sz w:val="24"/>
                <w:szCs w:val="24"/>
                <w:highlight w:val="none"/>
                <w:lang w:val="en-US" w:eastAsia="zh-CN"/>
              </w:rPr>
              <w:t>请</w:t>
            </w:r>
            <w:r>
              <w:rPr>
                <w:rFonts w:hint="eastAsia" w:ascii="仿宋_GB2312" w:hAnsi="仿宋" w:eastAsia="仿宋_GB2312" w:cs="Times New Roman"/>
                <w:color w:val="auto"/>
                <w:kern w:val="28"/>
                <w:sz w:val="24"/>
                <w:szCs w:val="24"/>
                <w:highlight w:val="none"/>
              </w:rPr>
              <w:t>送</w:t>
            </w:r>
            <w:r>
              <w:rPr>
                <w:rFonts w:hint="eastAsia" w:ascii="仿宋_GB2312" w:hAnsi="仿宋" w:eastAsia="仿宋_GB2312" w:cs="Times New Roman"/>
                <w:color w:val="auto"/>
                <w:kern w:val="28"/>
                <w:sz w:val="24"/>
                <w:szCs w:val="24"/>
                <w:highlight w:val="none"/>
                <w:lang w:val="en-US" w:eastAsia="zh-CN"/>
              </w:rPr>
              <w:t>至</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杭州市滨江区滨安路1180号7幢2层楼212室</w:t>
            </w:r>
            <w:r>
              <w:rPr>
                <w:rFonts w:ascii="仿宋_GB2312" w:hAnsi="仿宋" w:eastAsia="仿宋_GB2312"/>
                <w:color w:val="auto"/>
                <w:sz w:val="24"/>
                <w:szCs w:val="24"/>
                <w:highlight w:val="none"/>
                <w:u w:val="single"/>
              </w:rPr>
              <w:t xml:space="preserve"> </w:t>
            </w:r>
            <w:r>
              <w:rPr>
                <w:rFonts w:hint="eastAsia" w:ascii="仿宋_GB2312" w:hAnsi="仿宋" w:eastAsia="仿宋_GB2312" w:cs="Times New Roman"/>
                <w:color w:val="auto"/>
                <w:kern w:val="28"/>
                <w:sz w:val="24"/>
                <w:szCs w:val="24"/>
                <w:highlight w:val="none"/>
              </w:rPr>
              <w:t>；备份投标文件签收人员</w:t>
            </w:r>
            <w:r>
              <w:rPr>
                <w:rFonts w:hint="eastAsia" w:ascii="仿宋_GB2312" w:hAnsi="仿宋" w:eastAsia="仿宋_GB2312" w:cs="Times New Roman"/>
                <w:color w:val="auto"/>
                <w:kern w:val="28"/>
                <w:sz w:val="24"/>
                <w:szCs w:val="24"/>
                <w:highlight w:val="none"/>
                <w:lang w:eastAsia="zh-CN"/>
              </w:rPr>
              <w:t>：</w:t>
            </w:r>
            <w:r>
              <w:rPr>
                <w:rFonts w:hint="eastAsia" w:ascii="仿宋_GB2312" w:hAnsi="仿宋" w:eastAsia="仿宋_GB2312"/>
                <w:color w:val="auto"/>
                <w:sz w:val="24"/>
                <w:szCs w:val="24"/>
                <w:highlight w:val="none"/>
                <w:u w:val="single"/>
                <w:lang w:val="en-US" w:eastAsia="zh-CN"/>
              </w:rPr>
              <w:t>程晨，</w:t>
            </w:r>
            <w:r>
              <w:rPr>
                <w:rFonts w:hint="eastAsia" w:ascii="仿宋_GB2312" w:hAnsi="仿宋" w:eastAsia="仿宋_GB2312" w:cs="Times New Roman"/>
                <w:color w:val="auto"/>
                <w:kern w:val="28"/>
                <w:sz w:val="24"/>
                <w:szCs w:val="24"/>
                <w:highlight w:val="none"/>
              </w:rPr>
              <w:t>联系电话：</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17767198122</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w:t>
            </w:r>
          </w:p>
          <w:p>
            <w:pPr>
              <w:pStyle w:val="34"/>
              <w:spacing w:line="360" w:lineRule="exact"/>
              <w:rPr>
                <w:rFonts w:hint="eastAsia" w:ascii="仿宋" w:hAnsi="仿宋" w:eastAsia="仿宋" w:cs="仿宋"/>
                <w:color w:val="auto"/>
                <w:kern w:val="28"/>
                <w:sz w:val="24"/>
                <w:szCs w:val="24"/>
                <w:highlight w:val="none"/>
              </w:rPr>
            </w:pP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232" w:type="dxa"/>
            <w:tcBorders>
              <w:top w:val="single" w:color="000000" w:sz="8" w:space="0"/>
              <w:left w:val="single" w:color="000000" w:sz="2" w:space="0"/>
              <w:bottom w:val="single" w:color="000000" w:sz="8" w:space="0"/>
              <w:right w:val="single" w:color="000000" w:sz="8" w:space="0"/>
            </w:tcBorders>
            <w:vAlign w:val="center"/>
          </w:tcPr>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1.采购代理服务费：</w:t>
            </w:r>
            <w:r>
              <w:rPr>
                <w:rFonts w:hint="eastAsia" w:ascii="仿宋" w:hAnsi="仿宋" w:eastAsia="仿宋" w:cs="仿宋"/>
                <w:snapToGrid w:val="0"/>
                <w:color w:val="auto"/>
                <w:kern w:val="28"/>
                <w:sz w:val="24"/>
                <w:highlight w:val="none"/>
                <w:lang w:val="en-US" w:eastAsia="zh-CN"/>
              </w:rPr>
              <w:t>45400元</w:t>
            </w:r>
            <w:r>
              <w:rPr>
                <w:rFonts w:hint="eastAsia" w:ascii="仿宋" w:hAnsi="仿宋" w:eastAsia="仿宋" w:cs="仿宋"/>
                <w:color w:val="auto"/>
                <w:sz w:val="24"/>
                <w:szCs w:val="24"/>
                <w:highlight w:val="none"/>
                <w:lang w:val="en-US" w:eastAsia="zh-CN"/>
              </w:rPr>
              <w:t>，中标单位在代理机构发出中标通知书后7个工作日内一次性支付</w:t>
            </w:r>
            <w:r>
              <w:rPr>
                <w:rFonts w:hint="eastAsia" w:ascii="仿宋" w:hAnsi="仿宋" w:eastAsia="仿宋" w:cs="仿宋"/>
                <w:snapToGrid w:val="0"/>
                <w:color w:val="auto"/>
                <w:kern w:val="28"/>
                <w:sz w:val="24"/>
                <w:highlight w:val="none"/>
              </w:rPr>
              <w:t>。</w:t>
            </w:r>
          </w:p>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2.投标文件存在下列情况之一的，视为撤回：</w:t>
            </w:r>
          </w:p>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（1）电子投标文件（含备份文件）无法解密的；</w:t>
            </w:r>
          </w:p>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（2）投标文件未按时解密或备份文件无法成功导入的；</w:t>
            </w:r>
          </w:p>
          <w:p>
            <w:pPr>
              <w:spacing w:line="360" w:lineRule="exact"/>
              <w:jc w:val="lef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（3）投标截止时间前，投标人仅递交了“备份投标文件”而未将“电子加密投标文件”成功上传至“政府采购云平台”的。</w:t>
            </w:r>
          </w:p>
          <w:p>
            <w:pPr>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3.政采云平台如对电子化开标及评审程序有调整的，按调整后的程序操作。</w:t>
            </w:r>
          </w:p>
          <w:p>
            <w:pPr>
              <w:spacing w:line="360" w:lineRule="exact"/>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4</w:t>
            </w:r>
            <w:r>
              <w:rPr>
                <w:rFonts w:hint="eastAsia" w:ascii="仿宋" w:hAnsi="仿宋" w:eastAsia="仿宋" w:cs="仿宋"/>
                <w:snapToGrid w:val="0"/>
                <w:color w:val="auto"/>
                <w:kern w:val="28"/>
                <w:sz w:val="24"/>
                <w:highlight w:val="none"/>
                <w:lang w:val="en-US" w:eastAsia="zh-CN"/>
              </w:rPr>
              <w:t>.</w:t>
            </w:r>
            <w:r>
              <w:rPr>
                <w:rFonts w:hint="eastAsia" w:ascii="仿宋" w:hAnsi="仿宋" w:eastAsia="仿宋" w:cs="仿宋"/>
                <w:snapToGrid w:val="0"/>
                <w:color w:val="auto"/>
                <w:kern w:val="28"/>
                <w:sz w:val="24"/>
                <w:highlight w:val="none"/>
              </w:rPr>
              <w:t>现场踏勘：投标人可自行踏勘现场。</w:t>
            </w:r>
          </w:p>
        </w:tc>
      </w:tr>
      <w:bookmarkEnd w:id="15"/>
    </w:tbl>
    <w:p>
      <w:pPr>
        <w:rPr>
          <w:rFonts w:ascii="仿宋_GB2312" w:hAnsi="仿宋" w:eastAsia="仿宋_GB2312" w:cs="仿宋_GB2312"/>
          <w:b/>
          <w:color w:val="auto"/>
          <w:sz w:val="32"/>
          <w:szCs w:val="20"/>
          <w:highlight w:val="none"/>
        </w:rPr>
      </w:pPr>
      <w:bookmarkStart w:id="23" w:name="第三部分"/>
      <w:bookmarkStart w:id="24" w:name="_Toc164416483"/>
      <w:r>
        <w:rPr>
          <w:rFonts w:hint="eastAsia" w:ascii="仿宋_GB2312" w:hAnsi="仿宋" w:eastAsia="仿宋_GB2312" w:cs="仿宋_GB2312"/>
          <w:b/>
          <w:color w:val="auto"/>
          <w:sz w:val="32"/>
          <w:szCs w:val="20"/>
          <w:highlight w:val="none"/>
        </w:rPr>
        <w:br w:type="page"/>
      </w:r>
    </w:p>
    <w:p>
      <w:pPr>
        <w:adjustRightInd/>
        <w:spacing w:line="360" w:lineRule="auto"/>
        <w:ind w:firstLine="3845" w:firstLineChars="1197"/>
        <w:outlineLvl w:val="1"/>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2"/>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numPr>
          <w:ilvl w:val="0"/>
          <w:numId w:val="3"/>
        </w:numPr>
        <w:adjustRightInd/>
        <w:spacing w:line="360" w:lineRule="auto"/>
        <w:outlineLvl w:val="2"/>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“采购代理机构”系指招标公告中载明的本项目的采购代理机构。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w:t>
      </w:r>
      <w:sdt>
        <w:sdtPr>
          <w:rPr>
            <w:rFonts w:hint="eastAsia" w:ascii="仿宋_GB2312" w:hAnsi="仿宋" w:eastAsia="仿宋_GB2312" w:cs="Arial"/>
            <w:color w:val="auto"/>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hint="eastAsia" w:ascii="仿宋_GB2312" w:hAnsi="仿宋" w:eastAsia="仿宋_GB2312" w:cs="Times New Roman"/>
          <w:snapToGrid w:val="0"/>
          <w:color w:val="auto"/>
          <w:kern w:val="28"/>
          <w:sz w:val="24"/>
          <w:szCs w:val="24"/>
          <w:highlight w:val="none"/>
          <w:lang w:val="en-US" w:eastAsia="zh-CN" w:bidi="ar-SA"/>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_GB2312" w:hAnsi="仿宋" w:eastAsia="仿宋_GB2312"/>
          <w:color w:val="auto"/>
          <w:sz w:val="24"/>
          <w:highlight w:val="none"/>
        </w:rPr>
        <w:t>。</w:t>
      </w:r>
      <w:r>
        <w:rPr>
          <w:rFonts w:hint="eastAsia" w:ascii="仿宋_GB2312" w:hAnsi="仿宋" w:eastAsia="仿宋_GB2312" w:cs="Times New Roman"/>
          <w:snapToGrid w:val="0"/>
          <w:color w:val="auto"/>
          <w:kern w:val="28"/>
          <w:sz w:val="24"/>
          <w:szCs w:val="24"/>
          <w:highlight w:val="none"/>
          <w:lang w:val="en-US" w:eastAsia="zh-CN" w:bidi="ar-SA"/>
        </w:rPr>
        <w:t>（本项目不适用）</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r>
        <w:rPr>
          <w:rFonts w:hint="eastAsia" w:ascii="仿宋_GB2312" w:hAnsi="仿宋" w:eastAsia="仿宋_GB2312" w:cs="Times New Roman"/>
          <w:snapToGrid w:val="0"/>
          <w:color w:val="auto"/>
          <w:kern w:val="28"/>
          <w:sz w:val="24"/>
          <w:szCs w:val="24"/>
          <w:highlight w:val="none"/>
          <w:lang w:val="en-US" w:eastAsia="zh-CN" w:bidi="ar-SA"/>
        </w:rPr>
        <w:t>（本项目不适用）</w:t>
      </w:r>
    </w:p>
    <w:p>
      <w:pPr>
        <w:spacing w:line="360" w:lineRule="auto"/>
        <w:ind w:firstLine="480" w:firstLineChars="200"/>
        <w:rPr>
          <w:rFonts w:hint="eastAsia" w:ascii="仿宋_GB2312" w:hAnsi="仿宋" w:eastAsia="仿宋_GB2312" w:cs="Times New Roman"/>
          <w:snapToGrid w:val="0"/>
          <w:color w:val="auto"/>
          <w:kern w:val="28"/>
          <w:sz w:val="24"/>
          <w:szCs w:val="24"/>
          <w:highlight w:val="none"/>
          <w:lang w:val="en-US" w:eastAsia="zh-CN" w:bidi="ar-SA"/>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_GB2312" w:hAnsi="仿宋" w:eastAsia="仿宋_GB2312" w:cs="Times New Roman"/>
          <w:snapToGrid w:val="0"/>
          <w:color w:val="auto"/>
          <w:kern w:val="28"/>
          <w:sz w:val="24"/>
          <w:szCs w:val="24"/>
          <w:highlight w:val="none"/>
          <w:lang w:val="en-US" w:eastAsia="zh-CN" w:bidi="ar-SA"/>
        </w:rPr>
        <w:t xml:space="preserve"> </w:t>
      </w:r>
    </w:p>
    <w:p>
      <w:pPr>
        <w:spacing w:line="360" w:lineRule="auto"/>
        <w:ind w:firstLine="480" w:firstLineChars="200"/>
        <w:rPr>
          <w:rFonts w:hint="eastAsia" w:ascii="仿宋_GB2312" w:hAnsi="仿宋" w:eastAsia="仿宋_GB2312"/>
          <w:color w:val="auto"/>
          <w:sz w:val="24"/>
          <w:highlight w:val="none"/>
        </w:rPr>
      </w:pPr>
      <w:r>
        <w:rPr>
          <w:rFonts w:ascii="仿宋_GB2312" w:hAnsi="仿宋" w:eastAsia="仿宋_GB2312"/>
          <w:color w:val="auto"/>
          <w:sz w:val="24"/>
          <w:highlight w:val="none"/>
        </w:rPr>
        <w:t xml:space="preserve">3.2.2 </w:t>
      </w:r>
      <w:r>
        <w:rPr>
          <w:rFonts w:hint="eastAsia" w:ascii="仿宋" w:hAnsi="仿宋" w:eastAsia="仿宋" w:cs="仿宋"/>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hint="eastAsia" w:ascii="仿宋_GB2312" w:hAnsi="仿宋" w:eastAsia="仿宋_GB2312" w:cs="Times New Roman"/>
          <w:snapToGrid w:val="0"/>
          <w:color w:val="auto"/>
          <w:kern w:val="28"/>
          <w:sz w:val="24"/>
          <w:szCs w:val="24"/>
          <w:highlight w:val="none"/>
          <w:lang w:val="en-US" w:eastAsia="zh-CN" w:bidi="ar-SA"/>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r>
        <w:rPr>
          <w:rFonts w:hint="eastAsia" w:ascii="仿宋_GB2312" w:hAnsi="仿宋" w:eastAsia="仿宋_GB2312" w:cs="Times New Roman"/>
          <w:snapToGrid w:val="0"/>
          <w:color w:val="auto"/>
          <w:kern w:val="28"/>
          <w:sz w:val="24"/>
          <w:szCs w:val="24"/>
          <w:highlight w:val="none"/>
          <w:lang w:val="en-US" w:eastAsia="zh-CN" w:bidi="ar-SA"/>
        </w:rPr>
        <w:t>（本项目不适用）</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sz w:val="24"/>
          <w:highlight w:val="none"/>
        </w:rPr>
        <w:t>3.5中小企业信用融资：</w:t>
      </w:r>
      <w:r>
        <w:rPr>
          <w:rFonts w:hint="eastAsia" w:ascii="仿宋" w:hAnsi="仿宋" w:eastAsia="仿宋" w:cs="仿宋"/>
          <w:snapToGrid w:val="0"/>
          <w:color w:val="auto"/>
          <w:kern w:val="28"/>
          <w:sz w:val="24"/>
          <w:szCs w:val="24"/>
          <w:highlight w:val="none"/>
        </w:rPr>
        <w:t>为支持和促进中小企业发展，进一步发挥政府采购政策功能，</w:t>
      </w:r>
      <w:r>
        <w:rPr>
          <w:rFonts w:hint="eastAsia" w:ascii="仿宋" w:hAnsi="仿宋" w:eastAsia="仿宋" w:cs="仿宋"/>
          <w:snapToGrid w:val="0"/>
          <w:color w:val="auto"/>
          <w:kern w:val="28"/>
          <w:sz w:val="24"/>
          <w:highlight w:val="none"/>
        </w:rPr>
        <w:t>萧山区财政局与区招投标管理办公室、区经信局、区金融工作办公室、浙江银监局萧山监管办事处</w:t>
      </w:r>
      <w:r>
        <w:rPr>
          <w:rFonts w:hint="eastAsia" w:ascii="仿宋" w:hAnsi="仿宋" w:eastAsia="仿宋" w:cs="仿宋"/>
          <w:snapToGrid w:val="0"/>
          <w:color w:val="auto"/>
          <w:kern w:val="28"/>
          <w:sz w:val="24"/>
          <w:szCs w:val="24"/>
          <w:highlight w:val="none"/>
        </w:rPr>
        <w:t>共同出台了《杭州市萧山区政府采购支持中小企业信用融资暂行办法》，供应商若有融资意向，详见http://www.xiaoshan.gov.cn/art/2018/12/20/art_1229</w:t>
      </w:r>
    </w:p>
    <w:p>
      <w:pPr>
        <w:spacing w:line="360" w:lineRule="auto"/>
        <w:ind w:firstLine="0" w:firstLineChars="0"/>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4"/>
          <w:highlight w:val="none"/>
        </w:rPr>
        <w:t>293109_1559514.html</w:t>
      </w:r>
      <w:r>
        <w:rPr>
          <w:rFonts w:hint="eastAsia" w:ascii="仿宋" w:hAnsi="仿宋" w:eastAsia="仿宋" w:cs="仿宋"/>
          <w:snapToGrid w:val="0"/>
          <w:color w:val="auto"/>
          <w:kern w:val="28"/>
          <w:sz w:val="24"/>
          <w:szCs w:val="24"/>
          <w:highlight w:val="none"/>
          <w:lang w:eastAsia="zh-CN"/>
        </w:rPr>
        <w:t>，</w:t>
      </w:r>
      <w:r>
        <w:rPr>
          <w:rFonts w:hint="eastAsia" w:ascii="仿宋" w:hAnsi="仿宋" w:eastAsia="仿宋" w:cs="仿宋"/>
          <w:snapToGrid w:val="0"/>
          <w:color w:val="auto"/>
          <w:kern w:val="28"/>
          <w:sz w:val="24"/>
          <w:szCs w:val="24"/>
          <w:highlight w:val="none"/>
        </w:rPr>
        <w:t>查看信用融资政策文件及各相关银行服务方案</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3.6平等对待内外资企业和符合条件的破产重整企业</w:t>
      </w:r>
    </w:p>
    <w:p>
      <w:pPr>
        <w:spacing w:line="360" w:lineRule="auto"/>
        <w:ind w:firstLine="480" w:firstLineChars="200"/>
        <w:rPr>
          <w:rFonts w:ascii="仿宋_GB2312" w:hAnsi="仿宋" w:eastAsia="仿宋_GB2312"/>
          <w:b/>
          <w:color w:val="auto"/>
          <w:sz w:val="24"/>
          <w:highlight w:val="none"/>
        </w:rPr>
      </w:pPr>
      <w:r>
        <w:rPr>
          <w:rFonts w:hint="eastAsia" w:ascii="仿宋" w:hAnsi="仿宋" w:eastAsia="仿宋" w:cs="仿宋"/>
          <w:color w:val="auto"/>
          <w:sz w:val="24"/>
          <w:highlight w:val="none"/>
          <w:lang w:val="en-US" w:eastAsia="zh-CN"/>
        </w:rPr>
        <w:t>平等对待内外资企业和符合条件的破产重整企业，切实保障企业公平竞争，平等维护企业的合法利益。</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_GB2312" w:hAnsi="仿宋" w:eastAsia="仿宋_GB2312"/>
          <w:color w:val="auto"/>
          <w:sz w:val="24"/>
          <w:highlight w:val="none"/>
        </w:rPr>
        <w:t>采购代理机构</w:t>
      </w:r>
      <w:r>
        <w:rPr>
          <w:rFonts w:ascii="仿宋_GB2312" w:hAnsi="仿宋" w:eastAsia="仿宋_GB2312"/>
          <w:color w:val="auto"/>
          <w:sz w:val="24"/>
          <w:highlight w:val="none"/>
        </w:rPr>
        <w:t>提出质疑，否则，采购人或者</w:t>
      </w:r>
      <w:r>
        <w:rPr>
          <w:rFonts w:hint="eastAsia" w:ascii="仿宋_GB2312" w:hAnsi="仿宋" w:eastAsia="仿宋_GB2312"/>
          <w:color w:val="auto"/>
          <w:sz w:val="24"/>
          <w:highlight w:val="none"/>
        </w:rPr>
        <w:t>采购代理机构</w:t>
      </w:r>
      <w:r>
        <w:rPr>
          <w:rFonts w:ascii="仿宋_GB2312" w:hAnsi="仿宋" w:eastAsia="仿宋_GB2312"/>
          <w:color w:val="auto"/>
          <w:sz w:val="24"/>
          <w:highlight w:val="none"/>
        </w:rPr>
        <w:t>不予受理：</w:t>
      </w:r>
    </w:p>
    <w:p>
      <w:pPr>
        <w:pStyle w:val="15"/>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888"/>
        <w:shd w:val="clear" w:color="auto" w:fill="FFFFFF"/>
        <w:snapToGrid w:val="0"/>
        <w:spacing w:before="0" w:beforeAutospacing="0" w:after="0" w:afterAutospacing="0" w:line="360" w:lineRule="auto"/>
        <w:ind w:firstLine="403"/>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80" w:firstLineChars="2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888"/>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4.2.4</w:t>
      </w:r>
      <w:r>
        <w:rPr>
          <w:rFonts w:hint="eastAsia" w:ascii="仿宋" w:hAnsi="仿宋" w:eastAsia="仿宋" w:cs="仿宋"/>
          <w:color w:val="auto"/>
          <w:highlight w:val="none"/>
        </w:rPr>
        <w:t>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w:t>
      </w:r>
      <w:r>
        <w:rPr>
          <w:rFonts w:hint="eastAsia" w:ascii="仿宋_GB2312" w:hAnsi="仿宋" w:eastAsia="仿宋_GB2312"/>
          <w:color w:val="auto"/>
          <w:highlight w:val="none"/>
          <w:lang w:val="en-US" w:eastAsia="zh-CN"/>
        </w:rPr>
        <w:t>5</w:t>
      </w:r>
      <w:r>
        <w:rPr>
          <w:rFonts w:hint="eastAsia" w:ascii="仿宋_GB2312" w:hAnsi="仿宋" w:eastAsia="仿宋_GB2312"/>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采购人或者采购代理机构在质疑回复后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w:t>
      </w:r>
      <w:r>
        <w:rPr>
          <w:rFonts w:hint="eastAsia" w:ascii="仿宋_GB2312" w:hAnsi="仿宋" w:eastAsia="仿宋_GB2312"/>
          <w:color w:val="auto"/>
          <w:highlight w:val="none"/>
          <w:lang w:val="en-US" w:eastAsia="zh-CN"/>
        </w:rPr>
        <w:t>6</w:t>
      </w:r>
      <w:r>
        <w:rPr>
          <w:rFonts w:ascii="仿宋_GB2312" w:hAnsi="仿宋" w:eastAsia="仿宋_GB2312"/>
          <w:color w:val="auto"/>
          <w:highlight w:val="none"/>
        </w:rPr>
        <w:t>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w:t>
      </w:r>
      <w:r>
        <w:rPr>
          <w:rFonts w:hint="eastAsia" w:ascii="仿宋_GB2312" w:hAnsi="仿宋" w:eastAsia="仿宋_GB2312"/>
          <w:color w:val="auto"/>
          <w:highlight w:val="none"/>
        </w:rPr>
        <w:t>采购代理机构</w:t>
      </w:r>
      <w:r>
        <w:rPr>
          <w:rFonts w:ascii="仿宋_GB2312" w:hAnsi="仿宋" w:eastAsia="仿宋_GB2312"/>
          <w:color w:val="auto"/>
          <w:highlight w:val="none"/>
        </w:rPr>
        <w:t>的答复不满意或者采购人、</w:t>
      </w:r>
      <w:r>
        <w:rPr>
          <w:rFonts w:hint="eastAsia" w:ascii="仿宋_GB2312" w:hAnsi="仿宋" w:eastAsia="仿宋_GB2312"/>
          <w:color w:val="auto"/>
          <w:highlight w:val="none"/>
        </w:rPr>
        <w:t>采购代理机构</w:t>
      </w:r>
      <w:r>
        <w:rPr>
          <w:rFonts w:ascii="仿宋_GB2312" w:hAnsi="仿宋" w:eastAsia="仿宋_GB2312"/>
          <w:color w:val="auto"/>
          <w:highlight w:val="none"/>
        </w:rPr>
        <w:t>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hint="eastAsia" w:ascii="仿宋_GB2312" w:hAnsi="仿宋" w:eastAsia="仿宋_GB2312"/>
          <w:color w:val="auto"/>
          <w:highlight w:val="none"/>
        </w:rPr>
        <w:t>4</w:t>
      </w:r>
      <w:r>
        <w:rPr>
          <w:rFonts w:ascii="仿宋_GB2312" w:hAnsi="仿宋" w:eastAsia="仿宋_GB2312"/>
          <w:color w:val="auto"/>
          <w:highlight w:val="none"/>
        </w:rPr>
        <w:t xml:space="preserve"> </w:t>
      </w:r>
      <w:r>
        <w:rPr>
          <w:rFonts w:hint="eastAsia" w:ascii="仿宋_GB2312" w:hAnsi="仿宋" w:eastAsia="仿宋_GB2312"/>
          <w:color w:val="auto"/>
          <w:highlight w:val="none"/>
        </w:rPr>
        <w:t>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888"/>
        <w:shd w:val="clear" w:color="auto" w:fill="FFFFFF"/>
        <w:snapToGrid w:val="0"/>
        <w:spacing w:after="240" w:afterAutospacing="0" w:line="360" w:lineRule="auto"/>
        <w:ind w:firstLine="400"/>
        <w:contextualSpacing/>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4.4在线质疑、投诉</w:t>
      </w:r>
      <w:r>
        <w:rPr>
          <w:rFonts w:hint="eastAsia" w:ascii="仿宋" w:hAnsi="仿宋" w:eastAsia="仿宋" w:cs="仿宋"/>
          <w:color w:val="auto"/>
          <w:highlight w:val="none"/>
          <w:lang w:eastAsia="zh-CN"/>
        </w:rPr>
        <w:t>。</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9"/>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1"/>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w:t>
      </w:r>
      <w:r>
        <w:rPr>
          <w:rFonts w:hint="eastAsia" w:ascii="仿宋_GB2312" w:hAnsi="仿宋" w:eastAsia="仿宋_GB2312" w:cs="仿宋_GB2312"/>
          <w:color w:val="auto"/>
          <w:highlight w:val="none"/>
          <w:u w:val="single"/>
        </w:rPr>
        <w:t>或政采云线上询问方式</w:t>
      </w:r>
      <w:r>
        <w:rPr>
          <w:rFonts w:ascii="仿宋_GB2312" w:hAnsi="仿宋" w:eastAsia="仿宋_GB2312" w:cs="仿宋_GB2312"/>
          <w:color w:val="auto"/>
          <w:highlight w:val="none"/>
        </w:rPr>
        <w:t>向</w:t>
      </w:r>
      <w:r>
        <w:rPr>
          <w:rFonts w:hint="eastAsia" w:ascii="仿宋_GB2312" w:hAnsi="仿宋" w:eastAsia="仿宋_GB2312" w:cs="仿宋_GB2312"/>
          <w:color w:val="auto"/>
          <w:highlight w:val="none"/>
        </w:rPr>
        <w:t>采购代理机构</w:t>
      </w:r>
      <w:r>
        <w:rPr>
          <w:rFonts w:ascii="仿宋_GB2312" w:hAnsi="仿宋" w:eastAsia="仿宋_GB2312" w:cs="仿宋_GB2312"/>
          <w:color w:val="auto"/>
          <w:highlight w:val="none"/>
        </w:rPr>
        <w:t>提出。</w:t>
      </w:r>
    </w:p>
    <w:p>
      <w:pPr>
        <w:pStyle w:val="129"/>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1"/>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numPr>
          <w:ilvl w:val="0"/>
          <w:numId w:val="4"/>
        </w:numP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numPr>
          <w:ilvl w:val="0"/>
          <w:numId w:val="4"/>
        </w:numPr>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投标保证金</w:t>
      </w:r>
    </w:p>
    <w:p>
      <w:pPr>
        <w:pStyle w:val="1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11.1.2</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政府采购政策</w:t>
      </w:r>
      <w:r>
        <w:rPr>
          <w:rFonts w:hint="eastAsia" w:ascii="仿宋_GB2312" w:hAnsi="仿宋" w:eastAsia="仿宋_GB2312" w:cs="仿宋_GB2312"/>
          <w:color w:val="auto"/>
          <w:sz w:val="24"/>
          <w:highlight w:val="none"/>
        </w:rPr>
        <w:t>的</w:t>
      </w:r>
      <w:r>
        <w:rPr>
          <w:rFonts w:ascii="仿宋_GB2312" w:hAnsi="仿宋" w:eastAsia="仿宋_GB2312" w:cs="仿宋_GB2312"/>
          <w:color w:val="auto"/>
          <w:sz w:val="24"/>
          <w:highlight w:val="none"/>
        </w:rPr>
        <w:t>资格要求</w:t>
      </w:r>
      <w:r>
        <w:rPr>
          <w:rFonts w:hint="eastAsia" w:ascii="仿宋_GB2312" w:hAnsi="仿宋" w:eastAsia="仿宋_GB2312" w:cs="仿宋_GB2312"/>
          <w:color w:val="auto"/>
          <w:sz w:val="24"/>
          <w:highlight w:val="none"/>
        </w:rPr>
        <w:t>证明材料</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本项目特定资格要求</w:t>
      </w:r>
      <w:r>
        <w:rPr>
          <w:rFonts w:hint="eastAsia" w:ascii="仿宋_GB2312" w:hAnsi="仿宋" w:eastAsia="仿宋_GB2312" w:cs="仿宋_GB2312"/>
          <w:color w:val="auto"/>
          <w:sz w:val="24"/>
          <w:highlight w:val="none"/>
        </w:rPr>
        <w:t>的证明材料</w:t>
      </w:r>
      <w:r>
        <w:rPr>
          <w:rFonts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符合性审查资料；</w:t>
      </w:r>
    </w:p>
    <w:p>
      <w:pPr>
        <w:snapToGrid w:val="0"/>
        <w:spacing w:line="360" w:lineRule="auto"/>
        <w:ind w:left="0" w:leftChars="0"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评标标准相应的商务技术资料；</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240" w:firstLineChars="1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highlight w:val="none"/>
          <w:lang w:val="en-US" w:eastAsia="zh-CN"/>
        </w:rPr>
        <w:t xml:space="preserve">   </w:t>
      </w:r>
      <w:sdt>
        <w:sdtPr>
          <w:rPr>
            <w:rFonts w:hint="eastAsia" w:ascii="仿宋_GB2312" w:hAnsi="仿宋" w:eastAsia="仿宋_GB2312" w:cs="Arial"/>
            <w:color w:val="auto"/>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ascii="仿宋_GB2312" w:hAnsi="仿宋" w:eastAsia="仿宋_GB2312" w:cs="Arial"/>
          <w:color w:val="auto"/>
          <w:kern w:val="0"/>
          <w:sz w:val="24"/>
          <w:highlight w:val="none"/>
        </w:rPr>
        <w:t xml:space="preserve"> </w:t>
      </w:r>
      <w:r>
        <w:rPr>
          <w:rFonts w:ascii="仿宋_GB2312" w:hAnsi="仿宋" w:eastAsia="仿宋_GB2312" w:cs="仿宋_GB2312"/>
          <w:color w:val="auto"/>
          <w:sz w:val="24"/>
          <w:highlight w:val="none"/>
        </w:rPr>
        <w:t>11.3.2中小企业声明函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若有，</w:t>
      </w:r>
      <w:r>
        <w:rPr>
          <w:rFonts w:hint="eastAsia" w:ascii="仿宋_GB2312" w:hAnsi="仿宋" w:eastAsia="仿宋_GB2312" w:cs="仿宋_GB2312"/>
          <w:color w:val="auto"/>
          <w:sz w:val="24"/>
          <w:highlight w:val="none"/>
          <w:lang w:val="en-US" w:eastAsia="zh-CN"/>
        </w:rPr>
        <w:t>非专门面向中小企业时提供</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lang w:val="en-US" w:eastAsia="zh-CN"/>
        </w:rPr>
        <w:t>注：</w:t>
      </w:r>
      <w:r>
        <w:rPr>
          <w:rFonts w:hint="eastAsia" w:ascii="仿宋_GB2312" w:hAnsi="仿宋" w:eastAsia="仿宋_GB2312"/>
          <w:b/>
          <w:color w:val="auto"/>
          <w:sz w:val="24"/>
          <w:highlight w:val="none"/>
        </w:rPr>
        <w:t>投标文件含有采购人不能接受的附加条件的，投标无效；投标人提供虚假材料投标的，投标无效。</w:t>
      </w:r>
    </w:p>
    <w:p>
      <w:pPr>
        <w:pStyle w:val="129"/>
        <w:snapToGrid w:val="0"/>
        <w:spacing w:before="0"/>
        <w:ind w:firstLine="0" w:firstLineChars="0"/>
        <w:outlineLvl w:val="2"/>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9"/>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w:t>
      </w:r>
      <w:r>
        <w:rPr>
          <w:rFonts w:hint="eastAsia" w:ascii="仿宋_GB2312" w:hAnsi="仿宋" w:eastAsia="仿宋_GB2312" w:cs="仿宋_GB2312"/>
          <w:color w:val="auto"/>
          <w:szCs w:val="24"/>
          <w:highlight w:val="none"/>
        </w:rPr>
        <w:t>采购代理机构</w:t>
      </w:r>
      <w:r>
        <w:rPr>
          <w:rFonts w:ascii="仿宋_GB2312" w:hAnsi="仿宋" w:eastAsia="仿宋_GB2312" w:cs="仿宋_GB2312"/>
          <w:color w:val="auto"/>
          <w:szCs w:val="24"/>
          <w:highlight w:val="none"/>
        </w:rPr>
        <w:t>可以视情况延长投标文件提交的截止时间。在上述情况下，</w:t>
      </w:r>
      <w:r>
        <w:rPr>
          <w:rFonts w:hint="eastAsia" w:ascii="仿宋_GB2312" w:hAnsi="仿宋" w:eastAsia="仿宋_GB2312" w:cs="仿宋_GB2312"/>
          <w:color w:val="auto"/>
          <w:szCs w:val="24"/>
          <w:highlight w:val="none"/>
        </w:rPr>
        <w:t>采购代理机构</w:t>
      </w:r>
      <w:r>
        <w:rPr>
          <w:rFonts w:ascii="仿宋_GB2312" w:hAnsi="仿宋" w:eastAsia="仿宋_GB2312" w:cs="仿宋_GB2312"/>
          <w:color w:val="auto"/>
          <w:szCs w:val="24"/>
          <w:highlight w:val="none"/>
        </w:rPr>
        <w:t>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15.1投标人在电子交易平台传输递交投标文件后，可以在投标截止时间前直接提交或者以邮政快递方式递交备份投标文件1份</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非强制要求，投标人自行考虑，快递到付或包裹破损拒绝接受）。</w:t>
      </w:r>
    </w:p>
    <w:p>
      <w:pPr>
        <w:pStyle w:val="34"/>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olor w:val="auto"/>
          <w:sz w:val="24"/>
          <w:highlight w:val="none"/>
        </w:rPr>
        <w:t>或U盘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w:t>
      </w:r>
      <w:r>
        <w:rPr>
          <w:rFonts w:hint="eastAsia" w:ascii="仿宋_GB2312" w:hAnsi="仿宋" w:eastAsia="仿宋_GB2312" w:cs="仿宋_GB2312"/>
          <w:color w:val="auto"/>
          <w:sz w:val="24"/>
          <w:szCs w:val="24"/>
          <w:highlight w:val="none"/>
        </w:rPr>
        <w:t>采购代理机构</w:t>
      </w:r>
      <w:r>
        <w:rPr>
          <w:rFonts w:ascii="仿宋_GB2312" w:hAnsi="仿宋" w:eastAsia="仿宋_GB2312" w:cs="仿宋_GB2312"/>
          <w:color w:val="auto"/>
          <w:sz w:val="24"/>
          <w:szCs w:val="24"/>
          <w:highlight w:val="none"/>
        </w:rPr>
        <w:t>，</w:t>
      </w:r>
      <w:r>
        <w:rPr>
          <w:rFonts w:hint="eastAsia" w:ascii="仿宋_GB2312" w:hAnsi="仿宋" w:eastAsia="仿宋_GB2312" w:cs="仿宋_GB2312"/>
          <w:color w:val="auto"/>
          <w:sz w:val="24"/>
          <w:szCs w:val="24"/>
          <w:highlight w:val="none"/>
        </w:rPr>
        <w:t>采购代理机构</w:t>
      </w:r>
      <w:r>
        <w:rPr>
          <w:rFonts w:ascii="仿宋_GB2312" w:hAnsi="仿宋" w:eastAsia="仿宋_GB2312" w:cs="仿宋_GB2312"/>
          <w:color w:val="auto"/>
          <w:sz w:val="24"/>
          <w:szCs w:val="24"/>
          <w:highlight w:val="none"/>
        </w:rPr>
        <w:t>将拒绝接受逾期送达的备份投标文件。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w:t>
      </w:r>
      <w:r>
        <w:rPr>
          <w:rFonts w:hint="eastAsia" w:ascii="仿宋_GB2312" w:hAnsi="仿宋" w:eastAsia="仿宋_GB2312" w:cs="仿宋_GB2312"/>
          <w:b/>
          <w:color w:val="auto"/>
          <w:sz w:val="24"/>
          <w:szCs w:val="24"/>
          <w:highlight w:val="none"/>
        </w:rPr>
        <w:t>未</w:t>
      </w:r>
      <w:r>
        <w:rPr>
          <w:rFonts w:ascii="仿宋_GB2312" w:hAnsi="仿宋" w:eastAsia="仿宋_GB2312" w:cs="仿宋_GB2312"/>
          <w:b/>
          <w:color w:val="auto"/>
          <w:sz w:val="24"/>
          <w:szCs w:val="24"/>
          <w:highlight w:val="none"/>
        </w:rPr>
        <w:t>在电子交易平台传输递交投标文件的，投标无效。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有招标文件第四部分第</w:t>
      </w:r>
      <w:r>
        <w:rPr>
          <w:rFonts w:hint="eastAsia" w:ascii="仿宋_GB2312" w:hAnsi="仿宋" w:eastAsia="仿宋_GB2312"/>
          <w:color w:val="auto"/>
          <w:highlight w:val="none"/>
        </w:rPr>
        <w:t>4.2项</w:t>
      </w:r>
      <w:r>
        <w:rPr>
          <w:rFonts w:ascii="仿宋_GB2312" w:hAnsi="仿宋" w:eastAsia="仿宋_GB2312"/>
          <w:color w:val="auto"/>
          <w:highlight w:val="none"/>
        </w:rPr>
        <w:t>规定</w:t>
      </w:r>
      <w:r>
        <w:rPr>
          <w:rFonts w:hint="eastAsia" w:ascii="仿宋_GB2312" w:hAnsi="仿宋" w:eastAsia="仿宋_GB2312" w:cs="仿宋_GB2312"/>
          <w:color w:val="auto"/>
          <w:szCs w:val="21"/>
          <w:highlight w:val="none"/>
        </w:rPr>
        <w:t>的情形之一的，投标无效。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w:t>
      </w:r>
      <w:r>
        <w:rPr>
          <w:rFonts w:hint="eastAsia" w:ascii="仿宋_GB2312" w:hAnsi="仿宋" w:eastAsia="仿宋_GB2312" w:cs="仿宋_GB2312"/>
          <w:color w:val="auto"/>
          <w:highlight w:val="none"/>
        </w:rPr>
        <w:t>采购代理机构</w:t>
      </w:r>
      <w:r>
        <w:rPr>
          <w:rFonts w:ascii="仿宋_GB2312" w:hAnsi="仿宋" w:eastAsia="仿宋_GB2312" w:cs="仿宋_GB2312"/>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color w:val="auto"/>
          <w:sz w:val="32"/>
          <w:highlight w:val="none"/>
        </w:rPr>
      </w:pPr>
    </w:p>
    <w:p>
      <w:pPr>
        <w:pStyle w:val="129"/>
        <w:spacing w:before="0"/>
        <w:ind w:firstLine="1928" w:firstLineChars="600"/>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56"/>
        <w:spacing w:before="0" w:line="360" w:lineRule="auto"/>
        <w:ind w:left="0" w:firstLine="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6"/>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w:t>
      </w:r>
      <w:r>
        <w:rPr>
          <w:rFonts w:hint="eastAsia" w:ascii="仿宋_GB2312" w:hAnsi="仿宋" w:eastAsia="仿宋_GB2312" w:cs="仿宋_GB2312"/>
          <w:color w:val="auto"/>
          <w:sz w:val="24"/>
          <w:highlight w:val="none"/>
        </w:rPr>
        <w:t>采购代理机构</w:t>
      </w:r>
      <w:r>
        <w:rPr>
          <w:rFonts w:ascii="仿宋_GB2312" w:hAnsi="仿宋" w:eastAsia="仿宋_GB2312" w:cs="仿宋_GB2312"/>
          <w:color w:val="auto"/>
          <w:sz w:val="24"/>
          <w:highlight w:val="none"/>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w:t>
      </w:r>
      <w:r>
        <w:rPr>
          <w:rFonts w:hint="eastAsia" w:ascii="仿宋_GB2312" w:hAnsi="仿宋" w:eastAsia="仿宋_GB2312" w:cs="仿宋_GB2312"/>
          <w:color w:val="auto"/>
          <w:sz w:val="24"/>
          <w:highlight w:val="none"/>
        </w:rPr>
        <w:t>采购代理机构</w:t>
      </w:r>
      <w:r>
        <w:rPr>
          <w:rFonts w:ascii="仿宋_GB2312" w:hAnsi="仿宋" w:eastAsia="仿宋_GB2312" w:cs="仿宋_GB2312"/>
          <w:color w:val="auto"/>
          <w:sz w:val="24"/>
          <w:highlight w:val="none"/>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xml:space="preserve">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480" w:firstLineChars="200"/>
        <w:contextualSpacing/>
        <w:rPr>
          <w:rFonts w:ascii="仿宋_GB2312" w:hAnsi="仿宋" w:eastAsia="仿宋_GB2312" w:cs="仿宋_GB2312"/>
          <w:color w:val="auto"/>
          <w:sz w:val="24"/>
          <w:highlight w:val="none"/>
          <w:u w:val="single"/>
        </w:rPr>
      </w:pPr>
      <w:r>
        <w:rPr>
          <w:rFonts w:hint="eastAsia" w:ascii="仿宋_GB2312" w:hAnsi="仿宋" w:eastAsia="仿宋_GB2312" w:cs="仿宋_GB2312"/>
          <w:color w:val="auto"/>
          <w:sz w:val="24"/>
          <w:highlight w:val="none"/>
          <w:u w:val="single"/>
        </w:rPr>
        <w:t>18.4本项目唱标顺序：</w:t>
      </w:r>
      <w:r>
        <w:rPr>
          <w:rFonts w:hint="eastAsia" w:ascii="仿宋_GB2312" w:hAnsi="仿宋" w:eastAsia="仿宋_GB2312" w:cs="仿宋_GB2312"/>
          <w:color w:val="auto"/>
          <w:sz w:val="24"/>
          <w:highlight w:val="none"/>
          <w:u w:val="single"/>
        </w:rPr>
        <w:sym w:font="Wingdings" w:char="00FE"/>
      </w:r>
      <w:r>
        <w:rPr>
          <w:rFonts w:hint="eastAsia" w:ascii="仿宋_GB2312" w:hAnsi="仿宋" w:eastAsia="仿宋_GB2312" w:cs="仿宋_GB2312"/>
          <w:color w:val="auto"/>
          <w:sz w:val="24"/>
          <w:highlight w:val="none"/>
          <w:u w:val="single"/>
        </w:rPr>
        <w:t>先技术商务后报价（后唱标），</w:t>
      </w:r>
      <w:r>
        <w:rPr>
          <w:rFonts w:hint="eastAsia" w:ascii="仿宋_GB2312" w:hAnsi="仿宋" w:eastAsia="仿宋_GB2312" w:cs="仿宋_GB2312"/>
          <w:color w:val="auto"/>
          <w:sz w:val="24"/>
          <w:highlight w:val="none"/>
          <w:u w:val="single"/>
        </w:rPr>
        <w:sym w:font="Wingdings" w:char="00A8"/>
      </w:r>
      <w:r>
        <w:rPr>
          <w:rFonts w:hint="eastAsia" w:ascii="仿宋_GB2312" w:hAnsi="仿宋" w:eastAsia="仿宋_GB2312" w:cs="仿宋_GB2312"/>
          <w:color w:val="auto"/>
          <w:sz w:val="24"/>
          <w:highlight w:val="none"/>
          <w:u w:val="single"/>
        </w:rPr>
        <w:t>报价技术商务同时开（先唱标）。</w:t>
      </w:r>
    </w:p>
    <w:p>
      <w:pPr>
        <w:pStyle w:val="556"/>
        <w:spacing w:before="0" w:line="360" w:lineRule="auto"/>
        <w:ind w:left="0" w:firstLine="0"/>
        <w:contextualSpacing/>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19.资格审查</w:t>
      </w:r>
    </w:p>
    <w:p>
      <w:pPr>
        <w:pStyle w:val="129"/>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w:t>
      </w:r>
      <w:r>
        <w:rPr>
          <w:rFonts w:hint="eastAsia" w:ascii="仿宋_GB2312" w:hAnsi="仿宋" w:eastAsia="仿宋_GB2312" w:cs="Arial"/>
          <w:color w:val="auto"/>
          <w:kern w:val="0"/>
          <w:szCs w:val="24"/>
          <w:highlight w:val="none"/>
        </w:rPr>
        <w:t>采购代理机构</w:t>
      </w:r>
      <w:r>
        <w:rPr>
          <w:rFonts w:ascii="仿宋_GB2312" w:hAnsi="仿宋" w:eastAsia="仿宋_GB2312" w:cs="Arial"/>
          <w:color w:val="auto"/>
          <w:kern w:val="0"/>
          <w:szCs w:val="24"/>
          <w:highlight w:val="none"/>
        </w:rPr>
        <w:t>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采购人或采购代理机构依据法律法规和招标文件的规定，对投标人的基本资格条件、特定资格条件进行审查。</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w:t>
      </w:r>
      <w:r>
        <w:rPr>
          <w:rFonts w:hint="eastAsia" w:ascii="仿宋_GB2312" w:hAnsi="仿宋" w:eastAsia="仿宋_GB2312" w:cs="仿宋_GB2312"/>
          <w:color w:val="auto"/>
          <w:highlight w:val="none"/>
        </w:rPr>
        <w:t>采购代理机构</w:t>
      </w:r>
      <w:r>
        <w:rPr>
          <w:rFonts w:ascii="仿宋_GB2312" w:hAnsi="仿宋" w:eastAsia="仿宋_GB2312" w:cs="仿宋_GB2312"/>
          <w:color w:val="auto"/>
          <w:highlight w:val="none"/>
        </w:rPr>
        <w:t>告知其未通过的原因。</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w:t>
      </w:r>
      <w:r>
        <w:rPr>
          <w:rFonts w:hint="eastAsia" w:ascii="仿宋_GB2312" w:hAnsi="仿宋" w:eastAsia="仿宋_GB2312" w:cs="仿宋_GB2312"/>
          <w:color w:val="auto"/>
          <w:highlight w:val="none"/>
        </w:rPr>
        <w:t>继续</w:t>
      </w:r>
      <w:r>
        <w:rPr>
          <w:rFonts w:ascii="仿宋_GB2312" w:hAnsi="仿宋" w:eastAsia="仿宋_GB2312" w:cs="仿宋_GB2312"/>
          <w:color w:val="auto"/>
          <w:highlight w:val="none"/>
        </w:rPr>
        <w:t>评标。</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w:t>
      </w:r>
      <w:r>
        <w:rPr>
          <w:rFonts w:hint="eastAsia" w:ascii="仿宋_GB2312" w:hAnsi="仿宋" w:eastAsia="仿宋_GB2312" w:cs="仿宋_GB2312"/>
          <w:b/>
          <w:color w:val="auto"/>
          <w:szCs w:val="24"/>
          <w:highlight w:val="none"/>
        </w:rPr>
        <w:t>.</w:t>
      </w:r>
      <w:r>
        <w:rPr>
          <w:rFonts w:ascii="仿宋_GB2312" w:hAnsi="仿宋" w:eastAsia="仿宋_GB2312" w:cs="仿宋_GB2312"/>
          <w:b/>
          <w:color w:val="auto"/>
          <w:szCs w:val="24"/>
          <w:highlight w:val="none"/>
        </w:rPr>
        <w:t>信用信息查询</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w:t>
      </w:r>
      <w:r>
        <w:rPr>
          <w:rFonts w:hint="eastAsia" w:ascii="仿宋_GB2312" w:hAnsi="仿宋" w:eastAsia="仿宋_GB2312" w:cs="Arial"/>
          <w:color w:val="auto"/>
          <w:kern w:val="0"/>
          <w:szCs w:val="24"/>
          <w:highlight w:val="none"/>
        </w:rPr>
        <w:t>采购代理机构</w:t>
      </w:r>
      <w:r>
        <w:rPr>
          <w:rFonts w:ascii="仿宋_GB2312" w:hAnsi="仿宋" w:eastAsia="仿宋_GB2312" w:cs="Arial"/>
          <w:color w:val="auto"/>
          <w:kern w:val="0"/>
          <w:szCs w:val="24"/>
          <w:highlight w:val="none"/>
        </w:rPr>
        <w:t>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9"/>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ind w:firstLine="0" w:firstLineChars="0"/>
        <w:rPr>
          <w:rFonts w:ascii="仿宋_GB2312" w:hAnsi="仿宋" w:eastAsia="仿宋_GB2312" w:cs="仿宋_GB2312"/>
          <w:b/>
          <w:color w:val="auto"/>
          <w:sz w:val="24"/>
          <w:highlight w:val="none"/>
        </w:rPr>
      </w:pPr>
      <w:bookmarkStart w:id="25"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9"/>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w:t>
      </w:r>
      <w:r>
        <w:rPr>
          <w:rFonts w:hint="eastAsia" w:ascii="仿宋_GB2312" w:hAnsi="仿宋" w:eastAsia="仿宋_GB2312" w:cs="仿宋_GB2312"/>
          <w:color w:val="auto"/>
          <w:sz w:val="24"/>
          <w:highlight w:val="none"/>
        </w:rPr>
        <w:t>采购代理机构</w:t>
      </w:r>
      <w:r>
        <w:rPr>
          <w:rFonts w:ascii="仿宋_GB2312" w:hAnsi="仿宋" w:eastAsia="仿宋_GB2312" w:cs="仿宋_GB2312"/>
          <w:color w:val="auto"/>
          <w:sz w:val="24"/>
          <w:highlight w:val="none"/>
        </w:rPr>
        <w:t>通过电子交易平台向中标人发出中标通知书，</w:t>
      </w:r>
      <w:r>
        <w:rPr>
          <w:rFonts w:hint="eastAsia" w:ascii="仿宋_GB2312" w:hAnsi="仿宋" w:eastAsia="仿宋_GB2312" w:cs="仿宋_GB2312"/>
          <w:color w:val="auto"/>
          <w:sz w:val="24"/>
          <w:highlight w:val="none"/>
        </w:rPr>
        <w:t>同时编制发布采购结果公告。采购代理机构也可以以纸质形式进行中标通知。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w:t>
      </w:r>
      <w:r>
        <w:rPr>
          <w:rFonts w:hint="eastAsia" w:ascii="仿宋_GB2312" w:hAnsi="仿宋" w:eastAsia="仿宋_GB2312" w:cs="仿宋_GB2312"/>
          <w:color w:val="auto"/>
          <w:sz w:val="24"/>
          <w:highlight w:val="none"/>
        </w:rPr>
        <w:t>采购代理机构</w:t>
      </w:r>
      <w:r>
        <w:rPr>
          <w:rFonts w:ascii="仿宋_GB2312" w:hAnsi="仿宋" w:eastAsia="仿宋_GB2312" w:cs="仿宋_GB2312"/>
          <w:color w:val="auto"/>
          <w:sz w:val="24"/>
          <w:highlight w:val="none"/>
        </w:rPr>
        <w:t>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w:t>
      </w:r>
      <w:r>
        <w:rPr>
          <w:rFonts w:hint="eastAsia" w:ascii="仿宋" w:hAnsi="仿宋" w:eastAsia="仿宋" w:cs="仿宋"/>
          <w:color w:val="auto"/>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w:t>
      </w:r>
      <w:r>
        <w:rPr>
          <w:rFonts w:hint="eastAsia" w:ascii="仿宋" w:hAnsi="仿宋" w:eastAsia="仿宋" w:cs="仿宋"/>
          <w:color w:val="auto"/>
          <w:kern w:val="0"/>
          <w:sz w:val="24"/>
          <w:highlight w:val="none"/>
          <w:lang w:eastAsia="zh-CN"/>
        </w:rPr>
        <w:t>人</w:t>
      </w:r>
      <w:r>
        <w:rPr>
          <w:rFonts w:hint="eastAsia" w:ascii="仿宋" w:hAnsi="仿宋" w:eastAsia="仿宋" w:cs="仿宋"/>
          <w:color w:val="auto"/>
          <w:kern w:val="0"/>
          <w:sz w:val="24"/>
          <w:highlight w:val="none"/>
        </w:rPr>
        <w:t>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9"/>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w:t>
      </w:r>
      <w:r>
        <w:rPr>
          <w:rFonts w:hint="eastAsia" w:ascii="仿宋_GB2312" w:hAnsi="仿宋" w:eastAsia="仿宋_GB2312" w:cs="仿宋_GB2312"/>
          <w:color w:val="auto"/>
          <w:highlight w:val="none"/>
        </w:rPr>
        <w:t>4中标供应商拒绝与采购人签订合同的，采购人可以按照评标报告推荐的中标候选人名单排序，确定下一候选人为中标供应商，也可以重新开展政府采购活动。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25.5</w:t>
      </w:r>
      <w:r>
        <w:rPr>
          <w:rFonts w:ascii="仿宋_GB2312" w:hAnsi="仿宋" w:eastAsia="仿宋_GB2312" w:cs="仿宋_GB2312"/>
          <w:color w:val="auto"/>
          <w:highlight w:val="none"/>
        </w:rPr>
        <w:t>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hint="eastAsia" w:ascii="仿宋_GB2312" w:hAnsi="仿宋" w:eastAsia="仿宋_GB2312" w:cs="仿宋_GB2312"/>
          <w:b/>
          <w:color w:val="auto"/>
          <w:highlight w:val="none"/>
          <w:lang w:eastAsia="zh-CN"/>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履约保证金的数额不得超过政府采购合同金额的</w:t>
      </w:r>
      <w:r>
        <w:rPr>
          <w:rFonts w:hint="eastAsia" w:ascii="仿宋_GB2312" w:hAnsi="仿宋" w:eastAsia="仿宋_GB2312"/>
          <w:color w:val="auto"/>
          <w:sz w:val="24"/>
          <w:highlight w:val="none"/>
          <w:u w:val="single"/>
          <w:lang w:val="en-US" w:eastAsia="zh-CN"/>
        </w:rPr>
        <w:t>1</w:t>
      </w:r>
      <w:r>
        <w:rPr>
          <w:rFonts w:ascii="仿宋_GB2312" w:hAnsi="仿宋" w:eastAsia="仿宋_GB2312"/>
          <w:color w:val="auto"/>
          <w:sz w:val="24"/>
          <w:highlight w:val="none"/>
          <w:u w:val="single"/>
        </w:rPr>
        <w:t>%</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 w:hAnsi="仿宋" w:eastAsia="仿宋" w:cs="仿宋"/>
          <w:b w:val="0"/>
          <w:color w:val="auto"/>
          <w:sz w:val="24"/>
          <w:highlight w:val="none"/>
        </w:rPr>
        <w:t>采购人不得拒收履约保函</w:t>
      </w:r>
      <w:r>
        <w:rPr>
          <w:rFonts w:hint="eastAsia" w:ascii="仿宋" w:hAnsi="仿宋" w:eastAsia="仿宋" w:cs="仿宋"/>
          <w:b w:val="0"/>
          <w:color w:val="auto"/>
          <w:sz w:val="24"/>
          <w:highlight w:val="none"/>
          <w:lang w:eastAsia="zh-CN"/>
        </w:rPr>
        <w:t>，</w:t>
      </w:r>
      <w:r>
        <w:rPr>
          <w:rFonts w:hint="eastAsia" w:ascii="仿宋" w:hAnsi="仿宋" w:eastAsia="仿宋" w:cs="仿宋"/>
          <w:b w:val="0"/>
          <w:color w:val="auto"/>
          <w:sz w:val="24"/>
          <w:highlight w:val="none"/>
        </w:rPr>
        <w:t>项目验收结束后应及时退还</w:t>
      </w:r>
      <w:r>
        <w:rPr>
          <w:rFonts w:hint="eastAsia" w:ascii="仿宋" w:hAnsi="仿宋" w:eastAsia="仿宋" w:cs="仿宋"/>
          <w:b w:val="0"/>
          <w:color w:val="auto"/>
          <w:sz w:val="24"/>
          <w:highlight w:val="none"/>
          <w:lang w:eastAsia="zh-CN"/>
        </w:rPr>
        <w:t>，</w:t>
      </w:r>
      <w:r>
        <w:rPr>
          <w:rFonts w:hint="eastAsia" w:ascii="仿宋" w:hAnsi="仿宋" w:eastAsia="仿宋" w:cs="仿宋"/>
          <w:i w:val="0"/>
          <w:iCs w:val="0"/>
          <w:caps w:val="0"/>
          <w:color w:val="auto"/>
          <w:spacing w:val="0"/>
          <w:sz w:val="24"/>
          <w:szCs w:val="24"/>
          <w:highlight w:val="none"/>
          <w:shd w:val="clear" w:fill="auto"/>
        </w:rPr>
        <w:t>延迟退还的，应当按照合同约定和法律规定承担相应的赔偿责任</w:t>
      </w:r>
      <w:r>
        <w:rPr>
          <w:rFonts w:hint="eastAsia" w:ascii="仿宋" w:hAnsi="仿宋" w:eastAsia="仿宋" w:cs="仿宋"/>
          <w:b w:val="0"/>
          <w:color w:val="auto"/>
          <w:sz w:val="24"/>
          <w:highlight w:val="none"/>
          <w:lang w:eastAsia="zh-CN"/>
        </w:rPr>
        <w:t>。</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0.5</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tabs>
          <w:tab w:val="left" w:pos="0"/>
        </w:tabs>
        <w:spacing w:line="360" w:lineRule="auto"/>
        <w:ind w:firstLine="482"/>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highlight w:val="none"/>
        </w:rPr>
      </w:pPr>
    </w:p>
    <w:p>
      <w:pPr>
        <w:snapToGrid w:val="0"/>
        <w:spacing w:line="360" w:lineRule="auto"/>
        <w:ind w:firstLine="3357" w:firstLineChars="1045"/>
        <w:outlineLvl w:val="1"/>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9"/>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9"/>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3"/>
    <w:bookmarkEnd w:id="24"/>
    <w:bookmarkEnd w:id="25"/>
    <w:p>
      <w:pPr>
        <w:spacing w:line="360" w:lineRule="auto"/>
        <w:jc w:val="center"/>
        <w:outlineLvl w:val="0"/>
        <w:rPr>
          <w:rFonts w:hint="eastAsia" w:ascii="仿宋" w:hAnsi="仿宋" w:eastAsia="仿宋" w:cs="仿宋_GB2312"/>
          <w:b/>
          <w:color w:val="auto"/>
          <w:sz w:val="36"/>
          <w:szCs w:val="36"/>
          <w:highlight w:val="none"/>
        </w:rPr>
        <w:sectPr>
          <w:headerReference r:id="rId4" w:type="first"/>
          <w:footerReference r:id="rId6" w:type="first"/>
          <w:headerReference r:id="rId3" w:type="default"/>
          <w:footerReference r:id="rId5" w:type="default"/>
          <w:pgSz w:w="11905" w:h="16838"/>
          <w:pgMar w:top="652" w:right="1417" w:bottom="680" w:left="1417" w:header="539" w:footer="482" w:gutter="0"/>
          <w:cols w:space="0" w:num="1"/>
          <w:titlePg/>
          <w:docGrid w:linePitch="312" w:charSpace="0"/>
        </w:sectPr>
      </w:pPr>
      <w:bookmarkStart w:id="26" w:name="_Hlt74707468"/>
      <w:bookmarkEnd w:id="26"/>
      <w:bookmarkStart w:id="27" w:name="_Hlt68057669"/>
      <w:bookmarkEnd w:id="27"/>
      <w:bookmarkStart w:id="28" w:name="_Hlt68073093"/>
      <w:bookmarkEnd w:id="28"/>
      <w:bookmarkStart w:id="29" w:name="_Hlt74730295"/>
      <w:bookmarkEnd w:id="29"/>
      <w:bookmarkStart w:id="30" w:name="_Hlt75236011"/>
      <w:bookmarkEnd w:id="30"/>
      <w:bookmarkStart w:id="31" w:name="_Hlt68403820"/>
      <w:bookmarkEnd w:id="31"/>
      <w:bookmarkStart w:id="32" w:name="_Hlt74714665"/>
      <w:bookmarkEnd w:id="32"/>
      <w:bookmarkStart w:id="33" w:name="_Hlt75236290"/>
      <w:bookmarkEnd w:id="33"/>
      <w:bookmarkStart w:id="34" w:name="_Hlt68072990"/>
      <w:bookmarkEnd w:id="34"/>
      <w:bookmarkStart w:id="35" w:name="_Hlt74729768"/>
      <w:bookmarkEnd w:id="35"/>
      <w:bookmarkStart w:id="36" w:name="_Hlt68072998"/>
      <w:bookmarkEnd w:id="36"/>
      <w:bookmarkStart w:id="37" w:name="_Hlt75236101"/>
      <w:bookmarkEnd w:id="37"/>
      <w:bookmarkStart w:id="38" w:name="_Toc17637"/>
      <w:bookmarkStart w:id="39" w:name="_Toc135"/>
      <w:bookmarkStart w:id="40" w:name="_Toc11788"/>
      <w:bookmarkStart w:id="41" w:name="_Toc21980"/>
      <w:bookmarkStart w:id="42" w:name="_Toc23290"/>
      <w:bookmarkStart w:id="43" w:name="_Toc22440"/>
      <w:bookmarkStart w:id="44" w:name="第四部分"/>
    </w:p>
    <w:p>
      <w:pPr>
        <w:spacing w:line="360" w:lineRule="auto"/>
        <w:jc w:val="center"/>
        <w:outlineLvl w:val="0"/>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bookmarkEnd w:id="38"/>
      <w:bookmarkEnd w:id="39"/>
      <w:bookmarkEnd w:id="40"/>
      <w:bookmarkEnd w:id="41"/>
      <w:bookmarkEnd w:id="42"/>
      <w:bookmarkEnd w:id="43"/>
    </w:p>
    <w:p>
      <w:pPr>
        <w:widowControl/>
        <w:spacing w:line="336" w:lineRule="auto"/>
        <w:ind w:firstLine="482" w:firstLineChars="200"/>
        <w:jc w:val="left"/>
        <w:outlineLvl w:val="1"/>
        <w:rPr>
          <w:rFonts w:ascii="仿宋" w:hAnsi="仿宋" w:eastAsia="仿宋" w:cs="仿宋"/>
          <w:b/>
          <w:bCs/>
          <w:color w:val="auto"/>
          <w:kern w:val="0"/>
          <w:sz w:val="24"/>
          <w:highlight w:val="none"/>
          <w:lang w:bidi="ar"/>
        </w:rPr>
      </w:pPr>
      <w:bookmarkStart w:id="45" w:name="_Toc22598"/>
      <w:bookmarkStart w:id="46" w:name="_Toc24799"/>
      <w:bookmarkStart w:id="47" w:name="_Toc29347"/>
      <w:bookmarkStart w:id="48" w:name="_Toc13398"/>
      <w:bookmarkStart w:id="49" w:name="_Toc6657"/>
      <w:r>
        <w:rPr>
          <w:rFonts w:hint="eastAsia" w:ascii="仿宋" w:hAnsi="仿宋" w:eastAsia="仿宋" w:cs="仿宋"/>
          <w:b/>
          <w:bCs/>
          <w:color w:val="auto"/>
          <w:kern w:val="0"/>
          <w:sz w:val="24"/>
          <w:highlight w:val="none"/>
          <w:lang w:bidi="ar"/>
        </w:rPr>
        <w:t>一、项目概况</w:t>
      </w:r>
    </w:p>
    <w:p>
      <w:pPr>
        <w:widowControl/>
        <w:spacing w:line="336" w:lineRule="auto"/>
        <w:ind w:firstLine="480" w:firstLineChars="200"/>
        <w:jc w:val="left"/>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bidi="ar"/>
        </w:rPr>
        <w:t>为贯彻省委、省政府“五水共治”方针，助力</w:t>
      </w:r>
      <w:r>
        <w:rPr>
          <w:rFonts w:hint="eastAsia" w:ascii="仿宋" w:hAnsi="仿宋" w:eastAsia="仿宋" w:cs="仿宋"/>
          <w:color w:val="auto"/>
          <w:kern w:val="0"/>
          <w:sz w:val="24"/>
          <w:highlight w:val="none"/>
          <w:lang w:val="en-US" w:eastAsia="zh-CN" w:bidi="ar"/>
        </w:rPr>
        <w:t>萧山</w:t>
      </w:r>
      <w:r>
        <w:rPr>
          <w:rFonts w:hint="eastAsia" w:ascii="仿宋" w:hAnsi="仿宋" w:eastAsia="仿宋" w:cs="仿宋"/>
          <w:color w:val="auto"/>
          <w:kern w:val="0"/>
          <w:sz w:val="24"/>
          <w:highlight w:val="none"/>
          <w:lang w:bidi="ar"/>
        </w:rPr>
        <w:t>区委、区政府把浦阳江 （萧山段）创建成美丽河道，打造南部生态“大走廊”，切实做好浦阳江（萧山段）</w:t>
      </w:r>
      <w:r>
        <w:rPr>
          <w:rFonts w:hint="eastAsia" w:ascii="仿宋" w:hAnsi="仿宋" w:eastAsia="仿宋" w:cs="仿宋"/>
          <w:color w:val="auto"/>
          <w:kern w:val="0"/>
          <w:sz w:val="24"/>
          <w:highlight w:val="none"/>
          <w:lang w:val="en-US" w:eastAsia="zh-CN" w:bidi="ar"/>
        </w:rPr>
        <w:t>水面、滩地</w:t>
      </w:r>
      <w:r>
        <w:rPr>
          <w:rFonts w:hint="eastAsia" w:ascii="仿宋" w:hAnsi="仿宋" w:eastAsia="仿宋" w:cs="仿宋"/>
          <w:color w:val="auto"/>
          <w:kern w:val="0"/>
          <w:sz w:val="24"/>
          <w:highlight w:val="none"/>
          <w:lang w:bidi="ar"/>
        </w:rPr>
        <w:t>长效保洁工作。</w:t>
      </w:r>
      <w:r>
        <w:rPr>
          <w:rFonts w:hint="eastAsia" w:ascii="仿宋" w:hAnsi="仿宋" w:eastAsia="仿宋" w:cs="仿宋"/>
          <w:color w:val="auto"/>
          <w:kern w:val="0"/>
          <w:sz w:val="24"/>
          <w:highlight w:val="none"/>
          <w:lang w:val="en-US" w:eastAsia="zh-CN" w:bidi="ar"/>
        </w:rPr>
        <w:t>根据《</w:t>
      </w:r>
      <w:r>
        <w:rPr>
          <w:rFonts w:hint="eastAsia" w:ascii="仿宋" w:hAnsi="仿宋" w:eastAsia="仿宋" w:cs="仿宋"/>
          <w:color w:val="auto"/>
          <w:kern w:val="0"/>
          <w:sz w:val="24"/>
          <w:highlight w:val="none"/>
          <w:lang w:bidi="ar"/>
        </w:rPr>
        <w:t>关于印发杭州市萧山区农村河道长效保洁管理办法的通知</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spacing w:val="0"/>
          <w:kern w:val="0"/>
          <w:sz w:val="24"/>
          <w:szCs w:val="24"/>
          <w:highlight w:val="none"/>
          <w:lang w:bidi="ar"/>
        </w:rPr>
        <w:t>萧农政(2020)239号</w:t>
      </w:r>
      <w:r>
        <w:rPr>
          <w:rFonts w:hint="eastAsia" w:ascii="仿宋" w:hAnsi="仿宋" w:eastAsia="仿宋" w:cs="仿宋"/>
          <w:color w:val="auto"/>
          <w:spacing w:val="0"/>
          <w:kern w:val="0"/>
          <w:sz w:val="24"/>
          <w:szCs w:val="24"/>
          <w:highlight w:val="none"/>
          <w:lang w:eastAsia="zh-CN" w:bidi="ar"/>
        </w:rPr>
        <w:t>】、</w:t>
      </w:r>
      <w:r>
        <w:rPr>
          <w:rFonts w:hint="eastAsia" w:ascii="仿宋" w:hAnsi="仿宋" w:eastAsia="仿宋" w:cs="仿宋"/>
          <w:color w:val="auto"/>
          <w:kern w:val="0"/>
          <w:sz w:val="24"/>
          <w:highlight w:val="none"/>
          <w:lang w:bidi="ar"/>
        </w:rPr>
        <w:t>《关于进一步做好浦阳江水面滩地保洁工作的会议纪要》（萧治水办纪〔2022〕1 号）会议纪要的要求，</w:t>
      </w:r>
      <w:r>
        <w:rPr>
          <w:rFonts w:hint="eastAsia" w:ascii="仿宋" w:hAnsi="仿宋" w:eastAsia="仿宋" w:cs="仿宋"/>
          <w:color w:val="auto"/>
          <w:kern w:val="0"/>
          <w:sz w:val="24"/>
          <w:highlight w:val="none"/>
          <w:lang w:val="en-US" w:eastAsia="zh-CN" w:bidi="ar"/>
        </w:rPr>
        <w:t>浦阳镇、进化镇、临浦镇和义桥镇辖区内浦阳江（萧山段）水面、滩地保洁服务四个镇合并公开招标确定一家专业服务单位，四镇根据中标结果各自签订合同，即本项目分四个标项，分别如下：</w:t>
      </w:r>
    </w:p>
    <w:tbl>
      <w:tblPr>
        <w:tblStyle w:val="62"/>
        <w:tblpPr w:leftFromText="180" w:rightFromText="180" w:vertAnchor="text" w:horzAnchor="page" w:tblpX="1440" w:tblpY="40"/>
        <w:tblOverlap w:val="never"/>
        <w:tblW w:w="5023" w:type="pct"/>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754"/>
        <w:gridCol w:w="3710"/>
        <w:gridCol w:w="3190"/>
        <w:gridCol w:w="189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PrEx>
        <w:trPr>
          <w:trHeight w:val="517" w:hRule="atLeast"/>
        </w:trPr>
        <w:tc>
          <w:tcPr>
            <w:tcW w:w="775"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left"/>
              <w:outlineLvl w:val="9"/>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标项号</w:t>
            </w:r>
          </w:p>
        </w:tc>
        <w:tc>
          <w:tcPr>
            <w:tcW w:w="3858"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center"/>
              <w:outlineLvl w:val="9"/>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标项名称</w:t>
            </w:r>
          </w:p>
        </w:tc>
        <w:tc>
          <w:tcPr>
            <w:tcW w:w="3298" w:type="dxa"/>
            <w:tcBorders>
              <w:tl2br w:val="nil"/>
              <w:tr2bl w:val="nil"/>
            </w:tcBorders>
            <w:shd w:val="clear" w:color="auto" w:fill="FFFFFF"/>
            <w:tcMar>
              <w:top w:w="0" w:type="dxa"/>
              <w:left w:w="0" w:type="dxa"/>
              <w:bottom w:w="0" w:type="dxa"/>
              <w:right w:w="0" w:type="dxa"/>
            </w:tcMar>
            <w:vAlign w:val="center"/>
          </w:tcPr>
          <w:p>
            <w:pPr>
              <w:spacing w:line="336" w:lineRule="auto"/>
              <w:ind w:firstLine="480" w:firstLineChars="200"/>
              <w:jc w:val="center"/>
              <w:outlineLvl w:val="9"/>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采购人</w:t>
            </w:r>
          </w:p>
        </w:tc>
        <w:tc>
          <w:tcPr>
            <w:tcW w:w="1939"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center"/>
              <w:outlineLvl w:val="9"/>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投标最高限价</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17" w:hRule="atLeast"/>
        </w:trPr>
        <w:tc>
          <w:tcPr>
            <w:tcW w:w="775" w:type="dxa"/>
            <w:tcBorders>
              <w:tl2br w:val="nil"/>
              <w:tr2bl w:val="nil"/>
            </w:tcBorders>
            <w:shd w:val="clear" w:color="auto" w:fill="FFFFFF"/>
            <w:tcMar>
              <w:top w:w="0" w:type="dxa"/>
              <w:left w:w="0" w:type="dxa"/>
              <w:bottom w:w="0" w:type="dxa"/>
              <w:right w:w="0" w:type="dxa"/>
            </w:tcMar>
            <w:vAlign w:val="center"/>
          </w:tcPr>
          <w:p>
            <w:pPr>
              <w:widowControl/>
              <w:spacing w:line="336" w:lineRule="auto"/>
              <w:ind w:firstLine="0" w:firstLineChars="0"/>
              <w:jc w:val="left"/>
              <w:outlineLvl w:val="9"/>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标项一</w:t>
            </w:r>
          </w:p>
        </w:tc>
        <w:tc>
          <w:tcPr>
            <w:tcW w:w="3858"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left"/>
              <w:outlineLvl w:val="9"/>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浦阳江义桥镇段水面滩地保洁服务</w:t>
            </w:r>
          </w:p>
        </w:tc>
        <w:tc>
          <w:tcPr>
            <w:tcW w:w="329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b w:val="0"/>
                <w:bCs w:val="0"/>
                <w:color w:val="auto"/>
                <w:kern w:val="0"/>
                <w:sz w:val="24"/>
                <w:szCs w:val="24"/>
                <w:highlight w:val="none"/>
                <w:lang w:val="en-US" w:eastAsia="zh-CN" w:bidi="ar"/>
              </w:rPr>
            </w:pPr>
            <w:r>
              <w:rPr>
                <w:rFonts w:hint="default" w:ascii="仿宋" w:hAnsi="仿宋" w:eastAsia="仿宋" w:cs="仿宋"/>
                <w:color w:val="auto"/>
                <w:kern w:val="2"/>
                <w:highlight w:val="none"/>
              </w:rPr>
              <w:t>杭州市萧山区</w:t>
            </w:r>
            <w:r>
              <w:rPr>
                <w:rFonts w:hint="eastAsia" w:ascii="仿宋" w:hAnsi="仿宋" w:eastAsia="仿宋" w:cs="仿宋"/>
                <w:color w:val="auto"/>
                <w:sz w:val="24"/>
                <w:szCs w:val="24"/>
                <w:highlight w:val="none"/>
                <w:lang w:val="en-US" w:eastAsia="zh-CN"/>
              </w:rPr>
              <w:t>义桥</w:t>
            </w:r>
            <w:r>
              <w:rPr>
                <w:rFonts w:hint="default" w:ascii="仿宋" w:hAnsi="仿宋" w:eastAsia="仿宋" w:cs="仿宋"/>
                <w:color w:val="auto"/>
                <w:kern w:val="2"/>
                <w:highlight w:val="none"/>
              </w:rPr>
              <w:t xml:space="preserve">镇人民政府 </w:t>
            </w:r>
            <w:r>
              <w:rPr>
                <w:rFonts w:hint="eastAsia" w:ascii="仿宋" w:hAnsi="仿宋" w:eastAsia="仿宋" w:cs="仿宋"/>
                <w:color w:val="auto"/>
                <w:kern w:val="2"/>
                <w:sz w:val="24"/>
                <w:szCs w:val="24"/>
                <w:highlight w:val="none"/>
                <w:lang w:val="en-US" w:eastAsia="zh-CN" w:bidi="ar-SA"/>
              </w:rPr>
              <w:t xml:space="preserve"> </w:t>
            </w:r>
          </w:p>
        </w:tc>
        <w:tc>
          <w:tcPr>
            <w:tcW w:w="1939"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default" w:ascii="仿宋" w:hAnsi="仿宋" w:eastAsia="仿宋" w:cs="仿宋"/>
                <w:color w:val="auto"/>
                <w:kern w:val="2"/>
                <w:highlight w:val="none"/>
              </w:rPr>
            </w:pPr>
            <w:r>
              <w:rPr>
                <w:rFonts w:hint="eastAsia" w:ascii="仿宋" w:hAnsi="仿宋" w:eastAsia="仿宋" w:cs="仿宋"/>
                <w:i w:val="0"/>
                <w:iCs w:val="0"/>
                <w:color w:val="auto"/>
                <w:kern w:val="0"/>
                <w:sz w:val="24"/>
                <w:szCs w:val="24"/>
                <w:highlight w:val="none"/>
                <w:u w:val="none"/>
                <w:lang w:val="en-US" w:eastAsia="zh-CN" w:bidi="ar"/>
              </w:rPr>
              <w:t>3933357元</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17" w:hRule="atLeast"/>
        </w:trPr>
        <w:tc>
          <w:tcPr>
            <w:tcW w:w="775" w:type="dxa"/>
            <w:tcBorders>
              <w:tl2br w:val="nil"/>
              <w:tr2bl w:val="nil"/>
            </w:tcBorders>
            <w:shd w:val="clear" w:color="auto" w:fill="FFFFFF"/>
            <w:tcMar>
              <w:top w:w="0" w:type="dxa"/>
              <w:left w:w="0" w:type="dxa"/>
              <w:bottom w:w="0" w:type="dxa"/>
              <w:right w:w="0" w:type="dxa"/>
            </w:tcMar>
            <w:vAlign w:val="center"/>
          </w:tcPr>
          <w:p>
            <w:pPr>
              <w:widowControl/>
              <w:spacing w:line="336" w:lineRule="auto"/>
              <w:ind w:firstLine="0" w:firstLineChars="0"/>
              <w:jc w:val="left"/>
              <w:outlineLvl w:val="9"/>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标项二</w:t>
            </w:r>
          </w:p>
        </w:tc>
        <w:tc>
          <w:tcPr>
            <w:tcW w:w="3858"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left"/>
              <w:outlineLvl w:val="9"/>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浦阳江浦阳镇段水面滩地保洁服务</w:t>
            </w:r>
          </w:p>
        </w:tc>
        <w:tc>
          <w:tcPr>
            <w:tcW w:w="329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b w:val="0"/>
                <w:bCs w:val="0"/>
                <w:color w:val="auto"/>
                <w:kern w:val="0"/>
                <w:sz w:val="24"/>
                <w:szCs w:val="24"/>
                <w:highlight w:val="none"/>
                <w:lang w:val="en-US" w:eastAsia="zh-CN" w:bidi="ar"/>
              </w:rPr>
            </w:pPr>
            <w:r>
              <w:rPr>
                <w:rFonts w:hint="default" w:ascii="仿宋" w:hAnsi="仿宋" w:eastAsia="仿宋" w:cs="仿宋"/>
                <w:color w:val="auto"/>
                <w:kern w:val="2"/>
                <w:highlight w:val="none"/>
              </w:rPr>
              <w:t>杭州市萧山区浦阳镇人民政府</w:t>
            </w:r>
            <w:r>
              <w:rPr>
                <w:rFonts w:hint="eastAsia" w:ascii="仿宋" w:hAnsi="仿宋" w:eastAsia="仿宋" w:cs="仿宋"/>
                <w:color w:val="auto"/>
                <w:kern w:val="2"/>
                <w:sz w:val="24"/>
                <w:szCs w:val="24"/>
                <w:highlight w:val="none"/>
                <w:lang w:val="en-US" w:eastAsia="zh-CN" w:bidi="ar-SA"/>
              </w:rPr>
              <w:t xml:space="preserve"> </w:t>
            </w:r>
          </w:p>
        </w:tc>
        <w:tc>
          <w:tcPr>
            <w:tcW w:w="1939"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default" w:ascii="仿宋" w:hAnsi="仿宋" w:eastAsia="仿宋" w:cs="仿宋"/>
                <w:color w:val="auto"/>
                <w:kern w:val="2"/>
                <w:highlight w:val="none"/>
              </w:rPr>
            </w:pPr>
            <w:r>
              <w:rPr>
                <w:rFonts w:hint="eastAsia" w:ascii="仿宋" w:hAnsi="仿宋" w:eastAsia="仿宋" w:cs="仿宋"/>
                <w:i w:val="0"/>
                <w:iCs w:val="0"/>
                <w:color w:val="auto"/>
                <w:kern w:val="0"/>
                <w:sz w:val="24"/>
                <w:szCs w:val="24"/>
                <w:highlight w:val="none"/>
                <w:u w:val="none"/>
                <w:lang w:val="en-US" w:eastAsia="zh-CN" w:bidi="ar"/>
              </w:rPr>
              <w:t>3385515元</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17" w:hRule="atLeast"/>
        </w:trPr>
        <w:tc>
          <w:tcPr>
            <w:tcW w:w="775" w:type="dxa"/>
            <w:tcBorders>
              <w:tl2br w:val="nil"/>
              <w:tr2bl w:val="nil"/>
            </w:tcBorders>
            <w:shd w:val="clear" w:color="auto" w:fill="FFFFFF"/>
            <w:tcMar>
              <w:top w:w="0" w:type="dxa"/>
              <w:left w:w="0" w:type="dxa"/>
              <w:bottom w:w="0" w:type="dxa"/>
              <w:right w:w="0" w:type="dxa"/>
            </w:tcMar>
            <w:vAlign w:val="center"/>
          </w:tcPr>
          <w:p>
            <w:pPr>
              <w:widowControl/>
              <w:spacing w:line="336" w:lineRule="auto"/>
              <w:ind w:firstLine="0" w:firstLineChars="0"/>
              <w:jc w:val="left"/>
              <w:outlineLvl w:val="9"/>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标项三</w:t>
            </w:r>
          </w:p>
        </w:tc>
        <w:tc>
          <w:tcPr>
            <w:tcW w:w="3858"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left"/>
              <w:outlineLvl w:val="9"/>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浦阳江进化镇段水面滩地保洁服务</w:t>
            </w:r>
          </w:p>
        </w:tc>
        <w:tc>
          <w:tcPr>
            <w:tcW w:w="329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b w:val="0"/>
                <w:bCs w:val="0"/>
                <w:color w:val="auto"/>
                <w:kern w:val="0"/>
                <w:sz w:val="24"/>
                <w:szCs w:val="24"/>
                <w:highlight w:val="none"/>
                <w:lang w:val="en-US" w:eastAsia="zh-CN" w:bidi="ar"/>
              </w:rPr>
            </w:pPr>
            <w:r>
              <w:rPr>
                <w:rFonts w:hint="default" w:ascii="仿宋" w:hAnsi="仿宋" w:eastAsia="仿宋" w:cs="仿宋"/>
                <w:color w:val="auto"/>
                <w:kern w:val="2"/>
                <w:highlight w:val="none"/>
              </w:rPr>
              <w:t>杭州市萧山区进化镇人民政府</w:t>
            </w:r>
            <w:r>
              <w:rPr>
                <w:rFonts w:hint="eastAsia" w:ascii="仿宋" w:hAnsi="仿宋" w:eastAsia="仿宋" w:cs="仿宋"/>
                <w:color w:val="auto"/>
                <w:kern w:val="2"/>
                <w:sz w:val="24"/>
                <w:szCs w:val="24"/>
                <w:highlight w:val="none"/>
                <w:lang w:val="en-US" w:eastAsia="zh-CN" w:bidi="ar-SA"/>
              </w:rPr>
              <w:t xml:space="preserve"> </w:t>
            </w:r>
          </w:p>
        </w:tc>
        <w:tc>
          <w:tcPr>
            <w:tcW w:w="1939"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default" w:ascii="仿宋" w:hAnsi="仿宋" w:eastAsia="仿宋" w:cs="仿宋"/>
                <w:color w:val="auto"/>
                <w:kern w:val="2"/>
                <w:highlight w:val="none"/>
              </w:rPr>
            </w:pPr>
            <w:r>
              <w:rPr>
                <w:rFonts w:hint="eastAsia" w:ascii="仿宋" w:hAnsi="仿宋" w:eastAsia="仿宋" w:cs="仿宋"/>
                <w:i w:val="0"/>
                <w:iCs w:val="0"/>
                <w:color w:val="auto"/>
                <w:kern w:val="0"/>
                <w:sz w:val="24"/>
                <w:szCs w:val="24"/>
                <w:highlight w:val="none"/>
                <w:u w:val="none"/>
                <w:lang w:val="en-US" w:eastAsia="zh-CN" w:bidi="ar"/>
              </w:rPr>
              <w:t>2481653元</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17" w:hRule="atLeast"/>
        </w:trPr>
        <w:tc>
          <w:tcPr>
            <w:tcW w:w="775" w:type="dxa"/>
            <w:tcBorders>
              <w:tl2br w:val="nil"/>
              <w:tr2bl w:val="nil"/>
            </w:tcBorders>
            <w:shd w:val="clear" w:color="auto" w:fill="FFFFFF"/>
            <w:tcMar>
              <w:top w:w="0" w:type="dxa"/>
              <w:left w:w="0" w:type="dxa"/>
              <w:bottom w:w="0" w:type="dxa"/>
              <w:right w:w="0" w:type="dxa"/>
            </w:tcMar>
            <w:vAlign w:val="center"/>
          </w:tcPr>
          <w:p>
            <w:pPr>
              <w:widowControl/>
              <w:spacing w:line="336" w:lineRule="auto"/>
              <w:ind w:firstLine="0" w:firstLineChars="0"/>
              <w:jc w:val="left"/>
              <w:outlineLvl w:val="9"/>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标项四</w:t>
            </w:r>
          </w:p>
        </w:tc>
        <w:tc>
          <w:tcPr>
            <w:tcW w:w="3858" w:type="dxa"/>
            <w:tcBorders>
              <w:tl2br w:val="nil"/>
              <w:tr2bl w:val="nil"/>
            </w:tcBorders>
            <w:shd w:val="clear" w:color="auto" w:fill="FFFFFF"/>
            <w:tcMar>
              <w:top w:w="0" w:type="dxa"/>
              <w:left w:w="0" w:type="dxa"/>
              <w:bottom w:w="0" w:type="dxa"/>
              <w:right w:w="0" w:type="dxa"/>
            </w:tcMar>
            <w:vAlign w:val="center"/>
          </w:tcPr>
          <w:p>
            <w:pPr>
              <w:spacing w:line="336" w:lineRule="auto"/>
              <w:ind w:firstLine="0" w:firstLineChars="0"/>
              <w:jc w:val="left"/>
              <w:outlineLvl w:val="9"/>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浦阳江临浦镇段水面滩地保洁服务</w:t>
            </w:r>
          </w:p>
        </w:tc>
        <w:tc>
          <w:tcPr>
            <w:tcW w:w="329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b w:val="0"/>
                <w:bCs w:val="0"/>
                <w:color w:val="auto"/>
                <w:kern w:val="0"/>
                <w:sz w:val="24"/>
                <w:szCs w:val="24"/>
                <w:highlight w:val="none"/>
                <w:lang w:val="en-US" w:eastAsia="zh-CN" w:bidi="ar"/>
              </w:rPr>
            </w:pPr>
            <w:r>
              <w:rPr>
                <w:rFonts w:hint="default" w:ascii="仿宋" w:hAnsi="仿宋" w:eastAsia="仿宋" w:cs="仿宋"/>
                <w:color w:val="auto"/>
                <w:kern w:val="2"/>
                <w:highlight w:val="none"/>
              </w:rPr>
              <w:t>杭州市萧山区</w:t>
            </w:r>
            <w:r>
              <w:rPr>
                <w:rFonts w:ascii="仿宋" w:hAnsi="仿宋" w:eastAsia="仿宋" w:cs="仿宋"/>
                <w:color w:val="auto"/>
                <w:spacing w:val="0"/>
                <w:w w:val="100"/>
                <w:kern w:val="2"/>
                <w:position w:val="0"/>
                <w:highlight w:val="none"/>
              </w:rPr>
              <w:t>临浦</w:t>
            </w:r>
            <w:r>
              <w:rPr>
                <w:rFonts w:hint="default" w:ascii="仿宋" w:hAnsi="仿宋" w:eastAsia="仿宋" w:cs="仿宋"/>
                <w:color w:val="auto"/>
                <w:kern w:val="2"/>
                <w:highlight w:val="none"/>
              </w:rPr>
              <w:t>镇人民政府</w:t>
            </w:r>
            <w:r>
              <w:rPr>
                <w:rFonts w:hint="eastAsia" w:ascii="仿宋" w:hAnsi="仿宋" w:eastAsia="仿宋" w:cs="仿宋"/>
                <w:color w:val="auto"/>
                <w:kern w:val="2"/>
                <w:sz w:val="24"/>
                <w:szCs w:val="24"/>
                <w:highlight w:val="none"/>
                <w:lang w:val="en-US" w:eastAsia="zh-CN" w:bidi="ar-SA"/>
              </w:rPr>
              <w:t xml:space="preserve"> </w:t>
            </w:r>
          </w:p>
        </w:tc>
        <w:tc>
          <w:tcPr>
            <w:tcW w:w="1939"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default" w:ascii="仿宋" w:hAnsi="仿宋" w:eastAsia="仿宋" w:cs="仿宋"/>
                <w:color w:val="auto"/>
                <w:kern w:val="2"/>
                <w:highlight w:val="none"/>
              </w:rPr>
            </w:pPr>
            <w:r>
              <w:rPr>
                <w:rFonts w:hint="eastAsia" w:ascii="仿宋" w:hAnsi="仿宋" w:eastAsia="仿宋" w:cs="仿宋"/>
                <w:i w:val="0"/>
                <w:iCs w:val="0"/>
                <w:color w:val="auto"/>
                <w:kern w:val="0"/>
                <w:sz w:val="24"/>
                <w:szCs w:val="24"/>
                <w:highlight w:val="none"/>
                <w:u w:val="none"/>
                <w:lang w:val="en-US" w:eastAsia="zh-CN" w:bidi="ar"/>
              </w:rPr>
              <w:t>2126575元</w:t>
            </w:r>
          </w:p>
        </w:tc>
      </w:tr>
    </w:tbl>
    <w:p>
      <w:pPr>
        <w:widowControl/>
        <w:spacing w:line="336" w:lineRule="auto"/>
        <w:ind w:firstLine="482" w:firstLineChars="200"/>
        <w:jc w:val="left"/>
        <w:outlineLvl w:val="1"/>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二、河道保洁管理目标</w:t>
      </w:r>
    </w:p>
    <w:p>
      <w:pPr>
        <w:widowControl/>
        <w:spacing w:line="336" w:lineRule="auto"/>
        <w:ind w:firstLine="480" w:firstLineChars="200"/>
        <w:jc w:val="left"/>
        <w:outlineLvl w:val="9"/>
        <w:rPr>
          <w:rFonts w:hint="eastAsia" w:ascii="仿宋" w:hAnsi="仿宋" w:eastAsia="仿宋" w:cs="仿宋"/>
          <w:b w:val="0"/>
          <w:bCs w:val="0"/>
          <w:color w:val="auto"/>
          <w:kern w:val="0"/>
          <w:sz w:val="24"/>
          <w:highlight w:val="none"/>
          <w:lang w:eastAsia="zh-CN" w:bidi="ar"/>
        </w:rPr>
      </w:pPr>
      <w:r>
        <w:rPr>
          <w:rFonts w:hint="eastAsia" w:ascii="仿宋" w:hAnsi="仿宋" w:eastAsia="仿宋" w:cs="仿宋"/>
          <w:b w:val="0"/>
          <w:bCs w:val="0"/>
          <w:color w:val="auto"/>
          <w:kern w:val="0"/>
          <w:sz w:val="24"/>
          <w:highlight w:val="none"/>
          <w:lang w:bidi="ar"/>
        </w:rPr>
        <w:t>按照"水清、流畅、岸绿、景美、宜居"的总体要求,坚持 "政府主导、部门配合、市场运作、群众参与"的工作方针,巩固河道整治和"五水共治"治理成果,改善和保护河道的水生态 环境,实现保洁、督查、考核全覆盖。达到河面无杂草、无漂浮物</w:t>
      </w:r>
      <w:r>
        <w:rPr>
          <w:rFonts w:hint="eastAsia" w:ascii="仿宋" w:hAnsi="仿宋" w:eastAsia="仿宋" w:cs="仿宋"/>
          <w:b w:val="0"/>
          <w:bCs w:val="0"/>
          <w:color w:val="auto"/>
          <w:kern w:val="0"/>
          <w:sz w:val="24"/>
          <w:highlight w:val="none"/>
          <w:lang w:eastAsia="zh-CN" w:bidi="ar"/>
        </w:rPr>
        <w:t>、</w:t>
      </w:r>
      <w:r>
        <w:rPr>
          <w:rFonts w:hint="eastAsia" w:ascii="仿宋" w:hAnsi="仿宋" w:eastAsia="仿宋" w:cs="仿宋"/>
          <w:b w:val="0"/>
          <w:bCs w:val="0"/>
          <w:color w:val="auto"/>
          <w:kern w:val="0"/>
          <w:sz w:val="24"/>
          <w:highlight w:val="none"/>
          <w:lang w:bidi="ar"/>
        </w:rPr>
        <w:t>河中无障碍</w:t>
      </w:r>
      <w:r>
        <w:rPr>
          <w:rFonts w:hint="eastAsia" w:ascii="仿宋" w:hAnsi="仿宋" w:eastAsia="仿宋" w:cs="仿宋"/>
          <w:b w:val="0"/>
          <w:bCs w:val="0"/>
          <w:color w:val="auto"/>
          <w:kern w:val="0"/>
          <w:sz w:val="24"/>
          <w:highlight w:val="none"/>
          <w:lang w:val="en-US" w:eastAsia="zh-CN" w:bidi="ar"/>
        </w:rPr>
        <w:t>目标</w:t>
      </w:r>
      <w:r>
        <w:rPr>
          <w:rFonts w:hint="eastAsia" w:ascii="仿宋" w:hAnsi="仿宋" w:eastAsia="仿宋" w:cs="仿宋"/>
          <w:b w:val="0"/>
          <w:bCs w:val="0"/>
          <w:color w:val="auto"/>
          <w:kern w:val="0"/>
          <w:sz w:val="24"/>
          <w:highlight w:val="none"/>
          <w:lang w:bidi="ar"/>
        </w:rPr>
        <w:t>,</w:t>
      </w:r>
      <w:r>
        <w:rPr>
          <w:rFonts w:hint="eastAsia" w:ascii="仿宋" w:hAnsi="仿宋" w:eastAsia="仿宋" w:cs="仿宋"/>
          <w:b w:val="0"/>
          <w:bCs w:val="0"/>
          <w:color w:val="auto"/>
          <w:kern w:val="0"/>
          <w:sz w:val="24"/>
          <w:highlight w:val="none"/>
          <w:lang w:eastAsia="zh-CN" w:bidi="ar"/>
        </w:rPr>
        <w:t>河道滩地（</w:t>
      </w:r>
      <w:r>
        <w:rPr>
          <w:rFonts w:hint="eastAsia" w:ascii="仿宋" w:hAnsi="仿宋" w:eastAsia="仿宋" w:cs="仿宋"/>
          <w:b w:val="0"/>
          <w:bCs w:val="0"/>
          <w:color w:val="auto"/>
          <w:kern w:val="0"/>
          <w:sz w:val="24"/>
          <w:highlight w:val="none"/>
          <w:lang w:val="en-US" w:eastAsia="zh-CN" w:bidi="ar"/>
        </w:rPr>
        <w:t>公园）</w:t>
      </w:r>
      <w:r>
        <w:rPr>
          <w:rFonts w:hint="eastAsia" w:ascii="仿宋" w:hAnsi="仿宋" w:eastAsia="仿宋" w:cs="仿宋"/>
          <w:b w:val="0"/>
          <w:bCs w:val="0"/>
          <w:color w:val="auto"/>
          <w:kern w:val="0"/>
          <w:sz w:val="24"/>
          <w:highlight w:val="none"/>
          <w:lang w:bidi="ar"/>
        </w:rPr>
        <w:t>无垃圾、无堆积物、无违章搭建</w:t>
      </w:r>
      <w:r>
        <w:rPr>
          <w:rFonts w:hint="eastAsia" w:ascii="仿宋" w:hAnsi="仿宋" w:eastAsia="仿宋" w:cs="仿宋"/>
          <w:b w:val="0"/>
          <w:bCs w:val="0"/>
          <w:color w:val="auto"/>
          <w:kern w:val="0"/>
          <w:sz w:val="24"/>
          <w:highlight w:val="none"/>
          <w:lang w:val="en-US" w:eastAsia="zh-CN" w:bidi="ar"/>
        </w:rPr>
        <w:t>目标。</w:t>
      </w:r>
    </w:p>
    <w:p>
      <w:pPr>
        <w:widowControl/>
        <w:numPr>
          <w:ilvl w:val="0"/>
          <w:numId w:val="5"/>
        </w:numPr>
        <w:spacing w:line="336" w:lineRule="auto"/>
        <w:ind w:firstLine="480"/>
        <w:jc w:val="left"/>
        <w:outlineLvl w:val="1"/>
        <w:rPr>
          <w:rFonts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招标范围及内容</w:t>
      </w:r>
    </w:p>
    <w:p>
      <w:pPr>
        <w:widowControl/>
        <w:spacing w:line="336" w:lineRule="auto"/>
        <w:ind w:firstLine="480" w:firstLineChars="200"/>
        <w:jc w:val="left"/>
        <w:outlineLvl w:val="9"/>
        <w:rPr>
          <w:rFonts w:hint="eastAsia" w:ascii="仿宋" w:hAnsi="仿宋" w:eastAsia="仿宋" w:cs="仿宋"/>
          <w:color w:val="auto"/>
          <w:spacing w:val="0"/>
          <w:w w:val="100"/>
          <w:kern w:val="0"/>
          <w:position w:val="0"/>
          <w:sz w:val="24"/>
          <w:highlight w:val="none"/>
          <w:lang w:val="en-US" w:eastAsia="zh-CN" w:bidi="ar"/>
        </w:rPr>
      </w:pPr>
      <w:r>
        <w:rPr>
          <w:rFonts w:hint="eastAsia" w:ascii="仿宋" w:hAnsi="仿宋" w:eastAsia="仿宋" w:cs="仿宋"/>
          <w:color w:val="auto"/>
          <w:spacing w:val="0"/>
          <w:w w:val="100"/>
          <w:kern w:val="0"/>
          <w:position w:val="0"/>
          <w:sz w:val="24"/>
          <w:highlight w:val="none"/>
          <w:lang w:bidi="ar"/>
        </w:rPr>
        <w:t>浦阳江萧山段河道水面，具体范围为金浦桥（诸暨界）至三江口段水面，与浙江省钱塘江管理中心实施的钱塘江水面保洁项目相连，河道约</w:t>
      </w:r>
      <w:r>
        <w:rPr>
          <w:rFonts w:hint="eastAsia" w:ascii="仿宋" w:hAnsi="仿宋" w:eastAsia="仿宋" w:cs="仿宋"/>
          <w:color w:val="auto"/>
          <w:spacing w:val="0"/>
          <w:w w:val="100"/>
          <w:kern w:val="0"/>
          <w:position w:val="0"/>
          <w:sz w:val="24"/>
          <w:szCs w:val="24"/>
          <w:highlight w:val="none"/>
          <w:lang w:val="en-US" w:eastAsia="en-US" w:bidi="ar"/>
        </w:rPr>
        <w:t>28.2</w:t>
      </w:r>
      <w:r>
        <w:rPr>
          <w:rFonts w:hint="eastAsia" w:ascii="仿宋" w:hAnsi="仿宋" w:eastAsia="仿宋" w:cs="仿宋"/>
          <w:color w:val="auto"/>
          <w:spacing w:val="0"/>
          <w:w w:val="100"/>
          <w:kern w:val="0"/>
          <w:position w:val="0"/>
          <w:sz w:val="24"/>
          <w:highlight w:val="none"/>
          <w:lang w:bidi="ar"/>
        </w:rPr>
        <w:t>公里</w:t>
      </w:r>
      <w:r>
        <w:rPr>
          <w:rFonts w:hint="eastAsia" w:ascii="仿宋" w:hAnsi="仿宋" w:eastAsia="仿宋" w:cs="仿宋"/>
          <w:color w:val="auto"/>
          <w:spacing w:val="0"/>
          <w:w w:val="100"/>
          <w:kern w:val="0"/>
          <w:position w:val="0"/>
          <w:sz w:val="24"/>
          <w:highlight w:val="none"/>
          <w:lang w:eastAsia="zh-CN" w:bidi="ar"/>
        </w:rPr>
        <w:t>；</w:t>
      </w:r>
      <w:r>
        <w:rPr>
          <w:rFonts w:hint="eastAsia" w:ascii="仿宋" w:hAnsi="仿宋" w:eastAsia="仿宋" w:cs="仿宋"/>
          <w:color w:val="auto"/>
          <w:spacing w:val="0"/>
          <w:w w:val="100"/>
          <w:kern w:val="0"/>
          <w:position w:val="0"/>
          <w:sz w:val="24"/>
          <w:highlight w:val="none"/>
          <w:lang w:bidi="ar"/>
        </w:rPr>
        <w:t>浦阳江萧山段河道滩地，上下游具体范围为金浦桥（诸暨界）至三江口段岸滩</w:t>
      </w:r>
      <w:r>
        <w:rPr>
          <w:rFonts w:hint="eastAsia" w:ascii="仿宋" w:hAnsi="仿宋" w:eastAsia="仿宋" w:cs="仿宋"/>
          <w:color w:val="auto"/>
          <w:spacing w:val="0"/>
          <w:w w:val="100"/>
          <w:kern w:val="0"/>
          <w:position w:val="0"/>
          <w:sz w:val="24"/>
          <w:highlight w:val="none"/>
          <w:lang w:eastAsia="zh-CN" w:bidi="ar"/>
        </w:rPr>
        <w:t>，</w:t>
      </w:r>
      <w:r>
        <w:rPr>
          <w:rFonts w:hint="eastAsia" w:ascii="仿宋" w:hAnsi="仿宋" w:eastAsia="仿宋" w:cs="仿宋"/>
          <w:color w:val="auto"/>
          <w:spacing w:val="0"/>
          <w:w w:val="100"/>
          <w:kern w:val="0"/>
          <w:position w:val="0"/>
          <w:sz w:val="24"/>
          <w:highlight w:val="none"/>
          <w:lang w:bidi="ar"/>
        </w:rPr>
        <w:t>左右岸具体范围为浦阳江</w:t>
      </w:r>
      <w:r>
        <w:rPr>
          <w:rFonts w:hint="eastAsia" w:ascii="仿宋" w:hAnsi="仿宋" w:eastAsia="仿宋" w:cs="仿宋"/>
          <w:color w:val="auto"/>
          <w:spacing w:val="0"/>
          <w:w w:val="100"/>
          <w:kern w:val="0"/>
          <w:position w:val="0"/>
          <w:sz w:val="24"/>
          <w:highlight w:val="none"/>
          <w:lang w:val="en-US" w:eastAsia="zh-CN" w:bidi="ar"/>
        </w:rPr>
        <w:t>防浪墙以外滩地</w:t>
      </w:r>
      <w:r>
        <w:rPr>
          <w:rFonts w:hint="eastAsia" w:ascii="仿宋" w:hAnsi="仿宋" w:eastAsia="仿宋" w:cs="仿宋"/>
          <w:color w:val="auto"/>
          <w:spacing w:val="0"/>
          <w:w w:val="100"/>
          <w:kern w:val="0"/>
          <w:position w:val="0"/>
          <w:sz w:val="24"/>
          <w:highlight w:val="none"/>
          <w:lang w:bidi="ar"/>
        </w:rPr>
        <w:t>，滩地面积约</w:t>
      </w:r>
      <w:r>
        <w:rPr>
          <w:rFonts w:hint="eastAsia" w:ascii="仿宋" w:hAnsi="仿宋" w:eastAsia="仿宋" w:cs="仿宋"/>
          <w:color w:val="auto"/>
          <w:spacing w:val="0"/>
          <w:w w:val="100"/>
          <w:kern w:val="0"/>
          <w:position w:val="0"/>
          <w:sz w:val="24"/>
          <w:szCs w:val="24"/>
          <w:highlight w:val="none"/>
          <w:lang w:val="en-US" w:eastAsia="en-US" w:bidi="ar"/>
        </w:rPr>
        <w:t>442.3</w:t>
      </w:r>
      <w:r>
        <w:rPr>
          <w:rFonts w:hint="eastAsia" w:ascii="仿宋" w:hAnsi="仿宋" w:eastAsia="仿宋" w:cs="仿宋"/>
          <w:color w:val="auto"/>
          <w:spacing w:val="0"/>
          <w:w w:val="100"/>
          <w:kern w:val="0"/>
          <w:position w:val="0"/>
          <w:sz w:val="24"/>
          <w:highlight w:val="none"/>
          <w:lang w:bidi="ar"/>
        </w:rPr>
        <w:t>万平方</w:t>
      </w:r>
      <w:r>
        <w:rPr>
          <w:rFonts w:hint="eastAsia" w:ascii="仿宋" w:hAnsi="仿宋" w:eastAsia="仿宋" w:cs="仿宋"/>
          <w:color w:val="auto"/>
          <w:spacing w:val="0"/>
          <w:w w:val="100"/>
          <w:kern w:val="0"/>
          <w:position w:val="0"/>
          <w:sz w:val="24"/>
          <w:highlight w:val="none"/>
          <w:lang w:eastAsia="zh-CN" w:bidi="ar"/>
        </w:rPr>
        <w:t>。</w:t>
      </w:r>
      <w:r>
        <w:rPr>
          <w:rFonts w:hint="eastAsia" w:ascii="仿宋" w:hAnsi="仿宋" w:eastAsia="仿宋" w:cs="仿宋"/>
          <w:color w:val="auto"/>
          <w:spacing w:val="0"/>
          <w:w w:val="100"/>
          <w:kern w:val="0"/>
          <w:position w:val="0"/>
          <w:sz w:val="24"/>
          <w:highlight w:val="none"/>
          <w:lang w:val="en-US" w:eastAsia="zh-CN" w:bidi="ar"/>
        </w:rPr>
        <w:t>各镇保洁范围及内容如下表：</w:t>
      </w:r>
    </w:p>
    <w:tbl>
      <w:tblPr>
        <w:tblStyle w:val="62"/>
        <w:tblW w:w="5022" w:type="pct"/>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713"/>
        <w:gridCol w:w="1644"/>
        <w:gridCol w:w="2557"/>
        <w:gridCol w:w="3012"/>
        <w:gridCol w:w="16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517" w:hRule="atLeast"/>
          <w:jc w:val="center"/>
        </w:trPr>
        <w:tc>
          <w:tcPr>
            <w:tcW w:w="70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1"/>
                <w:szCs w:val="21"/>
                <w:highlight w:val="none"/>
              </w:rPr>
            </w:pPr>
            <w:r>
              <w:rPr>
                <w:rStyle w:val="70"/>
                <w:rFonts w:hint="eastAsia" w:ascii="仿宋" w:hAnsi="仿宋" w:eastAsia="仿宋" w:cs="仿宋"/>
                <w:b/>
                <w:bCs/>
                <w:color w:val="auto"/>
                <w:sz w:val="24"/>
                <w:szCs w:val="24"/>
                <w:highlight w:val="none"/>
              </w:rPr>
              <w:t>序号</w:t>
            </w:r>
          </w:p>
        </w:tc>
        <w:tc>
          <w:tcPr>
            <w:tcW w:w="1632"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Style w:val="70"/>
                <w:rFonts w:hint="eastAsia" w:ascii="仿宋" w:hAnsi="仿宋" w:eastAsia="仿宋" w:cs="仿宋"/>
                <w:b/>
                <w:bCs/>
                <w:color w:val="auto"/>
                <w:sz w:val="24"/>
                <w:szCs w:val="24"/>
                <w:highlight w:val="none"/>
                <w:lang w:val="en-US" w:eastAsia="zh-CN"/>
              </w:rPr>
            </w:pPr>
            <w:r>
              <w:rPr>
                <w:rStyle w:val="70"/>
                <w:rFonts w:hint="eastAsia" w:ascii="仿宋" w:hAnsi="仿宋" w:eastAsia="仿宋" w:cs="仿宋"/>
                <w:b/>
                <w:bCs/>
                <w:color w:val="auto"/>
                <w:sz w:val="24"/>
                <w:szCs w:val="24"/>
                <w:highlight w:val="none"/>
                <w:lang w:val="en-US" w:eastAsia="zh-CN"/>
              </w:rPr>
              <w:t>责任单位</w:t>
            </w:r>
          </w:p>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1"/>
                <w:szCs w:val="21"/>
                <w:highlight w:val="none"/>
                <w:lang w:eastAsia="zh-CN"/>
              </w:rPr>
            </w:pPr>
            <w:r>
              <w:rPr>
                <w:rStyle w:val="70"/>
                <w:rFonts w:hint="eastAsia" w:ascii="仿宋" w:hAnsi="仿宋" w:eastAsia="仿宋" w:cs="仿宋"/>
                <w:b/>
                <w:bCs/>
                <w:color w:val="auto"/>
                <w:sz w:val="24"/>
                <w:szCs w:val="24"/>
                <w:highlight w:val="none"/>
                <w:lang w:val="en-US" w:eastAsia="zh-CN"/>
              </w:rPr>
              <w:t xml:space="preserve">（采购人） </w:t>
            </w:r>
          </w:p>
        </w:tc>
        <w:tc>
          <w:tcPr>
            <w:tcW w:w="253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1"/>
                <w:szCs w:val="21"/>
                <w:highlight w:val="none"/>
              </w:rPr>
            </w:pPr>
            <w:r>
              <w:rPr>
                <w:rStyle w:val="70"/>
                <w:rFonts w:hint="eastAsia" w:ascii="仿宋" w:hAnsi="仿宋" w:eastAsia="仿宋" w:cs="仿宋"/>
                <w:b/>
                <w:bCs/>
                <w:color w:val="auto"/>
                <w:sz w:val="24"/>
                <w:szCs w:val="24"/>
                <w:highlight w:val="none"/>
                <w:lang w:val="en-US" w:eastAsia="zh-CN"/>
              </w:rPr>
              <w:t>保洁区域范围</w:t>
            </w:r>
          </w:p>
        </w:tc>
        <w:tc>
          <w:tcPr>
            <w:tcW w:w="2990"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Style w:val="70"/>
                <w:rFonts w:hint="default" w:ascii="仿宋" w:hAnsi="仿宋" w:eastAsia="仿宋" w:cs="仿宋"/>
                <w:b/>
                <w:bCs/>
                <w:color w:val="auto"/>
                <w:sz w:val="24"/>
                <w:szCs w:val="24"/>
                <w:highlight w:val="none"/>
                <w:lang w:val="en-US" w:eastAsia="zh-CN"/>
              </w:rPr>
            </w:pPr>
            <w:r>
              <w:rPr>
                <w:rStyle w:val="70"/>
                <w:rFonts w:hint="eastAsia" w:ascii="仿宋" w:hAnsi="仿宋" w:eastAsia="仿宋" w:cs="仿宋"/>
                <w:b/>
                <w:bCs/>
                <w:color w:val="auto"/>
                <w:sz w:val="24"/>
                <w:szCs w:val="24"/>
                <w:highlight w:val="none"/>
                <w:lang w:val="en-US" w:eastAsia="zh-CN"/>
              </w:rPr>
              <w:t>保洁内容</w:t>
            </w:r>
          </w:p>
        </w:tc>
        <w:tc>
          <w:tcPr>
            <w:tcW w:w="160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Style w:val="70"/>
                <w:rFonts w:hint="eastAsia" w:ascii="仿宋" w:hAnsi="仿宋" w:eastAsia="仿宋" w:cs="仿宋"/>
                <w:b/>
                <w:bCs/>
                <w:color w:val="auto"/>
                <w:sz w:val="24"/>
                <w:szCs w:val="24"/>
                <w:highlight w:val="none"/>
                <w:lang w:val="en-US" w:eastAsia="zh-CN"/>
              </w:rPr>
            </w:pPr>
            <w:r>
              <w:rPr>
                <w:rStyle w:val="70"/>
                <w:rFonts w:hint="eastAsia" w:ascii="仿宋" w:hAnsi="仿宋" w:eastAsia="仿宋" w:cs="仿宋"/>
                <w:b/>
                <w:bCs/>
                <w:color w:val="auto"/>
                <w:sz w:val="24"/>
                <w:szCs w:val="24"/>
                <w:highlight w:val="none"/>
                <w:lang w:val="en-US" w:eastAsia="zh-CN"/>
              </w:rPr>
              <w:t>备注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90" w:hRule="atLeast"/>
          <w:jc w:val="center"/>
        </w:trPr>
        <w:tc>
          <w:tcPr>
            <w:tcW w:w="708"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sz w:val="24"/>
                <w:szCs w:val="24"/>
                <w:highlight w:val="none"/>
              </w:rPr>
              <w:t>1</w:t>
            </w:r>
          </w:p>
        </w:tc>
        <w:tc>
          <w:tcPr>
            <w:tcW w:w="1632"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1"/>
                <w:szCs w:val="21"/>
                <w:highlight w:val="none"/>
                <w:lang w:val="en-US"/>
              </w:rPr>
            </w:pPr>
            <w:r>
              <w:rPr>
                <w:rFonts w:hint="default" w:ascii="仿宋" w:hAnsi="仿宋" w:eastAsia="仿宋" w:cs="仿宋"/>
                <w:color w:val="auto"/>
                <w:kern w:val="2"/>
                <w:highlight w:val="none"/>
              </w:rPr>
              <w:t>杭州市萧山区</w:t>
            </w:r>
            <w:r>
              <w:rPr>
                <w:rFonts w:hint="eastAsia" w:ascii="仿宋" w:hAnsi="仿宋" w:eastAsia="仿宋" w:cs="仿宋"/>
                <w:color w:val="auto"/>
                <w:sz w:val="24"/>
                <w:szCs w:val="24"/>
                <w:highlight w:val="none"/>
                <w:lang w:val="en-US" w:eastAsia="zh-CN"/>
              </w:rPr>
              <w:t>义桥</w:t>
            </w:r>
            <w:r>
              <w:rPr>
                <w:rFonts w:hint="default" w:ascii="仿宋" w:hAnsi="仿宋" w:eastAsia="仿宋" w:cs="仿宋"/>
                <w:color w:val="auto"/>
                <w:kern w:val="2"/>
                <w:highlight w:val="none"/>
              </w:rPr>
              <w:t xml:space="preserve">镇人民政府 </w:t>
            </w:r>
            <w:r>
              <w:rPr>
                <w:rFonts w:hint="eastAsia" w:ascii="仿宋" w:hAnsi="仿宋" w:eastAsia="仿宋" w:cs="仿宋"/>
                <w:color w:val="auto"/>
                <w:kern w:val="2"/>
                <w:sz w:val="24"/>
                <w:szCs w:val="24"/>
                <w:highlight w:val="none"/>
                <w:lang w:val="en-US" w:eastAsia="zh-CN" w:bidi="ar-SA"/>
              </w:rPr>
              <w:t xml:space="preserve"> </w:t>
            </w:r>
          </w:p>
        </w:tc>
        <w:tc>
          <w:tcPr>
            <w:tcW w:w="253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cs="仿宋" w:eastAsiaTheme="minorEastAsia"/>
                <w:b/>
                <w:bCs/>
                <w:color w:val="auto"/>
                <w:sz w:val="21"/>
                <w:szCs w:val="21"/>
                <w:highlight w:val="none"/>
                <w:lang w:val="en-US" w:eastAsia="zh-CN"/>
              </w:rPr>
            </w:pPr>
            <w:r>
              <w:rPr>
                <w:rFonts w:hint="eastAsia" w:ascii="仿宋" w:hAnsi="仿宋" w:eastAsia="仿宋" w:cs="仿宋"/>
                <w:color w:val="auto"/>
                <w:sz w:val="24"/>
                <w:szCs w:val="24"/>
                <w:highlight w:val="none"/>
                <w:lang w:val="en-US" w:eastAsia="zh-CN"/>
              </w:rPr>
              <w:t>浦阳江水面、滩地保洁服务，保洁区域为三江口至积堰山段河道，长约7.95公里，滩地面积约202万平方米（含公园），保洁覆盖率100%。</w:t>
            </w:r>
          </w:p>
        </w:tc>
        <w:tc>
          <w:tcPr>
            <w:tcW w:w="2990" w:type="dxa"/>
            <w:vMerge w:val="restart"/>
            <w:tcBorders>
              <w:tl2br w:val="nil"/>
              <w:tr2bl w:val="nil"/>
            </w:tcBorders>
            <w:shd w:val="clear" w:color="auto" w:fill="auto"/>
            <w:tcMar>
              <w:top w:w="75" w:type="dxa"/>
              <w:left w:w="150" w:type="dxa"/>
              <w:bottom w:w="75" w:type="dxa"/>
              <w:right w:w="150" w:type="dxa"/>
            </w:tcMar>
            <w:vAlign w:val="center"/>
          </w:tcPr>
          <w:p>
            <w:pPr>
              <w:snapToGrid w:val="0"/>
              <w:spacing w:beforeLines="0" w:afterLines="0" w:line="312" w:lineRule="auto"/>
              <w:rPr>
                <w:rFonts w:hint="eastAsia" w:ascii="仿宋" w:hAnsi="仿宋" w:eastAsia="仿宋" w:cs="仿宋"/>
                <w:color w:val="auto"/>
                <w:spacing w:val="0"/>
                <w:w w:val="100"/>
                <w:position w:val="0"/>
                <w:sz w:val="24"/>
                <w:highlight w:val="none"/>
                <w:lang w:eastAsia="zh-CN"/>
              </w:rPr>
            </w:pPr>
            <w:r>
              <w:rPr>
                <w:rFonts w:hint="eastAsia" w:ascii="仿宋" w:hAnsi="仿宋" w:eastAsia="仿宋" w:cs="仿宋"/>
                <w:color w:val="auto"/>
                <w:spacing w:val="0"/>
                <w:w w:val="100"/>
                <w:position w:val="0"/>
                <w:sz w:val="24"/>
                <w:highlight w:val="none"/>
                <w:lang w:val="en-US" w:eastAsia="zh-CN"/>
              </w:rPr>
              <w:t>1.</w:t>
            </w:r>
            <w:r>
              <w:rPr>
                <w:rFonts w:hint="eastAsia" w:ascii="仿宋" w:hAnsi="仿宋" w:eastAsia="仿宋" w:cs="仿宋"/>
                <w:color w:val="auto"/>
                <w:spacing w:val="0"/>
                <w:w w:val="100"/>
                <w:position w:val="0"/>
                <w:sz w:val="24"/>
                <w:highlight w:val="none"/>
              </w:rPr>
              <w:t>浦阳江萧山段河道水面日常保洁</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lang w:val="en-US" w:eastAsia="zh-CN"/>
              </w:rPr>
              <w:t>打捞河面垃圾、杂草、浮萍等漂浮物）</w:t>
            </w:r>
            <w:r>
              <w:rPr>
                <w:rFonts w:hint="eastAsia" w:ascii="仿宋" w:hAnsi="仿宋" w:eastAsia="仿宋" w:cs="仿宋"/>
                <w:color w:val="auto"/>
                <w:spacing w:val="0"/>
                <w:w w:val="100"/>
                <w:position w:val="0"/>
                <w:sz w:val="24"/>
                <w:highlight w:val="none"/>
              </w:rPr>
              <w:t>、水葫芦突发等应急事件处置、地笼</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lang w:val="en-US" w:eastAsia="zh-CN"/>
              </w:rPr>
              <w:t>地网、</w:t>
            </w:r>
            <w:r>
              <w:rPr>
                <w:rFonts w:hint="eastAsia" w:ascii="仿宋" w:hAnsi="仿宋" w:eastAsia="仿宋" w:cs="仿宋"/>
                <w:color w:val="auto"/>
                <w:spacing w:val="0"/>
                <w:w w:val="100"/>
                <w:position w:val="0"/>
                <w:sz w:val="24"/>
                <w:highlight w:val="none"/>
              </w:rPr>
              <w:t>箔桩等阻水障碍物的清除以及动物尸体打捞处置工作。不包括清理以非法获利为目的倾倒在保洁范围内的泥浆和建筑垃圾</w:t>
            </w:r>
            <w:r>
              <w:rPr>
                <w:rFonts w:hint="eastAsia" w:ascii="仿宋" w:hAnsi="仿宋" w:eastAsia="仿宋" w:cs="仿宋"/>
                <w:color w:val="auto"/>
                <w:spacing w:val="0"/>
                <w:w w:val="100"/>
                <w:position w:val="0"/>
                <w:sz w:val="24"/>
                <w:highlight w:val="none"/>
                <w:lang w:eastAsia="zh-CN"/>
              </w:rPr>
              <w:t>。</w:t>
            </w:r>
          </w:p>
          <w:p>
            <w:pPr>
              <w:snapToGrid w:val="0"/>
              <w:spacing w:beforeLines="0" w:afterLines="0" w:line="312" w:lineRule="auto"/>
              <w:rPr>
                <w:rFonts w:hint="eastAsia" w:ascii="仿宋" w:hAnsi="仿宋" w:eastAsia="仿宋" w:cs="仿宋"/>
                <w:color w:val="auto"/>
                <w:spacing w:val="0"/>
                <w:w w:val="100"/>
                <w:position w:val="0"/>
                <w:sz w:val="24"/>
                <w:highlight w:val="none"/>
              </w:rPr>
            </w:pPr>
            <w:r>
              <w:rPr>
                <w:rFonts w:hint="eastAsia" w:ascii="仿宋" w:hAnsi="仿宋" w:eastAsia="仿宋" w:cs="仿宋"/>
                <w:color w:val="auto"/>
                <w:spacing w:val="0"/>
                <w:w w:val="100"/>
                <w:position w:val="0"/>
                <w:sz w:val="24"/>
                <w:highlight w:val="none"/>
                <w:lang w:val="en-US" w:eastAsia="zh-CN"/>
              </w:rPr>
              <w:t>2.</w:t>
            </w:r>
            <w:r>
              <w:rPr>
                <w:rFonts w:hint="eastAsia" w:ascii="仿宋" w:hAnsi="仿宋" w:eastAsia="仿宋" w:cs="仿宋"/>
                <w:color w:val="auto"/>
                <w:spacing w:val="0"/>
                <w:w w:val="100"/>
                <w:position w:val="0"/>
                <w:sz w:val="24"/>
                <w:highlight w:val="none"/>
              </w:rPr>
              <w:t>浦阳江萧山段河道滩地日常保洁，清理河滩垃圾、枯树枝</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废弃秸秆和地笼、地网、箔桩等阻水物，无害化处置动物尸体，配合做好清障执法活动。不包括清理农户种植作物和以非法获利为目的倾倒在保洁范围内的泥浆和建筑垃圾。</w:t>
            </w:r>
          </w:p>
          <w:p>
            <w:pPr>
              <w:snapToGrid w:val="0"/>
              <w:spacing w:beforeLines="0" w:afterLines="0" w:line="312" w:lineRule="auto"/>
              <w:rPr>
                <w:rFonts w:hint="eastAsia" w:ascii="仿宋" w:hAnsi="仿宋" w:eastAsia="仿宋" w:cs="仿宋"/>
                <w:color w:val="auto"/>
                <w:spacing w:val="0"/>
                <w:w w:val="100"/>
                <w:position w:val="0"/>
                <w:sz w:val="24"/>
                <w:highlight w:val="none"/>
                <w:lang w:val="en-US" w:eastAsia="zh-CN"/>
              </w:rPr>
            </w:pPr>
            <w:r>
              <w:rPr>
                <w:rFonts w:hint="eastAsia" w:ascii="仿宋" w:hAnsi="仿宋" w:eastAsia="仿宋" w:cs="仿宋"/>
                <w:color w:val="auto"/>
                <w:spacing w:val="0"/>
                <w:w w:val="100"/>
                <w:position w:val="0"/>
                <w:sz w:val="24"/>
                <w:highlight w:val="none"/>
                <w:lang w:val="en-US" w:eastAsia="zh-CN"/>
              </w:rPr>
              <w:t>3.滩地公园内日常保洁，包括路面清扫、雕塑、垃圾桶清洁工作。如发现设施破损及时告知甲方。</w:t>
            </w:r>
          </w:p>
          <w:p>
            <w:pPr>
              <w:keepNext w:val="0"/>
              <w:keepLines w:val="0"/>
              <w:pageBreakBefore w:val="0"/>
              <w:widowControl/>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pacing w:val="0"/>
                <w:w w:val="100"/>
                <w:position w:val="0"/>
                <w:sz w:val="24"/>
                <w:highlight w:val="none"/>
                <w:lang w:val="en-US" w:eastAsia="zh-CN"/>
              </w:rPr>
              <w:t>4.</w:t>
            </w:r>
            <w:r>
              <w:rPr>
                <w:rFonts w:hint="eastAsia" w:ascii="仿宋" w:hAnsi="仿宋" w:eastAsia="仿宋" w:cs="仿宋"/>
                <w:color w:val="auto"/>
                <w:spacing w:val="0"/>
                <w:w w:val="100"/>
                <w:position w:val="0"/>
                <w:sz w:val="24"/>
                <w:highlight w:val="none"/>
              </w:rPr>
              <w:t>发现</w:t>
            </w:r>
            <w:r>
              <w:rPr>
                <w:rFonts w:hint="eastAsia" w:ascii="仿宋" w:hAnsi="仿宋" w:eastAsia="仿宋" w:cs="仿宋"/>
                <w:color w:val="auto"/>
                <w:spacing w:val="0"/>
                <w:w w:val="100"/>
                <w:position w:val="0"/>
                <w:sz w:val="24"/>
                <w:highlight w:val="none"/>
                <w:lang w:val="en-US" w:eastAsia="zh-CN"/>
              </w:rPr>
              <w:t>摊地上、公园内</w:t>
            </w:r>
            <w:r>
              <w:rPr>
                <w:rFonts w:hint="eastAsia" w:ascii="仿宋" w:hAnsi="仿宋" w:eastAsia="仿宋" w:cs="仿宋"/>
                <w:color w:val="auto"/>
                <w:spacing w:val="0"/>
                <w:w w:val="100"/>
                <w:position w:val="0"/>
                <w:sz w:val="24"/>
                <w:highlight w:val="none"/>
              </w:rPr>
              <w:t>的乱堆放、乱搭建、乱排放、随意侵占</w:t>
            </w:r>
            <w:r>
              <w:rPr>
                <w:rFonts w:hint="eastAsia" w:ascii="仿宋" w:hAnsi="仿宋" w:eastAsia="仿宋" w:cs="仿宋"/>
                <w:color w:val="auto"/>
                <w:spacing w:val="0"/>
                <w:w w:val="100"/>
                <w:position w:val="0"/>
                <w:sz w:val="24"/>
                <w:highlight w:val="none"/>
                <w:lang w:val="en-US" w:eastAsia="zh-CN"/>
              </w:rPr>
              <w:t>滩地、公园</w:t>
            </w:r>
            <w:r>
              <w:rPr>
                <w:rFonts w:hint="eastAsia" w:ascii="仿宋" w:hAnsi="仿宋" w:eastAsia="仿宋" w:cs="仿宋"/>
                <w:color w:val="auto"/>
                <w:spacing w:val="0"/>
                <w:w w:val="100"/>
                <w:position w:val="0"/>
                <w:sz w:val="24"/>
                <w:highlight w:val="none"/>
              </w:rPr>
              <w:t>及在河道中排放污水等严重现象,要及时劝阻并向责任单位反映。</w:t>
            </w:r>
          </w:p>
        </w:tc>
        <w:tc>
          <w:tcPr>
            <w:tcW w:w="160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both"/>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负责制止老百姓毁绿种田行为。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799" w:hRule="atLeast"/>
          <w:jc w:val="center"/>
        </w:trPr>
        <w:tc>
          <w:tcPr>
            <w:tcW w:w="708"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632"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highlight w:val="none"/>
              </w:rPr>
              <w:t>杭州市萧山区浦阳镇人民政府</w:t>
            </w:r>
            <w:r>
              <w:rPr>
                <w:rFonts w:hint="eastAsia" w:ascii="仿宋" w:hAnsi="仿宋" w:eastAsia="仿宋" w:cs="仿宋"/>
                <w:color w:val="auto"/>
                <w:kern w:val="2"/>
                <w:sz w:val="24"/>
                <w:szCs w:val="24"/>
                <w:highlight w:val="none"/>
                <w:lang w:val="en-US" w:eastAsia="zh-CN" w:bidi="ar-SA"/>
              </w:rPr>
              <w:t xml:space="preserve"> </w:t>
            </w:r>
          </w:p>
        </w:tc>
        <w:tc>
          <w:tcPr>
            <w:tcW w:w="253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浦阳江水面、滩地保洁服务，保洁区域为进化界至诸暨界、进化界段河道，长约8.3公里，滩地面积约89.8万平方米，保洁覆盖率100%。滩地内公园( </w:t>
            </w:r>
            <w:r>
              <w:rPr>
                <w:rFonts w:hint="eastAsia" w:ascii="仿宋" w:hAnsi="仿宋" w:eastAsia="仿宋" w:cs="仿宋"/>
                <w:color w:val="auto"/>
                <w:sz w:val="24"/>
                <w:highlight w:val="none"/>
                <w:lang w:val="en-US" w:eastAsia="zh-CN"/>
              </w:rPr>
              <w:t>3.3万平方米</w:t>
            </w:r>
            <w:r>
              <w:rPr>
                <w:rFonts w:hint="eastAsia" w:ascii="仿宋" w:hAnsi="仿宋" w:eastAsia="仿宋" w:cs="仿宋"/>
                <w:color w:val="auto"/>
                <w:sz w:val="24"/>
                <w:szCs w:val="24"/>
                <w:highlight w:val="none"/>
                <w:lang w:val="en-US" w:eastAsia="zh-CN"/>
              </w:rPr>
              <w:t>）的养护服务。</w:t>
            </w:r>
          </w:p>
        </w:tc>
        <w:tc>
          <w:tcPr>
            <w:tcW w:w="2990"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p>
        </w:tc>
        <w:tc>
          <w:tcPr>
            <w:tcW w:w="160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公园含有灌木、乔木和地被植物。</w:t>
            </w:r>
            <w:r>
              <w:rPr>
                <w:rFonts w:hint="eastAsia" w:ascii="仿宋" w:hAnsi="仿宋" w:eastAsia="仿宋" w:cs="仿宋"/>
                <w:color w:val="auto"/>
                <w:spacing w:val="0"/>
                <w:w w:val="100"/>
                <w:position w:val="0"/>
                <w:sz w:val="24"/>
                <w:highlight w:val="none"/>
                <w:lang w:val="en-US" w:eastAsia="zh-CN"/>
              </w:rPr>
              <w:t>拔除杂草、</w:t>
            </w:r>
            <w:r>
              <w:rPr>
                <w:rFonts w:hint="eastAsia" w:ascii="仿宋" w:hAnsi="仿宋" w:eastAsia="仿宋" w:cs="仿宋"/>
                <w:color w:val="auto"/>
                <w:sz w:val="24"/>
                <w:highlight w:val="none"/>
              </w:rPr>
              <w:t>负责</w:t>
            </w:r>
            <w:r>
              <w:rPr>
                <w:rFonts w:hint="eastAsia" w:ascii="仿宋" w:hAnsi="仿宋" w:eastAsia="仿宋" w:cs="仿宋"/>
                <w:color w:val="auto"/>
                <w:spacing w:val="0"/>
                <w:sz w:val="24"/>
                <w:szCs w:val="24"/>
                <w:highlight w:val="none"/>
              </w:rPr>
              <w:t>绿化植株修剪,绿化缺损补种</w:t>
            </w:r>
            <w:r>
              <w:rPr>
                <w:rFonts w:hint="eastAsia" w:ascii="仿宋" w:hAnsi="仿宋" w:eastAsia="仿宋" w:cs="仿宋"/>
                <w:color w:val="auto"/>
                <w:spacing w:val="0"/>
                <w:sz w:val="24"/>
                <w:szCs w:val="24"/>
                <w:highlight w:val="none"/>
                <w:lang w:val="en-US" w:eastAsia="zh-CN"/>
              </w:rPr>
              <w:t>养护、公园设施日常保养维护。</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1418" w:hRule="atLeast"/>
          <w:jc w:val="center"/>
        </w:trPr>
        <w:tc>
          <w:tcPr>
            <w:tcW w:w="708"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632"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highlight w:val="none"/>
              </w:rPr>
              <w:t>杭州市萧山区进化镇人民政府</w:t>
            </w:r>
            <w:r>
              <w:rPr>
                <w:rFonts w:hint="eastAsia" w:ascii="仿宋" w:hAnsi="仿宋" w:eastAsia="仿宋" w:cs="仿宋"/>
                <w:color w:val="auto"/>
                <w:kern w:val="2"/>
                <w:sz w:val="24"/>
                <w:szCs w:val="24"/>
                <w:highlight w:val="none"/>
                <w:lang w:val="en-US" w:eastAsia="zh-CN" w:bidi="ar-SA"/>
              </w:rPr>
              <w:t xml:space="preserve"> </w:t>
            </w:r>
          </w:p>
        </w:tc>
        <w:tc>
          <w:tcPr>
            <w:tcW w:w="253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浦阳江水面、滩地保洁服务，保洁区域为临浦界至金浦江、浦阳界段河道，长约6.47公里，滩地面积约79.5万平方米，保洁覆盖率100%。</w:t>
            </w:r>
          </w:p>
        </w:tc>
        <w:tc>
          <w:tcPr>
            <w:tcW w:w="2990"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p>
        </w:tc>
        <w:tc>
          <w:tcPr>
            <w:tcW w:w="160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1986" w:hRule="atLeast"/>
          <w:jc w:val="center"/>
        </w:trPr>
        <w:tc>
          <w:tcPr>
            <w:tcW w:w="708"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632"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highlight w:val="none"/>
              </w:rPr>
              <w:t>杭州市萧山区</w:t>
            </w:r>
            <w:r>
              <w:rPr>
                <w:rFonts w:ascii="仿宋" w:hAnsi="仿宋" w:eastAsia="仿宋" w:cs="仿宋"/>
                <w:color w:val="auto"/>
                <w:spacing w:val="0"/>
                <w:w w:val="100"/>
                <w:kern w:val="2"/>
                <w:position w:val="0"/>
                <w:highlight w:val="none"/>
              </w:rPr>
              <w:t>临浦</w:t>
            </w:r>
            <w:r>
              <w:rPr>
                <w:rFonts w:hint="default" w:ascii="仿宋" w:hAnsi="仿宋" w:eastAsia="仿宋" w:cs="仿宋"/>
                <w:color w:val="auto"/>
                <w:kern w:val="2"/>
                <w:highlight w:val="none"/>
              </w:rPr>
              <w:t>镇人民政府</w:t>
            </w:r>
            <w:r>
              <w:rPr>
                <w:rFonts w:hint="eastAsia" w:ascii="仿宋" w:hAnsi="仿宋" w:eastAsia="仿宋" w:cs="仿宋"/>
                <w:color w:val="auto"/>
                <w:kern w:val="2"/>
                <w:sz w:val="24"/>
                <w:szCs w:val="24"/>
                <w:highlight w:val="none"/>
                <w:lang w:val="en-US" w:eastAsia="zh-CN" w:bidi="ar-SA"/>
              </w:rPr>
              <w:t xml:space="preserve"> </w:t>
            </w:r>
          </w:p>
        </w:tc>
        <w:tc>
          <w:tcPr>
            <w:tcW w:w="253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浦阳江水面、滩地保洁服务，保洁区域为义桥界至进化界、浦阳界段河道，长约5.48公里，滩地面积约71万平方米，保洁覆盖率100%。</w:t>
            </w:r>
          </w:p>
        </w:tc>
        <w:tc>
          <w:tcPr>
            <w:tcW w:w="2990"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color w:val="auto"/>
                <w:sz w:val="24"/>
                <w:szCs w:val="24"/>
                <w:highlight w:val="none"/>
                <w:lang w:val="en-US" w:eastAsia="zh-CN"/>
              </w:rPr>
            </w:pPr>
          </w:p>
        </w:tc>
        <w:tc>
          <w:tcPr>
            <w:tcW w:w="160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bl>
    <w:p>
      <w:pPr>
        <w:widowControl/>
        <w:spacing w:line="336" w:lineRule="auto"/>
        <w:ind w:firstLine="480" w:firstLineChars="200"/>
        <w:jc w:val="left"/>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备注：长度按折双边除以2计算。</w:t>
      </w:r>
    </w:p>
    <w:p>
      <w:pPr>
        <w:widowControl/>
        <w:spacing w:line="336" w:lineRule="auto"/>
        <w:ind w:firstLine="480" w:firstLineChars="200"/>
        <w:jc w:val="left"/>
        <w:outlineLvl w:val="1"/>
        <w:rPr>
          <w:rFonts w:hint="default" w:ascii="仿宋" w:hAnsi="仿宋" w:eastAsia="仿宋" w:cs="仿宋"/>
          <w:b/>
          <w:bCs/>
          <w:color w:val="auto"/>
          <w:kern w:val="0"/>
          <w:sz w:val="24"/>
          <w:highlight w:val="none"/>
          <w:lang w:val="en-US" w:eastAsia="zh-CN" w:bidi="ar"/>
        </w:rPr>
      </w:pPr>
      <w:r>
        <w:rPr>
          <w:rFonts w:hint="eastAsia" w:ascii="仿宋" w:hAnsi="仿宋" w:eastAsia="仿宋" w:cs="仿宋"/>
          <w:color w:val="auto"/>
          <w:kern w:val="0"/>
          <w:sz w:val="24"/>
          <w:highlight w:val="none"/>
        </w:rPr>
        <w:t>▲</w:t>
      </w:r>
      <w:r>
        <w:rPr>
          <w:rFonts w:hint="eastAsia" w:ascii="仿宋" w:hAnsi="仿宋" w:eastAsia="仿宋" w:cs="仿宋"/>
          <w:b/>
          <w:bCs/>
          <w:color w:val="auto"/>
          <w:kern w:val="0"/>
          <w:sz w:val="24"/>
          <w:highlight w:val="none"/>
          <w:lang w:bidi="ar"/>
        </w:rPr>
        <w:t>四、</w:t>
      </w:r>
      <w:r>
        <w:rPr>
          <w:rFonts w:hint="eastAsia" w:ascii="仿宋" w:hAnsi="仿宋" w:eastAsia="仿宋" w:cs="仿宋"/>
          <w:b/>
          <w:bCs/>
          <w:color w:val="auto"/>
          <w:kern w:val="0"/>
          <w:sz w:val="24"/>
          <w:highlight w:val="none"/>
          <w:lang w:val="en-US" w:eastAsia="zh-CN" w:bidi="ar"/>
        </w:rPr>
        <w:t>服务期</w:t>
      </w:r>
    </w:p>
    <w:p>
      <w:pPr>
        <w:widowControl/>
        <w:spacing w:line="336" w:lineRule="auto"/>
        <w:ind w:firstLine="480" w:firstLineChars="200"/>
        <w:jc w:val="left"/>
        <w:outlineLvl w:val="9"/>
        <w:rPr>
          <w:rFonts w:hint="eastAsia" w:ascii="仿宋" w:hAnsi="仿宋" w:eastAsia="仿宋" w:cs="仿宋"/>
          <w:color w:val="auto"/>
          <w:spacing w:val="0"/>
          <w:w w:val="100"/>
          <w:kern w:val="0"/>
          <w:position w:val="0"/>
          <w:sz w:val="24"/>
          <w:highlight w:val="none"/>
          <w:lang w:val="en-US" w:eastAsia="zh-CN" w:bidi="ar"/>
        </w:rPr>
      </w:pPr>
      <w:r>
        <w:rPr>
          <w:rFonts w:hint="eastAsia" w:ascii="仿宋" w:hAnsi="仿宋" w:eastAsia="仿宋" w:cs="仿宋"/>
          <w:color w:val="auto"/>
          <w:spacing w:val="0"/>
          <w:w w:val="100"/>
          <w:kern w:val="0"/>
          <w:position w:val="0"/>
          <w:sz w:val="24"/>
          <w:highlight w:val="none"/>
          <w:lang w:val="en-US" w:eastAsia="zh-CN" w:bidi="ar"/>
        </w:rPr>
        <w:t>服务期</w:t>
      </w:r>
      <w:r>
        <w:rPr>
          <w:rFonts w:hint="eastAsia" w:ascii="仿宋" w:hAnsi="仿宋" w:eastAsia="仿宋" w:cs="仿宋"/>
          <w:color w:val="auto"/>
          <w:spacing w:val="0"/>
          <w:w w:val="100"/>
          <w:kern w:val="0"/>
          <w:position w:val="0"/>
          <w:sz w:val="24"/>
          <w:highlight w:val="none"/>
          <w:lang w:bidi="ar"/>
        </w:rPr>
        <w:t>自</w:t>
      </w:r>
      <w:r>
        <w:rPr>
          <w:rFonts w:hint="eastAsia" w:ascii="仿宋" w:hAnsi="仿宋" w:eastAsia="仿宋" w:cs="仿宋"/>
          <w:color w:val="auto"/>
          <w:spacing w:val="0"/>
          <w:w w:val="100"/>
          <w:kern w:val="0"/>
          <w:position w:val="0"/>
          <w:sz w:val="24"/>
          <w:highlight w:val="none"/>
          <w:lang w:val="en-US" w:eastAsia="zh-CN" w:bidi="ar"/>
        </w:rPr>
        <w:t>合同签订次日起</w:t>
      </w:r>
      <w:r>
        <w:rPr>
          <w:rFonts w:hint="eastAsia" w:ascii="仿宋" w:hAnsi="仿宋" w:eastAsia="仿宋" w:cs="仿宋"/>
          <w:color w:val="auto"/>
          <w:spacing w:val="0"/>
          <w:w w:val="100"/>
          <w:kern w:val="0"/>
          <w:position w:val="0"/>
          <w:sz w:val="24"/>
          <w:highlight w:val="none"/>
          <w:lang w:bidi="ar"/>
        </w:rPr>
        <w:t>三年。</w:t>
      </w:r>
      <w:r>
        <w:rPr>
          <w:rFonts w:hint="eastAsia" w:ascii="仿宋" w:hAnsi="仿宋" w:eastAsia="仿宋" w:cs="仿宋"/>
          <w:color w:val="auto"/>
          <w:spacing w:val="0"/>
          <w:w w:val="100"/>
          <w:kern w:val="0"/>
          <w:position w:val="0"/>
          <w:sz w:val="24"/>
          <w:highlight w:val="none"/>
          <w:lang w:val="en-US" w:eastAsia="zh-CN" w:bidi="ar"/>
        </w:rPr>
        <w:t>合同一年一签，年履约验收通过的则续签次年养护合同。</w:t>
      </w:r>
      <w:r>
        <w:rPr>
          <w:rFonts w:hint="eastAsia" w:ascii="仿宋" w:hAnsi="仿宋" w:eastAsia="仿宋" w:cs="仿宋"/>
          <w:color w:val="auto"/>
          <w:spacing w:val="0"/>
          <w:w w:val="100"/>
          <w:kern w:val="0"/>
          <w:position w:val="0"/>
          <w:sz w:val="24"/>
          <w:highlight w:val="none"/>
          <w:lang w:eastAsia="zh-CN" w:bidi="ar"/>
        </w:rPr>
        <w:t xml:space="preserve"> 三年服务期内，若因政策变化导致项目提前终止的，则合同自动解除，甲方不予支付任何赔偿。</w:t>
      </w:r>
    </w:p>
    <w:p>
      <w:pPr>
        <w:widowControl/>
        <w:spacing w:line="336" w:lineRule="auto"/>
        <w:ind w:firstLine="482" w:firstLineChars="200"/>
        <w:jc w:val="left"/>
        <w:outlineLvl w:val="1"/>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val="en-US" w:eastAsia="zh-CN" w:bidi="ar"/>
        </w:rPr>
        <w:t>五、</w:t>
      </w:r>
      <w:r>
        <w:rPr>
          <w:rFonts w:hint="eastAsia" w:ascii="仿宋" w:hAnsi="仿宋" w:eastAsia="仿宋" w:cs="仿宋"/>
          <w:b/>
          <w:bCs/>
          <w:color w:val="auto"/>
          <w:kern w:val="0"/>
          <w:sz w:val="24"/>
          <w:highlight w:val="none"/>
          <w:lang w:bidi="ar"/>
        </w:rPr>
        <w:t>服务要求</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pacing w:val="0"/>
          <w:w w:val="100"/>
          <w:position w:val="0"/>
          <w:sz w:val="24"/>
          <w:highlight w:val="none"/>
          <w:lang w:val="en-US" w:eastAsia="zh-CN"/>
        </w:rPr>
      </w:pPr>
      <w:r>
        <w:rPr>
          <w:rFonts w:hint="eastAsia" w:ascii="仿宋" w:hAnsi="仿宋" w:eastAsia="仿宋" w:cs="仿宋"/>
          <w:color w:val="auto"/>
          <w:sz w:val="24"/>
          <w:szCs w:val="24"/>
          <w:highlight w:val="none"/>
          <w:lang w:val="en-US" w:eastAsia="zh-CN"/>
        </w:rPr>
        <w:t>1.乙方按照《关于印发杭州市萧山区农村河道长效保洁管理办法的通知》【萧农政(2020)239号】的河道保洁技术规范、保洁考核要求及标准, 每日开展保洁工作，确保保洁区域内水面干净整洁、河中无障碍，确保</w:t>
      </w:r>
      <w:r>
        <w:rPr>
          <w:rFonts w:hint="eastAsia" w:ascii="仿宋" w:hAnsi="仿宋" w:eastAsia="仿宋" w:cs="仿宋"/>
          <w:color w:val="auto"/>
          <w:spacing w:val="0"/>
          <w:w w:val="100"/>
          <w:position w:val="0"/>
          <w:sz w:val="24"/>
          <w:highlight w:val="none"/>
        </w:rPr>
        <w:t>保洁范围滩地</w:t>
      </w:r>
      <w:r>
        <w:rPr>
          <w:rFonts w:hint="eastAsia" w:ascii="仿宋" w:hAnsi="仿宋" w:eastAsia="仿宋" w:cs="仿宋"/>
          <w:color w:val="auto"/>
          <w:spacing w:val="0"/>
          <w:w w:val="100"/>
          <w:position w:val="0"/>
          <w:sz w:val="24"/>
          <w:highlight w:val="none"/>
          <w:lang w:val="en-US" w:eastAsia="zh-CN"/>
        </w:rPr>
        <w:t>内</w:t>
      </w:r>
      <w:r>
        <w:rPr>
          <w:rFonts w:hint="eastAsia" w:ascii="仿宋" w:hAnsi="仿宋" w:eastAsia="仿宋" w:cs="仿宋"/>
          <w:color w:val="auto"/>
          <w:spacing w:val="0"/>
          <w:w w:val="100"/>
          <w:position w:val="0"/>
          <w:sz w:val="24"/>
          <w:highlight w:val="none"/>
        </w:rPr>
        <w:t>无垃圾、</w:t>
      </w:r>
      <w:r>
        <w:rPr>
          <w:rFonts w:hint="eastAsia" w:ascii="仿宋" w:hAnsi="仿宋" w:eastAsia="仿宋" w:cs="仿宋"/>
          <w:b w:val="0"/>
          <w:bCs w:val="0"/>
          <w:color w:val="auto"/>
          <w:kern w:val="0"/>
          <w:sz w:val="24"/>
          <w:highlight w:val="none"/>
          <w:lang w:bidi="ar"/>
        </w:rPr>
        <w:t>无堆积物、无违章搭建</w:t>
      </w:r>
      <w:r>
        <w:rPr>
          <w:rFonts w:hint="eastAsia" w:ascii="仿宋" w:hAnsi="仿宋" w:eastAsia="仿宋" w:cs="仿宋"/>
          <w:b w:val="0"/>
          <w:bCs w:val="0"/>
          <w:color w:val="auto"/>
          <w:kern w:val="0"/>
          <w:sz w:val="24"/>
          <w:highlight w:val="none"/>
          <w:lang w:eastAsia="zh-CN" w:bidi="ar"/>
        </w:rPr>
        <w:t>、</w:t>
      </w:r>
      <w:r>
        <w:rPr>
          <w:rFonts w:hint="eastAsia" w:ascii="仿宋" w:hAnsi="仿宋" w:eastAsia="仿宋" w:cs="仿宋"/>
          <w:color w:val="auto"/>
          <w:spacing w:val="0"/>
          <w:w w:val="100"/>
          <w:position w:val="0"/>
          <w:sz w:val="24"/>
          <w:highlight w:val="none"/>
        </w:rPr>
        <w:t>无阻水物</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lang w:val="en-US" w:eastAsia="zh-CN"/>
        </w:rPr>
        <w:t>确保绿化养护区域内绿化成活率95%。</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2.为保证保洁工作正常有效开展，乙方应组建固定的专业保洁队伍，按保洁工作实际需求投入人力、设备，实行定员定岗，做好详细的保洁台账，建立保洁档案。</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3.根据杭州市农业标准《动物尸体化尸窖处理技术规范》，做好人员培训，配备必要的消毒防护用品，严格规范操作程序，打捞上岸的垃圾以 及动物尸体，按照及时、安全、无害化的要求开展动物尸体处置工作。</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4.浦阳江属于钱塘江感潮区域，应每天做好不定期巡查工作和工作人员作业安全措施。乙方在台风、洪水期间，重大节假日期间等特殊时期，应增加巡查次数, 确保人员和设备的投入，发现突发或异常情况及时向甲方报告，并积极做好相应的处置工作。</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5.在服务期间，如甲方要求进行保洁技术试验、安全演练等事项时，乙方应无条件支持，并提供相应的人员、设备，在保洁水域和保洁时间范围内的费用由乙方承担，超出范围部分由甲方承担</w:t>
      </w:r>
      <w:r>
        <w:rPr>
          <w:rFonts w:hint="eastAsia" w:ascii="仿宋" w:hAnsi="仿宋" w:eastAsia="仿宋" w:cs="Times New Roman"/>
          <w:color w:val="auto"/>
          <w:sz w:val="24"/>
          <w:szCs w:val="24"/>
          <w:highlight w:val="none"/>
          <w:lang w:val="en-US" w:eastAsia="zh-CN" w:bidi="ar"/>
        </w:rPr>
        <w:t>，</w:t>
      </w:r>
      <w:r>
        <w:rPr>
          <w:rFonts w:hint="eastAsia" w:ascii="仿宋" w:hAnsi="仿宋" w:eastAsia="仿宋" w:cs="Times New Roman"/>
          <w:b w:val="0"/>
          <w:bCs w:val="0"/>
          <w:color w:val="auto"/>
          <w:sz w:val="24"/>
          <w:szCs w:val="24"/>
          <w:highlight w:val="none"/>
          <w:lang w:val="en-US" w:eastAsia="zh-CN" w:bidi="ar"/>
        </w:rPr>
        <w:t>按同年市场价结算</w:t>
      </w:r>
      <w:r>
        <w:rPr>
          <w:rFonts w:hint="eastAsia" w:ascii="仿宋" w:hAnsi="仿宋" w:eastAsia="仿宋" w:cs="仿宋"/>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6.乙方应每月将月度完成工作量、当月总结报甲方和萧山区农业农村局。</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乙方在保洁期间，如发现侵占河道或倾倒垃圾等违法行为，应及时制止，并向甲方报告，同时配合甲方做好清障处理工作。若发生大面积漂浮物突发事件，应及时报告甲方，并增加人员设备投入，进行快速、有效处置。</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8.垃圾、</w:t>
      </w:r>
      <w:r>
        <w:rPr>
          <w:rFonts w:hint="eastAsia" w:ascii="仿宋" w:hAnsi="仿宋" w:eastAsia="仿宋" w:cs="仿宋"/>
          <w:color w:val="auto"/>
          <w:spacing w:val="0"/>
          <w:sz w:val="24"/>
          <w:szCs w:val="24"/>
          <w:highlight w:val="none"/>
        </w:rPr>
        <w:t>打捞物</w:t>
      </w:r>
      <w:r>
        <w:rPr>
          <w:rFonts w:hint="eastAsia" w:ascii="仿宋" w:hAnsi="仿宋" w:eastAsia="仿宋" w:cs="仿宋"/>
          <w:color w:val="auto"/>
          <w:spacing w:val="0"/>
          <w:sz w:val="24"/>
          <w:szCs w:val="24"/>
          <w:highlight w:val="none"/>
          <w:lang w:val="en-US" w:eastAsia="zh-CN"/>
        </w:rPr>
        <w:t>分类、</w:t>
      </w:r>
      <w:r>
        <w:rPr>
          <w:rFonts w:hint="eastAsia" w:ascii="仿宋" w:hAnsi="仿宋" w:eastAsia="仿宋" w:cs="仿宋"/>
          <w:color w:val="auto"/>
          <w:spacing w:val="0"/>
          <w:sz w:val="24"/>
          <w:szCs w:val="24"/>
          <w:highlight w:val="none"/>
        </w:rPr>
        <w:t>清运</w:t>
      </w:r>
      <w:r>
        <w:rPr>
          <w:rFonts w:hint="eastAsia"/>
          <w:color w:val="auto"/>
          <w:highlight w:val="none"/>
          <w:lang w:eastAsia="zh-CN"/>
        </w:rPr>
        <w:t>、</w:t>
      </w:r>
      <w:r>
        <w:rPr>
          <w:rFonts w:hint="eastAsia" w:ascii="仿宋" w:hAnsi="仿宋" w:eastAsia="仿宋" w:cs="仿宋"/>
          <w:color w:val="auto"/>
          <w:sz w:val="24"/>
          <w:highlight w:val="none"/>
          <w:lang w:val="en-US" w:eastAsia="zh-CN"/>
        </w:rPr>
        <w:t>处置</w:t>
      </w:r>
    </w:p>
    <w:p>
      <w:pPr>
        <w:widowControl/>
        <w:spacing w:line="336" w:lineRule="auto"/>
        <w:ind w:firstLine="480" w:firstLineChars="200"/>
        <w:jc w:val="left"/>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8.1</w:t>
      </w:r>
      <w:r>
        <w:rPr>
          <w:rFonts w:hint="eastAsia" w:ascii="仿宋" w:hAnsi="仿宋" w:eastAsia="仿宋" w:cs="仿宋"/>
          <w:color w:val="auto"/>
          <w:sz w:val="24"/>
          <w:highlight w:val="none"/>
          <w:lang w:eastAsia="zh-CN"/>
        </w:rPr>
        <w:t>遵守国家、省、市、</w:t>
      </w:r>
      <w:r>
        <w:rPr>
          <w:rFonts w:hint="eastAsia" w:ascii="仿宋" w:hAnsi="仿宋" w:eastAsia="仿宋" w:cs="仿宋"/>
          <w:color w:val="auto"/>
          <w:sz w:val="24"/>
          <w:highlight w:val="none"/>
          <w:lang w:val="en-US" w:eastAsia="zh-CN"/>
        </w:rPr>
        <w:t>区</w:t>
      </w:r>
      <w:r>
        <w:rPr>
          <w:rFonts w:hint="eastAsia" w:ascii="仿宋" w:hAnsi="仿宋" w:eastAsia="仿宋" w:cs="仿宋"/>
          <w:color w:val="auto"/>
          <w:sz w:val="24"/>
          <w:highlight w:val="none"/>
          <w:lang w:eastAsia="zh-CN"/>
        </w:rPr>
        <w:t>有关标准规范，贯彻落实垃圾分类要求和资源化利用等工作要求。</w:t>
      </w:r>
    </w:p>
    <w:p>
      <w:pPr>
        <w:widowControl/>
        <w:spacing w:line="336" w:lineRule="auto"/>
        <w:ind w:firstLine="480" w:firstLineChars="200"/>
        <w:jc w:val="left"/>
        <w:outlineLvl w:val="9"/>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8.2浦阳江水平</w:t>
      </w:r>
      <w:r>
        <w:rPr>
          <w:rFonts w:hint="eastAsia" w:ascii="仿宋" w:hAnsi="仿宋" w:eastAsia="仿宋" w:cs="仿宋"/>
          <w:color w:val="auto"/>
          <w:spacing w:val="0"/>
          <w:sz w:val="24"/>
          <w:szCs w:val="24"/>
          <w:highlight w:val="none"/>
          <w:lang w:eastAsia="zh-CN"/>
        </w:rPr>
        <w:t>、</w:t>
      </w:r>
      <w:r>
        <w:rPr>
          <w:rFonts w:hint="eastAsia" w:ascii="仿宋" w:hAnsi="仿宋" w:eastAsia="仿宋" w:cs="仿宋"/>
          <w:color w:val="auto"/>
          <w:spacing w:val="0"/>
          <w:sz w:val="24"/>
          <w:szCs w:val="24"/>
          <w:highlight w:val="none"/>
          <w:lang w:val="en-US" w:eastAsia="zh-CN"/>
        </w:rPr>
        <w:t>滩地</w:t>
      </w:r>
      <w:r>
        <w:rPr>
          <w:rFonts w:hint="eastAsia" w:ascii="仿宋" w:hAnsi="仿宋" w:eastAsia="仿宋" w:cs="仿宋"/>
          <w:color w:val="auto"/>
          <w:spacing w:val="0"/>
          <w:sz w:val="24"/>
          <w:szCs w:val="24"/>
          <w:highlight w:val="none"/>
        </w:rPr>
        <w:t>保洁的</w:t>
      </w:r>
      <w:r>
        <w:rPr>
          <w:rFonts w:hint="eastAsia" w:ascii="仿宋" w:hAnsi="仿宋" w:eastAsia="仿宋" w:cs="仿宋"/>
          <w:color w:val="auto"/>
          <w:spacing w:val="0"/>
          <w:sz w:val="24"/>
          <w:szCs w:val="24"/>
          <w:highlight w:val="none"/>
          <w:lang w:val="en-US" w:eastAsia="zh-CN"/>
        </w:rPr>
        <w:t>清扫垃圾、</w:t>
      </w:r>
      <w:r>
        <w:rPr>
          <w:rFonts w:hint="eastAsia" w:ascii="仿宋" w:hAnsi="仿宋" w:eastAsia="仿宋" w:cs="仿宋"/>
          <w:color w:val="auto"/>
          <w:spacing w:val="0"/>
          <w:sz w:val="24"/>
          <w:szCs w:val="24"/>
          <w:highlight w:val="none"/>
        </w:rPr>
        <w:t>打捞垃圾可临时集中堆放,但须</w:t>
      </w:r>
      <w:r>
        <w:rPr>
          <w:rFonts w:hint="eastAsia" w:ascii="仿宋" w:hAnsi="仿宋" w:eastAsia="仿宋" w:cs="仿宋"/>
          <w:color w:val="auto"/>
          <w:spacing w:val="0"/>
          <w:sz w:val="24"/>
          <w:szCs w:val="24"/>
          <w:highlight w:val="none"/>
          <w:lang w:val="en-US" w:eastAsia="zh-CN"/>
        </w:rPr>
        <w:t>当日（不得超过24小时）</w:t>
      </w:r>
      <w:r>
        <w:rPr>
          <w:rFonts w:hint="eastAsia" w:ascii="仿宋" w:hAnsi="仿宋" w:eastAsia="仿宋" w:cs="仿宋"/>
          <w:color w:val="auto"/>
          <w:spacing w:val="0"/>
          <w:sz w:val="24"/>
          <w:szCs w:val="24"/>
          <w:highlight w:val="none"/>
        </w:rPr>
        <w:t>及时清运</w:t>
      </w:r>
      <w:r>
        <w:rPr>
          <w:rFonts w:hint="eastAsia" w:ascii="仿宋" w:hAnsi="仿宋" w:eastAsia="仿宋" w:cs="仿宋"/>
          <w:color w:val="auto"/>
          <w:spacing w:val="0"/>
          <w:sz w:val="24"/>
          <w:szCs w:val="24"/>
          <w:highlight w:val="none"/>
          <w:lang w:val="en-US" w:eastAsia="zh-CN"/>
        </w:rPr>
        <w:t>至正规垃圾处置，清运、处置费用由乙方承担</w:t>
      </w:r>
      <w:r>
        <w:rPr>
          <w:rFonts w:hint="eastAsia" w:ascii="仿宋" w:hAnsi="仿宋" w:eastAsia="仿宋" w:cs="仿宋"/>
          <w:color w:val="auto"/>
          <w:spacing w:val="0"/>
          <w:sz w:val="24"/>
          <w:szCs w:val="24"/>
          <w:highlight w:val="none"/>
          <w:lang w:eastAsia="zh-CN"/>
        </w:rPr>
        <w:t>。</w:t>
      </w:r>
      <w:r>
        <w:rPr>
          <w:rFonts w:hint="eastAsia" w:ascii="仿宋" w:hAnsi="仿宋" w:eastAsia="仿宋" w:cs="仿宋"/>
          <w:color w:val="auto"/>
          <w:spacing w:val="0"/>
          <w:sz w:val="24"/>
          <w:szCs w:val="24"/>
          <w:highlight w:val="none"/>
          <w:lang w:val="en-US" w:eastAsia="zh-CN"/>
        </w:rPr>
        <w:t>投标文件中应明确</w:t>
      </w:r>
      <w:r>
        <w:rPr>
          <w:rFonts w:hint="eastAsia" w:ascii="仿宋" w:hAnsi="仿宋" w:eastAsia="仿宋" w:cs="仿宋"/>
          <w:color w:val="auto"/>
          <w:spacing w:val="0"/>
          <w:sz w:val="24"/>
          <w:szCs w:val="24"/>
          <w:highlight w:val="none"/>
        </w:rPr>
        <w:t>落实打捞垃圾的接收点、临时堆放场地和专用清运车辆,及时有效清运和处置,杜绝二次污染。</w:t>
      </w:r>
    </w:p>
    <w:p>
      <w:pPr>
        <w:widowControl/>
        <w:spacing w:line="336" w:lineRule="auto"/>
        <w:ind w:firstLine="480" w:firstLineChars="200"/>
        <w:jc w:val="left"/>
        <w:outlineLvl w:val="9"/>
        <w:rPr>
          <w:rFonts w:hint="eastAsia" w:ascii="仿宋" w:hAnsi="仿宋" w:eastAsia="仿宋" w:cs="仿宋"/>
          <w:color w:val="auto"/>
          <w:spacing w:val="0"/>
          <w:sz w:val="24"/>
          <w:szCs w:val="24"/>
          <w:highlight w:val="none"/>
        </w:rPr>
      </w:pPr>
      <w:r>
        <w:rPr>
          <w:rFonts w:hint="eastAsia" w:ascii="仿宋" w:hAnsi="仿宋" w:eastAsia="仿宋" w:cs="仿宋"/>
          <w:color w:val="auto"/>
          <w:sz w:val="24"/>
          <w:szCs w:val="24"/>
          <w:highlight w:val="none"/>
          <w:lang w:val="en-US" w:eastAsia="zh-CN"/>
        </w:rPr>
        <w:t>乙方应在浦阳江自行考虑设置船舶停靠码头和临时垃圾堆放场地，甲方支持帮助乙方落实有关场地，费用由乙方承担，以便乙方能正常开展工作。</w:t>
      </w:r>
    </w:p>
    <w:p>
      <w:pPr>
        <w:widowControl/>
        <w:spacing w:line="336" w:lineRule="auto"/>
        <w:ind w:firstLine="480" w:firstLineChars="200"/>
        <w:jc w:val="left"/>
        <w:outlineLvl w:val="9"/>
        <w:rPr>
          <w:rFonts w:hint="default"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8.</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制订河道枯枝落叶资源化利用工作方案落实垃圾减量工作。开展河道垃圾资源化利用，满足河道垃圾“零废弃”要求，严禁就地焚烧处理，提供零废弃的技术方案和垃圾去向</w:t>
      </w:r>
      <w:r>
        <w:rPr>
          <w:rFonts w:hint="eastAsia" w:ascii="仿宋" w:hAnsi="仿宋" w:eastAsia="仿宋" w:cs="仿宋"/>
          <w:color w:val="auto"/>
          <w:sz w:val="24"/>
          <w:highlight w:val="none"/>
          <w:lang w:eastAsia="zh-CN"/>
        </w:rPr>
        <w:t>。</w:t>
      </w:r>
      <w:r>
        <w:rPr>
          <w:rFonts w:hint="eastAsia" w:ascii="仿宋" w:hAnsi="仿宋" w:eastAsia="仿宋" w:cs="仿宋"/>
          <w:color w:val="auto"/>
          <w:spacing w:val="0"/>
          <w:sz w:val="24"/>
          <w:szCs w:val="24"/>
          <w:highlight w:val="none"/>
        </w:rPr>
        <w:t>动物尸体</w:t>
      </w:r>
      <w:r>
        <w:rPr>
          <w:rFonts w:hint="eastAsia" w:ascii="仿宋" w:hAnsi="仿宋" w:eastAsia="仿宋" w:cs="仿宋"/>
          <w:color w:val="auto"/>
          <w:spacing w:val="0"/>
          <w:sz w:val="24"/>
          <w:szCs w:val="24"/>
          <w:highlight w:val="none"/>
          <w:lang w:val="en-US" w:eastAsia="zh-CN"/>
        </w:rPr>
        <w:t>必须当天及时在合法</w:t>
      </w:r>
      <w:r>
        <w:rPr>
          <w:rFonts w:hint="eastAsia" w:ascii="仿宋" w:hAnsi="仿宋" w:eastAsia="仿宋" w:cs="仿宋"/>
          <w:color w:val="auto"/>
          <w:spacing w:val="0"/>
          <w:sz w:val="24"/>
          <w:szCs w:val="24"/>
          <w:highlight w:val="none"/>
        </w:rPr>
        <w:t>处置</w:t>
      </w:r>
      <w:r>
        <w:rPr>
          <w:rFonts w:hint="eastAsia" w:ascii="仿宋" w:hAnsi="仿宋" w:eastAsia="仿宋" w:cs="仿宋"/>
          <w:color w:val="auto"/>
          <w:spacing w:val="0"/>
          <w:sz w:val="24"/>
          <w:szCs w:val="24"/>
          <w:highlight w:val="none"/>
          <w:lang w:val="en-US" w:eastAsia="zh-CN"/>
        </w:rPr>
        <w:t>点处置完毕。</w:t>
      </w:r>
    </w:p>
    <w:p>
      <w:pPr>
        <w:widowControl/>
        <w:spacing w:line="336" w:lineRule="auto"/>
        <w:ind w:firstLine="480" w:firstLineChars="200"/>
        <w:jc w:val="left"/>
        <w:outlineLvl w:val="9"/>
        <w:rPr>
          <w:rFonts w:hint="eastAsia" w:ascii="仿宋" w:hAnsi="仿宋" w:eastAsia="仿宋" w:cs="仿宋"/>
          <w:b w:val="0"/>
          <w:color w:val="auto"/>
          <w:kern w:val="2"/>
          <w:sz w:val="24"/>
          <w:szCs w:val="24"/>
          <w:highlight w:val="none"/>
          <w:lang w:val="en-US" w:eastAsia="zh-CN" w:bidi="ar"/>
        </w:rPr>
      </w:pPr>
      <w:r>
        <w:rPr>
          <w:rFonts w:hint="eastAsia" w:ascii="仿宋" w:hAnsi="仿宋" w:eastAsia="仿宋" w:cs="仿宋"/>
          <w:b w:val="0"/>
          <w:color w:val="auto"/>
          <w:kern w:val="2"/>
          <w:sz w:val="24"/>
          <w:szCs w:val="24"/>
          <w:highlight w:val="none"/>
          <w:lang w:val="en-US" w:eastAsia="zh-CN" w:bidi="ar"/>
        </w:rPr>
        <w:t>9.安全文明生产要求</w:t>
      </w:r>
    </w:p>
    <w:p>
      <w:pPr>
        <w:widowControl/>
        <w:spacing w:line="336"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pacing w:val="0"/>
          <w:w w:val="100"/>
          <w:position w:val="0"/>
          <w:sz w:val="24"/>
          <w:highlight w:val="none"/>
          <w:lang w:val="en-US" w:eastAsia="zh-CN"/>
        </w:rPr>
        <w:t>9.1</w:t>
      </w:r>
      <w:r>
        <w:rPr>
          <w:rFonts w:hint="eastAsia" w:ascii="仿宋" w:hAnsi="仿宋" w:eastAsia="仿宋" w:cs="仿宋"/>
          <w:color w:val="auto"/>
          <w:spacing w:val="0"/>
          <w:w w:val="100"/>
          <w:position w:val="0"/>
          <w:sz w:val="24"/>
          <w:highlight w:val="none"/>
        </w:rPr>
        <w:t>乙方建立安全生产规章制度</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重视安全生产工作，配备专职安全员</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建立完整的安全生产台帐</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明确安全生产目标</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加强安全宣传教育和业务培训,提高保洁人员的安全意识和自我保护、自我救助能力</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加强安全生产自查自改，采取一系列的安全措施，做好安全生产工作。</w:t>
      </w:r>
    </w:p>
    <w:p>
      <w:pPr>
        <w:keepNext w:val="0"/>
        <w:keepLines w:val="0"/>
        <w:widowControl/>
        <w:shd w:val="clear" w:color="auto" w:fill="auto"/>
        <w:tabs>
          <w:tab w:val="left" w:pos="1021"/>
        </w:tabs>
        <w:bidi w:val="0"/>
        <w:spacing w:before="0" w:after="0" w:line="336" w:lineRule="auto"/>
        <w:ind w:left="0" w:right="0"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pacing w:val="0"/>
          <w:w w:val="100"/>
          <w:position w:val="0"/>
          <w:sz w:val="24"/>
          <w:highlight w:val="none"/>
          <w:lang w:val="en-US" w:eastAsia="zh-CN"/>
        </w:rPr>
        <w:t>9.2</w:t>
      </w:r>
      <w:r>
        <w:rPr>
          <w:rFonts w:hint="eastAsia" w:ascii="仿宋" w:hAnsi="仿宋" w:eastAsia="仿宋" w:cs="仿宋"/>
          <w:color w:val="auto"/>
          <w:spacing w:val="0"/>
          <w:w w:val="100"/>
          <w:position w:val="0"/>
          <w:sz w:val="24"/>
          <w:highlight w:val="none"/>
        </w:rPr>
        <w:t>乙方所聘用的保洁人员应遵纪守法，做到文明规范、安全作业，统一河道保洁着装；保洁船只应按甲方及港航部门的要求设置统一标志，配备救生设施，保持船况良好，船容整洁；船员必须持证上岗，并身着救生服作业</w:t>
      </w:r>
      <w:r>
        <w:rPr>
          <w:rFonts w:hint="eastAsia" w:ascii="仿宋" w:hAnsi="仿宋" w:eastAsia="仿宋" w:cs="仿宋"/>
          <w:color w:val="auto"/>
          <w:spacing w:val="0"/>
          <w:w w:val="100"/>
          <w:position w:val="0"/>
          <w:sz w:val="24"/>
          <w:highlight w:val="none"/>
          <w:lang w:eastAsia="zh-CN"/>
        </w:rPr>
        <w:t>；</w:t>
      </w:r>
      <w:r>
        <w:rPr>
          <w:rFonts w:hint="eastAsia" w:ascii="仿宋" w:hAnsi="仿宋" w:eastAsia="仿宋" w:cs="仿宋"/>
          <w:color w:val="auto"/>
          <w:spacing w:val="0"/>
          <w:w w:val="100"/>
          <w:position w:val="0"/>
          <w:sz w:val="24"/>
          <w:highlight w:val="none"/>
        </w:rPr>
        <w:t>保持机动车辆、保洁三轮车等机械设备良好，设备整洁。</w:t>
      </w:r>
    </w:p>
    <w:p>
      <w:pPr>
        <w:widowControl/>
        <w:spacing w:line="336"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pacing w:val="0"/>
          <w:w w:val="100"/>
          <w:position w:val="0"/>
          <w:sz w:val="24"/>
          <w:szCs w:val="24"/>
          <w:highlight w:val="none"/>
          <w:lang w:val="en-US" w:eastAsia="zh-CN"/>
        </w:rPr>
        <w:t>9.</w:t>
      </w:r>
      <w:r>
        <w:rPr>
          <w:rFonts w:hint="eastAsia" w:ascii="仿宋" w:hAnsi="仿宋" w:eastAsia="仿宋" w:cs="仿宋"/>
          <w:color w:val="auto"/>
          <w:spacing w:val="0"/>
          <w:w w:val="100"/>
          <w:position w:val="0"/>
          <w:sz w:val="24"/>
          <w:szCs w:val="24"/>
          <w:highlight w:val="none"/>
        </w:rPr>
        <w:t>3</w:t>
      </w:r>
      <w:r>
        <w:rPr>
          <w:rFonts w:hint="eastAsia" w:ascii="仿宋" w:hAnsi="仿宋" w:eastAsia="仿宋" w:cs="仿宋"/>
          <w:color w:val="auto"/>
          <w:spacing w:val="0"/>
          <w:w w:val="100"/>
          <w:position w:val="0"/>
          <w:sz w:val="24"/>
          <w:szCs w:val="24"/>
          <w:highlight w:val="none"/>
          <w:lang w:eastAsia="zh-CN"/>
        </w:rPr>
        <w:t>河道涌潮时间、潮水大小变化多端，作业过程中应拟派经验丰富的工作人员。</w:t>
      </w:r>
      <w:r>
        <w:rPr>
          <w:rFonts w:hint="eastAsia" w:ascii="仿宋" w:hAnsi="仿宋" w:eastAsia="仿宋" w:cs="仿宋"/>
          <w:color w:val="auto"/>
          <w:spacing w:val="0"/>
          <w:w w:val="100"/>
          <w:position w:val="0"/>
          <w:sz w:val="24"/>
          <w:highlight w:val="none"/>
        </w:rPr>
        <w:t>保洁安全生产责任由乙方承担，如造成事故，由乙方自行负全责处理。乙方应对保洁员进行安全教育，为保洁员参保人身意外伤害保险。</w:t>
      </w:r>
    </w:p>
    <w:p>
      <w:pPr>
        <w:widowControl/>
        <w:spacing w:line="336" w:lineRule="auto"/>
        <w:ind w:firstLine="480" w:firstLineChars="200"/>
        <w:jc w:val="left"/>
        <w:outlineLvl w:val="9"/>
        <w:rPr>
          <w:rFonts w:hint="default" w:ascii="仿宋" w:hAnsi="仿宋" w:eastAsia="仿宋" w:cs="仿宋"/>
          <w:b w:val="0"/>
          <w:color w:val="auto"/>
          <w:kern w:val="2"/>
          <w:sz w:val="24"/>
          <w:szCs w:val="24"/>
          <w:highlight w:val="none"/>
          <w:lang w:val="en-US" w:eastAsia="zh-CN" w:bidi="ar"/>
        </w:rPr>
      </w:pPr>
      <w:r>
        <w:rPr>
          <w:rFonts w:hint="eastAsia" w:ascii="仿宋" w:hAnsi="仿宋" w:eastAsia="仿宋" w:cs="仿宋"/>
          <w:b w:val="0"/>
          <w:color w:val="auto"/>
          <w:kern w:val="2"/>
          <w:sz w:val="24"/>
          <w:szCs w:val="24"/>
          <w:highlight w:val="none"/>
          <w:lang w:val="en-US" w:eastAsia="zh-CN" w:bidi="ar"/>
        </w:rPr>
        <w:t>10.供应商应做好每日工作记录，包括但不限于：人员打卡记录，</w:t>
      </w:r>
      <w:r>
        <w:rPr>
          <w:rFonts w:hint="eastAsia" w:ascii="仿宋" w:hAnsi="仿宋" w:eastAsia="仿宋" w:cs="仿宋"/>
          <w:color w:val="auto"/>
          <w:sz w:val="24"/>
          <w:highlight w:val="none"/>
          <w:lang w:bidi="ar"/>
        </w:rPr>
        <w:t>保洁工作早晚现场照片</w:t>
      </w:r>
      <w:r>
        <w:rPr>
          <w:rFonts w:hint="eastAsia" w:ascii="仿宋" w:hAnsi="仿宋" w:eastAsia="仿宋" w:cs="仿宋"/>
          <w:color w:val="auto"/>
          <w:sz w:val="24"/>
          <w:highlight w:val="none"/>
          <w:lang w:val="en-US" w:eastAsia="zh-CN" w:bidi="ar"/>
        </w:rPr>
        <w:t>/视频，</w:t>
      </w:r>
      <w:r>
        <w:rPr>
          <w:rFonts w:hint="eastAsia" w:ascii="仿宋" w:hAnsi="仿宋" w:eastAsia="仿宋" w:cs="仿宋"/>
          <w:color w:val="auto"/>
          <w:sz w:val="24"/>
          <w:highlight w:val="none"/>
          <w:lang w:bidi="ar"/>
        </w:rPr>
        <w:t>垃圾、打捞物</w:t>
      </w:r>
      <w:r>
        <w:rPr>
          <w:rFonts w:hint="eastAsia" w:ascii="仿宋" w:hAnsi="仿宋" w:eastAsia="仿宋" w:cs="仿宋"/>
          <w:color w:val="auto"/>
          <w:sz w:val="24"/>
          <w:highlight w:val="none"/>
          <w:lang w:val="en-US" w:eastAsia="zh-CN" w:bidi="ar"/>
        </w:rPr>
        <w:t>清运记录单、照片，</w:t>
      </w:r>
      <w:r>
        <w:rPr>
          <w:rFonts w:hint="eastAsia" w:ascii="仿宋" w:hAnsi="仿宋" w:eastAsia="仿宋" w:cs="仿宋"/>
          <w:color w:val="auto"/>
          <w:sz w:val="24"/>
          <w:highlight w:val="none"/>
          <w:lang w:bidi="ar"/>
        </w:rPr>
        <w:t>垃圾、打捞物处置受理单</w:t>
      </w:r>
      <w:r>
        <w:rPr>
          <w:rFonts w:hint="eastAsia" w:ascii="仿宋" w:hAnsi="仿宋" w:eastAsia="仿宋" w:cs="仿宋"/>
          <w:color w:val="auto"/>
          <w:sz w:val="24"/>
          <w:highlight w:val="none"/>
          <w:lang w:eastAsia="zh-CN" w:bidi="ar"/>
        </w:rPr>
        <w:t>、</w:t>
      </w:r>
      <w:r>
        <w:rPr>
          <w:rFonts w:hint="eastAsia" w:ascii="仿宋" w:hAnsi="仿宋" w:eastAsia="仿宋" w:cs="仿宋"/>
          <w:color w:val="auto"/>
          <w:sz w:val="24"/>
          <w:highlight w:val="none"/>
          <w:lang w:val="en-US" w:eastAsia="zh-CN" w:bidi="ar"/>
        </w:rPr>
        <w:t>照片/视频</w:t>
      </w:r>
      <w:r>
        <w:rPr>
          <w:rFonts w:hint="eastAsia" w:ascii="仿宋" w:hAnsi="仿宋" w:eastAsia="仿宋" w:cs="仿宋"/>
          <w:b w:val="0"/>
          <w:color w:val="auto"/>
          <w:kern w:val="2"/>
          <w:sz w:val="24"/>
          <w:szCs w:val="24"/>
          <w:highlight w:val="none"/>
          <w:lang w:val="en-US" w:eastAsia="zh-CN" w:bidi="ar"/>
        </w:rPr>
        <w:t>等。</w:t>
      </w:r>
    </w:p>
    <w:p>
      <w:pPr>
        <w:widowControl/>
        <w:spacing w:line="336" w:lineRule="auto"/>
        <w:ind w:firstLine="482" w:firstLineChars="200"/>
        <w:jc w:val="left"/>
        <w:outlineLvl w:val="1"/>
        <w:rPr>
          <w:rFonts w:hint="eastAsia" w:ascii="仿宋" w:hAnsi="仿宋" w:eastAsia="仿宋" w:cs="仿宋"/>
          <w:b/>
          <w:color w:val="auto"/>
          <w:kern w:val="2"/>
          <w:sz w:val="24"/>
          <w:szCs w:val="24"/>
          <w:highlight w:val="none"/>
          <w:lang w:val="en-US" w:eastAsia="zh-CN" w:bidi="ar"/>
        </w:rPr>
      </w:pPr>
      <w:r>
        <w:rPr>
          <w:rFonts w:hint="eastAsia" w:ascii="仿宋" w:hAnsi="仿宋" w:eastAsia="仿宋" w:cs="仿宋"/>
          <w:b/>
          <w:color w:val="auto"/>
          <w:kern w:val="2"/>
          <w:sz w:val="24"/>
          <w:szCs w:val="24"/>
          <w:highlight w:val="none"/>
          <w:lang w:val="en-US" w:eastAsia="zh-CN" w:bidi="ar"/>
        </w:rPr>
        <w:t>六、过渡期</w:t>
      </w:r>
    </w:p>
    <w:p>
      <w:pPr>
        <w:pStyle w:val="24"/>
        <w:spacing w:after="0" w:line="336" w:lineRule="auto"/>
        <w:rPr>
          <w:rFonts w:hint="default" w:ascii="仿宋" w:hAnsi="仿宋" w:eastAsia="仿宋" w:cs="仿宋"/>
          <w:snapToGrid/>
          <w:color w:val="auto"/>
          <w:kern w:val="2"/>
          <w:sz w:val="24"/>
          <w:szCs w:val="24"/>
          <w:highlight w:val="none"/>
          <w:lang w:bidi="ar"/>
        </w:rPr>
      </w:pPr>
      <w:r>
        <w:rPr>
          <w:rFonts w:hint="default" w:ascii="仿宋" w:hAnsi="仿宋" w:eastAsia="仿宋" w:cs="仿宋"/>
          <w:b w:val="0"/>
          <w:color w:val="auto"/>
          <w:kern w:val="2"/>
          <w:sz w:val="24"/>
          <w:szCs w:val="24"/>
          <w:highlight w:val="none"/>
          <w:lang w:val="en-US" w:eastAsia="zh-CN" w:bidi="ar"/>
        </w:rPr>
        <w:t>▲</w:t>
      </w:r>
      <w:r>
        <w:rPr>
          <w:rFonts w:hint="default" w:ascii="仿宋" w:hAnsi="仿宋" w:eastAsia="仿宋" w:cs="仿宋"/>
          <w:snapToGrid/>
          <w:color w:val="auto"/>
          <w:kern w:val="2"/>
          <w:sz w:val="24"/>
          <w:szCs w:val="24"/>
          <w:highlight w:val="none"/>
          <w:lang w:bidi="ar"/>
        </w:rPr>
        <w:t>为保证</w:t>
      </w:r>
      <w:r>
        <w:rPr>
          <w:rFonts w:hint="default" w:ascii="仿宋" w:hAnsi="仿宋" w:eastAsia="仿宋" w:cs="仿宋"/>
          <w:snapToGrid/>
          <w:color w:val="auto"/>
          <w:kern w:val="2"/>
          <w:sz w:val="24"/>
          <w:szCs w:val="24"/>
          <w:highlight w:val="none"/>
          <w:lang w:val="en-US" w:eastAsia="zh-CN" w:bidi="ar"/>
        </w:rPr>
        <w:t>保洁</w:t>
      </w:r>
      <w:r>
        <w:rPr>
          <w:rFonts w:hint="default" w:ascii="仿宋" w:hAnsi="仿宋" w:eastAsia="仿宋" w:cs="仿宋"/>
          <w:snapToGrid/>
          <w:color w:val="auto"/>
          <w:kern w:val="2"/>
          <w:sz w:val="24"/>
          <w:szCs w:val="24"/>
          <w:highlight w:val="none"/>
          <w:lang w:bidi="ar"/>
        </w:rPr>
        <w:t>服务工作的连续性和平稳过渡，中标人在过渡期内确保人员、场地</w:t>
      </w:r>
      <w:r>
        <w:rPr>
          <w:rFonts w:hint="default" w:ascii="仿宋" w:hAnsi="仿宋" w:eastAsia="仿宋" w:cs="仿宋"/>
          <w:snapToGrid/>
          <w:color w:val="auto"/>
          <w:kern w:val="2"/>
          <w:sz w:val="24"/>
          <w:szCs w:val="24"/>
          <w:highlight w:val="none"/>
          <w:lang w:eastAsia="zh-CN" w:bidi="ar"/>
        </w:rPr>
        <w:t>（</w:t>
      </w:r>
      <w:r>
        <w:rPr>
          <w:rFonts w:hint="default" w:ascii="仿宋" w:hAnsi="仿宋" w:eastAsia="仿宋" w:cs="仿宋"/>
          <w:snapToGrid/>
          <w:color w:val="auto"/>
          <w:kern w:val="2"/>
          <w:sz w:val="24"/>
          <w:szCs w:val="24"/>
          <w:highlight w:val="none"/>
          <w:lang w:val="en-US" w:eastAsia="zh-CN" w:bidi="ar"/>
        </w:rPr>
        <w:t>码头、临时堆放场地）</w:t>
      </w:r>
      <w:r>
        <w:rPr>
          <w:rFonts w:hint="default" w:ascii="仿宋" w:hAnsi="仿宋" w:eastAsia="仿宋" w:cs="仿宋"/>
          <w:snapToGrid/>
          <w:color w:val="auto"/>
          <w:kern w:val="2"/>
          <w:sz w:val="24"/>
          <w:szCs w:val="24"/>
          <w:highlight w:val="none"/>
          <w:lang w:bidi="ar"/>
        </w:rPr>
        <w:t>、设备设施</w:t>
      </w:r>
      <w:r>
        <w:rPr>
          <w:rFonts w:hint="default" w:ascii="仿宋" w:hAnsi="仿宋" w:eastAsia="仿宋" w:cs="仿宋"/>
          <w:snapToGrid/>
          <w:color w:val="auto"/>
          <w:kern w:val="2"/>
          <w:sz w:val="24"/>
          <w:szCs w:val="24"/>
          <w:highlight w:val="none"/>
          <w:lang w:val="en-US" w:eastAsia="zh-CN" w:bidi="ar"/>
        </w:rPr>
        <w:t>等</w:t>
      </w:r>
      <w:r>
        <w:rPr>
          <w:rFonts w:hint="default" w:ascii="仿宋" w:hAnsi="仿宋" w:eastAsia="仿宋" w:cs="仿宋"/>
          <w:snapToGrid/>
          <w:color w:val="auto"/>
          <w:kern w:val="2"/>
          <w:sz w:val="24"/>
          <w:szCs w:val="24"/>
          <w:highlight w:val="none"/>
          <w:lang w:bidi="ar"/>
        </w:rPr>
        <w:t>全部到位，并完成和原服务单位交接工作。</w:t>
      </w:r>
    </w:p>
    <w:p>
      <w:pPr>
        <w:pStyle w:val="24"/>
        <w:spacing w:after="0" w:line="336" w:lineRule="auto"/>
        <w:ind w:firstLine="480" w:firstLineChars="200"/>
        <w:rPr>
          <w:rFonts w:hint="eastAsia" w:ascii="仿宋" w:hAnsi="仿宋" w:eastAsia="仿宋" w:cs="仿宋"/>
          <w:snapToGrid/>
          <w:color w:val="auto"/>
          <w:kern w:val="2"/>
          <w:sz w:val="24"/>
          <w:szCs w:val="24"/>
          <w:highlight w:val="none"/>
          <w:lang w:eastAsia="zh-CN" w:bidi="ar"/>
        </w:rPr>
      </w:pPr>
      <w:r>
        <w:rPr>
          <w:rFonts w:hint="default" w:ascii="仿宋" w:hAnsi="仿宋" w:eastAsia="仿宋" w:cs="仿宋"/>
          <w:snapToGrid/>
          <w:color w:val="auto"/>
          <w:kern w:val="2"/>
          <w:sz w:val="24"/>
          <w:szCs w:val="24"/>
          <w:highlight w:val="none"/>
          <w:lang w:bidi="ar"/>
        </w:rPr>
        <w:t>本项目过渡期为中标通知书发出之日起</w:t>
      </w:r>
      <w:r>
        <w:rPr>
          <w:rFonts w:hint="default" w:ascii="仿宋" w:hAnsi="仿宋" w:eastAsia="仿宋" w:cs="仿宋"/>
          <w:snapToGrid/>
          <w:color w:val="auto"/>
          <w:kern w:val="2"/>
          <w:sz w:val="24"/>
          <w:szCs w:val="24"/>
          <w:highlight w:val="none"/>
          <w:lang w:val="en-US" w:eastAsia="zh-CN" w:bidi="ar"/>
        </w:rPr>
        <w:t>10日历天</w:t>
      </w:r>
      <w:r>
        <w:rPr>
          <w:rFonts w:hint="default" w:ascii="仿宋" w:hAnsi="仿宋" w:eastAsia="仿宋" w:cs="仿宋"/>
          <w:snapToGrid/>
          <w:color w:val="auto"/>
          <w:kern w:val="2"/>
          <w:sz w:val="24"/>
          <w:szCs w:val="24"/>
          <w:highlight w:val="none"/>
          <w:lang w:bidi="ar"/>
        </w:rPr>
        <w:t>内。其中准备期不多于</w:t>
      </w:r>
      <w:r>
        <w:rPr>
          <w:rFonts w:hint="default" w:ascii="仿宋" w:hAnsi="仿宋" w:eastAsia="仿宋" w:cs="仿宋"/>
          <w:snapToGrid/>
          <w:color w:val="auto"/>
          <w:kern w:val="2"/>
          <w:sz w:val="24"/>
          <w:szCs w:val="24"/>
          <w:highlight w:val="none"/>
          <w:lang w:val="en-US" w:eastAsia="zh-CN" w:bidi="ar"/>
        </w:rPr>
        <w:t>7日历</w:t>
      </w:r>
      <w:r>
        <w:rPr>
          <w:rFonts w:hint="default" w:ascii="仿宋" w:hAnsi="仿宋" w:eastAsia="仿宋" w:cs="仿宋"/>
          <w:snapToGrid/>
          <w:color w:val="auto"/>
          <w:kern w:val="2"/>
          <w:sz w:val="24"/>
          <w:szCs w:val="24"/>
          <w:highlight w:val="none"/>
          <w:lang w:bidi="ar"/>
        </w:rPr>
        <w:t>天，交接期不多于</w:t>
      </w:r>
      <w:r>
        <w:rPr>
          <w:rFonts w:hint="default" w:ascii="仿宋" w:hAnsi="仿宋" w:eastAsia="仿宋" w:cs="仿宋"/>
          <w:snapToGrid/>
          <w:color w:val="auto"/>
          <w:kern w:val="2"/>
          <w:sz w:val="24"/>
          <w:szCs w:val="24"/>
          <w:highlight w:val="none"/>
          <w:lang w:val="en-US" w:eastAsia="zh-CN" w:bidi="ar"/>
        </w:rPr>
        <w:t>3日历</w:t>
      </w:r>
      <w:r>
        <w:rPr>
          <w:rFonts w:hint="default" w:ascii="仿宋" w:hAnsi="仿宋" w:eastAsia="仿宋" w:cs="仿宋"/>
          <w:snapToGrid/>
          <w:color w:val="auto"/>
          <w:kern w:val="2"/>
          <w:sz w:val="24"/>
          <w:szCs w:val="24"/>
          <w:highlight w:val="none"/>
          <w:lang w:bidi="ar"/>
        </w:rPr>
        <w:t>天。若采购进度变化导致过渡期不足1</w:t>
      </w:r>
      <w:r>
        <w:rPr>
          <w:rFonts w:hint="default" w:ascii="仿宋" w:hAnsi="仿宋" w:eastAsia="仿宋" w:cs="仿宋"/>
          <w:snapToGrid/>
          <w:color w:val="auto"/>
          <w:kern w:val="2"/>
          <w:sz w:val="24"/>
          <w:szCs w:val="24"/>
          <w:highlight w:val="none"/>
          <w:lang w:val="en-US" w:eastAsia="zh-CN" w:bidi="ar"/>
        </w:rPr>
        <w:t>0日历</w:t>
      </w:r>
      <w:r>
        <w:rPr>
          <w:rFonts w:hint="default" w:ascii="仿宋" w:hAnsi="仿宋" w:eastAsia="仿宋" w:cs="仿宋"/>
          <w:snapToGrid/>
          <w:color w:val="auto"/>
          <w:kern w:val="2"/>
          <w:sz w:val="24"/>
          <w:szCs w:val="24"/>
          <w:highlight w:val="none"/>
          <w:lang w:bidi="ar"/>
        </w:rPr>
        <w:t>天的，供应商自行考虑风险做好充分准备。若中标人未按承诺的过渡时间内完成准备和交接工作，则视为违约，每逾期1天支付违约金20000元</w:t>
      </w:r>
      <w:r>
        <w:rPr>
          <w:rFonts w:hint="eastAsia" w:ascii="仿宋" w:hAnsi="仿宋" w:eastAsia="仿宋" w:cs="仿宋"/>
          <w:snapToGrid/>
          <w:color w:val="auto"/>
          <w:kern w:val="2"/>
          <w:sz w:val="24"/>
          <w:szCs w:val="24"/>
          <w:highlight w:val="none"/>
          <w:lang w:eastAsia="zh-CN" w:bidi="ar"/>
        </w:rPr>
        <w:t>。</w:t>
      </w:r>
    </w:p>
    <w:p>
      <w:pPr>
        <w:pStyle w:val="24"/>
        <w:spacing w:after="0" w:line="336" w:lineRule="auto"/>
        <w:ind w:firstLine="480" w:firstLineChars="200"/>
        <w:rPr>
          <w:rFonts w:hint="default" w:ascii="仿宋" w:hAnsi="仿宋" w:eastAsia="仿宋" w:cs="仿宋"/>
          <w:snapToGrid/>
          <w:color w:val="auto"/>
          <w:kern w:val="2"/>
          <w:sz w:val="24"/>
          <w:szCs w:val="24"/>
          <w:highlight w:val="none"/>
          <w:lang w:val="en-US" w:bidi="ar"/>
        </w:rPr>
      </w:pPr>
      <w:r>
        <w:rPr>
          <w:rFonts w:hint="default" w:ascii="仿宋" w:hAnsi="仿宋" w:eastAsia="仿宋" w:cs="仿宋"/>
          <w:snapToGrid/>
          <w:color w:val="auto"/>
          <w:kern w:val="2"/>
          <w:sz w:val="24"/>
          <w:szCs w:val="24"/>
          <w:highlight w:val="none"/>
          <w:lang w:bidi="ar"/>
        </w:rPr>
        <w:t>中标人在准备期内未将项目组人员、场</w:t>
      </w:r>
      <w:r>
        <w:rPr>
          <w:rFonts w:hint="default" w:ascii="仿宋" w:hAnsi="仿宋" w:eastAsia="仿宋" w:cs="仿宋"/>
          <w:snapToGrid/>
          <w:color w:val="auto"/>
          <w:kern w:val="2"/>
          <w:sz w:val="24"/>
          <w:szCs w:val="24"/>
          <w:highlight w:val="none"/>
          <w:lang w:eastAsia="zh-CN" w:bidi="ar"/>
        </w:rPr>
        <w:t>（</w:t>
      </w:r>
      <w:r>
        <w:rPr>
          <w:rFonts w:hint="default" w:ascii="仿宋" w:hAnsi="仿宋" w:eastAsia="仿宋" w:cs="仿宋"/>
          <w:snapToGrid/>
          <w:color w:val="auto"/>
          <w:kern w:val="2"/>
          <w:sz w:val="24"/>
          <w:szCs w:val="24"/>
          <w:highlight w:val="none"/>
          <w:lang w:val="en-US" w:eastAsia="zh-CN" w:bidi="ar"/>
        </w:rPr>
        <w:t>码头、临时堆放场地）</w:t>
      </w:r>
      <w:r>
        <w:rPr>
          <w:rFonts w:hint="default" w:ascii="仿宋" w:hAnsi="仿宋" w:eastAsia="仿宋" w:cs="仿宋"/>
          <w:snapToGrid/>
          <w:color w:val="auto"/>
          <w:kern w:val="2"/>
          <w:sz w:val="24"/>
          <w:szCs w:val="24"/>
          <w:highlight w:val="none"/>
          <w:lang w:bidi="ar"/>
        </w:rPr>
        <w:t>地、设备设施</w:t>
      </w:r>
      <w:r>
        <w:rPr>
          <w:rFonts w:hint="default" w:ascii="仿宋" w:hAnsi="仿宋" w:eastAsia="仿宋" w:cs="仿宋"/>
          <w:snapToGrid/>
          <w:color w:val="auto"/>
          <w:kern w:val="2"/>
          <w:sz w:val="24"/>
          <w:szCs w:val="24"/>
          <w:highlight w:val="none"/>
          <w:lang w:val="en-US" w:eastAsia="zh-CN" w:bidi="ar"/>
        </w:rPr>
        <w:t>等</w:t>
      </w:r>
      <w:r>
        <w:rPr>
          <w:rFonts w:hint="default" w:ascii="仿宋" w:hAnsi="仿宋" w:eastAsia="仿宋" w:cs="仿宋"/>
          <w:snapToGrid/>
          <w:color w:val="auto"/>
          <w:kern w:val="2"/>
          <w:sz w:val="24"/>
          <w:szCs w:val="24"/>
          <w:highlight w:val="none"/>
          <w:lang w:bidi="ar"/>
        </w:rPr>
        <w:t>按采购要求全部到位的，则视为主动放弃中标，招标</w:t>
      </w:r>
      <w:r>
        <w:rPr>
          <w:rFonts w:hint="default" w:ascii="仿宋" w:hAnsi="仿宋" w:eastAsia="仿宋" w:cs="仿宋"/>
          <w:snapToGrid/>
          <w:color w:val="auto"/>
          <w:kern w:val="2"/>
          <w:sz w:val="24"/>
          <w:szCs w:val="24"/>
          <w:highlight w:val="none"/>
          <w:lang w:val="en-US" w:bidi="ar"/>
        </w:rPr>
        <w:t>人可以确定排名第二的</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候选人为</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人，</w:t>
      </w:r>
      <w:r>
        <w:rPr>
          <w:rFonts w:hint="default" w:ascii="仿宋" w:hAnsi="仿宋" w:eastAsia="仿宋" w:cs="仿宋"/>
          <w:snapToGrid/>
          <w:color w:val="auto"/>
          <w:kern w:val="2"/>
          <w:sz w:val="24"/>
          <w:szCs w:val="24"/>
          <w:highlight w:val="none"/>
          <w:lang w:bidi="ar"/>
        </w:rPr>
        <w:t>依次类推，</w:t>
      </w:r>
      <w:r>
        <w:rPr>
          <w:rFonts w:hint="default" w:ascii="仿宋" w:hAnsi="仿宋" w:eastAsia="仿宋" w:cs="仿宋"/>
          <w:snapToGrid/>
          <w:color w:val="auto"/>
          <w:kern w:val="2"/>
          <w:sz w:val="24"/>
          <w:szCs w:val="24"/>
          <w:highlight w:val="none"/>
          <w:lang w:val="en-US" w:bidi="ar"/>
        </w:rPr>
        <w:t>也可以重新开展政府采购活动。</w:t>
      </w:r>
      <w:r>
        <w:rPr>
          <w:rFonts w:hint="default" w:ascii="仿宋" w:hAnsi="仿宋" w:eastAsia="仿宋" w:cs="仿宋"/>
          <w:snapToGrid/>
          <w:color w:val="auto"/>
          <w:kern w:val="2"/>
          <w:sz w:val="24"/>
          <w:szCs w:val="24"/>
          <w:highlight w:val="none"/>
          <w:lang w:bidi="ar"/>
        </w:rPr>
        <w:t>招标</w:t>
      </w:r>
      <w:r>
        <w:rPr>
          <w:rFonts w:hint="default" w:ascii="仿宋" w:hAnsi="仿宋" w:eastAsia="仿宋" w:cs="仿宋"/>
          <w:snapToGrid/>
          <w:color w:val="auto"/>
          <w:kern w:val="2"/>
          <w:sz w:val="24"/>
          <w:szCs w:val="24"/>
          <w:highlight w:val="none"/>
          <w:lang w:val="en-US" w:bidi="ar"/>
        </w:rPr>
        <w:t>人若确定下一顺位</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候选人为</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人的，</w:t>
      </w:r>
      <w:r>
        <w:rPr>
          <w:rFonts w:hint="default" w:ascii="仿宋" w:hAnsi="仿宋" w:eastAsia="仿宋" w:cs="仿宋"/>
          <w:snapToGrid/>
          <w:color w:val="auto"/>
          <w:kern w:val="2"/>
          <w:sz w:val="24"/>
          <w:szCs w:val="24"/>
          <w:highlight w:val="none"/>
          <w:lang w:bidi="ar"/>
        </w:rPr>
        <w:t>则</w:t>
      </w:r>
      <w:r>
        <w:rPr>
          <w:rFonts w:hint="default" w:ascii="仿宋" w:hAnsi="仿宋" w:eastAsia="仿宋" w:cs="仿宋"/>
          <w:snapToGrid/>
          <w:color w:val="auto"/>
          <w:kern w:val="2"/>
          <w:sz w:val="24"/>
          <w:szCs w:val="24"/>
          <w:highlight w:val="none"/>
          <w:lang w:val="en-US" w:bidi="ar"/>
        </w:rPr>
        <w:t>同时向甲方赔偿损失（原</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价和新</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价的差额【若有】）。</w:t>
      </w:r>
    </w:p>
    <w:p>
      <w:pPr>
        <w:pStyle w:val="24"/>
        <w:spacing w:after="0" w:line="336" w:lineRule="auto"/>
        <w:ind w:firstLine="480" w:firstLineChars="200"/>
        <w:rPr>
          <w:rFonts w:hint="eastAsia" w:ascii="仿宋" w:hAnsi="仿宋" w:eastAsia="仿宋" w:cs="仿宋"/>
          <w:color w:val="auto"/>
          <w:kern w:val="2"/>
          <w:sz w:val="24"/>
          <w:highlight w:val="none"/>
          <w:lang w:val="en-US" w:eastAsia="zh-CN" w:bidi="ar"/>
        </w:rPr>
      </w:pPr>
      <w:r>
        <w:rPr>
          <w:rFonts w:hint="default" w:ascii="仿宋" w:hAnsi="仿宋" w:eastAsia="仿宋" w:cs="仿宋"/>
          <w:snapToGrid/>
          <w:color w:val="auto"/>
          <w:kern w:val="2"/>
          <w:sz w:val="24"/>
          <w:szCs w:val="24"/>
          <w:highlight w:val="none"/>
          <w:lang w:bidi="ar"/>
        </w:rPr>
        <w:t>中标人项目组人员、场地、设备设施</w:t>
      </w:r>
      <w:r>
        <w:rPr>
          <w:rFonts w:hint="default" w:ascii="仿宋" w:hAnsi="仿宋" w:eastAsia="仿宋" w:cs="仿宋"/>
          <w:snapToGrid/>
          <w:color w:val="auto"/>
          <w:kern w:val="2"/>
          <w:sz w:val="24"/>
          <w:szCs w:val="24"/>
          <w:highlight w:val="none"/>
          <w:lang w:val="en-US" w:eastAsia="zh-CN" w:bidi="ar"/>
        </w:rPr>
        <w:t>等</w:t>
      </w:r>
      <w:r>
        <w:rPr>
          <w:rFonts w:hint="default" w:ascii="仿宋" w:hAnsi="仿宋" w:eastAsia="仿宋" w:cs="仿宋"/>
          <w:snapToGrid/>
          <w:color w:val="auto"/>
          <w:kern w:val="2"/>
          <w:sz w:val="24"/>
          <w:szCs w:val="24"/>
          <w:highlight w:val="none"/>
          <w:lang w:bidi="ar"/>
        </w:rPr>
        <w:t>按采购要求全部到位后，因中标人原因导致未在交接期内顺利交接的，则视为主动放弃</w:t>
      </w:r>
      <w:r>
        <w:rPr>
          <w:rFonts w:hint="eastAsia" w:ascii="仿宋" w:hAnsi="仿宋" w:eastAsia="仿宋" w:cs="仿宋"/>
          <w:snapToGrid/>
          <w:color w:val="auto"/>
          <w:kern w:val="2"/>
          <w:sz w:val="24"/>
          <w:szCs w:val="24"/>
          <w:highlight w:val="none"/>
          <w:lang w:val="en-US" w:eastAsia="zh-CN" w:bidi="ar"/>
        </w:rPr>
        <w:t>签订合同</w:t>
      </w:r>
      <w:r>
        <w:rPr>
          <w:rFonts w:hint="default" w:ascii="仿宋" w:hAnsi="仿宋" w:eastAsia="仿宋" w:cs="仿宋"/>
          <w:snapToGrid/>
          <w:color w:val="auto"/>
          <w:kern w:val="2"/>
          <w:sz w:val="24"/>
          <w:szCs w:val="24"/>
          <w:highlight w:val="none"/>
          <w:lang w:bidi="ar"/>
        </w:rPr>
        <w:t>，招标</w:t>
      </w:r>
      <w:r>
        <w:rPr>
          <w:rFonts w:hint="default" w:ascii="仿宋" w:hAnsi="仿宋" w:eastAsia="仿宋" w:cs="仿宋"/>
          <w:snapToGrid/>
          <w:color w:val="auto"/>
          <w:kern w:val="2"/>
          <w:sz w:val="24"/>
          <w:szCs w:val="24"/>
          <w:highlight w:val="none"/>
          <w:lang w:val="en-US" w:bidi="ar"/>
        </w:rPr>
        <w:t>人可以确定排名第二的</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候选人为</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人，</w:t>
      </w:r>
      <w:r>
        <w:rPr>
          <w:rFonts w:hint="default" w:ascii="仿宋" w:hAnsi="仿宋" w:eastAsia="仿宋" w:cs="仿宋"/>
          <w:snapToGrid/>
          <w:color w:val="auto"/>
          <w:kern w:val="2"/>
          <w:sz w:val="24"/>
          <w:szCs w:val="24"/>
          <w:highlight w:val="none"/>
          <w:lang w:bidi="ar"/>
        </w:rPr>
        <w:t>依次类推，</w:t>
      </w:r>
      <w:r>
        <w:rPr>
          <w:rFonts w:hint="default" w:ascii="仿宋" w:hAnsi="仿宋" w:eastAsia="仿宋" w:cs="仿宋"/>
          <w:snapToGrid/>
          <w:color w:val="auto"/>
          <w:kern w:val="2"/>
          <w:sz w:val="24"/>
          <w:szCs w:val="24"/>
          <w:highlight w:val="none"/>
          <w:lang w:val="en-US" w:bidi="ar"/>
        </w:rPr>
        <w:t>也可以重新开展政府采购活动。</w:t>
      </w:r>
      <w:r>
        <w:rPr>
          <w:rFonts w:hint="default" w:ascii="仿宋" w:hAnsi="仿宋" w:eastAsia="仿宋" w:cs="仿宋"/>
          <w:snapToGrid/>
          <w:color w:val="auto"/>
          <w:kern w:val="2"/>
          <w:sz w:val="24"/>
          <w:szCs w:val="24"/>
          <w:highlight w:val="none"/>
          <w:lang w:bidi="ar"/>
        </w:rPr>
        <w:t>招标</w:t>
      </w:r>
      <w:r>
        <w:rPr>
          <w:rFonts w:hint="default" w:ascii="仿宋" w:hAnsi="仿宋" w:eastAsia="仿宋" w:cs="仿宋"/>
          <w:snapToGrid/>
          <w:color w:val="auto"/>
          <w:kern w:val="2"/>
          <w:sz w:val="24"/>
          <w:szCs w:val="24"/>
          <w:highlight w:val="none"/>
          <w:lang w:val="en-US" w:bidi="ar"/>
        </w:rPr>
        <w:t>人若确定下一顺位</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候选人为</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人的，</w:t>
      </w:r>
      <w:r>
        <w:rPr>
          <w:rFonts w:hint="default" w:ascii="仿宋" w:hAnsi="仿宋" w:eastAsia="仿宋" w:cs="仿宋"/>
          <w:snapToGrid/>
          <w:color w:val="auto"/>
          <w:kern w:val="2"/>
          <w:sz w:val="24"/>
          <w:szCs w:val="24"/>
          <w:highlight w:val="none"/>
          <w:lang w:bidi="ar"/>
        </w:rPr>
        <w:t>放弃中标供应商</w:t>
      </w:r>
      <w:r>
        <w:rPr>
          <w:rFonts w:hint="default" w:ascii="仿宋" w:hAnsi="仿宋" w:eastAsia="仿宋" w:cs="仿宋"/>
          <w:snapToGrid/>
          <w:color w:val="auto"/>
          <w:kern w:val="2"/>
          <w:sz w:val="24"/>
          <w:szCs w:val="24"/>
          <w:highlight w:val="none"/>
          <w:lang w:val="en-US" w:bidi="ar"/>
        </w:rPr>
        <w:t>同时向甲方赔偿损失（原</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价和新</w:t>
      </w:r>
      <w:r>
        <w:rPr>
          <w:rFonts w:hint="default" w:ascii="仿宋" w:hAnsi="仿宋" w:eastAsia="仿宋" w:cs="仿宋"/>
          <w:snapToGrid/>
          <w:color w:val="auto"/>
          <w:kern w:val="2"/>
          <w:sz w:val="24"/>
          <w:szCs w:val="24"/>
          <w:highlight w:val="none"/>
          <w:lang w:bidi="ar"/>
        </w:rPr>
        <w:t>中标</w:t>
      </w:r>
      <w:r>
        <w:rPr>
          <w:rFonts w:hint="default" w:ascii="仿宋" w:hAnsi="仿宋" w:eastAsia="仿宋" w:cs="仿宋"/>
          <w:snapToGrid/>
          <w:color w:val="auto"/>
          <w:kern w:val="2"/>
          <w:sz w:val="24"/>
          <w:szCs w:val="24"/>
          <w:highlight w:val="none"/>
          <w:lang w:val="en-US" w:bidi="ar"/>
        </w:rPr>
        <w:t>价的差额【若有】）。</w:t>
      </w:r>
    </w:p>
    <w:p>
      <w:pPr>
        <w:widowControl/>
        <w:numPr>
          <w:ilvl w:val="0"/>
          <w:numId w:val="0"/>
        </w:numPr>
        <w:spacing w:line="336" w:lineRule="auto"/>
        <w:ind w:firstLine="482" w:firstLineChars="200"/>
        <w:jc w:val="left"/>
        <w:outlineLvl w:val="1"/>
        <w:rPr>
          <w:rFonts w:hint="default" w:ascii="仿宋" w:hAnsi="仿宋" w:eastAsia="仿宋" w:cs="仿宋"/>
          <w:bCs/>
          <w:color w:val="auto"/>
          <w:sz w:val="24"/>
          <w:highlight w:val="none"/>
          <w:lang w:val="en-US" w:eastAsia="zh-CN"/>
        </w:rPr>
      </w:pPr>
      <w:r>
        <w:rPr>
          <w:rFonts w:hint="eastAsia" w:ascii="仿宋" w:hAnsi="仿宋" w:eastAsia="仿宋" w:cs="仿宋"/>
          <w:b/>
          <w:bCs w:val="0"/>
          <w:color w:val="auto"/>
          <w:sz w:val="24"/>
          <w:highlight w:val="none"/>
          <w:lang w:val="en-US" w:eastAsia="zh-CN" w:bidi="ar"/>
        </w:rPr>
        <w:t>▲七、</w:t>
      </w:r>
      <w:r>
        <w:rPr>
          <w:rFonts w:hint="eastAsia" w:ascii="仿宋" w:hAnsi="仿宋" w:eastAsia="仿宋" w:cs="仿宋"/>
          <w:b/>
          <w:bCs w:val="0"/>
          <w:color w:val="auto"/>
          <w:sz w:val="24"/>
          <w:highlight w:val="none"/>
          <w:lang w:eastAsia="zh-CN"/>
        </w:rPr>
        <w:t>设施和人员配备</w:t>
      </w:r>
      <w:r>
        <w:rPr>
          <w:rFonts w:hint="eastAsia" w:ascii="仿宋" w:hAnsi="仿宋" w:eastAsia="仿宋" w:cs="仿宋"/>
          <w:b/>
          <w:bCs w:val="0"/>
          <w:color w:val="auto"/>
          <w:sz w:val="24"/>
          <w:highlight w:val="none"/>
          <w:lang w:val="en-US" w:eastAsia="zh-CN"/>
        </w:rPr>
        <w:t>要求（按要求配备设施、人员。投标人若为联合体的，则联合体成员应根据合同份额、各自承担工作内容相应配备各自的设施、人员。）</w:t>
      </w:r>
    </w:p>
    <w:p>
      <w:pPr>
        <w:widowControl/>
        <w:numPr>
          <w:ilvl w:val="0"/>
          <w:numId w:val="0"/>
        </w:numPr>
        <w:spacing w:line="336" w:lineRule="auto"/>
        <w:ind w:firstLine="480" w:firstLineChars="200"/>
        <w:jc w:val="left"/>
        <w:outlineLvl w:val="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1.河道保洁</w:t>
      </w:r>
      <w:r>
        <w:rPr>
          <w:rFonts w:hint="eastAsia" w:ascii="仿宋" w:hAnsi="仿宋" w:eastAsia="仿宋" w:cs="仿宋"/>
          <w:color w:val="auto"/>
          <w:sz w:val="24"/>
          <w:highlight w:val="none"/>
          <w:lang w:eastAsia="zh-CN"/>
        </w:rPr>
        <w:t>按每6公里配备1</w:t>
      </w:r>
      <w:r>
        <w:rPr>
          <w:rFonts w:hint="eastAsia" w:ascii="仿宋" w:hAnsi="仿宋" w:eastAsia="仿宋" w:cs="仿宋"/>
          <w:color w:val="auto"/>
          <w:sz w:val="24"/>
          <w:highlight w:val="none"/>
          <w:lang w:val="en-US" w:eastAsia="zh-CN"/>
        </w:rPr>
        <w:t>艘</w:t>
      </w:r>
      <w:r>
        <w:rPr>
          <w:rFonts w:hint="eastAsia" w:ascii="仿宋" w:hAnsi="仿宋" w:eastAsia="仿宋" w:cs="仿宋"/>
          <w:color w:val="auto"/>
          <w:sz w:val="24"/>
          <w:highlight w:val="none"/>
          <w:lang w:eastAsia="zh-CN"/>
        </w:rPr>
        <w:t>动力保洁船，</w:t>
      </w:r>
      <w:r>
        <w:rPr>
          <w:rFonts w:hint="eastAsia" w:ascii="仿宋" w:hAnsi="仿宋" w:eastAsia="仿宋" w:cs="仿宋"/>
          <w:color w:val="auto"/>
          <w:sz w:val="24"/>
          <w:highlight w:val="none"/>
        </w:rPr>
        <w:t>每艘机动船应配备3名人员（驾驶员1名、保洁员2名）</w:t>
      </w:r>
      <w:r>
        <w:rPr>
          <w:rFonts w:hint="eastAsia" w:ascii="仿宋" w:hAnsi="仿宋" w:eastAsia="仿宋" w:cs="仿宋"/>
          <w:color w:val="auto"/>
          <w:sz w:val="24"/>
          <w:highlight w:val="none"/>
          <w:lang w:val="en-US" w:eastAsia="zh-CN"/>
        </w:rPr>
        <w:t>；每艘船</w:t>
      </w:r>
      <w:r>
        <w:rPr>
          <w:rFonts w:hint="eastAsia" w:ascii="仿宋" w:hAnsi="仿宋" w:eastAsia="仿宋" w:cs="仿宋"/>
          <w:b w:val="0"/>
          <w:bCs w:val="0"/>
          <w:color w:val="auto"/>
          <w:sz w:val="24"/>
          <w:szCs w:val="24"/>
          <w:highlight w:val="none"/>
          <w:vertAlign w:val="baseline"/>
          <w:lang w:val="en-US" w:eastAsia="zh-CN"/>
        </w:rPr>
        <w:t>安装定位设备</w:t>
      </w:r>
      <w:r>
        <w:rPr>
          <w:rFonts w:hint="eastAsia" w:ascii="仿宋" w:hAnsi="仿宋" w:eastAsia="仿宋" w:cs="仿宋"/>
          <w:color w:val="auto"/>
          <w:sz w:val="24"/>
          <w:highlight w:val="none"/>
          <w:lang w:val="en-US" w:eastAsia="zh-CN"/>
        </w:rPr>
        <w:t>。</w:t>
      </w:r>
    </w:p>
    <w:p>
      <w:pPr>
        <w:widowControl/>
        <w:numPr>
          <w:ilvl w:val="0"/>
          <w:numId w:val="0"/>
        </w:numPr>
        <w:spacing w:line="336" w:lineRule="auto"/>
        <w:ind w:firstLine="480" w:firstLineChars="200"/>
        <w:jc w:val="left"/>
        <w:outlineLvl w:val="2"/>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动力</w:t>
      </w:r>
      <w:r>
        <w:rPr>
          <w:rFonts w:hint="eastAsia" w:ascii="仿宋" w:hAnsi="仿宋" w:eastAsia="仿宋" w:cs="仿宋"/>
          <w:color w:val="auto"/>
          <w:sz w:val="24"/>
          <w:highlight w:val="none"/>
          <w:lang w:val="en-US" w:eastAsia="zh-CN"/>
        </w:rPr>
        <w:t>保洁</w:t>
      </w:r>
      <w:r>
        <w:rPr>
          <w:rFonts w:hint="eastAsia" w:ascii="仿宋" w:hAnsi="仿宋" w:eastAsia="仿宋" w:cs="仿宋"/>
          <w:color w:val="auto"/>
          <w:sz w:val="24"/>
          <w:highlight w:val="none"/>
          <w:lang w:eastAsia="zh-CN"/>
        </w:rPr>
        <w:t>船具有船证，</w:t>
      </w:r>
      <w:r>
        <w:rPr>
          <w:rFonts w:hint="eastAsia" w:ascii="仿宋" w:hAnsi="仿宋" w:eastAsia="仿宋" w:cs="仿宋"/>
          <w:color w:val="auto"/>
          <w:sz w:val="24"/>
          <w:highlight w:val="none"/>
          <w:lang w:val="en-US" w:eastAsia="zh-CN"/>
        </w:rPr>
        <w:t>为</w:t>
      </w:r>
      <w:r>
        <w:rPr>
          <w:rFonts w:hint="eastAsia" w:ascii="仿宋" w:hAnsi="仿宋" w:eastAsia="仿宋" w:cs="仿宋"/>
          <w:color w:val="auto"/>
          <w:sz w:val="24"/>
          <w:szCs w:val="24"/>
          <w:highlight w:val="none"/>
          <w:lang w:val="en-US" w:eastAsia="zh-CN"/>
        </w:rPr>
        <w:t>船舶总吨≧10吨、能适航于B级航区的动力保洁船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证明材料要求提供：①船只照片（</w:t>
      </w:r>
      <w:r>
        <w:rPr>
          <w:rFonts w:hint="eastAsia" w:ascii="仿宋" w:hAnsi="仿宋" w:eastAsia="仿宋" w:cs="仿宋"/>
          <w:color w:val="auto"/>
          <w:sz w:val="24"/>
          <w:highlight w:val="none"/>
          <w:lang w:val="en-US" w:eastAsia="zh-CN"/>
        </w:rPr>
        <w:t>体现总吨数）</w:t>
      </w:r>
      <w:r>
        <w:rPr>
          <w:rFonts w:hint="eastAsia" w:ascii="仿宋" w:hAnsi="仿宋" w:eastAsia="仿宋" w:cs="仿宋"/>
          <w:color w:val="auto"/>
          <w:sz w:val="24"/>
          <w:highlight w:val="none"/>
          <w:lang w:eastAsia="zh-CN"/>
        </w:rPr>
        <w:t>；②“购置</w:t>
      </w:r>
      <w:r>
        <w:rPr>
          <w:rFonts w:hint="eastAsia" w:ascii="仿宋" w:hAnsi="仿宋" w:eastAsia="仿宋" w:cs="仿宋"/>
          <w:color w:val="auto"/>
          <w:sz w:val="24"/>
          <w:highlight w:val="none"/>
          <w:lang w:val="en-US" w:eastAsia="zh-CN"/>
        </w:rPr>
        <w:t>发票”</w:t>
      </w:r>
      <w:r>
        <w:rPr>
          <w:rFonts w:hint="eastAsia" w:ascii="仿宋" w:hAnsi="仿宋" w:eastAsia="仿宋" w:cs="仿宋"/>
          <w:color w:val="auto"/>
          <w:sz w:val="24"/>
          <w:highlight w:val="none"/>
          <w:lang w:eastAsia="zh-CN"/>
        </w:rPr>
        <w:t>或“租赁凭证</w:t>
      </w:r>
      <w:r>
        <w:rPr>
          <w:rFonts w:hint="eastAsia" w:ascii="仿宋" w:hAnsi="仿宋" w:eastAsia="仿宋" w:cs="仿宋"/>
          <w:color w:val="auto"/>
          <w:sz w:val="24"/>
          <w:highlight w:val="none"/>
          <w:lang w:val="en-US" w:eastAsia="zh-CN"/>
        </w:rPr>
        <w:t>和出租方船只购置发票</w:t>
      </w:r>
      <w:r>
        <w:rPr>
          <w:rFonts w:hint="eastAsia" w:ascii="仿宋" w:hAnsi="仿宋" w:eastAsia="仿宋" w:cs="仿宋"/>
          <w:color w:val="auto"/>
          <w:sz w:val="24"/>
          <w:highlight w:val="none"/>
          <w:lang w:eastAsia="zh-CN"/>
        </w:rPr>
        <w:t>（租赁期限应在服务期内。若租赁期限小于服务期，</w:t>
      </w:r>
      <w:r>
        <w:rPr>
          <w:rFonts w:hint="eastAsia" w:ascii="仿宋" w:hAnsi="仿宋" w:eastAsia="仿宋" w:cs="仿宋"/>
          <w:color w:val="auto"/>
          <w:sz w:val="24"/>
          <w:highlight w:val="none"/>
          <w:lang w:val="en-US" w:eastAsia="zh-CN"/>
        </w:rPr>
        <w:t>投标人应</w:t>
      </w:r>
      <w:r>
        <w:rPr>
          <w:rFonts w:hint="eastAsia" w:ascii="仿宋" w:hAnsi="仿宋" w:eastAsia="仿宋" w:cs="仿宋"/>
          <w:color w:val="auto"/>
          <w:sz w:val="24"/>
          <w:highlight w:val="none"/>
          <w:lang w:eastAsia="zh-CN"/>
        </w:rPr>
        <w:t>在投标文件中提供续期租赁以满足养护需要的承诺书）</w:t>
      </w:r>
      <w:r>
        <w:rPr>
          <w:rFonts w:hint="eastAsia" w:ascii="仿宋" w:hAnsi="仿宋" w:eastAsia="仿宋" w:cs="仿宋"/>
          <w:color w:val="auto"/>
          <w:sz w:val="24"/>
          <w:highlight w:val="none"/>
          <w:lang w:val="en-US" w:eastAsia="zh-CN"/>
        </w:rPr>
        <w:t>；③</w:t>
      </w:r>
      <w:r>
        <w:rPr>
          <w:rFonts w:hint="eastAsia" w:ascii="仿宋" w:hAnsi="仿宋" w:eastAsia="仿宋" w:cs="仿宋"/>
          <w:color w:val="auto"/>
          <w:sz w:val="24"/>
          <w:highlight w:val="none"/>
        </w:rPr>
        <w:t>中华人民共和国船舶所有权登记证书</w:t>
      </w:r>
      <w:r>
        <w:rPr>
          <w:rFonts w:hint="eastAsia" w:ascii="仿宋" w:hAnsi="仿宋" w:eastAsia="仿宋" w:cs="仿宋"/>
          <w:color w:val="auto"/>
          <w:sz w:val="24"/>
          <w:highlight w:val="none"/>
          <w:lang w:val="en-US" w:eastAsia="zh-CN"/>
        </w:rPr>
        <w:t>和</w:t>
      </w:r>
      <w:r>
        <w:rPr>
          <w:rFonts w:hint="eastAsia" w:ascii="仿宋" w:hAnsi="仿宋" w:eastAsia="仿宋" w:cs="仿宋"/>
          <w:color w:val="auto"/>
          <w:sz w:val="24"/>
          <w:highlight w:val="none"/>
          <w:lang w:eastAsia="zh-CN"/>
        </w:rPr>
        <w:t>船舶检验证书。</w:t>
      </w:r>
      <w:r>
        <w:rPr>
          <w:rFonts w:hint="eastAsia" w:ascii="仿宋" w:hAnsi="仿宋" w:eastAsia="仿宋" w:cs="仿宋"/>
          <w:color w:val="auto"/>
          <w:sz w:val="24"/>
          <w:highlight w:val="none"/>
          <w:lang w:val="en-US" w:eastAsia="zh-CN"/>
        </w:rPr>
        <w:t>若投标人在投标截止日前不具备</w:t>
      </w:r>
      <w:r>
        <w:rPr>
          <w:rFonts w:hint="eastAsia" w:ascii="仿宋" w:hAnsi="仿宋" w:eastAsia="仿宋" w:cs="仿宋"/>
          <w:color w:val="auto"/>
          <w:sz w:val="24"/>
          <w:szCs w:val="24"/>
          <w:highlight w:val="none"/>
          <w:lang w:val="en-US" w:eastAsia="zh-CN"/>
        </w:rPr>
        <w:t>的，则投标文件提供承诺书。</w:t>
      </w:r>
      <w:r>
        <w:rPr>
          <w:rFonts w:hint="eastAsia" w:ascii="仿宋" w:hAnsi="仿宋" w:eastAsia="仿宋" w:cs="仿宋"/>
          <w:color w:val="auto"/>
          <w:sz w:val="24"/>
          <w:highlight w:val="none"/>
          <w:lang w:val="en-US" w:eastAsia="zh-CN"/>
        </w:rPr>
        <w:t>]</w:t>
      </w:r>
    </w:p>
    <w:p>
      <w:pPr>
        <w:widowControl/>
        <w:numPr>
          <w:ilvl w:val="0"/>
          <w:numId w:val="0"/>
        </w:numPr>
        <w:spacing w:line="336" w:lineRule="auto"/>
        <w:ind w:firstLine="480" w:firstLineChars="200"/>
        <w:jc w:val="left"/>
        <w:outlineLvl w:val="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驾驶员具有</w:t>
      </w:r>
      <w:r>
        <w:rPr>
          <w:rFonts w:hint="eastAsia" w:ascii="仿宋" w:hAnsi="仿宋" w:eastAsia="仿宋" w:cs="仿宋"/>
          <w:color w:val="auto"/>
          <w:sz w:val="24"/>
          <w:highlight w:val="none"/>
        </w:rPr>
        <w:t>《内河船舶船员适任证书》</w:t>
      </w:r>
      <w:r>
        <w:rPr>
          <w:rFonts w:hint="eastAsia" w:ascii="仿宋" w:hAnsi="仿宋" w:eastAsia="仿宋" w:cs="仿宋"/>
          <w:color w:val="auto"/>
          <w:sz w:val="24"/>
          <w:highlight w:val="none"/>
          <w:lang w:eastAsia="zh-CN"/>
        </w:rPr>
        <w:t>(即驾驶员证)。</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证明材料提供内河船舶船员证书簿和</w:t>
      </w:r>
      <w:r>
        <w:rPr>
          <w:rFonts w:hint="eastAsia" w:ascii="仿宋" w:hAnsi="仿宋" w:eastAsia="仿宋" w:cs="仿宋"/>
          <w:color w:val="auto"/>
          <w:sz w:val="24"/>
          <w:highlight w:val="none"/>
          <w:lang w:val="en-US" w:eastAsia="zh-CN"/>
        </w:rPr>
        <w:t>投标单位</w:t>
      </w:r>
      <w:r>
        <w:rPr>
          <w:rFonts w:hint="eastAsia" w:ascii="仿宋" w:hAnsi="仿宋" w:eastAsia="仿宋" w:cs="仿宋"/>
          <w:color w:val="auto"/>
          <w:sz w:val="24"/>
          <w:highlight w:val="none"/>
          <w:lang w:eastAsia="zh-CN"/>
        </w:rPr>
        <w:t>社保缴纳证明（证明出具时间为开标前15 天内），同时提供中华人民共和国海事局官网查询结果网页页面</w:t>
      </w:r>
      <w:r>
        <w:rPr>
          <w:rFonts w:hint="eastAsia" w:ascii="仿宋" w:hAnsi="仿宋" w:eastAsia="仿宋" w:cs="仿宋"/>
          <w:color w:val="auto"/>
          <w:sz w:val="24"/>
          <w:highlight w:val="none"/>
          <w:lang w:val="en-US" w:eastAsia="zh-CN"/>
        </w:rPr>
        <w:t>截图</w:t>
      </w:r>
      <w:r>
        <w:rPr>
          <w:rFonts w:hint="eastAsia" w:ascii="仿宋" w:hAnsi="仿宋" w:eastAsia="仿宋" w:cs="仿宋"/>
          <w:color w:val="auto"/>
          <w:sz w:val="24"/>
          <w:highlight w:val="none"/>
          <w:lang w:eastAsia="zh-CN"/>
        </w:rPr>
        <w:t>（https://cyxx.msa.gov.cn/crew_qey/qry/certInit</w:t>
      </w:r>
    </w:p>
    <w:p>
      <w:pPr>
        <w:widowControl/>
        <w:numPr>
          <w:ilvl w:val="0"/>
          <w:numId w:val="0"/>
        </w:numPr>
        <w:spacing w:line="336" w:lineRule="auto"/>
        <w:ind w:firstLine="0" w:firstLineChars="0"/>
        <w:jc w:val="left"/>
        <w:outlineLvl w:val="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.action）或海事局相关证明。</w:t>
      </w:r>
      <w:r>
        <w:rPr>
          <w:rFonts w:hint="eastAsia" w:ascii="仿宋" w:hAnsi="仿宋" w:eastAsia="仿宋" w:cs="仿宋"/>
          <w:color w:val="auto"/>
          <w:sz w:val="24"/>
          <w:highlight w:val="none"/>
          <w:lang w:val="en-US" w:eastAsia="zh-CN"/>
        </w:rPr>
        <w:t>若投标人在投标截止日前不具备</w:t>
      </w:r>
      <w:r>
        <w:rPr>
          <w:rFonts w:hint="eastAsia" w:ascii="仿宋" w:hAnsi="仿宋" w:eastAsia="仿宋" w:cs="仿宋"/>
          <w:color w:val="auto"/>
          <w:sz w:val="24"/>
          <w:szCs w:val="24"/>
          <w:highlight w:val="none"/>
          <w:lang w:val="en-US" w:eastAsia="zh-CN"/>
        </w:rPr>
        <w:t>的，则投标文件提供承诺书。</w:t>
      </w:r>
      <w:r>
        <w:rPr>
          <w:rFonts w:hint="eastAsia" w:ascii="仿宋" w:hAnsi="仿宋" w:eastAsia="仿宋" w:cs="仿宋"/>
          <w:color w:val="auto"/>
          <w:sz w:val="24"/>
          <w:highlight w:val="none"/>
          <w:lang w:val="en-US" w:eastAsia="zh-CN"/>
        </w:rPr>
        <w:t>]</w:t>
      </w:r>
    </w:p>
    <w:p>
      <w:pPr>
        <w:widowControl/>
        <w:numPr>
          <w:ilvl w:val="0"/>
          <w:numId w:val="0"/>
        </w:numPr>
        <w:spacing w:line="336" w:lineRule="auto"/>
        <w:ind w:firstLine="480" w:firstLineChars="200"/>
        <w:jc w:val="left"/>
        <w:outlineLvl w:val="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eastAsia="zh-CN"/>
        </w:rPr>
        <w:t>船上保洁员具有</w:t>
      </w:r>
      <w:r>
        <w:rPr>
          <w:rFonts w:hint="eastAsia" w:ascii="仿宋" w:hAnsi="仿宋" w:eastAsia="仿宋" w:cs="仿宋"/>
          <w:color w:val="auto"/>
          <w:sz w:val="24"/>
          <w:highlight w:val="none"/>
          <w:lang w:val="en-US" w:eastAsia="zh-CN"/>
        </w:rPr>
        <w:t>内河</w:t>
      </w:r>
      <w:r>
        <w:rPr>
          <w:rFonts w:hint="eastAsia" w:ascii="仿宋" w:hAnsi="仿宋" w:eastAsia="仿宋" w:cs="仿宋"/>
          <w:color w:val="auto"/>
          <w:sz w:val="24"/>
          <w:highlight w:val="none"/>
          <w:lang w:eastAsia="zh-CN"/>
        </w:rPr>
        <w:t>船舶船员服务簿；</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证明材料提供内河船舶船员</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lang w:eastAsia="zh-CN"/>
        </w:rPr>
        <w:t>证书簿和</w:t>
      </w:r>
      <w:r>
        <w:rPr>
          <w:rFonts w:hint="eastAsia" w:ascii="仿宋" w:hAnsi="仿宋" w:eastAsia="仿宋" w:cs="仿宋"/>
          <w:color w:val="auto"/>
          <w:sz w:val="24"/>
          <w:highlight w:val="none"/>
          <w:lang w:val="en-US" w:eastAsia="zh-CN"/>
        </w:rPr>
        <w:t>投标单位社保缴纳证明</w:t>
      </w:r>
      <w:r>
        <w:rPr>
          <w:rFonts w:hint="eastAsia" w:ascii="仿宋" w:hAnsi="仿宋" w:eastAsia="仿宋" w:cs="仿宋"/>
          <w:color w:val="auto"/>
          <w:sz w:val="24"/>
          <w:highlight w:val="none"/>
          <w:lang w:eastAsia="zh-CN"/>
        </w:rPr>
        <w:t>（证明出具时间为开标前15 天内），同时提供中华人民共和国海事局官网查询结果网页页面</w:t>
      </w:r>
      <w:r>
        <w:rPr>
          <w:rFonts w:hint="eastAsia" w:ascii="仿宋" w:hAnsi="仿宋" w:eastAsia="仿宋" w:cs="仿宋"/>
          <w:color w:val="auto"/>
          <w:sz w:val="24"/>
          <w:highlight w:val="none"/>
          <w:lang w:val="en-US" w:eastAsia="zh-CN"/>
        </w:rPr>
        <w:t>截图</w:t>
      </w:r>
      <w:r>
        <w:rPr>
          <w:rFonts w:hint="eastAsia" w:ascii="仿宋" w:hAnsi="仿宋" w:eastAsia="仿宋" w:cs="仿宋"/>
          <w:color w:val="auto"/>
          <w:sz w:val="24"/>
          <w:highlight w:val="none"/>
          <w:lang w:eastAsia="zh-CN"/>
        </w:rPr>
        <w:t>（https://cyxx.msa.gov.cn/crew_qey/qry/certInit.action）或海事局相关证明。</w:t>
      </w:r>
      <w:r>
        <w:rPr>
          <w:rFonts w:hint="eastAsia" w:ascii="仿宋" w:hAnsi="仿宋" w:eastAsia="仿宋" w:cs="仿宋"/>
          <w:color w:val="auto"/>
          <w:sz w:val="24"/>
          <w:highlight w:val="none"/>
          <w:lang w:val="en-US" w:eastAsia="zh-CN"/>
        </w:rPr>
        <w:t>若投标人在投标截止日前不具备</w:t>
      </w:r>
      <w:r>
        <w:rPr>
          <w:rFonts w:hint="eastAsia" w:ascii="仿宋" w:hAnsi="仿宋" w:eastAsia="仿宋" w:cs="仿宋"/>
          <w:color w:val="auto"/>
          <w:sz w:val="24"/>
          <w:szCs w:val="24"/>
          <w:highlight w:val="none"/>
          <w:lang w:val="en-US" w:eastAsia="zh-CN"/>
        </w:rPr>
        <w:t>的，则投标文件提供承诺书。</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w:t>
      </w:r>
    </w:p>
    <w:p>
      <w:pPr>
        <w:widowControl/>
        <w:numPr>
          <w:ilvl w:val="0"/>
          <w:numId w:val="0"/>
        </w:numPr>
        <w:spacing w:line="336" w:lineRule="auto"/>
        <w:ind w:firstLine="480" w:firstLineChars="200"/>
        <w:jc w:val="left"/>
        <w:outlineLvl w:val="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2.滩地保洁按每100万平方米至少配</w:t>
      </w:r>
      <w:r>
        <w:rPr>
          <w:rFonts w:hint="eastAsia" w:ascii="仿宋" w:hAnsi="仿宋" w:eastAsia="仿宋" w:cs="仿宋"/>
          <w:color w:val="auto"/>
          <w:sz w:val="24"/>
          <w:highlight w:val="none"/>
          <w:u w:val="single"/>
          <w:lang w:val="en-US" w:eastAsia="zh-CN"/>
        </w:rPr>
        <w:t xml:space="preserve"> 3 </w:t>
      </w:r>
      <w:r>
        <w:rPr>
          <w:rFonts w:hint="eastAsia" w:ascii="仿宋" w:hAnsi="仿宋" w:eastAsia="仿宋" w:cs="仿宋"/>
          <w:color w:val="auto"/>
          <w:sz w:val="24"/>
          <w:highlight w:val="none"/>
          <w:lang w:val="en-US" w:eastAsia="zh-CN"/>
        </w:rPr>
        <w:t>名保洁员；公园绿化养护按每</w:t>
      </w:r>
      <w:r>
        <w:rPr>
          <w:rFonts w:hint="eastAsia" w:ascii="仿宋" w:hAnsi="仿宋" w:eastAsia="仿宋" w:cs="仿宋"/>
          <w:color w:val="auto"/>
          <w:sz w:val="24"/>
          <w:highlight w:val="none"/>
          <w:u w:val="single"/>
          <w:lang w:val="en-US" w:eastAsia="zh-CN"/>
        </w:rPr>
        <w:t>1.5万</w:t>
      </w:r>
      <w:r>
        <w:rPr>
          <w:rFonts w:hint="eastAsia" w:ascii="仿宋" w:hAnsi="仿宋" w:eastAsia="仿宋" w:cs="仿宋"/>
          <w:color w:val="auto"/>
          <w:sz w:val="24"/>
          <w:highlight w:val="none"/>
          <w:lang w:val="en-US" w:eastAsia="zh-CN"/>
        </w:rPr>
        <w:t>平方米</w:t>
      </w:r>
      <w:r>
        <w:rPr>
          <w:rFonts w:hint="eastAsia" w:ascii="仿宋" w:hAnsi="仿宋" w:eastAsia="仿宋" w:cs="仿宋"/>
          <w:color w:val="auto"/>
          <w:sz w:val="24"/>
          <w:highlight w:val="none"/>
          <w:lang w:eastAsia="zh-CN"/>
        </w:rPr>
        <w:t>配</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lang w:val="en-US" w:eastAsia="zh-CN"/>
        </w:rPr>
        <w:t>名养护人员</w:t>
      </w:r>
      <w:r>
        <w:rPr>
          <w:rFonts w:hint="eastAsia" w:ascii="仿宋" w:hAnsi="仿宋" w:eastAsia="仿宋" w:cs="仿宋"/>
          <w:color w:val="auto"/>
          <w:sz w:val="24"/>
          <w:highlight w:val="none"/>
          <w:lang w:eastAsia="zh-CN"/>
        </w:rPr>
        <w:t>。</w:t>
      </w:r>
    </w:p>
    <w:p>
      <w:pPr>
        <w:widowControl/>
        <w:numPr>
          <w:ilvl w:val="0"/>
          <w:numId w:val="0"/>
        </w:numPr>
        <w:spacing w:line="336" w:lineRule="auto"/>
        <w:ind w:firstLine="480" w:firstLineChars="200"/>
        <w:jc w:val="left"/>
        <w:outlineLvl w:val="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垃圾清运车辆</w:t>
      </w:r>
      <w:r>
        <w:rPr>
          <w:rFonts w:hint="eastAsia" w:ascii="仿宋" w:hAnsi="仿宋" w:eastAsia="仿宋" w:cs="仿宋"/>
          <w:color w:val="auto"/>
          <w:sz w:val="24"/>
          <w:highlight w:val="none"/>
          <w:lang w:val="en-US" w:eastAsia="zh-CN"/>
        </w:rPr>
        <w:t>至少配置</w:t>
      </w:r>
      <w:r>
        <w:rPr>
          <w:rFonts w:hint="eastAsia" w:ascii="仿宋" w:hAnsi="仿宋" w:eastAsia="仿宋" w:cs="仿宋"/>
          <w:color w:val="auto"/>
          <w:sz w:val="24"/>
          <w:highlight w:val="none"/>
          <w:u w:val="single"/>
          <w:lang w:val="en-US" w:eastAsia="zh-CN"/>
        </w:rPr>
        <w:t xml:space="preserve"> 1 </w:t>
      </w:r>
      <w:r>
        <w:rPr>
          <w:rFonts w:hint="eastAsia" w:ascii="仿宋" w:hAnsi="仿宋" w:eastAsia="仿宋" w:cs="仿宋"/>
          <w:color w:val="auto"/>
          <w:sz w:val="24"/>
          <w:highlight w:val="none"/>
          <w:lang w:val="en-US" w:eastAsia="zh-CN"/>
        </w:rPr>
        <w:t>辆，[</w:t>
      </w:r>
      <w:r>
        <w:rPr>
          <w:rFonts w:hint="eastAsia" w:ascii="仿宋" w:hAnsi="仿宋" w:eastAsia="仿宋" w:cs="仿宋"/>
          <w:color w:val="auto"/>
          <w:sz w:val="24"/>
          <w:highlight w:val="none"/>
          <w:lang w:eastAsia="zh-CN"/>
        </w:rPr>
        <w:t>证明材料要求提供：①</w:t>
      </w:r>
      <w:r>
        <w:rPr>
          <w:rFonts w:hint="eastAsia" w:ascii="仿宋" w:hAnsi="仿宋" w:eastAsia="仿宋" w:cs="仿宋"/>
          <w:color w:val="auto"/>
          <w:sz w:val="24"/>
          <w:highlight w:val="none"/>
          <w:lang w:val="en-US" w:eastAsia="zh-CN"/>
        </w:rPr>
        <w:t>车辆</w:t>
      </w:r>
      <w:r>
        <w:rPr>
          <w:rFonts w:hint="eastAsia" w:ascii="仿宋" w:hAnsi="仿宋" w:eastAsia="仿宋" w:cs="仿宋"/>
          <w:color w:val="auto"/>
          <w:sz w:val="24"/>
          <w:highlight w:val="none"/>
          <w:lang w:eastAsia="zh-CN"/>
        </w:rPr>
        <w:t>照片；②“购置</w:t>
      </w:r>
      <w:r>
        <w:rPr>
          <w:rFonts w:hint="eastAsia" w:ascii="仿宋" w:hAnsi="仿宋" w:eastAsia="仿宋" w:cs="仿宋"/>
          <w:color w:val="auto"/>
          <w:sz w:val="24"/>
          <w:highlight w:val="none"/>
          <w:lang w:val="en-US" w:eastAsia="zh-CN"/>
        </w:rPr>
        <w:t>发票”</w:t>
      </w:r>
      <w:r>
        <w:rPr>
          <w:rFonts w:hint="eastAsia" w:ascii="仿宋" w:hAnsi="仿宋" w:eastAsia="仿宋" w:cs="仿宋"/>
          <w:color w:val="auto"/>
          <w:sz w:val="24"/>
          <w:highlight w:val="none"/>
          <w:lang w:eastAsia="zh-CN"/>
        </w:rPr>
        <w:t>或“租赁凭证</w:t>
      </w:r>
      <w:r>
        <w:rPr>
          <w:rFonts w:hint="eastAsia" w:ascii="仿宋" w:hAnsi="仿宋" w:eastAsia="仿宋" w:cs="仿宋"/>
          <w:color w:val="auto"/>
          <w:sz w:val="24"/>
          <w:highlight w:val="none"/>
          <w:lang w:val="en-US" w:eastAsia="zh-CN"/>
        </w:rPr>
        <w:t>和出租方车辆购置发票</w:t>
      </w:r>
      <w:r>
        <w:rPr>
          <w:rFonts w:hint="eastAsia" w:ascii="仿宋" w:hAnsi="仿宋" w:eastAsia="仿宋" w:cs="仿宋"/>
          <w:color w:val="auto"/>
          <w:sz w:val="24"/>
          <w:highlight w:val="none"/>
          <w:lang w:eastAsia="zh-CN"/>
        </w:rPr>
        <w:t>（租赁期限应在服务期内。若租赁期限小于服务期，</w:t>
      </w:r>
      <w:r>
        <w:rPr>
          <w:rFonts w:hint="eastAsia" w:ascii="仿宋" w:hAnsi="仿宋" w:eastAsia="仿宋" w:cs="仿宋"/>
          <w:color w:val="auto"/>
          <w:sz w:val="24"/>
          <w:highlight w:val="none"/>
          <w:lang w:val="en-US" w:eastAsia="zh-CN"/>
        </w:rPr>
        <w:t>投标人应</w:t>
      </w:r>
      <w:r>
        <w:rPr>
          <w:rFonts w:hint="eastAsia" w:ascii="仿宋" w:hAnsi="仿宋" w:eastAsia="仿宋" w:cs="仿宋"/>
          <w:color w:val="auto"/>
          <w:sz w:val="24"/>
          <w:highlight w:val="none"/>
          <w:lang w:eastAsia="zh-CN"/>
        </w:rPr>
        <w:t>在投标文件中提供续期租赁以满足需要的承诺书）；</w:t>
      </w:r>
      <w:r>
        <w:rPr>
          <w:rFonts w:hint="eastAsia" w:ascii="仿宋" w:hAnsi="仿宋" w:eastAsia="仿宋" w:cs="仿宋"/>
          <w:color w:val="auto"/>
          <w:sz w:val="24"/>
          <w:highlight w:val="none"/>
          <w:lang w:val="en-US" w:eastAsia="zh-CN"/>
        </w:rPr>
        <w:t>③车辆行驶</w:t>
      </w:r>
      <w:r>
        <w:rPr>
          <w:rFonts w:hint="eastAsia" w:ascii="仿宋" w:hAnsi="仿宋" w:eastAsia="仿宋" w:cs="仿宋"/>
          <w:color w:val="auto"/>
          <w:sz w:val="24"/>
          <w:highlight w:val="none"/>
          <w:lang w:eastAsia="zh-CN"/>
        </w:rPr>
        <w:t>证。</w:t>
      </w:r>
      <w:r>
        <w:rPr>
          <w:rFonts w:hint="eastAsia" w:ascii="仿宋" w:hAnsi="仿宋" w:eastAsia="仿宋" w:cs="仿宋"/>
          <w:color w:val="auto"/>
          <w:sz w:val="24"/>
          <w:highlight w:val="none"/>
          <w:lang w:val="en-US" w:eastAsia="zh-CN"/>
        </w:rPr>
        <w:t>若投标人在投标截止日前不具备</w:t>
      </w:r>
      <w:r>
        <w:rPr>
          <w:rFonts w:hint="eastAsia" w:ascii="仿宋" w:hAnsi="仿宋" w:eastAsia="仿宋" w:cs="仿宋"/>
          <w:color w:val="auto"/>
          <w:sz w:val="24"/>
          <w:szCs w:val="24"/>
          <w:highlight w:val="none"/>
          <w:lang w:val="en-US" w:eastAsia="zh-CN"/>
        </w:rPr>
        <w:t>的，则投标文件提供承诺书。</w:t>
      </w:r>
      <w:r>
        <w:rPr>
          <w:rFonts w:hint="eastAsia" w:ascii="仿宋" w:hAnsi="仿宋" w:eastAsia="仿宋" w:cs="仿宋"/>
          <w:color w:val="auto"/>
          <w:sz w:val="24"/>
          <w:highlight w:val="none"/>
          <w:lang w:val="en-US" w:eastAsia="zh-CN"/>
        </w:rPr>
        <w:t xml:space="preserve"> ]</w:t>
      </w:r>
    </w:p>
    <w:p>
      <w:pPr>
        <w:widowControl/>
        <w:numPr>
          <w:ilvl w:val="0"/>
          <w:numId w:val="0"/>
        </w:numPr>
        <w:spacing w:line="336" w:lineRule="auto"/>
        <w:ind w:firstLine="480" w:firstLineChars="200"/>
        <w:jc w:val="left"/>
        <w:outlineLvl w:val="2"/>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4.船舶停靠码头和临时垃圾堆放场地</w:t>
      </w:r>
      <w:r>
        <w:rPr>
          <w:rFonts w:hint="eastAsia" w:ascii="仿宋" w:hAnsi="仿宋" w:eastAsia="仿宋" w:cs="仿宋"/>
          <w:color w:val="auto"/>
          <w:sz w:val="24"/>
          <w:highlight w:val="none"/>
          <w:lang w:eastAsia="zh-CN"/>
        </w:rPr>
        <w:t>、管理</w:t>
      </w:r>
      <w:r>
        <w:rPr>
          <w:rFonts w:hint="eastAsia" w:ascii="仿宋" w:hAnsi="仿宋" w:eastAsia="仿宋" w:cs="仿宋"/>
          <w:color w:val="auto"/>
          <w:sz w:val="24"/>
          <w:highlight w:val="none"/>
          <w:lang w:val="en-US" w:eastAsia="zh-CN"/>
        </w:rPr>
        <w:t>用</w:t>
      </w:r>
      <w:r>
        <w:rPr>
          <w:rFonts w:hint="eastAsia" w:ascii="仿宋" w:hAnsi="仿宋" w:eastAsia="仿宋" w:cs="仿宋"/>
          <w:color w:val="auto"/>
          <w:sz w:val="24"/>
          <w:highlight w:val="none"/>
          <w:lang w:eastAsia="zh-CN"/>
        </w:rPr>
        <w:t>房</w:t>
      </w:r>
      <w:r>
        <w:rPr>
          <w:rFonts w:hint="eastAsia" w:ascii="仿宋" w:hAnsi="仿宋" w:eastAsia="仿宋" w:cs="仿宋"/>
          <w:color w:val="auto"/>
          <w:sz w:val="24"/>
          <w:highlight w:val="none"/>
          <w:lang w:val="en-US" w:eastAsia="zh-CN"/>
        </w:rPr>
        <w:t>由投标人自行设置。</w:t>
      </w:r>
    </w:p>
    <w:p>
      <w:pPr>
        <w:widowControl/>
        <w:numPr>
          <w:ilvl w:val="0"/>
          <w:numId w:val="0"/>
        </w:numPr>
        <w:spacing w:line="360" w:lineRule="auto"/>
        <w:ind w:firstLine="480" w:firstLineChars="200"/>
        <w:jc w:val="left"/>
        <w:outlineLvl w:val="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5.项目部提供24小时驻点服务，每天至少1人。</w:t>
      </w:r>
    </w:p>
    <w:p>
      <w:pPr>
        <w:pStyle w:val="3"/>
        <w:spacing w:before="0" w:after="0" w:line="360" w:lineRule="auto"/>
        <w:ind w:left="0" w:firstLine="0"/>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项目各岗位人员配备表</w:t>
      </w:r>
    </w:p>
    <w:tbl>
      <w:tblPr>
        <w:tblStyle w:val="62"/>
        <w:tblpPr w:leftFromText="180" w:rightFromText="180" w:vertAnchor="text" w:horzAnchor="margin" w:tblpXSpec="center" w:tblpY="314"/>
        <w:tblW w:w="10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2278"/>
        <w:gridCol w:w="1087"/>
        <w:gridCol w:w="2209"/>
        <w:gridCol w:w="1158"/>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46" w:type="dxa"/>
            <w:vAlign w:val="center"/>
          </w:tcPr>
          <w:p>
            <w:pPr>
              <w:ind w:firstLine="480" w:firstLineChars="20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岗位</w:t>
            </w:r>
          </w:p>
        </w:tc>
        <w:tc>
          <w:tcPr>
            <w:tcW w:w="2278" w:type="dxa"/>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在岗时间 </w:t>
            </w:r>
          </w:p>
        </w:tc>
        <w:tc>
          <w:tcPr>
            <w:tcW w:w="1087"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在岗最低人数</w:t>
            </w:r>
          </w:p>
        </w:tc>
        <w:tc>
          <w:tcPr>
            <w:tcW w:w="2209" w:type="dxa"/>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能力要求</w:t>
            </w:r>
          </w:p>
        </w:tc>
        <w:tc>
          <w:tcPr>
            <w:tcW w:w="11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配备最低人数</w:t>
            </w:r>
          </w:p>
        </w:tc>
        <w:tc>
          <w:tcPr>
            <w:tcW w:w="11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46"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tc>
        <w:tc>
          <w:tcPr>
            <w:tcW w:w="227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周一至周五</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7：30-11：30，13：30-16：30</w:t>
            </w:r>
          </w:p>
        </w:tc>
        <w:tc>
          <w:tcPr>
            <w:tcW w:w="108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209"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具有中级及以上工程师职称和5年及以上工作经验。</w:t>
            </w:r>
          </w:p>
        </w:tc>
        <w:tc>
          <w:tcPr>
            <w:tcW w:w="11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158" w:type="dxa"/>
            <w:vAlign w:val="center"/>
          </w:tcPr>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每个镇可同1人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646"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养护管理人员</w:t>
            </w:r>
          </w:p>
        </w:tc>
        <w:tc>
          <w:tcPr>
            <w:tcW w:w="227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周一至周五</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7：30-11：30，13：30-16：30</w:t>
            </w:r>
          </w:p>
        </w:tc>
        <w:tc>
          <w:tcPr>
            <w:tcW w:w="108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2209" w:type="dxa"/>
            <w:vAlign w:val="center"/>
          </w:tcPr>
          <w:p>
            <w:pPr>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大专及以上学历，具有3年及以上相关工作经验。</w:t>
            </w:r>
          </w:p>
        </w:tc>
        <w:tc>
          <w:tcPr>
            <w:tcW w:w="11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158" w:type="dxa"/>
            <w:vAlign w:val="center"/>
          </w:tcPr>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每个镇可同1人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536" w:type="dxa"/>
            <w:gridSpan w:val="6"/>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646"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安全</w:t>
            </w:r>
            <w:r>
              <w:rPr>
                <w:rFonts w:hint="eastAsia" w:ascii="仿宋" w:hAnsi="仿宋" w:eastAsia="仿宋" w:cs="仿宋"/>
                <w:color w:val="auto"/>
                <w:sz w:val="24"/>
                <w:szCs w:val="24"/>
                <w:highlight w:val="none"/>
                <w:lang w:val="en-US" w:eastAsia="zh-CN"/>
              </w:rPr>
              <w:t>员兼巡查员</w:t>
            </w:r>
          </w:p>
        </w:tc>
        <w:tc>
          <w:tcPr>
            <w:tcW w:w="227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周一至周五</w:t>
            </w:r>
          </w:p>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7：30-11：30，13：30-16：30</w:t>
            </w:r>
          </w:p>
        </w:tc>
        <w:tc>
          <w:tcPr>
            <w:tcW w:w="108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209" w:type="dxa"/>
            <w:vAlign w:val="center"/>
          </w:tcPr>
          <w:p>
            <w:pPr>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大专及以上学历，具有3年及以上相关工作经验。</w:t>
            </w:r>
          </w:p>
        </w:tc>
        <w:tc>
          <w:tcPr>
            <w:tcW w:w="11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158" w:type="dxa"/>
            <w:vAlign w:val="center"/>
          </w:tcPr>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每个镇可同1人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646"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保洁</w:t>
            </w:r>
            <w:r>
              <w:rPr>
                <w:rFonts w:hint="eastAsia" w:ascii="仿宋" w:hAnsi="仿宋" w:eastAsia="仿宋" w:cs="仿宋"/>
                <w:color w:val="auto"/>
                <w:sz w:val="24"/>
                <w:szCs w:val="24"/>
                <w:highlight w:val="none"/>
                <w:lang w:val="en-US" w:eastAsia="zh-CN"/>
              </w:rPr>
              <w:t>动力</w:t>
            </w:r>
            <w:r>
              <w:rPr>
                <w:rFonts w:hint="eastAsia" w:ascii="仿宋" w:hAnsi="仿宋" w:eastAsia="仿宋" w:cs="仿宋"/>
                <w:color w:val="auto"/>
                <w:sz w:val="24"/>
                <w:szCs w:val="24"/>
                <w:highlight w:val="none"/>
              </w:rPr>
              <w:t>船</w:t>
            </w:r>
            <w:r>
              <w:rPr>
                <w:rFonts w:hint="eastAsia" w:ascii="仿宋" w:hAnsi="仿宋" w:eastAsia="仿宋" w:cs="仿宋"/>
                <w:color w:val="auto"/>
                <w:sz w:val="24"/>
                <w:szCs w:val="24"/>
                <w:highlight w:val="none"/>
                <w:lang w:val="en-US" w:eastAsia="zh-CN"/>
              </w:rPr>
              <w:t>驾驶员</w:t>
            </w:r>
          </w:p>
        </w:tc>
        <w:tc>
          <w:tcPr>
            <w:tcW w:w="227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每天不少于9小时</w:t>
            </w:r>
          </w:p>
        </w:tc>
        <w:tc>
          <w:tcPr>
            <w:tcW w:w="1087"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2209" w:type="dxa"/>
            <w:vAlign w:val="center"/>
          </w:tcPr>
          <w:p>
            <w:pPr>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rPr>
              <w:t>《内河船舶船员适任证书》</w:t>
            </w:r>
          </w:p>
        </w:tc>
        <w:tc>
          <w:tcPr>
            <w:tcW w:w="11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158" w:type="dxa"/>
            <w:vAlign w:val="center"/>
          </w:tcPr>
          <w:p>
            <w:pPr>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646"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保洁</w:t>
            </w:r>
            <w:r>
              <w:rPr>
                <w:rFonts w:hint="eastAsia" w:ascii="仿宋" w:hAnsi="仿宋" w:eastAsia="仿宋" w:cs="仿宋"/>
                <w:color w:val="auto"/>
                <w:sz w:val="24"/>
                <w:szCs w:val="24"/>
                <w:highlight w:val="none"/>
                <w:lang w:val="en-US" w:eastAsia="zh-CN"/>
              </w:rPr>
              <w:t>动力</w:t>
            </w:r>
            <w:r>
              <w:rPr>
                <w:rFonts w:hint="eastAsia" w:ascii="仿宋" w:hAnsi="仿宋" w:eastAsia="仿宋" w:cs="仿宋"/>
                <w:color w:val="auto"/>
                <w:sz w:val="24"/>
                <w:szCs w:val="24"/>
                <w:highlight w:val="none"/>
              </w:rPr>
              <w:t>船</w:t>
            </w:r>
            <w:r>
              <w:rPr>
                <w:rFonts w:hint="eastAsia" w:ascii="仿宋" w:hAnsi="仿宋" w:eastAsia="仿宋" w:cs="仿宋"/>
                <w:color w:val="auto"/>
                <w:sz w:val="24"/>
                <w:szCs w:val="24"/>
                <w:highlight w:val="none"/>
                <w:lang w:val="en-US" w:eastAsia="zh-CN"/>
              </w:rPr>
              <w:t>保洁员</w:t>
            </w:r>
          </w:p>
        </w:tc>
        <w:tc>
          <w:tcPr>
            <w:tcW w:w="2278" w:type="dxa"/>
            <w:vAlign w:val="center"/>
          </w:tcPr>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每天不少于9小时</w:t>
            </w:r>
          </w:p>
        </w:tc>
        <w:tc>
          <w:tcPr>
            <w:tcW w:w="1087"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220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内河</w:t>
            </w:r>
            <w:r>
              <w:rPr>
                <w:rFonts w:hint="eastAsia" w:ascii="仿宋" w:hAnsi="仿宋" w:eastAsia="仿宋" w:cs="仿宋"/>
                <w:color w:val="auto"/>
                <w:sz w:val="24"/>
                <w:highlight w:val="none"/>
                <w:lang w:eastAsia="zh-CN"/>
              </w:rPr>
              <w:t>船舶船员服务簿</w:t>
            </w:r>
          </w:p>
        </w:tc>
        <w:tc>
          <w:tcPr>
            <w:tcW w:w="1158"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10</w:t>
            </w:r>
          </w:p>
        </w:tc>
        <w:tc>
          <w:tcPr>
            <w:tcW w:w="1158"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每个镇至少2人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646"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滩地保洁员</w:t>
            </w:r>
          </w:p>
        </w:tc>
        <w:tc>
          <w:tcPr>
            <w:tcW w:w="2278" w:type="dxa"/>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每天不少于9小时</w:t>
            </w:r>
            <w:r>
              <w:rPr>
                <w:rFonts w:hint="eastAsia" w:ascii="仿宋" w:hAnsi="仿宋" w:eastAsia="仿宋" w:cs="仿宋"/>
                <w:color w:val="auto"/>
                <w:kern w:val="2"/>
                <w:sz w:val="24"/>
                <w:szCs w:val="24"/>
                <w:highlight w:val="none"/>
                <w:lang w:val="en-US" w:eastAsia="zh-CN" w:bidi="ar-SA"/>
              </w:rPr>
              <w:t>（其中一周一天同时在岗可少一人）</w:t>
            </w:r>
          </w:p>
        </w:tc>
        <w:tc>
          <w:tcPr>
            <w:tcW w:w="1087"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2209" w:type="dxa"/>
            <w:vAlign w:val="center"/>
          </w:tcPr>
          <w:p>
            <w:pPr>
              <w:jc w:val="center"/>
              <w:rPr>
                <w:rFonts w:hint="eastAsia" w:ascii="仿宋" w:hAnsi="仿宋" w:eastAsia="仿宋" w:cs="仿宋"/>
                <w:color w:val="auto"/>
                <w:kern w:val="2"/>
                <w:sz w:val="24"/>
                <w:szCs w:val="24"/>
                <w:highlight w:val="none"/>
                <w:lang w:val="en-US" w:eastAsia="zh-CN" w:bidi="ar-SA"/>
              </w:rPr>
            </w:pPr>
          </w:p>
        </w:tc>
        <w:tc>
          <w:tcPr>
            <w:tcW w:w="1158"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1158" w:type="dxa"/>
            <w:vAlign w:val="center"/>
          </w:tcPr>
          <w:p>
            <w:pPr>
              <w:jc w:val="both"/>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646"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公园绿化管养员</w:t>
            </w:r>
          </w:p>
        </w:tc>
        <w:tc>
          <w:tcPr>
            <w:tcW w:w="2278" w:type="dxa"/>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每天不少于9小时</w:t>
            </w:r>
            <w:r>
              <w:rPr>
                <w:rFonts w:hint="eastAsia" w:ascii="仿宋" w:hAnsi="仿宋" w:eastAsia="仿宋" w:cs="仿宋"/>
                <w:color w:val="auto"/>
                <w:kern w:val="2"/>
                <w:sz w:val="24"/>
                <w:szCs w:val="24"/>
                <w:highlight w:val="none"/>
                <w:lang w:val="en-US" w:eastAsia="zh-CN" w:bidi="ar-SA"/>
              </w:rPr>
              <w:t>（其中一周一天可1人在岗）</w:t>
            </w:r>
          </w:p>
        </w:tc>
        <w:tc>
          <w:tcPr>
            <w:tcW w:w="1087"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w:t>
            </w:r>
          </w:p>
        </w:tc>
        <w:tc>
          <w:tcPr>
            <w:tcW w:w="2209" w:type="dxa"/>
            <w:vAlign w:val="center"/>
          </w:tcPr>
          <w:p>
            <w:pPr>
              <w:jc w:val="center"/>
              <w:rPr>
                <w:rFonts w:hint="default" w:ascii="仿宋" w:hAnsi="仿宋" w:eastAsia="仿宋" w:cs="仿宋"/>
                <w:color w:val="auto"/>
                <w:kern w:val="2"/>
                <w:sz w:val="24"/>
                <w:szCs w:val="24"/>
                <w:highlight w:val="none"/>
                <w:lang w:val="en-US" w:eastAsia="zh-CN" w:bidi="ar-SA"/>
              </w:rPr>
            </w:pPr>
          </w:p>
        </w:tc>
        <w:tc>
          <w:tcPr>
            <w:tcW w:w="1158"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w:t>
            </w:r>
          </w:p>
        </w:tc>
        <w:tc>
          <w:tcPr>
            <w:tcW w:w="1158" w:type="dxa"/>
            <w:vAlign w:val="center"/>
          </w:tcPr>
          <w:p>
            <w:pPr>
              <w:jc w:val="both"/>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仅浦阳镇</w:t>
            </w:r>
          </w:p>
        </w:tc>
      </w:tr>
    </w:tbl>
    <w:p>
      <w:pPr>
        <w:widowControl/>
        <w:numPr>
          <w:ilvl w:val="0"/>
          <w:numId w:val="0"/>
        </w:numPr>
        <w:spacing w:line="440" w:lineRule="exact"/>
        <w:ind w:firstLine="480" w:firstLineChars="200"/>
        <w:jc w:val="left"/>
        <w:outlineLvl w:val="9"/>
        <w:rPr>
          <w:rFonts w:hint="eastAsia" w:ascii="仿宋" w:hAnsi="仿宋" w:eastAsia="仿宋" w:cs="仿宋"/>
          <w:color w:val="auto"/>
          <w:sz w:val="24"/>
          <w:highlight w:val="none"/>
          <w:lang w:eastAsia="zh-CN"/>
        </w:rPr>
      </w:pPr>
    </w:p>
    <w:p>
      <w:pPr>
        <w:autoSpaceDE/>
        <w:autoSpaceDN/>
        <w:adjustRightInd/>
        <w:ind w:right="0" w:firstLine="0"/>
        <w:jc w:val="center"/>
        <w:outlineLvl w:val="9"/>
        <w:rPr>
          <w:rFonts w:hint="eastAsia" w:ascii="仿宋" w:hAnsi="仿宋" w:eastAsia="仿宋" w:cs="仿宋"/>
          <w:bCs w:val="0"/>
          <w:color w:val="auto"/>
          <w:kern w:val="2"/>
          <w:sz w:val="24"/>
          <w:szCs w:val="24"/>
          <w:highlight w:val="none"/>
          <w:lang w:val="en-US" w:eastAsia="zh-CN"/>
        </w:rPr>
        <w:sectPr>
          <w:pgSz w:w="11905" w:h="16838"/>
          <w:pgMar w:top="652" w:right="1208" w:bottom="652" w:left="1208" w:header="539" w:footer="425" w:gutter="0"/>
          <w:pgBorders>
            <w:top w:val="none" w:sz="0" w:space="0"/>
            <w:left w:val="none" w:sz="0" w:space="0"/>
            <w:bottom w:val="none" w:sz="0" w:space="0"/>
            <w:right w:val="none" w:sz="0" w:space="0"/>
          </w:pgBorders>
          <w:cols w:space="0" w:num="1"/>
          <w:titlePg/>
          <w:rtlGutter w:val="0"/>
          <w:docGrid w:linePitch="0" w:charSpace="0"/>
        </w:sectPr>
      </w:pPr>
    </w:p>
    <w:p>
      <w:pPr>
        <w:autoSpaceDE/>
        <w:autoSpaceDN/>
        <w:adjustRightInd/>
        <w:ind w:right="0" w:firstLine="0"/>
        <w:jc w:val="center"/>
        <w:outlineLvl w:val="9"/>
        <w:rPr>
          <w:rFonts w:hint="eastAsia" w:ascii="仿宋" w:hAnsi="仿宋" w:eastAsia="仿宋" w:cs="仿宋"/>
          <w:color w:val="auto"/>
          <w:sz w:val="24"/>
          <w:szCs w:val="24"/>
          <w:highlight w:val="none"/>
        </w:rPr>
      </w:pPr>
      <w:r>
        <w:rPr>
          <w:rFonts w:hint="eastAsia" w:ascii="仿宋" w:hAnsi="仿宋" w:eastAsia="仿宋" w:cs="仿宋"/>
          <w:bCs w:val="0"/>
          <w:color w:val="auto"/>
          <w:kern w:val="2"/>
          <w:sz w:val="24"/>
          <w:szCs w:val="24"/>
          <w:highlight w:val="none"/>
          <w:lang w:val="en-US" w:eastAsia="zh-CN"/>
        </w:rPr>
        <w:t>各镇人员设施</w:t>
      </w:r>
      <w:r>
        <w:rPr>
          <w:rFonts w:hint="eastAsia" w:ascii="仿宋" w:hAnsi="仿宋" w:eastAsia="仿宋" w:cs="仿宋"/>
          <w:bCs w:val="0"/>
          <w:color w:val="auto"/>
          <w:kern w:val="2"/>
          <w:sz w:val="24"/>
          <w:szCs w:val="24"/>
          <w:highlight w:val="none"/>
          <w:lang w:val="en-US"/>
        </w:rPr>
        <w:t>设备</w:t>
      </w:r>
      <w:r>
        <w:rPr>
          <w:rFonts w:hint="eastAsia" w:ascii="仿宋" w:hAnsi="仿宋" w:eastAsia="仿宋" w:cs="仿宋"/>
          <w:bCs w:val="0"/>
          <w:color w:val="auto"/>
          <w:kern w:val="2"/>
          <w:sz w:val="24"/>
          <w:szCs w:val="24"/>
          <w:highlight w:val="none"/>
          <w:lang w:val="en-US" w:eastAsia="zh-CN"/>
        </w:rPr>
        <w:t>配备最低</w:t>
      </w:r>
      <w:r>
        <w:rPr>
          <w:rFonts w:hint="eastAsia" w:ascii="仿宋" w:hAnsi="仿宋" w:eastAsia="仿宋" w:cs="仿宋"/>
          <w:bCs w:val="0"/>
          <w:color w:val="auto"/>
          <w:kern w:val="2"/>
          <w:sz w:val="24"/>
          <w:szCs w:val="24"/>
          <w:highlight w:val="none"/>
          <w:lang w:val="en-US"/>
        </w:rPr>
        <w:t>要求表</w:t>
      </w:r>
    </w:p>
    <w:p>
      <w:pPr>
        <w:adjustRightInd w:val="0"/>
        <w:spacing w:line="360" w:lineRule="auto"/>
        <w:ind w:firstLine="480" w:firstLineChars="200"/>
        <w:rPr>
          <w:rFonts w:hint="default" w:ascii="仿宋" w:hAnsi="仿宋" w:eastAsia="仿宋" w:cs="仿宋"/>
          <w:color w:val="auto"/>
          <w:spacing w:val="0"/>
          <w:w w:val="100"/>
          <w:kern w:val="0"/>
          <w:position w:val="0"/>
          <w:sz w:val="24"/>
          <w:highlight w:val="none"/>
          <w:lang w:val="en-US"/>
        </w:rPr>
      </w:pPr>
      <w:bookmarkStart w:id="50" w:name="bookmark15"/>
    </w:p>
    <w:tbl>
      <w:tblPr>
        <w:tblStyle w:val="62"/>
        <w:tblW w:w="9965" w:type="dxa"/>
        <w:jc w:val="center"/>
        <w:tblLayout w:type="fixed"/>
        <w:tblCellMar>
          <w:top w:w="0" w:type="dxa"/>
          <w:left w:w="0" w:type="dxa"/>
          <w:bottom w:w="0" w:type="dxa"/>
          <w:right w:w="0" w:type="dxa"/>
        </w:tblCellMar>
      </w:tblPr>
      <w:tblGrid>
        <w:gridCol w:w="785"/>
        <w:gridCol w:w="1039"/>
        <w:gridCol w:w="1098"/>
        <w:gridCol w:w="1014"/>
        <w:gridCol w:w="1000"/>
        <w:gridCol w:w="784"/>
        <w:gridCol w:w="1309"/>
        <w:gridCol w:w="691"/>
        <w:gridCol w:w="675"/>
        <w:gridCol w:w="836"/>
        <w:gridCol w:w="734"/>
      </w:tblGrid>
      <w:tr>
        <w:tblPrEx>
          <w:tblCellMar>
            <w:top w:w="0" w:type="dxa"/>
            <w:left w:w="0" w:type="dxa"/>
            <w:bottom w:w="0" w:type="dxa"/>
            <w:right w:w="0" w:type="dxa"/>
          </w:tblCellMar>
        </w:tblPrEx>
        <w:trPr>
          <w:trHeight w:val="918"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序号</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各镇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0"/>
                <w:w w:val="100"/>
                <w:position w:val="0"/>
                <w:sz w:val="24"/>
                <w:szCs w:val="24"/>
                <w:highlight w:val="none"/>
              </w:rPr>
              <w:t>长度折成双边（公里）</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sz w:val="24"/>
                <w:szCs w:val="24"/>
                <w:highlight w:val="none"/>
                <w:lang w:val="en-US"/>
              </w:rPr>
            </w:pPr>
            <w:r>
              <w:rPr>
                <w:rFonts w:hint="eastAsia" w:ascii="仿宋" w:hAnsi="仿宋" w:eastAsia="仿宋" w:cs="仿宋"/>
                <w:color w:val="auto"/>
                <w:kern w:val="2"/>
                <w:sz w:val="24"/>
                <w:szCs w:val="24"/>
                <w:highlight w:val="none"/>
                <w:lang w:val="en-US" w:eastAsia="zh-CN"/>
              </w:rPr>
              <w:t>滩地面积（万平方米）</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船类型</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所需船只（艘）</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滩地保洁员</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船驾</w:t>
            </w:r>
          </w:p>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驶员</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船保洁员</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绿化管养员</w:t>
            </w: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0" w:type="dxa"/>
            <w:bottom w:w="0" w:type="dxa"/>
            <w:right w:w="0" w:type="dxa"/>
          </w:tblCellMar>
        </w:tblPrEx>
        <w:trPr>
          <w:trHeight w:val="671"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rPr>
              <w:t>1</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义桥</w:t>
            </w:r>
            <w:r>
              <w:rPr>
                <w:rFonts w:hint="eastAsia" w:ascii="仿宋" w:hAnsi="仿宋" w:eastAsia="仿宋" w:cs="仿宋"/>
                <w:color w:val="auto"/>
                <w:kern w:val="2"/>
                <w:sz w:val="24"/>
                <w:highlight w:val="none"/>
              </w:rPr>
              <w:t>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7.95</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202</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动力船</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6</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rPr>
            </w:pP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r>
      <w:tr>
        <w:tblPrEx>
          <w:tblCellMar>
            <w:top w:w="0" w:type="dxa"/>
            <w:left w:w="0" w:type="dxa"/>
            <w:bottom w:w="0" w:type="dxa"/>
            <w:right w:w="0" w:type="dxa"/>
          </w:tblCellMar>
        </w:tblPrEx>
        <w:trPr>
          <w:trHeight w:val="67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highlight w:val="none"/>
              </w:rPr>
              <w:t>浦阳镇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rPr>
              <w:t>8.3</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89.8</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动力船</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val="en-US" w:eastAsia="zh-CN"/>
              </w:rPr>
              <w:t>1</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滩地、绿化管理可通用。</w:t>
            </w:r>
          </w:p>
        </w:tc>
      </w:tr>
      <w:tr>
        <w:tblPrEx>
          <w:tblCellMar>
            <w:top w:w="0" w:type="dxa"/>
            <w:left w:w="0" w:type="dxa"/>
            <w:bottom w:w="0" w:type="dxa"/>
            <w:right w:w="0" w:type="dxa"/>
          </w:tblCellMar>
        </w:tblPrEx>
        <w:trPr>
          <w:trHeight w:val="671"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进化镇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rPr>
              <w:t>6.47</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79.5</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动力船</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val="en-US" w:eastAsia="zh-CN"/>
              </w:rPr>
              <w:t>1</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rPr>
            </w:pP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r>
      <w:tr>
        <w:tblPrEx>
          <w:tblCellMar>
            <w:top w:w="0" w:type="dxa"/>
            <w:left w:w="0" w:type="dxa"/>
            <w:bottom w:w="0" w:type="dxa"/>
            <w:right w:w="0" w:type="dxa"/>
          </w:tblCellMar>
        </w:tblPrEx>
        <w:trPr>
          <w:trHeight w:val="701"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val="en-US" w:eastAsia="zh-CN"/>
              </w:rPr>
              <w:t>临浦镇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5.48</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val="en-US" w:eastAsia="zh-CN"/>
              </w:rPr>
              <w:t>71</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动力船</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eastAsia" w:ascii="仿宋" w:hAnsi="仿宋" w:eastAsia="仿宋" w:cs="仿宋"/>
                <w:color w:val="auto"/>
                <w:kern w:val="2"/>
                <w:sz w:val="24"/>
                <w:szCs w:val="24"/>
                <w:highlight w:val="none"/>
              </w:rPr>
            </w:pP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r>
      <w:tr>
        <w:tblPrEx>
          <w:tblCellMar>
            <w:top w:w="0" w:type="dxa"/>
            <w:left w:w="0" w:type="dxa"/>
            <w:bottom w:w="0" w:type="dxa"/>
            <w:right w:w="0" w:type="dxa"/>
          </w:tblCellMar>
        </w:tblPrEx>
        <w:trPr>
          <w:trHeight w:val="701"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轮岗</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0</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 xml:space="preserve">  2</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r>
      <w:tr>
        <w:tblPrEx>
          <w:tblCellMar>
            <w:top w:w="0" w:type="dxa"/>
            <w:left w:w="0" w:type="dxa"/>
            <w:bottom w:w="0" w:type="dxa"/>
            <w:right w:w="0" w:type="dxa"/>
          </w:tblCellMar>
        </w:tblPrEx>
        <w:trPr>
          <w:trHeight w:val="701"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合计</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442.3</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eastAsia" w:ascii="仿宋" w:hAnsi="仿宋" w:eastAsia="仿宋" w:cs="仿宋"/>
                <w:color w:val="auto"/>
                <w:kern w:val="2"/>
                <w:sz w:val="24"/>
                <w:szCs w:val="24"/>
                <w:highlight w:val="none"/>
                <w:lang w:val="en-US" w:eastAsia="zh-CN"/>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4</w:t>
            </w:r>
          </w:p>
        </w:tc>
        <w:tc>
          <w:tcPr>
            <w:tcW w:w="1309"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 xml:space="preserve">    14</w:t>
            </w: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 xml:space="preserve">  5</w:t>
            </w:r>
          </w:p>
        </w:tc>
        <w:tc>
          <w:tcPr>
            <w:tcW w:w="6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 xml:space="preserve">  10</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7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auto"/>
              <w:rPr>
                <w:rFonts w:hint="eastAsia" w:ascii="仿宋" w:hAnsi="仿宋" w:eastAsia="仿宋" w:cs="仿宋"/>
                <w:color w:val="auto"/>
                <w:kern w:val="2"/>
                <w:sz w:val="24"/>
                <w:szCs w:val="24"/>
                <w:highlight w:val="none"/>
              </w:rPr>
            </w:pPr>
          </w:p>
        </w:tc>
      </w:tr>
    </w:tbl>
    <w:p>
      <w:pPr>
        <w:adjustRightInd w:val="0"/>
        <w:spacing w:line="360" w:lineRule="auto"/>
        <w:ind w:firstLine="480" w:firstLineChars="200"/>
        <w:outlineLvl w:val="1"/>
        <w:rPr>
          <w:rFonts w:hint="default" w:ascii="仿宋" w:hAnsi="仿宋" w:eastAsia="仿宋" w:cs="仿宋"/>
          <w:color w:val="auto"/>
          <w:spacing w:val="0"/>
          <w:w w:val="100"/>
          <w:kern w:val="0"/>
          <w:position w:val="0"/>
          <w:sz w:val="24"/>
          <w:highlight w:val="none"/>
          <w:lang w:val="en-US" w:eastAsia="zh-CN"/>
        </w:rPr>
      </w:pPr>
      <w:r>
        <w:rPr>
          <w:rFonts w:hint="eastAsia" w:ascii="仿宋" w:hAnsi="仿宋" w:eastAsia="仿宋" w:cs="仿宋"/>
          <w:color w:val="auto"/>
          <w:spacing w:val="0"/>
          <w:w w:val="100"/>
          <w:kern w:val="0"/>
          <w:position w:val="0"/>
          <w:sz w:val="24"/>
          <w:highlight w:val="none"/>
          <w:lang w:val="en-US" w:eastAsia="zh-CN"/>
        </w:rPr>
        <w:t>注：以上表中为最低要求，投标人根据采购需求和投标方案自行配置设施、设备和岗位人员，满足保洁服务要求；以上各岗位人员不得兼任。在合同实施过程中，应随时增配人员保证保洁服务质量。</w:t>
      </w:r>
    </w:p>
    <w:bookmarkEnd w:id="50"/>
    <w:p>
      <w:pPr>
        <w:adjustRightInd w:val="0"/>
        <w:spacing w:line="360" w:lineRule="auto"/>
        <w:ind w:firstLine="482" w:firstLineChars="200"/>
        <w:outlineLvl w:val="1"/>
        <w:rPr>
          <w:rFonts w:hint="eastAsia" w:ascii="仿宋" w:hAnsi="仿宋" w:eastAsia="仿宋" w:cs="仿宋"/>
          <w:b/>
          <w:bCs/>
          <w:color w:val="auto"/>
          <w:kern w:val="0"/>
          <w:sz w:val="24"/>
          <w:highlight w:val="none"/>
        </w:rPr>
      </w:pPr>
      <w:r>
        <w:rPr>
          <w:rFonts w:hint="eastAsia" w:ascii="仿宋" w:hAnsi="仿宋" w:eastAsia="仿宋" w:cs="仿宋"/>
          <w:b/>
          <w:bCs/>
          <w:color w:val="auto"/>
          <w:spacing w:val="0"/>
          <w:w w:val="100"/>
          <w:kern w:val="0"/>
          <w:position w:val="0"/>
          <w:sz w:val="24"/>
          <w:highlight w:val="none"/>
          <w:lang w:val="en-US" w:eastAsia="zh-CN"/>
        </w:rPr>
        <w:t>八</w:t>
      </w:r>
      <w:r>
        <w:rPr>
          <w:rFonts w:hint="eastAsia" w:ascii="仿宋" w:hAnsi="仿宋" w:eastAsia="仿宋" w:cs="仿宋"/>
          <w:b/>
          <w:bCs/>
          <w:color w:val="auto"/>
          <w:spacing w:val="0"/>
          <w:w w:val="100"/>
          <w:kern w:val="0"/>
          <w:position w:val="0"/>
          <w:sz w:val="24"/>
          <w:highlight w:val="none"/>
        </w:rPr>
        <w:t>、</w:t>
      </w:r>
      <w:r>
        <w:rPr>
          <w:rFonts w:hint="eastAsia" w:ascii="仿宋" w:hAnsi="仿宋" w:eastAsia="仿宋" w:cs="仿宋"/>
          <w:b/>
          <w:bCs/>
          <w:color w:val="auto"/>
          <w:kern w:val="0"/>
          <w:sz w:val="24"/>
          <w:highlight w:val="none"/>
        </w:rPr>
        <w:t>保洁检查考核</w:t>
      </w:r>
    </w:p>
    <w:p>
      <w:pPr>
        <w:adjustRightInd w:val="0"/>
        <w:spacing w:line="360" w:lineRule="auto"/>
        <w:ind w:firstLine="480" w:firstLineChars="200"/>
        <w:rPr>
          <w:rFonts w:hint="default" w:ascii="仿宋" w:hAnsi="仿宋" w:eastAsia="仿宋" w:cs="仿宋"/>
          <w:color w:val="auto"/>
          <w:kern w:val="0"/>
          <w:sz w:val="24"/>
          <w:highlight w:val="none"/>
          <w:lang w:val="en-US" w:eastAsia="zh-CN"/>
        </w:rPr>
      </w:pPr>
      <w:r>
        <w:rPr>
          <w:rFonts w:hint="eastAsia" w:ascii="仿宋" w:hAnsi="仿宋" w:eastAsia="仿宋" w:cs="仿宋"/>
          <w:color w:val="auto"/>
          <w:spacing w:val="0"/>
          <w:w w:val="100"/>
          <w:kern w:val="0"/>
          <w:position w:val="0"/>
          <w:sz w:val="24"/>
          <w:highlight w:val="none"/>
        </w:rPr>
        <w:t>根据</w:t>
      </w:r>
      <w:r>
        <w:rPr>
          <w:rFonts w:hint="eastAsia" w:ascii="仿宋" w:hAnsi="仿宋" w:eastAsia="仿宋" w:cs="仿宋"/>
          <w:color w:val="auto"/>
          <w:kern w:val="0"/>
          <w:sz w:val="24"/>
          <w:highlight w:val="none"/>
        </w:rPr>
        <w:t>《关于印发杭州市萧山区农村河道长效保洁管理办法的通知》【萧农政(2020)239号】</w:t>
      </w:r>
      <w:r>
        <w:rPr>
          <w:rFonts w:hint="eastAsia" w:ascii="仿宋" w:hAnsi="仿宋" w:eastAsia="仿宋" w:cs="仿宋"/>
          <w:color w:val="auto"/>
          <w:spacing w:val="0"/>
          <w:w w:val="100"/>
          <w:kern w:val="0"/>
          <w:position w:val="0"/>
          <w:sz w:val="24"/>
          <w:highlight w:val="none"/>
        </w:rPr>
        <w:t>规定对乙方实施的日常保洁工作进行检査、考核，考核结果作为</w:t>
      </w:r>
      <w:r>
        <w:rPr>
          <w:rFonts w:hint="eastAsia" w:ascii="仿宋" w:hAnsi="仿宋" w:eastAsia="仿宋" w:cs="仿宋"/>
          <w:color w:val="auto"/>
          <w:spacing w:val="0"/>
          <w:w w:val="100"/>
          <w:kern w:val="0"/>
          <w:position w:val="0"/>
          <w:sz w:val="24"/>
          <w:highlight w:val="none"/>
          <w:lang w:val="en-US" w:eastAsia="zh-CN"/>
        </w:rPr>
        <w:t>服务</w:t>
      </w:r>
      <w:r>
        <w:rPr>
          <w:rFonts w:hint="eastAsia" w:ascii="仿宋" w:hAnsi="仿宋" w:eastAsia="仿宋" w:cs="仿宋"/>
          <w:color w:val="auto"/>
          <w:spacing w:val="0"/>
          <w:w w:val="100"/>
          <w:kern w:val="0"/>
          <w:position w:val="0"/>
          <w:sz w:val="24"/>
          <w:highlight w:val="none"/>
        </w:rPr>
        <w:t>费用结算依据。</w:t>
      </w:r>
      <w:bookmarkStart w:id="51" w:name="bookmark16"/>
      <w:r>
        <w:rPr>
          <w:rFonts w:hint="eastAsia" w:ascii="仿宋" w:hAnsi="仿宋" w:eastAsia="仿宋" w:cs="仿宋"/>
          <w:color w:val="auto"/>
          <w:kern w:val="0"/>
          <w:sz w:val="24"/>
          <w:highlight w:val="none"/>
        </w:rPr>
        <w:t>保洁检查考核采取暗访检查形式,分全区、分片考核检查、随机抽查。萧山区浦阳江水面、滩地保洁考核评分细则</w:t>
      </w:r>
      <w:r>
        <w:rPr>
          <w:rFonts w:hint="eastAsia" w:ascii="仿宋" w:hAnsi="仿宋" w:eastAsia="仿宋" w:cs="仿宋"/>
          <w:color w:val="auto"/>
          <w:spacing w:val="0"/>
          <w:kern w:val="0"/>
          <w:sz w:val="24"/>
          <w:szCs w:val="24"/>
          <w:highlight w:val="none"/>
          <w:lang w:val="en-US" w:eastAsia="zh-CN"/>
        </w:rPr>
        <w:t>详见附件。</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1.全区考核(50%)</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全区每季度考核一次,由</w:t>
      </w:r>
      <w:r>
        <w:rPr>
          <w:rFonts w:hint="eastAsia" w:ascii="仿宋" w:hAnsi="仿宋" w:eastAsia="仿宋" w:cs="仿宋"/>
          <w:color w:val="auto"/>
          <w:kern w:val="0"/>
          <w:sz w:val="24"/>
          <w:highlight w:val="none"/>
          <w:lang w:val="en-US" w:eastAsia="zh-CN"/>
        </w:rPr>
        <w:t>萧山</w:t>
      </w:r>
      <w:r>
        <w:rPr>
          <w:rFonts w:hint="eastAsia" w:ascii="仿宋" w:hAnsi="仿宋" w:eastAsia="仿宋" w:cs="仿宋"/>
          <w:color w:val="auto"/>
          <w:kern w:val="0"/>
          <w:sz w:val="24"/>
          <w:highlight w:val="none"/>
        </w:rPr>
        <w:t>区农业农村局职能科室组织,集中考核评分。</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2.分片考核(50%)</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区级水管单位与各有关乡镇根据日常检查和集中检查情况,前三个季度在每季度第三个月20日前完成,第四季度在11月25日前完成。</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3.随机抽查</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不定时间、不定人员、不定对象对河道进行抽查,发现问题以扣分形式纳入季度成绩,具体由区农业农村局职能科室组织。</w:t>
      </w:r>
    </w:p>
    <w:p>
      <w:pPr>
        <w:adjustRightInd w:val="0"/>
        <w:spacing w:line="360"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4.日常监督检查由</w:t>
      </w:r>
      <w:r>
        <w:rPr>
          <w:rFonts w:hint="eastAsia" w:ascii="仿宋" w:hAnsi="仿宋" w:eastAsia="仿宋" w:cs="仿宋"/>
          <w:color w:val="auto"/>
          <w:kern w:val="0"/>
          <w:sz w:val="24"/>
          <w:highlight w:val="none"/>
          <w:lang w:val="en-US" w:eastAsia="zh-CN"/>
        </w:rPr>
        <w:t>各镇责任单位</w:t>
      </w:r>
      <w:r>
        <w:rPr>
          <w:rFonts w:hint="eastAsia" w:ascii="仿宋" w:hAnsi="仿宋" w:eastAsia="仿宋" w:cs="仿宋"/>
          <w:color w:val="auto"/>
          <w:kern w:val="0"/>
          <w:sz w:val="24"/>
          <w:highlight w:val="none"/>
        </w:rPr>
        <w:t>负责实施,并于前三个季度在每季度第三个月20日前、第四季度在11月25日前</w:t>
      </w:r>
      <w:r>
        <w:rPr>
          <w:rFonts w:hint="eastAsia" w:ascii="仿宋" w:hAnsi="仿宋" w:eastAsia="仿宋" w:cs="仿宋"/>
          <w:color w:val="auto"/>
          <w:kern w:val="0"/>
          <w:sz w:val="24"/>
          <w:highlight w:val="none"/>
          <w:lang w:val="en-US" w:eastAsia="zh-CN"/>
        </w:rPr>
        <w:t>完成。</w:t>
      </w:r>
    </w:p>
    <w:p>
      <w:pPr>
        <w:adjustRightIn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分值计算: 考核总分为100分</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80分以下为不合格单位。全区考核占季度考核成绩的50%;分片考核占50%,随机抽查扣分</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日常监督检查扣分</w:t>
      </w:r>
      <w:r>
        <w:rPr>
          <w:rFonts w:hint="eastAsia" w:ascii="仿宋" w:hAnsi="仿宋" w:eastAsia="仿宋" w:cs="仿宋"/>
          <w:color w:val="auto"/>
          <w:kern w:val="0"/>
          <w:sz w:val="24"/>
          <w:highlight w:val="none"/>
        </w:rPr>
        <w:t>在前两项汇总成绩中扣除</w:t>
      </w:r>
      <w:r>
        <w:rPr>
          <w:rFonts w:hint="eastAsia" w:ascii="仿宋" w:hAnsi="仿宋" w:eastAsia="仿宋" w:cs="仿宋"/>
          <w:color w:val="auto"/>
          <w:kern w:val="0"/>
          <w:sz w:val="24"/>
          <w:highlight w:val="none"/>
          <w:lang w:eastAsia="zh-CN"/>
        </w:rPr>
        <w:t>。</w:t>
      </w:r>
    </w:p>
    <w:p>
      <w:pPr>
        <w:adjustRightInd w:val="0"/>
        <w:spacing w:line="360" w:lineRule="auto"/>
        <w:ind w:firstLine="480" w:firstLineChars="200"/>
        <w:rPr>
          <w:rFonts w:hint="eastAsia" w:ascii="仿宋" w:hAnsi="仿宋" w:eastAsia="仿宋" w:cs="仿宋"/>
          <w:color w:val="auto"/>
          <w:spacing w:val="0"/>
          <w:w w:val="100"/>
          <w:kern w:val="0"/>
          <w:position w:val="0"/>
          <w:sz w:val="24"/>
          <w:highlight w:val="none"/>
        </w:rPr>
      </w:pPr>
      <w:r>
        <w:rPr>
          <w:rFonts w:hint="eastAsia" w:ascii="仿宋" w:hAnsi="仿宋" w:eastAsia="仿宋" w:cs="仿宋"/>
          <w:color w:val="auto"/>
          <w:spacing w:val="0"/>
          <w:w w:val="100"/>
          <w:kern w:val="0"/>
          <w:position w:val="0"/>
          <w:sz w:val="24"/>
          <w:szCs w:val="24"/>
          <w:highlight w:val="none"/>
          <w:lang w:val="en-US" w:eastAsia="zh-CN"/>
        </w:rPr>
        <w:t>6</w:t>
      </w:r>
      <w:bookmarkEnd w:id="51"/>
      <w:r>
        <w:rPr>
          <w:rFonts w:hint="eastAsia" w:ascii="仿宋" w:hAnsi="仿宋" w:eastAsia="仿宋" w:cs="仿宋"/>
          <w:color w:val="auto"/>
          <w:spacing w:val="0"/>
          <w:w w:val="100"/>
          <w:kern w:val="0"/>
          <w:position w:val="0"/>
          <w:sz w:val="24"/>
          <w:szCs w:val="24"/>
          <w:highlight w:val="none"/>
          <w:lang w:val="en-US" w:eastAsia="zh-CN"/>
        </w:rPr>
        <w:t>.</w:t>
      </w:r>
      <w:r>
        <w:rPr>
          <w:rFonts w:hint="eastAsia" w:ascii="仿宋" w:hAnsi="仿宋" w:eastAsia="仿宋" w:cs="仿宋"/>
          <w:color w:val="auto"/>
          <w:spacing w:val="0"/>
          <w:w w:val="100"/>
          <w:kern w:val="0"/>
          <w:position w:val="0"/>
          <w:sz w:val="24"/>
          <w:highlight w:val="none"/>
        </w:rPr>
        <w:t>季度考核总分为</w:t>
      </w:r>
      <w:r>
        <w:rPr>
          <w:rFonts w:hint="eastAsia" w:ascii="仿宋" w:hAnsi="仿宋" w:eastAsia="仿宋" w:cs="仿宋"/>
          <w:color w:val="auto"/>
          <w:spacing w:val="0"/>
          <w:w w:val="100"/>
          <w:kern w:val="0"/>
          <w:position w:val="0"/>
          <w:sz w:val="24"/>
          <w:szCs w:val="24"/>
          <w:highlight w:val="none"/>
          <w:lang w:val="en-US" w:eastAsia="zh-CN"/>
        </w:rPr>
        <w:t>100</w:t>
      </w:r>
      <w:r>
        <w:rPr>
          <w:rFonts w:hint="eastAsia" w:ascii="仿宋" w:hAnsi="仿宋" w:eastAsia="仿宋" w:cs="仿宋"/>
          <w:color w:val="auto"/>
          <w:spacing w:val="0"/>
          <w:w w:val="100"/>
          <w:kern w:val="0"/>
          <w:position w:val="0"/>
          <w:sz w:val="24"/>
          <w:highlight w:val="none"/>
        </w:rPr>
        <w:t>分，季度考核得分</w:t>
      </w:r>
      <w:r>
        <w:rPr>
          <w:rFonts w:hint="eastAsia" w:ascii="仿宋" w:hAnsi="仿宋" w:eastAsia="仿宋" w:cs="仿宋"/>
          <w:color w:val="auto"/>
          <w:spacing w:val="0"/>
          <w:w w:val="100"/>
          <w:kern w:val="0"/>
          <w:position w:val="0"/>
          <w:sz w:val="24"/>
          <w:szCs w:val="24"/>
          <w:highlight w:val="none"/>
          <w:lang w:val="en-US" w:eastAsia="zh-CN"/>
        </w:rPr>
        <w:t>9</w:t>
      </w:r>
      <w:r>
        <w:rPr>
          <w:rFonts w:hint="default" w:ascii="仿宋" w:hAnsi="仿宋" w:eastAsia="仿宋" w:cs="仿宋"/>
          <w:color w:val="auto"/>
          <w:spacing w:val="0"/>
          <w:w w:val="100"/>
          <w:kern w:val="0"/>
          <w:position w:val="0"/>
          <w:sz w:val="24"/>
          <w:szCs w:val="24"/>
          <w:highlight w:val="none"/>
          <w:lang w:val="en-US" w:eastAsia="zh-CN"/>
        </w:rPr>
        <w:t>0</w:t>
      </w:r>
      <w:r>
        <w:rPr>
          <w:rFonts w:hint="eastAsia" w:ascii="仿宋" w:hAnsi="仿宋" w:eastAsia="仿宋" w:cs="仿宋"/>
          <w:color w:val="auto"/>
          <w:spacing w:val="0"/>
          <w:w w:val="100"/>
          <w:kern w:val="0"/>
          <w:position w:val="0"/>
          <w:sz w:val="24"/>
          <w:highlight w:val="none"/>
        </w:rPr>
        <w:t>分</w:t>
      </w:r>
      <w:r>
        <w:rPr>
          <w:rFonts w:hint="eastAsia" w:ascii="仿宋" w:hAnsi="仿宋" w:eastAsia="仿宋" w:cs="仿宋"/>
          <w:color w:val="auto"/>
          <w:spacing w:val="0"/>
          <w:w w:val="100"/>
          <w:kern w:val="0"/>
          <w:position w:val="0"/>
          <w:sz w:val="24"/>
          <w:highlight w:val="none"/>
          <w:lang w:val="en-US" w:eastAsia="zh-CN"/>
        </w:rPr>
        <w:t>及</w:t>
      </w:r>
      <w:r>
        <w:rPr>
          <w:rFonts w:hint="eastAsia" w:ascii="仿宋" w:hAnsi="仿宋" w:eastAsia="仿宋" w:cs="仿宋"/>
          <w:color w:val="auto"/>
          <w:spacing w:val="0"/>
          <w:w w:val="100"/>
          <w:kern w:val="0"/>
          <w:position w:val="0"/>
          <w:sz w:val="24"/>
          <w:highlight w:val="none"/>
        </w:rPr>
        <w:t>以上则予以全额结算</w:t>
      </w:r>
      <w:r>
        <w:rPr>
          <w:rFonts w:hint="eastAsia" w:ascii="仿宋" w:hAnsi="仿宋" w:eastAsia="仿宋" w:cs="仿宋"/>
          <w:color w:val="auto"/>
          <w:spacing w:val="0"/>
          <w:w w:val="100"/>
          <w:kern w:val="0"/>
          <w:position w:val="0"/>
          <w:sz w:val="24"/>
          <w:highlight w:val="none"/>
          <w:lang w:val="en-US" w:eastAsia="zh-CN"/>
        </w:rPr>
        <w:t>季度服务</w:t>
      </w:r>
      <w:r>
        <w:rPr>
          <w:rFonts w:hint="eastAsia" w:ascii="仿宋" w:hAnsi="仿宋" w:eastAsia="仿宋" w:cs="仿宋"/>
          <w:color w:val="auto"/>
          <w:spacing w:val="0"/>
          <w:w w:val="100"/>
          <w:kern w:val="0"/>
          <w:position w:val="0"/>
          <w:sz w:val="24"/>
          <w:highlight w:val="none"/>
        </w:rPr>
        <w:t>费用；低于</w:t>
      </w:r>
      <w:r>
        <w:rPr>
          <w:rFonts w:hint="eastAsia" w:ascii="仿宋" w:hAnsi="仿宋" w:eastAsia="仿宋" w:cs="仿宋"/>
          <w:color w:val="auto"/>
          <w:spacing w:val="0"/>
          <w:w w:val="100"/>
          <w:kern w:val="0"/>
          <w:position w:val="0"/>
          <w:sz w:val="24"/>
          <w:szCs w:val="24"/>
          <w:highlight w:val="none"/>
          <w:lang w:val="en-US" w:eastAsia="zh-CN"/>
        </w:rPr>
        <w:t>90</w:t>
      </w:r>
      <w:r>
        <w:rPr>
          <w:rFonts w:hint="eastAsia" w:ascii="仿宋" w:hAnsi="仿宋" w:eastAsia="仿宋" w:cs="仿宋"/>
          <w:color w:val="auto"/>
          <w:spacing w:val="0"/>
          <w:w w:val="100"/>
          <w:kern w:val="0"/>
          <w:position w:val="0"/>
          <w:sz w:val="24"/>
          <w:highlight w:val="none"/>
        </w:rPr>
        <w:t>分的，每少</w:t>
      </w:r>
      <w:r>
        <w:rPr>
          <w:rFonts w:hint="eastAsia" w:ascii="仿宋" w:hAnsi="仿宋" w:eastAsia="仿宋" w:cs="仿宋"/>
          <w:color w:val="auto"/>
          <w:spacing w:val="0"/>
          <w:w w:val="100"/>
          <w:kern w:val="0"/>
          <w:position w:val="0"/>
          <w:sz w:val="24"/>
          <w:szCs w:val="24"/>
          <w:highlight w:val="none"/>
          <w:lang w:val="en-US" w:eastAsia="zh-CN" w:bidi="en-US"/>
        </w:rPr>
        <w:t>1</w:t>
      </w:r>
      <w:r>
        <w:rPr>
          <w:rFonts w:hint="eastAsia" w:ascii="仿宋" w:hAnsi="仿宋" w:eastAsia="仿宋" w:cs="仿宋"/>
          <w:color w:val="auto"/>
          <w:spacing w:val="0"/>
          <w:w w:val="100"/>
          <w:kern w:val="0"/>
          <w:position w:val="0"/>
          <w:sz w:val="24"/>
          <w:highlight w:val="none"/>
        </w:rPr>
        <w:t>分扣减当季度</w:t>
      </w:r>
      <w:r>
        <w:rPr>
          <w:rFonts w:hint="eastAsia" w:ascii="仿宋" w:hAnsi="仿宋" w:eastAsia="仿宋" w:cs="仿宋"/>
          <w:color w:val="auto"/>
          <w:spacing w:val="0"/>
          <w:w w:val="100"/>
          <w:kern w:val="0"/>
          <w:position w:val="0"/>
          <w:sz w:val="24"/>
          <w:highlight w:val="none"/>
          <w:lang w:val="en-US" w:eastAsia="zh-CN"/>
        </w:rPr>
        <w:t>服务</w:t>
      </w:r>
      <w:r>
        <w:rPr>
          <w:rFonts w:hint="eastAsia" w:ascii="仿宋" w:hAnsi="仿宋" w:eastAsia="仿宋" w:cs="仿宋"/>
          <w:color w:val="auto"/>
          <w:spacing w:val="0"/>
          <w:w w:val="100"/>
          <w:kern w:val="0"/>
          <w:position w:val="0"/>
          <w:sz w:val="24"/>
          <w:highlight w:val="none"/>
        </w:rPr>
        <w:t>费用</w:t>
      </w:r>
      <w:r>
        <w:rPr>
          <w:rFonts w:hint="eastAsia" w:ascii="仿宋" w:hAnsi="仿宋" w:eastAsia="仿宋" w:cs="仿宋"/>
          <w:color w:val="auto"/>
          <w:spacing w:val="0"/>
          <w:w w:val="100"/>
          <w:kern w:val="0"/>
          <w:position w:val="0"/>
          <w:sz w:val="24"/>
          <w:highlight w:val="none"/>
          <w:lang w:val="en-US" w:eastAsia="zh-CN"/>
        </w:rPr>
        <w:t>的1%</w:t>
      </w:r>
      <w:r>
        <w:rPr>
          <w:rFonts w:hint="eastAsia" w:ascii="仿宋" w:hAnsi="仿宋" w:eastAsia="仿宋" w:cs="仿宋"/>
          <w:color w:val="auto"/>
          <w:spacing w:val="0"/>
          <w:w w:val="100"/>
          <w:kern w:val="0"/>
          <w:position w:val="0"/>
          <w:sz w:val="24"/>
          <w:highlight w:val="none"/>
        </w:rPr>
        <w:t>；低于</w:t>
      </w:r>
      <w:r>
        <w:rPr>
          <w:rFonts w:hint="eastAsia" w:ascii="仿宋" w:hAnsi="仿宋" w:eastAsia="仿宋" w:cs="仿宋"/>
          <w:color w:val="auto"/>
          <w:spacing w:val="0"/>
          <w:w w:val="100"/>
          <w:kern w:val="0"/>
          <w:position w:val="0"/>
          <w:sz w:val="24"/>
          <w:szCs w:val="24"/>
          <w:highlight w:val="none"/>
          <w:lang w:val="en-US" w:eastAsia="zh-CN"/>
        </w:rPr>
        <w:t>80（不含）</w:t>
      </w:r>
      <w:r>
        <w:rPr>
          <w:rFonts w:hint="eastAsia" w:ascii="仿宋" w:hAnsi="仿宋" w:eastAsia="仿宋" w:cs="仿宋"/>
          <w:color w:val="auto"/>
          <w:spacing w:val="0"/>
          <w:w w:val="100"/>
          <w:kern w:val="0"/>
          <w:position w:val="0"/>
          <w:sz w:val="24"/>
          <w:highlight w:val="none"/>
        </w:rPr>
        <w:t>分的，</w:t>
      </w:r>
      <w:r>
        <w:rPr>
          <w:rFonts w:hint="eastAsia" w:ascii="仿宋" w:hAnsi="仿宋" w:eastAsia="仿宋" w:cs="仿宋"/>
          <w:color w:val="auto"/>
          <w:spacing w:val="0"/>
          <w:w w:val="100"/>
          <w:kern w:val="0"/>
          <w:position w:val="0"/>
          <w:sz w:val="24"/>
          <w:highlight w:val="none"/>
          <w:lang w:val="en-US" w:eastAsia="zh-CN"/>
        </w:rPr>
        <w:t>扣减当季度服务费用的20%。累计2个季度考核得分低于</w:t>
      </w:r>
      <w:r>
        <w:rPr>
          <w:rFonts w:hint="eastAsia" w:ascii="仿宋" w:hAnsi="仿宋" w:eastAsia="仿宋" w:cs="仿宋"/>
          <w:color w:val="auto"/>
          <w:spacing w:val="0"/>
          <w:w w:val="100"/>
          <w:kern w:val="0"/>
          <w:position w:val="0"/>
          <w:sz w:val="24"/>
          <w:szCs w:val="24"/>
          <w:highlight w:val="none"/>
          <w:lang w:val="en-US" w:eastAsia="zh-CN"/>
        </w:rPr>
        <w:t>80（不含）</w:t>
      </w:r>
      <w:r>
        <w:rPr>
          <w:rFonts w:hint="eastAsia" w:ascii="仿宋" w:hAnsi="仿宋" w:eastAsia="仿宋" w:cs="仿宋"/>
          <w:color w:val="auto"/>
          <w:spacing w:val="0"/>
          <w:w w:val="100"/>
          <w:kern w:val="0"/>
          <w:position w:val="0"/>
          <w:sz w:val="24"/>
          <w:highlight w:val="none"/>
        </w:rPr>
        <w:t>分的</w:t>
      </w:r>
      <w:r>
        <w:rPr>
          <w:rFonts w:hint="eastAsia" w:ascii="仿宋" w:hAnsi="仿宋" w:eastAsia="仿宋" w:cs="仿宋"/>
          <w:color w:val="auto"/>
          <w:spacing w:val="0"/>
          <w:w w:val="100"/>
          <w:kern w:val="0"/>
          <w:position w:val="0"/>
          <w:sz w:val="24"/>
          <w:highlight w:val="none"/>
          <w:lang w:eastAsia="zh-CN"/>
        </w:rPr>
        <w:t>，</w:t>
      </w:r>
      <w:r>
        <w:rPr>
          <w:rFonts w:hint="eastAsia" w:ascii="仿宋" w:hAnsi="仿宋" w:eastAsia="仿宋" w:cs="仿宋"/>
          <w:color w:val="auto"/>
          <w:spacing w:val="0"/>
          <w:w w:val="100"/>
          <w:kern w:val="0"/>
          <w:position w:val="0"/>
          <w:sz w:val="24"/>
          <w:highlight w:val="none"/>
          <w:lang w:val="en-US" w:eastAsia="zh-CN"/>
        </w:rPr>
        <w:t>甲方有权提前</w:t>
      </w:r>
      <w:r>
        <w:rPr>
          <w:rFonts w:hint="eastAsia" w:ascii="仿宋" w:hAnsi="仿宋" w:eastAsia="仿宋" w:cs="仿宋"/>
          <w:color w:val="auto"/>
          <w:spacing w:val="0"/>
          <w:w w:val="100"/>
          <w:kern w:val="0"/>
          <w:position w:val="0"/>
          <w:sz w:val="24"/>
          <w:highlight w:val="none"/>
        </w:rPr>
        <w:t>解除合同</w:t>
      </w:r>
      <w:r>
        <w:rPr>
          <w:rFonts w:hint="eastAsia" w:ascii="仿宋" w:hAnsi="仿宋" w:eastAsia="仿宋" w:cs="仿宋"/>
          <w:color w:val="auto"/>
          <w:spacing w:val="0"/>
          <w:w w:val="100"/>
          <w:kern w:val="0"/>
          <w:position w:val="0"/>
          <w:sz w:val="24"/>
          <w:highlight w:val="none"/>
          <w:lang w:eastAsia="zh-CN"/>
        </w:rPr>
        <w:t>。</w:t>
      </w:r>
      <w:r>
        <w:rPr>
          <w:rFonts w:hint="eastAsia" w:ascii="仿宋" w:hAnsi="仿宋" w:eastAsia="仿宋" w:cs="仿宋"/>
          <w:color w:val="auto"/>
          <w:spacing w:val="0"/>
          <w:w w:val="100"/>
          <w:kern w:val="0"/>
          <w:position w:val="0"/>
          <w:sz w:val="24"/>
          <w:highlight w:val="none"/>
        </w:rPr>
        <w:t>如保洁管理办法有变动，则分数比例做相应</w:t>
      </w:r>
      <w:r>
        <w:rPr>
          <w:rFonts w:hint="eastAsia" w:ascii="仿宋" w:hAnsi="仿宋" w:eastAsia="仿宋" w:cs="仿宋"/>
          <w:color w:val="auto"/>
          <w:spacing w:val="0"/>
          <w:w w:val="100"/>
          <w:kern w:val="0"/>
          <w:position w:val="0"/>
          <w:sz w:val="24"/>
          <w:highlight w:val="none"/>
          <w:lang w:val="en-US" w:eastAsia="zh-CN"/>
        </w:rPr>
        <w:t>调整</w:t>
      </w:r>
      <w:r>
        <w:rPr>
          <w:rFonts w:hint="eastAsia" w:ascii="仿宋" w:hAnsi="仿宋" w:eastAsia="仿宋" w:cs="仿宋"/>
          <w:color w:val="auto"/>
          <w:spacing w:val="0"/>
          <w:w w:val="100"/>
          <w:kern w:val="0"/>
          <w:position w:val="0"/>
          <w:sz w:val="24"/>
          <w:highlight w:val="none"/>
        </w:rPr>
        <w:t>。</w:t>
      </w:r>
    </w:p>
    <w:p>
      <w:pPr>
        <w:adjustRightInd/>
        <w:spacing w:line="360" w:lineRule="auto"/>
        <w:ind w:firstLine="482" w:firstLineChars="200"/>
        <w:jc w:val="left"/>
        <w:outlineLvl w:val="1"/>
        <w:rPr>
          <w:rFonts w:hint="eastAsia" w:ascii="仿宋" w:hAnsi="仿宋" w:eastAsia="仿宋" w:cs="仿宋"/>
          <w:b/>
          <w:bCs/>
          <w:color w:val="auto"/>
          <w:sz w:val="24"/>
          <w:szCs w:val="24"/>
          <w:highlight w:val="none"/>
        </w:rPr>
      </w:pPr>
      <w:bookmarkStart w:id="52" w:name="_Toc93482125"/>
      <w:r>
        <w:rPr>
          <w:rFonts w:hint="eastAsia" w:ascii="仿宋" w:hAnsi="仿宋" w:eastAsia="仿宋" w:cs="仿宋"/>
          <w:b/>
          <w:bCs/>
          <w:color w:val="auto"/>
          <w:sz w:val="24"/>
          <w:szCs w:val="24"/>
          <w:highlight w:val="none"/>
          <w:lang w:val="en-US" w:eastAsia="zh-CN"/>
        </w:rPr>
        <w:t>九</w:t>
      </w:r>
      <w:r>
        <w:rPr>
          <w:rFonts w:hint="eastAsia" w:ascii="仿宋" w:hAnsi="仿宋" w:eastAsia="仿宋" w:cs="仿宋"/>
          <w:b/>
          <w:bCs/>
          <w:color w:val="auto"/>
          <w:sz w:val="24"/>
          <w:szCs w:val="24"/>
          <w:highlight w:val="none"/>
        </w:rPr>
        <w:t>、商务要求</w:t>
      </w:r>
      <w:bookmarkEnd w:id="52"/>
    </w:p>
    <w:p>
      <w:pPr>
        <w:adjustRightInd w:val="0"/>
        <w:spacing w:line="360" w:lineRule="auto"/>
        <w:ind w:firstLine="480" w:firstLineChars="200"/>
        <w:outlineLvl w:val="1"/>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（一）合同款支付</w:t>
      </w:r>
    </w:p>
    <w:p>
      <w:pPr>
        <w:spacing w:beforeLines="0" w:afterLines="0" w:line="360" w:lineRule="auto"/>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lang w:eastAsia="zh-CN"/>
        </w:rPr>
        <w:t>）第一次付款：合同生效且甲方完成财政资金审批手续后【7】个工作日内，且收到乙方提供的等额合法正规发票，甲方向乙方支付年合同总价款的【20%】作为预付款；预付款在第二次付款时扣回。</w:t>
      </w:r>
    </w:p>
    <w:p>
      <w:pPr>
        <w:spacing w:beforeLines="0" w:afterLines="0" w:line="360" w:lineRule="auto"/>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lang w:eastAsia="zh-CN"/>
        </w:rPr>
        <w:t>）第二次付款：乙方完成保洁服务工作满6个月后，并经甲方确认服务符合合同要求，且甲方完成财政资金审批手续，乙方提供发票后【7】个工作日内，甲方向乙方支付至年合同总价款的【60%】。</w:t>
      </w:r>
    </w:p>
    <w:p>
      <w:pPr>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lang w:eastAsia="zh-CN"/>
        </w:rPr>
        <w:t>）第三次付款：项目通过年履约验收，且甲方完成财政资金审批手续，乙方提供发票后【7】个工作日内，支付至服务费用（根据12个月考核结果扣除考核扣款）的【100%】。</w:t>
      </w:r>
    </w:p>
    <w:p>
      <w:pPr>
        <w:adjustRightInd w:val="0"/>
        <w:spacing w:line="360" w:lineRule="auto"/>
        <w:ind w:firstLine="480" w:firstLineChars="200"/>
        <w:outlineLvl w:val="1"/>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（二）履约保证金</w:t>
      </w:r>
    </w:p>
    <w:p>
      <w:pPr>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1.合同签订后7个工作日内，乙方向甲方交纳</w:t>
      </w:r>
      <w:r>
        <w:rPr>
          <w:rFonts w:hint="eastAsia" w:ascii="仿宋" w:hAnsi="仿宋" w:eastAsia="仿宋" w:cs="仿宋"/>
          <w:color w:val="auto"/>
          <w:sz w:val="24"/>
          <w:highlight w:val="none"/>
          <w:lang w:val="en-US" w:eastAsia="zh-CN"/>
        </w:rPr>
        <w:t>年</w:t>
      </w:r>
      <w:r>
        <w:rPr>
          <w:rFonts w:hint="eastAsia" w:ascii="仿宋" w:hAnsi="仿宋" w:eastAsia="仿宋" w:cs="仿宋"/>
          <w:color w:val="auto"/>
          <w:sz w:val="24"/>
          <w:highlight w:val="none"/>
        </w:rPr>
        <w:t>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%作为履约保证金。乙方应以支票、汇票、本票或金融机构、担保机构出具的保函等非现金形式提交履约保证金。</w:t>
      </w:r>
    </w:p>
    <w:p>
      <w:pPr>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方根据杭州市政府采购网公布的供应商履约评价情况减免履约保证金的情形。乙方履约验收评价总分为100分及以上的，甲方免收年合同履约保证金；评价总分在90分及以上不足100分的，甲方收取履约保证金为年合同总价</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%；评价总分在不满90分或者暂无评分的，收取履约保证金为年合同总价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p>
    <w:p>
      <w:pPr>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2.乙方全部服务内容完成、项目通过</w:t>
      </w:r>
      <w:r>
        <w:rPr>
          <w:rFonts w:hint="eastAsia" w:ascii="仿宋" w:hAnsi="仿宋" w:eastAsia="仿宋" w:cs="仿宋"/>
          <w:color w:val="auto"/>
          <w:sz w:val="24"/>
          <w:highlight w:val="none"/>
          <w:lang w:val="en-US" w:eastAsia="zh-CN"/>
        </w:rPr>
        <w:t>履约</w:t>
      </w:r>
      <w:r>
        <w:rPr>
          <w:rFonts w:hint="eastAsia" w:ascii="仿宋" w:hAnsi="仿宋" w:eastAsia="仿宋" w:cs="仿宋"/>
          <w:color w:val="auto"/>
          <w:sz w:val="24"/>
          <w:highlight w:val="none"/>
        </w:rPr>
        <w:t>验收后，甲方及时退回履约保证金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续签合同的重新交纳</w:t>
      </w:r>
      <w:r>
        <w:rPr>
          <w:rFonts w:hint="eastAsia" w:ascii="仿宋" w:hAnsi="仿宋" w:eastAsia="仿宋" w:cs="仿宋"/>
          <w:color w:val="auto"/>
          <w:sz w:val="24"/>
          <w:highlight w:val="none"/>
        </w:rPr>
        <w:t>。如甲方未退回且续签合同的，未退回的保证金自动结转为下一年度的保证金，保证金金额不足的，乙方应根据甲方通知及时补足，否则甲方有权在应付款项中直接予以扣除</w:t>
      </w:r>
      <w:r>
        <w:rPr>
          <w:rFonts w:hint="eastAsia" w:ascii="仿宋" w:hAnsi="仿宋" w:eastAsia="仿宋" w:cs="仿宋"/>
          <w:color w:val="auto"/>
          <w:sz w:val="24"/>
          <w:highlight w:val="none"/>
          <w:lang w:eastAsia="zh-CN"/>
        </w:rPr>
        <w:t>。</w:t>
      </w:r>
    </w:p>
    <w:p>
      <w:pPr>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（三）履约期限</w:t>
      </w:r>
    </w:p>
    <w:p>
      <w:pPr>
        <w:adjustRightInd w:val="0"/>
        <w:spacing w:line="360" w:lineRule="auto"/>
        <w:ind w:firstLine="480" w:firstLineChars="200"/>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rPr>
        <w:t>合同签订生效之日起至</w:t>
      </w:r>
      <w:r>
        <w:rPr>
          <w:rFonts w:hint="default" w:ascii="仿宋" w:hAnsi="仿宋" w:eastAsia="仿宋" w:cs="仿宋"/>
          <w:color w:val="auto"/>
          <w:sz w:val="24"/>
          <w:highlight w:val="none"/>
          <w:lang w:val="en-US" w:eastAsia="zh-CN"/>
        </w:rPr>
        <w:t>履约验收通过之日</w:t>
      </w:r>
      <w:r>
        <w:rPr>
          <w:rFonts w:hint="default" w:ascii="仿宋" w:hAnsi="仿宋" w:eastAsia="仿宋" w:cs="仿宋"/>
          <w:color w:val="auto"/>
          <w:sz w:val="24"/>
          <w:highlight w:val="none"/>
          <w:lang w:val="en-US"/>
        </w:rPr>
        <w:t>。</w:t>
      </w:r>
    </w:p>
    <w:p>
      <w:pPr>
        <w:adjustRightInd w:val="0"/>
        <w:spacing w:line="360" w:lineRule="auto"/>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bCs/>
          <w:color w:val="auto"/>
          <w:sz w:val="24"/>
          <w:highlight w:val="none"/>
          <w:lang w:val="en-US" w:eastAsia="zh-CN"/>
        </w:rPr>
        <w:t>（</w:t>
      </w:r>
      <w:r>
        <w:rPr>
          <w:rFonts w:hint="eastAsia" w:ascii="仿宋" w:hAnsi="仿宋" w:eastAsia="仿宋" w:cs="仿宋"/>
          <w:b/>
          <w:bCs/>
          <w:color w:val="auto"/>
          <w:sz w:val="24"/>
          <w:highlight w:val="none"/>
        </w:rPr>
        <w:t>四）</w:t>
      </w:r>
      <w:r>
        <w:rPr>
          <w:rFonts w:hint="eastAsia" w:ascii="仿宋" w:hAnsi="仿宋" w:eastAsia="仿宋" w:cs="仿宋"/>
          <w:b/>
          <w:color w:val="auto"/>
          <w:sz w:val="24"/>
          <w:highlight w:val="none"/>
        </w:rPr>
        <w:t>服务地点</w:t>
      </w:r>
    </w:p>
    <w:p>
      <w:pPr>
        <w:pStyle w:val="24"/>
        <w:rPr>
          <w:rFonts w:hint="default" w:ascii="仿宋" w:hAnsi="仿宋" w:eastAsia="仿宋" w:cs="仿宋"/>
          <w:color w:val="auto"/>
          <w:kern w:val="2"/>
          <w:sz w:val="24"/>
          <w:highlight w:val="none"/>
          <w:lang w:val="en-US" w:eastAsia="zh-CN"/>
        </w:rPr>
      </w:pPr>
      <w:r>
        <w:rPr>
          <w:rFonts w:hint="eastAsia"/>
          <w:color w:val="auto"/>
          <w:highlight w:val="none"/>
          <w:lang w:val="en-US" w:eastAsia="zh-CN"/>
        </w:rPr>
        <w:t xml:space="preserve"> </w:t>
      </w:r>
      <w:r>
        <w:rPr>
          <w:rFonts w:hint="default" w:ascii="仿宋" w:hAnsi="仿宋" w:eastAsia="仿宋" w:cs="仿宋"/>
          <w:color w:val="auto"/>
          <w:kern w:val="2"/>
          <w:sz w:val="24"/>
          <w:highlight w:val="none"/>
          <w:lang w:val="en-US" w:eastAsia="zh-CN"/>
        </w:rPr>
        <w:t>萧山区浦阳江。</w:t>
      </w:r>
    </w:p>
    <w:p>
      <w:pPr>
        <w:adjustRightInd w:val="0"/>
        <w:spacing w:line="360" w:lineRule="auto"/>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五）报价要求</w:t>
      </w:r>
    </w:p>
    <w:p>
      <w:pPr>
        <w:adjustRightIn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有关本项目实施所需的所有费用（含税费）均计入报价，包括但不限于</w:t>
      </w:r>
      <w:r>
        <w:rPr>
          <w:rFonts w:hint="eastAsia" w:ascii="仿宋" w:hAnsi="仿宋" w:eastAsia="仿宋" w:cs="仿宋"/>
          <w:color w:val="auto"/>
          <w:sz w:val="24"/>
          <w:highlight w:val="none"/>
          <w:lang w:val="en-US" w:eastAsia="zh-CN"/>
        </w:rPr>
        <w:t>人工费、</w:t>
      </w:r>
      <w:r>
        <w:rPr>
          <w:rFonts w:hint="eastAsia" w:ascii="仿宋" w:hAnsi="仿宋" w:eastAsia="仿宋" w:cs="仿宋"/>
          <w:color w:val="auto"/>
          <w:sz w:val="24"/>
          <w:highlight w:val="none"/>
        </w:rPr>
        <w:t>防护用品</w:t>
      </w:r>
      <w:r>
        <w:rPr>
          <w:rFonts w:hint="eastAsia" w:ascii="仿宋" w:hAnsi="仿宋" w:eastAsia="仿宋" w:cs="仿宋"/>
          <w:color w:val="auto"/>
          <w:sz w:val="24"/>
          <w:highlight w:val="none"/>
          <w:lang w:val="en-US" w:eastAsia="zh-CN"/>
        </w:rPr>
        <w:t>费、</w:t>
      </w:r>
      <w:r>
        <w:rPr>
          <w:rFonts w:hint="eastAsia" w:ascii="仿宋" w:hAnsi="仿宋" w:eastAsia="仿宋" w:cs="仿宋"/>
          <w:color w:val="auto"/>
          <w:sz w:val="24"/>
          <w:highlight w:val="none"/>
        </w:rPr>
        <w:t>设备设施</w:t>
      </w:r>
      <w:r>
        <w:rPr>
          <w:rFonts w:hint="eastAsia" w:ascii="仿宋" w:hAnsi="仿宋" w:eastAsia="仿宋" w:cs="仿宋"/>
          <w:color w:val="auto"/>
          <w:sz w:val="24"/>
          <w:highlight w:val="none"/>
          <w:lang w:val="en-US" w:eastAsia="zh-CN"/>
        </w:rPr>
        <w:t>投入</w:t>
      </w:r>
      <w:r>
        <w:rPr>
          <w:rFonts w:hint="eastAsia" w:ascii="仿宋" w:hAnsi="仿宋" w:eastAsia="仿宋" w:cs="仿宋"/>
          <w:color w:val="auto"/>
          <w:sz w:val="24"/>
          <w:highlight w:val="none"/>
        </w:rPr>
        <w:t>使用费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防疫与消杀费用（包括但不限于物资、核酸检测等）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保险费、</w:t>
      </w:r>
      <w:r>
        <w:rPr>
          <w:rFonts w:hint="eastAsia" w:ascii="仿宋" w:hAnsi="仿宋" w:eastAsia="仿宋" w:cs="仿宋"/>
          <w:color w:val="auto"/>
          <w:kern w:val="0"/>
          <w:sz w:val="24"/>
          <w:highlight w:val="none"/>
          <w:lang w:bidi="ar"/>
        </w:rPr>
        <w:t>企业管理费、利润、税金</w:t>
      </w:r>
      <w:r>
        <w:rPr>
          <w:rFonts w:hint="eastAsia" w:ascii="仿宋" w:hAnsi="仿宋" w:eastAsia="仿宋" w:cs="仿宋"/>
          <w:color w:val="auto"/>
          <w:sz w:val="24"/>
          <w:highlight w:val="none"/>
        </w:rPr>
        <w:t>等内容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同时</w:t>
      </w:r>
      <w:r>
        <w:rPr>
          <w:rFonts w:hint="eastAsia" w:ascii="仿宋" w:hAnsi="仿宋" w:eastAsia="仿宋" w:cs="仿宋"/>
          <w:color w:val="auto"/>
          <w:sz w:val="24"/>
          <w:highlight w:val="none"/>
        </w:rPr>
        <w:t>为实施本项目将投入的船舶停靠码头</w:t>
      </w:r>
      <w:r>
        <w:rPr>
          <w:rFonts w:hint="eastAsia" w:ascii="仿宋" w:hAnsi="仿宋" w:eastAsia="仿宋" w:cs="仿宋"/>
          <w:color w:val="auto"/>
          <w:sz w:val="24"/>
          <w:highlight w:val="none"/>
          <w:lang w:val="en-US" w:eastAsia="zh-CN"/>
        </w:rPr>
        <w:t>使用费</w:t>
      </w:r>
      <w:r>
        <w:rPr>
          <w:rFonts w:hint="eastAsia" w:ascii="仿宋" w:hAnsi="仿宋" w:eastAsia="仿宋" w:cs="仿宋"/>
          <w:color w:val="auto"/>
          <w:sz w:val="24"/>
          <w:highlight w:val="none"/>
        </w:rPr>
        <w:t>、临时垃圾堆放场地的</w:t>
      </w:r>
      <w:r>
        <w:rPr>
          <w:rFonts w:hint="eastAsia" w:ascii="仿宋" w:hAnsi="仿宋" w:eastAsia="仿宋" w:cs="仿宋"/>
          <w:color w:val="auto"/>
          <w:sz w:val="24"/>
          <w:highlight w:val="none"/>
          <w:lang w:val="en-US" w:eastAsia="zh-CN"/>
        </w:rPr>
        <w:t>使用费</w:t>
      </w:r>
      <w:r>
        <w:rPr>
          <w:rFonts w:hint="eastAsia" w:ascii="仿宋" w:hAnsi="仿宋" w:eastAsia="仿宋" w:cs="仿宋"/>
          <w:color w:val="auto"/>
          <w:sz w:val="24"/>
          <w:highlight w:val="none"/>
        </w:rPr>
        <w:t>、项目部房屋</w:t>
      </w:r>
      <w:r>
        <w:rPr>
          <w:rFonts w:hint="eastAsia" w:ascii="仿宋" w:hAnsi="仿宋" w:eastAsia="仿宋" w:cs="仿宋"/>
          <w:color w:val="auto"/>
          <w:sz w:val="24"/>
          <w:highlight w:val="none"/>
          <w:lang w:val="en-US" w:eastAsia="zh-CN"/>
        </w:rPr>
        <w:t>使用费、</w:t>
      </w:r>
      <w:r>
        <w:rPr>
          <w:rFonts w:hint="eastAsia" w:ascii="仿宋" w:hAnsi="仿宋" w:eastAsia="仿宋" w:cs="仿宋"/>
          <w:color w:val="auto"/>
          <w:sz w:val="24"/>
          <w:highlight w:val="none"/>
        </w:rPr>
        <w:t>临时设施的搭设、垃圾上岸清运和垃圾到指定垃圾处理场所的处理费用、船舶和起吊设备等折旧费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清理地笼箔桩等阻水障碍物及水葫芦突发事件处置等所有费用</w:t>
      </w:r>
      <w:r>
        <w:rPr>
          <w:rFonts w:hint="eastAsia" w:ascii="仿宋" w:hAnsi="仿宋" w:eastAsia="仿宋" w:cs="仿宋"/>
          <w:color w:val="auto"/>
          <w:sz w:val="24"/>
          <w:highlight w:val="none"/>
          <w:lang w:val="en-US" w:eastAsia="zh-CN"/>
        </w:rPr>
        <w:t>均计入投标报价。</w:t>
      </w:r>
      <w:r>
        <w:rPr>
          <w:rFonts w:hint="eastAsia" w:ascii="仿宋" w:hAnsi="仿宋" w:eastAsia="仿宋" w:cs="仿宋"/>
          <w:color w:val="auto"/>
          <w:kern w:val="0"/>
          <w:sz w:val="24"/>
          <w:highlight w:val="none"/>
          <w:lang w:val="zh-CN"/>
        </w:rPr>
        <w:t>其中，</w:t>
      </w:r>
      <w:r>
        <w:rPr>
          <w:rFonts w:hint="eastAsia" w:ascii="仿宋" w:hAnsi="仿宋" w:eastAsia="仿宋" w:cs="仿宋"/>
          <w:color w:val="auto"/>
          <w:kern w:val="0"/>
          <w:sz w:val="24"/>
          <w:highlight w:val="none"/>
        </w:rPr>
        <w:t>管理人员和工作</w:t>
      </w:r>
      <w:r>
        <w:rPr>
          <w:rFonts w:hint="eastAsia" w:ascii="仿宋" w:hAnsi="仿宋" w:eastAsia="仿宋" w:cs="仿宋"/>
          <w:color w:val="auto"/>
          <w:kern w:val="0"/>
          <w:sz w:val="24"/>
          <w:highlight w:val="none"/>
          <w:lang w:val="zh-CN"/>
        </w:rPr>
        <w:t>人员</w:t>
      </w:r>
      <w:r>
        <w:rPr>
          <w:rFonts w:hint="eastAsia" w:ascii="仿宋" w:hAnsi="仿宋" w:eastAsia="仿宋" w:cs="仿宋"/>
          <w:color w:val="auto"/>
          <w:kern w:val="0"/>
          <w:sz w:val="24"/>
          <w:highlight w:val="none"/>
        </w:rPr>
        <w:t>每月</w:t>
      </w:r>
      <w:r>
        <w:rPr>
          <w:rFonts w:hint="eastAsia" w:ascii="仿宋" w:hAnsi="仿宋" w:eastAsia="仿宋" w:cs="仿宋"/>
          <w:color w:val="auto"/>
          <w:kern w:val="0"/>
          <w:sz w:val="24"/>
          <w:highlight w:val="none"/>
          <w:lang w:val="zh-CN"/>
        </w:rPr>
        <w:t>工资不得低于杭州市最低工资标准（</w:t>
      </w:r>
      <w:r>
        <w:rPr>
          <w:rFonts w:hint="eastAsia" w:ascii="仿宋" w:hAnsi="仿宋" w:eastAsia="仿宋" w:cs="仿宋"/>
          <w:color w:val="auto"/>
          <w:kern w:val="0"/>
          <w:sz w:val="24"/>
          <w:highlight w:val="none"/>
        </w:rPr>
        <w:t>2280元/月）</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每月</w:t>
      </w:r>
      <w:r>
        <w:rPr>
          <w:rFonts w:hint="eastAsia" w:ascii="仿宋" w:hAnsi="仿宋" w:eastAsia="仿宋" w:cs="仿宋"/>
          <w:color w:val="auto"/>
          <w:kern w:val="0"/>
          <w:sz w:val="24"/>
          <w:highlight w:val="none"/>
          <w:lang w:val="en-US" w:eastAsia="zh-CN"/>
        </w:rPr>
        <w:t>按时</w:t>
      </w:r>
      <w:r>
        <w:rPr>
          <w:rFonts w:hint="eastAsia" w:ascii="仿宋" w:hAnsi="仿宋" w:eastAsia="仿宋" w:cs="仿宋"/>
          <w:color w:val="auto"/>
          <w:kern w:val="0"/>
          <w:sz w:val="24"/>
          <w:highlight w:val="none"/>
        </w:rPr>
        <w:t>缴纳社会保险</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员工</w:t>
      </w:r>
      <w:r>
        <w:rPr>
          <w:rFonts w:hint="eastAsia" w:ascii="仿宋" w:hAnsi="仿宋" w:eastAsia="仿宋" w:cs="仿宋"/>
          <w:color w:val="auto"/>
          <w:kern w:val="0"/>
          <w:sz w:val="24"/>
          <w:highlight w:val="none"/>
          <w:lang w:val="zh-CN"/>
        </w:rPr>
        <w:t>加班费支付符合《劳动法》规定</w:t>
      </w:r>
      <w:r>
        <w:rPr>
          <w:rFonts w:hint="eastAsia" w:ascii="仿宋_GB2312" w:hAnsi="仿宋" w:eastAsia="仿宋_GB2312"/>
          <w:color w:val="auto"/>
          <w:kern w:val="0"/>
          <w:sz w:val="24"/>
          <w:szCs w:val="24"/>
          <w:highlight w:val="none"/>
          <w:lang w:val="zh-CN"/>
        </w:rPr>
        <w:t>。</w:t>
      </w:r>
      <w:r>
        <w:rPr>
          <w:rFonts w:hint="eastAsia" w:ascii="仿宋_GB2312" w:hAnsi="仿宋" w:eastAsia="仿宋_GB2312"/>
          <w:color w:val="auto"/>
          <w:kern w:val="0"/>
          <w:sz w:val="24"/>
          <w:highlight w:val="none"/>
          <w:lang w:val="zh-CN"/>
        </w:rPr>
        <w:t>）</w:t>
      </w:r>
      <w:r>
        <w:rPr>
          <w:rFonts w:hint="eastAsia" w:ascii="仿宋" w:hAnsi="仿宋" w:eastAsia="仿宋" w:cs="仿宋"/>
          <w:color w:val="auto"/>
          <w:kern w:val="0"/>
          <w:sz w:val="24"/>
          <w:highlight w:val="none"/>
          <w:lang w:val="zh-CN"/>
        </w:rPr>
        <w:t>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pStyle w:val="61"/>
        <w:spacing w:after="0" w:line="360" w:lineRule="auto"/>
        <w:ind w:left="0" w:leftChars="0"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开标一览表（报价表）是报价的唯一载体。投标文件中价格全部采用人民币报价。招标文件未列明，而投标人认为必需的费用也需列入报价。</w:t>
      </w:r>
    </w:p>
    <w:p>
      <w:pPr>
        <w:pStyle w:val="61"/>
        <w:spacing w:after="0" w:line="360" w:lineRule="auto"/>
        <w:ind w:left="0" w:leftChars="0" w:firstLine="48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color w:val="auto"/>
          <w:sz w:val="24"/>
          <w:szCs w:val="20"/>
          <w:highlight w:val="none"/>
          <w:lang w:val="zh-CN"/>
        </w:rPr>
        <w:t>（六）联合体投标要求</w:t>
      </w:r>
    </w:p>
    <w:p>
      <w:pPr>
        <w:pStyle w:val="61"/>
        <w:spacing w:after="0" w:line="360" w:lineRule="auto"/>
        <w:ind w:left="0" w:leftChars="0"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若联合体投标的，联合体成员应根据联合体协议书中相应承担的工作内容、合同份额进行各自配备相应人员和设施设备</w:t>
      </w:r>
      <w:r>
        <w:rPr>
          <w:rFonts w:hint="eastAsia" w:ascii="仿宋" w:hAnsi="仿宋" w:eastAsia="仿宋" w:cs="仿宋"/>
          <w:color w:val="auto"/>
          <w:sz w:val="24"/>
          <w:highlight w:val="none"/>
          <w:lang w:eastAsia="zh-CN"/>
        </w:rPr>
        <w:t>。</w:t>
      </w:r>
    </w:p>
    <w:p>
      <w:pPr>
        <w:pStyle w:val="61"/>
        <w:numPr>
          <w:ilvl w:val="-1"/>
          <w:numId w:val="0"/>
        </w:numPr>
        <w:spacing w:after="0" w:line="360" w:lineRule="auto"/>
        <w:ind w:left="0" w:leftChars="0" w:firstLine="480" w:firstLineChars="0"/>
        <w:rPr>
          <w:rFonts w:ascii="仿宋" w:hAnsi="仿宋" w:eastAsia="仿宋" w:cs="仿宋"/>
          <w:b/>
          <w:color w:val="auto"/>
          <w:sz w:val="24"/>
          <w:szCs w:val="20"/>
          <w:highlight w:val="none"/>
          <w:lang w:val="zh-CN"/>
        </w:rPr>
      </w:pPr>
      <w:r>
        <w:rPr>
          <w:rFonts w:hint="eastAsia" w:ascii="仿宋" w:hAnsi="仿宋" w:eastAsia="仿宋" w:cs="仿宋"/>
          <w:b/>
          <w:color w:val="auto"/>
          <w:sz w:val="24"/>
          <w:szCs w:val="20"/>
          <w:highlight w:val="none"/>
          <w:lang w:val="zh-CN"/>
        </w:rPr>
        <w:t>（七）分包要求</w:t>
      </w:r>
    </w:p>
    <w:p>
      <w:pPr>
        <w:pStyle w:val="61"/>
        <w:numPr>
          <w:ilvl w:val="255"/>
          <w:numId w:val="0"/>
        </w:numPr>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highlight w:val="none"/>
        </w:rPr>
        <w:t>分包单位根据分包工作</w:t>
      </w:r>
      <w:r>
        <w:rPr>
          <w:rFonts w:hint="eastAsia" w:ascii="仿宋" w:hAnsi="仿宋" w:eastAsia="仿宋" w:cs="仿宋"/>
          <w:bCs/>
          <w:color w:val="auto"/>
          <w:sz w:val="24"/>
          <w:highlight w:val="none"/>
          <w:lang w:val="en-US" w:eastAsia="zh-CN"/>
        </w:rPr>
        <w:t>协议</w:t>
      </w:r>
      <w:r>
        <w:rPr>
          <w:rFonts w:hint="eastAsia" w:ascii="仿宋" w:hAnsi="仿宋" w:eastAsia="仿宋" w:cs="仿宋"/>
          <w:bCs/>
          <w:color w:val="auto"/>
          <w:sz w:val="24"/>
          <w:highlight w:val="none"/>
        </w:rPr>
        <w:t>内容</w:t>
      </w:r>
      <w:r>
        <w:rPr>
          <w:rFonts w:hint="eastAsia" w:ascii="仿宋" w:hAnsi="仿宋" w:eastAsia="仿宋" w:cs="仿宋"/>
          <w:color w:val="auto"/>
          <w:sz w:val="24"/>
          <w:highlight w:val="none"/>
        </w:rPr>
        <w:t>相应承担的工作内容、合同份额进行各自配备相应人员和设施设备</w:t>
      </w:r>
      <w:r>
        <w:rPr>
          <w:rFonts w:hint="eastAsia" w:ascii="仿宋" w:hAnsi="仿宋" w:eastAsia="仿宋" w:cs="仿宋"/>
          <w:bCs/>
          <w:color w:val="auto"/>
          <w:sz w:val="24"/>
          <w:highlight w:val="none"/>
        </w:rPr>
        <w:t>，分包份额不得超过总包单位。</w:t>
      </w:r>
      <w:r>
        <w:rPr>
          <w:rFonts w:hint="eastAsia" w:ascii="仿宋" w:hAnsi="仿宋" w:eastAsia="仿宋" w:cs="仿宋"/>
          <w:color w:val="auto"/>
          <w:sz w:val="24"/>
          <w:highlight w:val="none"/>
          <w:lang w:val="en-US" w:eastAsia="zh-CN"/>
        </w:rPr>
        <w:t xml:space="preserve"> </w:t>
      </w:r>
    </w:p>
    <w:p>
      <w:pPr>
        <w:keepNext/>
        <w:keepLines/>
        <w:tabs>
          <w:tab w:val="left" w:pos="432"/>
        </w:tabs>
        <w:spacing w:line="360" w:lineRule="auto"/>
        <w:ind w:left="499" w:leftChars="233" w:hanging="10" w:hangingChars="4"/>
        <w:jc w:val="left"/>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w:t>
      </w:r>
      <w:r>
        <w:rPr>
          <w:rFonts w:hint="eastAsia" w:ascii="仿宋" w:hAnsi="仿宋" w:eastAsia="仿宋" w:cs="仿宋"/>
          <w:b/>
          <w:bCs/>
          <w:color w:val="auto"/>
          <w:sz w:val="24"/>
          <w:szCs w:val="24"/>
          <w:highlight w:val="none"/>
        </w:rPr>
        <w:t>履约验收</w:t>
      </w:r>
    </w:p>
    <w:p>
      <w:pPr>
        <w:adjustRightIn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（一）履约验收的主体</w:t>
      </w:r>
    </w:p>
    <w:p>
      <w:pPr>
        <w:adjustRightInd w:val="0"/>
        <w:spacing w:line="360" w:lineRule="auto"/>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 xml:space="preserve"> 验收主体为采购人。</w:t>
      </w:r>
    </w:p>
    <w:p>
      <w:pPr>
        <w:adjustRightIn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（二）履约验收的时间</w:t>
      </w:r>
    </w:p>
    <w:p>
      <w:pPr>
        <w:adjustRightInd w:val="0"/>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服务期</w:t>
      </w:r>
      <w:r>
        <w:rPr>
          <w:rFonts w:hint="eastAsia" w:ascii="仿宋" w:hAnsi="仿宋" w:eastAsia="仿宋" w:cs="仿宋"/>
          <w:color w:val="auto"/>
          <w:kern w:val="0"/>
          <w:sz w:val="24"/>
          <w:highlight w:val="none"/>
        </w:rPr>
        <w:t>结束后10个工作日内。</w:t>
      </w:r>
    </w:p>
    <w:p>
      <w:pPr>
        <w:adjustRightIn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（三）履约验收的方式</w:t>
      </w:r>
    </w:p>
    <w:p>
      <w:pPr>
        <w:adjustRightInd w:val="0"/>
        <w:spacing w:line="360" w:lineRule="auto"/>
        <w:ind w:firstLine="720" w:firstLineChars="3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按《杭州市政府采购履约验收暂行办法》中的</w:t>
      </w:r>
      <w:r>
        <w:rPr>
          <w:rFonts w:hint="eastAsia" w:ascii="仿宋" w:hAnsi="仿宋" w:eastAsia="仿宋" w:cs="仿宋"/>
          <w:color w:val="auto"/>
          <w:kern w:val="0"/>
          <w:sz w:val="24"/>
          <w:highlight w:val="none"/>
          <w:lang w:val="en-US" w:eastAsia="zh-CN"/>
        </w:rPr>
        <w:t>每季度和履约完毕分段</w:t>
      </w:r>
      <w:r>
        <w:rPr>
          <w:rFonts w:hint="eastAsia" w:ascii="仿宋" w:hAnsi="仿宋" w:eastAsia="仿宋" w:cs="仿宋"/>
          <w:color w:val="auto"/>
          <w:kern w:val="0"/>
          <w:sz w:val="24"/>
          <w:highlight w:val="none"/>
        </w:rPr>
        <w:t>验收方式进行履约验收。</w:t>
      </w:r>
    </w:p>
    <w:p>
      <w:pPr>
        <w:adjustRightIn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（四）履约验收的程序</w:t>
      </w:r>
    </w:p>
    <w:p>
      <w:pPr>
        <w:adjustRightInd w:val="0"/>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按《杭州市政府采购履约验收暂行办法》中的一般程序进行履约验收。</w:t>
      </w:r>
    </w:p>
    <w:p>
      <w:pPr>
        <w:adjustRightIn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（五）履约验收的内容</w:t>
      </w:r>
    </w:p>
    <w:p>
      <w:pPr>
        <w:adjustRightInd w:val="0"/>
        <w:spacing w:line="336"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 xml:space="preserve">技术部分 </w:t>
      </w:r>
    </w:p>
    <w:p>
      <w:pPr>
        <w:adjustRightInd w:val="0"/>
        <w:spacing w:line="336"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检查考核结果</w:t>
      </w:r>
      <w:r>
        <w:rPr>
          <w:rFonts w:hint="eastAsia" w:ascii="仿宋" w:hAnsi="仿宋" w:eastAsia="仿宋" w:cs="仿宋"/>
          <w:color w:val="auto"/>
          <w:kern w:val="0"/>
          <w:sz w:val="24"/>
          <w:highlight w:val="none"/>
          <w:lang w:eastAsia="zh-CN"/>
        </w:rPr>
        <w:t>。</w:t>
      </w:r>
    </w:p>
    <w:p>
      <w:pPr>
        <w:adjustRightInd w:val="0"/>
        <w:spacing w:line="336"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乙方按照甲方确认的服务实施方案开展保洁服务工作，提供日常工作记录（包括但不限于工作人员打卡</w:t>
      </w:r>
      <w:r>
        <w:rPr>
          <w:rFonts w:hint="eastAsia" w:ascii="仿宋" w:hAnsi="仿宋" w:eastAsia="仿宋" w:cs="仿宋"/>
          <w:b w:val="0"/>
          <w:color w:val="auto"/>
          <w:kern w:val="2"/>
          <w:sz w:val="24"/>
          <w:szCs w:val="24"/>
          <w:highlight w:val="none"/>
          <w:lang w:val="en-US" w:eastAsia="zh-CN" w:bidi="ar"/>
        </w:rPr>
        <w:t>，</w:t>
      </w:r>
      <w:r>
        <w:rPr>
          <w:rFonts w:hint="eastAsia" w:ascii="仿宋" w:hAnsi="仿宋" w:eastAsia="仿宋" w:cs="仿宋"/>
          <w:color w:val="auto"/>
          <w:sz w:val="24"/>
          <w:highlight w:val="none"/>
          <w:lang w:bidi="ar"/>
        </w:rPr>
        <w:t>保洁工作早晚现场照片</w:t>
      </w:r>
      <w:r>
        <w:rPr>
          <w:rFonts w:hint="eastAsia" w:ascii="仿宋" w:hAnsi="仿宋" w:eastAsia="仿宋" w:cs="仿宋"/>
          <w:color w:val="auto"/>
          <w:sz w:val="24"/>
          <w:highlight w:val="none"/>
          <w:lang w:val="en-US" w:eastAsia="zh-CN" w:bidi="ar"/>
        </w:rPr>
        <w:t>/视频，</w:t>
      </w:r>
      <w:r>
        <w:rPr>
          <w:rFonts w:hint="eastAsia" w:ascii="仿宋" w:hAnsi="仿宋" w:eastAsia="仿宋" w:cs="仿宋"/>
          <w:color w:val="auto"/>
          <w:sz w:val="24"/>
          <w:highlight w:val="none"/>
          <w:lang w:bidi="ar"/>
        </w:rPr>
        <w:t>垃圾、打捞物</w:t>
      </w:r>
      <w:r>
        <w:rPr>
          <w:rFonts w:hint="eastAsia" w:ascii="仿宋" w:hAnsi="仿宋" w:eastAsia="仿宋" w:cs="仿宋"/>
          <w:color w:val="auto"/>
          <w:sz w:val="24"/>
          <w:highlight w:val="none"/>
          <w:lang w:val="en-US" w:eastAsia="zh-CN" w:bidi="ar"/>
        </w:rPr>
        <w:t>清运记录单、照片，</w:t>
      </w:r>
      <w:r>
        <w:rPr>
          <w:rFonts w:hint="eastAsia" w:ascii="仿宋" w:hAnsi="仿宋" w:eastAsia="仿宋" w:cs="仿宋"/>
          <w:color w:val="auto"/>
          <w:sz w:val="24"/>
          <w:highlight w:val="none"/>
          <w:lang w:bidi="ar"/>
        </w:rPr>
        <w:t>垃圾、打捞物处置受理单</w:t>
      </w:r>
      <w:r>
        <w:rPr>
          <w:rFonts w:hint="eastAsia" w:ascii="仿宋" w:hAnsi="仿宋" w:eastAsia="仿宋" w:cs="仿宋"/>
          <w:color w:val="auto"/>
          <w:sz w:val="24"/>
          <w:highlight w:val="none"/>
          <w:lang w:eastAsia="zh-CN" w:bidi="ar"/>
        </w:rPr>
        <w:t>、</w:t>
      </w:r>
      <w:r>
        <w:rPr>
          <w:rFonts w:hint="eastAsia" w:ascii="仿宋" w:hAnsi="仿宋" w:eastAsia="仿宋" w:cs="仿宋"/>
          <w:color w:val="auto"/>
          <w:sz w:val="24"/>
          <w:highlight w:val="none"/>
          <w:lang w:val="en-US" w:eastAsia="zh-CN" w:bidi="ar"/>
        </w:rPr>
        <w:t>照片/视频</w:t>
      </w:r>
      <w:r>
        <w:rPr>
          <w:rFonts w:hint="eastAsia" w:ascii="仿宋" w:hAnsi="仿宋" w:eastAsia="仿宋" w:cs="仿宋"/>
          <w:b w:val="0"/>
          <w:color w:val="auto"/>
          <w:kern w:val="2"/>
          <w:sz w:val="24"/>
          <w:szCs w:val="24"/>
          <w:highlight w:val="none"/>
          <w:lang w:val="en-US" w:eastAsia="zh-CN" w:bidi="ar"/>
        </w:rPr>
        <w:t>等</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eastAsia="zh-CN"/>
        </w:rPr>
        <w:t>。</w:t>
      </w:r>
    </w:p>
    <w:p>
      <w:pPr>
        <w:adjustRightInd w:val="0"/>
        <w:spacing w:line="336"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人员、设备设施配置到位情况(人员打卡记录，设备设施现场照片)。</w:t>
      </w:r>
      <w:r>
        <w:rPr>
          <w:rFonts w:hint="eastAsia" w:ascii="仿宋" w:hAnsi="仿宋" w:eastAsia="仿宋" w:cs="仿宋"/>
          <w:color w:val="auto"/>
          <w:kern w:val="0"/>
          <w:sz w:val="24"/>
          <w:highlight w:val="none"/>
        </w:rPr>
        <w:t xml:space="preserve"> </w:t>
      </w:r>
    </w:p>
    <w:p>
      <w:pPr>
        <w:adjustRightInd w:val="0"/>
        <w:spacing w:line="336" w:lineRule="auto"/>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2.商务</w:t>
      </w:r>
      <w:r>
        <w:rPr>
          <w:rFonts w:hint="eastAsia" w:ascii="仿宋" w:hAnsi="仿宋" w:eastAsia="仿宋" w:cs="仿宋"/>
          <w:color w:val="auto"/>
          <w:kern w:val="0"/>
          <w:sz w:val="24"/>
          <w:highlight w:val="none"/>
          <w:lang w:val="en-US" w:eastAsia="zh-CN"/>
        </w:rPr>
        <w:t>部分</w:t>
      </w:r>
    </w:p>
    <w:p>
      <w:pPr>
        <w:adjustRightInd w:val="0"/>
        <w:spacing w:line="336" w:lineRule="auto"/>
        <w:ind w:firstLine="480" w:firstLineChars="200"/>
        <w:rPr>
          <w:rFonts w:hint="eastAsia" w:ascii="仿宋" w:eastAsia="仿宋" w:cs="仿宋"/>
          <w:b w:val="0"/>
          <w:bCs w:val="0"/>
          <w:color w:val="auto"/>
          <w:kern w:val="0"/>
          <w:sz w:val="24"/>
          <w:highlight w:val="none"/>
          <w:lang w:val="en-US"/>
        </w:rPr>
      </w:pPr>
      <w:r>
        <w:rPr>
          <w:rFonts w:hint="eastAsia" w:ascii="仿宋" w:eastAsia="仿宋" w:cs="仿宋"/>
          <w:b w:val="0"/>
          <w:bCs w:val="0"/>
          <w:color w:val="auto"/>
          <w:kern w:val="0"/>
          <w:sz w:val="24"/>
          <w:highlight w:val="none"/>
          <w:lang w:val="en-US"/>
        </w:rPr>
        <w:t>（1）履约保证金按招标文件要求提供。</w:t>
      </w:r>
    </w:p>
    <w:p>
      <w:pPr>
        <w:spacing w:line="336" w:lineRule="auto"/>
        <w:ind w:firstLine="480" w:firstLineChars="200"/>
        <w:rPr>
          <w:rFonts w:hint="eastAsia" w:ascii="仿宋" w:hAnsi="仿宋" w:eastAsia="仿宋" w:cs="仿宋"/>
          <w:color w:val="auto"/>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费用</w:t>
      </w:r>
      <w:r>
        <w:rPr>
          <w:rFonts w:hint="eastAsia" w:ascii="仿宋" w:hAnsi="仿宋" w:eastAsia="仿宋" w:cs="仿宋"/>
          <w:color w:val="auto"/>
          <w:kern w:val="0"/>
          <w:sz w:val="24"/>
          <w:highlight w:val="none"/>
        </w:rPr>
        <w:t>按招标文件要求</w:t>
      </w:r>
      <w:r>
        <w:rPr>
          <w:rFonts w:hint="eastAsia" w:ascii="仿宋" w:hAnsi="仿宋" w:eastAsia="仿宋" w:cs="仿宋"/>
          <w:color w:val="auto"/>
          <w:kern w:val="0"/>
          <w:sz w:val="24"/>
          <w:highlight w:val="none"/>
          <w:lang w:val="en-US" w:eastAsia="zh-CN"/>
        </w:rPr>
        <w:t>结算、支付</w:t>
      </w:r>
      <w:r>
        <w:rPr>
          <w:rFonts w:hint="eastAsia" w:ascii="仿宋" w:hAnsi="仿宋" w:eastAsia="仿宋" w:cs="仿宋"/>
          <w:color w:val="auto"/>
          <w:kern w:val="0"/>
          <w:sz w:val="24"/>
          <w:highlight w:val="none"/>
        </w:rPr>
        <w:t>。</w:t>
      </w:r>
    </w:p>
    <w:p>
      <w:pPr>
        <w:adjustRightInd w:val="0"/>
        <w:spacing w:line="336"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（六）验收标准</w:t>
      </w:r>
    </w:p>
    <w:p>
      <w:pPr>
        <w:numPr>
          <w:ilvl w:val="-1"/>
          <w:numId w:val="0"/>
        </w:numPr>
        <w:adjustRightInd w:val="0"/>
        <w:spacing w:line="336"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《关于印发杭州市萧山区农村河道长效保洁管理办法的通知》【萧农政(2020)239号】</w:t>
      </w:r>
      <w:r>
        <w:rPr>
          <w:rFonts w:hint="eastAsia" w:ascii="仿宋" w:hAnsi="仿宋" w:eastAsia="仿宋" w:cs="仿宋"/>
          <w:color w:val="auto"/>
          <w:sz w:val="24"/>
          <w:highlight w:val="none"/>
          <w:lang w:eastAsia="zh-CN"/>
        </w:rPr>
        <w:t>；</w:t>
      </w:r>
    </w:p>
    <w:p>
      <w:pPr>
        <w:ind w:firstLine="480" w:firstLineChars="200"/>
        <w:rPr>
          <w:rFonts w:hint="eastAsia" w:ascii="仿宋" w:hAnsi="仿宋" w:eastAsia="仿宋" w:cs="仿宋"/>
          <w:sz w:val="24"/>
          <w:highlight w:val="none"/>
          <w:lang w:eastAsia="zh-CN"/>
        </w:rPr>
        <w:sectPr>
          <w:pgSz w:w="11905" w:h="16838"/>
          <w:pgMar w:top="652" w:right="1208" w:bottom="652" w:left="1208" w:header="539" w:footer="425" w:gutter="0"/>
          <w:pgBorders>
            <w:top w:val="none" w:sz="0" w:space="0"/>
            <w:left w:val="none" w:sz="0" w:space="0"/>
            <w:bottom w:val="none" w:sz="0" w:space="0"/>
            <w:right w:val="none" w:sz="0" w:space="0"/>
          </w:pgBorders>
          <w:cols w:space="0" w:num="1"/>
          <w:titlePg/>
          <w:rtlGutter w:val="0"/>
          <w:docGrid w:linePitch="0" w:charSpace="0"/>
        </w:sectPr>
      </w:pPr>
      <w:r>
        <w:rPr>
          <w:rFonts w:hint="eastAsia" w:ascii="仿宋" w:hAnsi="仿宋" w:eastAsia="仿宋" w:cs="仿宋"/>
          <w:color w:val="auto"/>
          <w:sz w:val="24"/>
          <w:highlight w:val="none"/>
          <w:lang w:val="en-US" w:eastAsia="zh-CN"/>
        </w:rPr>
        <w:t>2.经甲方确认的服务实施方案、合同要求</w:t>
      </w:r>
      <w:r>
        <w:rPr>
          <w:rFonts w:hint="eastAsia" w:ascii="仿宋" w:hAnsi="仿宋" w:eastAsia="仿宋" w:cs="仿宋"/>
          <w:color w:val="auto"/>
          <w:sz w:val="24"/>
          <w:highlight w:val="none"/>
          <w:lang w:eastAsia="zh-CN"/>
        </w:rPr>
        <w:t>。</w:t>
      </w:r>
    </w:p>
    <w:p>
      <w:pPr>
        <w:numPr>
          <w:ilvl w:val="0"/>
          <w:numId w:val="0"/>
        </w:numPr>
        <w:adjustRightInd w:val="0"/>
        <w:spacing w:before="0" w:line="360" w:lineRule="auto"/>
        <w:ind w:firstLine="0" w:firstLineChars="0"/>
        <w:jc w:val="left"/>
        <w:rPr>
          <w:rFonts w:hint="eastAsia" w:ascii="仿宋" w:hAnsi="仿宋" w:eastAsia="仿宋" w:cs="仿宋"/>
          <w:b w:val="0"/>
          <w:bCs w:val="0"/>
          <w:spacing w:val="0"/>
          <w:sz w:val="24"/>
          <w:szCs w:val="24"/>
          <w:highlight w:val="none"/>
          <w:u w:val="none"/>
          <w:lang w:val="en-US" w:eastAsia="zh-CN"/>
        </w:rPr>
      </w:pPr>
      <w:bookmarkStart w:id="53" w:name="_Toc28209"/>
      <w:r>
        <w:rPr>
          <w:rFonts w:hint="eastAsia" w:ascii="仿宋" w:hAnsi="仿宋" w:eastAsia="仿宋" w:cs="仿宋"/>
          <w:b w:val="0"/>
          <w:bCs w:val="0"/>
          <w:spacing w:val="0"/>
          <w:sz w:val="24"/>
          <w:szCs w:val="24"/>
          <w:highlight w:val="none"/>
          <w:u w:val="none"/>
          <w:lang w:val="en-US" w:eastAsia="zh-CN"/>
        </w:rPr>
        <w:t>附件：</w:t>
      </w:r>
    </w:p>
    <w:p>
      <w:pPr>
        <w:numPr>
          <w:ilvl w:val="0"/>
          <w:numId w:val="0"/>
        </w:numPr>
        <w:adjustRightInd w:val="0"/>
        <w:spacing w:before="0" w:line="360" w:lineRule="auto"/>
        <w:ind w:firstLine="0" w:firstLineChars="0"/>
        <w:jc w:val="center"/>
        <w:rPr>
          <w:rFonts w:hint="eastAsia" w:ascii="仿宋" w:hAnsi="仿宋" w:eastAsia="仿宋" w:cs="仿宋"/>
          <w:b/>
          <w:bCs/>
          <w:spacing w:val="0"/>
          <w:sz w:val="32"/>
          <w:szCs w:val="32"/>
          <w:highlight w:val="none"/>
          <w:u w:val="none"/>
          <w:lang w:eastAsia="zh-CN"/>
        </w:rPr>
      </w:pPr>
      <w:r>
        <w:rPr>
          <w:rFonts w:hint="eastAsia" w:ascii="仿宋" w:hAnsi="仿宋" w:eastAsia="仿宋" w:cs="仿宋"/>
          <w:b/>
          <w:bCs/>
          <w:spacing w:val="0"/>
          <w:sz w:val="32"/>
          <w:szCs w:val="32"/>
          <w:highlight w:val="none"/>
          <w:u w:val="none"/>
          <w:lang w:eastAsia="zh-CN"/>
        </w:rPr>
        <w:t>杭州市萧山区（萧山段）水面、滩地保洁考核评分细则</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b w:val="0"/>
          <w:bCs w:val="0"/>
          <w:sz w:val="24"/>
          <w:szCs w:val="24"/>
          <w:highlight w:val="none"/>
          <w:lang w:val="en-US" w:eastAsia="zh-CN"/>
        </w:rPr>
        <w:t>为巩固"五水共治”成果,切实强化河道长效保洁管理,营造全区“水清、流畅、岸绿、景美”的农村河道水环境</w:t>
      </w:r>
      <w:r>
        <w:rPr>
          <w:rFonts w:hint="eastAsia" w:ascii="仿宋" w:hAnsi="仿宋" w:eastAsia="仿宋" w:cs="仿宋"/>
          <w:b w:val="0"/>
          <w:bCs w:val="0"/>
          <w:sz w:val="24"/>
          <w:szCs w:val="24"/>
          <w:highlight w:val="none"/>
          <w:lang w:val="en-US" w:eastAsia="zh-Hans"/>
        </w:rPr>
        <w:t>，</w:t>
      </w:r>
      <w:r>
        <w:rPr>
          <w:rFonts w:hint="eastAsia" w:ascii="仿宋" w:hAnsi="仿宋" w:eastAsia="仿宋" w:cs="仿宋"/>
          <w:b w:val="0"/>
          <w:bCs w:val="0"/>
          <w:sz w:val="24"/>
          <w:szCs w:val="24"/>
          <w:highlight w:val="none"/>
          <w:lang w:val="en-US" w:eastAsia="zh-CN"/>
        </w:rPr>
        <w:t>现</w:t>
      </w:r>
      <w:r>
        <w:rPr>
          <w:rFonts w:hint="eastAsia" w:ascii="仿宋" w:hAnsi="仿宋" w:eastAsia="仿宋" w:cs="仿宋"/>
          <w:b w:val="0"/>
          <w:bCs w:val="0"/>
          <w:sz w:val="24"/>
          <w:szCs w:val="24"/>
          <w:highlight w:val="none"/>
          <w:lang w:val="en-US" w:eastAsia="zh-Hans"/>
        </w:rPr>
        <w:t>制定</w:t>
      </w:r>
      <w:r>
        <w:rPr>
          <w:rFonts w:hint="eastAsia" w:ascii="仿宋" w:hAnsi="仿宋" w:eastAsia="仿宋" w:cs="仿宋"/>
          <w:b w:val="0"/>
          <w:bCs w:val="0"/>
          <w:sz w:val="24"/>
          <w:szCs w:val="24"/>
          <w:highlight w:val="none"/>
          <w:lang w:val="en-US" w:eastAsia="zh-CN"/>
        </w:rPr>
        <w:t>如下</w:t>
      </w:r>
      <w:r>
        <w:rPr>
          <w:rFonts w:hint="eastAsia" w:ascii="仿宋" w:hAnsi="仿宋" w:eastAsia="仿宋" w:cs="仿宋"/>
          <w:b w:val="0"/>
          <w:bCs w:val="0"/>
          <w:sz w:val="24"/>
          <w:szCs w:val="24"/>
          <w:highlight w:val="none"/>
          <w:lang w:val="en-US" w:eastAsia="zh-Hans"/>
        </w:rPr>
        <w:t>考核细则（考核总分为100分）</w:t>
      </w:r>
      <w:r>
        <w:rPr>
          <w:rFonts w:hint="eastAsia" w:ascii="仿宋" w:hAnsi="仿宋" w:eastAsia="仿宋" w:cs="仿宋"/>
          <w:spacing w:val="0"/>
          <w:sz w:val="24"/>
          <w:szCs w:val="24"/>
          <w:highlight w:val="none"/>
          <w:u w:val="none"/>
        </w:rPr>
        <w:t>:</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1</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水面无漂浮物(20分): 河道内发现一处至少扣1分。</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2</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河中无影响水生态景观整洁及阻水的杂草浮萍(15 分): 河道内发现一处杂草每2平方米扣2分(含溪流: 影响整洁,漂、浮在水面的杂草);净化水质水生植物长时间不管护、不修剪,造成凌乱、四处漂浮等影响河道整体景观的,一处扣3分。</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3</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河中无障碍物(15分): 发现一处地笼、残留施工坝、阻水严重的箔斗等障碍物扣3分。</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4</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河道无新违章建筑物(10分): 发现一处扣5分。</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5</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滩地无垃圾、杂物堆积,无构筑物(15分): 发现一处扣3分。</w:t>
      </w:r>
    </w:p>
    <w:p>
      <w:pPr>
        <w:numPr>
          <w:ilvl w:val="0"/>
          <w:numId w:val="0"/>
        </w:numPr>
        <w:adjustRightInd w:val="0"/>
        <w:spacing w:before="0" w:line="360" w:lineRule="auto"/>
        <w:ind w:firstLine="480" w:firstLineChars="200"/>
        <w:jc w:val="both"/>
        <w:rPr>
          <w:rFonts w:hint="eastAsia" w:ascii="仿宋" w:hAnsi="仿宋" w:eastAsia="仿宋" w:cs="仿宋"/>
          <w:spacing w:val="0"/>
          <w:sz w:val="24"/>
          <w:szCs w:val="24"/>
          <w:highlight w:val="none"/>
          <w:u w:val="none"/>
        </w:rPr>
      </w:pPr>
      <w:r>
        <w:rPr>
          <w:rFonts w:hint="eastAsia" w:ascii="仿宋" w:hAnsi="仿宋" w:eastAsia="仿宋" w:cs="仿宋"/>
          <w:spacing w:val="0"/>
          <w:sz w:val="24"/>
          <w:szCs w:val="24"/>
          <w:highlight w:val="none"/>
          <w:u w:val="none"/>
        </w:rPr>
        <w:t>6</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滩地管护完好(2</w:t>
      </w:r>
      <w:r>
        <w:rPr>
          <w:rFonts w:hint="eastAsia" w:ascii="仿宋" w:hAnsi="仿宋" w:eastAsia="仿宋" w:cs="仿宋"/>
          <w:spacing w:val="0"/>
          <w:sz w:val="24"/>
          <w:szCs w:val="24"/>
          <w:highlight w:val="none"/>
          <w:u w:val="none"/>
          <w:lang w:val="en-US" w:eastAsia="zh-CN"/>
        </w:rPr>
        <w:t>5</w:t>
      </w:r>
      <w:r>
        <w:rPr>
          <w:rFonts w:hint="eastAsia" w:ascii="仿宋" w:hAnsi="仿宋" w:eastAsia="仿宋" w:cs="仿宋"/>
          <w:spacing w:val="0"/>
          <w:sz w:val="24"/>
          <w:szCs w:val="24"/>
          <w:highlight w:val="none"/>
          <w:u w:val="none"/>
        </w:rPr>
        <w:t>分): 发现乱堆放的一处至少扣5分;发现垃圾的一处至少扣5分;公园内绿化杂草面积达10平方米的扣3分，公园内设施不及时维护的扣3分;发现植株损坏达10 平方的扣2分;绿化植株杂乱不修剪整枝的至少扣2分;护岸坍塌或设施缺损不及时报告,发现一处至少扣2分。</w:t>
      </w:r>
    </w:p>
    <w:p>
      <w:pPr>
        <w:snapToGrid/>
        <w:spacing w:line="360" w:lineRule="auto"/>
        <w:ind w:firstLine="480" w:firstLineChars="200"/>
        <w:jc w:val="left"/>
        <w:outlineLvl w:val="9"/>
        <w:rPr>
          <w:rFonts w:hint="eastAsia" w:ascii="仿宋" w:hAnsi="仿宋" w:eastAsia="仿宋" w:cs="仿宋_GB2312"/>
          <w:b/>
          <w:color w:val="auto"/>
          <w:sz w:val="36"/>
          <w:szCs w:val="36"/>
          <w:highlight w:val="none"/>
        </w:rPr>
        <w:sectPr>
          <w:pgSz w:w="11905" w:h="16838"/>
          <w:pgMar w:top="652" w:right="1417" w:bottom="680" w:left="1417" w:header="539" w:footer="425" w:gutter="0"/>
          <w:pgBorders>
            <w:top w:val="none" w:sz="0" w:space="0"/>
            <w:left w:val="none" w:sz="0" w:space="0"/>
            <w:bottom w:val="none" w:sz="0" w:space="0"/>
            <w:right w:val="none" w:sz="0" w:space="0"/>
          </w:pgBorders>
          <w:cols w:space="0" w:num="1"/>
          <w:titlePg/>
          <w:rtlGutter w:val="0"/>
          <w:docGrid w:linePitch="0" w:charSpace="0"/>
        </w:sectPr>
      </w:pPr>
      <w:r>
        <w:rPr>
          <w:rFonts w:hint="eastAsia" w:ascii="仿宋" w:hAnsi="仿宋" w:eastAsia="仿宋" w:cs="仿宋"/>
          <w:spacing w:val="0"/>
          <w:sz w:val="24"/>
          <w:szCs w:val="24"/>
          <w:highlight w:val="none"/>
          <w:u w:val="none"/>
        </w:rPr>
        <w:t>7</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rPr>
        <w:t>抄告及整改率: 省、市、区抄告一次,</w:t>
      </w:r>
      <w:r>
        <w:rPr>
          <w:rFonts w:hint="eastAsia" w:ascii="仿宋" w:hAnsi="仿宋" w:eastAsia="仿宋" w:cs="仿宋"/>
          <w:spacing w:val="0"/>
          <w:sz w:val="24"/>
          <w:szCs w:val="24"/>
          <w:highlight w:val="none"/>
          <w:u w:val="none"/>
          <w:lang w:val="en-US" w:eastAsia="zh-CN"/>
        </w:rPr>
        <w:t>省级</w:t>
      </w:r>
      <w:r>
        <w:rPr>
          <w:rFonts w:hint="eastAsia" w:ascii="仿宋" w:hAnsi="仿宋" w:eastAsia="仿宋" w:cs="仿宋"/>
          <w:spacing w:val="0"/>
          <w:sz w:val="24"/>
          <w:szCs w:val="24"/>
          <w:highlight w:val="none"/>
          <w:u w:val="none"/>
        </w:rPr>
        <w:t>每次扣</w:t>
      </w:r>
      <w:r>
        <w:rPr>
          <w:rFonts w:hint="eastAsia" w:ascii="仿宋" w:hAnsi="仿宋" w:eastAsia="仿宋" w:cs="仿宋"/>
          <w:spacing w:val="0"/>
          <w:sz w:val="24"/>
          <w:szCs w:val="24"/>
          <w:highlight w:val="none"/>
          <w:u w:val="none"/>
          <w:lang w:val="en-US" w:eastAsia="zh-CN"/>
        </w:rPr>
        <w:t>10</w:t>
      </w:r>
      <w:r>
        <w:rPr>
          <w:rFonts w:hint="eastAsia" w:ascii="仿宋" w:hAnsi="仿宋" w:eastAsia="仿宋" w:cs="仿宋"/>
          <w:spacing w:val="0"/>
          <w:sz w:val="24"/>
          <w:szCs w:val="24"/>
          <w:highlight w:val="none"/>
          <w:u w:val="none"/>
        </w:rPr>
        <w:t>分</w:t>
      </w:r>
      <w:r>
        <w:rPr>
          <w:rFonts w:hint="eastAsia" w:ascii="仿宋" w:hAnsi="仿宋" w:eastAsia="仿宋" w:cs="仿宋"/>
          <w:spacing w:val="0"/>
          <w:sz w:val="24"/>
          <w:szCs w:val="24"/>
          <w:highlight w:val="none"/>
          <w:u w:val="none"/>
          <w:lang w:eastAsia="zh-CN"/>
        </w:rPr>
        <w:t>、</w:t>
      </w:r>
      <w:r>
        <w:rPr>
          <w:rFonts w:hint="eastAsia" w:ascii="仿宋" w:hAnsi="仿宋" w:eastAsia="仿宋" w:cs="仿宋"/>
          <w:spacing w:val="0"/>
          <w:sz w:val="24"/>
          <w:szCs w:val="24"/>
          <w:highlight w:val="none"/>
          <w:u w:val="none"/>
          <w:lang w:val="en-US" w:eastAsia="zh-CN"/>
        </w:rPr>
        <w:t>市级每次扣7分、区级每次扣5分</w:t>
      </w:r>
      <w:r>
        <w:rPr>
          <w:rFonts w:hint="eastAsia" w:ascii="仿宋" w:hAnsi="仿宋" w:eastAsia="仿宋" w:cs="仿宋"/>
          <w:spacing w:val="0"/>
          <w:sz w:val="24"/>
          <w:szCs w:val="24"/>
          <w:highlight w:val="none"/>
          <w:u w:val="none"/>
        </w:rPr>
        <w:t>;省、市媒体曝光一次扣</w:t>
      </w:r>
      <w:r>
        <w:rPr>
          <w:rFonts w:hint="eastAsia" w:ascii="仿宋" w:hAnsi="仿宋" w:eastAsia="仿宋" w:cs="仿宋"/>
          <w:spacing w:val="0"/>
          <w:sz w:val="24"/>
          <w:szCs w:val="24"/>
          <w:highlight w:val="none"/>
          <w:u w:val="none"/>
          <w:lang w:val="en-US" w:eastAsia="zh-CN"/>
        </w:rPr>
        <w:t>20</w:t>
      </w:r>
      <w:r>
        <w:rPr>
          <w:rFonts w:hint="eastAsia" w:ascii="仿宋" w:hAnsi="仿宋" w:eastAsia="仿宋" w:cs="仿宋"/>
          <w:spacing w:val="0"/>
          <w:sz w:val="24"/>
          <w:szCs w:val="24"/>
          <w:highlight w:val="none"/>
          <w:u w:val="none"/>
        </w:rPr>
        <w:t>分;群众举报河道保 洁不到位的,经查实情况严重的,每次扣5分;各级抄告单不及时整改到位和反馈结果的,每次扣5分。</w:t>
      </w:r>
    </w:p>
    <w:p>
      <w:pPr>
        <w:snapToGrid/>
        <w:spacing w:line="240" w:lineRule="auto"/>
        <w:jc w:val="center"/>
        <w:outlineLvl w:val="9"/>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54" w:name="_Toc184313262"/>
      <w:bookmarkEnd w:id="54"/>
      <w:bookmarkStart w:id="55" w:name="_Toc184310317"/>
      <w:bookmarkEnd w:id="55"/>
      <w:bookmarkStart w:id="56" w:name="_Toc184313271"/>
      <w:bookmarkEnd w:id="56"/>
      <w:bookmarkStart w:id="57" w:name="_Toc184310344"/>
      <w:bookmarkEnd w:id="57"/>
      <w:bookmarkStart w:id="58" w:name="_Toc184310308"/>
      <w:bookmarkEnd w:id="58"/>
      <w:bookmarkStart w:id="59" w:name="_Toc184310327"/>
      <w:bookmarkEnd w:id="59"/>
      <w:bookmarkStart w:id="60" w:name="_Toc184313253"/>
      <w:bookmarkEnd w:id="60"/>
      <w:bookmarkStart w:id="61" w:name="_Toc184314456"/>
      <w:bookmarkEnd w:id="61"/>
      <w:bookmarkStart w:id="62" w:name="_Toc184313283"/>
      <w:bookmarkEnd w:id="62"/>
      <w:bookmarkStart w:id="63" w:name="_Toc184312111"/>
      <w:bookmarkEnd w:id="63"/>
      <w:bookmarkStart w:id="64" w:name="_Toc184310311"/>
      <w:bookmarkEnd w:id="64"/>
      <w:bookmarkStart w:id="65" w:name="_Toc184310307"/>
      <w:bookmarkEnd w:id="65"/>
      <w:bookmarkStart w:id="66" w:name="_Toc184308038"/>
      <w:bookmarkEnd w:id="66"/>
      <w:bookmarkStart w:id="67" w:name="_Toc184308099"/>
      <w:bookmarkEnd w:id="67"/>
      <w:bookmarkStart w:id="68" w:name="_Toc184308043"/>
      <w:bookmarkEnd w:id="68"/>
      <w:bookmarkStart w:id="69" w:name="_Toc184314435"/>
      <w:bookmarkEnd w:id="69"/>
      <w:bookmarkStart w:id="70" w:name="_Toc184312130"/>
      <w:bookmarkEnd w:id="70"/>
      <w:bookmarkStart w:id="71" w:name="_Toc184308049"/>
      <w:bookmarkEnd w:id="71"/>
      <w:bookmarkStart w:id="72" w:name="_Toc184313267"/>
      <w:bookmarkEnd w:id="72"/>
      <w:bookmarkStart w:id="73" w:name="_Toc184314425"/>
      <w:bookmarkEnd w:id="73"/>
      <w:bookmarkStart w:id="74" w:name="_Toc184312102"/>
      <w:bookmarkEnd w:id="74"/>
      <w:bookmarkStart w:id="75" w:name="_Toc184308087"/>
      <w:bookmarkEnd w:id="75"/>
      <w:bookmarkStart w:id="76" w:name="_Toc184312072"/>
      <w:bookmarkEnd w:id="76"/>
      <w:bookmarkStart w:id="77" w:name="_Toc184310340"/>
      <w:bookmarkEnd w:id="77"/>
      <w:bookmarkStart w:id="78" w:name="_Toc184313246"/>
      <w:bookmarkEnd w:id="78"/>
      <w:bookmarkStart w:id="79" w:name="_Toc184308080"/>
      <w:bookmarkEnd w:id="79"/>
      <w:bookmarkStart w:id="80" w:name="_Toc184308096"/>
      <w:bookmarkEnd w:id="80"/>
      <w:bookmarkStart w:id="81" w:name="_Toc184314420"/>
      <w:bookmarkEnd w:id="81"/>
      <w:bookmarkStart w:id="82" w:name="_Toc184312074"/>
      <w:bookmarkEnd w:id="82"/>
      <w:bookmarkStart w:id="83" w:name="_Toc184313241"/>
      <w:bookmarkEnd w:id="83"/>
      <w:bookmarkStart w:id="84" w:name="_Toc184314481"/>
      <w:bookmarkEnd w:id="84"/>
      <w:bookmarkStart w:id="85" w:name="_Toc184310314"/>
      <w:bookmarkEnd w:id="85"/>
      <w:bookmarkStart w:id="86" w:name="_Toc184314478"/>
      <w:bookmarkEnd w:id="86"/>
      <w:bookmarkStart w:id="87" w:name="_Toc184308041"/>
      <w:bookmarkEnd w:id="87"/>
      <w:bookmarkStart w:id="88" w:name="_Toc184314422"/>
      <w:bookmarkEnd w:id="88"/>
      <w:bookmarkStart w:id="89" w:name="_Toc184313252"/>
      <w:bookmarkEnd w:id="89"/>
      <w:bookmarkStart w:id="90" w:name="_Toc184314479"/>
      <w:bookmarkEnd w:id="90"/>
      <w:bookmarkStart w:id="91" w:name="_Toc184308084"/>
      <w:bookmarkEnd w:id="91"/>
      <w:bookmarkStart w:id="92" w:name="_Toc184308092"/>
      <w:bookmarkEnd w:id="92"/>
      <w:bookmarkStart w:id="93" w:name="_Toc184312107"/>
      <w:bookmarkEnd w:id="93"/>
      <w:bookmarkStart w:id="94" w:name="_Toc184314467"/>
      <w:bookmarkEnd w:id="94"/>
      <w:bookmarkStart w:id="95" w:name="_Toc184310306"/>
      <w:bookmarkEnd w:id="95"/>
      <w:bookmarkStart w:id="96" w:name="_Toc184314459"/>
      <w:bookmarkEnd w:id="96"/>
      <w:bookmarkStart w:id="97" w:name="_Toc184314477"/>
      <w:bookmarkEnd w:id="97"/>
      <w:bookmarkStart w:id="98" w:name="_Toc184310326"/>
      <w:bookmarkEnd w:id="98"/>
      <w:bookmarkStart w:id="99" w:name="_Toc184308046"/>
      <w:bookmarkEnd w:id="99"/>
      <w:bookmarkStart w:id="100" w:name="_Toc184312096"/>
      <w:bookmarkEnd w:id="100"/>
      <w:bookmarkStart w:id="101" w:name="_Toc184312116"/>
      <w:bookmarkEnd w:id="101"/>
      <w:bookmarkStart w:id="102" w:name="_Toc184314452"/>
      <w:bookmarkEnd w:id="102"/>
      <w:bookmarkStart w:id="103" w:name="_Toc184310300"/>
      <w:bookmarkEnd w:id="103"/>
      <w:bookmarkStart w:id="104" w:name="_Toc184314412"/>
      <w:bookmarkEnd w:id="104"/>
      <w:bookmarkStart w:id="105" w:name="_Toc184308105"/>
      <w:bookmarkEnd w:id="105"/>
      <w:bookmarkStart w:id="106" w:name="_Toc184312092"/>
      <w:bookmarkEnd w:id="106"/>
      <w:bookmarkStart w:id="107" w:name="_Toc184310319"/>
      <w:bookmarkEnd w:id="107"/>
      <w:bookmarkStart w:id="108" w:name="_Toc184310309"/>
      <w:bookmarkEnd w:id="108"/>
      <w:bookmarkStart w:id="109" w:name="_Toc184312085"/>
      <w:bookmarkEnd w:id="109"/>
      <w:bookmarkStart w:id="110" w:name="_Toc184313295"/>
      <w:bookmarkEnd w:id="110"/>
      <w:bookmarkStart w:id="111" w:name="_Toc184312099"/>
      <w:bookmarkEnd w:id="111"/>
      <w:bookmarkStart w:id="112" w:name="_Toc184312078"/>
      <w:bookmarkEnd w:id="112"/>
      <w:bookmarkStart w:id="113" w:name="_Toc184308102"/>
      <w:bookmarkEnd w:id="113"/>
      <w:bookmarkStart w:id="114" w:name="_Toc184314453"/>
      <w:bookmarkEnd w:id="114"/>
      <w:bookmarkStart w:id="115" w:name="_Toc184313293"/>
      <w:bookmarkEnd w:id="115"/>
      <w:bookmarkStart w:id="116" w:name="_Toc184308036"/>
      <w:bookmarkEnd w:id="116"/>
      <w:bookmarkStart w:id="117" w:name="_Toc184310316"/>
      <w:bookmarkEnd w:id="117"/>
      <w:bookmarkStart w:id="118" w:name="_Toc184313280"/>
      <w:bookmarkEnd w:id="118"/>
      <w:bookmarkStart w:id="119" w:name="_Toc184313281"/>
      <w:bookmarkEnd w:id="119"/>
      <w:bookmarkStart w:id="120" w:name="_Toc184314411"/>
      <w:bookmarkEnd w:id="120"/>
      <w:bookmarkStart w:id="121" w:name="_Toc184314445"/>
      <w:bookmarkEnd w:id="121"/>
      <w:bookmarkStart w:id="122" w:name="_Toc184313303"/>
      <w:bookmarkEnd w:id="122"/>
      <w:bookmarkStart w:id="123" w:name="_Toc184313302"/>
      <w:bookmarkEnd w:id="123"/>
      <w:bookmarkStart w:id="124" w:name="_Toc184313257"/>
      <w:bookmarkEnd w:id="124"/>
      <w:bookmarkStart w:id="125" w:name="_Toc184314447"/>
      <w:bookmarkEnd w:id="125"/>
      <w:bookmarkStart w:id="126" w:name="_Toc184314475"/>
      <w:bookmarkEnd w:id="126"/>
      <w:bookmarkStart w:id="127" w:name="_Toc184308072"/>
      <w:bookmarkEnd w:id="127"/>
      <w:bookmarkStart w:id="128" w:name="_Toc184310276"/>
      <w:bookmarkEnd w:id="128"/>
      <w:bookmarkStart w:id="129" w:name="_Toc184308057"/>
      <w:bookmarkEnd w:id="129"/>
      <w:bookmarkStart w:id="130" w:name="_Toc184310332"/>
      <w:bookmarkEnd w:id="130"/>
      <w:bookmarkStart w:id="131" w:name="_Toc184314415"/>
      <w:bookmarkEnd w:id="131"/>
      <w:bookmarkStart w:id="132" w:name="_Toc184312119"/>
      <w:bookmarkEnd w:id="132"/>
      <w:bookmarkStart w:id="133" w:name="_Toc184310336"/>
      <w:bookmarkEnd w:id="133"/>
      <w:bookmarkStart w:id="134" w:name="_Toc184314436"/>
      <w:bookmarkEnd w:id="134"/>
      <w:bookmarkStart w:id="135" w:name="_Toc184313296"/>
      <w:bookmarkEnd w:id="135"/>
      <w:bookmarkStart w:id="136" w:name="_Toc184314480"/>
      <w:bookmarkEnd w:id="136"/>
      <w:bookmarkStart w:id="137" w:name="_Toc184314431"/>
      <w:bookmarkEnd w:id="137"/>
      <w:bookmarkStart w:id="138" w:name="_Toc184310281"/>
      <w:bookmarkEnd w:id="138"/>
      <w:bookmarkStart w:id="139" w:name="_Toc184313310"/>
      <w:bookmarkEnd w:id="139"/>
      <w:bookmarkStart w:id="140" w:name="_Toc184314476"/>
      <w:bookmarkEnd w:id="140"/>
      <w:bookmarkStart w:id="141" w:name="_Toc184314474"/>
      <w:bookmarkEnd w:id="141"/>
      <w:bookmarkStart w:id="142" w:name="_Toc184310343"/>
      <w:bookmarkEnd w:id="142"/>
      <w:bookmarkStart w:id="143" w:name="_Toc184308071"/>
      <w:bookmarkEnd w:id="143"/>
      <w:bookmarkStart w:id="144" w:name="_Toc184314465"/>
      <w:bookmarkEnd w:id="144"/>
      <w:bookmarkStart w:id="145" w:name="_Toc184313274"/>
      <w:bookmarkEnd w:id="145"/>
      <w:bookmarkStart w:id="146" w:name="_Toc184313289"/>
      <w:bookmarkEnd w:id="146"/>
      <w:bookmarkStart w:id="147" w:name="_Toc184308078"/>
      <w:bookmarkEnd w:id="147"/>
      <w:bookmarkStart w:id="148" w:name="_Toc184313243"/>
      <w:bookmarkEnd w:id="148"/>
      <w:bookmarkStart w:id="149" w:name="_Toc184314446"/>
      <w:bookmarkEnd w:id="149"/>
      <w:bookmarkStart w:id="150" w:name="_Toc184313265"/>
      <w:bookmarkEnd w:id="150"/>
      <w:bookmarkStart w:id="151" w:name="_Toc184312133"/>
      <w:bookmarkEnd w:id="151"/>
      <w:bookmarkStart w:id="152" w:name="_Toc184308100"/>
      <w:bookmarkEnd w:id="152"/>
      <w:bookmarkStart w:id="153" w:name="_Toc184308042"/>
      <w:bookmarkEnd w:id="153"/>
      <w:bookmarkStart w:id="154" w:name="_Toc184310274"/>
      <w:bookmarkEnd w:id="154"/>
      <w:bookmarkStart w:id="155" w:name="_Toc184312131"/>
      <w:bookmarkEnd w:id="155"/>
      <w:bookmarkStart w:id="156" w:name="_Toc184313290"/>
      <w:bookmarkEnd w:id="156"/>
      <w:bookmarkStart w:id="157" w:name="_Toc184314444"/>
      <w:bookmarkEnd w:id="157"/>
      <w:bookmarkStart w:id="158" w:name="_Toc184310292"/>
      <w:bookmarkEnd w:id="158"/>
      <w:bookmarkStart w:id="159" w:name="_Toc184310284"/>
      <w:bookmarkEnd w:id="159"/>
      <w:bookmarkStart w:id="160" w:name="_Toc184314433"/>
      <w:bookmarkEnd w:id="160"/>
      <w:bookmarkStart w:id="161" w:name="_Toc184313251"/>
      <w:bookmarkEnd w:id="161"/>
      <w:bookmarkStart w:id="162" w:name="_Toc184310318"/>
      <w:bookmarkEnd w:id="162"/>
      <w:bookmarkStart w:id="163" w:name="_Toc184312112"/>
      <w:bookmarkEnd w:id="163"/>
      <w:bookmarkStart w:id="164" w:name="_Toc184314460"/>
      <w:bookmarkEnd w:id="164"/>
      <w:bookmarkStart w:id="165" w:name="_Toc184308086"/>
      <w:bookmarkEnd w:id="165"/>
      <w:bookmarkStart w:id="166" w:name="_Toc184313263"/>
      <w:bookmarkEnd w:id="166"/>
      <w:bookmarkStart w:id="167" w:name="_Toc184310294"/>
      <w:bookmarkEnd w:id="167"/>
      <w:bookmarkStart w:id="168" w:name="_Toc184310273"/>
      <w:bookmarkEnd w:id="168"/>
      <w:bookmarkStart w:id="169" w:name="_Toc184313286"/>
      <w:bookmarkEnd w:id="169"/>
      <w:bookmarkStart w:id="170" w:name="_Toc184308106"/>
      <w:bookmarkEnd w:id="170"/>
      <w:bookmarkStart w:id="171" w:name="_Toc184312089"/>
      <w:bookmarkEnd w:id="171"/>
      <w:bookmarkStart w:id="172" w:name="_Toc184313273"/>
      <w:bookmarkEnd w:id="172"/>
      <w:bookmarkStart w:id="173" w:name="_Toc184310302"/>
      <w:bookmarkEnd w:id="173"/>
      <w:bookmarkStart w:id="174" w:name="_Toc184308059"/>
      <w:bookmarkEnd w:id="174"/>
      <w:bookmarkStart w:id="175" w:name="_Toc184314438"/>
      <w:bookmarkEnd w:id="175"/>
      <w:bookmarkStart w:id="176" w:name="_Toc184314457"/>
      <w:bookmarkEnd w:id="176"/>
      <w:bookmarkStart w:id="177" w:name="_Toc184314462"/>
      <w:bookmarkEnd w:id="177"/>
      <w:bookmarkStart w:id="178" w:name="_Toc184310342"/>
      <w:bookmarkEnd w:id="178"/>
      <w:bookmarkStart w:id="179" w:name="_Toc184314429"/>
      <w:bookmarkEnd w:id="179"/>
      <w:bookmarkStart w:id="180" w:name="_Toc184312088"/>
      <w:bookmarkEnd w:id="180"/>
      <w:bookmarkStart w:id="181" w:name="_Toc184314418"/>
      <w:bookmarkEnd w:id="181"/>
      <w:bookmarkStart w:id="182" w:name="_Toc184310272"/>
      <w:bookmarkEnd w:id="182"/>
      <w:bookmarkStart w:id="183" w:name="_Toc184310299"/>
      <w:bookmarkEnd w:id="183"/>
      <w:bookmarkStart w:id="184" w:name="_Toc184310313"/>
      <w:bookmarkEnd w:id="184"/>
      <w:bookmarkStart w:id="185" w:name="_Toc184308037"/>
      <w:bookmarkEnd w:id="185"/>
      <w:bookmarkStart w:id="186" w:name="_Toc184313272"/>
      <w:bookmarkEnd w:id="186"/>
      <w:bookmarkStart w:id="187" w:name="_Toc184314463"/>
      <w:bookmarkEnd w:id="187"/>
      <w:bookmarkStart w:id="188" w:name="_Toc184312080"/>
      <w:bookmarkEnd w:id="188"/>
      <w:bookmarkStart w:id="189" w:name="_Toc184308083"/>
      <w:bookmarkEnd w:id="189"/>
      <w:bookmarkStart w:id="190" w:name="_Toc184310289"/>
      <w:bookmarkEnd w:id="190"/>
      <w:bookmarkStart w:id="191" w:name="_Toc184314439"/>
      <w:bookmarkEnd w:id="191"/>
      <w:bookmarkStart w:id="192" w:name="_Toc184308051"/>
      <w:bookmarkEnd w:id="192"/>
      <w:bookmarkStart w:id="193" w:name="_Toc184312093"/>
      <w:bookmarkEnd w:id="193"/>
      <w:bookmarkStart w:id="194" w:name="_Toc184314441"/>
      <w:bookmarkEnd w:id="194"/>
      <w:bookmarkStart w:id="195" w:name="_Toc184314423"/>
      <w:bookmarkEnd w:id="195"/>
      <w:bookmarkStart w:id="196" w:name="_Toc184312108"/>
      <w:bookmarkEnd w:id="196"/>
      <w:bookmarkStart w:id="197" w:name="_Toc184308056"/>
      <w:bookmarkEnd w:id="197"/>
      <w:bookmarkStart w:id="198" w:name="_Toc184308108"/>
      <w:bookmarkEnd w:id="198"/>
      <w:bookmarkStart w:id="199" w:name="_Toc184312139"/>
      <w:bookmarkEnd w:id="199"/>
      <w:bookmarkStart w:id="200" w:name="_Toc184312097"/>
      <w:bookmarkEnd w:id="200"/>
      <w:bookmarkStart w:id="201" w:name="_Toc184312138"/>
      <w:bookmarkEnd w:id="201"/>
      <w:bookmarkStart w:id="202" w:name="_Toc184308074"/>
      <w:bookmarkEnd w:id="202"/>
      <w:bookmarkStart w:id="203" w:name="_Toc184308061"/>
      <w:bookmarkEnd w:id="203"/>
      <w:bookmarkStart w:id="204" w:name="_Toc184312098"/>
      <w:bookmarkEnd w:id="204"/>
      <w:bookmarkStart w:id="205" w:name="_Toc184308070"/>
      <w:bookmarkEnd w:id="205"/>
      <w:bookmarkStart w:id="206" w:name="_Toc184308067"/>
      <w:bookmarkEnd w:id="206"/>
      <w:bookmarkStart w:id="207" w:name="_Toc184313276"/>
      <w:bookmarkEnd w:id="207"/>
      <w:bookmarkStart w:id="208" w:name="_Toc184313308"/>
      <w:bookmarkEnd w:id="208"/>
      <w:bookmarkStart w:id="209" w:name="_Toc184313284"/>
      <w:bookmarkEnd w:id="209"/>
      <w:bookmarkStart w:id="210" w:name="_Toc184312067"/>
      <w:bookmarkEnd w:id="210"/>
      <w:bookmarkStart w:id="211" w:name="_Toc184310298"/>
      <w:bookmarkEnd w:id="211"/>
      <w:bookmarkStart w:id="212" w:name="_Toc184308065"/>
      <w:bookmarkEnd w:id="212"/>
      <w:bookmarkStart w:id="213" w:name="_Toc184308039"/>
      <w:bookmarkEnd w:id="213"/>
      <w:bookmarkStart w:id="214" w:name="_Toc184308066"/>
      <w:bookmarkEnd w:id="214"/>
      <w:bookmarkStart w:id="215" w:name="_Toc184313292"/>
      <w:bookmarkEnd w:id="215"/>
      <w:bookmarkStart w:id="216" w:name="_Toc184310328"/>
      <w:bookmarkEnd w:id="216"/>
      <w:bookmarkStart w:id="217" w:name="_Toc184310337"/>
      <w:bookmarkEnd w:id="217"/>
      <w:bookmarkStart w:id="218" w:name="_Toc184313307"/>
      <w:bookmarkEnd w:id="218"/>
      <w:bookmarkStart w:id="219" w:name="_Toc184312120"/>
      <w:bookmarkEnd w:id="219"/>
      <w:bookmarkStart w:id="220" w:name="_Toc184308101"/>
      <w:bookmarkEnd w:id="220"/>
      <w:bookmarkStart w:id="221" w:name="_Toc184314458"/>
      <w:bookmarkEnd w:id="221"/>
      <w:bookmarkStart w:id="222" w:name="_Toc184308069"/>
      <w:bookmarkEnd w:id="222"/>
      <w:bookmarkStart w:id="223" w:name="_Toc184314450"/>
      <w:bookmarkEnd w:id="223"/>
      <w:bookmarkStart w:id="224" w:name="_Toc184314437"/>
      <w:bookmarkEnd w:id="224"/>
      <w:bookmarkStart w:id="225" w:name="_Toc184312095"/>
      <w:bookmarkEnd w:id="225"/>
      <w:bookmarkStart w:id="226" w:name="_Toc184313278"/>
      <w:bookmarkEnd w:id="226"/>
      <w:bookmarkStart w:id="227" w:name="_Toc184312087"/>
      <w:bookmarkEnd w:id="227"/>
      <w:bookmarkStart w:id="228" w:name="_Toc184308076"/>
      <w:bookmarkEnd w:id="228"/>
      <w:bookmarkStart w:id="229" w:name="_Toc184308058"/>
      <w:bookmarkEnd w:id="229"/>
      <w:bookmarkStart w:id="230" w:name="_Toc184312077"/>
      <w:bookmarkEnd w:id="230"/>
      <w:bookmarkStart w:id="231" w:name="_Toc184310279"/>
      <w:bookmarkEnd w:id="231"/>
      <w:bookmarkStart w:id="232" w:name="_Toc184313301"/>
      <w:bookmarkEnd w:id="232"/>
      <w:bookmarkStart w:id="233" w:name="_Toc184312083"/>
      <w:bookmarkEnd w:id="233"/>
      <w:bookmarkStart w:id="234" w:name="_Toc184313285"/>
      <w:bookmarkEnd w:id="234"/>
      <w:bookmarkStart w:id="235" w:name="_Toc184314417"/>
      <w:bookmarkEnd w:id="235"/>
      <w:bookmarkStart w:id="236" w:name="_Toc184314468"/>
      <w:bookmarkEnd w:id="236"/>
      <w:bookmarkStart w:id="237" w:name="_Toc184312091"/>
      <w:bookmarkEnd w:id="237"/>
      <w:bookmarkStart w:id="238" w:name="_Toc184312126"/>
      <w:bookmarkEnd w:id="238"/>
      <w:bookmarkStart w:id="239" w:name="_Toc184308050"/>
      <w:bookmarkEnd w:id="239"/>
      <w:bookmarkStart w:id="240" w:name="_Toc184310297"/>
      <w:bookmarkEnd w:id="240"/>
      <w:bookmarkStart w:id="241" w:name="_Toc184312084"/>
      <w:bookmarkEnd w:id="241"/>
      <w:bookmarkStart w:id="242" w:name="_Toc184314471"/>
      <w:bookmarkEnd w:id="242"/>
      <w:bookmarkStart w:id="243" w:name="_Toc184313264"/>
      <w:bookmarkEnd w:id="243"/>
      <w:bookmarkStart w:id="244" w:name="_Toc184313294"/>
      <w:bookmarkEnd w:id="244"/>
      <w:bookmarkStart w:id="245" w:name="_Toc184312118"/>
      <w:bookmarkEnd w:id="245"/>
      <w:bookmarkStart w:id="246" w:name="_Toc184314448"/>
      <w:bookmarkEnd w:id="246"/>
      <w:bookmarkStart w:id="247" w:name="_Toc184308055"/>
      <w:bookmarkEnd w:id="247"/>
      <w:bookmarkStart w:id="248" w:name="_Toc184310331"/>
      <w:bookmarkEnd w:id="248"/>
      <w:bookmarkStart w:id="249" w:name="_Toc184313306"/>
      <w:bookmarkEnd w:id="249"/>
      <w:bookmarkStart w:id="250" w:name="_Toc184313242"/>
      <w:bookmarkEnd w:id="250"/>
      <w:bookmarkStart w:id="251" w:name="_Toc184310335"/>
      <w:bookmarkEnd w:id="251"/>
      <w:bookmarkStart w:id="252" w:name="_Toc184312101"/>
      <w:bookmarkEnd w:id="252"/>
      <w:bookmarkStart w:id="253" w:name="_Toc184308060"/>
      <w:bookmarkEnd w:id="253"/>
      <w:bookmarkStart w:id="254" w:name="_Toc184310312"/>
      <w:bookmarkEnd w:id="254"/>
      <w:bookmarkStart w:id="255" w:name="_Toc184313268"/>
      <w:bookmarkEnd w:id="255"/>
      <w:bookmarkStart w:id="256" w:name="_Toc184310287"/>
      <w:bookmarkEnd w:id="256"/>
      <w:bookmarkStart w:id="257" w:name="_Toc184313245"/>
      <w:bookmarkEnd w:id="257"/>
      <w:bookmarkStart w:id="258" w:name="_Toc184314440"/>
      <w:bookmarkEnd w:id="258"/>
      <w:bookmarkStart w:id="259" w:name="_Toc184313259"/>
      <w:bookmarkEnd w:id="259"/>
      <w:bookmarkStart w:id="260" w:name="_Toc184312069"/>
      <w:bookmarkEnd w:id="260"/>
      <w:bookmarkStart w:id="261" w:name="_Toc184313291"/>
      <w:bookmarkEnd w:id="261"/>
      <w:bookmarkStart w:id="262" w:name="_Toc184310283"/>
      <w:bookmarkEnd w:id="262"/>
      <w:bookmarkStart w:id="263" w:name="_Toc184308063"/>
      <w:bookmarkEnd w:id="263"/>
      <w:bookmarkStart w:id="264" w:name="_Toc184312125"/>
      <w:bookmarkEnd w:id="264"/>
      <w:bookmarkStart w:id="265" w:name="_Toc184308079"/>
      <w:bookmarkEnd w:id="265"/>
      <w:bookmarkStart w:id="266" w:name="_Toc184314414"/>
      <w:bookmarkEnd w:id="266"/>
      <w:bookmarkStart w:id="267" w:name="_Toc184308044"/>
      <w:bookmarkEnd w:id="267"/>
      <w:bookmarkStart w:id="268" w:name="_Toc184310290"/>
      <w:bookmarkEnd w:id="268"/>
      <w:bookmarkStart w:id="269" w:name="_Toc184312105"/>
      <w:bookmarkEnd w:id="269"/>
      <w:bookmarkStart w:id="270" w:name="_Toc184312129"/>
      <w:bookmarkEnd w:id="270"/>
      <w:bookmarkStart w:id="271" w:name="_Toc184312075"/>
      <w:bookmarkEnd w:id="271"/>
      <w:bookmarkStart w:id="272" w:name="_Toc184314472"/>
      <w:bookmarkEnd w:id="272"/>
      <w:bookmarkStart w:id="273" w:name="_Toc184314416"/>
      <w:bookmarkEnd w:id="273"/>
      <w:bookmarkStart w:id="274" w:name="_Toc184310275"/>
      <w:bookmarkEnd w:id="274"/>
      <w:bookmarkStart w:id="275" w:name="_Toc184312124"/>
      <w:bookmarkEnd w:id="275"/>
      <w:bookmarkStart w:id="276" w:name="_Toc184313277"/>
      <w:bookmarkEnd w:id="276"/>
      <w:bookmarkStart w:id="277" w:name="_Toc184308073"/>
      <w:bookmarkEnd w:id="277"/>
      <w:bookmarkStart w:id="278" w:name="_Toc184310324"/>
      <w:bookmarkEnd w:id="278"/>
      <w:bookmarkStart w:id="279" w:name="_Toc184314419"/>
      <w:bookmarkEnd w:id="279"/>
      <w:bookmarkStart w:id="280" w:name="_Toc184314482"/>
      <w:bookmarkEnd w:id="280"/>
      <w:bookmarkStart w:id="281" w:name="_Toc184310280"/>
      <w:bookmarkEnd w:id="281"/>
      <w:bookmarkStart w:id="282" w:name="_Toc184310330"/>
      <w:bookmarkEnd w:id="282"/>
      <w:bookmarkStart w:id="283" w:name="_Toc184310310"/>
      <w:bookmarkEnd w:id="283"/>
      <w:bookmarkStart w:id="284" w:name="_Toc184314428"/>
      <w:bookmarkEnd w:id="284"/>
      <w:bookmarkStart w:id="285" w:name="_Toc184308068"/>
      <w:bookmarkEnd w:id="285"/>
      <w:bookmarkStart w:id="286" w:name="_Toc184314421"/>
      <w:bookmarkEnd w:id="286"/>
      <w:bookmarkStart w:id="287" w:name="_Toc184314455"/>
      <w:bookmarkEnd w:id="287"/>
      <w:bookmarkStart w:id="288" w:name="_Toc184310291"/>
      <w:bookmarkEnd w:id="288"/>
      <w:bookmarkStart w:id="289" w:name="_Toc184313247"/>
      <w:bookmarkEnd w:id="289"/>
      <w:bookmarkStart w:id="290" w:name="_Toc184314427"/>
      <w:bookmarkEnd w:id="290"/>
      <w:bookmarkStart w:id="291" w:name="_Toc184313240"/>
      <w:bookmarkEnd w:id="291"/>
      <w:bookmarkStart w:id="292" w:name="_Toc184314434"/>
      <w:bookmarkEnd w:id="292"/>
      <w:bookmarkStart w:id="293" w:name="_Toc184314410"/>
      <w:bookmarkEnd w:id="293"/>
      <w:bookmarkStart w:id="294" w:name="_Toc184313258"/>
      <w:bookmarkEnd w:id="294"/>
      <w:bookmarkStart w:id="295" w:name="_Toc184313279"/>
      <w:bookmarkEnd w:id="295"/>
      <w:bookmarkStart w:id="296" w:name="_Toc184310333"/>
      <w:bookmarkEnd w:id="296"/>
      <w:bookmarkStart w:id="297" w:name="_Toc184308094"/>
      <w:bookmarkEnd w:id="297"/>
      <w:bookmarkStart w:id="298" w:name="_Toc184312135"/>
      <w:bookmarkEnd w:id="298"/>
      <w:bookmarkStart w:id="299" w:name="_Toc184314454"/>
      <w:bookmarkEnd w:id="299"/>
      <w:bookmarkStart w:id="300" w:name="_Toc184312114"/>
      <w:bookmarkEnd w:id="300"/>
      <w:bookmarkStart w:id="301" w:name="_Toc184310293"/>
      <w:bookmarkEnd w:id="301"/>
      <w:bookmarkStart w:id="302" w:name="_Toc184314442"/>
      <w:bookmarkEnd w:id="302"/>
      <w:bookmarkStart w:id="303" w:name="_Toc184310338"/>
      <w:bookmarkEnd w:id="303"/>
      <w:bookmarkStart w:id="304" w:name="_Toc184313261"/>
      <w:bookmarkEnd w:id="304"/>
      <w:bookmarkStart w:id="305" w:name="_Toc184313244"/>
      <w:bookmarkEnd w:id="305"/>
      <w:bookmarkStart w:id="306" w:name="_Toc184314424"/>
      <w:bookmarkEnd w:id="306"/>
      <w:bookmarkStart w:id="307" w:name="_Toc184313254"/>
      <w:bookmarkEnd w:id="307"/>
      <w:bookmarkStart w:id="308" w:name="_Toc184312113"/>
      <w:bookmarkEnd w:id="308"/>
      <w:bookmarkStart w:id="309" w:name="_Toc184308095"/>
      <w:bookmarkEnd w:id="309"/>
      <w:bookmarkStart w:id="310" w:name="_Toc184308054"/>
      <w:bookmarkEnd w:id="310"/>
      <w:bookmarkStart w:id="311" w:name="_Toc184310285"/>
      <w:bookmarkEnd w:id="311"/>
      <w:bookmarkStart w:id="312" w:name="_Toc184310325"/>
      <w:bookmarkEnd w:id="312"/>
      <w:bookmarkStart w:id="313" w:name="_Toc184310303"/>
      <w:bookmarkEnd w:id="313"/>
      <w:bookmarkStart w:id="314" w:name="_Toc184308081"/>
      <w:bookmarkEnd w:id="314"/>
      <w:bookmarkStart w:id="315" w:name="_Toc184313309"/>
      <w:bookmarkEnd w:id="315"/>
      <w:bookmarkStart w:id="316" w:name="_Toc184310305"/>
      <w:bookmarkEnd w:id="316"/>
      <w:bookmarkStart w:id="317" w:name="_Toc184310286"/>
      <w:bookmarkEnd w:id="317"/>
      <w:bookmarkStart w:id="318" w:name="_Toc184312122"/>
      <w:bookmarkEnd w:id="318"/>
      <w:bookmarkStart w:id="319" w:name="_Toc184314466"/>
      <w:bookmarkEnd w:id="319"/>
      <w:bookmarkStart w:id="320" w:name="_Toc184314464"/>
      <w:bookmarkEnd w:id="320"/>
      <w:bookmarkStart w:id="321" w:name="_Toc184314469"/>
      <w:bookmarkEnd w:id="321"/>
      <w:bookmarkStart w:id="322" w:name="_Toc184310329"/>
      <w:bookmarkEnd w:id="322"/>
      <w:bookmarkStart w:id="323" w:name="_Toc184313249"/>
      <w:bookmarkEnd w:id="323"/>
      <w:bookmarkStart w:id="324" w:name="_Toc184308045"/>
      <w:bookmarkEnd w:id="324"/>
      <w:bookmarkStart w:id="325" w:name="_Toc184312134"/>
      <w:bookmarkEnd w:id="325"/>
      <w:bookmarkStart w:id="326" w:name="_Toc184313300"/>
      <w:bookmarkEnd w:id="326"/>
      <w:bookmarkStart w:id="327" w:name="_Toc184308075"/>
      <w:bookmarkEnd w:id="327"/>
      <w:bookmarkStart w:id="328" w:name="_Toc184308107"/>
      <w:bookmarkEnd w:id="328"/>
      <w:bookmarkStart w:id="329" w:name="_Toc184310301"/>
      <w:bookmarkEnd w:id="329"/>
      <w:bookmarkStart w:id="330" w:name="_Toc184308090"/>
      <w:bookmarkEnd w:id="330"/>
      <w:bookmarkStart w:id="331" w:name="_Toc184310277"/>
      <w:bookmarkEnd w:id="331"/>
      <w:bookmarkStart w:id="332" w:name="_Toc184313275"/>
      <w:bookmarkEnd w:id="332"/>
      <w:bookmarkStart w:id="333" w:name="_Toc184312100"/>
      <w:bookmarkEnd w:id="333"/>
      <w:bookmarkStart w:id="334" w:name="_Toc184308089"/>
      <w:bookmarkEnd w:id="334"/>
      <w:bookmarkStart w:id="335" w:name="_Toc184310282"/>
      <w:bookmarkEnd w:id="335"/>
      <w:bookmarkStart w:id="336" w:name="_Toc184312103"/>
      <w:bookmarkEnd w:id="336"/>
      <w:bookmarkStart w:id="337" w:name="_Toc184313299"/>
      <w:bookmarkEnd w:id="337"/>
      <w:bookmarkStart w:id="338" w:name="_Toc184312109"/>
      <w:bookmarkEnd w:id="338"/>
      <w:bookmarkStart w:id="339" w:name="_Toc184312086"/>
      <w:bookmarkEnd w:id="339"/>
      <w:bookmarkStart w:id="340" w:name="_Toc184308082"/>
      <w:bookmarkEnd w:id="340"/>
      <w:bookmarkStart w:id="341" w:name="_Toc184312070"/>
      <w:bookmarkEnd w:id="341"/>
      <w:bookmarkStart w:id="342" w:name="_Toc184312117"/>
      <w:bookmarkEnd w:id="342"/>
      <w:bookmarkStart w:id="343" w:name="_Toc184314413"/>
      <w:bookmarkEnd w:id="343"/>
      <w:bookmarkStart w:id="344" w:name="_Toc184308077"/>
      <w:bookmarkEnd w:id="344"/>
      <w:bookmarkStart w:id="345" w:name="_Toc184310321"/>
      <w:bookmarkEnd w:id="345"/>
      <w:bookmarkStart w:id="346" w:name="_Toc184314449"/>
      <w:bookmarkEnd w:id="346"/>
      <w:bookmarkStart w:id="347" w:name="_Toc184313269"/>
      <w:bookmarkEnd w:id="347"/>
      <w:bookmarkStart w:id="348" w:name="_Toc184308062"/>
      <w:bookmarkEnd w:id="348"/>
      <w:bookmarkStart w:id="349" w:name="_Toc184308097"/>
      <w:bookmarkEnd w:id="349"/>
      <w:bookmarkStart w:id="350" w:name="_Toc184313238"/>
      <w:bookmarkEnd w:id="350"/>
      <w:bookmarkStart w:id="351" w:name="_Toc184310288"/>
      <w:bookmarkEnd w:id="351"/>
      <w:bookmarkStart w:id="352" w:name="_Toc184312128"/>
      <w:bookmarkEnd w:id="352"/>
      <w:bookmarkStart w:id="353" w:name="_Toc184310323"/>
      <w:bookmarkEnd w:id="353"/>
      <w:bookmarkStart w:id="354" w:name="_Toc184314470"/>
      <w:bookmarkEnd w:id="354"/>
      <w:bookmarkStart w:id="355" w:name="_Toc184312110"/>
      <w:bookmarkEnd w:id="355"/>
      <w:bookmarkStart w:id="356" w:name="_Toc184308040"/>
      <w:bookmarkEnd w:id="356"/>
      <w:bookmarkStart w:id="357" w:name="_Toc184312115"/>
      <w:bookmarkEnd w:id="357"/>
      <w:bookmarkStart w:id="358" w:name="_Toc184312071"/>
      <w:bookmarkEnd w:id="358"/>
      <w:bookmarkStart w:id="359" w:name="_Toc184312094"/>
      <w:bookmarkEnd w:id="359"/>
      <w:bookmarkStart w:id="360" w:name="_Toc184314461"/>
      <w:bookmarkEnd w:id="360"/>
      <w:bookmarkStart w:id="361" w:name="_Toc184312132"/>
      <w:bookmarkEnd w:id="361"/>
      <w:bookmarkStart w:id="362" w:name="_Toc184313255"/>
      <w:bookmarkEnd w:id="362"/>
      <w:bookmarkStart w:id="363" w:name="_Toc184312082"/>
      <w:bookmarkEnd w:id="363"/>
      <w:bookmarkStart w:id="364" w:name="_Toc184310339"/>
      <w:bookmarkEnd w:id="364"/>
      <w:bookmarkStart w:id="365" w:name="_Toc184308088"/>
      <w:bookmarkEnd w:id="365"/>
      <w:bookmarkStart w:id="366" w:name="_Toc184308104"/>
      <w:bookmarkEnd w:id="366"/>
      <w:bookmarkStart w:id="367" w:name="_Toc184313282"/>
      <w:bookmarkEnd w:id="367"/>
      <w:bookmarkStart w:id="368" w:name="_Toc184308098"/>
      <w:bookmarkEnd w:id="368"/>
      <w:bookmarkStart w:id="369" w:name="_Toc184313297"/>
      <w:bookmarkEnd w:id="369"/>
      <w:bookmarkStart w:id="370" w:name="_Toc184310278"/>
      <w:bookmarkEnd w:id="370"/>
      <w:bookmarkStart w:id="371" w:name="_Toc184312121"/>
      <w:bookmarkEnd w:id="371"/>
      <w:bookmarkStart w:id="372" w:name="_Toc184308052"/>
      <w:bookmarkEnd w:id="372"/>
      <w:bookmarkStart w:id="373" w:name="_Toc184312081"/>
      <w:bookmarkEnd w:id="373"/>
      <w:bookmarkStart w:id="374" w:name="_Toc184312137"/>
      <w:bookmarkEnd w:id="374"/>
      <w:bookmarkStart w:id="375" w:name="_Toc184308093"/>
      <w:bookmarkEnd w:id="375"/>
      <w:bookmarkStart w:id="376" w:name="_Toc184313239"/>
      <w:bookmarkEnd w:id="376"/>
      <w:bookmarkStart w:id="377" w:name="_Toc184313270"/>
      <w:bookmarkEnd w:id="377"/>
      <w:bookmarkStart w:id="378" w:name="_Toc184312136"/>
      <w:bookmarkEnd w:id="378"/>
      <w:bookmarkStart w:id="379" w:name="_Toc184308085"/>
      <w:bookmarkEnd w:id="379"/>
      <w:bookmarkStart w:id="380" w:name="_Toc184312127"/>
      <w:bookmarkEnd w:id="380"/>
      <w:bookmarkStart w:id="381" w:name="_Toc184314430"/>
      <w:bookmarkEnd w:id="381"/>
      <w:bookmarkStart w:id="382" w:name="_Toc184313250"/>
      <w:bookmarkEnd w:id="382"/>
      <w:bookmarkStart w:id="383" w:name="_Toc184310315"/>
      <w:bookmarkEnd w:id="383"/>
      <w:bookmarkStart w:id="384" w:name="_Toc184308103"/>
      <w:bookmarkEnd w:id="384"/>
      <w:bookmarkStart w:id="385" w:name="_Toc184312090"/>
      <w:bookmarkEnd w:id="385"/>
      <w:bookmarkStart w:id="386" w:name="_Toc184312068"/>
      <w:bookmarkEnd w:id="386"/>
      <w:bookmarkStart w:id="387" w:name="_Toc184310322"/>
      <w:bookmarkEnd w:id="387"/>
      <w:bookmarkStart w:id="388" w:name="_Toc184313260"/>
      <w:bookmarkEnd w:id="388"/>
      <w:bookmarkStart w:id="389" w:name="_Toc184310304"/>
      <w:bookmarkEnd w:id="389"/>
      <w:bookmarkStart w:id="390" w:name="_Toc184310334"/>
      <w:bookmarkEnd w:id="390"/>
      <w:bookmarkStart w:id="391" w:name="_Toc184310341"/>
      <w:bookmarkEnd w:id="391"/>
      <w:bookmarkStart w:id="392" w:name="_Toc184313248"/>
      <w:bookmarkEnd w:id="392"/>
      <w:bookmarkStart w:id="393" w:name="_Toc184308064"/>
      <w:bookmarkEnd w:id="393"/>
      <w:bookmarkStart w:id="394" w:name="_Toc184313288"/>
      <w:bookmarkEnd w:id="394"/>
      <w:bookmarkStart w:id="395" w:name="_Toc184314443"/>
      <w:bookmarkEnd w:id="395"/>
      <w:bookmarkStart w:id="396" w:name="_Toc184313305"/>
      <w:bookmarkEnd w:id="396"/>
      <w:bookmarkStart w:id="397" w:name="_Toc184308053"/>
      <w:bookmarkEnd w:id="397"/>
      <w:bookmarkStart w:id="398" w:name="_Toc184314426"/>
      <w:bookmarkEnd w:id="398"/>
      <w:bookmarkStart w:id="399" w:name="_Toc184308048"/>
      <w:bookmarkEnd w:id="399"/>
      <w:bookmarkStart w:id="400" w:name="_Toc184310320"/>
      <w:bookmarkEnd w:id="400"/>
      <w:bookmarkStart w:id="401" w:name="_Toc184314451"/>
      <w:bookmarkEnd w:id="401"/>
      <w:bookmarkStart w:id="402" w:name="_Toc184310295"/>
      <w:bookmarkEnd w:id="402"/>
      <w:bookmarkStart w:id="403" w:name="_Toc184312106"/>
      <w:bookmarkEnd w:id="403"/>
      <w:bookmarkStart w:id="404" w:name="_Toc184312123"/>
      <w:bookmarkEnd w:id="404"/>
      <w:bookmarkStart w:id="405" w:name="_Toc184314432"/>
      <w:bookmarkEnd w:id="405"/>
      <w:bookmarkStart w:id="406" w:name="_Toc184312104"/>
      <w:bookmarkEnd w:id="406"/>
      <w:bookmarkStart w:id="407" w:name="_Toc184314473"/>
      <w:bookmarkEnd w:id="407"/>
      <w:bookmarkStart w:id="408" w:name="_Toc184312073"/>
      <w:bookmarkEnd w:id="408"/>
      <w:bookmarkStart w:id="409" w:name="_Toc184313256"/>
      <w:bookmarkEnd w:id="409"/>
      <w:bookmarkStart w:id="410" w:name="_Toc184313304"/>
      <w:bookmarkEnd w:id="410"/>
      <w:bookmarkStart w:id="411" w:name="_Toc184308091"/>
      <w:bookmarkEnd w:id="411"/>
      <w:bookmarkStart w:id="412" w:name="_Toc184313287"/>
      <w:bookmarkEnd w:id="412"/>
      <w:bookmarkStart w:id="413" w:name="_Toc184313298"/>
      <w:bookmarkEnd w:id="413"/>
      <w:bookmarkStart w:id="414" w:name="_Toc184312076"/>
      <w:bookmarkEnd w:id="414"/>
      <w:bookmarkStart w:id="415" w:name="_Toc184308047"/>
      <w:bookmarkEnd w:id="415"/>
      <w:bookmarkStart w:id="416" w:name="_Toc184310296"/>
      <w:bookmarkEnd w:id="416"/>
      <w:bookmarkStart w:id="417" w:name="_Toc184313266"/>
      <w:bookmarkEnd w:id="417"/>
      <w:bookmarkStart w:id="418" w:name="_Toc184312079"/>
      <w:bookmarkEnd w:id="418"/>
      <w:r>
        <w:rPr>
          <w:rFonts w:hint="eastAsia" w:ascii="仿宋" w:hAnsi="仿宋" w:eastAsia="仿宋" w:cs="仿宋_GB2312"/>
          <w:b/>
          <w:color w:val="auto"/>
          <w:sz w:val="36"/>
          <w:szCs w:val="36"/>
          <w:highlight w:val="none"/>
        </w:rPr>
        <w:t>评标办法</w:t>
      </w:r>
      <w:bookmarkEnd w:id="45"/>
      <w:bookmarkEnd w:id="46"/>
      <w:bookmarkEnd w:id="47"/>
      <w:bookmarkEnd w:id="48"/>
      <w:bookmarkEnd w:id="49"/>
      <w:bookmarkEnd w:id="53"/>
    </w:p>
    <w:p>
      <w:pPr>
        <w:snapToGrid w:val="0"/>
        <w:spacing w:line="360" w:lineRule="auto"/>
        <w:jc w:val="center"/>
        <w:outlineLvl w:val="1"/>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2"/>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98"/>
        <w:gridCol w:w="1003"/>
        <w:gridCol w:w="4299"/>
        <w:gridCol w:w="95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序号</w:t>
            </w:r>
          </w:p>
        </w:tc>
        <w:tc>
          <w:tcPr>
            <w:tcW w:w="1198"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名称</w:t>
            </w:r>
          </w:p>
        </w:tc>
        <w:tc>
          <w:tcPr>
            <w:tcW w:w="1003"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分值</w:t>
            </w:r>
          </w:p>
        </w:tc>
        <w:tc>
          <w:tcPr>
            <w:tcW w:w="4299"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ind w:firstLine="420" w:firstLineChars="200"/>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评审因素</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ascii="仿宋" w:hAnsi="仿宋" w:eastAsia="仿宋" w:cs="仿宋"/>
                <w:bCs/>
                <w:sz w:val="21"/>
                <w:szCs w:val="21"/>
                <w:highlight w:val="none"/>
              </w:rPr>
            </w:pPr>
            <w:r>
              <w:rPr>
                <w:rFonts w:hint="eastAsia" w:ascii="仿宋" w:hAnsi="仿宋" w:eastAsia="仿宋" w:cs="仿宋"/>
                <w:bCs/>
                <w:sz w:val="21"/>
                <w:szCs w:val="21"/>
                <w:highlight w:val="none"/>
              </w:rPr>
              <w:t>备注</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ascii="仿宋" w:hAnsi="仿宋" w:eastAsia="仿宋" w:cs="仿宋"/>
                <w:bCs/>
                <w:sz w:val="21"/>
                <w:szCs w:val="21"/>
                <w:highlight w:val="none"/>
              </w:rPr>
            </w:pPr>
            <w:r>
              <w:rPr>
                <w:rFonts w:hint="eastAsia" w:ascii="仿宋" w:hAnsi="仿宋" w:eastAsia="仿宋" w:cs="仿宋"/>
                <w:bCs/>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一</w:t>
            </w:r>
          </w:p>
        </w:tc>
        <w:tc>
          <w:tcPr>
            <w:tcW w:w="1198"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技术部分</w:t>
            </w:r>
          </w:p>
        </w:tc>
        <w:tc>
          <w:tcPr>
            <w:tcW w:w="1003"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0-82</w:t>
            </w:r>
          </w:p>
        </w:tc>
        <w:tc>
          <w:tcPr>
            <w:tcW w:w="4299"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ind w:firstLine="0" w:firstLineChars="0"/>
              <w:jc w:val="both"/>
              <w:textAlignment w:val="auto"/>
              <w:rPr>
                <w:rStyle w:val="78"/>
                <w:rFonts w:hint="default" w:ascii="仿宋" w:hAnsi="仿宋" w:eastAsia="仿宋" w:cs="仿宋"/>
                <w:bCs/>
                <w:sz w:val="21"/>
                <w:szCs w:val="21"/>
                <w:highlight w:val="none"/>
                <w:lang w:val="en-US" w:eastAsia="zh-CN"/>
              </w:rPr>
            </w:pP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1</w:t>
            </w:r>
          </w:p>
        </w:tc>
        <w:tc>
          <w:tcPr>
            <w:tcW w:w="1198" w:type="dxa"/>
            <w:noWrap w:val="0"/>
            <w:vAlign w:val="center"/>
          </w:tcPr>
          <w:p>
            <w:pPr>
              <w:widowControl/>
              <w:adjustRightInd w:val="0"/>
              <w:snapToGrid w:val="0"/>
              <w:spacing w:beforeLines="0"/>
              <w:jc w:val="center"/>
              <w:rPr>
                <w:rFonts w:hint="eastAsia" w:ascii="仿宋" w:hAnsi="仿宋" w:eastAsia="仿宋" w:cs="仿宋"/>
                <w:sz w:val="21"/>
                <w:szCs w:val="21"/>
                <w:highlight w:val="none"/>
                <w:lang w:val="en-US" w:eastAsia="zh-CN"/>
              </w:rPr>
            </w:pPr>
            <w:r>
              <w:rPr>
                <w:rFonts w:hint="eastAsia" w:ascii="仿宋" w:hAnsi="仿宋" w:eastAsia="仿宋" w:cs="仿宋"/>
                <w:snapToGrid w:val="0"/>
                <w:kern w:val="0"/>
                <w:sz w:val="21"/>
                <w:szCs w:val="21"/>
                <w:highlight w:val="none"/>
                <w:lang w:val="en-US" w:eastAsia="zh-CN"/>
              </w:rPr>
              <w:t>投标人</w:t>
            </w:r>
            <w:r>
              <w:rPr>
                <w:rFonts w:hint="eastAsia" w:ascii="仿宋" w:hAnsi="仿宋" w:eastAsia="仿宋" w:cs="仿宋"/>
                <w:snapToGrid w:val="0"/>
                <w:kern w:val="0"/>
                <w:sz w:val="21"/>
                <w:szCs w:val="21"/>
                <w:highlight w:val="none"/>
              </w:rPr>
              <w:t>组织架构</w:t>
            </w:r>
          </w:p>
        </w:tc>
        <w:tc>
          <w:tcPr>
            <w:tcW w:w="1003" w:type="dxa"/>
            <w:noWrap w:val="0"/>
            <w:vAlign w:val="center"/>
          </w:tcPr>
          <w:p>
            <w:pPr>
              <w:widowControl/>
              <w:adjustRightInd w:val="0"/>
              <w:snapToGrid w:val="0"/>
              <w:spacing w:beforeLines="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0-5</w:t>
            </w:r>
          </w:p>
        </w:tc>
        <w:tc>
          <w:tcPr>
            <w:tcW w:w="4299" w:type="dxa"/>
            <w:noWrap w:val="0"/>
            <w:vAlign w:val="center"/>
          </w:tcPr>
          <w:p>
            <w:pPr>
              <w:pStyle w:val="58"/>
              <w:keepNext w:val="0"/>
              <w:keepLines w:val="0"/>
              <w:widowControl/>
              <w:suppressLineNumbers w:val="0"/>
              <w:spacing w:before="0" w:beforeLines="0" w:beforeAutospacing="0" w:after="0" w:afterAutospacing="0"/>
              <w:ind w:left="0" w:leftChars="0" w:right="0" w:rightChars="0" w:firstLine="0" w:firstLineChars="0"/>
              <w:rPr>
                <w:rFonts w:hint="eastAsia" w:ascii="仿宋" w:hAnsi="仿宋" w:eastAsia="仿宋" w:cs="仿宋"/>
                <w:kern w:val="2"/>
                <w:sz w:val="21"/>
                <w:szCs w:val="21"/>
                <w:highlight w:val="none"/>
                <w:lang w:val="en-US" w:eastAsia="zh-CN" w:bidi="ar-SA"/>
              </w:rPr>
            </w:pPr>
            <w:r>
              <w:rPr>
                <w:rFonts w:hint="eastAsia" w:ascii="仿宋" w:hAnsi="仿宋" w:eastAsia="仿宋" w:cs="仿宋"/>
                <w:snapToGrid w:val="0"/>
                <w:kern w:val="0"/>
                <w:sz w:val="21"/>
                <w:szCs w:val="21"/>
                <w:highlight w:val="none"/>
                <w:lang w:val="en-US" w:eastAsia="zh-CN"/>
              </w:rPr>
              <w:t>根据投标人（</w:t>
            </w:r>
            <w:r>
              <w:rPr>
                <w:rStyle w:val="78"/>
                <w:rFonts w:hint="eastAsia" w:ascii="仿宋" w:hAnsi="仿宋" w:eastAsia="仿宋" w:cs="仿宋"/>
                <w:bCs/>
                <w:sz w:val="21"/>
                <w:szCs w:val="21"/>
                <w:highlight w:val="none"/>
                <w:lang w:val="en-US" w:eastAsia="zh-CN"/>
              </w:rPr>
              <w:t>联合体投标的，联合体所有成员均应提供）</w:t>
            </w:r>
            <w:r>
              <w:rPr>
                <w:rFonts w:hint="eastAsia" w:ascii="仿宋" w:hAnsi="仿宋" w:eastAsia="仿宋" w:cs="仿宋"/>
                <w:snapToGrid w:val="0"/>
                <w:kern w:val="0"/>
                <w:sz w:val="21"/>
                <w:szCs w:val="21"/>
                <w:highlight w:val="none"/>
              </w:rPr>
              <w:t>组织架构</w:t>
            </w:r>
            <w:r>
              <w:rPr>
                <w:rFonts w:hint="eastAsia" w:ascii="仿宋" w:hAnsi="仿宋" w:eastAsia="仿宋" w:cs="仿宋"/>
                <w:snapToGrid w:val="0"/>
                <w:kern w:val="0"/>
                <w:sz w:val="21"/>
                <w:szCs w:val="21"/>
                <w:highlight w:val="none"/>
                <w:lang w:eastAsia="zh-CN"/>
              </w:rPr>
              <w:t>（</w:t>
            </w:r>
            <w:r>
              <w:rPr>
                <w:rFonts w:hint="eastAsia" w:ascii="仿宋" w:hAnsi="仿宋" w:eastAsia="仿宋" w:cs="仿宋"/>
                <w:snapToGrid w:val="0"/>
                <w:kern w:val="0"/>
                <w:sz w:val="21"/>
                <w:szCs w:val="21"/>
                <w:highlight w:val="none"/>
                <w:lang w:val="en-US" w:eastAsia="zh-CN"/>
              </w:rPr>
              <w:t>包括</w:t>
            </w:r>
            <w:r>
              <w:rPr>
                <w:rFonts w:hint="eastAsia" w:ascii="仿宋" w:hAnsi="仿宋" w:eastAsia="仿宋" w:cs="仿宋"/>
                <w:kern w:val="2"/>
                <w:sz w:val="21"/>
                <w:szCs w:val="21"/>
                <w:highlight w:val="none"/>
                <w:lang w:val="en-US" w:eastAsia="zh-CN" w:bidi="ar-SA"/>
              </w:rPr>
              <w:t>管理流程、权责分配、运作流程图、监督机制、自我约束机制、信息反馈渠道及处理机制</w:t>
            </w:r>
            <w:r>
              <w:rPr>
                <w:rFonts w:hint="eastAsia" w:ascii="仿宋" w:hAnsi="仿宋" w:eastAsia="仿宋" w:cs="仿宋"/>
                <w:snapToGrid w:val="0"/>
                <w:kern w:val="0"/>
                <w:sz w:val="21"/>
                <w:szCs w:val="21"/>
                <w:highlight w:val="none"/>
                <w:lang w:eastAsia="zh-CN"/>
              </w:rPr>
              <w:t>）</w:t>
            </w:r>
            <w:r>
              <w:rPr>
                <w:rFonts w:hint="eastAsia" w:ascii="仿宋" w:hAnsi="仿宋" w:eastAsia="仿宋" w:cs="仿宋"/>
                <w:kern w:val="2"/>
                <w:sz w:val="21"/>
                <w:szCs w:val="21"/>
                <w:highlight w:val="none"/>
                <w:lang w:val="en-US" w:eastAsia="zh-CN" w:bidi="ar-SA"/>
              </w:rPr>
              <w:t>的完善性进行综合评分。</w:t>
            </w:r>
            <w:r>
              <w:rPr>
                <w:rFonts w:hint="eastAsia" w:ascii="仿宋" w:hAnsi="仿宋" w:eastAsia="仿宋" w:cs="仿宋"/>
                <w:snapToGrid w:val="0"/>
                <w:kern w:val="0"/>
                <w:sz w:val="21"/>
                <w:szCs w:val="21"/>
                <w:highlight w:val="none"/>
              </w:rPr>
              <w:t>组织架构</w:t>
            </w:r>
            <w:r>
              <w:rPr>
                <w:rFonts w:hint="eastAsia" w:ascii="仿宋" w:hAnsi="仿宋" w:eastAsia="仿宋" w:cs="仿宋"/>
                <w:kern w:val="2"/>
                <w:sz w:val="21"/>
                <w:szCs w:val="21"/>
                <w:highlight w:val="none"/>
                <w:lang w:val="en-US" w:eastAsia="zh-CN" w:bidi="ar-SA"/>
              </w:rPr>
              <w:t>完善、符合采购需求的得5分，基本完善的得2-4分，不完善或未提供的得0分。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2</w:t>
            </w:r>
          </w:p>
        </w:tc>
        <w:tc>
          <w:tcPr>
            <w:tcW w:w="1198" w:type="dxa"/>
            <w:noWrap w:val="0"/>
            <w:vAlign w:val="center"/>
          </w:tcPr>
          <w:p>
            <w:pPr>
              <w:widowControl/>
              <w:adjustRightInd w:val="0"/>
              <w:snapToGrid w:val="0"/>
              <w:spacing w:beforeLines="0"/>
              <w:jc w:val="center"/>
              <w:rPr>
                <w:rFonts w:hint="eastAsia" w:ascii="仿宋" w:hAnsi="仿宋" w:eastAsia="仿宋" w:cs="仿宋"/>
                <w:snapToGrid w:val="0"/>
                <w:kern w:val="0"/>
                <w:sz w:val="21"/>
                <w:szCs w:val="21"/>
                <w:highlight w:val="none"/>
                <w:lang w:val="en-US" w:eastAsia="zh-CN"/>
              </w:rPr>
            </w:pPr>
            <w:r>
              <w:rPr>
                <w:rFonts w:hint="eastAsia" w:ascii="仿宋" w:hAnsi="仿宋" w:eastAsia="仿宋" w:cs="仿宋"/>
                <w:snapToGrid w:val="0"/>
                <w:kern w:val="0"/>
                <w:sz w:val="21"/>
                <w:szCs w:val="21"/>
                <w:highlight w:val="none"/>
                <w:lang w:val="en-US" w:eastAsia="zh-CN"/>
              </w:rPr>
              <w:t>投标人</w:t>
            </w:r>
            <w:r>
              <w:rPr>
                <w:rFonts w:hint="eastAsia" w:ascii="仿宋" w:hAnsi="仿宋" w:eastAsia="仿宋" w:cs="仿宋"/>
                <w:snapToGrid w:val="0"/>
                <w:kern w:val="0"/>
                <w:sz w:val="21"/>
                <w:szCs w:val="21"/>
                <w:highlight w:val="none"/>
              </w:rPr>
              <w:t>管理制度</w:t>
            </w:r>
          </w:p>
        </w:tc>
        <w:tc>
          <w:tcPr>
            <w:tcW w:w="1003" w:type="dxa"/>
            <w:noWrap w:val="0"/>
            <w:vAlign w:val="center"/>
          </w:tcPr>
          <w:p>
            <w:pPr>
              <w:widowControl/>
              <w:adjustRightInd w:val="0"/>
              <w:snapToGrid w:val="0"/>
              <w:spacing w:beforeLines="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0-6</w:t>
            </w:r>
          </w:p>
        </w:tc>
        <w:tc>
          <w:tcPr>
            <w:tcW w:w="4299" w:type="dxa"/>
            <w:noWrap w:val="0"/>
            <w:vAlign w:val="center"/>
          </w:tcPr>
          <w:p>
            <w:pPr>
              <w:pStyle w:val="58"/>
              <w:keepNext w:val="0"/>
              <w:keepLines w:val="0"/>
              <w:widowControl/>
              <w:suppressLineNumbers w:val="0"/>
              <w:spacing w:before="0" w:beforeLines="0" w:beforeAutospacing="0" w:after="0" w:afterAutospacing="0"/>
              <w:ind w:left="0" w:leftChars="0" w:right="0" w:rightChars="0" w:firstLine="0" w:firstLineChars="0"/>
              <w:rPr>
                <w:rFonts w:hint="eastAsia" w:ascii="仿宋" w:hAnsi="仿宋" w:eastAsia="仿宋" w:cs="仿宋"/>
                <w:snapToGrid w:val="0"/>
                <w:kern w:val="0"/>
                <w:sz w:val="21"/>
                <w:szCs w:val="21"/>
                <w:highlight w:val="none"/>
                <w:lang w:val="en-US" w:eastAsia="zh-CN"/>
              </w:rPr>
            </w:pPr>
            <w:r>
              <w:rPr>
                <w:rFonts w:hint="eastAsia" w:ascii="仿宋" w:hAnsi="仿宋" w:eastAsia="仿宋" w:cs="仿宋"/>
                <w:snapToGrid w:val="0"/>
                <w:kern w:val="0"/>
                <w:sz w:val="21"/>
                <w:szCs w:val="21"/>
                <w:highlight w:val="none"/>
                <w:lang w:val="en-US" w:eastAsia="zh-CN"/>
              </w:rPr>
              <w:t>根据投标人（</w:t>
            </w:r>
            <w:r>
              <w:rPr>
                <w:rStyle w:val="78"/>
                <w:rFonts w:hint="eastAsia" w:ascii="仿宋" w:hAnsi="仿宋" w:eastAsia="仿宋" w:cs="仿宋"/>
                <w:bCs/>
                <w:sz w:val="21"/>
                <w:szCs w:val="21"/>
                <w:highlight w:val="none"/>
                <w:lang w:val="en-US" w:eastAsia="zh-CN"/>
              </w:rPr>
              <w:t>联合体投标的，联合体所有成员均应提供）</w:t>
            </w:r>
            <w:r>
              <w:rPr>
                <w:rFonts w:hint="eastAsia" w:ascii="仿宋" w:hAnsi="仿宋" w:eastAsia="仿宋" w:cs="仿宋"/>
                <w:snapToGrid w:val="0"/>
                <w:kern w:val="0"/>
                <w:sz w:val="21"/>
                <w:szCs w:val="21"/>
                <w:highlight w:val="none"/>
              </w:rPr>
              <w:t>管理制度</w:t>
            </w:r>
            <w:r>
              <w:rPr>
                <w:rFonts w:hint="eastAsia" w:ascii="仿宋" w:hAnsi="仿宋" w:eastAsia="仿宋" w:cs="仿宋"/>
                <w:snapToGrid w:val="0"/>
                <w:kern w:val="0"/>
                <w:sz w:val="21"/>
                <w:szCs w:val="21"/>
                <w:highlight w:val="none"/>
                <w:lang w:eastAsia="zh-CN"/>
              </w:rPr>
              <w:t>（</w:t>
            </w:r>
            <w:r>
              <w:rPr>
                <w:rFonts w:hint="eastAsia" w:ascii="仿宋" w:hAnsi="仿宋" w:eastAsia="仿宋" w:cs="仿宋"/>
                <w:snapToGrid w:val="0"/>
                <w:kern w:val="0"/>
                <w:sz w:val="21"/>
                <w:szCs w:val="21"/>
                <w:highlight w:val="none"/>
                <w:lang w:val="en-US" w:eastAsia="zh-CN"/>
              </w:rPr>
              <w:t>包括</w:t>
            </w:r>
            <w:r>
              <w:rPr>
                <w:rFonts w:hint="eastAsia" w:ascii="仿宋" w:hAnsi="仿宋" w:eastAsia="仿宋" w:cs="仿宋"/>
                <w:snapToGrid w:val="0"/>
                <w:kern w:val="0"/>
                <w:sz w:val="21"/>
                <w:szCs w:val="21"/>
                <w:highlight w:val="none"/>
              </w:rPr>
              <w:t>绩效管理制度、台账管理制度及台账模板、员工考勤制度、员工日常行为规范管理制度、廉洁管理制度、资产管理制度、档案管理制度等相关规章制度）</w:t>
            </w:r>
            <w:r>
              <w:rPr>
                <w:rFonts w:hint="eastAsia" w:ascii="仿宋" w:hAnsi="仿宋" w:eastAsia="仿宋" w:cs="仿宋"/>
                <w:snapToGrid w:val="0"/>
                <w:kern w:val="0"/>
                <w:sz w:val="21"/>
                <w:szCs w:val="21"/>
                <w:highlight w:val="none"/>
                <w:lang w:val="en-US" w:eastAsia="zh-CN"/>
              </w:rPr>
              <w:t>的</w:t>
            </w:r>
            <w:r>
              <w:rPr>
                <w:rFonts w:hint="eastAsia" w:ascii="仿宋" w:hAnsi="仿宋" w:eastAsia="仿宋" w:cs="仿宋"/>
                <w:snapToGrid w:val="0"/>
                <w:kern w:val="0"/>
                <w:sz w:val="21"/>
                <w:szCs w:val="21"/>
                <w:highlight w:val="none"/>
              </w:rPr>
              <w:t>完善性进行综合评分，每具有一个完善有效的规章制度得</w:t>
            </w:r>
            <w:r>
              <w:rPr>
                <w:rFonts w:hint="eastAsia" w:ascii="仿宋" w:hAnsi="仿宋" w:eastAsia="仿宋" w:cs="仿宋"/>
                <w:snapToGrid w:val="0"/>
                <w:kern w:val="0"/>
                <w:sz w:val="21"/>
                <w:szCs w:val="21"/>
                <w:highlight w:val="none"/>
                <w:lang w:val="en-US" w:eastAsia="zh-CN"/>
              </w:rPr>
              <w:t>1</w:t>
            </w:r>
            <w:r>
              <w:rPr>
                <w:rFonts w:hint="eastAsia" w:ascii="仿宋" w:hAnsi="仿宋" w:eastAsia="仿宋" w:cs="仿宋"/>
                <w:snapToGrid w:val="0"/>
                <w:kern w:val="0"/>
                <w:sz w:val="21"/>
                <w:szCs w:val="21"/>
                <w:highlight w:val="none"/>
              </w:rPr>
              <w:t>分，每具有一个基本完善有效的得</w:t>
            </w:r>
            <w:r>
              <w:rPr>
                <w:rFonts w:hint="eastAsia" w:ascii="仿宋" w:hAnsi="仿宋" w:eastAsia="仿宋" w:cs="仿宋"/>
                <w:snapToGrid w:val="0"/>
                <w:kern w:val="0"/>
                <w:sz w:val="21"/>
                <w:szCs w:val="21"/>
                <w:highlight w:val="none"/>
                <w:lang w:val="en-US" w:eastAsia="zh-CN"/>
              </w:rPr>
              <w:t>0.5</w:t>
            </w:r>
            <w:r>
              <w:rPr>
                <w:rFonts w:hint="eastAsia" w:ascii="仿宋" w:hAnsi="仿宋" w:eastAsia="仿宋" w:cs="仿宋"/>
                <w:snapToGrid w:val="0"/>
                <w:kern w:val="0"/>
                <w:sz w:val="21"/>
                <w:szCs w:val="21"/>
                <w:highlight w:val="none"/>
              </w:rPr>
              <w:t>分，不完善或未提供的得0分，最高得</w:t>
            </w:r>
            <w:r>
              <w:rPr>
                <w:rFonts w:hint="eastAsia" w:ascii="仿宋" w:hAnsi="仿宋" w:eastAsia="仿宋" w:cs="仿宋"/>
                <w:snapToGrid w:val="0"/>
                <w:kern w:val="0"/>
                <w:sz w:val="21"/>
                <w:szCs w:val="21"/>
                <w:highlight w:val="none"/>
                <w:lang w:val="en-US" w:eastAsia="zh-CN"/>
              </w:rPr>
              <w:t>6</w:t>
            </w:r>
            <w:r>
              <w:rPr>
                <w:rFonts w:hint="eastAsia" w:ascii="仿宋" w:hAnsi="仿宋" w:eastAsia="仿宋" w:cs="仿宋"/>
                <w:snapToGrid w:val="0"/>
                <w:kern w:val="0"/>
                <w:sz w:val="21"/>
                <w:szCs w:val="21"/>
                <w:highlight w:val="none"/>
              </w:rPr>
              <w:t>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vMerge w:val="restart"/>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3</w:t>
            </w:r>
          </w:p>
        </w:tc>
        <w:tc>
          <w:tcPr>
            <w:tcW w:w="1198" w:type="dxa"/>
            <w:vMerge w:val="restart"/>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服务实施方案</w:t>
            </w:r>
          </w:p>
        </w:tc>
        <w:tc>
          <w:tcPr>
            <w:tcW w:w="1003"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0-5</w:t>
            </w:r>
          </w:p>
        </w:tc>
        <w:tc>
          <w:tcPr>
            <w:tcW w:w="4299" w:type="dxa"/>
            <w:noWrap w:val="0"/>
            <w:vAlign w:val="center"/>
          </w:tcPr>
          <w:p>
            <w:pPr>
              <w:widowControl/>
              <w:adjustRightInd w:val="0"/>
              <w:snapToGrid w:val="0"/>
              <w:spacing w:beforeLines="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针对本项目背景及投标人对浦阳江现场踏勘实际情况，对本项目实施目标、实施特点、实施难点分析进行综合评分。分析完整全面、合理、针对性强的得5分；基本完整、合理的得1-4分；不合理或未提供的得0分。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default"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71" w:type="dxa"/>
            <w:vMerge w:val="continue"/>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p>
        </w:tc>
        <w:tc>
          <w:tcPr>
            <w:tcW w:w="1198" w:type="dxa"/>
            <w:vMerge w:val="continue"/>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ascii="仿宋" w:hAnsi="仿宋" w:eastAsia="仿宋" w:cs="仿宋"/>
                <w:sz w:val="21"/>
                <w:szCs w:val="21"/>
                <w:highlight w:val="none"/>
              </w:rPr>
            </w:pPr>
          </w:p>
        </w:tc>
        <w:tc>
          <w:tcPr>
            <w:tcW w:w="1003"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default"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0-18</w:t>
            </w:r>
          </w:p>
        </w:tc>
        <w:tc>
          <w:tcPr>
            <w:tcW w:w="4299" w:type="dxa"/>
            <w:noWrap w:val="0"/>
            <w:vAlign w:val="center"/>
          </w:tcPr>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针对本项目要求及现场踏勘实际情况提供的保洁工作方案（包括滩地保洁方案、水面保洁方案、公园管养方案、垃圾清运处置方案等）的完整性、全面性、科学性、是否符合相关安全作业规范、是否满足采购需求等各项指标进行综合评分。</w:t>
            </w:r>
          </w:p>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①滩地保洁方案完整、契合度高、目标明确、切实可行、符合相关规范、符合采购需求的得5分，基本符合的得1-4分，不符合或未全部提供得0分。</w:t>
            </w:r>
          </w:p>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②水面保洁方案完整、契合度高、目标明确、切实可行、符合相关规范、符合采购需求的得6分，基本符合的得2-5分，不符合或未全部提供得0分。</w:t>
            </w:r>
          </w:p>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③公园管养方案完整、契合度高、目标明确、切实可行、符合相关规范、符合采购需求的得2分，基本符合的得0.5-1.5分，不符合或未全部提供得0分。</w:t>
            </w:r>
          </w:p>
          <w:p>
            <w:pPr>
              <w:widowControl/>
              <w:adjustRightInd w:val="0"/>
              <w:snapToGrid w:val="0"/>
              <w:spacing w:beforeLines="0"/>
              <w:jc w:val="left"/>
              <w:rPr>
                <w:rFonts w:hint="default"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④垃圾清运处置（含动物尸体）方案完整、契合度高、目标明确、切实可行、符合相关规范、符合采购需求的得5分，基本符合的得2-4分，不符合或未全部提供得0分。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default"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1" w:type="dxa"/>
            <w:vMerge w:val="continue"/>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p>
        </w:tc>
        <w:tc>
          <w:tcPr>
            <w:tcW w:w="1198" w:type="dxa"/>
            <w:vMerge w:val="continue"/>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ascii="仿宋" w:hAnsi="仿宋" w:eastAsia="仿宋" w:cs="仿宋"/>
                <w:snapToGrid w:val="0"/>
                <w:kern w:val="0"/>
                <w:sz w:val="21"/>
                <w:szCs w:val="21"/>
                <w:highlight w:val="none"/>
              </w:rPr>
            </w:pPr>
          </w:p>
        </w:tc>
        <w:tc>
          <w:tcPr>
            <w:tcW w:w="1003"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0-5</w:t>
            </w:r>
          </w:p>
        </w:tc>
        <w:tc>
          <w:tcPr>
            <w:tcW w:w="4299" w:type="dxa"/>
            <w:noWrap w:val="0"/>
            <w:vAlign w:val="center"/>
          </w:tcPr>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应急保障措施：</w:t>
            </w:r>
          </w:p>
          <w:p>
            <w:pPr>
              <w:widowControl/>
              <w:adjustRightInd w:val="0"/>
              <w:snapToGrid w:val="0"/>
              <w:spacing w:beforeLines="0"/>
              <w:jc w:val="left"/>
              <w:rPr>
                <w:rFonts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应急保障措施（</w:t>
            </w:r>
            <w:r>
              <w:rPr>
                <w:rFonts w:hint="eastAsia" w:ascii="仿宋" w:hAnsi="仿宋" w:eastAsia="仿宋" w:cs="仿宋"/>
                <w:sz w:val="21"/>
                <w:szCs w:val="21"/>
                <w:highlight w:val="none"/>
              </w:rPr>
              <w:t>河面</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滩地保洁及安全作业应急预案、大面积漂浮物聚集应急预案、重大活动及节假日保障预案、防汛抗台应急预案等</w:t>
            </w:r>
            <w:r>
              <w:rPr>
                <w:rFonts w:hint="eastAsia" w:ascii="仿宋" w:hAnsi="仿宋" w:eastAsia="仿宋" w:cs="仿宋"/>
                <w:sz w:val="21"/>
                <w:szCs w:val="21"/>
                <w:highlight w:val="none"/>
                <w:lang w:val="en-US" w:eastAsia="zh-CN"/>
              </w:rPr>
              <w:t>）的完整性、全面性、科学性进行综合评分。应急保障措施完整全面、具有针对性、科学合理的得5分，基本符合得2-4分，不符合或未全部提供得0分。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default"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vMerge w:val="continue"/>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p>
        </w:tc>
        <w:tc>
          <w:tcPr>
            <w:tcW w:w="1198" w:type="dxa"/>
            <w:vMerge w:val="continue"/>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ascii="仿宋" w:hAnsi="仿宋" w:eastAsia="仿宋" w:cs="仿宋"/>
                <w:kern w:val="0"/>
                <w:sz w:val="21"/>
                <w:szCs w:val="21"/>
                <w:highlight w:val="none"/>
              </w:rPr>
            </w:pPr>
          </w:p>
        </w:tc>
        <w:tc>
          <w:tcPr>
            <w:tcW w:w="1003"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0-5</w:t>
            </w:r>
          </w:p>
        </w:tc>
        <w:tc>
          <w:tcPr>
            <w:tcW w:w="4299" w:type="dxa"/>
            <w:noWrap w:val="0"/>
            <w:vAlign w:val="center"/>
          </w:tcPr>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安全措施：</w:t>
            </w:r>
          </w:p>
          <w:p>
            <w:pPr>
              <w:widowControl/>
              <w:adjustRightInd w:val="0"/>
              <w:snapToGrid w:val="0"/>
              <w:spacing w:beforeLines="0"/>
              <w:jc w:val="lef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①</w:t>
            </w:r>
            <w:r>
              <w:rPr>
                <w:rFonts w:hint="eastAsia" w:ascii="仿宋" w:hAnsi="仿宋" w:eastAsia="仿宋" w:cs="仿宋"/>
                <w:sz w:val="21"/>
                <w:szCs w:val="21"/>
                <w:highlight w:val="none"/>
              </w:rPr>
              <w:t>安全生产目标明确，安全领导小组设置合理</w:t>
            </w:r>
            <w:r>
              <w:rPr>
                <w:rFonts w:hint="eastAsia" w:ascii="仿宋" w:hAnsi="仿宋" w:eastAsia="仿宋" w:cs="仿宋"/>
                <w:sz w:val="21"/>
                <w:szCs w:val="21"/>
                <w:highlight w:val="none"/>
                <w:lang w:val="en-US" w:eastAsia="zh-CN"/>
              </w:rPr>
              <w:t>的得1分，目标明确，</w:t>
            </w:r>
            <w:r>
              <w:rPr>
                <w:rFonts w:hint="eastAsia" w:ascii="仿宋" w:hAnsi="仿宋" w:eastAsia="仿宋" w:cs="仿宋"/>
                <w:sz w:val="21"/>
                <w:szCs w:val="21"/>
                <w:highlight w:val="none"/>
              </w:rPr>
              <w:t>安全领导小组设置</w:t>
            </w:r>
            <w:r>
              <w:rPr>
                <w:rFonts w:hint="eastAsia" w:ascii="仿宋" w:hAnsi="仿宋" w:eastAsia="仿宋" w:cs="仿宋"/>
                <w:sz w:val="21"/>
                <w:szCs w:val="21"/>
                <w:highlight w:val="none"/>
                <w:lang w:val="en-US" w:eastAsia="zh-CN"/>
              </w:rPr>
              <w:t>基本</w:t>
            </w:r>
            <w:r>
              <w:rPr>
                <w:rFonts w:hint="eastAsia" w:ascii="仿宋" w:hAnsi="仿宋" w:eastAsia="仿宋" w:cs="仿宋"/>
                <w:sz w:val="21"/>
                <w:szCs w:val="21"/>
                <w:highlight w:val="none"/>
              </w:rPr>
              <w:t>合理</w:t>
            </w:r>
            <w:r>
              <w:rPr>
                <w:rFonts w:hint="eastAsia" w:ascii="仿宋" w:hAnsi="仿宋" w:eastAsia="仿宋" w:cs="仿宋"/>
                <w:sz w:val="21"/>
                <w:szCs w:val="21"/>
                <w:highlight w:val="none"/>
                <w:lang w:val="en-US" w:eastAsia="zh-CN"/>
              </w:rPr>
              <w:t>的得0.5分，目标不明确、设置不合理的得0分</w:t>
            </w:r>
            <w:r>
              <w:rPr>
                <w:rFonts w:hint="eastAsia" w:ascii="仿宋" w:hAnsi="仿宋" w:eastAsia="仿宋" w:cs="仿宋"/>
                <w:sz w:val="21"/>
                <w:szCs w:val="21"/>
                <w:highlight w:val="none"/>
              </w:rPr>
              <w:t>。</w:t>
            </w:r>
          </w:p>
          <w:p>
            <w:pPr>
              <w:widowControl/>
              <w:adjustRightInd w:val="0"/>
              <w:snapToGrid w:val="0"/>
              <w:spacing w:beforeLines="0"/>
              <w:jc w:val="left"/>
              <w:rPr>
                <w:rFonts w:hint="default" w:ascii="仿宋" w:hAnsi="仿宋" w:eastAsia="仿宋" w:cs="仿宋"/>
                <w:sz w:val="21"/>
                <w:szCs w:val="21"/>
                <w:highlight w:val="none"/>
              </w:rPr>
            </w:pPr>
            <w:r>
              <w:rPr>
                <w:rFonts w:hint="eastAsia" w:ascii="仿宋" w:hAnsi="仿宋" w:eastAsia="仿宋" w:cs="仿宋"/>
                <w:sz w:val="21"/>
                <w:szCs w:val="21"/>
                <w:highlight w:val="none"/>
                <w:lang w:val="en-US" w:eastAsia="zh-CN"/>
              </w:rPr>
              <w:t>②</w:t>
            </w:r>
            <w:r>
              <w:rPr>
                <w:rFonts w:hint="eastAsia" w:ascii="仿宋" w:hAnsi="仿宋" w:eastAsia="仿宋" w:cs="仿宋"/>
                <w:sz w:val="21"/>
                <w:szCs w:val="21"/>
                <w:highlight w:val="none"/>
              </w:rPr>
              <w:t>安全生产制度完善，主要负责人、各级部门、管理人员和保洁人员安全职责明确</w:t>
            </w:r>
            <w:r>
              <w:rPr>
                <w:rFonts w:hint="eastAsia" w:ascii="仿宋" w:hAnsi="仿宋" w:eastAsia="仿宋" w:cs="仿宋"/>
                <w:sz w:val="21"/>
                <w:szCs w:val="21"/>
                <w:highlight w:val="none"/>
                <w:lang w:val="en-US" w:eastAsia="zh-CN"/>
              </w:rPr>
              <w:t>的得2分，制度基本完善、职责基本明确的得1分，不完善、不明确的得0分。</w:t>
            </w:r>
          </w:p>
          <w:p>
            <w:pPr>
              <w:widowControl/>
              <w:adjustRightInd w:val="0"/>
              <w:snapToGrid w:val="0"/>
              <w:spacing w:beforeLines="0"/>
              <w:jc w:val="left"/>
              <w:rPr>
                <w:rFonts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③</w:t>
            </w:r>
            <w:r>
              <w:rPr>
                <w:rFonts w:hint="eastAsia" w:ascii="仿宋" w:hAnsi="仿宋" w:eastAsia="仿宋" w:cs="仿宋"/>
                <w:sz w:val="21"/>
                <w:szCs w:val="21"/>
                <w:highlight w:val="none"/>
              </w:rPr>
              <w:t>安全生产教育培训、安全演练计划切实</w:t>
            </w:r>
            <w:r>
              <w:rPr>
                <w:rFonts w:hint="eastAsia" w:ascii="仿宋" w:hAnsi="仿宋" w:eastAsia="仿宋" w:cs="仿宋"/>
                <w:sz w:val="21"/>
                <w:szCs w:val="21"/>
                <w:highlight w:val="none"/>
                <w:lang w:val="en-US" w:eastAsia="zh-CN"/>
              </w:rPr>
              <w:t>到位的得</w:t>
            </w:r>
            <w:r>
              <w:rPr>
                <w:rFonts w:hint="eastAsia" w:ascii="仿宋" w:hAnsi="仿宋" w:eastAsia="仿宋" w:cs="仿宋"/>
                <w:sz w:val="21"/>
                <w:szCs w:val="21"/>
                <w:highlight w:val="none"/>
              </w:rPr>
              <w:t>2分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基本到位的得1分，不到位的得0分。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ascii="仿宋" w:hAnsi="仿宋" w:eastAsia="仿宋" w:cs="仿宋"/>
                <w:bCs/>
                <w:sz w:val="21"/>
                <w:szCs w:val="21"/>
                <w:highlight w:val="none"/>
              </w:rPr>
            </w:pPr>
            <w:r>
              <w:rPr>
                <w:rFonts w:hint="eastAsia" w:ascii="仿宋" w:hAnsi="仿宋" w:eastAsia="仿宋" w:cs="仿宋"/>
                <w:bCs/>
                <w:sz w:val="21"/>
                <w:szCs w:val="21"/>
                <w:highlight w:val="none"/>
                <w:lang w:val="en-US" w:eastAsia="zh-CN"/>
              </w:rPr>
              <w:t>主观分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vMerge w:val="restart"/>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4</w:t>
            </w:r>
          </w:p>
        </w:tc>
        <w:tc>
          <w:tcPr>
            <w:tcW w:w="1198" w:type="dxa"/>
            <w:vMerge w:val="restart"/>
            <w:noWrap w:val="0"/>
            <w:vAlign w:val="center"/>
          </w:tcPr>
          <w:p>
            <w:pPr>
              <w:widowControl/>
              <w:adjustRightInd w:val="0"/>
              <w:snapToGrid w:val="0"/>
              <w:spacing w:beforeLines="0"/>
              <w:jc w:val="center"/>
              <w:rPr>
                <w:rFonts w:ascii="仿宋" w:hAnsi="仿宋" w:eastAsia="仿宋" w:cs="仿宋"/>
                <w:snapToGrid w:val="0"/>
                <w:kern w:val="0"/>
                <w:sz w:val="21"/>
                <w:szCs w:val="21"/>
                <w:highlight w:val="none"/>
                <w:lang w:val="en-US" w:eastAsia="zh-CN" w:bidi="ar-SA"/>
              </w:rPr>
            </w:pPr>
            <w:r>
              <w:rPr>
                <w:rFonts w:hint="eastAsia" w:ascii="仿宋" w:hAnsi="仿宋" w:eastAsia="仿宋" w:cs="仿宋"/>
                <w:sz w:val="21"/>
                <w:szCs w:val="21"/>
                <w:highlight w:val="none"/>
                <w:lang w:eastAsia="zh-CN"/>
              </w:rPr>
              <w:t>项目负责人</w:t>
            </w:r>
          </w:p>
        </w:tc>
        <w:tc>
          <w:tcPr>
            <w:tcW w:w="1003" w:type="dxa"/>
            <w:vMerge w:val="restart"/>
            <w:noWrap w:val="0"/>
            <w:vAlign w:val="center"/>
          </w:tcPr>
          <w:p>
            <w:pPr>
              <w:widowControl/>
              <w:adjustRightInd w:val="0"/>
              <w:snapToGrid w:val="0"/>
              <w:spacing w:beforeLines="0"/>
              <w:jc w:val="center"/>
              <w:rPr>
                <w:rFonts w:hint="eastAsia" w:ascii="仿宋" w:hAnsi="仿宋" w:eastAsia="仿宋" w:cs="仿宋"/>
                <w:bCs/>
                <w:kern w:val="2"/>
                <w:sz w:val="21"/>
                <w:szCs w:val="21"/>
                <w:highlight w:val="none"/>
                <w:lang w:val="en-US" w:eastAsia="zh-CN" w:bidi="ar-SA"/>
              </w:rPr>
            </w:pPr>
            <w:r>
              <w:rPr>
                <w:rFonts w:hint="eastAsia" w:ascii="仿宋" w:hAnsi="仿宋" w:eastAsia="仿宋" w:cs="仿宋"/>
                <w:sz w:val="21"/>
                <w:szCs w:val="21"/>
                <w:highlight w:val="none"/>
                <w:lang w:val="en-US" w:eastAsia="zh-CN"/>
              </w:rPr>
              <w:t>0-4</w:t>
            </w:r>
          </w:p>
        </w:tc>
        <w:tc>
          <w:tcPr>
            <w:tcW w:w="4299" w:type="dxa"/>
            <w:noWrap w:val="0"/>
            <w:vAlign w:val="center"/>
          </w:tcPr>
          <w:p>
            <w:pPr>
              <w:adjustRightInd w:val="0"/>
              <w:snapToGrid w:val="0"/>
              <w:spacing w:beforeLines="0"/>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拟派项目负责人同时具有</w:t>
            </w:r>
            <w:r>
              <w:rPr>
                <w:rFonts w:hint="eastAsia" w:ascii="仿宋" w:hAnsi="仿宋" w:eastAsia="仿宋" w:cs="仿宋"/>
                <w:color w:val="000000"/>
                <w:kern w:val="0"/>
                <w:sz w:val="21"/>
                <w:szCs w:val="21"/>
                <w:highlight w:val="none"/>
                <w:lang w:val="en-US" w:eastAsia="zh-CN" w:bidi="ar"/>
              </w:rPr>
              <w:t>工程师技术人员系列或实验技术人员系列或中高等学校教师系列职称副高级（或副教授）证书</w:t>
            </w:r>
            <w:r>
              <w:rPr>
                <w:rFonts w:hint="eastAsia" w:ascii="仿宋" w:hAnsi="仿宋" w:eastAsia="仿宋" w:cs="仿宋"/>
                <w:kern w:val="2"/>
                <w:sz w:val="21"/>
                <w:szCs w:val="21"/>
                <w:highlight w:val="none"/>
                <w:lang w:val="en-US" w:eastAsia="zh-CN" w:bidi="ar-SA"/>
              </w:rPr>
              <w:t>的得2分。</w:t>
            </w:r>
          </w:p>
          <w:p>
            <w:pPr>
              <w:adjustRightInd w:val="0"/>
              <w:snapToGrid w:val="0"/>
              <w:spacing w:beforeLines="0"/>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证明材料提供相关证书和投标人(联合体投标的指牵头人）近6个月社保缴纳证明</w:t>
            </w:r>
            <w:r>
              <w:rPr>
                <w:rFonts w:hint="eastAsia" w:ascii="仿宋_GB2312" w:hAnsi="仿宋_GB2312" w:eastAsia="仿宋_GB2312" w:cs="仿宋_GB2312"/>
                <w:color w:val="000000"/>
                <w:sz w:val="21"/>
                <w:szCs w:val="21"/>
                <w:highlight w:val="none"/>
              </w:rPr>
              <w:t>。</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sz w:val="21"/>
                <w:szCs w:val="21"/>
                <w:highlight w:val="none"/>
                <w:lang w:val="en-US" w:eastAsia="zh-CN"/>
              </w:rPr>
              <w:t>客观分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vMerge w:val="continue"/>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p>
        </w:tc>
        <w:tc>
          <w:tcPr>
            <w:tcW w:w="1198" w:type="dxa"/>
            <w:vMerge w:val="continue"/>
            <w:noWrap w:val="0"/>
            <w:vAlign w:val="center"/>
          </w:tcPr>
          <w:p>
            <w:pPr>
              <w:widowControl/>
              <w:adjustRightInd w:val="0"/>
              <w:snapToGrid w:val="0"/>
              <w:spacing w:beforeLines="0"/>
              <w:jc w:val="center"/>
              <w:rPr>
                <w:rFonts w:hint="eastAsia" w:ascii="仿宋" w:hAnsi="仿宋" w:eastAsia="仿宋" w:cs="仿宋"/>
                <w:sz w:val="21"/>
                <w:szCs w:val="21"/>
                <w:highlight w:val="none"/>
                <w:lang w:eastAsia="zh-CN"/>
              </w:rPr>
            </w:pPr>
          </w:p>
        </w:tc>
        <w:tc>
          <w:tcPr>
            <w:tcW w:w="1003" w:type="dxa"/>
            <w:vMerge w:val="continue"/>
            <w:noWrap w:val="0"/>
            <w:vAlign w:val="center"/>
          </w:tcPr>
          <w:p>
            <w:pPr>
              <w:widowControl/>
              <w:adjustRightInd w:val="0"/>
              <w:snapToGrid w:val="0"/>
              <w:spacing w:beforeLines="0"/>
              <w:jc w:val="center"/>
              <w:rPr>
                <w:rFonts w:hint="eastAsia" w:ascii="仿宋" w:hAnsi="仿宋" w:eastAsia="仿宋" w:cs="仿宋"/>
                <w:sz w:val="21"/>
                <w:szCs w:val="21"/>
                <w:highlight w:val="none"/>
                <w:lang w:val="en-US" w:eastAsia="zh-CN"/>
              </w:rPr>
            </w:pPr>
          </w:p>
        </w:tc>
        <w:tc>
          <w:tcPr>
            <w:tcW w:w="4299" w:type="dxa"/>
            <w:noWrap w:val="0"/>
            <w:vAlign w:val="center"/>
          </w:tcPr>
          <w:p>
            <w:pPr>
              <w:adjustRightInd w:val="0"/>
              <w:snapToGrid w:val="0"/>
              <w:spacing w:beforeLines="0"/>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拟</w:t>
            </w:r>
            <w:r>
              <w:rPr>
                <w:rFonts w:hint="eastAsia" w:ascii="仿宋_GB2312" w:hAnsi="仿宋_GB2312" w:eastAsia="仿宋_GB2312" w:cs="仿宋_GB2312"/>
                <w:color w:val="000000"/>
                <w:sz w:val="21"/>
                <w:szCs w:val="21"/>
                <w:highlight w:val="none"/>
                <w:lang w:val="en-US" w:eastAsia="zh-CN"/>
              </w:rPr>
              <w:t>派</w:t>
            </w:r>
            <w:r>
              <w:rPr>
                <w:rFonts w:hint="eastAsia" w:ascii="仿宋_GB2312" w:hAnsi="仿宋_GB2312" w:eastAsia="仿宋_GB2312" w:cs="仿宋_GB2312"/>
                <w:color w:val="000000"/>
                <w:sz w:val="21"/>
                <w:szCs w:val="21"/>
                <w:highlight w:val="none"/>
              </w:rPr>
              <w:t>项目负责人</w:t>
            </w:r>
            <w:r>
              <w:rPr>
                <w:rFonts w:hint="eastAsia" w:ascii="仿宋_GB2312" w:hAnsi="仿宋_GB2312" w:eastAsia="仿宋_GB2312" w:cs="仿宋_GB2312"/>
                <w:color w:val="000000"/>
                <w:sz w:val="21"/>
                <w:szCs w:val="21"/>
                <w:highlight w:val="none"/>
                <w:lang w:val="en-US" w:eastAsia="zh-CN"/>
              </w:rPr>
              <w:t>具有省级及以上</w:t>
            </w:r>
            <w:r>
              <w:rPr>
                <w:rFonts w:hint="eastAsia" w:ascii="仿宋" w:hAnsi="仿宋" w:eastAsia="仿宋" w:cs="仿宋"/>
                <w:color w:val="auto"/>
                <w:sz w:val="21"/>
                <w:szCs w:val="21"/>
                <w:highlight w:val="none"/>
                <w:lang w:val="en-US" w:eastAsia="zh-CN"/>
              </w:rPr>
              <w:t>河道水上保洁服务项目经验的，每具有1例</w:t>
            </w:r>
            <w:r>
              <w:rPr>
                <w:rFonts w:hint="eastAsia" w:ascii="仿宋_GB2312" w:hAnsi="仿宋_GB2312" w:eastAsia="仿宋_GB2312" w:cs="仿宋_GB2312"/>
                <w:color w:val="000000"/>
                <w:sz w:val="21"/>
                <w:szCs w:val="21"/>
                <w:highlight w:val="none"/>
              </w:rPr>
              <w:t>得</w:t>
            </w:r>
            <w:r>
              <w:rPr>
                <w:rFonts w:hint="eastAsia" w:ascii="仿宋_GB2312" w:hAnsi="仿宋_GB2312" w:eastAsia="仿宋_GB2312" w:cs="仿宋_GB2312"/>
                <w:color w:val="000000"/>
                <w:sz w:val="21"/>
                <w:szCs w:val="21"/>
                <w:highlight w:val="none"/>
                <w:lang w:val="en-US" w:eastAsia="zh-CN"/>
              </w:rPr>
              <w:t>0.5</w:t>
            </w:r>
            <w:r>
              <w:rPr>
                <w:rFonts w:hint="eastAsia" w:ascii="仿宋_GB2312" w:hAnsi="仿宋_GB2312" w:eastAsia="仿宋_GB2312" w:cs="仿宋_GB2312"/>
                <w:color w:val="000000"/>
                <w:sz w:val="21"/>
                <w:szCs w:val="21"/>
                <w:highlight w:val="none"/>
              </w:rPr>
              <w:t>分，最</w:t>
            </w:r>
            <w:r>
              <w:rPr>
                <w:rFonts w:hint="eastAsia" w:ascii="仿宋_GB2312" w:hAnsi="仿宋_GB2312" w:eastAsia="仿宋_GB2312" w:cs="仿宋_GB2312"/>
                <w:color w:val="000000"/>
                <w:sz w:val="21"/>
                <w:szCs w:val="21"/>
                <w:highlight w:val="none"/>
                <w:lang w:val="en-US" w:eastAsia="zh-CN"/>
              </w:rPr>
              <w:t>高</w:t>
            </w:r>
            <w:r>
              <w:rPr>
                <w:rFonts w:hint="eastAsia" w:ascii="仿宋_GB2312" w:hAnsi="仿宋_GB2312" w:eastAsia="仿宋_GB2312" w:cs="仿宋_GB2312"/>
                <w:color w:val="000000"/>
                <w:sz w:val="21"/>
                <w:szCs w:val="21"/>
                <w:highlight w:val="none"/>
              </w:rPr>
              <w:t>得</w:t>
            </w:r>
            <w:r>
              <w:rPr>
                <w:rFonts w:hint="eastAsia" w:ascii="仿宋_GB2312" w:hAnsi="仿宋_GB2312" w:eastAsia="仿宋_GB2312" w:cs="仿宋_GB2312"/>
                <w:color w:val="000000"/>
                <w:sz w:val="21"/>
                <w:szCs w:val="21"/>
                <w:highlight w:val="none"/>
                <w:lang w:val="en-US" w:eastAsia="zh-CN"/>
              </w:rPr>
              <w:t>1</w:t>
            </w:r>
            <w:r>
              <w:rPr>
                <w:rFonts w:hint="eastAsia" w:ascii="仿宋_GB2312" w:hAnsi="仿宋_GB2312" w:eastAsia="仿宋_GB2312" w:cs="仿宋_GB2312"/>
                <w:color w:val="000000"/>
                <w:sz w:val="21"/>
                <w:szCs w:val="21"/>
                <w:highlight w:val="none"/>
              </w:rPr>
              <w:t>分</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若项目负责人具有</w:t>
            </w:r>
            <w:r>
              <w:rPr>
                <w:rFonts w:hint="eastAsia" w:ascii="仿宋" w:hAnsi="仿宋" w:eastAsia="仿宋" w:cs="仿宋"/>
                <w:color w:val="auto"/>
                <w:sz w:val="21"/>
                <w:szCs w:val="21"/>
                <w:highlight w:val="none"/>
                <w:lang w:val="en-US" w:eastAsia="zh-CN"/>
              </w:rPr>
              <w:t>钱塘江感潮区域河道水上保洁服务项目经验，另加1分</w:t>
            </w:r>
            <w:r>
              <w:rPr>
                <w:rFonts w:hint="eastAsia" w:ascii="仿宋_GB2312" w:hAnsi="仿宋_GB2312" w:eastAsia="仿宋_GB2312" w:cs="仿宋_GB2312"/>
                <w:color w:val="000000"/>
                <w:sz w:val="21"/>
                <w:szCs w:val="21"/>
                <w:highlight w:val="none"/>
              </w:rPr>
              <w:t>。</w:t>
            </w:r>
          </w:p>
          <w:p>
            <w:pPr>
              <w:adjustRightInd w:val="0"/>
              <w:snapToGrid w:val="0"/>
              <w:spacing w:beforeLines="0"/>
              <w:rPr>
                <w:rFonts w:hint="eastAsia" w:ascii="仿宋" w:hAnsi="仿宋" w:eastAsia="仿宋" w:cs="仿宋"/>
                <w:kern w:val="2"/>
                <w:sz w:val="21"/>
                <w:szCs w:val="21"/>
                <w:highlight w:val="none"/>
                <w:lang w:val="en-US" w:eastAsia="zh-CN" w:bidi="ar-SA"/>
              </w:rPr>
            </w:pPr>
            <w:r>
              <w:rPr>
                <w:rFonts w:hint="eastAsia" w:ascii="仿宋" w:hAnsi="仿宋" w:eastAsia="仿宋" w:cs="仿宋"/>
                <w:b w:val="0"/>
                <w:bCs w:val="0"/>
                <w:kern w:val="2"/>
                <w:sz w:val="21"/>
                <w:szCs w:val="21"/>
                <w:highlight w:val="none"/>
                <w:lang w:val="en-US" w:eastAsia="zh-CN" w:bidi="ar-SA"/>
              </w:rPr>
              <w:t>证明材料</w:t>
            </w:r>
            <w:r>
              <w:rPr>
                <w:rFonts w:hint="eastAsia" w:ascii="仿宋" w:hAnsi="仿宋" w:eastAsia="仿宋" w:cs="仿宋"/>
                <w:bCs w:val="0"/>
                <w:kern w:val="2"/>
                <w:sz w:val="21"/>
                <w:szCs w:val="21"/>
                <w:highlight w:val="none"/>
              </w:rPr>
              <w:t>提供合同（包括合同首页、相关内容页、签字盖章页等）</w:t>
            </w:r>
            <w:r>
              <w:rPr>
                <w:rFonts w:hint="eastAsia" w:ascii="仿宋" w:hAnsi="仿宋" w:eastAsia="仿宋" w:cs="仿宋"/>
                <w:bCs w:val="0"/>
                <w:kern w:val="2"/>
                <w:sz w:val="21"/>
                <w:szCs w:val="21"/>
                <w:highlight w:val="none"/>
                <w:lang w:val="en-US" w:eastAsia="zh-CN"/>
              </w:rPr>
              <w:t>和政府部门出具河道级别名录文件</w:t>
            </w:r>
            <w:r>
              <w:rPr>
                <w:rFonts w:hint="eastAsia" w:ascii="仿宋" w:hAnsi="仿宋" w:eastAsia="仿宋" w:cs="仿宋"/>
                <w:bCs w:val="0"/>
                <w:kern w:val="2"/>
                <w:sz w:val="21"/>
                <w:szCs w:val="21"/>
                <w:highlight w:val="none"/>
              </w:rPr>
              <w:t>。合同的相关内容页应包含体现业绩特征的相关内容；合同相关内容页未包含体现业绩特征的，应另提供合同甲方出具的书面证明</w:t>
            </w:r>
            <w:r>
              <w:rPr>
                <w:rFonts w:hint="eastAsia" w:ascii="仿宋" w:hAnsi="仿宋" w:eastAsia="仿宋" w:cs="仿宋"/>
                <w:b w:val="0"/>
                <w:bCs w:val="0"/>
                <w:kern w:val="2"/>
                <w:sz w:val="21"/>
                <w:szCs w:val="21"/>
                <w:highlight w:val="none"/>
                <w:lang w:val="en-US" w:eastAsia="zh-CN" w:bidi="ar-SA"/>
              </w:rPr>
              <w:t>。</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客观分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5</w:t>
            </w:r>
          </w:p>
        </w:tc>
        <w:tc>
          <w:tcPr>
            <w:tcW w:w="1198" w:type="dxa"/>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拟派项目组人员</w:t>
            </w:r>
          </w:p>
          <w:p>
            <w:pPr>
              <w:widowControl/>
              <w:adjustRightInd w:val="0"/>
              <w:snapToGrid w:val="0"/>
              <w:spacing w:beforeLines="0"/>
              <w:jc w:val="center"/>
              <w:rPr>
                <w:rFonts w:hint="eastAsia" w:ascii="仿宋" w:hAnsi="仿宋" w:eastAsia="仿宋" w:cs="仿宋"/>
                <w:sz w:val="21"/>
                <w:szCs w:val="21"/>
                <w:highlight w:val="none"/>
                <w:lang w:val="en-US" w:eastAsia="zh-CN"/>
              </w:rPr>
            </w:pPr>
            <w:r>
              <w:rPr>
                <w:rFonts w:hint="eastAsia" w:ascii="仿宋" w:hAnsi="仿宋" w:eastAsia="仿宋" w:cs="仿宋"/>
                <w:color w:val="auto"/>
                <w:kern w:val="0"/>
                <w:szCs w:val="21"/>
                <w:highlight w:val="none"/>
                <w:lang w:val="zh-CN"/>
              </w:rPr>
              <w:t>配备</w:t>
            </w:r>
          </w:p>
        </w:tc>
        <w:tc>
          <w:tcPr>
            <w:tcW w:w="1003" w:type="dxa"/>
            <w:noWrap w:val="0"/>
            <w:vAlign w:val="center"/>
          </w:tcPr>
          <w:p>
            <w:pPr>
              <w:widowControl/>
              <w:adjustRightInd w:val="0"/>
              <w:snapToGrid w:val="0"/>
              <w:spacing w:beforeLines="0"/>
              <w:jc w:val="center"/>
              <w:rPr>
                <w:rFonts w:hint="default" w:ascii="仿宋" w:hAnsi="仿宋" w:eastAsia="仿宋" w:cs="仿宋"/>
                <w:kern w:val="0"/>
                <w:sz w:val="21"/>
                <w:szCs w:val="21"/>
                <w:highlight w:val="none"/>
                <w:lang w:val="en-US" w:eastAsia="zh-CN" w:bidi="ar-SA"/>
              </w:rPr>
            </w:pPr>
            <w:r>
              <w:rPr>
                <w:rFonts w:hint="eastAsia" w:ascii="仿宋" w:hAnsi="仿宋" w:eastAsia="仿宋" w:cs="仿宋"/>
                <w:sz w:val="21"/>
                <w:szCs w:val="21"/>
                <w:highlight w:val="none"/>
                <w:lang w:val="en-US" w:eastAsia="zh-CN"/>
              </w:rPr>
              <w:t>0-18</w:t>
            </w:r>
          </w:p>
        </w:tc>
        <w:tc>
          <w:tcPr>
            <w:tcW w:w="4299" w:type="dxa"/>
            <w:noWrap w:val="0"/>
            <w:vAlign w:val="center"/>
          </w:tcPr>
          <w:p>
            <w:pPr>
              <w:widowControl/>
              <w:numPr>
                <w:ilvl w:val="0"/>
                <w:numId w:val="0"/>
              </w:numPr>
              <w:adjustRightInd/>
              <w:snapToGrid/>
              <w:spacing w:beforeLines="0" w:line="240" w:lineRule="auto"/>
              <w:jc w:val="left"/>
              <w:outlineLvl w:val="2"/>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①拟派项目养护管理人员中具有本科及以上学历的，每1人得1分，最高得2分。证明材料提供证书和</w:t>
            </w:r>
            <w:r>
              <w:rPr>
                <w:rFonts w:hint="eastAsia" w:ascii="仿宋" w:hAnsi="仿宋" w:eastAsia="仿宋" w:cs="仿宋"/>
                <w:sz w:val="21"/>
                <w:szCs w:val="21"/>
                <w:highlight w:val="none"/>
                <w:lang w:val="en-US" w:eastAsia="zh-CN"/>
              </w:rPr>
              <w:t>投标单位</w:t>
            </w:r>
            <w:r>
              <w:rPr>
                <w:rFonts w:hint="eastAsia" w:ascii="仿宋" w:hAnsi="仿宋" w:eastAsia="仿宋" w:cs="仿宋"/>
                <w:sz w:val="21"/>
                <w:szCs w:val="21"/>
                <w:highlight w:val="none"/>
                <w:lang w:eastAsia="zh-CN"/>
              </w:rPr>
              <w:t>社保缴纳证明（证明出具时间为开标前15 天内）。</w:t>
            </w:r>
          </w:p>
          <w:p>
            <w:pPr>
              <w:widowControl/>
              <w:numPr>
                <w:ilvl w:val="0"/>
                <w:numId w:val="0"/>
              </w:numPr>
              <w:spacing w:beforeLines="0" w:line="240" w:lineRule="auto"/>
              <w:jc w:val="left"/>
              <w:outlineLvl w:val="2"/>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②</w:t>
            </w:r>
            <w:r>
              <w:rPr>
                <w:rFonts w:hint="eastAsia" w:ascii="仿宋_GB2312" w:hAnsi="仿宋_GB2312" w:eastAsia="仿宋_GB2312" w:cs="仿宋_GB2312"/>
                <w:color w:val="000000"/>
                <w:sz w:val="21"/>
                <w:szCs w:val="21"/>
                <w:highlight w:val="none"/>
              </w:rPr>
              <w:t>项目组</w:t>
            </w:r>
            <w:r>
              <w:rPr>
                <w:rFonts w:hint="eastAsia" w:ascii="仿宋_GB2312" w:hAnsi="仿宋_GB2312" w:eastAsia="仿宋_GB2312" w:cs="仿宋_GB2312"/>
                <w:color w:val="000000"/>
                <w:sz w:val="21"/>
                <w:szCs w:val="21"/>
                <w:highlight w:val="none"/>
                <w:lang w:val="en-US" w:eastAsia="zh-CN"/>
              </w:rPr>
              <w:t>作业</w:t>
            </w:r>
            <w:r>
              <w:rPr>
                <w:rFonts w:hint="eastAsia" w:ascii="仿宋_GB2312" w:hAnsi="仿宋_GB2312" w:eastAsia="仿宋_GB2312" w:cs="仿宋_GB2312"/>
                <w:color w:val="000000"/>
                <w:sz w:val="21"/>
                <w:szCs w:val="21"/>
                <w:highlight w:val="none"/>
              </w:rPr>
              <w:t>人员</w:t>
            </w:r>
            <w:r>
              <w:rPr>
                <w:rFonts w:hint="eastAsia" w:ascii="仿宋_GB2312" w:hAnsi="仿宋_GB2312" w:eastAsia="仿宋_GB2312" w:cs="仿宋_GB2312"/>
                <w:color w:val="000000"/>
                <w:sz w:val="21"/>
                <w:szCs w:val="21"/>
                <w:highlight w:val="none"/>
                <w:lang w:val="en-US" w:eastAsia="zh-CN"/>
              </w:rPr>
              <w:t>中</w:t>
            </w:r>
            <w:r>
              <w:rPr>
                <w:rFonts w:hint="eastAsia" w:ascii="仿宋_GB2312" w:hAnsi="仿宋_GB2312" w:eastAsia="仿宋_GB2312" w:cs="仿宋_GB2312"/>
                <w:color w:val="000000"/>
                <w:sz w:val="21"/>
                <w:szCs w:val="21"/>
                <w:highlight w:val="none"/>
              </w:rPr>
              <w:t>具有</w:t>
            </w:r>
            <w:r>
              <w:rPr>
                <w:rFonts w:hint="eastAsia" w:ascii="仿宋_GB2312" w:hAnsi="仿宋_GB2312" w:eastAsia="仿宋_GB2312" w:cs="仿宋_GB2312"/>
                <w:color w:val="000000"/>
                <w:sz w:val="21"/>
                <w:szCs w:val="21"/>
                <w:highlight w:val="none"/>
                <w:lang w:eastAsia="zh-CN"/>
              </w:rPr>
              <w:t>高级</w:t>
            </w:r>
            <w:r>
              <w:rPr>
                <w:rFonts w:hint="eastAsia" w:ascii="仿宋_GB2312" w:hAnsi="仿宋_GB2312" w:eastAsia="仿宋_GB2312" w:cs="仿宋_GB2312"/>
                <w:color w:val="000000"/>
                <w:sz w:val="21"/>
                <w:szCs w:val="21"/>
                <w:highlight w:val="none"/>
              </w:rPr>
              <w:t>河道保洁</w:t>
            </w:r>
            <w:r>
              <w:rPr>
                <w:rFonts w:hint="eastAsia" w:ascii="仿宋_GB2312" w:hAnsi="仿宋_GB2312" w:eastAsia="仿宋_GB2312" w:cs="仿宋_GB2312"/>
                <w:color w:val="000000"/>
                <w:sz w:val="21"/>
                <w:szCs w:val="21"/>
                <w:highlight w:val="none"/>
                <w:lang w:val="en-US" w:eastAsia="zh-CN"/>
              </w:rPr>
              <w:t>或高级河道清洁</w:t>
            </w:r>
            <w:r>
              <w:rPr>
                <w:rFonts w:hint="eastAsia" w:ascii="仿宋_GB2312" w:hAnsi="仿宋_GB2312" w:eastAsia="仿宋_GB2312" w:cs="仿宋_GB2312"/>
                <w:color w:val="000000"/>
                <w:sz w:val="21"/>
                <w:szCs w:val="21"/>
                <w:highlight w:val="none"/>
              </w:rPr>
              <w:t>工程师的得</w:t>
            </w:r>
            <w:r>
              <w:rPr>
                <w:rFonts w:hint="eastAsia" w:ascii="仿宋_GB2312" w:hAnsi="仿宋_GB2312" w:eastAsia="仿宋_GB2312" w:cs="仿宋_GB2312"/>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具有</w:t>
            </w:r>
            <w:r>
              <w:rPr>
                <w:rFonts w:hint="eastAsia" w:ascii="仿宋_GB2312" w:hAnsi="仿宋_GB2312" w:eastAsia="仿宋_GB2312" w:cs="仿宋_GB2312"/>
                <w:color w:val="000000"/>
                <w:sz w:val="21"/>
                <w:szCs w:val="21"/>
                <w:highlight w:val="none"/>
                <w:lang w:eastAsia="zh-CN"/>
              </w:rPr>
              <w:t>高级</w:t>
            </w:r>
            <w:r>
              <w:rPr>
                <w:rFonts w:hint="eastAsia" w:ascii="仿宋_GB2312" w:hAnsi="仿宋_GB2312" w:eastAsia="仿宋_GB2312" w:cs="仿宋_GB2312"/>
                <w:color w:val="000000"/>
                <w:sz w:val="21"/>
                <w:szCs w:val="21"/>
                <w:highlight w:val="none"/>
              </w:rPr>
              <w:t>垃圾处理工程师</w:t>
            </w:r>
            <w:r>
              <w:rPr>
                <w:rFonts w:hint="eastAsia" w:ascii="仿宋_GB2312" w:hAnsi="仿宋_GB2312" w:eastAsia="仿宋_GB2312" w:cs="仿宋_GB2312"/>
                <w:color w:val="000000"/>
                <w:sz w:val="21"/>
                <w:szCs w:val="21"/>
                <w:highlight w:val="none"/>
                <w:lang w:val="en-US" w:eastAsia="zh-CN"/>
              </w:rPr>
              <w:t>或高级</w:t>
            </w:r>
            <w:r>
              <w:rPr>
                <w:rFonts w:hint="eastAsia" w:ascii="仿宋_GB2312" w:hAnsi="仿宋_GB2312" w:eastAsia="仿宋_GB2312" w:cs="仿宋_GB2312"/>
                <w:color w:val="000000"/>
                <w:sz w:val="21"/>
                <w:szCs w:val="21"/>
                <w:highlight w:val="none"/>
              </w:rPr>
              <w:t>清运保洁工程师</w:t>
            </w:r>
            <w:r>
              <w:rPr>
                <w:rFonts w:hint="eastAsia" w:ascii="仿宋_GB2312" w:hAnsi="仿宋_GB2312" w:eastAsia="仿宋_GB2312" w:cs="仿宋_GB2312"/>
                <w:color w:val="000000"/>
                <w:sz w:val="21"/>
                <w:szCs w:val="21"/>
                <w:highlight w:val="none"/>
                <w:lang w:val="en-US" w:eastAsia="zh-CN"/>
              </w:rPr>
              <w:t>或高级</w:t>
            </w:r>
            <w:r>
              <w:rPr>
                <w:rFonts w:hint="eastAsia" w:ascii="仿宋_GB2312" w:hAnsi="仿宋_GB2312" w:eastAsia="仿宋_GB2312" w:cs="仿宋_GB2312"/>
                <w:color w:val="000000"/>
                <w:sz w:val="21"/>
                <w:szCs w:val="21"/>
                <w:highlight w:val="none"/>
              </w:rPr>
              <w:t>园林绿化工程师</w:t>
            </w:r>
            <w:r>
              <w:rPr>
                <w:rFonts w:hint="eastAsia" w:ascii="仿宋_GB2312" w:hAnsi="仿宋_GB2312" w:eastAsia="仿宋_GB2312" w:cs="仿宋_GB2312"/>
                <w:color w:val="000000"/>
                <w:sz w:val="21"/>
                <w:szCs w:val="21"/>
                <w:highlight w:val="none"/>
                <w:lang w:val="en-US" w:eastAsia="zh-CN"/>
              </w:rPr>
              <w:t>得2分。本项最高得4分。</w:t>
            </w:r>
            <w:r>
              <w:rPr>
                <w:rFonts w:hint="eastAsia" w:ascii="仿宋" w:hAnsi="仿宋" w:eastAsia="仿宋" w:cs="仿宋"/>
                <w:kern w:val="2"/>
                <w:sz w:val="21"/>
                <w:szCs w:val="21"/>
                <w:highlight w:val="none"/>
                <w:lang w:val="en-US" w:eastAsia="zh-CN" w:bidi="ar-SA"/>
              </w:rPr>
              <w:t>证明材料提供证书和</w:t>
            </w:r>
            <w:r>
              <w:rPr>
                <w:rFonts w:hint="eastAsia" w:ascii="仿宋" w:hAnsi="仿宋" w:eastAsia="仿宋" w:cs="仿宋"/>
                <w:sz w:val="21"/>
                <w:szCs w:val="21"/>
                <w:highlight w:val="none"/>
                <w:lang w:val="en-US" w:eastAsia="zh-CN"/>
              </w:rPr>
              <w:t>投标单位</w:t>
            </w:r>
            <w:r>
              <w:rPr>
                <w:rFonts w:hint="eastAsia" w:ascii="仿宋" w:hAnsi="仿宋" w:eastAsia="仿宋" w:cs="仿宋"/>
                <w:sz w:val="21"/>
                <w:szCs w:val="21"/>
                <w:highlight w:val="none"/>
                <w:lang w:eastAsia="zh-CN"/>
              </w:rPr>
              <w:t>社保缴纳证明（证明出具时间为开标前15 天内）。</w:t>
            </w:r>
          </w:p>
          <w:p>
            <w:pPr>
              <w:widowControl/>
              <w:numPr>
                <w:ilvl w:val="0"/>
                <w:numId w:val="0"/>
              </w:numPr>
              <w:spacing w:beforeLines="0" w:line="240" w:lineRule="auto"/>
              <w:jc w:val="left"/>
              <w:outlineLvl w:val="2"/>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③</w:t>
            </w:r>
            <w:r>
              <w:rPr>
                <w:rFonts w:hint="eastAsia" w:ascii="仿宋_GB2312" w:hAnsi="仿宋_GB2312" w:eastAsia="仿宋_GB2312" w:cs="仿宋_GB2312"/>
                <w:color w:val="000000"/>
                <w:sz w:val="21"/>
                <w:szCs w:val="21"/>
                <w:highlight w:val="none"/>
                <w:lang w:val="en-US" w:eastAsia="zh-CN"/>
              </w:rPr>
              <w:t>拟派安全员</w:t>
            </w:r>
            <w:r>
              <w:rPr>
                <w:rFonts w:hint="eastAsia" w:ascii="仿宋_GB2312" w:hAnsi="仿宋_GB2312" w:eastAsia="仿宋_GB2312" w:cs="仿宋_GB2312"/>
                <w:color w:val="000000"/>
                <w:sz w:val="21"/>
                <w:szCs w:val="21"/>
                <w:highlight w:val="none"/>
              </w:rPr>
              <w:t>具有</w:t>
            </w:r>
            <w:r>
              <w:rPr>
                <w:rFonts w:hint="eastAsia" w:ascii="仿宋_GB2312" w:hAnsi="仿宋_GB2312" w:eastAsia="仿宋_GB2312" w:cs="仿宋_GB2312"/>
                <w:color w:val="000000"/>
                <w:sz w:val="21"/>
                <w:szCs w:val="21"/>
                <w:highlight w:val="none"/>
                <w:lang w:val="en-US" w:eastAsia="zh-CN"/>
              </w:rPr>
              <w:t>注册</w:t>
            </w: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color w:val="000000"/>
                <w:sz w:val="21"/>
                <w:szCs w:val="21"/>
                <w:highlight w:val="none"/>
                <w:lang w:val="en-US" w:eastAsia="zh-CN"/>
              </w:rPr>
              <w:t>工程师</w:t>
            </w:r>
            <w:r>
              <w:rPr>
                <w:rFonts w:hint="eastAsia" w:ascii="仿宋_GB2312" w:hAnsi="仿宋_GB2312" w:eastAsia="仿宋_GB2312" w:cs="仿宋_GB2312"/>
                <w:color w:val="000000"/>
                <w:sz w:val="21"/>
                <w:szCs w:val="21"/>
                <w:highlight w:val="none"/>
              </w:rPr>
              <w:t>证的得</w:t>
            </w:r>
            <w:r>
              <w:rPr>
                <w:rFonts w:hint="eastAsia" w:ascii="仿宋_GB2312" w:hAnsi="仿宋_GB2312" w:eastAsia="仿宋_GB2312" w:cs="仿宋_GB2312"/>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w:t>
            </w:r>
            <w:r>
              <w:rPr>
                <w:rFonts w:hint="eastAsia" w:ascii="仿宋" w:hAnsi="仿宋" w:eastAsia="仿宋" w:cs="仿宋"/>
                <w:kern w:val="2"/>
                <w:sz w:val="21"/>
                <w:szCs w:val="21"/>
                <w:highlight w:val="none"/>
                <w:lang w:val="en-US" w:eastAsia="zh-CN" w:bidi="ar-SA"/>
              </w:rPr>
              <w:t>。证明材料提供注册证书和</w:t>
            </w:r>
            <w:r>
              <w:rPr>
                <w:rFonts w:hint="eastAsia" w:ascii="仿宋" w:hAnsi="仿宋" w:eastAsia="仿宋" w:cs="仿宋"/>
                <w:sz w:val="21"/>
                <w:szCs w:val="21"/>
                <w:highlight w:val="none"/>
                <w:lang w:val="en-US" w:eastAsia="zh-CN"/>
              </w:rPr>
              <w:t>投标单位</w:t>
            </w:r>
            <w:r>
              <w:rPr>
                <w:rFonts w:hint="eastAsia" w:ascii="仿宋" w:hAnsi="仿宋" w:eastAsia="仿宋" w:cs="仿宋"/>
                <w:sz w:val="21"/>
                <w:szCs w:val="21"/>
                <w:highlight w:val="none"/>
                <w:lang w:eastAsia="zh-CN"/>
              </w:rPr>
              <w:t>社保缴纳证明（证明出具时间为开标前15 天内）。</w:t>
            </w:r>
          </w:p>
          <w:p>
            <w:pPr>
              <w:widowControl/>
              <w:numPr>
                <w:ilvl w:val="0"/>
                <w:numId w:val="0"/>
              </w:numPr>
              <w:spacing w:beforeLines="0" w:line="240" w:lineRule="auto"/>
              <w:ind w:firstLine="0" w:firstLineChars="0"/>
              <w:jc w:val="left"/>
              <w:outlineLvl w:val="2"/>
              <w:rPr>
                <w:rFonts w:hint="eastAsia" w:ascii="仿宋" w:hAnsi="仿宋" w:eastAsia="仿宋" w:cs="仿宋"/>
                <w:sz w:val="21"/>
                <w:szCs w:val="21"/>
                <w:highlight w:val="none"/>
                <w:lang w:eastAsia="zh-CN"/>
              </w:rPr>
            </w:pPr>
            <w:r>
              <w:rPr>
                <w:rFonts w:hint="eastAsia" w:ascii="微软雅黑" w:hAnsi="微软雅黑" w:eastAsia="微软雅黑" w:cs="微软雅黑"/>
                <w:sz w:val="21"/>
                <w:szCs w:val="21"/>
                <w:highlight w:val="none"/>
                <w:lang w:eastAsia="zh-CN"/>
              </w:rPr>
              <w:t>④</w:t>
            </w:r>
            <w:r>
              <w:rPr>
                <w:rFonts w:hint="eastAsia" w:ascii="仿宋" w:hAnsi="仿宋" w:eastAsia="仿宋" w:cs="仿宋"/>
                <w:sz w:val="21"/>
                <w:szCs w:val="21"/>
                <w:highlight w:val="none"/>
                <w:lang w:eastAsia="zh-CN"/>
              </w:rPr>
              <w:t>驾驶员具有</w:t>
            </w:r>
            <w:r>
              <w:rPr>
                <w:rFonts w:hint="eastAsia" w:ascii="仿宋" w:hAnsi="仿宋" w:eastAsia="仿宋" w:cs="仿宋"/>
                <w:sz w:val="21"/>
                <w:szCs w:val="21"/>
                <w:highlight w:val="none"/>
              </w:rPr>
              <w:t>《内河船舶船员适任证书》</w:t>
            </w:r>
            <w:r>
              <w:rPr>
                <w:rFonts w:hint="eastAsia" w:ascii="仿宋" w:hAnsi="仿宋" w:eastAsia="仿宋" w:cs="仿宋"/>
                <w:sz w:val="21"/>
                <w:szCs w:val="21"/>
                <w:highlight w:val="none"/>
                <w:lang w:eastAsia="zh-CN"/>
              </w:rPr>
              <w:t>(即驾驶员证)</w:t>
            </w:r>
            <w:r>
              <w:rPr>
                <w:rFonts w:hint="eastAsia" w:ascii="仿宋" w:hAnsi="仿宋" w:eastAsia="仿宋" w:cs="仿宋"/>
                <w:sz w:val="21"/>
                <w:szCs w:val="21"/>
                <w:highlight w:val="none"/>
                <w:lang w:val="en-US" w:eastAsia="zh-CN"/>
              </w:rPr>
              <w:t>的，每1人得1分，最高得5分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lang w:eastAsia="zh-CN"/>
              </w:rPr>
              <w:t>证明材料提供内河船舶船员证书簿和</w:t>
            </w:r>
            <w:r>
              <w:rPr>
                <w:rFonts w:hint="eastAsia" w:ascii="仿宋" w:hAnsi="仿宋" w:eastAsia="仿宋" w:cs="仿宋"/>
                <w:sz w:val="21"/>
                <w:szCs w:val="21"/>
                <w:highlight w:val="none"/>
                <w:lang w:val="en-US" w:eastAsia="zh-CN"/>
              </w:rPr>
              <w:t>投标单位</w:t>
            </w:r>
            <w:r>
              <w:rPr>
                <w:rFonts w:hint="eastAsia" w:ascii="仿宋" w:hAnsi="仿宋" w:eastAsia="仿宋" w:cs="仿宋"/>
                <w:sz w:val="21"/>
                <w:szCs w:val="21"/>
                <w:highlight w:val="none"/>
                <w:lang w:eastAsia="zh-CN"/>
              </w:rPr>
              <w:t>社保缴纳证明（证明出具时间为开标前15 天内），同时提供中华人民共和国海事局官网查询结果网页页面</w:t>
            </w:r>
            <w:r>
              <w:rPr>
                <w:rFonts w:hint="eastAsia" w:ascii="仿宋" w:hAnsi="仿宋" w:eastAsia="仿宋" w:cs="仿宋"/>
                <w:sz w:val="21"/>
                <w:szCs w:val="21"/>
                <w:highlight w:val="none"/>
                <w:lang w:val="en-US" w:eastAsia="zh-CN"/>
              </w:rPr>
              <w:t>截图</w:t>
            </w:r>
            <w:r>
              <w:rPr>
                <w:rFonts w:hint="eastAsia" w:ascii="仿宋" w:hAnsi="仿宋" w:eastAsia="仿宋" w:cs="仿宋"/>
                <w:sz w:val="21"/>
                <w:szCs w:val="21"/>
                <w:highlight w:val="none"/>
                <w:lang w:eastAsia="zh-CN"/>
              </w:rPr>
              <w:t>（https://cyxx.</w:t>
            </w:r>
          </w:p>
          <w:p>
            <w:pPr>
              <w:widowControl/>
              <w:numPr>
                <w:ilvl w:val="0"/>
                <w:numId w:val="0"/>
              </w:numPr>
              <w:spacing w:beforeLines="0" w:line="240" w:lineRule="auto"/>
              <w:ind w:firstLine="0" w:firstLineChars="0"/>
              <w:jc w:val="left"/>
              <w:outlineLvl w:val="2"/>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msa.gov.cn/crew_qey/qry/certInit.action）或海事局相关证明。</w:t>
            </w:r>
            <w:r>
              <w:rPr>
                <w:rFonts w:hint="eastAsia" w:ascii="仿宋" w:hAnsi="仿宋" w:eastAsia="仿宋" w:cs="仿宋"/>
                <w:sz w:val="21"/>
                <w:szCs w:val="21"/>
                <w:highlight w:val="none"/>
                <w:lang w:val="en-US" w:eastAsia="zh-CN"/>
              </w:rPr>
              <w:t>]。</w:t>
            </w:r>
          </w:p>
          <w:p>
            <w:pPr>
              <w:widowControl/>
              <w:numPr>
                <w:ilvl w:val="0"/>
                <w:numId w:val="0"/>
              </w:numPr>
              <w:spacing w:beforeLines="0" w:line="240" w:lineRule="auto"/>
              <w:ind w:firstLine="0" w:firstLineChars="0"/>
              <w:jc w:val="left"/>
              <w:outlineLvl w:val="2"/>
              <w:rPr>
                <w:rFonts w:hint="eastAsia" w:ascii="仿宋" w:hAnsi="仿宋" w:eastAsia="仿宋" w:cs="仿宋"/>
                <w:sz w:val="21"/>
                <w:szCs w:val="21"/>
                <w:highlight w:val="none"/>
                <w:lang w:eastAsia="zh-CN"/>
              </w:rPr>
            </w:pPr>
            <w:r>
              <w:rPr>
                <w:rFonts w:hint="eastAsia" w:ascii="宋体" w:hAnsi="宋体" w:eastAsia="宋体" w:cs="宋体"/>
                <w:sz w:val="21"/>
                <w:szCs w:val="21"/>
                <w:highlight w:val="none"/>
                <w:lang w:eastAsia="zh-CN"/>
              </w:rPr>
              <w:t>⑤</w:t>
            </w:r>
            <w:r>
              <w:rPr>
                <w:rFonts w:hint="eastAsia" w:ascii="仿宋" w:hAnsi="仿宋" w:eastAsia="仿宋" w:cs="仿宋"/>
                <w:sz w:val="21"/>
                <w:szCs w:val="21"/>
                <w:highlight w:val="none"/>
                <w:lang w:eastAsia="zh-CN"/>
              </w:rPr>
              <w:t>船上保洁员具有</w:t>
            </w:r>
            <w:r>
              <w:rPr>
                <w:rFonts w:hint="eastAsia" w:ascii="仿宋" w:hAnsi="仿宋" w:eastAsia="仿宋" w:cs="仿宋"/>
                <w:sz w:val="21"/>
                <w:szCs w:val="21"/>
                <w:highlight w:val="none"/>
                <w:lang w:val="en-US" w:eastAsia="zh-CN"/>
              </w:rPr>
              <w:t>内河</w:t>
            </w:r>
            <w:r>
              <w:rPr>
                <w:rFonts w:hint="eastAsia" w:ascii="仿宋" w:hAnsi="仿宋" w:eastAsia="仿宋" w:cs="仿宋"/>
                <w:sz w:val="21"/>
                <w:szCs w:val="21"/>
                <w:highlight w:val="none"/>
                <w:lang w:eastAsia="zh-CN"/>
              </w:rPr>
              <w:t>船舶船员服务簿</w:t>
            </w:r>
            <w:r>
              <w:rPr>
                <w:rFonts w:hint="eastAsia" w:ascii="仿宋" w:hAnsi="仿宋" w:eastAsia="仿宋" w:cs="仿宋"/>
                <w:sz w:val="21"/>
                <w:szCs w:val="21"/>
                <w:highlight w:val="none"/>
                <w:lang w:val="en-US" w:eastAsia="zh-CN"/>
              </w:rPr>
              <w:t>的，每1人得0.5分，最高得5分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lang w:eastAsia="zh-CN"/>
              </w:rPr>
              <w:t>证明材料提供内河船舶船员</w:t>
            </w:r>
            <w:r>
              <w:rPr>
                <w:rFonts w:hint="eastAsia" w:ascii="仿宋" w:hAnsi="仿宋" w:eastAsia="仿宋" w:cs="仿宋"/>
                <w:sz w:val="21"/>
                <w:szCs w:val="21"/>
                <w:highlight w:val="none"/>
                <w:lang w:val="en-US" w:eastAsia="zh-CN"/>
              </w:rPr>
              <w:t>服务</w:t>
            </w:r>
            <w:r>
              <w:rPr>
                <w:rFonts w:hint="eastAsia" w:ascii="仿宋" w:hAnsi="仿宋" w:eastAsia="仿宋" w:cs="仿宋"/>
                <w:sz w:val="21"/>
                <w:szCs w:val="21"/>
                <w:highlight w:val="none"/>
                <w:lang w:eastAsia="zh-CN"/>
              </w:rPr>
              <w:t>证书簿和</w:t>
            </w:r>
            <w:r>
              <w:rPr>
                <w:rFonts w:hint="eastAsia" w:ascii="仿宋" w:hAnsi="仿宋" w:eastAsia="仿宋" w:cs="仿宋"/>
                <w:sz w:val="21"/>
                <w:szCs w:val="21"/>
                <w:highlight w:val="none"/>
                <w:lang w:val="en-US" w:eastAsia="zh-CN"/>
              </w:rPr>
              <w:t>投标单位社保缴纳证明</w:t>
            </w:r>
            <w:r>
              <w:rPr>
                <w:rFonts w:hint="eastAsia" w:ascii="仿宋" w:hAnsi="仿宋" w:eastAsia="仿宋" w:cs="仿宋"/>
                <w:sz w:val="21"/>
                <w:szCs w:val="21"/>
                <w:highlight w:val="none"/>
                <w:lang w:eastAsia="zh-CN"/>
              </w:rPr>
              <w:t>（证明出具时间为开标前15 天内），同时提供中华人民共和国海事局官网查询结果网页页面</w:t>
            </w:r>
            <w:r>
              <w:rPr>
                <w:rFonts w:hint="eastAsia" w:ascii="仿宋" w:hAnsi="仿宋" w:eastAsia="仿宋" w:cs="仿宋"/>
                <w:sz w:val="21"/>
                <w:szCs w:val="21"/>
                <w:highlight w:val="none"/>
                <w:lang w:val="en-US" w:eastAsia="zh-CN"/>
              </w:rPr>
              <w:t>截图</w:t>
            </w:r>
            <w:r>
              <w:rPr>
                <w:rFonts w:hint="eastAsia" w:ascii="仿宋" w:hAnsi="仿宋" w:eastAsia="仿宋" w:cs="仿宋"/>
                <w:sz w:val="21"/>
                <w:szCs w:val="21"/>
                <w:highlight w:val="none"/>
                <w:lang w:eastAsia="zh-CN"/>
              </w:rPr>
              <w:t>（https://</w:t>
            </w:r>
          </w:p>
          <w:p>
            <w:pPr>
              <w:keepNext w:val="0"/>
              <w:keepLines w:val="0"/>
              <w:widowControl/>
              <w:numPr>
                <w:ilvl w:val="0"/>
                <w:numId w:val="0"/>
              </w:numPr>
              <w:suppressLineNumbers w:val="0"/>
              <w:spacing w:before="0" w:beforeLines="0" w:beforeAutospacing="0" w:after="0" w:afterAutospacing="0" w:line="240" w:lineRule="auto"/>
              <w:ind w:left="0" w:leftChars="0" w:right="0" w:rightChars="0" w:firstLine="0" w:firstLineChars="0"/>
              <w:outlineLvl w:val="2"/>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eastAsia="zh-CN"/>
              </w:rPr>
              <w:t>cyxx.msa.gov.cn/crew_qey/qry/certInit.action）或海事局相关证明。</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lang w:eastAsia="zh-CN"/>
              </w:rPr>
              <w:t>。</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客观分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6</w:t>
            </w:r>
          </w:p>
        </w:tc>
        <w:tc>
          <w:tcPr>
            <w:tcW w:w="1198" w:type="dxa"/>
            <w:noWrap w:val="0"/>
            <w:vAlign w:val="center"/>
          </w:tcPr>
          <w:p>
            <w:pPr>
              <w:widowControl/>
              <w:adjustRightInd w:val="0"/>
              <w:snapToGrid w:val="0"/>
              <w:spacing w:beforeLines="0"/>
              <w:jc w:val="center"/>
              <w:rPr>
                <w:rFonts w:hint="eastAsia" w:ascii="仿宋" w:hAnsi="仿宋" w:eastAsia="仿宋" w:cs="仿宋"/>
                <w:sz w:val="21"/>
                <w:szCs w:val="21"/>
                <w:highlight w:val="none"/>
                <w:lang w:val="en-US" w:eastAsia="zh-CN"/>
              </w:rPr>
            </w:pPr>
            <w:r>
              <w:rPr>
                <w:rFonts w:hint="eastAsia" w:ascii="仿宋" w:hAnsi="仿宋" w:eastAsia="仿宋" w:cs="仿宋"/>
                <w:color w:val="auto"/>
                <w:kern w:val="0"/>
                <w:szCs w:val="21"/>
                <w:highlight w:val="none"/>
                <w:lang w:val="zh-CN"/>
              </w:rPr>
              <w:t>拟投入设备</w:t>
            </w:r>
          </w:p>
        </w:tc>
        <w:tc>
          <w:tcPr>
            <w:tcW w:w="1003" w:type="dxa"/>
            <w:noWrap w:val="0"/>
            <w:vAlign w:val="center"/>
          </w:tcPr>
          <w:p>
            <w:pPr>
              <w:widowControl/>
              <w:adjustRightInd w:val="0"/>
              <w:snapToGrid w:val="0"/>
              <w:spacing w:beforeLines="0"/>
              <w:jc w:val="center"/>
              <w:rPr>
                <w:rFonts w:hint="default" w:ascii="仿宋" w:hAnsi="仿宋" w:eastAsia="仿宋" w:cs="仿宋"/>
                <w:bCs/>
                <w:kern w:val="2"/>
                <w:sz w:val="21"/>
                <w:szCs w:val="21"/>
                <w:highlight w:val="none"/>
                <w:lang w:val="en-US" w:eastAsia="zh-CN" w:bidi="ar-SA"/>
              </w:rPr>
            </w:pPr>
            <w:r>
              <w:rPr>
                <w:rFonts w:hint="eastAsia" w:ascii="仿宋" w:hAnsi="仿宋" w:eastAsia="仿宋" w:cs="仿宋"/>
                <w:sz w:val="21"/>
                <w:szCs w:val="21"/>
                <w:highlight w:val="none"/>
                <w:lang w:val="en-US" w:eastAsia="zh-CN"/>
              </w:rPr>
              <w:t>0-13</w:t>
            </w:r>
          </w:p>
        </w:tc>
        <w:tc>
          <w:tcPr>
            <w:tcW w:w="4299" w:type="dxa"/>
            <w:noWrap w:val="0"/>
            <w:vAlign w:val="center"/>
          </w:tcPr>
          <w:p>
            <w:pPr>
              <w:pStyle w:val="58"/>
              <w:keepNext w:val="0"/>
              <w:keepLines w:val="0"/>
              <w:widowControl/>
              <w:suppressLineNumbers w:val="0"/>
              <w:spacing w:before="0" w:beforeLines="0" w:beforeAutospacing="0" w:after="0" w:afterAutospacing="0"/>
              <w:ind w:left="0" w:right="0" w:firstLine="0"/>
              <w:rPr>
                <w:rFonts w:hint="default"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SA"/>
              </w:rPr>
              <w:t>①投标人配备</w:t>
            </w:r>
            <w:r>
              <w:rPr>
                <w:rFonts w:hint="default" w:ascii="仿宋" w:hAnsi="仿宋" w:eastAsia="仿宋" w:cs="仿宋"/>
                <w:kern w:val="2"/>
                <w:sz w:val="21"/>
                <w:szCs w:val="21"/>
                <w:highlight w:val="none"/>
              </w:rPr>
              <w:t>自有</w:t>
            </w:r>
            <w:r>
              <w:rPr>
                <w:rFonts w:hint="eastAsia" w:ascii="仿宋" w:hAnsi="仿宋" w:eastAsia="仿宋" w:cs="仿宋"/>
                <w:kern w:val="2"/>
                <w:sz w:val="21"/>
                <w:szCs w:val="21"/>
                <w:highlight w:val="none"/>
                <w:lang w:val="en-US" w:eastAsia="zh-CN"/>
              </w:rPr>
              <w:t>或租赁动力</w:t>
            </w:r>
            <w:r>
              <w:rPr>
                <w:rFonts w:hint="default" w:ascii="仿宋" w:hAnsi="仿宋" w:eastAsia="仿宋" w:cs="仿宋"/>
                <w:kern w:val="2"/>
                <w:sz w:val="21"/>
                <w:szCs w:val="21"/>
                <w:highlight w:val="none"/>
              </w:rPr>
              <w:t>保洁船</w:t>
            </w:r>
            <w:r>
              <w:rPr>
                <w:rFonts w:hint="eastAsia" w:ascii="仿宋" w:hAnsi="仿宋" w:eastAsia="仿宋" w:cs="仿宋"/>
                <w:kern w:val="2"/>
                <w:sz w:val="21"/>
                <w:szCs w:val="21"/>
                <w:highlight w:val="none"/>
                <w:lang w:val="en-US" w:eastAsia="zh-CN"/>
              </w:rPr>
              <w:t>4</w:t>
            </w:r>
            <w:r>
              <w:rPr>
                <w:rFonts w:hint="default" w:ascii="仿宋" w:hAnsi="仿宋" w:eastAsia="仿宋" w:cs="仿宋"/>
                <w:kern w:val="2"/>
                <w:sz w:val="21"/>
                <w:szCs w:val="21"/>
                <w:highlight w:val="none"/>
              </w:rPr>
              <w:t>艘（船舶总吨≧10吨）的</w:t>
            </w:r>
            <w:r>
              <w:rPr>
                <w:rFonts w:hint="eastAsia" w:ascii="仿宋" w:hAnsi="仿宋" w:eastAsia="仿宋" w:cs="仿宋"/>
                <w:kern w:val="2"/>
                <w:sz w:val="21"/>
                <w:szCs w:val="21"/>
                <w:highlight w:val="none"/>
                <w:lang w:val="en-US" w:eastAsia="zh-CN"/>
              </w:rPr>
              <w:t>得4分</w:t>
            </w:r>
            <w:r>
              <w:rPr>
                <w:rFonts w:hint="default" w:ascii="仿宋" w:hAnsi="仿宋" w:eastAsia="仿宋" w:cs="仿宋"/>
                <w:kern w:val="2"/>
                <w:sz w:val="21"/>
                <w:szCs w:val="21"/>
                <w:highlight w:val="none"/>
              </w:rPr>
              <w:t>，每增加1艘</w:t>
            </w:r>
            <w:r>
              <w:rPr>
                <w:rFonts w:hint="eastAsia" w:ascii="仿宋" w:hAnsi="仿宋" w:eastAsia="仿宋" w:cs="仿宋"/>
                <w:kern w:val="2"/>
                <w:sz w:val="21"/>
                <w:szCs w:val="21"/>
                <w:highlight w:val="none"/>
                <w:lang w:val="en-US" w:eastAsia="zh-CN"/>
              </w:rPr>
              <w:t>加3</w:t>
            </w:r>
            <w:r>
              <w:rPr>
                <w:rFonts w:hint="default" w:ascii="仿宋" w:hAnsi="仿宋" w:eastAsia="仿宋" w:cs="仿宋"/>
                <w:kern w:val="2"/>
                <w:sz w:val="21"/>
                <w:szCs w:val="21"/>
                <w:highlight w:val="none"/>
              </w:rPr>
              <w:t>分，</w:t>
            </w:r>
            <w:r>
              <w:rPr>
                <w:rFonts w:hint="eastAsia" w:ascii="仿宋" w:hAnsi="仿宋" w:eastAsia="仿宋" w:cs="仿宋"/>
                <w:kern w:val="2"/>
                <w:sz w:val="21"/>
                <w:szCs w:val="21"/>
                <w:highlight w:val="none"/>
                <w:lang w:val="en-US" w:eastAsia="zh-CN"/>
              </w:rPr>
              <w:t>本项</w:t>
            </w:r>
            <w:r>
              <w:rPr>
                <w:rFonts w:hint="default" w:ascii="仿宋" w:hAnsi="仿宋" w:eastAsia="仿宋" w:cs="仿宋"/>
                <w:kern w:val="2"/>
                <w:sz w:val="21"/>
                <w:szCs w:val="21"/>
                <w:highlight w:val="none"/>
              </w:rPr>
              <w:t>最高得</w:t>
            </w:r>
            <w:r>
              <w:rPr>
                <w:rFonts w:hint="eastAsia" w:ascii="仿宋" w:hAnsi="仿宋" w:eastAsia="仿宋" w:cs="仿宋"/>
                <w:kern w:val="2"/>
                <w:sz w:val="21"/>
                <w:szCs w:val="21"/>
                <w:highlight w:val="none"/>
                <w:lang w:val="en-US" w:eastAsia="zh-CN"/>
              </w:rPr>
              <w:t>10</w:t>
            </w:r>
            <w:r>
              <w:rPr>
                <w:rFonts w:hint="default" w:ascii="仿宋" w:hAnsi="仿宋" w:eastAsia="仿宋" w:cs="仿宋"/>
                <w:kern w:val="2"/>
                <w:sz w:val="21"/>
                <w:szCs w:val="21"/>
                <w:highlight w:val="none"/>
              </w:rPr>
              <w:t>分；</w:t>
            </w:r>
          </w:p>
          <w:p>
            <w:pPr>
              <w:pStyle w:val="58"/>
              <w:keepNext w:val="0"/>
              <w:keepLines w:val="0"/>
              <w:widowControl/>
              <w:suppressLineNumbers w:val="0"/>
              <w:spacing w:before="0" w:beforeLines="0" w:beforeAutospacing="0" w:after="0" w:afterAutospacing="0"/>
              <w:ind w:left="0" w:right="0" w:firstLine="0"/>
              <w:rPr>
                <w:rFonts w:hint="default"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SA"/>
              </w:rPr>
              <w:t>②投标人配备</w:t>
            </w:r>
            <w:r>
              <w:rPr>
                <w:rFonts w:hint="default" w:ascii="仿宋" w:hAnsi="仿宋" w:eastAsia="仿宋" w:cs="仿宋"/>
                <w:kern w:val="2"/>
                <w:sz w:val="21"/>
                <w:szCs w:val="21"/>
                <w:highlight w:val="none"/>
              </w:rPr>
              <w:t>自有中型专业自动化打捞船</w:t>
            </w:r>
            <w:r>
              <w:rPr>
                <w:rFonts w:hint="eastAsia" w:ascii="仿宋" w:hAnsi="仿宋" w:eastAsia="仿宋" w:cs="仿宋"/>
                <w:kern w:val="2"/>
                <w:sz w:val="21"/>
                <w:szCs w:val="21"/>
                <w:highlight w:val="none"/>
                <w:lang w:eastAsia="zh-CN"/>
              </w:rPr>
              <w:t>【</w:t>
            </w:r>
            <w:r>
              <w:rPr>
                <w:rFonts w:hint="default" w:ascii="仿宋" w:hAnsi="仿宋" w:eastAsia="仿宋" w:cs="仿宋"/>
                <w:kern w:val="2"/>
                <w:sz w:val="21"/>
                <w:szCs w:val="21"/>
                <w:highlight w:val="none"/>
              </w:rPr>
              <w:t>总吨≧16吨，配备自动打捞装卸机械装置</w:t>
            </w:r>
            <w:r>
              <w:rPr>
                <w:rFonts w:hint="eastAsia" w:ascii="仿宋" w:hAnsi="仿宋" w:eastAsia="仿宋" w:cs="仿宋"/>
                <w:kern w:val="2"/>
                <w:sz w:val="21"/>
                <w:szCs w:val="21"/>
                <w:highlight w:val="none"/>
                <w:lang w:eastAsia="zh-CN"/>
              </w:rPr>
              <w:t>】</w:t>
            </w:r>
            <w:r>
              <w:rPr>
                <w:rFonts w:hint="eastAsia" w:ascii="仿宋" w:hAnsi="仿宋" w:eastAsia="仿宋" w:cs="仿宋"/>
                <w:kern w:val="2"/>
                <w:sz w:val="21"/>
                <w:szCs w:val="21"/>
                <w:highlight w:val="none"/>
                <w:lang w:val="en-US" w:eastAsia="zh-CN"/>
              </w:rPr>
              <w:t>的</w:t>
            </w:r>
            <w:r>
              <w:rPr>
                <w:rFonts w:hint="default" w:ascii="仿宋" w:hAnsi="仿宋" w:eastAsia="仿宋" w:cs="仿宋"/>
                <w:kern w:val="2"/>
                <w:sz w:val="21"/>
                <w:szCs w:val="21"/>
                <w:highlight w:val="none"/>
              </w:rPr>
              <w:t>得</w:t>
            </w:r>
            <w:r>
              <w:rPr>
                <w:rFonts w:hint="eastAsia" w:ascii="仿宋" w:hAnsi="仿宋" w:eastAsia="仿宋" w:cs="仿宋"/>
                <w:kern w:val="2"/>
                <w:sz w:val="21"/>
                <w:szCs w:val="21"/>
                <w:highlight w:val="none"/>
                <w:lang w:val="en-US" w:eastAsia="zh-CN"/>
              </w:rPr>
              <w:t>1</w:t>
            </w:r>
            <w:r>
              <w:rPr>
                <w:rFonts w:hint="default" w:ascii="仿宋" w:hAnsi="仿宋" w:eastAsia="仿宋" w:cs="仿宋"/>
                <w:kern w:val="2"/>
                <w:sz w:val="21"/>
                <w:szCs w:val="21"/>
                <w:highlight w:val="none"/>
              </w:rPr>
              <w:t>分；</w:t>
            </w:r>
          </w:p>
          <w:p>
            <w:pPr>
              <w:pStyle w:val="58"/>
              <w:keepNext w:val="0"/>
              <w:keepLines w:val="0"/>
              <w:widowControl/>
              <w:suppressLineNumbers w:val="0"/>
              <w:spacing w:before="0" w:beforeLines="0" w:beforeAutospacing="0" w:after="0" w:afterAutospacing="0"/>
              <w:ind w:left="0" w:right="0" w:firstLine="0"/>
              <w:rPr>
                <w:rFonts w:hint="default"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SA"/>
              </w:rPr>
              <w:t>③投标人配备</w:t>
            </w:r>
            <w:r>
              <w:rPr>
                <w:rFonts w:hint="default" w:ascii="仿宋" w:hAnsi="仿宋" w:eastAsia="仿宋" w:cs="仿宋"/>
                <w:kern w:val="2"/>
                <w:sz w:val="21"/>
                <w:szCs w:val="21"/>
                <w:highlight w:val="none"/>
              </w:rPr>
              <w:t>自有</w:t>
            </w:r>
            <w:r>
              <w:rPr>
                <w:rFonts w:hint="eastAsia" w:ascii="仿宋" w:hAnsi="仿宋" w:eastAsia="仿宋" w:cs="仿宋"/>
                <w:kern w:val="2"/>
                <w:sz w:val="21"/>
                <w:szCs w:val="21"/>
                <w:highlight w:val="none"/>
                <w:lang w:val="en-US" w:eastAsia="zh-CN"/>
              </w:rPr>
              <w:t>或租赁</w:t>
            </w:r>
            <w:r>
              <w:rPr>
                <w:rFonts w:hint="default" w:ascii="仿宋" w:hAnsi="仿宋" w:eastAsia="仿宋" w:cs="仿宋"/>
                <w:kern w:val="2"/>
                <w:sz w:val="21"/>
                <w:szCs w:val="21"/>
                <w:highlight w:val="none"/>
              </w:rPr>
              <w:t>大型专业自动化打捞船（总吨≧</w:t>
            </w:r>
            <w:r>
              <w:rPr>
                <w:rFonts w:hint="eastAsia" w:ascii="仿宋" w:hAnsi="仿宋" w:eastAsia="仿宋" w:cs="仿宋"/>
                <w:kern w:val="2"/>
                <w:sz w:val="21"/>
                <w:szCs w:val="21"/>
                <w:highlight w:val="none"/>
                <w:lang w:val="en-US" w:eastAsia="zh-CN"/>
              </w:rPr>
              <w:t>8</w:t>
            </w:r>
            <w:r>
              <w:rPr>
                <w:rFonts w:hint="default" w:ascii="仿宋" w:hAnsi="仿宋" w:eastAsia="仿宋" w:cs="仿宋"/>
                <w:kern w:val="2"/>
                <w:sz w:val="21"/>
                <w:szCs w:val="21"/>
                <w:highlight w:val="none"/>
              </w:rPr>
              <w:t>0吨，配备自动打捞装卸机械装置）</w:t>
            </w:r>
            <w:r>
              <w:rPr>
                <w:rFonts w:hint="eastAsia" w:ascii="仿宋" w:hAnsi="仿宋" w:eastAsia="仿宋" w:cs="仿宋"/>
                <w:kern w:val="2"/>
                <w:sz w:val="21"/>
                <w:szCs w:val="21"/>
                <w:highlight w:val="none"/>
                <w:lang w:val="en-US" w:eastAsia="zh-CN"/>
              </w:rPr>
              <w:t>的</w:t>
            </w:r>
            <w:r>
              <w:rPr>
                <w:rFonts w:hint="default" w:ascii="仿宋" w:hAnsi="仿宋" w:eastAsia="仿宋" w:cs="仿宋"/>
                <w:kern w:val="2"/>
                <w:sz w:val="21"/>
                <w:szCs w:val="21"/>
                <w:highlight w:val="none"/>
              </w:rPr>
              <w:t>得</w:t>
            </w:r>
            <w:r>
              <w:rPr>
                <w:rFonts w:hint="eastAsia" w:ascii="仿宋" w:hAnsi="仿宋" w:eastAsia="仿宋" w:cs="仿宋"/>
                <w:kern w:val="2"/>
                <w:sz w:val="21"/>
                <w:szCs w:val="21"/>
                <w:highlight w:val="none"/>
                <w:lang w:val="en-US" w:eastAsia="zh-CN"/>
              </w:rPr>
              <w:t>1</w:t>
            </w:r>
            <w:r>
              <w:rPr>
                <w:rFonts w:hint="default" w:ascii="仿宋" w:hAnsi="仿宋" w:eastAsia="仿宋" w:cs="仿宋"/>
                <w:kern w:val="2"/>
                <w:sz w:val="21"/>
                <w:szCs w:val="21"/>
                <w:highlight w:val="none"/>
              </w:rPr>
              <w:t>分。</w:t>
            </w:r>
          </w:p>
          <w:p>
            <w:pPr>
              <w:pStyle w:val="58"/>
              <w:keepNext w:val="0"/>
              <w:keepLines w:val="0"/>
              <w:widowControl/>
              <w:suppressLineNumbers w:val="0"/>
              <w:spacing w:before="0" w:beforeLines="0" w:beforeAutospacing="0" w:after="0" w:afterAutospacing="0"/>
              <w:ind w:left="0" w:right="0" w:firstLine="0"/>
              <w:rPr>
                <w:rFonts w:hint="default" w:ascii="仿宋" w:hAnsi="仿宋" w:eastAsia="仿宋" w:cs="仿宋"/>
                <w:kern w:val="2"/>
                <w:sz w:val="21"/>
                <w:szCs w:val="21"/>
                <w:highlight w:val="none"/>
              </w:rPr>
            </w:pPr>
            <w:r>
              <w:rPr>
                <w:rFonts w:hint="eastAsia" w:ascii="仿宋" w:hAnsi="仿宋" w:eastAsia="仿宋" w:cs="仿宋"/>
                <w:kern w:val="2"/>
                <w:sz w:val="21"/>
                <w:szCs w:val="21"/>
                <w:highlight w:val="none"/>
              </w:rPr>
              <w:t>④</w:t>
            </w:r>
            <w:r>
              <w:rPr>
                <w:rFonts w:hint="eastAsia" w:ascii="仿宋" w:hAnsi="仿宋" w:eastAsia="仿宋" w:cs="仿宋"/>
                <w:kern w:val="2"/>
                <w:sz w:val="21"/>
                <w:szCs w:val="21"/>
                <w:highlight w:val="none"/>
                <w:lang w:val="en-US" w:eastAsia="zh-CN" w:bidi="ar-SA"/>
              </w:rPr>
              <w:t>投标人投入配备</w:t>
            </w:r>
            <w:r>
              <w:rPr>
                <w:rFonts w:hint="default" w:ascii="仿宋" w:hAnsi="仿宋" w:eastAsia="仿宋" w:cs="仿宋"/>
                <w:kern w:val="2"/>
                <w:sz w:val="21"/>
                <w:szCs w:val="21"/>
                <w:highlight w:val="none"/>
              </w:rPr>
              <w:t>自有巡查工作艇</w:t>
            </w:r>
            <w:r>
              <w:rPr>
                <w:rFonts w:hint="eastAsia" w:ascii="仿宋" w:hAnsi="仿宋" w:eastAsia="仿宋" w:cs="仿宋"/>
                <w:kern w:val="2"/>
                <w:sz w:val="21"/>
                <w:szCs w:val="21"/>
                <w:highlight w:val="none"/>
                <w:lang w:val="en-US" w:eastAsia="zh-CN"/>
              </w:rPr>
              <w:t>的，得1</w:t>
            </w:r>
            <w:r>
              <w:rPr>
                <w:rFonts w:hint="default" w:ascii="仿宋" w:hAnsi="仿宋" w:eastAsia="仿宋" w:cs="仿宋"/>
                <w:kern w:val="2"/>
                <w:sz w:val="21"/>
                <w:szCs w:val="21"/>
                <w:highlight w:val="none"/>
              </w:rPr>
              <w:t>分</w:t>
            </w:r>
            <w:r>
              <w:rPr>
                <w:rFonts w:hint="eastAsia" w:ascii="仿宋" w:hAnsi="仿宋" w:eastAsia="仿宋" w:cs="仿宋"/>
                <w:kern w:val="2"/>
                <w:sz w:val="21"/>
                <w:szCs w:val="21"/>
                <w:highlight w:val="none"/>
                <w:lang w:eastAsia="zh-CN"/>
              </w:rPr>
              <w:t>。</w:t>
            </w:r>
          </w:p>
          <w:p>
            <w:pPr>
              <w:pStyle w:val="58"/>
              <w:keepNext w:val="0"/>
              <w:keepLines w:val="0"/>
              <w:widowControl/>
              <w:suppressLineNumbers w:val="0"/>
              <w:spacing w:before="0" w:beforeLines="0" w:beforeAutospacing="0" w:after="0" w:afterAutospacing="0"/>
              <w:ind w:left="0" w:leftChars="0" w:right="0" w:rightChars="0" w:firstLine="0" w:firstLineChars="0"/>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证明材料</w:t>
            </w:r>
            <w:r>
              <w:rPr>
                <w:rFonts w:hint="default" w:ascii="仿宋" w:hAnsi="仿宋" w:eastAsia="仿宋" w:cs="仿宋"/>
                <w:kern w:val="2"/>
                <w:sz w:val="21"/>
                <w:szCs w:val="21"/>
                <w:highlight w:val="none"/>
              </w:rPr>
              <w:t>提供中华人民共和国船舶所有权登记证书、内河船舶检验证书簿</w:t>
            </w:r>
            <w:r>
              <w:rPr>
                <w:rFonts w:hint="eastAsia" w:ascii="仿宋" w:hAnsi="仿宋" w:eastAsia="仿宋" w:cs="仿宋"/>
                <w:kern w:val="2"/>
                <w:sz w:val="21"/>
                <w:szCs w:val="21"/>
                <w:highlight w:val="none"/>
                <w:lang w:val="en-US" w:eastAsia="zh-CN"/>
              </w:rPr>
              <w:t>和购置</w:t>
            </w:r>
            <w:r>
              <w:rPr>
                <w:rFonts w:hint="default" w:ascii="仿宋" w:hAnsi="仿宋" w:eastAsia="仿宋" w:cs="仿宋"/>
                <w:kern w:val="2"/>
                <w:sz w:val="21"/>
                <w:szCs w:val="21"/>
                <w:highlight w:val="none"/>
              </w:rPr>
              <w:t>发票</w:t>
            </w:r>
            <w:r>
              <w:rPr>
                <w:rFonts w:hint="eastAsia" w:ascii="仿宋" w:hAnsi="仿宋" w:eastAsia="仿宋" w:cs="仿宋"/>
                <w:kern w:val="2"/>
                <w:sz w:val="21"/>
                <w:szCs w:val="21"/>
                <w:highlight w:val="none"/>
                <w:lang w:eastAsia="zh-CN"/>
              </w:rPr>
              <w:t>【</w:t>
            </w:r>
            <w:r>
              <w:rPr>
                <w:rFonts w:hint="eastAsia" w:ascii="仿宋" w:hAnsi="仿宋" w:eastAsia="仿宋" w:cs="仿宋"/>
                <w:kern w:val="2"/>
                <w:sz w:val="21"/>
                <w:szCs w:val="21"/>
                <w:highlight w:val="none"/>
                <w:lang w:val="en-US" w:eastAsia="zh-CN"/>
              </w:rPr>
              <w:t>租赁的提供</w:t>
            </w:r>
            <w:r>
              <w:rPr>
                <w:rFonts w:hint="eastAsia" w:ascii="仿宋" w:hAnsi="仿宋" w:eastAsia="仿宋" w:cs="仿宋"/>
                <w:sz w:val="21"/>
                <w:szCs w:val="21"/>
                <w:highlight w:val="none"/>
                <w:lang w:eastAsia="zh-CN"/>
              </w:rPr>
              <w:t>租赁凭证</w:t>
            </w:r>
            <w:r>
              <w:rPr>
                <w:rFonts w:hint="eastAsia" w:ascii="仿宋" w:hAnsi="仿宋" w:eastAsia="仿宋" w:cs="仿宋"/>
                <w:sz w:val="21"/>
                <w:szCs w:val="21"/>
                <w:highlight w:val="none"/>
                <w:lang w:val="en-US" w:eastAsia="zh-CN"/>
              </w:rPr>
              <w:t>和出租方船只购置发票</w:t>
            </w:r>
            <w:r>
              <w:rPr>
                <w:rFonts w:hint="eastAsia" w:ascii="仿宋" w:hAnsi="仿宋" w:eastAsia="仿宋" w:cs="仿宋"/>
                <w:sz w:val="21"/>
                <w:szCs w:val="21"/>
                <w:highlight w:val="none"/>
                <w:lang w:eastAsia="zh-CN"/>
              </w:rPr>
              <w:t>（租赁期限应在服务期内。若租赁期限小于服务期，</w:t>
            </w:r>
            <w:r>
              <w:rPr>
                <w:rFonts w:hint="eastAsia" w:ascii="仿宋" w:hAnsi="仿宋" w:eastAsia="仿宋" w:cs="仿宋"/>
                <w:sz w:val="21"/>
                <w:szCs w:val="21"/>
                <w:highlight w:val="none"/>
                <w:lang w:val="en-US" w:eastAsia="zh-CN"/>
              </w:rPr>
              <w:t>投标人应</w:t>
            </w:r>
            <w:r>
              <w:rPr>
                <w:rFonts w:hint="eastAsia" w:ascii="仿宋" w:hAnsi="仿宋" w:eastAsia="仿宋" w:cs="仿宋"/>
                <w:sz w:val="21"/>
                <w:szCs w:val="21"/>
                <w:highlight w:val="none"/>
                <w:lang w:eastAsia="zh-CN"/>
              </w:rPr>
              <w:t>在投标文件中提供续期租赁以满足养护需要的承诺书】</w:t>
            </w:r>
            <w:r>
              <w:rPr>
                <w:rFonts w:hint="eastAsia" w:ascii="仿宋" w:hAnsi="仿宋" w:eastAsia="仿宋" w:cs="仿宋"/>
                <w:kern w:val="2"/>
                <w:sz w:val="21"/>
                <w:szCs w:val="21"/>
                <w:highlight w:val="none"/>
                <w:lang w:eastAsia="zh-CN"/>
              </w:rPr>
              <w:t>。</w:t>
            </w:r>
            <w:r>
              <w:rPr>
                <w:rFonts w:hint="default" w:ascii="仿宋" w:hAnsi="仿宋" w:eastAsia="仿宋" w:cs="仿宋"/>
                <w:kern w:val="2"/>
                <w:sz w:val="21"/>
                <w:szCs w:val="21"/>
                <w:highlight w:val="none"/>
              </w:rPr>
              <w:t>以上船须具备在B级以上航区行驶要求</w:t>
            </w:r>
            <w:r>
              <w:rPr>
                <w:rFonts w:hint="eastAsia" w:ascii="仿宋" w:hAnsi="仿宋" w:eastAsia="仿宋" w:cs="仿宋"/>
                <w:kern w:val="2"/>
                <w:sz w:val="21"/>
                <w:szCs w:val="21"/>
                <w:highlight w:val="none"/>
                <w:lang w:eastAsia="zh-CN"/>
              </w:rPr>
              <w:t>。</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客观分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7</w:t>
            </w:r>
          </w:p>
        </w:tc>
        <w:tc>
          <w:tcPr>
            <w:tcW w:w="1198" w:type="dxa"/>
            <w:noWrap w:val="0"/>
            <w:vAlign w:val="center"/>
          </w:tcPr>
          <w:p>
            <w:pPr>
              <w:widowControl/>
              <w:adjustRightInd w:val="0"/>
              <w:snapToGrid w:val="0"/>
              <w:spacing w:beforeLines="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技术专利情况</w:t>
            </w:r>
          </w:p>
        </w:tc>
        <w:tc>
          <w:tcPr>
            <w:tcW w:w="1003" w:type="dxa"/>
            <w:noWrap w:val="0"/>
            <w:vAlign w:val="center"/>
          </w:tcPr>
          <w:p>
            <w:pPr>
              <w:widowControl/>
              <w:adjustRightInd w:val="0"/>
              <w:snapToGrid w:val="0"/>
              <w:spacing w:beforeLines="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0-3</w:t>
            </w:r>
          </w:p>
        </w:tc>
        <w:tc>
          <w:tcPr>
            <w:tcW w:w="4299" w:type="dxa"/>
            <w:noWrap w:val="0"/>
            <w:vAlign w:val="center"/>
          </w:tcPr>
          <w:p>
            <w:pPr>
              <w:pStyle w:val="58"/>
              <w:keepNext w:val="0"/>
              <w:keepLines w:val="0"/>
              <w:widowControl/>
              <w:suppressLineNumbers w:val="0"/>
              <w:spacing w:before="0" w:beforeLines="0" w:beforeAutospacing="0" w:after="0" w:afterAutospacing="0"/>
              <w:ind w:left="0" w:leftChars="0" w:right="0" w:rightChars="0" w:firstLine="0" w:firstLineChars="0"/>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投标人（联合体投标的，</w:t>
            </w:r>
            <w:r>
              <w:rPr>
                <w:rFonts w:hint="eastAsia" w:ascii="仿宋" w:hAnsi="仿宋" w:eastAsia="仿宋" w:cs="仿宋"/>
                <w:kern w:val="2"/>
                <w:sz w:val="21"/>
                <w:szCs w:val="21"/>
                <w:highlight w:val="none"/>
                <w:lang w:val="en-US" w:eastAsia="zh-CN" w:bidi="ar-SA"/>
              </w:rPr>
              <w:t>指成员任一方</w:t>
            </w:r>
            <w:r>
              <w:rPr>
                <w:rFonts w:hint="eastAsia" w:ascii="仿宋_GB2312" w:hAnsi="仿宋_GB2312" w:eastAsia="仿宋_GB2312" w:cs="仿宋_GB2312"/>
                <w:color w:val="000000"/>
                <w:sz w:val="21"/>
                <w:szCs w:val="21"/>
                <w:highlight w:val="none"/>
                <w:lang w:val="en-US" w:eastAsia="zh-CN"/>
              </w:rPr>
              <w:t>）具有与河道保洁工作相关的</w:t>
            </w:r>
            <w:r>
              <w:rPr>
                <w:rFonts w:hint="eastAsia" w:ascii="仿宋" w:hAnsi="仿宋" w:eastAsia="仿宋" w:cs="仿宋"/>
                <w:bCs/>
                <w:kern w:val="0"/>
                <w:sz w:val="21"/>
                <w:szCs w:val="21"/>
                <w:highlight w:val="none"/>
                <w:lang w:val="en-US" w:eastAsia="zh-CN" w:bidi="ar-SA"/>
              </w:rPr>
              <w:t>软件类</w:t>
            </w:r>
            <w:r>
              <w:rPr>
                <w:rFonts w:hint="eastAsia" w:ascii="仿宋" w:hAnsi="仿宋" w:eastAsia="仿宋" w:cs="仿宋"/>
                <w:bCs/>
                <w:kern w:val="0"/>
                <w:sz w:val="21"/>
                <w:szCs w:val="21"/>
                <w:highlight w:val="none"/>
              </w:rPr>
              <w:t>计算机著作权登记证书</w:t>
            </w:r>
            <w:r>
              <w:rPr>
                <w:rFonts w:hint="eastAsia" w:ascii="仿宋" w:hAnsi="仿宋" w:eastAsia="仿宋" w:cs="仿宋"/>
                <w:bCs/>
                <w:kern w:val="0"/>
                <w:sz w:val="21"/>
                <w:szCs w:val="21"/>
                <w:highlight w:val="none"/>
                <w:lang w:val="en-US" w:eastAsia="zh-CN" w:bidi="ar-SA"/>
              </w:rPr>
              <w:t>或相关设施设备实用新型专利证书</w:t>
            </w:r>
            <w:r>
              <w:rPr>
                <w:rFonts w:hint="eastAsia" w:ascii="仿宋_GB2312" w:hAnsi="仿宋_GB2312" w:eastAsia="仿宋_GB2312" w:cs="仿宋_GB2312"/>
                <w:color w:val="000000"/>
                <w:sz w:val="21"/>
                <w:szCs w:val="21"/>
                <w:highlight w:val="none"/>
                <w:lang w:val="en-US" w:eastAsia="zh-CN"/>
              </w:rPr>
              <w:t>的，每具有一个得1分，最高得3分。</w:t>
            </w:r>
          </w:p>
          <w:p>
            <w:pPr>
              <w:pStyle w:val="58"/>
              <w:keepNext w:val="0"/>
              <w:keepLines w:val="0"/>
              <w:widowControl/>
              <w:suppressLineNumbers w:val="0"/>
              <w:spacing w:before="0" w:beforeLines="0" w:beforeAutospacing="0" w:after="0" w:afterAutospacing="0"/>
              <w:ind w:left="0" w:leftChars="0" w:right="0" w:rightChars="0" w:firstLine="0" w:firstLineChars="0"/>
              <w:rPr>
                <w:rFonts w:hint="eastAsia" w:ascii="仿宋" w:hAnsi="仿宋" w:eastAsia="仿宋" w:cs="仿宋"/>
                <w:b w:val="0"/>
                <w:bCs w:val="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证明材料提供国家知识产权局颁发的专利证书、国家计算机著作权证书。</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客观分</w:t>
            </w: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Fonts w:ascii="仿宋" w:hAnsi="仿宋" w:eastAsia="仿宋" w:cs="仿宋"/>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1" w:type="dxa"/>
            <w:noWrap w:val="0"/>
            <w:vAlign w:val="center"/>
          </w:tcPr>
          <w:p>
            <w:pPr>
              <w:keepNext w:val="0"/>
              <w:keepLines w:val="0"/>
              <w:pageBreakBefore w:val="0"/>
              <w:widowControl w:val="0"/>
              <w:numPr>
                <w:ilvl w:val="0"/>
                <w:numId w:val="0"/>
              </w:numPr>
              <w:kinsoku/>
              <w:wordWrap/>
              <w:overflowPunct/>
              <w:topLinePunct w:val="0"/>
              <w:autoSpaceDE w:val="0"/>
              <w:autoSpaceDN w:val="0"/>
              <w:bidi w:val="0"/>
              <w:snapToGrid/>
              <w:spacing w:beforeLines="0" w:line="240" w:lineRule="auto"/>
              <w:ind w:left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二</w:t>
            </w:r>
          </w:p>
        </w:tc>
        <w:tc>
          <w:tcPr>
            <w:tcW w:w="1198"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资信</w:t>
            </w:r>
            <w:r>
              <w:rPr>
                <w:rFonts w:hint="eastAsia" w:ascii="仿宋" w:hAnsi="仿宋" w:eastAsia="仿宋" w:cs="仿宋"/>
                <w:sz w:val="21"/>
                <w:szCs w:val="21"/>
                <w:highlight w:val="none"/>
                <w:lang w:eastAsia="zh-CN"/>
              </w:rPr>
              <w:t>部分</w:t>
            </w:r>
          </w:p>
        </w:tc>
        <w:tc>
          <w:tcPr>
            <w:tcW w:w="1003"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0-8</w:t>
            </w:r>
          </w:p>
        </w:tc>
        <w:tc>
          <w:tcPr>
            <w:tcW w:w="4299" w:type="dxa"/>
            <w:noWrap w:val="0"/>
            <w:vAlign w:val="center"/>
          </w:tcPr>
          <w:p>
            <w:pPr>
              <w:keepNext w:val="0"/>
              <w:keepLines w:val="0"/>
              <w:pageBreakBefore w:val="0"/>
              <w:widowControl w:val="0"/>
              <w:kinsoku/>
              <w:wordWrap/>
              <w:overflowPunct/>
              <w:topLinePunct w:val="0"/>
              <w:bidi w:val="0"/>
              <w:snapToGrid/>
              <w:spacing w:beforeLines="0" w:line="240" w:lineRule="auto"/>
              <w:textAlignment w:val="auto"/>
              <w:rPr>
                <w:rFonts w:ascii="仿宋" w:hAnsi="仿宋" w:eastAsia="仿宋" w:cs="仿宋"/>
                <w:kern w:val="0"/>
                <w:sz w:val="21"/>
                <w:szCs w:val="21"/>
                <w:highlight w:val="none"/>
                <w:lang w:val="zh-CN"/>
              </w:rPr>
            </w:pPr>
            <w:r>
              <w:rPr>
                <w:rFonts w:hint="eastAsia" w:ascii="仿宋" w:hAnsi="仿宋" w:eastAsia="仿宋" w:cs="仿宋"/>
                <w:kern w:val="0"/>
                <w:sz w:val="21"/>
                <w:szCs w:val="21"/>
                <w:highlight w:val="none"/>
                <w:lang w:val="en-US" w:eastAsia="zh-CN"/>
              </w:rPr>
              <w:t xml:space="preserve"> </w:t>
            </w:r>
          </w:p>
        </w:tc>
        <w:tc>
          <w:tcPr>
            <w:tcW w:w="955"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ascii="仿宋" w:hAnsi="仿宋" w:eastAsia="仿宋" w:cs="仿宋"/>
                <w:sz w:val="21"/>
                <w:szCs w:val="21"/>
                <w:highlight w:val="none"/>
              </w:rPr>
            </w:pPr>
          </w:p>
        </w:tc>
        <w:tc>
          <w:tcPr>
            <w:tcW w:w="1221" w:type="dxa"/>
            <w:noWrap w:val="0"/>
            <w:vAlign w:val="center"/>
          </w:tcPr>
          <w:p>
            <w:pPr>
              <w:keepNext w:val="0"/>
              <w:keepLines w:val="0"/>
              <w:pageBreakBefore w:val="0"/>
              <w:widowControl w:val="0"/>
              <w:kinsoku/>
              <w:wordWrap/>
              <w:overflowPunct/>
              <w:topLinePunct w:val="0"/>
              <w:bidi w:val="0"/>
              <w:snapToGrid/>
              <w:spacing w:beforeLines="0" w:line="240" w:lineRule="auto"/>
              <w:textAlignment w:val="auto"/>
              <w:rPr>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1</w:t>
            </w:r>
          </w:p>
        </w:tc>
        <w:tc>
          <w:tcPr>
            <w:tcW w:w="1198"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管理体系认证</w:t>
            </w:r>
          </w:p>
        </w:tc>
        <w:tc>
          <w:tcPr>
            <w:tcW w:w="1003"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0-5</w:t>
            </w:r>
          </w:p>
        </w:tc>
        <w:tc>
          <w:tcPr>
            <w:tcW w:w="4299" w:type="dxa"/>
            <w:noWrap w:val="0"/>
            <w:vAlign w:val="center"/>
          </w:tcPr>
          <w:p>
            <w:pPr>
              <w:widowControl/>
              <w:adjustRightInd w:val="0"/>
              <w:snapToGrid w:val="0"/>
              <w:spacing w:beforeLines="0"/>
              <w:jc w:val="left"/>
              <w:rPr>
                <w:rFonts w:hint="eastAsia" w:ascii="仿宋" w:hAnsi="仿宋" w:eastAsia="仿宋" w:cs="仿宋"/>
                <w:bCs w:val="0"/>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（1）</w:t>
            </w:r>
            <w:r>
              <w:rPr>
                <w:rFonts w:hint="eastAsia" w:ascii="仿宋" w:hAnsi="仿宋" w:eastAsia="仿宋" w:cs="仿宋"/>
                <w:bCs w:val="0"/>
                <w:kern w:val="2"/>
                <w:sz w:val="21"/>
                <w:szCs w:val="21"/>
                <w:highlight w:val="none"/>
                <w:lang w:val="en-US" w:eastAsia="zh-CN"/>
              </w:rPr>
              <w:t>非联合体投标的，投标人</w:t>
            </w:r>
            <w:r>
              <w:rPr>
                <w:rFonts w:hint="eastAsia" w:ascii="仿宋" w:hAnsi="仿宋" w:eastAsia="仿宋" w:cs="仿宋"/>
                <w:sz w:val="21"/>
                <w:szCs w:val="21"/>
                <w:highlight w:val="none"/>
                <w:lang w:val="en-US" w:eastAsia="zh-CN"/>
              </w:rPr>
              <w:t>具有</w:t>
            </w:r>
            <w:r>
              <w:rPr>
                <w:rFonts w:hint="default" w:ascii="仿宋" w:hAnsi="仿宋" w:eastAsia="仿宋" w:cs="仿宋"/>
                <w:sz w:val="21"/>
                <w:szCs w:val="21"/>
                <w:highlight w:val="none"/>
                <w:lang w:val="en-US" w:eastAsia="zh-CN"/>
              </w:rPr>
              <w:t>ISO系列质量管理体系</w:t>
            </w:r>
            <w:r>
              <w:rPr>
                <w:rFonts w:hint="eastAsia" w:ascii="仿宋" w:hAnsi="仿宋" w:eastAsia="仿宋" w:cs="仿宋"/>
                <w:sz w:val="21"/>
                <w:szCs w:val="21"/>
                <w:highlight w:val="none"/>
                <w:lang w:val="en-US" w:eastAsia="zh-CN"/>
              </w:rPr>
              <w:t>认证、</w:t>
            </w:r>
            <w:r>
              <w:rPr>
                <w:rFonts w:hint="default" w:ascii="仿宋" w:hAnsi="仿宋" w:eastAsia="仿宋" w:cs="仿宋"/>
                <w:sz w:val="21"/>
                <w:szCs w:val="21"/>
                <w:highlight w:val="none"/>
                <w:lang w:val="en-US" w:eastAsia="zh-CN"/>
              </w:rPr>
              <w:t>职业健康安全管理体系</w:t>
            </w:r>
            <w:r>
              <w:rPr>
                <w:rFonts w:hint="eastAsia" w:ascii="仿宋" w:hAnsi="仿宋" w:eastAsia="仿宋" w:cs="仿宋"/>
                <w:sz w:val="21"/>
                <w:szCs w:val="21"/>
                <w:highlight w:val="none"/>
                <w:lang w:val="en-US" w:eastAsia="zh-CN"/>
              </w:rPr>
              <w:t>认证、</w:t>
            </w:r>
            <w:r>
              <w:rPr>
                <w:rFonts w:hint="default" w:ascii="仿宋" w:hAnsi="仿宋" w:eastAsia="仿宋" w:cs="仿宋"/>
                <w:sz w:val="21"/>
                <w:szCs w:val="21"/>
                <w:highlight w:val="none"/>
                <w:lang w:val="en-US" w:eastAsia="zh-CN"/>
              </w:rPr>
              <w:t>环境管理体系</w:t>
            </w:r>
            <w:r>
              <w:rPr>
                <w:rFonts w:hint="eastAsia" w:ascii="仿宋" w:hAnsi="仿宋" w:eastAsia="仿宋" w:cs="仿宋"/>
                <w:sz w:val="21"/>
                <w:szCs w:val="21"/>
                <w:highlight w:val="none"/>
                <w:lang w:val="en-US" w:eastAsia="zh-CN"/>
              </w:rPr>
              <w:t>认证、</w:t>
            </w:r>
            <w:r>
              <w:rPr>
                <w:rFonts w:hint="eastAsia" w:ascii="仿宋_GB2312" w:hAnsi="仿宋_GB2312" w:eastAsia="仿宋_GB2312" w:cs="仿宋_GB2312"/>
                <w:color w:val="000000"/>
                <w:sz w:val="21"/>
                <w:szCs w:val="21"/>
                <w:highlight w:val="none"/>
              </w:rPr>
              <w:t>安全生产标准化</w:t>
            </w:r>
            <w:r>
              <w:rPr>
                <w:rFonts w:hint="eastAsia" w:ascii="仿宋_GB2312" w:hAnsi="仿宋_GB2312" w:eastAsia="仿宋_GB2312" w:cs="仿宋_GB2312"/>
                <w:color w:val="000000"/>
                <w:sz w:val="21"/>
                <w:szCs w:val="21"/>
                <w:highlight w:val="none"/>
                <w:lang w:val="en-US" w:eastAsia="zh-CN"/>
              </w:rPr>
              <w:t>认证</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企业诚信管理体系</w:t>
            </w:r>
            <w:r>
              <w:rPr>
                <w:rFonts w:hint="eastAsia" w:ascii="仿宋_GB2312" w:hAnsi="仿宋_GB2312" w:eastAsia="仿宋_GB2312" w:cs="仿宋_GB2312"/>
                <w:color w:val="000000"/>
                <w:sz w:val="21"/>
                <w:szCs w:val="21"/>
                <w:highlight w:val="none"/>
              </w:rPr>
              <w:t>认证证书</w:t>
            </w:r>
            <w:r>
              <w:rPr>
                <w:rFonts w:hint="eastAsia" w:ascii="仿宋" w:hAnsi="仿宋" w:eastAsia="仿宋" w:cs="仿宋"/>
                <w:sz w:val="21"/>
                <w:szCs w:val="21"/>
                <w:highlight w:val="none"/>
                <w:lang w:val="en-US" w:eastAsia="zh-CN"/>
              </w:rPr>
              <w:t>的且</w:t>
            </w:r>
            <w:r>
              <w:rPr>
                <w:rFonts w:hint="eastAsia" w:ascii="仿宋_GB2312" w:hAnsi="仿宋_GB2312" w:eastAsia="仿宋_GB2312" w:cs="仿宋_GB2312"/>
                <w:color w:val="000000"/>
                <w:sz w:val="21"/>
                <w:szCs w:val="21"/>
                <w:highlight w:val="none"/>
              </w:rPr>
              <w:t>认证范围</w:t>
            </w:r>
            <w:r>
              <w:rPr>
                <w:rFonts w:hint="eastAsia" w:ascii="仿宋_GB2312" w:hAnsi="仿宋_GB2312" w:eastAsia="仿宋_GB2312" w:cs="仿宋_GB2312"/>
                <w:color w:val="000000"/>
                <w:sz w:val="21"/>
                <w:szCs w:val="21"/>
                <w:highlight w:val="none"/>
                <w:lang w:val="en-US" w:eastAsia="zh-CN"/>
              </w:rPr>
              <w:t>含“河道或水面”保洁的</w:t>
            </w:r>
            <w:r>
              <w:rPr>
                <w:rFonts w:hint="eastAsia" w:ascii="仿宋" w:hAnsi="仿宋" w:eastAsia="仿宋" w:cs="仿宋"/>
                <w:sz w:val="21"/>
                <w:szCs w:val="21"/>
                <w:highlight w:val="none"/>
                <w:lang w:val="en-US" w:eastAsia="zh-CN"/>
              </w:rPr>
              <w:t>，每具有1个得1分，本项最高得5分。</w:t>
            </w:r>
          </w:p>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kern w:val="2"/>
                <w:sz w:val="21"/>
                <w:szCs w:val="21"/>
                <w:highlight w:val="none"/>
                <w:lang w:val="en-US" w:eastAsia="zh-CN" w:bidi="ar-SA"/>
              </w:rPr>
              <w:t>（2）</w:t>
            </w:r>
            <w:r>
              <w:rPr>
                <w:rFonts w:hint="eastAsia" w:ascii="仿宋" w:hAnsi="仿宋" w:eastAsia="仿宋" w:cs="仿宋"/>
                <w:bCs w:val="0"/>
                <w:kern w:val="2"/>
                <w:sz w:val="21"/>
                <w:szCs w:val="21"/>
                <w:highlight w:val="none"/>
                <w:lang w:val="en-US" w:eastAsia="zh-CN"/>
              </w:rPr>
              <w:t>联合体投标的，</w:t>
            </w:r>
            <w:r>
              <w:rPr>
                <w:rFonts w:hint="eastAsia" w:ascii="仿宋" w:hAnsi="仿宋" w:eastAsia="仿宋" w:cs="仿宋"/>
                <w:sz w:val="21"/>
                <w:szCs w:val="21"/>
                <w:highlight w:val="none"/>
                <w:lang w:val="en-US" w:eastAsia="zh-CN"/>
              </w:rPr>
              <w:t>投标人（</w:t>
            </w:r>
            <w:r>
              <w:rPr>
                <w:rFonts w:hint="eastAsia" w:ascii="仿宋" w:hAnsi="仿宋" w:eastAsia="仿宋" w:cs="仿宋"/>
                <w:bCs w:val="0"/>
                <w:kern w:val="2"/>
                <w:sz w:val="21"/>
                <w:szCs w:val="21"/>
                <w:highlight w:val="none"/>
                <w:lang w:val="en-US" w:eastAsia="zh-CN"/>
              </w:rPr>
              <w:t>联合体成员之一</w:t>
            </w:r>
            <w:r>
              <w:rPr>
                <w:rFonts w:hint="eastAsia" w:ascii="仿宋" w:hAnsi="仿宋" w:eastAsia="仿宋" w:cs="仿宋"/>
                <w:sz w:val="21"/>
                <w:szCs w:val="21"/>
                <w:highlight w:val="none"/>
                <w:lang w:val="en-US" w:eastAsia="zh-CN"/>
              </w:rPr>
              <w:t>）具有</w:t>
            </w:r>
            <w:r>
              <w:rPr>
                <w:rFonts w:hint="default" w:ascii="仿宋" w:hAnsi="仿宋" w:eastAsia="仿宋" w:cs="仿宋"/>
                <w:sz w:val="21"/>
                <w:szCs w:val="21"/>
                <w:highlight w:val="none"/>
                <w:lang w:val="en-US" w:eastAsia="zh-CN"/>
              </w:rPr>
              <w:t>ISO系列质量管理体系</w:t>
            </w:r>
            <w:r>
              <w:rPr>
                <w:rFonts w:hint="eastAsia" w:ascii="仿宋" w:hAnsi="仿宋" w:eastAsia="仿宋" w:cs="仿宋"/>
                <w:sz w:val="21"/>
                <w:szCs w:val="21"/>
                <w:highlight w:val="none"/>
                <w:lang w:val="en-US" w:eastAsia="zh-CN"/>
              </w:rPr>
              <w:t>认证、</w:t>
            </w:r>
            <w:r>
              <w:rPr>
                <w:rFonts w:hint="default" w:ascii="仿宋" w:hAnsi="仿宋" w:eastAsia="仿宋" w:cs="仿宋"/>
                <w:sz w:val="21"/>
                <w:szCs w:val="21"/>
                <w:highlight w:val="none"/>
                <w:lang w:val="en-US" w:eastAsia="zh-CN"/>
              </w:rPr>
              <w:t>职业健康安全管理体系</w:t>
            </w:r>
            <w:r>
              <w:rPr>
                <w:rFonts w:hint="eastAsia" w:ascii="仿宋" w:hAnsi="仿宋" w:eastAsia="仿宋" w:cs="仿宋"/>
                <w:sz w:val="21"/>
                <w:szCs w:val="21"/>
                <w:highlight w:val="none"/>
                <w:lang w:val="en-US" w:eastAsia="zh-CN"/>
              </w:rPr>
              <w:t>认证、</w:t>
            </w:r>
            <w:r>
              <w:rPr>
                <w:rFonts w:hint="default" w:ascii="仿宋" w:hAnsi="仿宋" w:eastAsia="仿宋" w:cs="仿宋"/>
                <w:sz w:val="21"/>
                <w:szCs w:val="21"/>
                <w:highlight w:val="none"/>
                <w:lang w:val="en-US" w:eastAsia="zh-CN"/>
              </w:rPr>
              <w:t>环境管理体系</w:t>
            </w:r>
            <w:r>
              <w:rPr>
                <w:rFonts w:hint="eastAsia" w:ascii="仿宋" w:hAnsi="仿宋" w:eastAsia="仿宋" w:cs="仿宋"/>
                <w:sz w:val="21"/>
                <w:szCs w:val="21"/>
                <w:highlight w:val="none"/>
                <w:lang w:val="en-US" w:eastAsia="zh-CN"/>
              </w:rPr>
              <w:t>认证、</w:t>
            </w:r>
            <w:r>
              <w:rPr>
                <w:rFonts w:hint="eastAsia" w:ascii="仿宋_GB2312" w:hAnsi="仿宋_GB2312" w:eastAsia="仿宋_GB2312" w:cs="仿宋_GB2312"/>
                <w:color w:val="000000"/>
                <w:sz w:val="21"/>
                <w:szCs w:val="21"/>
                <w:highlight w:val="none"/>
              </w:rPr>
              <w:t>安全生产标准化</w:t>
            </w:r>
            <w:r>
              <w:rPr>
                <w:rFonts w:hint="eastAsia" w:ascii="仿宋_GB2312" w:hAnsi="仿宋_GB2312" w:eastAsia="仿宋_GB2312" w:cs="仿宋_GB2312"/>
                <w:color w:val="000000"/>
                <w:sz w:val="21"/>
                <w:szCs w:val="21"/>
                <w:highlight w:val="none"/>
                <w:lang w:val="en-US" w:eastAsia="zh-CN"/>
              </w:rPr>
              <w:t>认证</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企业诚信管理体系</w:t>
            </w:r>
            <w:r>
              <w:rPr>
                <w:rFonts w:hint="eastAsia" w:ascii="仿宋_GB2312" w:hAnsi="仿宋_GB2312" w:eastAsia="仿宋_GB2312" w:cs="仿宋_GB2312"/>
                <w:color w:val="000000"/>
                <w:sz w:val="21"/>
                <w:szCs w:val="21"/>
                <w:highlight w:val="none"/>
              </w:rPr>
              <w:t>认证证书</w:t>
            </w:r>
            <w:r>
              <w:rPr>
                <w:rFonts w:hint="eastAsia" w:ascii="仿宋" w:hAnsi="仿宋" w:eastAsia="仿宋" w:cs="仿宋"/>
                <w:sz w:val="21"/>
                <w:szCs w:val="21"/>
                <w:highlight w:val="none"/>
                <w:lang w:val="en-US" w:eastAsia="zh-CN"/>
              </w:rPr>
              <w:t>的且</w:t>
            </w:r>
            <w:r>
              <w:rPr>
                <w:rFonts w:hint="eastAsia" w:ascii="仿宋_GB2312" w:hAnsi="仿宋_GB2312" w:eastAsia="仿宋_GB2312" w:cs="仿宋_GB2312"/>
                <w:color w:val="000000"/>
                <w:sz w:val="21"/>
                <w:szCs w:val="21"/>
                <w:highlight w:val="none"/>
              </w:rPr>
              <w:t>认证范围</w:t>
            </w:r>
            <w:r>
              <w:rPr>
                <w:rFonts w:hint="eastAsia" w:ascii="仿宋_GB2312" w:hAnsi="仿宋_GB2312" w:eastAsia="仿宋_GB2312" w:cs="仿宋_GB2312"/>
                <w:color w:val="000000"/>
                <w:sz w:val="21"/>
                <w:szCs w:val="21"/>
                <w:highlight w:val="none"/>
                <w:lang w:val="en-US" w:eastAsia="zh-CN"/>
              </w:rPr>
              <w:t>含“河道或水面”保洁的</w:t>
            </w:r>
            <w:r>
              <w:rPr>
                <w:rFonts w:hint="eastAsia" w:ascii="仿宋" w:hAnsi="仿宋" w:eastAsia="仿宋" w:cs="仿宋"/>
                <w:sz w:val="21"/>
                <w:szCs w:val="21"/>
                <w:highlight w:val="none"/>
                <w:lang w:val="en-US" w:eastAsia="zh-CN"/>
              </w:rPr>
              <w:t>，每具有1个得0.5分，每个成员最高得2.5分，本项最高得5分。</w:t>
            </w:r>
          </w:p>
          <w:p>
            <w:pPr>
              <w:widowControl/>
              <w:adjustRightInd w:val="0"/>
              <w:snapToGrid w:val="0"/>
              <w:spacing w:beforeLines="0"/>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证明材料提供认证证书。</w:t>
            </w:r>
          </w:p>
        </w:tc>
        <w:tc>
          <w:tcPr>
            <w:tcW w:w="955"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jc w:val="center"/>
              <w:textAlignment w:val="auto"/>
              <w:rPr>
                <w:rStyle w:val="78"/>
                <w:rFonts w:ascii="仿宋" w:hAnsi="仿宋" w:eastAsia="仿宋" w:cs="仿宋"/>
                <w:sz w:val="21"/>
                <w:szCs w:val="21"/>
                <w:highlight w:val="none"/>
              </w:rPr>
            </w:pPr>
            <w:r>
              <w:rPr>
                <w:rStyle w:val="78"/>
                <w:rFonts w:hint="eastAsia" w:ascii="仿宋" w:hAnsi="仿宋" w:eastAsia="仿宋" w:cs="仿宋"/>
                <w:sz w:val="21"/>
                <w:szCs w:val="21"/>
                <w:highlight w:val="none"/>
              </w:rPr>
              <w:t>客观分</w:t>
            </w:r>
          </w:p>
        </w:tc>
        <w:tc>
          <w:tcPr>
            <w:tcW w:w="1221"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textAlignment w:val="auto"/>
              <w:rPr>
                <w:rStyle w:val="78"/>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2</w:t>
            </w:r>
          </w:p>
        </w:tc>
        <w:tc>
          <w:tcPr>
            <w:tcW w:w="1198"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荣誉</w:t>
            </w:r>
          </w:p>
        </w:tc>
        <w:tc>
          <w:tcPr>
            <w:tcW w:w="1003"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0-2</w:t>
            </w:r>
          </w:p>
        </w:tc>
        <w:tc>
          <w:tcPr>
            <w:tcW w:w="4299" w:type="dxa"/>
            <w:noWrap w:val="0"/>
            <w:vAlign w:val="center"/>
          </w:tcPr>
          <w:p>
            <w:pPr>
              <w:widowControl/>
              <w:adjustRightInd w:val="0"/>
              <w:snapToGrid w:val="0"/>
              <w:spacing w:beforeLines="0"/>
              <w:jc w:val="left"/>
              <w:rPr>
                <w:rFonts w:hint="eastAsia" w:ascii="仿宋" w:hAnsi="仿宋" w:eastAsia="仿宋" w:cs="仿宋"/>
                <w:sz w:val="21"/>
                <w:szCs w:val="21"/>
                <w:highlight w:val="none"/>
                <w:lang w:eastAsia="zh-CN"/>
              </w:rPr>
            </w:pPr>
            <w:r>
              <w:rPr>
                <w:rFonts w:hint="eastAsia" w:ascii="仿宋" w:hAnsi="仿宋" w:eastAsia="仿宋" w:cs="仿宋"/>
                <w:kern w:val="2"/>
                <w:sz w:val="21"/>
                <w:szCs w:val="21"/>
                <w:highlight w:val="none"/>
                <w:lang w:val="en-US" w:eastAsia="zh-CN" w:bidi="ar-SA"/>
              </w:rPr>
              <w:t>（1）</w:t>
            </w:r>
            <w:r>
              <w:rPr>
                <w:rFonts w:hint="eastAsia" w:ascii="仿宋" w:hAnsi="仿宋" w:eastAsia="仿宋" w:cs="仿宋"/>
                <w:bCs w:val="0"/>
                <w:kern w:val="2"/>
                <w:sz w:val="21"/>
                <w:szCs w:val="21"/>
                <w:highlight w:val="none"/>
                <w:lang w:val="en-US" w:eastAsia="zh-CN"/>
              </w:rPr>
              <w:t>非联合体投标的，</w:t>
            </w:r>
            <w:r>
              <w:rPr>
                <w:rFonts w:hint="eastAsia" w:ascii="仿宋" w:hAnsi="仿宋" w:eastAsia="仿宋" w:cs="仿宋"/>
                <w:sz w:val="21"/>
                <w:szCs w:val="21"/>
                <w:highlight w:val="none"/>
                <w:lang w:val="en-US" w:eastAsia="zh-CN"/>
              </w:rPr>
              <w:t>投标人</w:t>
            </w:r>
            <w:r>
              <w:rPr>
                <w:rFonts w:hint="eastAsia" w:ascii="仿宋" w:hAnsi="仿宋" w:eastAsia="仿宋" w:cs="仿宋"/>
                <w:sz w:val="21"/>
                <w:szCs w:val="21"/>
                <w:highlight w:val="none"/>
              </w:rPr>
              <w:t>承担</w:t>
            </w:r>
            <w:r>
              <w:rPr>
                <w:rFonts w:hint="eastAsia" w:ascii="仿宋" w:hAnsi="仿宋" w:eastAsia="仿宋" w:cs="仿宋"/>
                <w:sz w:val="21"/>
                <w:szCs w:val="21"/>
                <w:highlight w:val="none"/>
                <w:lang w:val="en-US" w:eastAsia="zh-CN"/>
              </w:rPr>
              <w:t>的河道保洁</w:t>
            </w:r>
            <w:r>
              <w:rPr>
                <w:rFonts w:hint="eastAsia" w:ascii="仿宋" w:hAnsi="仿宋" w:eastAsia="仿宋" w:cs="仿宋"/>
                <w:sz w:val="21"/>
                <w:szCs w:val="21"/>
                <w:highlight w:val="none"/>
              </w:rPr>
              <w:t>项目获得</w:t>
            </w:r>
            <w:r>
              <w:rPr>
                <w:rFonts w:hint="eastAsia" w:ascii="仿宋" w:hAnsi="仿宋" w:eastAsia="仿宋" w:cs="仿宋"/>
                <w:sz w:val="21"/>
                <w:szCs w:val="21"/>
                <w:highlight w:val="none"/>
                <w:lang w:val="en-US" w:eastAsia="zh-CN"/>
              </w:rPr>
              <w:t>过政府部门表彰的，</w:t>
            </w:r>
            <w:r>
              <w:rPr>
                <w:rFonts w:hint="eastAsia" w:ascii="仿宋" w:hAnsi="仿宋" w:eastAsia="仿宋" w:cs="仿宋"/>
                <w:sz w:val="21"/>
                <w:szCs w:val="21"/>
                <w:highlight w:val="none"/>
              </w:rPr>
              <w:t>省级及以上</w:t>
            </w:r>
            <w:r>
              <w:rPr>
                <w:rFonts w:hint="eastAsia" w:ascii="仿宋" w:hAnsi="仿宋" w:eastAsia="仿宋" w:cs="仿宋"/>
                <w:sz w:val="21"/>
                <w:szCs w:val="21"/>
                <w:highlight w:val="none"/>
                <w:lang w:val="en-US" w:eastAsia="zh-CN"/>
              </w:rPr>
              <w:t>部门颁发的每个</w:t>
            </w:r>
            <w:r>
              <w:rPr>
                <w:rFonts w:hint="eastAsia" w:ascii="仿宋" w:hAnsi="仿宋" w:eastAsia="仿宋" w:cs="仿宋"/>
                <w:sz w:val="21"/>
                <w:szCs w:val="21"/>
                <w:highlight w:val="none"/>
              </w:rPr>
              <w:t>得2分，市级</w:t>
            </w:r>
            <w:r>
              <w:rPr>
                <w:rFonts w:hint="eastAsia" w:ascii="仿宋" w:hAnsi="仿宋" w:eastAsia="仿宋" w:cs="仿宋"/>
                <w:sz w:val="21"/>
                <w:szCs w:val="21"/>
                <w:highlight w:val="none"/>
                <w:lang w:val="en-US" w:eastAsia="zh-CN"/>
              </w:rPr>
              <w:t>部门颁发的每个得1分，区县级部门颁发的每个</w:t>
            </w:r>
            <w:r>
              <w:rPr>
                <w:rFonts w:hint="eastAsia" w:ascii="仿宋" w:hAnsi="仿宋" w:eastAsia="仿宋" w:cs="仿宋"/>
                <w:sz w:val="21"/>
                <w:szCs w:val="21"/>
                <w:highlight w:val="none"/>
              </w:rPr>
              <w:t>得</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本项最高得</w:t>
            </w:r>
            <w:r>
              <w:rPr>
                <w:rFonts w:hint="eastAsia" w:ascii="仿宋" w:hAnsi="仿宋" w:eastAsia="仿宋" w:cs="仿宋"/>
                <w:sz w:val="21"/>
                <w:szCs w:val="21"/>
                <w:highlight w:val="none"/>
                <w:lang w:val="en-US" w:eastAsia="zh-CN"/>
              </w:rPr>
              <w:t>2分，同个</w:t>
            </w:r>
            <w:r>
              <w:rPr>
                <w:rFonts w:hint="eastAsia" w:ascii="仿宋" w:hAnsi="仿宋" w:eastAsia="仿宋" w:cs="仿宋"/>
                <w:sz w:val="21"/>
                <w:szCs w:val="21"/>
                <w:highlight w:val="none"/>
              </w:rPr>
              <w:t>项目</w:t>
            </w:r>
            <w:r>
              <w:rPr>
                <w:rFonts w:hint="eastAsia" w:ascii="仿宋" w:hAnsi="仿宋" w:eastAsia="仿宋" w:cs="仿宋"/>
                <w:sz w:val="21"/>
                <w:szCs w:val="21"/>
                <w:highlight w:val="none"/>
                <w:lang w:val="en-US" w:eastAsia="zh-CN"/>
              </w:rPr>
              <w:t>按最高分</w:t>
            </w:r>
            <w:r>
              <w:rPr>
                <w:rFonts w:hint="eastAsia" w:ascii="仿宋" w:hAnsi="仿宋" w:eastAsia="仿宋" w:cs="仿宋"/>
                <w:sz w:val="21"/>
                <w:szCs w:val="21"/>
                <w:highlight w:val="none"/>
              </w:rPr>
              <w:t>计</w:t>
            </w:r>
            <w:r>
              <w:rPr>
                <w:rFonts w:hint="eastAsia" w:ascii="仿宋" w:hAnsi="仿宋" w:eastAsia="仿宋" w:cs="仿宋"/>
                <w:sz w:val="21"/>
                <w:szCs w:val="21"/>
                <w:highlight w:val="none"/>
                <w:lang w:eastAsia="zh-CN"/>
              </w:rPr>
              <w:t>。</w:t>
            </w:r>
          </w:p>
          <w:p>
            <w:pPr>
              <w:widowControl/>
              <w:adjustRightInd w:val="0"/>
              <w:snapToGrid w:val="0"/>
              <w:spacing w:beforeLines="0"/>
              <w:jc w:val="left"/>
              <w:rPr>
                <w:rFonts w:hint="eastAsia" w:ascii="仿宋" w:hAnsi="仿宋" w:eastAsia="仿宋" w:cs="仿宋"/>
                <w:sz w:val="21"/>
                <w:szCs w:val="21"/>
                <w:highlight w:val="none"/>
                <w:lang w:val="en-US" w:eastAsia="zh-CN"/>
              </w:rPr>
            </w:pPr>
            <w:r>
              <w:rPr>
                <w:rFonts w:hint="eastAsia" w:ascii="仿宋" w:hAnsi="仿宋" w:eastAsia="仿宋" w:cs="仿宋"/>
                <w:bCs w:val="0"/>
                <w:kern w:val="2"/>
                <w:sz w:val="21"/>
                <w:szCs w:val="21"/>
                <w:highlight w:val="none"/>
                <w:lang w:val="en-US" w:eastAsia="zh-CN"/>
              </w:rPr>
              <w:t>（2）联合体投标的，</w:t>
            </w:r>
            <w:r>
              <w:rPr>
                <w:rFonts w:hint="eastAsia" w:ascii="仿宋" w:hAnsi="仿宋" w:eastAsia="仿宋" w:cs="仿宋"/>
                <w:sz w:val="21"/>
                <w:szCs w:val="21"/>
                <w:highlight w:val="none"/>
                <w:lang w:val="en-US" w:eastAsia="zh-CN"/>
              </w:rPr>
              <w:t>投标人（</w:t>
            </w:r>
            <w:r>
              <w:rPr>
                <w:rFonts w:hint="eastAsia" w:ascii="仿宋" w:hAnsi="仿宋" w:eastAsia="仿宋" w:cs="仿宋"/>
                <w:bCs w:val="0"/>
                <w:kern w:val="2"/>
                <w:sz w:val="21"/>
                <w:szCs w:val="21"/>
                <w:highlight w:val="none"/>
                <w:lang w:val="en-US" w:eastAsia="zh-CN"/>
              </w:rPr>
              <w:t>联合体成员之一</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承担</w:t>
            </w:r>
            <w:r>
              <w:rPr>
                <w:rFonts w:hint="eastAsia" w:ascii="仿宋" w:hAnsi="仿宋" w:eastAsia="仿宋" w:cs="仿宋"/>
                <w:sz w:val="21"/>
                <w:szCs w:val="21"/>
                <w:highlight w:val="none"/>
                <w:lang w:val="en-US" w:eastAsia="zh-CN"/>
              </w:rPr>
              <w:t>的河道保洁</w:t>
            </w:r>
            <w:r>
              <w:rPr>
                <w:rFonts w:hint="eastAsia" w:ascii="仿宋" w:hAnsi="仿宋" w:eastAsia="仿宋" w:cs="仿宋"/>
                <w:sz w:val="21"/>
                <w:szCs w:val="21"/>
                <w:highlight w:val="none"/>
              </w:rPr>
              <w:t>项目获得</w:t>
            </w:r>
            <w:r>
              <w:rPr>
                <w:rFonts w:hint="eastAsia" w:ascii="仿宋" w:hAnsi="仿宋" w:eastAsia="仿宋" w:cs="仿宋"/>
                <w:sz w:val="21"/>
                <w:szCs w:val="21"/>
                <w:highlight w:val="none"/>
                <w:lang w:val="en-US" w:eastAsia="zh-CN"/>
              </w:rPr>
              <w:t>过政府部门表彰的，</w:t>
            </w:r>
            <w:r>
              <w:rPr>
                <w:rFonts w:hint="eastAsia" w:ascii="仿宋" w:hAnsi="仿宋" w:eastAsia="仿宋" w:cs="仿宋"/>
                <w:sz w:val="21"/>
                <w:szCs w:val="21"/>
                <w:highlight w:val="none"/>
              </w:rPr>
              <w:t>省级及以上</w:t>
            </w:r>
            <w:r>
              <w:rPr>
                <w:rFonts w:hint="eastAsia" w:ascii="仿宋" w:hAnsi="仿宋" w:eastAsia="仿宋" w:cs="仿宋"/>
                <w:sz w:val="21"/>
                <w:szCs w:val="21"/>
                <w:highlight w:val="none"/>
                <w:lang w:val="en-US" w:eastAsia="zh-CN"/>
              </w:rPr>
              <w:t>部门颁发的每个</w:t>
            </w:r>
            <w:r>
              <w:rPr>
                <w:rFonts w:hint="eastAsia" w:ascii="仿宋" w:hAnsi="仿宋" w:eastAsia="仿宋" w:cs="仿宋"/>
                <w:sz w:val="21"/>
                <w:szCs w:val="21"/>
                <w:highlight w:val="none"/>
              </w:rPr>
              <w:t>得</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分，市级</w:t>
            </w:r>
            <w:r>
              <w:rPr>
                <w:rFonts w:hint="eastAsia" w:ascii="仿宋" w:hAnsi="仿宋" w:eastAsia="仿宋" w:cs="仿宋"/>
                <w:sz w:val="21"/>
                <w:szCs w:val="21"/>
                <w:highlight w:val="none"/>
                <w:lang w:val="en-US" w:eastAsia="zh-CN"/>
              </w:rPr>
              <w:t>部门颁发的每个得0.5分，区县级部门颁发的每个</w:t>
            </w:r>
            <w:r>
              <w:rPr>
                <w:rFonts w:hint="eastAsia" w:ascii="仿宋" w:hAnsi="仿宋" w:eastAsia="仿宋" w:cs="仿宋"/>
                <w:sz w:val="21"/>
                <w:szCs w:val="21"/>
                <w:highlight w:val="none"/>
              </w:rPr>
              <w:t>得</w:t>
            </w:r>
            <w:r>
              <w:rPr>
                <w:rFonts w:hint="eastAsia" w:ascii="仿宋" w:hAnsi="仿宋" w:eastAsia="仿宋" w:cs="仿宋"/>
                <w:sz w:val="21"/>
                <w:szCs w:val="21"/>
                <w:highlight w:val="none"/>
                <w:lang w:val="en-US" w:eastAsia="zh-CN"/>
              </w:rPr>
              <w:t>0.25</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val="en-US" w:eastAsia="zh-CN"/>
              </w:rPr>
              <w:t>每个成员最高得1分，</w:t>
            </w:r>
            <w:r>
              <w:rPr>
                <w:rFonts w:hint="eastAsia" w:ascii="仿宋" w:hAnsi="仿宋" w:eastAsia="仿宋" w:cs="仿宋"/>
                <w:sz w:val="21"/>
                <w:szCs w:val="21"/>
                <w:highlight w:val="none"/>
                <w:lang w:eastAsia="zh-CN"/>
              </w:rPr>
              <w:t>本项最高得</w:t>
            </w:r>
            <w:r>
              <w:rPr>
                <w:rFonts w:hint="eastAsia" w:ascii="仿宋" w:hAnsi="仿宋" w:eastAsia="仿宋" w:cs="仿宋"/>
                <w:sz w:val="21"/>
                <w:szCs w:val="21"/>
                <w:highlight w:val="none"/>
                <w:lang w:val="en-US" w:eastAsia="zh-CN"/>
              </w:rPr>
              <w:t>2分，同个</w:t>
            </w:r>
            <w:r>
              <w:rPr>
                <w:rFonts w:hint="eastAsia" w:ascii="仿宋" w:hAnsi="仿宋" w:eastAsia="仿宋" w:cs="仿宋"/>
                <w:sz w:val="21"/>
                <w:szCs w:val="21"/>
                <w:highlight w:val="none"/>
              </w:rPr>
              <w:t>项目</w:t>
            </w:r>
            <w:r>
              <w:rPr>
                <w:rFonts w:hint="eastAsia" w:ascii="仿宋" w:hAnsi="仿宋" w:eastAsia="仿宋" w:cs="仿宋"/>
                <w:sz w:val="21"/>
                <w:szCs w:val="21"/>
                <w:highlight w:val="none"/>
                <w:lang w:val="en-US" w:eastAsia="zh-CN"/>
              </w:rPr>
              <w:t>按最高分</w:t>
            </w:r>
            <w:r>
              <w:rPr>
                <w:rFonts w:hint="eastAsia" w:ascii="仿宋" w:hAnsi="仿宋" w:eastAsia="仿宋" w:cs="仿宋"/>
                <w:sz w:val="21"/>
                <w:szCs w:val="21"/>
                <w:highlight w:val="none"/>
              </w:rPr>
              <w:t>计</w:t>
            </w:r>
            <w:r>
              <w:rPr>
                <w:rFonts w:hint="eastAsia" w:ascii="仿宋" w:hAnsi="仿宋" w:eastAsia="仿宋" w:cs="仿宋"/>
                <w:sz w:val="21"/>
                <w:szCs w:val="21"/>
                <w:highlight w:val="none"/>
                <w:lang w:eastAsia="zh-CN"/>
              </w:rPr>
              <w:t>。</w:t>
            </w:r>
          </w:p>
          <w:p>
            <w:pPr>
              <w:widowControl/>
              <w:adjustRightInd w:val="0"/>
              <w:snapToGrid w:val="0"/>
              <w:spacing w:beforeLine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证明材料提供荣誉证书和项目合同。</w:t>
            </w:r>
          </w:p>
        </w:tc>
        <w:tc>
          <w:tcPr>
            <w:tcW w:w="955"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jc w:val="center"/>
              <w:textAlignment w:val="auto"/>
              <w:rPr>
                <w:rStyle w:val="78"/>
                <w:rFonts w:hint="eastAsia" w:ascii="仿宋" w:hAnsi="仿宋" w:eastAsia="仿宋" w:cs="仿宋"/>
                <w:sz w:val="21"/>
                <w:szCs w:val="21"/>
                <w:highlight w:val="none"/>
              </w:rPr>
            </w:pPr>
            <w:r>
              <w:rPr>
                <w:rStyle w:val="78"/>
                <w:rFonts w:hint="eastAsia" w:ascii="仿宋" w:hAnsi="仿宋" w:eastAsia="仿宋" w:cs="仿宋"/>
                <w:bCs/>
                <w:kern w:val="0"/>
                <w:sz w:val="21"/>
                <w:szCs w:val="21"/>
                <w:highlight w:val="none"/>
              </w:rPr>
              <w:t>客观分</w:t>
            </w:r>
          </w:p>
        </w:tc>
        <w:tc>
          <w:tcPr>
            <w:tcW w:w="1221"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textAlignment w:val="auto"/>
              <w:rPr>
                <w:rStyle w:val="78"/>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noWrap w:val="0"/>
            <w:vAlign w:val="center"/>
          </w:tcPr>
          <w:p>
            <w:pPr>
              <w:keepNext w:val="0"/>
              <w:keepLines w:val="0"/>
              <w:pageBreakBefore w:val="0"/>
              <w:widowControl w:val="0"/>
              <w:numPr>
                <w:ilvl w:val="-1"/>
                <w:numId w:val="0"/>
              </w:numPr>
              <w:kinsoku/>
              <w:wordWrap/>
              <w:overflowPunct/>
              <w:topLinePunct w:val="0"/>
              <w:autoSpaceDE w:val="0"/>
              <w:autoSpaceDN w:val="0"/>
              <w:bidi w:val="0"/>
              <w:snapToGrid/>
              <w:spacing w:beforeLines="0" w:line="240" w:lineRule="auto"/>
              <w:ind w:left="0" w:leftChars="0" w:firstLine="0" w:firstLineChars="0"/>
              <w:jc w:val="center"/>
              <w:textAlignment w:val="auto"/>
              <w:rPr>
                <w:rStyle w:val="78"/>
                <w:rFonts w:hint="eastAsia"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3</w:t>
            </w:r>
          </w:p>
        </w:tc>
        <w:tc>
          <w:tcPr>
            <w:tcW w:w="1198" w:type="dxa"/>
            <w:noWrap w:val="0"/>
            <w:vAlign w:val="center"/>
          </w:tcPr>
          <w:p>
            <w:pPr>
              <w:keepNext w:val="0"/>
              <w:keepLines w:val="0"/>
              <w:pageBreakBefore w:val="0"/>
              <w:widowControl w:val="0"/>
              <w:kinsoku/>
              <w:wordWrap/>
              <w:overflowPunct/>
              <w:topLinePunct w:val="0"/>
              <w:bidi w:val="0"/>
              <w:snapToGrid/>
              <w:spacing w:beforeLines="0" w:line="240" w:lineRule="auto"/>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类似项目业绩</w:t>
            </w:r>
          </w:p>
        </w:tc>
        <w:tc>
          <w:tcPr>
            <w:tcW w:w="1003"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hint="default" w:ascii="仿宋" w:hAnsi="仿宋" w:eastAsia="仿宋" w:cs="仿宋"/>
                <w:bCs/>
                <w:sz w:val="21"/>
                <w:szCs w:val="21"/>
                <w:highlight w:val="none"/>
                <w:lang w:val="en-US" w:eastAsia="zh-CN"/>
              </w:rPr>
            </w:pPr>
            <w:r>
              <w:rPr>
                <w:rStyle w:val="78"/>
                <w:rFonts w:hint="eastAsia" w:ascii="仿宋" w:hAnsi="仿宋" w:eastAsia="仿宋" w:cs="仿宋"/>
                <w:bCs/>
                <w:sz w:val="21"/>
                <w:szCs w:val="21"/>
                <w:highlight w:val="none"/>
                <w:lang w:val="en-US" w:eastAsia="zh-CN"/>
              </w:rPr>
              <w:t>0-1</w:t>
            </w:r>
          </w:p>
        </w:tc>
        <w:tc>
          <w:tcPr>
            <w:tcW w:w="4299" w:type="dxa"/>
            <w:noWrap w:val="0"/>
            <w:vAlign w:val="center"/>
          </w:tcPr>
          <w:p>
            <w:pPr>
              <w:widowControl w:val="0"/>
              <w:spacing w:beforeLines="0" w:line="240" w:lineRule="auto"/>
              <w:jc w:val="left"/>
              <w:rPr>
                <w:rFonts w:hint="eastAsia" w:ascii="仿宋" w:hAnsi="仿宋" w:eastAsia="仿宋" w:cs="仿宋"/>
                <w:bCs w:val="0"/>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w:t>
            </w:r>
            <w:r>
              <w:rPr>
                <w:rFonts w:hint="eastAsia" w:ascii="仿宋" w:hAnsi="仿宋" w:eastAsia="仿宋" w:cs="仿宋"/>
                <w:bCs w:val="0"/>
                <w:kern w:val="2"/>
                <w:sz w:val="21"/>
                <w:szCs w:val="21"/>
                <w:highlight w:val="none"/>
                <w:lang w:val="en-US" w:eastAsia="zh-CN"/>
              </w:rPr>
              <w:t>非联合体投标的，投标人</w:t>
            </w:r>
            <w:r>
              <w:rPr>
                <w:rFonts w:hint="eastAsia" w:ascii="仿宋" w:hAnsi="仿宋" w:eastAsia="仿宋" w:cs="仿宋"/>
                <w:bCs w:val="0"/>
                <w:sz w:val="21"/>
                <w:szCs w:val="21"/>
                <w:highlight w:val="none"/>
                <w:lang w:val="en-US" w:eastAsia="zh-CN"/>
              </w:rPr>
              <w:t>自</w:t>
            </w:r>
            <w:r>
              <w:rPr>
                <w:rFonts w:hint="eastAsia" w:ascii="仿宋" w:hAnsi="仿宋" w:eastAsia="仿宋" w:cs="仿宋"/>
                <w:sz w:val="21"/>
                <w:szCs w:val="21"/>
                <w:highlight w:val="none"/>
              </w:rPr>
              <w:t>201</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年</w:t>
            </w:r>
            <w:r>
              <w:rPr>
                <w:rFonts w:hint="eastAsia" w:ascii="仿宋" w:hAnsi="仿宋" w:eastAsia="仿宋" w:cs="仿宋"/>
                <w:sz w:val="21"/>
                <w:szCs w:val="21"/>
                <w:highlight w:val="none"/>
                <w:lang w:val="en-US" w:eastAsia="zh-CN"/>
              </w:rPr>
              <w:t>1月1日</w:t>
            </w:r>
            <w:r>
              <w:rPr>
                <w:rFonts w:hint="eastAsia" w:ascii="仿宋" w:hAnsi="仿宋" w:eastAsia="仿宋" w:cs="仿宋"/>
                <w:sz w:val="21"/>
                <w:szCs w:val="21"/>
                <w:highlight w:val="none"/>
              </w:rPr>
              <w:t>以来</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以合同签订时间为准）</w:t>
            </w:r>
            <w:r>
              <w:rPr>
                <w:rFonts w:hint="eastAsia" w:ascii="仿宋" w:hAnsi="仿宋" w:eastAsia="仿宋" w:cs="仿宋"/>
                <w:sz w:val="21"/>
                <w:szCs w:val="21"/>
                <w:highlight w:val="none"/>
                <w:lang w:val="en-US" w:eastAsia="zh-CN"/>
              </w:rPr>
              <w:t>具有</w:t>
            </w:r>
            <w:r>
              <w:rPr>
                <w:rFonts w:hint="eastAsia" w:ascii="仿宋" w:hAnsi="仿宋" w:eastAsia="仿宋" w:cs="仿宋"/>
                <w:sz w:val="21"/>
                <w:szCs w:val="21"/>
                <w:highlight w:val="none"/>
                <w:lang w:eastAsia="zh-CN"/>
              </w:rPr>
              <w:t>省级</w:t>
            </w:r>
            <w:r>
              <w:rPr>
                <w:rFonts w:hint="eastAsia" w:ascii="仿宋" w:hAnsi="仿宋" w:eastAsia="仿宋" w:cs="仿宋"/>
                <w:sz w:val="21"/>
                <w:szCs w:val="21"/>
                <w:highlight w:val="none"/>
              </w:rPr>
              <w:t>河道保洁项目业绩</w:t>
            </w:r>
            <w:r>
              <w:rPr>
                <w:rFonts w:hint="eastAsia" w:ascii="仿宋" w:hAnsi="仿宋" w:eastAsia="仿宋" w:cs="仿宋"/>
                <w:sz w:val="21"/>
                <w:szCs w:val="21"/>
                <w:highlight w:val="none"/>
                <w:lang w:val="en-US" w:eastAsia="zh-CN"/>
              </w:rPr>
              <w:t>的</w:t>
            </w:r>
            <w:r>
              <w:rPr>
                <w:rFonts w:hint="eastAsia" w:ascii="仿宋" w:hAnsi="仿宋" w:eastAsia="仿宋" w:cs="仿宋"/>
                <w:sz w:val="21"/>
                <w:szCs w:val="21"/>
                <w:highlight w:val="none"/>
              </w:rPr>
              <w:t>，</w:t>
            </w:r>
            <w:r>
              <w:rPr>
                <w:rFonts w:hint="eastAsia" w:ascii="仿宋" w:hAnsi="仿宋" w:eastAsia="仿宋" w:cs="仿宋"/>
                <w:bCs w:val="0"/>
                <w:kern w:val="2"/>
                <w:sz w:val="21"/>
                <w:szCs w:val="21"/>
                <w:highlight w:val="none"/>
                <w:lang w:val="en-US" w:eastAsia="zh-CN" w:bidi="ar-SA"/>
              </w:rPr>
              <w:t>每具有1个业绩得0.5分，最高得1分。</w:t>
            </w:r>
          </w:p>
          <w:p>
            <w:pPr>
              <w:widowControl w:val="0"/>
              <w:adjustRightInd/>
              <w:snapToGrid/>
              <w:spacing w:beforeLines="0" w:line="240" w:lineRule="auto"/>
              <w:jc w:val="both"/>
              <w:rPr>
                <w:rFonts w:hint="default"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kern w:val="2"/>
                <w:sz w:val="21"/>
                <w:szCs w:val="21"/>
                <w:highlight w:val="none"/>
                <w:lang w:val="en-US" w:eastAsia="zh-CN" w:bidi="ar-SA"/>
              </w:rPr>
              <w:t>（2）联合体投标的，</w:t>
            </w:r>
            <w:r>
              <w:rPr>
                <w:rFonts w:hint="eastAsia" w:ascii="仿宋" w:hAnsi="仿宋" w:eastAsia="仿宋" w:cs="仿宋"/>
                <w:bCs w:val="0"/>
                <w:kern w:val="2"/>
                <w:sz w:val="21"/>
                <w:szCs w:val="21"/>
                <w:highlight w:val="none"/>
                <w:lang w:val="en-US" w:eastAsia="zh-CN"/>
              </w:rPr>
              <w:t>投标人（联合体成员之一）</w:t>
            </w:r>
            <w:r>
              <w:rPr>
                <w:rFonts w:hint="eastAsia" w:ascii="仿宋" w:hAnsi="仿宋" w:eastAsia="仿宋" w:cs="仿宋"/>
                <w:bCs w:val="0"/>
                <w:sz w:val="21"/>
                <w:szCs w:val="21"/>
                <w:highlight w:val="none"/>
                <w:lang w:val="en-US" w:eastAsia="zh-CN"/>
              </w:rPr>
              <w:t>自</w:t>
            </w:r>
            <w:r>
              <w:rPr>
                <w:rFonts w:hint="eastAsia" w:ascii="仿宋" w:hAnsi="仿宋" w:eastAsia="仿宋" w:cs="仿宋"/>
                <w:sz w:val="21"/>
                <w:szCs w:val="21"/>
                <w:highlight w:val="none"/>
              </w:rPr>
              <w:t>201</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年</w:t>
            </w:r>
            <w:r>
              <w:rPr>
                <w:rFonts w:hint="eastAsia" w:ascii="仿宋" w:hAnsi="仿宋" w:eastAsia="仿宋" w:cs="仿宋"/>
                <w:sz w:val="21"/>
                <w:szCs w:val="21"/>
                <w:highlight w:val="none"/>
                <w:lang w:val="en-US" w:eastAsia="zh-CN"/>
              </w:rPr>
              <w:t>1月1日</w:t>
            </w:r>
            <w:r>
              <w:rPr>
                <w:rFonts w:hint="eastAsia" w:ascii="仿宋" w:hAnsi="仿宋" w:eastAsia="仿宋" w:cs="仿宋"/>
                <w:sz w:val="21"/>
                <w:szCs w:val="21"/>
                <w:highlight w:val="none"/>
              </w:rPr>
              <w:t>以来</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以合同签订时间为准）</w:t>
            </w:r>
            <w:r>
              <w:rPr>
                <w:rFonts w:hint="eastAsia" w:ascii="仿宋" w:hAnsi="仿宋" w:eastAsia="仿宋" w:cs="仿宋"/>
                <w:sz w:val="21"/>
                <w:szCs w:val="21"/>
                <w:highlight w:val="none"/>
                <w:lang w:val="en-US" w:eastAsia="zh-CN"/>
              </w:rPr>
              <w:t>具有</w:t>
            </w:r>
            <w:r>
              <w:rPr>
                <w:rFonts w:hint="eastAsia" w:ascii="仿宋" w:hAnsi="仿宋" w:eastAsia="仿宋" w:cs="仿宋"/>
                <w:sz w:val="21"/>
                <w:szCs w:val="21"/>
                <w:highlight w:val="none"/>
                <w:lang w:eastAsia="zh-CN"/>
              </w:rPr>
              <w:t>省级</w:t>
            </w:r>
            <w:r>
              <w:rPr>
                <w:rFonts w:hint="eastAsia" w:ascii="仿宋" w:hAnsi="仿宋" w:eastAsia="仿宋" w:cs="仿宋"/>
                <w:sz w:val="21"/>
                <w:szCs w:val="21"/>
                <w:highlight w:val="none"/>
              </w:rPr>
              <w:t>河道保洁项目业绩</w:t>
            </w:r>
            <w:r>
              <w:rPr>
                <w:rFonts w:hint="eastAsia" w:ascii="仿宋" w:hAnsi="仿宋" w:eastAsia="仿宋" w:cs="仿宋"/>
                <w:sz w:val="21"/>
                <w:szCs w:val="21"/>
                <w:highlight w:val="none"/>
                <w:lang w:val="en-US" w:eastAsia="zh-CN"/>
              </w:rPr>
              <w:t>的</w:t>
            </w:r>
            <w:r>
              <w:rPr>
                <w:rFonts w:hint="eastAsia" w:ascii="仿宋" w:hAnsi="仿宋" w:eastAsia="仿宋" w:cs="仿宋"/>
                <w:sz w:val="21"/>
                <w:szCs w:val="21"/>
                <w:highlight w:val="none"/>
              </w:rPr>
              <w:t>，</w:t>
            </w:r>
            <w:r>
              <w:rPr>
                <w:rFonts w:hint="eastAsia" w:ascii="仿宋" w:hAnsi="仿宋" w:eastAsia="仿宋" w:cs="仿宋"/>
                <w:bCs w:val="0"/>
                <w:kern w:val="2"/>
                <w:sz w:val="21"/>
                <w:szCs w:val="21"/>
                <w:highlight w:val="none"/>
                <w:lang w:val="en-US" w:eastAsia="zh-CN" w:bidi="ar-SA"/>
              </w:rPr>
              <w:t>每个成员每具有1个业绩得0.25分，每个成员最高得0.5分，本项最高得1分。</w:t>
            </w:r>
          </w:p>
          <w:p>
            <w:pPr>
              <w:widowControl w:val="0"/>
              <w:adjustRightInd/>
              <w:snapToGrid/>
              <w:spacing w:beforeLines="0" w:line="240" w:lineRule="auto"/>
              <w:jc w:val="both"/>
              <w:rPr>
                <w:rFonts w:hint="eastAsia" w:ascii="仿宋" w:hAnsi="仿宋" w:eastAsia="仿宋" w:cs="仿宋"/>
                <w:sz w:val="21"/>
                <w:szCs w:val="21"/>
                <w:highlight w:val="none"/>
                <w:lang w:val="en-US" w:eastAsia="zh-CN"/>
              </w:rPr>
            </w:pPr>
            <w:r>
              <w:rPr>
                <w:rFonts w:hint="eastAsia" w:ascii="仿宋" w:hAnsi="仿宋" w:eastAsia="仿宋" w:cs="仿宋"/>
                <w:b w:val="0"/>
                <w:bCs w:val="0"/>
                <w:kern w:val="2"/>
                <w:sz w:val="21"/>
                <w:szCs w:val="21"/>
                <w:highlight w:val="none"/>
                <w:lang w:val="en-US" w:eastAsia="zh-CN" w:bidi="ar-SA"/>
              </w:rPr>
              <w:t>证明材料</w:t>
            </w:r>
            <w:r>
              <w:rPr>
                <w:rFonts w:hint="eastAsia" w:ascii="仿宋" w:hAnsi="仿宋" w:eastAsia="仿宋" w:cs="仿宋"/>
                <w:bCs w:val="0"/>
                <w:kern w:val="2"/>
                <w:sz w:val="21"/>
                <w:szCs w:val="21"/>
                <w:highlight w:val="none"/>
              </w:rPr>
              <w:t>提供合同（包括合同首页、相关内容页、签字盖章页等）。合同的相关内容页应包含体现业绩特征的相关内容；合同相关内容页未包含体现业绩特征的，应另提供合同甲方出具的书面证明</w:t>
            </w:r>
            <w:r>
              <w:rPr>
                <w:rFonts w:hint="eastAsia" w:ascii="仿宋" w:hAnsi="仿宋" w:eastAsia="仿宋" w:cs="仿宋"/>
                <w:b w:val="0"/>
                <w:bCs w:val="0"/>
                <w:kern w:val="2"/>
                <w:sz w:val="21"/>
                <w:szCs w:val="21"/>
                <w:highlight w:val="none"/>
                <w:lang w:val="en-US" w:eastAsia="zh-CN" w:bidi="ar-SA"/>
              </w:rPr>
              <w:t>。满足资格条件业绩不计分。</w:t>
            </w:r>
          </w:p>
        </w:tc>
        <w:tc>
          <w:tcPr>
            <w:tcW w:w="955"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jc w:val="both"/>
              <w:textAlignment w:val="auto"/>
              <w:rPr>
                <w:rStyle w:val="78"/>
                <w:rFonts w:hint="eastAsia" w:ascii="仿宋" w:hAnsi="仿宋" w:eastAsia="仿宋" w:cs="仿宋"/>
                <w:sz w:val="21"/>
                <w:szCs w:val="21"/>
                <w:highlight w:val="none"/>
              </w:rPr>
            </w:pPr>
            <w:r>
              <w:rPr>
                <w:rStyle w:val="78"/>
                <w:rFonts w:hint="eastAsia" w:ascii="仿宋" w:hAnsi="仿宋" w:eastAsia="仿宋" w:cs="仿宋"/>
                <w:bCs/>
                <w:kern w:val="0"/>
                <w:sz w:val="21"/>
                <w:szCs w:val="21"/>
                <w:highlight w:val="none"/>
              </w:rPr>
              <w:t>客观分</w:t>
            </w:r>
          </w:p>
        </w:tc>
        <w:tc>
          <w:tcPr>
            <w:tcW w:w="1221" w:type="dxa"/>
            <w:noWrap w:val="0"/>
            <w:vAlign w:val="center"/>
          </w:tcPr>
          <w:p>
            <w:pPr>
              <w:keepNext w:val="0"/>
              <w:keepLines w:val="0"/>
              <w:pageBreakBefore w:val="0"/>
              <w:widowControl w:val="0"/>
              <w:tabs>
                <w:tab w:val="left" w:pos="0"/>
              </w:tabs>
              <w:kinsoku/>
              <w:wordWrap/>
              <w:overflowPunct/>
              <w:topLinePunct w:val="0"/>
              <w:bidi w:val="0"/>
              <w:adjustRightInd/>
              <w:snapToGrid/>
              <w:spacing w:beforeLines="0" w:line="240" w:lineRule="auto"/>
              <w:textAlignment w:val="auto"/>
              <w:rPr>
                <w:rStyle w:val="78"/>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r>
              <w:rPr>
                <w:rStyle w:val="78"/>
                <w:rFonts w:hint="eastAsia" w:ascii="仿宋" w:hAnsi="仿宋" w:eastAsia="仿宋" w:cs="仿宋"/>
                <w:bCs/>
                <w:sz w:val="21"/>
                <w:szCs w:val="21"/>
                <w:highlight w:val="none"/>
              </w:rPr>
              <w:t>三</w:t>
            </w:r>
          </w:p>
        </w:tc>
        <w:tc>
          <w:tcPr>
            <w:tcW w:w="6500" w:type="dxa"/>
            <w:gridSpan w:val="3"/>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ascii="仿宋" w:hAnsi="仿宋" w:eastAsia="仿宋" w:cs="仿宋"/>
                <w:bCs/>
                <w:kern w:val="0"/>
                <w:sz w:val="21"/>
                <w:szCs w:val="21"/>
                <w:highlight w:val="none"/>
              </w:rPr>
            </w:pPr>
            <w:r>
              <w:rPr>
                <w:rStyle w:val="78"/>
                <w:rFonts w:hint="eastAsia" w:ascii="仿宋" w:hAnsi="仿宋" w:eastAsia="仿宋" w:cs="仿宋"/>
                <w:bCs/>
                <w:sz w:val="21"/>
                <w:szCs w:val="21"/>
                <w:highlight w:val="none"/>
              </w:rPr>
              <w:t>报价，</w:t>
            </w:r>
            <w:r>
              <w:rPr>
                <w:rStyle w:val="78"/>
                <w:rFonts w:hint="eastAsia" w:ascii="仿宋" w:hAnsi="仿宋" w:eastAsia="仿宋" w:cs="仿宋"/>
                <w:bCs/>
                <w:sz w:val="21"/>
                <w:szCs w:val="21"/>
                <w:highlight w:val="none"/>
                <w:lang w:val="en-US" w:eastAsia="zh-CN"/>
              </w:rPr>
              <w:t>10</w:t>
            </w:r>
            <w:r>
              <w:rPr>
                <w:rStyle w:val="78"/>
                <w:rFonts w:hint="eastAsia" w:ascii="仿宋" w:hAnsi="仿宋" w:eastAsia="仿宋" w:cs="仿宋"/>
                <w:bCs/>
                <w:sz w:val="21"/>
                <w:szCs w:val="21"/>
                <w:highlight w:val="none"/>
              </w:rPr>
              <w:t>分</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ascii="仿宋" w:hAnsi="仿宋" w:eastAsia="仿宋" w:cs="仿宋"/>
                <w:bCs/>
                <w:kern w:val="0"/>
                <w:sz w:val="21"/>
                <w:szCs w:val="21"/>
                <w:highlight w:val="none"/>
              </w:rPr>
            </w:pP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ascii="仿宋" w:hAnsi="仿宋" w:eastAsia="仿宋" w:cs="仿宋"/>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sz w:val="21"/>
                <w:szCs w:val="21"/>
                <w:highlight w:val="none"/>
              </w:rPr>
            </w:pPr>
          </w:p>
        </w:tc>
        <w:tc>
          <w:tcPr>
            <w:tcW w:w="6500" w:type="dxa"/>
            <w:gridSpan w:val="3"/>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outlineLvl w:val="9"/>
              <w:rPr>
                <w:rFonts w:ascii="仿宋" w:hAnsi="仿宋" w:eastAsia="仿宋" w:cs="仿宋"/>
                <w:sz w:val="21"/>
                <w:szCs w:val="21"/>
                <w:highlight w:val="none"/>
              </w:rPr>
            </w:pPr>
            <w:r>
              <w:rPr>
                <w:rFonts w:hint="eastAsia" w:ascii="仿宋" w:hAnsi="仿宋" w:eastAsia="仿宋" w:cs="仿宋"/>
                <w:sz w:val="21"/>
                <w:szCs w:val="21"/>
                <w:highlight w:val="none"/>
              </w:rPr>
              <w:t>有效投标报价的最低价作为评标基准价，其最低报价为满分；按［投标报价得分=（评标基准价/投标报价）*</w:t>
            </w: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］的计算公式计算。</w:t>
            </w:r>
          </w:p>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hint="eastAsia" w:ascii="仿宋" w:hAnsi="仿宋" w:eastAsia="仿宋" w:cs="仿宋"/>
                <w:bCs/>
                <w:kern w:val="0"/>
                <w:sz w:val="21"/>
                <w:szCs w:val="21"/>
                <w:highlight w:val="none"/>
                <w:lang w:eastAsia="zh-CN"/>
              </w:rPr>
            </w:pPr>
            <w:r>
              <w:rPr>
                <w:rFonts w:hint="eastAsia" w:ascii="仿宋" w:hAnsi="仿宋" w:eastAsia="仿宋" w:cs="仿宋"/>
                <w:sz w:val="21"/>
                <w:szCs w:val="21"/>
                <w:highlight w:val="none"/>
              </w:rPr>
              <w:t>评标过程中，不得去掉报价中的最高报价和最低报价。</w:t>
            </w:r>
          </w:p>
        </w:tc>
        <w:tc>
          <w:tcPr>
            <w:tcW w:w="955"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textAlignment w:val="auto"/>
              <w:rPr>
                <w:rStyle w:val="78"/>
                <w:rFonts w:ascii="仿宋" w:hAnsi="仿宋" w:eastAsia="仿宋" w:cs="仿宋"/>
                <w:bCs/>
                <w:kern w:val="0"/>
                <w:sz w:val="21"/>
                <w:szCs w:val="21"/>
                <w:highlight w:val="none"/>
              </w:rPr>
            </w:pPr>
          </w:p>
        </w:tc>
        <w:tc>
          <w:tcPr>
            <w:tcW w:w="1221" w:type="dxa"/>
            <w:noWrap w:val="0"/>
            <w:vAlign w:val="center"/>
          </w:tcPr>
          <w:p>
            <w:pPr>
              <w:keepNext w:val="0"/>
              <w:keepLines w:val="0"/>
              <w:pageBreakBefore w:val="0"/>
              <w:widowControl w:val="0"/>
              <w:kinsoku/>
              <w:wordWrap/>
              <w:overflowPunct/>
              <w:topLinePunct w:val="0"/>
              <w:autoSpaceDE w:val="0"/>
              <w:autoSpaceDN w:val="0"/>
              <w:bidi w:val="0"/>
              <w:snapToGrid/>
              <w:spacing w:beforeLines="0" w:line="240" w:lineRule="auto"/>
              <w:jc w:val="center"/>
              <w:textAlignment w:val="auto"/>
              <w:rPr>
                <w:rStyle w:val="78"/>
                <w:rFonts w:ascii="仿宋" w:hAnsi="仿宋" w:eastAsia="仿宋" w:cs="仿宋"/>
                <w:bCs/>
                <w:kern w:val="0"/>
                <w:sz w:val="21"/>
                <w:szCs w:val="21"/>
                <w:highlight w:val="none"/>
              </w:rPr>
            </w:pPr>
            <w:r>
              <w:rPr>
                <w:rStyle w:val="78"/>
                <w:rFonts w:hint="eastAsia" w:ascii="仿宋" w:hAnsi="仿宋" w:eastAsia="仿宋" w:cs="仿宋"/>
                <w:bCs/>
                <w:kern w:val="0"/>
                <w:sz w:val="21"/>
                <w:szCs w:val="21"/>
                <w:highlight w:val="none"/>
              </w:rPr>
              <w:t>/</w:t>
            </w:r>
          </w:p>
        </w:tc>
      </w:tr>
    </w:tbl>
    <w:p>
      <w:pPr>
        <w:snapToGrid w:val="0"/>
        <w:spacing w:line="360" w:lineRule="auto"/>
        <w:rPr>
          <w:rFonts w:ascii="仿宋" w:hAnsi="仿宋" w:eastAsia="仿宋" w:cs="仿宋_GB2312"/>
          <w:b/>
          <w:color w:val="auto"/>
          <w:szCs w:val="21"/>
          <w:highlight w:val="none"/>
        </w:rPr>
      </w:pPr>
      <w:r>
        <w:rPr>
          <w:rFonts w:ascii="Arial" w:hAnsi="Arial" w:cs="Arial"/>
          <w:color w:val="auto"/>
          <w:szCs w:val="21"/>
          <w:highlight w:val="none"/>
          <w:shd w:val="clear" w:color="auto" w:fill="FFFFFF"/>
        </w:rPr>
        <w:t> </w:t>
      </w:r>
      <w:r>
        <w:rPr>
          <w:rFonts w:hint="eastAsia" w:ascii="Arial" w:hAnsi="Arial" w:cs="Arial"/>
          <w:color w:val="auto"/>
          <w:szCs w:val="21"/>
          <w:highlight w:val="none"/>
          <w:shd w:val="clear" w:color="auto" w:fill="FFFFFF"/>
        </w:rPr>
        <w:t xml:space="preserve">  </w:t>
      </w:r>
      <w:r>
        <w:rPr>
          <w:rFonts w:hint="eastAsia" w:ascii="仿宋" w:hAnsi="仿宋" w:eastAsia="仿宋" w:cs="仿宋_GB2312"/>
          <w:b/>
          <w:color w:val="auto"/>
          <w:szCs w:val="21"/>
          <w:highlight w:val="none"/>
        </w:rPr>
        <w:t>备注：1.</w:t>
      </w:r>
      <w:r>
        <w:rPr>
          <w:rFonts w:hint="eastAsia" w:ascii="仿宋" w:hAnsi="仿宋" w:eastAsia="仿宋" w:cs="仿宋_GB2312"/>
          <w:color w:val="auto"/>
          <w:szCs w:val="21"/>
          <w:highlight w:val="none"/>
        </w:rPr>
        <w:t>投标人编制投标文件（商务技术文件部分）时，建议按此目录（序号和内容）提供评标标准相应的商务技术资料。</w:t>
      </w:r>
      <w:r>
        <w:rPr>
          <w:rFonts w:ascii="仿宋" w:hAnsi="仿宋" w:eastAsia="仿宋" w:cs="仿宋_GB2312"/>
          <w:color w:val="auto"/>
          <w:szCs w:val="21"/>
          <w:highlight w:val="none"/>
        </w:rPr>
        <w:t> </w:t>
      </w:r>
    </w:p>
    <w:p>
      <w:pPr>
        <w:spacing w:line="360" w:lineRule="auto"/>
        <w:ind w:firstLine="420" w:firstLineChars="200"/>
        <w:rPr>
          <w:rFonts w:ascii="仿宋_GB2312" w:hAnsi="仿宋" w:eastAsia="仿宋_GB2312"/>
          <w:color w:val="auto"/>
          <w:szCs w:val="21"/>
          <w:highlight w:val="none"/>
          <w:u w:val="single"/>
        </w:rPr>
      </w:pPr>
      <w:r>
        <w:rPr>
          <w:rFonts w:hint="eastAsia" w:ascii="仿宋_GB2312" w:hAnsi="仿宋" w:eastAsia="仿宋_GB2312"/>
          <w:color w:val="auto"/>
          <w:szCs w:val="21"/>
          <w:highlight w:val="none"/>
          <w:u w:val="single"/>
        </w:rPr>
        <w:t>2.证明材料提供扫描件，未提供的不得分。</w:t>
      </w:r>
    </w:p>
    <w:p>
      <w:pPr>
        <w:spacing w:line="360" w:lineRule="auto"/>
        <w:ind w:firstLine="420" w:firstLineChars="200"/>
        <w:rPr>
          <w:rFonts w:ascii="仿宋_GB2312" w:hAnsi="仿宋" w:eastAsia="仿宋_GB2312"/>
          <w:color w:val="auto"/>
          <w:szCs w:val="21"/>
          <w:highlight w:val="none"/>
          <w:u w:val="single"/>
        </w:rPr>
      </w:pPr>
      <w:r>
        <w:rPr>
          <w:rFonts w:hint="eastAsia" w:ascii="仿宋_GB2312" w:hAnsi="仿宋" w:eastAsia="仿宋_GB2312"/>
          <w:color w:val="auto"/>
          <w:szCs w:val="21"/>
          <w:highlight w:val="none"/>
          <w:u w:val="single"/>
        </w:rPr>
        <w:sym w:font="Wingdings" w:char="00A8"/>
      </w:r>
      <w:r>
        <w:rPr>
          <w:rFonts w:hint="eastAsia" w:ascii="仿宋_GB2312" w:hAnsi="仿宋" w:eastAsia="仿宋_GB2312"/>
          <w:color w:val="auto"/>
          <w:szCs w:val="21"/>
          <w:highlight w:val="none"/>
          <w:u w:val="single"/>
        </w:rPr>
        <w:t>3.</w:t>
      </w:r>
      <w:r>
        <w:rPr>
          <w:rFonts w:ascii="仿宋_GB2312" w:hAnsi="仿宋" w:eastAsia="仿宋_GB2312"/>
          <w:color w:val="auto"/>
          <w:szCs w:val="21"/>
          <w:highlight w:val="none"/>
          <w:u w:val="single"/>
        </w:rPr>
        <w:t>首台套产品</w:t>
      </w:r>
      <w:r>
        <w:rPr>
          <w:rFonts w:hint="eastAsia" w:ascii="仿宋_GB2312" w:hAnsi="仿宋" w:eastAsia="仿宋_GB2312"/>
          <w:color w:val="auto"/>
          <w:szCs w:val="21"/>
          <w:highlight w:val="none"/>
          <w:u w:val="single"/>
        </w:rPr>
        <w:t>被纳入《首台套产品推广应用指导目录》之日起</w:t>
      </w:r>
      <w:r>
        <w:rPr>
          <w:rFonts w:ascii="仿宋_GB2312" w:hAnsi="仿宋" w:eastAsia="仿宋_GB2312"/>
          <w:color w:val="auto"/>
          <w:szCs w:val="21"/>
          <w:highlight w:val="none"/>
          <w:u w:val="single"/>
        </w:rPr>
        <w:t>2年内，以及产品核心技术高于国内领先水平，并具有明晰自主知识产权的“制造精品”产品，</w:t>
      </w:r>
      <w:r>
        <w:rPr>
          <w:rFonts w:hint="eastAsia" w:ascii="仿宋_GB2312" w:hAnsi="仿宋" w:eastAsia="仿宋_GB2312"/>
          <w:color w:val="auto"/>
          <w:szCs w:val="21"/>
          <w:highlight w:val="none"/>
          <w:u w:val="single"/>
        </w:rPr>
        <w:t>自认定之日起</w:t>
      </w:r>
      <w:r>
        <w:rPr>
          <w:rFonts w:ascii="仿宋_GB2312" w:hAnsi="仿宋" w:eastAsia="仿宋_GB2312"/>
          <w:color w:val="auto"/>
          <w:szCs w:val="21"/>
          <w:highlight w:val="none"/>
          <w:u w:val="single"/>
        </w:rPr>
        <w:t>2年内视同已具备相应销售业绩，</w:t>
      </w:r>
      <w:r>
        <w:rPr>
          <w:rFonts w:hint="eastAsia" w:ascii="仿宋_GB2312" w:hAnsi="仿宋" w:eastAsia="仿宋_GB2312"/>
          <w:color w:val="auto"/>
          <w:szCs w:val="21"/>
          <w:highlight w:val="none"/>
          <w:u w:val="single"/>
        </w:rPr>
        <w:t>则“企业类似项目业绩”分值为满分。证明材料提供目录文件。</w:t>
      </w:r>
    </w:p>
    <w:p>
      <w:pPr>
        <w:spacing w:line="360" w:lineRule="auto"/>
        <w:ind w:firstLine="420" w:firstLineChars="200"/>
        <w:rPr>
          <w:rFonts w:ascii="仿宋_GB2312" w:hAnsi="仿宋" w:eastAsia="仿宋_GB2312"/>
          <w:color w:val="auto"/>
          <w:szCs w:val="21"/>
          <w:highlight w:val="none"/>
          <w:u w:val="single"/>
        </w:rPr>
      </w:pPr>
      <w:r>
        <w:rPr>
          <w:rFonts w:hint="eastAsia" w:ascii="仿宋_GB2312" w:hAnsi="仿宋" w:eastAsia="仿宋_GB2312"/>
          <w:color w:val="auto"/>
          <w:szCs w:val="21"/>
          <w:highlight w:val="none"/>
          <w:u w:val="single"/>
        </w:rPr>
        <w:t>4.评标委员会将对实质上响应招标文件的投标人，各自独立记名打分，小数点后最多保留一位小数。投标人商务技术分=评标委员会所有成员评分合计数/评标委员会组成人员数（小数点后保留二位小数，第三位四舍五入）。投标人价格得分小数点后保留两位小数。</w:t>
      </w:r>
    </w:p>
    <w:p>
      <w:pPr>
        <w:spacing w:line="360" w:lineRule="auto"/>
        <w:ind w:firstLine="420" w:firstLineChars="200"/>
        <w:rPr>
          <w:rFonts w:ascii="仿宋_GB2312" w:hAnsi="仿宋" w:eastAsia="仿宋_GB2312" w:cs="仿宋_GB2312"/>
          <w:b/>
          <w:color w:val="auto"/>
          <w:sz w:val="32"/>
          <w:highlight w:val="none"/>
        </w:rPr>
      </w:pPr>
      <w:r>
        <w:rPr>
          <w:rFonts w:hint="eastAsia" w:ascii="仿宋" w:hAnsi="仿宋" w:eastAsia="仿宋" w:cs="仿宋"/>
          <w:color w:val="auto"/>
          <w:szCs w:val="21"/>
          <w:highlight w:val="none"/>
          <w:u w:val="single"/>
          <w:lang w:eastAsia="zh-CN"/>
        </w:rPr>
        <w:t>☑</w:t>
      </w:r>
      <w:r>
        <w:rPr>
          <w:rFonts w:hint="eastAsia" w:ascii="仿宋_GB2312" w:hAnsi="仿宋" w:eastAsia="仿宋_GB2312"/>
          <w:color w:val="auto"/>
          <w:szCs w:val="21"/>
          <w:highlight w:val="none"/>
          <w:u w:val="single"/>
        </w:rPr>
        <w:t>5.拟派项目组人员同一人不得兼任两个岗位。</w:t>
      </w:r>
      <w:r>
        <w:rPr>
          <w:rFonts w:hint="eastAsia" w:ascii="仿宋_GB2312" w:hAnsi="仿宋" w:eastAsia="仿宋_GB2312" w:cs="仿宋_GB2312"/>
          <w:b/>
          <w:color w:val="auto"/>
          <w:sz w:val="32"/>
          <w:highlight w:val="none"/>
        </w:rPr>
        <w:br w:type="page"/>
      </w:r>
    </w:p>
    <w:p>
      <w:pPr>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1.评标方法</w:t>
      </w:r>
    </w:p>
    <w:p>
      <w:pPr>
        <w:adjustRightInd/>
        <w:spacing w:line="360" w:lineRule="auto"/>
        <w:ind w:firstLine="472" w:firstLineChars="196"/>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 xml:space="preserve">   2.评标标准</w:t>
      </w:r>
    </w:p>
    <w:p>
      <w:pPr>
        <w:spacing w:line="360" w:lineRule="auto"/>
        <w:ind w:firstLine="470" w:firstLineChars="196"/>
        <w:rPr>
          <w:rFonts w:ascii="仿宋_GB2312" w:hAnsi="仿宋_GB2312" w:eastAsia="仿宋_GB2312" w:cs="仿宋_GB2312"/>
          <w:b/>
          <w:color w:val="auto"/>
          <w:sz w:val="24"/>
          <w:highlight w:val="none"/>
        </w:rPr>
      </w:pPr>
      <w:r>
        <w:rPr>
          <w:rFonts w:hint="eastAsia" w:ascii="仿宋_GB2312" w:hAnsi="仿宋" w:eastAsia="仿宋_GB2312" w:cs="Arial"/>
          <w:color w:val="auto"/>
          <w:kern w:val="0"/>
          <w:sz w:val="24"/>
          <w:highlight w:val="none"/>
        </w:rPr>
        <w:t>见评标办法前附表。</w:t>
      </w:r>
    </w:p>
    <w:p>
      <w:pPr>
        <w:spacing w:line="360" w:lineRule="auto"/>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 xml:space="preserve">   3.评标程序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9"/>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w:t>
      </w:r>
      <w:r>
        <w:rPr>
          <w:rFonts w:hint="eastAsia" w:ascii="仿宋_GB2312" w:hAnsi="仿宋" w:eastAsia="仿宋_GB2312" w:cs="Arial"/>
          <w:color w:val="auto"/>
          <w:kern w:val="0"/>
          <w:highlight w:val="none"/>
        </w:rPr>
        <w:t xml:space="preserve"> 报价文件开启后，如发现开标结果与报价文件不一致者，以报价文件为准。由评标委员会根据报价文件内容进行修正。</w:t>
      </w:r>
    </w:p>
    <w:p>
      <w:pPr>
        <w:pStyle w:val="129"/>
        <w:spacing w:before="0"/>
        <w:ind w:firstLine="508" w:firstLineChars="212"/>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3.4.2</w:t>
      </w:r>
      <w:r>
        <w:rPr>
          <w:rFonts w:ascii="仿宋_GB2312" w:hAnsi="仿宋" w:eastAsia="仿宋_GB2312" w:cs="Arial"/>
          <w:color w:val="auto"/>
          <w:kern w:val="0"/>
          <w:highlight w:val="none"/>
        </w:rPr>
        <w:t>投标文件报价出现前后不一致的，按照下列规定修正：</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.1投标文件中开标一览表(报价表)内容与投标文件中相应内容不一致的，以开标一览表(报价表)为准;</w:t>
      </w:r>
      <w:r>
        <w:rPr>
          <w:rFonts w:hint="eastAsia" w:ascii="仿宋" w:hAnsi="仿宋" w:eastAsia="仿宋" w:cs="仿宋"/>
          <w:color w:val="auto"/>
          <w:kern w:val="0"/>
          <w:szCs w:val="24"/>
          <w:highlight w:val="none"/>
        </w:rPr>
        <w:t>但开标一览表(报价表)存在明显单位、文字错误的，则澄清、说明、补正；</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.2大写金额和小写金额不一致的，以大写金额为准;</w:t>
      </w:r>
      <w:r>
        <w:rPr>
          <w:rFonts w:hint="eastAsia" w:ascii="仿宋" w:hAnsi="仿宋" w:eastAsia="仿宋" w:cs="仿宋"/>
          <w:color w:val="auto"/>
          <w:kern w:val="0"/>
          <w:szCs w:val="24"/>
          <w:highlight w:val="none"/>
        </w:rPr>
        <w:t>但大写有明显单位、文字错误外的除外;</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.4总价金额与按单价汇总金额不一致的，以单价金额计算结果为准。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同时出现两种以上不一致的，按照3.4.</w:t>
      </w:r>
      <w:r>
        <w:rPr>
          <w:rFonts w:hint="eastAsia" w:ascii="仿宋" w:hAnsi="仿宋" w:eastAsia="仿宋" w:cs="仿宋"/>
          <w:color w:val="auto"/>
          <w:kern w:val="0"/>
          <w:szCs w:val="24"/>
          <w:highlight w:val="none"/>
        </w:rPr>
        <w:t>2规定的顺序修正。修正后的报价按照财政部第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w:t>
      </w:r>
      <w:r>
        <w:rPr>
          <w:rFonts w:hint="eastAsia" w:ascii="仿宋" w:hAnsi="仿宋" w:eastAsia="仿宋" w:cs="仿宋"/>
          <w:color w:val="auto"/>
          <w:kern w:val="0"/>
          <w:sz w:val="24"/>
          <w:highlight w:val="none"/>
        </w:rPr>
        <w:t>3投标文件出现不是唯一的、有选择性投标报价的，投标无效。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w:t>
      </w:r>
      <w:r>
        <w:rPr>
          <w:rFonts w:hint="eastAsia" w:ascii="仿宋" w:hAnsi="仿宋" w:eastAsia="仿宋" w:cs="仿宋"/>
          <w:color w:val="auto"/>
          <w:kern w:val="0"/>
          <w:sz w:val="24"/>
          <w:highlight w:val="none"/>
        </w:rPr>
        <w:t>4投标报价超过招标文件中规定的预算金额或者最高限价的，投标无效。</w:t>
      </w:r>
    </w:p>
    <w:p>
      <w:pPr>
        <w:pStyle w:val="129"/>
        <w:spacing w:before="0"/>
        <w:ind w:firstLine="482"/>
        <w:rPr>
          <w:rFonts w:ascii="仿宋" w:hAnsi="仿宋" w:eastAsia="仿宋" w:cs="仿宋"/>
          <w:b/>
          <w:bCs/>
          <w:color w:val="auto"/>
          <w:kern w:val="0"/>
          <w:szCs w:val="24"/>
          <w:highlight w:val="none"/>
        </w:rPr>
      </w:pPr>
      <w:r>
        <w:rPr>
          <w:rFonts w:ascii="仿宋" w:hAnsi="仿宋" w:eastAsia="仿宋" w:cs="仿宋"/>
          <w:b/>
          <w:bCs/>
          <w:color w:val="auto"/>
          <w:kern w:val="0"/>
          <w:szCs w:val="24"/>
          <w:highlight w:val="none"/>
        </w:rPr>
        <w:t>3.4.</w:t>
      </w:r>
      <w:r>
        <w:rPr>
          <w:rFonts w:hint="eastAsia" w:ascii="仿宋" w:hAnsi="仿宋" w:eastAsia="仿宋" w:cs="仿宋"/>
          <w:b/>
          <w:bCs/>
          <w:color w:val="auto"/>
          <w:kern w:val="0"/>
          <w:szCs w:val="24"/>
          <w:highlight w:val="none"/>
        </w:rPr>
        <w:t>5评标委员会认为投标人的报价明显低于其他通过符合性审查投标人的报价，有可能影响产品质量或者不能诚信履约的，应当要求其在合理的时间内提供书面说明，必要时提交相关证明材料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b/>
          <w:bCs/>
          <w:color w:val="auto"/>
          <w:kern w:val="0"/>
          <w:szCs w:val="24"/>
          <w:highlight w:val="none"/>
        </w:rPr>
        <w:t>;投标人不能证明其报价合理性的，评标委员会应当将其作为无效投标处理。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6对于未预留份额专门面向中小企业的政府采购货物或服务项目，以及预留份额政府采购货物或服务项目中的非预留部分标项，对小型和微型企业的投标报价给予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r>
        <w:rPr>
          <w:rFonts w:hint="eastAsia" w:ascii="仿宋_GB2312" w:hAnsi="仿宋" w:eastAsia="仿宋_GB2312" w:cs="Arial"/>
          <w:color w:val="auto"/>
          <w:kern w:val="0"/>
          <w:sz w:val="24"/>
          <w:highlight w:val="none"/>
          <w:u w:val="single"/>
        </w:rPr>
        <w:t>本项目中标候选人推荐</w:t>
      </w:r>
      <w:r>
        <w:rPr>
          <w:rFonts w:hint="eastAsia" w:ascii="仿宋_GB2312" w:hAnsi="仿宋" w:eastAsia="仿宋_GB2312" w:cs="Arial"/>
          <w:color w:val="auto"/>
          <w:kern w:val="0"/>
          <w:sz w:val="24"/>
          <w:highlight w:val="none"/>
          <w:u w:val="single"/>
          <w:lang w:val="en-US" w:eastAsia="zh-CN"/>
        </w:rPr>
        <w:t>2</w:t>
      </w:r>
      <w:r>
        <w:rPr>
          <w:rFonts w:hint="eastAsia" w:ascii="仿宋_GB2312" w:hAnsi="仿宋" w:eastAsia="仿宋_GB2312" w:cs="Arial"/>
          <w:color w:val="auto"/>
          <w:kern w:val="0"/>
          <w:sz w:val="24"/>
          <w:highlight w:val="none"/>
          <w:u w:val="single"/>
        </w:rPr>
        <w:t>名</w:t>
      </w:r>
      <w:r>
        <w:rPr>
          <w:rFonts w:hint="eastAsia" w:ascii="仿宋_GB2312" w:hAnsi="仿宋" w:eastAsia="仿宋_GB2312" w:cs="Arial"/>
          <w:color w:val="auto"/>
          <w:kern w:val="0"/>
          <w:sz w:val="24"/>
          <w:highlight w:val="none"/>
        </w:rPr>
        <w:t>。</w:t>
      </w:r>
    </w:p>
    <w:p>
      <w:pPr>
        <w:spacing w:line="360" w:lineRule="auto"/>
        <w:ind w:firstLine="480" w:firstLineChars="200"/>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9"/>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Arial"/>
          <w:b/>
          <w:color w:val="auto"/>
          <w:kern w:val="0"/>
          <w:highlight w:val="none"/>
        </w:rPr>
      </w:pPr>
      <w:r>
        <w:rPr>
          <w:rFonts w:ascii="仿宋_GB2312" w:hAnsi="仿宋" w:eastAsia="仿宋_GB2312" w:cs="Arial"/>
          <w:b/>
          <w:color w:val="auto"/>
          <w:kern w:val="0"/>
          <w:highlight w:val="none"/>
        </w:rPr>
        <w:t>4.2投标无效</w:t>
      </w:r>
    </w:p>
    <w:p>
      <w:pPr>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2"/>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hint="eastAsia"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w:t>
      </w:r>
      <w:r>
        <w:rPr>
          <w:rFonts w:hint="eastAsia" w:ascii="仿宋_GB2312" w:hAnsi="仿宋" w:eastAsia="仿宋_GB2312" w:cs="Arial"/>
          <w:color w:val="auto"/>
          <w:kern w:val="0"/>
          <w:sz w:val="24"/>
          <w:highlight w:val="none"/>
        </w:rPr>
        <w:t xml:space="preserve"> 投标文件组成严重漏项、或未按规定的格式编制、或内容严重不全的；</w:t>
      </w:r>
    </w:p>
    <w:p>
      <w:pPr>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lang w:val="en-US" w:eastAsia="zh-CN"/>
        </w:rPr>
        <w:t>4.2.15</w:t>
      </w:r>
      <w:r>
        <w:rPr>
          <w:rFonts w:ascii="仿宋_GB2312" w:hAnsi="仿宋" w:eastAsia="仿宋_GB2312" w:cs="Arial"/>
          <w:color w:val="auto"/>
          <w:kern w:val="0"/>
          <w:sz w:val="24"/>
          <w:highlight w:val="none"/>
        </w:rPr>
        <w:t>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废标后，采购代理机构应当将废标理由通知所有投标人。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6"/>
        <w:snapToGrid w:val="0"/>
        <w:spacing w:line="360" w:lineRule="auto"/>
        <w:ind w:firstLine="0" w:firstLineChars="0"/>
        <w:rPr>
          <w:rFonts w:ascii="仿宋_GB2312" w:hAnsi="仿宋" w:eastAsia="仿宋_GB2312" w:cs="仿宋_GB2312"/>
          <w:color w:val="auto"/>
          <w:highlight w:val="none"/>
        </w:rPr>
      </w:pPr>
    </w:p>
    <w:bookmarkEnd w:id="44"/>
    <w:p>
      <w:pPr>
        <w:spacing w:line="360" w:lineRule="auto"/>
        <w:ind w:left="720" w:leftChars="343" w:firstLine="1084" w:firstLineChars="300"/>
        <w:rPr>
          <w:rFonts w:ascii="仿宋_GB2312" w:hAnsi="仿宋" w:eastAsia="仿宋_GB2312" w:cs="仿宋_GB2312"/>
          <w:b/>
          <w:color w:val="auto"/>
          <w:sz w:val="36"/>
          <w:szCs w:val="36"/>
          <w:highlight w:val="none"/>
        </w:rPr>
      </w:pPr>
      <w:bookmarkStart w:id="419" w:name="第五部分"/>
      <w:bookmarkStart w:id="420" w:name="_Toc86217003"/>
    </w:p>
    <w:p>
      <w:pPr>
        <w:spacing w:line="360" w:lineRule="auto"/>
        <w:ind w:left="720" w:leftChars="343" w:firstLine="1084" w:firstLineChars="300"/>
        <w:rPr>
          <w:rFonts w:ascii="仿宋_GB2312" w:hAnsi="仿宋" w:eastAsia="仿宋_GB2312" w:cs="仿宋_GB2312"/>
          <w:b/>
          <w:color w:val="auto"/>
          <w:sz w:val="36"/>
          <w:szCs w:val="36"/>
          <w:highlight w:val="none"/>
        </w:rPr>
      </w:pPr>
    </w:p>
    <w:p>
      <w:pPr>
        <w:spacing w:line="360" w:lineRule="auto"/>
        <w:ind w:left="720" w:leftChars="343" w:firstLine="1084" w:firstLineChars="300"/>
        <w:rPr>
          <w:rFonts w:ascii="仿宋_GB2312" w:hAnsi="仿宋" w:eastAsia="仿宋_GB2312" w:cs="仿宋_GB2312"/>
          <w:b/>
          <w:color w:val="auto"/>
          <w:sz w:val="36"/>
          <w:szCs w:val="36"/>
          <w:highlight w:val="none"/>
        </w:rPr>
      </w:pPr>
    </w:p>
    <w:p>
      <w:pPr>
        <w:rPr>
          <w:rFonts w:ascii="仿宋_GB2312" w:hAnsi="仿宋" w:eastAsia="仿宋_GB2312" w:cs="仿宋_GB2312"/>
          <w:b/>
          <w:color w:val="auto"/>
          <w:sz w:val="36"/>
          <w:szCs w:val="36"/>
          <w:highlight w:val="none"/>
        </w:rPr>
      </w:pPr>
      <w:bookmarkStart w:id="421" w:name="_Toc27563"/>
      <w:bookmarkStart w:id="422" w:name="_Toc22290"/>
      <w:bookmarkStart w:id="423" w:name="_Toc12903"/>
      <w:bookmarkStart w:id="424" w:name="_Toc28629"/>
      <w:r>
        <w:rPr>
          <w:rFonts w:hint="eastAsia" w:ascii="仿宋_GB2312" w:hAnsi="仿宋" w:eastAsia="仿宋_GB2312" w:cs="仿宋_GB2312"/>
          <w:b/>
          <w:color w:val="auto"/>
          <w:sz w:val="36"/>
          <w:szCs w:val="36"/>
          <w:highlight w:val="none"/>
        </w:rPr>
        <w:br w:type="page"/>
      </w:r>
    </w:p>
    <w:p>
      <w:pPr>
        <w:ind w:firstLine="1807" w:firstLineChars="500"/>
        <w:outlineLvl w:val="0"/>
        <w:rPr>
          <w:rFonts w:ascii="仿宋_GB2312" w:hAnsi="仿宋" w:eastAsia="仿宋_GB2312" w:cs="仿宋_GB2312"/>
          <w:b/>
          <w:color w:val="auto"/>
          <w:sz w:val="36"/>
          <w:szCs w:val="36"/>
          <w:highlight w:val="none"/>
        </w:rPr>
      </w:pPr>
      <w:bookmarkStart w:id="425" w:name="_Toc14374"/>
      <w:bookmarkStart w:id="426" w:name="_Toc18151"/>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bookmarkEnd w:id="421"/>
      <w:bookmarkEnd w:id="422"/>
      <w:bookmarkEnd w:id="423"/>
      <w:bookmarkEnd w:id="424"/>
      <w:bookmarkEnd w:id="425"/>
      <w:bookmarkEnd w:id="426"/>
    </w:p>
    <w:p>
      <w:pPr>
        <w:rPr>
          <w:rFonts w:ascii="楷体" w:hAnsi="楷体" w:eastAsia="楷体"/>
          <w:color w:val="auto"/>
          <w:sz w:val="24"/>
          <w:highlight w:val="none"/>
        </w:rPr>
      </w:pPr>
    </w:p>
    <w:p>
      <w:pPr>
        <w:rPr>
          <w:rFonts w:ascii="楷体" w:hAnsi="楷体" w:eastAsia="楷体"/>
          <w:color w:val="auto"/>
          <w:sz w:val="24"/>
          <w:highlight w:val="none"/>
        </w:rPr>
      </w:pPr>
    </w:p>
    <w:p>
      <w:pPr>
        <w:rPr>
          <w:rFonts w:ascii="楷体" w:hAnsi="楷体" w:eastAsia="楷体"/>
          <w:color w:val="auto"/>
          <w:sz w:val="24"/>
          <w:highlight w:val="none"/>
        </w:rPr>
      </w:pPr>
    </w:p>
    <w:p>
      <w:pPr>
        <w:rPr>
          <w:rFonts w:ascii="楷体" w:hAnsi="楷体" w:eastAsia="楷体"/>
          <w:color w:val="auto"/>
          <w:sz w:val="24"/>
          <w:highlight w:val="none"/>
          <w:u w:val="single"/>
        </w:rPr>
      </w:pPr>
      <w:bookmarkStart w:id="427" w:name="_Toc14743_WPSOffice_Level2"/>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仿宋" w:hAnsi="仿宋" w:eastAsia="仿宋"/>
          <w:b/>
          <w:color w:val="auto"/>
          <w:sz w:val="24"/>
          <w:highlight w:val="none"/>
        </w:rPr>
      </w:pP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w:t>
      </w:r>
    </w:p>
    <w:p>
      <w:pPr>
        <w:spacing w:line="480" w:lineRule="auto"/>
        <w:jc w:val="center"/>
        <w:rPr>
          <w:rFonts w:hint="eastAsia" w:ascii="仿宋_GB2312" w:hAnsi="仿宋" w:eastAsia="仿宋_GB2312" w:cs="仿宋_GB2312"/>
          <w:b/>
          <w:color w:val="auto"/>
          <w:sz w:val="36"/>
          <w:szCs w:val="36"/>
          <w:highlight w:val="none"/>
          <w:lang w:val="en-US" w:eastAsia="zh-CN"/>
        </w:rPr>
      </w:pPr>
      <w:r>
        <w:rPr>
          <w:rFonts w:hint="default" w:ascii="仿宋_GB2312" w:hAnsi="仿宋" w:eastAsia="仿宋_GB2312" w:cs="仿宋_GB2312"/>
          <w:b/>
          <w:color w:val="auto"/>
          <w:sz w:val="36"/>
          <w:szCs w:val="36"/>
          <w:highlight w:val="none"/>
          <w:lang w:val="en-US"/>
        </w:rPr>
        <w:t>（</w:t>
      </w:r>
      <w:r>
        <w:rPr>
          <w:rFonts w:hint="default" w:ascii="仿宋_GB2312" w:hAnsi="仿宋" w:eastAsia="仿宋_GB2312" w:cs="仿宋_GB2312"/>
          <w:b/>
          <w:color w:val="auto"/>
          <w:sz w:val="36"/>
          <w:szCs w:val="36"/>
          <w:highlight w:val="none"/>
          <w:lang w:val="en-US" w:eastAsia="zh-CN"/>
        </w:rPr>
        <w:t>服务</w:t>
      </w:r>
      <w:r>
        <w:rPr>
          <w:rFonts w:hint="default" w:ascii="仿宋_GB2312" w:hAnsi="仿宋" w:eastAsia="仿宋_GB2312" w:cs="仿宋_GB2312"/>
          <w:b/>
          <w:color w:val="auto"/>
          <w:sz w:val="36"/>
          <w:szCs w:val="36"/>
          <w:highlight w:val="none"/>
          <w:lang w:val="en-US"/>
        </w:rPr>
        <w:t>类）</w:t>
      </w:r>
      <w:r>
        <w:rPr>
          <w:rFonts w:hint="eastAsia" w:ascii="仿宋_GB2312" w:hAnsi="仿宋" w:eastAsia="仿宋_GB2312" w:cs="仿宋_GB2312"/>
          <w:b/>
          <w:color w:val="auto"/>
          <w:sz w:val="36"/>
          <w:szCs w:val="36"/>
          <w:highlight w:val="none"/>
          <w:lang w:val="en-US" w:eastAsia="zh-CN"/>
        </w:rPr>
        <w:t xml:space="preserve"> </w:t>
      </w:r>
    </w:p>
    <w:p>
      <w:pPr>
        <w:pStyle w:val="701"/>
        <w:ind w:left="0" w:leftChars="0" w:firstLine="0" w:firstLineChars="0"/>
        <w:jc w:val="center"/>
        <w:rPr>
          <w:rFonts w:hint="eastAsia" w:ascii="仿宋" w:hAnsi="仿宋" w:eastAsia="仿宋"/>
          <w:b/>
          <w:color w:val="auto"/>
          <w:sz w:val="32"/>
          <w:szCs w:val="32"/>
          <w:highlight w:val="none"/>
        </w:rPr>
      </w:pPr>
    </w:p>
    <w:p>
      <w:pPr>
        <w:pStyle w:val="701"/>
        <w:ind w:left="0" w:leftChars="0" w:firstLine="0" w:firstLineChars="0"/>
        <w:jc w:val="center"/>
        <w:outlineLvl w:val="0"/>
        <w:rPr>
          <w:rFonts w:ascii="仿宋" w:hAnsi="仿宋" w:eastAsia="仿宋"/>
          <w:b/>
          <w:color w:val="auto"/>
          <w:sz w:val="32"/>
          <w:szCs w:val="32"/>
          <w:highlight w:val="none"/>
        </w:rPr>
      </w:pPr>
      <w:r>
        <w:rPr>
          <w:rFonts w:hint="eastAsia" w:ascii="仿宋" w:hAnsi="仿宋" w:eastAsia="仿宋"/>
          <w:b/>
          <w:color w:val="auto"/>
          <w:sz w:val="32"/>
          <w:szCs w:val="32"/>
          <w:highlight w:val="none"/>
        </w:rPr>
        <w:t>第一部分</w:t>
      </w:r>
      <w:r>
        <w:rPr>
          <w:rFonts w:ascii="仿宋" w:hAnsi="仿宋" w:eastAsia="仿宋"/>
          <w:b/>
          <w:color w:val="auto"/>
          <w:sz w:val="32"/>
          <w:szCs w:val="32"/>
          <w:highlight w:val="none"/>
        </w:rPr>
        <w:t xml:space="preserve"> </w:t>
      </w:r>
      <w:r>
        <w:rPr>
          <w:rFonts w:hint="eastAsia" w:ascii="仿宋" w:hAnsi="仿宋" w:eastAsia="仿宋"/>
          <w:b/>
          <w:color w:val="auto"/>
          <w:sz w:val="32"/>
          <w:szCs w:val="32"/>
          <w:highlight w:val="none"/>
        </w:rPr>
        <w:t>合同书</w:t>
      </w: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0" w:line="360" w:lineRule="auto"/>
        <w:ind w:left="960" w:firstLine="560" w:firstLineChars="200"/>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u w:val="single"/>
          <w:lang w:eastAsia="zh-CN"/>
        </w:rPr>
        <w:t>浦阳江水面滩地保洁项目</w:t>
      </w:r>
      <w:r>
        <w:rPr>
          <w:rFonts w:hint="eastAsia" w:ascii="仿宋" w:hAnsi="仿宋" w:eastAsia="仿宋"/>
          <w:color w:val="auto"/>
          <w:sz w:val="28"/>
          <w:szCs w:val="28"/>
          <w:highlight w:val="none"/>
          <w:u w:val="single"/>
          <w:lang w:val="en-US" w:eastAsia="zh-CN"/>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p>
    <w:p>
      <w:pPr>
        <w:pStyle w:val="598"/>
        <w:spacing w:before="0" w:line="360" w:lineRule="auto"/>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           标项名称：</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s="Times New Roman"/>
          <w:b w:val="0"/>
          <w:bCs w:val="0"/>
          <w:color w:val="auto"/>
          <w:kern w:val="2"/>
          <w:sz w:val="28"/>
          <w:szCs w:val="28"/>
          <w:highlight w:val="none"/>
          <w:u w:val="single"/>
          <w:lang w:val="en-US" w:eastAsia="zh-CN" w:bidi="ar-SA"/>
        </w:rPr>
        <w:t xml:space="preserve">                                </w:t>
      </w:r>
    </w:p>
    <w:p>
      <w:pPr>
        <w:spacing w:line="360" w:lineRule="auto"/>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           标 项 号：</w:t>
      </w:r>
      <w:r>
        <w:rPr>
          <w:rFonts w:hint="eastAsia" w:ascii="仿宋" w:hAnsi="仿宋" w:eastAsia="仿宋"/>
          <w:color w:val="auto"/>
          <w:sz w:val="28"/>
          <w:szCs w:val="28"/>
          <w:highlight w:val="none"/>
          <w:u w:val="single"/>
          <w:lang w:val="en-US" w:eastAsia="zh-CN"/>
        </w:rPr>
        <w:t xml:space="preserve">                                 </w:t>
      </w:r>
    </w:p>
    <w:p>
      <w:pPr>
        <w:spacing w:before="120" w:line="22" w:lineRule="atLeast"/>
        <w:ind w:left="0" w:firstLine="840" w:firstLineChars="300"/>
        <w:rPr>
          <w:rFonts w:hint="eastAsia" w:ascii="仿宋" w:hAnsi="仿宋" w:eastAsia="仿宋"/>
          <w:color w:val="auto"/>
          <w:sz w:val="28"/>
          <w:szCs w:val="28"/>
          <w:highlight w:val="none"/>
        </w:rPr>
      </w:pPr>
    </w:p>
    <w:p>
      <w:pPr>
        <w:spacing w:before="120" w:line="22" w:lineRule="atLeast"/>
        <w:ind w:left="0" w:firstLine="840" w:firstLineChars="300"/>
        <w:rPr>
          <w:rFonts w:hint="eastAsia" w:ascii="仿宋" w:hAnsi="仿宋" w:eastAsia="仿宋"/>
          <w:color w:val="auto"/>
          <w:sz w:val="28"/>
          <w:szCs w:val="28"/>
          <w:highlight w:val="none"/>
        </w:rPr>
      </w:pPr>
    </w:p>
    <w:p>
      <w:pPr>
        <w:spacing w:before="120" w:line="22" w:lineRule="atLeast"/>
        <w:ind w:left="0" w:firstLine="840" w:firstLineChars="300"/>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甲</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方：</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p>
    <w:p>
      <w:pPr>
        <w:spacing w:before="120" w:line="22" w:lineRule="atLeast"/>
        <w:rPr>
          <w:rFonts w:ascii="仿宋" w:hAnsi="仿宋" w:eastAsia="仿宋"/>
          <w:color w:val="auto"/>
          <w:sz w:val="28"/>
          <w:szCs w:val="28"/>
          <w:highlight w:val="none"/>
        </w:rPr>
      </w:pPr>
    </w:p>
    <w:p>
      <w:pPr>
        <w:spacing w:before="120" w:line="22" w:lineRule="atLeast"/>
        <w:ind w:left="0" w:firstLine="840" w:firstLineChars="300"/>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乙</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方：</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p>
    <w:p>
      <w:pPr>
        <w:spacing w:before="120" w:line="22" w:lineRule="atLeast"/>
        <w:rPr>
          <w:rFonts w:hint="default" w:ascii="仿宋" w:hAnsi="仿宋" w:eastAsia="仿宋"/>
          <w:color w:val="auto"/>
          <w:sz w:val="28"/>
          <w:szCs w:val="28"/>
          <w:highlight w:val="none"/>
          <w:lang w:val="en-US" w:eastAsia="zh-CN"/>
        </w:rPr>
      </w:pPr>
    </w:p>
    <w:p>
      <w:pPr>
        <w:spacing w:before="120" w:line="22" w:lineRule="atLeast"/>
        <w:ind w:firstLine="840" w:firstLineChars="3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签</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订</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地：</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ascii="仿宋" w:hAnsi="仿宋" w:eastAsia="仿宋"/>
          <w:color w:val="auto"/>
          <w:sz w:val="28"/>
          <w:szCs w:val="28"/>
          <w:highlight w:val="none"/>
          <w:u w:val="single"/>
        </w:rPr>
        <w:t xml:space="preserve"> </w:t>
      </w:r>
    </w:p>
    <w:p>
      <w:pPr>
        <w:spacing w:before="120" w:line="22" w:lineRule="atLeast"/>
        <w:rPr>
          <w:rFonts w:ascii="仿宋" w:hAnsi="仿宋" w:eastAsia="仿宋"/>
          <w:color w:val="auto"/>
          <w:sz w:val="28"/>
          <w:szCs w:val="28"/>
          <w:highlight w:val="none"/>
        </w:rPr>
      </w:pPr>
    </w:p>
    <w:p>
      <w:pPr>
        <w:spacing w:before="120" w:line="22" w:lineRule="atLeast"/>
        <w:ind w:firstLine="840" w:firstLineChars="3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签订日期：</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2022</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widowControl/>
        <w:jc w:val="left"/>
        <w:rPr>
          <w:rFonts w:ascii="仿宋" w:hAnsi="仿宋" w:eastAsia="仿宋"/>
          <w:color w:val="auto"/>
          <w:kern w:val="0"/>
          <w:sz w:val="28"/>
          <w:szCs w:val="28"/>
          <w:highlight w:val="none"/>
        </w:rPr>
        <w:sectPr>
          <w:headerReference r:id="rId8" w:type="first"/>
          <w:footerReference r:id="rId10" w:type="first"/>
          <w:headerReference r:id="rId7" w:type="default"/>
          <w:footerReference r:id="rId9" w:type="default"/>
          <w:pgSz w:w="11905" w:h="16838"/>
          <w:pgMar w:top="652" w:right="1417" w:bottom="680" w:left="1417" w:header="539" w:footer="425" w:gutter="0"/>
          <w:pgBorders>
            <w:top w:val="none" w:sz="0" w:space="0"/>
            <w:left w:val="none" w:sz="0" w:space="0"/>
            <w:bottom w:val="none" w:sz="0" w:space="0"/>
            <w:right w:val="none" w:sz="0" w:space="0"/>
          </w:pgBorders>
          <w:cols w:space="0" w:num="1"/>
          <w:titlePg/>
          <w:rtlGutter w:val="0"/>
          <w:docGrid w:linePitch="0" w:charSpace="0"/>
        </w:sectPr>
      </w:pPr>
    </w:p>
    <w:p>
      <w:pPr>
        <w:spacing w:line="56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u w:val="none"/>
          <w:lang w:val="en-US" w:eastAsia="zh-CN"/>
        </w:rPr>
        <w:t>甲方</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eastAsia="zh-CN"/>
        </w:rPr>
        <w:t>浦阳江水面滩地保洁项目</w:t>
      </w:r>
      <w:r>
        <w:rPr>
          <w:rFonts w:hint="eastAsia" w:ascii="仿宋" w:hAnsi="仿宋" w:eastAsia="仿宋"/>
          <w:color w:val="auto"/>
          <w:sz w:val="24"/>
          <w:highlight w:val="none"/>
          <w:lang w:val="en-US" w:eastAsia="zh-CN"/>
        </w:rPr>
        <w:t>按照</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公开招标</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none"/>
          <w:lang w:val="en-US" w:eastAsia="zh-CN"/>
        </w:rPr>
        <w:t>方式</w:t>
      </w:r>
      <w:r>
        <w:rPr>
          <w:rFonts w:hint="eastAsia" w:ascii="仿宋" w:hAnsi="仿宋" w:eastAsia="仿宋"/>
          <w:color w:val="auto"/>
          <w:sz w:val="24"/>
          <w:highlight w:val="none"/>
        </w:rPr>
        <w:t>进行了采购</w:t>
      </w:r>
      <w:r>
        <w:rPr>
          <w:rFonts w:hint="eastAsia" w:ascii="仿宋" w:hAnsi="仿宋" w:eastAsia="仿宋"/>
          <w:color w:val="auto"/>
          <w:sz w:val="24"/>
          <w:highlight w:val="none"/>
          <w:lang w:eastAsia="zh-CN"/>
        </w:rPr>
        <w:t>。</w:t>
      </w:r>
      <w:r>
        <w:rPr>
          <w:rFonts w:hint="eastAsia" w:ascii="仿宋" w:hAnsi="仿宋" w:eastAsia="仿宋"/>
          <w:color w:val="auto"/>
          <w:sz w:val="24"/>
          <w:highlight w:val="none"/>
          <w:u w:val="single"/>
          <w:lang w:val="en-US" w:eastAsia="zh-CN"/>
        </w:rPr>
        <w:t>2022</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hint="eastAsia" w:ascii="仿宋" w:hAnsi="仿宋" w:eastAsia="仿宋"/>
          <w:color w:val="auto"/>
          <w:sz w:val="24"/>
          <w:highlight w:val="none"/>
          <w:u w:val="single"/>
          <w:lang w:val="en-US" w:eastAsia="zh-CN"/>
        </w:rPr>
        <w:t xml:space="preserve">甲方 </w:t>
      </w:r>
      <w:r>
        <w:rPr>
          <w:rFonts w:hint="eastAsia" w:ascii="仿宋" w:hAnsi="仿宋" w:eastAsia="仿宋"/>
          <w:color w:val="auto"/>
          <w:sz w:val="24"/>
          <w:highlight w:val="none"/>
          <w:lang w:val="en-US" w:eastAsia="zh-CN"/>
        </w:rPr>
        <w:t>确定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w:t>
      </w:r>
      <w:r>
        <w:rPr>
          <w:rFonts w:hint="eastAsia" w:ascii="仿宋" w:hAnsi="仿宋" w:eastAsia="仿宋"/>
          <w:color w:val="auto"/>
          <w:sz w:val="24"/>
          <w:highlight w:val="none"/>
          <w:lang w:val="en-US" w:eastAsia="zh-CN"/>
        </w:rPr>
        <w:t>本</w:t>
      </w:r>
      <w:r>
        <w:rPr>
          <w:rFonts w:hint="eastAsia" w:ascii="仿宋" w:hAnsi="仿宋" w:eastAsia="仿宋"/>
          <w:color w:val="auto"/>
          <w:sz w:val="24"/>
          <w:highlight w:val="none"/>
        </w:rPr>
        <w:t>项目</w:t>
      </w:r>
      <w:r>
        <w:rPr>
          <w:rFonts w:hint="eastAsia" w:ascii="仿宋" w:hAnsi="仿宋" w:eastAsia="仿宋"/>
          <w:color w:val="auto"/>
          <w:sz w:val="24"/>
          <w:highlight w:val="none"/>
          <w:lang w:eastAsia="zh-CN"/>
        </w:rPr>
        <w:t>标项</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en-US" w:eastAsia="zh-CN"/>
        </w:rPr>
        <w:t>的</w:t>
      </w:r>
      <w:r>
        <w:rPr>
          <w:rFonts w:hint="eastAsia" w:ascii="仿宋" w:hAnsi="仿宋" w:eastAsia="仿宋"/>
          <w:color w:val="auto"/>
          <w:sz w:val="24"/>
          <w:highlight w:val="none"/>
        </w:rPr>
        <w:t>中标供应商。</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在</w:t>
      </w:r>
      <w:r>
        <w:rPr>
          <w:rFonts w:hint="eastAsia" w:ascii="仿宋" w:hAnsi="仿宋" w:eastAsia="仿宋"/>
          <w:color w:val="auto"/>
          <w:sz w:val="24"/>
          <w:highlight w:val="none"/>
        </w:rPr>
        <w:t>中标通知书发出之日起</w:t>
      </w:r>
      <w:r>
        <w:rPr>
          <w:rFonts w:hint="eastAsia" w:ascii="仿宋" w:hAnsi="仿宋" w:eastAsia="仿宋"/>
          <w:color w:val="auto"/>
          <w:sz w:val="24"/>
          <w:highlight w:val="none"/>
          <w:u w:val="single"/>
          <w:lang w:val="en-US" w:eastAsia="zh-CN"/>
        </w:rPr>
        <w:t xml:space="preserve">      个工作</w:t>
      </w:r>
      <w:r>
        <w:rPr>
          <w:rFonts w:hint="eastAsia" w:ascii="仿宋" w:hAnsi="仿宋" w:eastAsia="仿宋"/>
          <w:color w:val="auto"/>
          <w:sz w:val="24"/>
          <w:highlight w:val="none"/>
        </w:rPr>
        <w:t>日内，</w:t>
      </w: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w:t>
      </w:r>
      <w:r>
        <w:rPr>
          <w:rFonts w:hint="eastAsia" w:ascii="仿宋" w:hAnsi="仿宋" w:eastAsia="仿宋"/>
          <w:color w:val="auto"/>
          <w:sz w:val="24"/>
          <w:highlight w:val="none"/>
          <w:lang w:val="en-US" w:eastAsia="zh-CN"/>
        </w:rPr>
        <w:t>和</w:t>
      </w:r>
      <w:r>
        <w:rPr>
          <w:rFonts w:hint="eastAsia" w:ascii="仿宋" w:hAnsi="仿宋" w:eastAsia="仿宋"/>
          <w:color w:val="auto"/>
          <w:sz w:val="24"/>
          <w:highlight w:val="none"/>
        </w:rPr>
        <w:t>采购文件确定的事项</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zh-CN"/>
        </w:rPr>
        <w:t>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w:t>
      </w:r>
      <w:r>
        <w:rPr>
          <w:rFonts w:hint="eastAsia" w:ascii="仿宋" w:hAnsi="仿宋" w:eastAsia="仿宋"/>
          <w:color w:val="auto"/>
          <w:sz w:val="24"/>
          <w:highlight w:val="none"/>
        </w:rPr>
        <w:t>签订本合同</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以兹共同遵守、全面履行。</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本合同及其补充合同、变更协议（本合同的合同书优于合同专用条款优于合同一般条款）；</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1"/>
        <w:rPr>
          <w:rFonts w:hint="eastAsia" w:ascii="仿宋" w:hAnsi="仿宋" w:eastAsia="仿宋"/>
          <w:b/>
          <w:color w:val="auto"/>
          <w:sz w:val="24"/>
          <w:highlight w:val="none"/>
          <w:lang w:eastAsia="zh-CN"/>
        </w:rPr>
      </w:pPr>
      <w:r>
        <w:rPr>
          <w:rFonts w:ascii="仿宋" w:hAnsi="仿宋" w:eastAsia="仿宋"/>
          <w:b/>
          <w:color w:val="auto"/>
          <w:sz w:val="24"/>
          <w:highlight w:val="none"/>
        </w:rPr>
        <w:t xml:space="preserve">1.2 </w:t>
      </w:r>
      <w:r>
        <w:rPr>
          <w:rFonts w:hint="eastAsia" w:ascii="仿宋" w:hAnsi="仿宋" w:eastAsia="仿宋"/>
          <w:b/>
          <w:color w:val="auto"/>
          <w:sz w:val="24"/>
          <w:highlight w:val="none"/>
          <w:lang w:eastAsia="zh-CN"/>
        </w:rPr>
        <w:t>服务内容</w:t>
      </w:r>
    </w:p>
    <w:p>
      <w:pPr>
        <w:spacing w:beforeLines="-2147483648" w:afterLines="-2147483648" w:line="560" w:lineRule="exact"/>
        <w:ind w:firstLine="480" w:firstLineChars="200"/>
        <w:outlineLvl w:val="9"/>
        <w:rPr>
          <w:rFonts w:hint="eastAsia" w:ascii="仿宋" w:hAnsi="仿宋" w:eastAsia="仿宋" w:cs="仿宋"/>
          <w:color w:val="000000"/>
          <w:kern w:val="0"/>
          <w:sz w:val="24"/>
          <w:highlight w:val="none"/>
          <w:lang w:val="en-US" w:eastAsia="zh-CN" w:bidi="ar"/>
        </w:rPr>
      </w:pPr>
      <w:r>
        <w:rPr>
          <w:rFonts w:hint="eastAsia" w:ascii="仿宋" w:hAnsi="仿宋" w:eastAsia="仿宋" w:cs="Times New Roman"/>
          <w:color w:val="auto"/>
          <w:sz w:val="24"/>
          <w:szCs w:val="24"/>
          <w:highlight w:val="none"/>
          <w:lang w:val="en-US" w:eastAsia="zh-CN"/>
        </w:rPr>
        <w:t>1.2.1浦阳江水面滩地保洁项目为浦阳镇、进化镇、临浦镇和义桥镇辖区内浦阳江（萧山段）水面、滩地保洁服务</w:t>
      </w:r>
      <w:r>
        <w:rPr>
          <w:rFonts w:hint="eastAsia" w:ascii="仿宋" w:hAnsi="仿宋" w:eastAsia="仿宋" w:cs="仿宋"/>
          <w:color w:val="000000"/>
          <w:kern w:val="0"/>
          <w:sz w:val="24"/>
          <w:highlight w:val="none"/>
          <w:lang w:val="en-US" w:eastAsia="zh-CN" w:bidi="ar"/>
        </w:rPr>
        <w:t>。本合同服务内容为：</w:t>
      </w:r>
    </w:p>
    <w:tbl>
      <w:tblPr>
        <w:tblStyle w:val="62"/>
        <w:tblW w:w="4168" w:type="pct"/>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691"/>
        <w:gridCol w:w="2449"/>
        <w:gridCol w:w="2874"/>
        <w:gridCol w:w="156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517" w:hRule="atLeast"/>
          <w:jc w:val="center"/>
        </w:trPr>
        <w:tc>
          <w:tcPr>
            <w:tcW w:w="690"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1"/>
                <w:szCs w:val="21"/>
                <w:highlight w:val="none"/>
                <w:lang w:eastAsia="zh-CN"/>
              </w:rPr>
            </w:pPr>
            <w:r>
              <w:rPr>
                <w:rStyle w:val="70"/>
                <w:rFonts w:hint="eastAsia" w:ascii="仿宋" w:hAnsi="仿宋" w:eastAsia="仿宋" w:cs="仿宋"/>
                <w:b/>
                <w:bCs/>
                <w:sz w:val="24"/>
                <w:szCs w:val="24"/>
                <w:highlight w:val="none"/>
                <w:lang w:val="en-US" w:eastAsia="zh-CN"/>
              </w:rPr>
              <w:t xml:space="preserve"> </w:t>
            </w:r>
          </w:p>
        </w:tc>
        <w:tc>
          <w:tcPr>
            <w:tcW w:w="2445"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1"/>
                <w:szCs w:val="21"/>
                <w:highlight w:val="none"/>
              </w:rPr>
            </w:pPr>
            <w:r>
              <w:rPr>
                <w:rStyle w:val="70"/>
                <w:rFonts w:hint="eastAsia" w:ascii="仿宋" w:hAnsi="仿宋" w:eastAsia="仿宋" w:cs="仿宋"/>
                <w:b/>
                <w:bCs/>
                <w:sz w:val="24"/>
                <w:szCs w:val="24"/>
                <w:highlight w:val="none"/>
                <w:lang w:val="en-US" w:eastAsia="zh-CN"/>
              </w:rPr>
              <w:t>保洁区域范围</w:t>
            </w:r>
          </w:p>
        </w:tc>
        <w:tc>
          <w:tcPr>
            <w:tcW w:w="2869"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Style w:val="70"/>
                <w:rFonts w:hint="default" w:ascii="仿宋" w:hAnsi="仿宋" w:eastAsia="仿宋" w:cs="仿宋"/>
                <w:b/>
                <w:bCs/>
                <w:sz w:val="24"/>
                <w:szCs w:val="24"/>
                <w:highlight w:val="none"/>
                <w:lang w:val="en-US" w:eastAsia="zh-CN"/>
              </w:rPr>
            </w:pPr>
            <w:r>
              <w:rPr>
                <w:rStyle w:val="70"/>
                <w:rFonts w:hint="eastAsia" w:ascii="仿宋" w:hAnsi="仿宋" w:eastAsia="仿宋" w:cs="仿宋"/>
                <w:b/>
                <w:bCs/>
                <w:sz w:val="24"/>
                <w:szCs w:val="24"/>
                <w:highlight w:val="none"/>
                <w:lang w:val="en-US" w:eastAsia="zh-CN"/>
              </w:rPr>
              <w:t>保洁内容</w:t>
            </w:r>
          </w:p>
        </w:tc>
        <w:tc>
          <w:tcPr>
            <w:tcW w:w="1558" w:type="dxa"/>
            <w:tcBorders>
              <w:tl2br w:val="nil"/>
              <w:tr2bl w:val="nil"/>
            </w:tcBorders>
            <w:shd w:val="clear" w:color="auto" w:fill="FFFFFF"/>
            <w:tcMar>
              <w:top w:w="0" w:type="dxa"/>
              <w:left w:w="0" w:type="dxa"/>
              <w:bottom w:w="0" w:type="dxa"/>
              <w:right w:w="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Style w:val="70"/>
                <w:rFonts w:hint="eastAsia" w:ascii="仿宋" w:hAnsi="仿宋" w:eastAsia="仿宋" w:cs="仿宋"/>
                <w:b/>
                <w:bCs/>
                <w:sz w:val="24"/>
                <w:szCs w:val="24"/>
                <w:highlight w:val="none"/>
                <w:lang w:val="en-US" w:eastAsia="zh-CN"/>
              </w:rPr>
            </w:pPr>
            <w:r>
              <w:rPr>
                <w:rStyle w:val="70"/>
                <w:rFonts w:hint="eastAsia" w:ascii="仿宋" w:hAnsi="仿宋" w:eastAsia="仿宋" w:cs="仿宋"/>
                <w:b/>
                <w:bCs/>
                <w:sz w:val="24"/>
                <w:szCs w:val="24"/>
                <w:highlight w:val="none"/>
                <w:lang w:val="en-US" w:eastAsia="zh-CN"/>
              </w:rPr>
              <w:t>备注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90" w:hRule="atLeast"/>
          <w:jc w:val="center"/>
        </w:trPr>
        <w:tc>
          <w:tcPr>
            <w:tcW w:w="690"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1"/>
                <w:szCs w:val="21"/>
                <w:highlight w:val="none"/>
                <w:lang w:eastAsia="zh-CN"/>
              </w:rPr>
            </w:pPr>
            <w:r>
              <w:rPr>
                <w:rFonts w:hint="eastAsia" w:ascii="仿宋" w:hAnsi="仿宋" w:eastAsia="仿宋" w:cs="仿宋"/>
                <w:sz w:val="24"/>
                <w:szCs w:val="24"/>
                <w:highlight w:val="none"/>
                <w:lang w:val="en-US" w:eastAsia="zh-CN"/>
              </w:rPr>
              <w:sym w:font="Wingdings" w:char="00A8"/>
            </w:r>
            <w:r>
              <w:rPr>
                <w:rFonts w:hint="eastAsia" w:ascii="仿宋" w:hAnsi="仿宋" w:eastAsia="仿宋" w:cs="仿宋"/>
                <w:sz w:val="24"/>
                <w:szCs w:val="24"/>
                <w:highlight w:val="none"/>
                <w:lang w:val="en-US" w:eastAsia="zh-CN"/>
              </w:rPr>
              <w:t xml:space="preserve"> </w:t>
            </w:r>
          </w:p>
        </w:tc>
        <w:tc>
          <w:tcPr>
            <w:tcW w:w="244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cs="仿宋" w:eastAsiaTheme="minorEastAsia"/>
                <w:b/>
                <w:bCs/>
                <w:sz w:val="21"/>
                <w:szCs w:val="21"/>
                <w:highlight w:val="none"/>
                <w:lang w:val="en-US" w:eastAsia="zh-CN"/>
              </w:rPr>
            </w:pPr>
            <w:r>
              <w:rPr>
                <w:rFonts w:hint="eastAsia" w:ascii="仿宋" w:hAnsi="仿宋" w:eastAsia="仿宋" w:cs="仿宋"/>
                <w:sz w:val="24"/>
                <w:szCs w:val="24"/>
                <w:highlight w:val="none"/>
                <w:lang w:val="en-US" w:eastAsia="zh-CN"/>
              </w:rPr>
              <w:t>浦阳江水面、滩地保洁服务，保洁区域为三江口至积堰山段河道，长约7.95公里，滩地面积约202万平方米（含公园），保洁覆盖率100%。</w:t>
            </w:r>
          </w:p>
        </w:tc>
        <w:tc>
          <w:tcPr>
            <w:tcW w:w="2869" w:type="dxa"/>
            <w:vMerge w:val="restart"/>
            <w:tcBorders>
              <w:tl2br w:val="nil"/>
              <w:tr2bl w:val="nil"/>
            </w:tcBorders>
            <w:shd w:val="clear" w:color="auto" w:fill="auto"/>
            <w:tcMar>
              <w:top w:w="75" w:type="dxa"/>
              <w:left w:w="150" w:type="dxa"/>
              <w:bottom w:w="75" w:type="dxa"/>
              <w:right w:w="150" w:type="dxa"/>
            </w:tcMar>
            <w:vAlign w:val="center"/>
          </w:tcPr>
          <w:p>
            <w:pPr>
              <w:snapToGrid w:val="0"/>
              <w:spacing w:beforeLines="0" w:afterLines="0" w:line="312" w:lineRule="auto"/>
              <w:rPr>
                <w:rFonts w:hint="eastAsia" w:ascii="仿宋" w:hAnsi="仿宋" w:eastAsia="仿宋" w:cs="仿宋"/>
                <w:spacing w:val="0"/>
                <w:w w:val="100"/>
                <w:position w:val="0"/>
                <w:sz w:val="24"/>
                <w:highlight w:val="none"/>
                <w:lang w:eastAsia="zh-CN"/>
              </w:rPr>
            </w:pPr>
            <w:r>
              <w:rPr>
                <w:rFonts w:hint="eastAsia" w:ascii="仿宋" w:hAnsi="仿宋" w:eastAsia="仿宋" w:cs="仿宋"/>
                <w:spacing w:val="0"/>
                <w:w w:val="100"/>
                <w:position w:val="0"/>
                <w:sz w:val="24"/>
                <w:highlight w:val="none"/>
                <w:lang w:val="en-US" w:eastAsia="zh-CN"/>
              </w:rPr>
              <w:t>1.</w:t>
            </w:r>
            <w:r>
              <w:rPr>
                <w:rFonts w:hint="eastAsia" w:ascii="仿宋" w:hAnsi="仿宋" w:eastAsia="仿宋" w:cs="仿宋"/>
                <w:spacing w:val="0"/>
                <w:w w:val="100"/>
                <w:position w:val="0"/>
                <w:sz w:val="24"/>
                <w:highlight w:val="none"/>
              </w:rPr>
              <w:t>浦阳江萧山段河道水面日常保洁</w:t>
            </w:r>
            <w:r>
              <w:rPr>
                <w:rFonts w:hint="eastAsia" w:ascii="仿宋" w:hAnsi="仿宋" w:eastAsia="仿宋" w:cs="仿宋"/>
                <w:spacing w:val="0"/>
                <w:w w:val="100"/>
                <w:position w:val="0"/>
                <w:sz w:val="24"/>
                <w:highlight w:val="none"/>
                <w:lang w:eastAsia="zh-CN"/>
              </w:rPr>
              <w:t>（</w:t>
            </w:r>
            <w:r>
              <w:rPr>
                <w:rFonts w:hint="eastAsia" w:ascii="仿宋" w:hAnsi="仿宋" w:eastAsia="仿宋" w:cs="仿宋"/>
                <w:spacing w:val="0"/>
                <w:w w:val="100"/>
                <w:position w:val="0"/>
                <w:sz w:val="24"/>
                <w:highlight w:val="none"/>
                <w:lang w:val="en-US" w:eastAsia="zh-CN"/>
              </w:rPr>
              <w:t>打捞河面垃圾、杂草、浮萍等漂浮物）</w:t>
            </w:r>
            <w:r>
              <w:rPr>
                <w:rFonts w:hint="eastAsia" w:ascii="仿宋" w:hAnsi="仿宋" w:eastAsia="仿宋" w:cs="仿宋"/>
                <w:spacing w:val="0"/>
                <w:w w:val="100"/>
                <w:position w:val="0"/>
                <w:sz w:val="24"/>
                <w:highlight w:val="none"/>
              </w:rPr>
              <w:t>、水葫芦突发等应急事件处置、地笼</w:t>
            </w:r>
            <w:r>
              <w:rPr>
                <w:rFonts w:hint="eastAsia" w:ascii="仿宋" w:hAnsi="仿宋" w:eastAsia="仿宋" w:cs="仿宋"/>
                <w:spacing w:val="0"/>
                <w:w w:val="100"/>
                <w:position w:val="0"/>
                <w:sz w:val="24"/>
                <w:highlight w:val="none"/>
                <w:lang w:eastAsia="zh-CN"/>
              </w:rPr>
              <w:t>、</w:t>
            </w:r>
            <w:r>
              <w:rPr>
                <w:rFonts w:hint="eastAsia" w:ascii="仿宋" w:hAnsi="仿宋" w:eastAsia="仿宋" w:cs="仿宋"/>
                <w:spacing w:val="0"/>
                <w:w w:val="100"/>
                <w:position w:val="0"/>
                <w:sz w:val="24"/>
                <w:highlight w:val="none"/>
                <w:lang w:val="en-US" w:eastAsia="zh-CN"/>
              </w:rPr>
              <w:t>地网、</w:t>
            </w:r>
            <w:r>
              <w:rPr>
                <w:rFonts w:hint="eastAsia" w:ascii="仿宋" w:hAnsi="仿宋" w:eastAsia="仿宋" w:cs="仿宋"/>
                <w:spacing w:val="0"/>
                <w:w w:val="100"/>
                <w:position w:val="0"/>
                <w:sz w:val="24"/>
                <w:highlight w:val="none"/>
              </w:rPr>
              <w:t>箔桩等阻水障碍物的清除以及动物尸体打捞处置工作。不包括清理以非法获利为目的倾倒在保洁范围内的泥浆和建筑垃圾</w:t>
            </w:r>
            <w:r>
              <w:rPr>
                <w:rFonts w:hint="eastAsia" w:ascii="仿宋" w:hAnsi="仿宋" w:eastAsia="仿宋" w:cs="仿宋"/>
                <w:spacing w:val="0"/>
                <w:w w:val="100"/>
                <w:position w:val="0"/>
                <w:sz w:val="24"/>
                <w:highlight w:val="none"/>
                <w:lang w:eastAsia="zh-CN"/>
              </w:rPr>
              <w:t>。</w:t>
            </w:r>
          </w:p>
          <w:p>
            <w:pPr>
              <w:snapToGrid w:val="0"/>
              <w:spacing w:beforeLines="0" w:afterLines="0" w:line="312" w:lineRule="auto"/>
              <w:rPr>
                <w:rFonts w:hint="eastAsia" w:ascii="仿宋" w:hAnsi="仿宋" w:eastAsia="仿宋" w:cs="仿宋"/>
                <w:spacing w:val="0"/>
                <w:w w:val="100"/>
                <w:position w:val="0"/>
                <w:sz w:val="24"/>
                <w:highlight w:val="none"/>
              </w:rPr>
            </w:pPr>
            <w:r>
              <w:rPr>
                <w:rFonts w:hint="eastAsia" w:ascii="仿宋" w:hAnsi="仿宋" w:eastAsia="仿宋" w:cs="仿宋"/>
                <w:spacing w:val="0"/>
                <w:w w:val="100"/>
                <w:position w:val="0"/>
                <w:sz w:val="24"/>
                <w:highlight w:val="none"/>
                <w:lang w:val="en-US" w:eastAsia="zh-CN"/>
              </w:rPr>
              <w:t>2.</w:t>
            </w:r>
            <w:r>
              <w:rPr>
                <w:rFonts w:hint="eastAsia" w:ascii="仿宋" w:hAnsi="仿宋" w:eastAsia="仿宋" w:cs="仿宋"/>
                <w:spacing w:val="0"/>
                <w:w w:val="100"/>
                <w:position w:val="0"/>
                <w:sz w:val="24"/>
                <w:highlight w:val="none"/>
              </w:rPr>
              <w:t>浦阳江萧山段河道滩地日常保洁，清理河滩垃圾、枯树枝</w:t>
            </w:r>
            <w:r>
              <w:rPr>
                <w:rFonts w:hint="eastAsia" w:ascii="仿宋" w:hAnsi="仿宋" w:eastAsia="仿宋" w:cs="仿宋"/>
                <w:spacing w:val="0"/>
                <w:w w:val="100"/>
                <w:position w:val="0"/>
                <w:sz w:val="24"/>
                <w:highlight w:val="none"/>
                <w:lang w:eastAsia="zh-CN"/>
              </w:rPr>
              <w:t>、</w:t>
            </w:r>
            <w:r>
              <w:rPr>
                <w:rFonts w:hint="eastAsia" w:ascii="仿宋" w:hAnsi="仿宋" w:eastAsia="仿宋" w:cs="仿宋"/>
                <w:spacing w:val="0"/>
                <w:w w:val="100"/>
                <w:position w:val="0"/>
                <w:sz w:val="24"/>
                <w:highlight w:val="none"/>
              </w:rPr>
              <w:t>废弃秸秆和地笼、地网、箔桩等阻水物，无害化处置动物尸体，配合做好清障执法活动。不包括清理农户种植作物和以非法获利为目的倾倒在保洁范围内的泥浆和建筑垃圾。</w:t>
            </w:r>
          </w:p>
          <w:p>
            <w:pPr>
              <w:snapToGrid w:val="0"/>
              <w:spacing w:beforeLines="0" w:afterLines="0" w:line="312" w:lineRule="auto"/>
              <w:rPr>
                <w:rFonts w:hint="eastAsia" w:ascii="仿宋" w:hAnsi="仿宋" w:eastAsia="仿宋" w:cs="仿宋"/>
                <w:spacing w:val="0"/>
                <w:w w:val="100"/>
                <w:position w:val="0"/>
                <w:sz w:val="24"/>
                <w:highlight w:val="none"/>
                <w:lang w:val="en-US" w:eastAsia="zh-CN"/>
              </w:rPr>
            </w:pPr>
            <w:r>
              <w:rPr>
                <w:rFonts w:hint="eastAsia" w:ascii="仿宋" w:hAnsi="仿宋" w:eastAsia="仿宋" w:cs="仿宋"/>
                <w:spacing w:val="0"/>
                <w:w w:val="100"/>
                <w:position w:val="0"/>
                <w:sz w:val="24"/>
                <w:highlight w:val="none"/>
                <w:lang w:val="en-US" w:eastAsia="zh-CN"/>
              </w:rPr>
              <w:t>3.滩地公园内日常保洁，包括路面清扫、雕塑、垃圾桶清洁工作。如发现设施破损及时告知甲方。</w:t>
            </w:r>
          </w:p>
          <w:p>
            <w:pPr>
              <w:keepNext w:val="0"/>
              <w:keepLines w:val="0"/>
              <w:pageBreakBefore w:val="0"/>
              <w:widowControl/>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pacing w:val="0"/>
                <w:w w:val="100"/>
                <w:position w:val="0"/>
                <w:sz w:val="24"/>
                <w:highlight w:val="none"/>
                <w:lang w:val="en-US" w:eastAsia="zh-CN"/>
              </w:rPr>
              <w:t>4.</w:t>
            </w:r>
            <w:r>
              <w:rPr>
                <w:rFonts w:hint="eastAsia" w:ascii="仿宋" w:hAnsi="仿宋" w:eastAsia="仿宋" w:cs="仿宋"/>
                <w:spacing w:val="0"/>
                <w:w w:val="100"/>
                <w:position w:val="0"/>
                <w:sz w:val="24"/>
                <w:highlight w:val="none"/>
              </w:rPr>
              <w:t>发现</w:t>
            </w:r>
            <w:r>
              <w:rPr>
                <w:rFonts w:hint="eastAsia" w:ascii="仿宋" w:hAnsi="仿宋" w:eastAsia="仿宋" w:cs="仿宋"/>
                <w:spacing w:val="0"/>
                <w:w w:val="100"/>
                <w:position w:val="0"/>
                <w:sz w:val="24"/>
                <w:highlight w:val="none"/>
                <w:lang w:val="en-US" w:eastAsia="zh-CN"/>
              </w:rPr>
              <w:t>摊地上、公园内</w:t>
            </w:r>
            <w:r>
              <w:rPr>
                <w:rFonts w:hint="eastAsia" w:ascii="仿宋" w:hAnsi="仿宋" w:eastAsia="仿宋" w:cs="仿宋"/>
                <w:spacing w:val="0"/>
                <w:w w:val="100"/>
                <w:position w:val="0"/>
                <w:sz w:val="24"/>
                <w:highlight w:val="none"/>
              </w:rPr>
              <w:t>的乱堆放、乱搭建、乱排放、随意侵占</w:t>
            </w:r>
            <w:r>
              <w:rPr>
                <w:rFonts w:hint="eastAsia" w:ascii="仿宋" w:hAnsi="仿宋" w:eastAsia="仿宋" w:cs="仿宋"/>
                <w:spacing w:val="0"/>
                <w:w w:val="100"/>
                <w:position w:val="0"/>
                <w:sz w:val="24"/>
                <w:highlight w:val="none"/>
                <w:lang w:val="en-US" w:eastAsia="zh-CN"/>
              </w:rPr>
              <w:t>滩地、公园</w:t>
            </w:r>
            <w:r>
              <w:rPr>
                <w:rFonts w:hint="eastAsia" w:ascii="仿宋" w:hAnsi="仿宋" w:eastAsia="仿宋" w:cs="仿宋"/>
                <w:spacing w:val="0"/>
                <w:w w:val="100"/>
                <w:position w:val="0"/>
                <w:sz w:val="24"/>
                <w:highlight w:val="none"/>
              </w:rPr>
              <w:t>及在河道中排放污水等严重现象,要及时劝阻并向责任单位反映。</w:t>
            </w:r>
          </w:p>
        </w:tc>
        <w:tc>
          <w:tcPr>
            <w:tcW w:w="155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both"/>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负责制止老百姓毁绿种田行为。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799" w:hRule="atLeast"/>
          <w:jc w:val="center"/>
        </w:trPr>
        <w:tc>
          <w:tcPr>
            <w:tcW w:w="690"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en-US" w:eastAsia="zh-CN"/>
              </w:rPr>
              <w:sym w:font="Wingdings" w:char="00A8"/>
            </w:r>
          </w:p>
        </w:tc>
        <w:tc>
          <w:tcPr>
            <w:tcW w:w="244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浦阳江水面、滩地保洁服务，保洁区域为进化界至诸暨界、进化界段河道，长约8.3公里，滩地面积约89.8万平方米，保洁覆盖率100%。滩地内公园( </w:t>
            </w:r>
            <w:r>
              <w:rPr>
                <w:rFonts w:hint="eastAsia" w:ascii="仿宋" w:hAnsi="仿宋" w:eastAsia="仿宋" w:cs="仿宋"/>
                <w:sz w:val="24"/>
                <w:highlight w:val="none"/>
                <w:lang w:val="en-US" w:eastAsia="zh-CN"/>
              </w:rPr>
              <w:t>3.3万平方米</w:t>
            </w:r>
            <w:r>
              <w:rPr>
                <w:rFonts w:hint="eastAsia" w:ascii="仿宋" w:hAnsi="仿宋" w:eastAsia="仿宋" w:cs="仿宋"/>
                <w:sz w:val="24"/>
                <w:szCs w:val="24"/>
                <w:highlight w:val="none"/>
                <w:lang w:val="en-US" w:eastAsia="zh-CN"/>
              </w:rPr>
              <w:t>）的养护服务。</w:t>
            </w:r>
          </w:p>
        </w:tc>
        <w:tc>
          <w:tcPr>
            <w:tcW w:w="2869"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p>
        </w:tc>
        <w:tc>
          <w:tcPr>
            <w:tcW w:w="155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highlight w:val="none"/>
              </w:rPr>
              <w:t>公园含有灌木、乔木和地被植物。</w:t>
            </w:r>
            <w:r>
              <w:rPr>
                <w:rFonts w:hint="eastAsia" w:ascii="仿宋" w:hAnsi="仿宋" w:eastAsia="仿宋" w:cs="仿宋"/>
                <w:spacing w:val="0"/>
                <w:w w:val="100"/>
                <w:position w:val="0"/>
                <w:sz w:val="24"/>
                <w:highlight w:val="none"/>
                <w:lang w:val="en-US" w:eastAsia="zh-CN"/>
              </w:rPr>
              <w:t>拔除杂草、</w:t>
            </w:r>
            <w:r>
              <w:rPr>
                <w:rFonts w:hint="eastAsia" w:ascii="仿宋" w:hAnsi="仿宋" w:eastAsia="仿宋" w:cs="仿宋"/>
                <w:sz w:val="24"/>
                <w:highlight w:val="none"/>
              </w:rPr>
              <w:t>负责</w:t>
            </w:r>
            <w:r>
              <w:rPr>
                <w:rFonts w:hint="eastAsia" w:ascii="仿宋" w:hAnsi="仿宋" w:eastAsia="仿宋" w:cs="仿宋"/>
                <w:spacing w:val="0"/>
                <w:sz w:val="24"/>
                <w:szCs w:val="24"/>
                <w:highlight w:val="none"/>
              </w:rPr>
              <w:t>绿化植株修剪,绿化缺损补种</w:t>
            </w:r>
            <w:r>
              <w:rPr>
                <w:rFonts w:hint="eastAsia" w:ascii="仿宋" w:hAnsi="仿宋" w:eastAsia="仿宋" w:cs="仿宋"/>
                <w:spacing w:val="0"/>
                <w:sz w:val="24"/>
                <w:szCs w:val="24"/>
                <w:highlight w:val="none"/>
                <w:lang w:val="en-US" w:eastAsia="zh-CN"/>
              </w:rPr>
              <w:t>养护、公园设施日常保养维护。</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418" w:hRule="atLeast"/>
          <w:jc w:val="center"/>
        </w:trPr>
        <w:tc>
          <w:tcPr>
            <w:tcW w:w="690"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sym w:font="Wingdings" w:char="00A8"/>
            </w:r>
          </w:p>
        </w:tc>
        <w:tc>
          <w:tcPr>
            <w:tcW w:w="244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浦阳江水面、滩地保洁服务，保洁区域为临浦界至金浦江、浦阳界段河道，长约6.47公里，滩地面积约79.5万平方米，保洁覆盖率100%。</w:t>
            </w:r>
          </w:p>
        </w:tc>
        <w:tc>
          <w:tcPr>
            <w:tcW w:w="2869"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p>
        </w:tc>
        <w:tc>
          <w:tcPr>
            <w:tcW w:w="155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986" w:hRule="atLeast"/>
          <w:jc w:val="center"/>
        </w:trPr>
        <w:tc>
          <w:tcPr>
            <w:tcW w:w="690" w:type="dxa"/>
            <w:tcBorders>
              <w:tl2br w:val="nil"/>
              <w:tr2bl w:val="nil"/>
            </w:tcBorders>
            <w:shd w:val="clear" w:color="auto" w:fill="auto"/>
            <w:tcMar>
              <w:top w:w="75" w:type="dxa"/>
              <w:left w:w="150" w:type="dxa"/>
              <w:bottom w:w="75" w:type="dxa"/>
              <w:right w:w="150" w:type="dxa"/>
            </w:tcMar>
            <w:vAlign w:val="center"/>
          </w:tcPr>
          <w:p>
            <w:pPr>
              <w:pStyle w:val="5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sym w:font="Wingdings" w:char="00A8"/>
            </w:r>
          </w:p>
        </w:tc>
        <w:tc>
          <w:tcPr>
            <w:tcW w:w="244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浦阳江水面、滩地保洁服务，保洁区域为义桥界至进化界、浦阳界段河道，长约5.48公里，滩地面积约71万平方米，保洁覆盖率100%。</w:t>
            </w:r>
          </w:p>
        </w:tc>
        <w:tc>
          <w:tcPr>
            <w:tcW w:w="2869" w:type="dxa"/>
            <w:vMerge w:val="continue"/>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textAlignment w:val="auto"/>
              <w:rPr>
                <w:rFonts w:hint="eastAsia" w:ascii="仿宋" w:hAnsi="仿宋" w:eastAsia="仿宋" w:cs="仿宋"/>
                <w:sz w:val="24"/>
                <w:szCs w:val="24"/>
                <w:highlight w:val="none"/>
                <w:lang w:val="en-US" w:eastAsia="zh-CN"/>
              </w:rPr>
            </w:pPr>
          </w:p>
        </w:tc>
        <w:tc>
          <w:tcPr>
            <w:tcW w:w="1558"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12" w:lineRule="auto"/>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bl>
    <w:p>
      <w:pPr>
        <w:spacing w:beforeLines="-2147483648" w:afterLines="-2147483648" w:line="560" w:lineRule="exact"/>
        <w:ind w:firstLine="480" w:firstLineChars="200"/>
        <w:outlineLvl w:val="9"/>
        <w:rPr>
          <w:rFonts w:hint="eastAsia" w:ascii="仿宋" w:hAnsi="仿宋" w:eastAsia="仿宋" w:cs="Times New Roman"/>
          <w:color w:val="auto"/>
          <w:sz w:val="24"/>
          <w:szCs w:val="24"/>
          <w:highlight w:val="none"/>
          <w:lang w:val="en-US" w:eastAsia="zh-CN"/>
        </w:rPr>
      </w:pPr>
    </w:p>
    <w:p>
      <w:pPr>
        <w:spacing w:beforeLines="0" w:afterLines="0" w:line="560" w:lineRule="exact"/>
        <w:ind w:firstLine="480" w:firstLineChars="200"/>
        <w:outlineLvl w:val="9"/>
        <w:rPr>
          <w:rFonts w:hint="eastAsia" w:eastAsia="仿宋"/>
          <w:color w:val="auto"/>
          <w:highlight w:val="none"/>
          <w:lang w:eastAsia="zh-CN"/>
        </w:rPr>
      </w:pPr>
      <w:r>
        <w:rPr>
          <w:rFonts w:hint="eastAsia" w:ascii="仿宋" w:hAnsi="仿宋" w:eastAsia="仿宋" w:cs="Times New Roman"/>
          <w:color w:val="auto"/>
          <w:sz w:val="24"/>
          <w:szCs w:val="24"/>
          <w:highlight w:val="none"/>
          <w:lang w:val="en-US" w:eastAsia="zh-CN"/>
        </w:rPr>
        <w:t>1.2.2服务期自合同签订次日起三年。合同一年一签，年履约验收通过的则续签次年养护合同。三年服务期内，若因政策变化导致项目提前终止的，则合同自动解除，甲方不予支付任何赔偿。</w:t>
      </w:r>
    </w:p>
    <w:p>
      <w:pPr>
        <w:spacing w:beforeLines="0" w:afterLines="0" w:line="560" w:lineRule="exact"/>
        <w:ind w:firstLine="480" w:firstLineChars="20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szCs w:val="24"/>
          <w:highlight w:val="none"/>
          <w:lang w:val="en-US" w:eastAsia="zh-CN"/>
        </w:rPr>
        <w:t>1.2.3 乙方项目负责人：</w:t>
      </w:r>
      <w:r>
        <w:rPr>
          <w:rFonts w:hint="eastAsia" w:ascii="仿宋" w:hAnsi="仿宋" w:eastAsia="仿宋" w:cs="Times New Roman"/>
          <w:color w:val="auto"/>
          <w:sz w:val="24"/>
          <w:szCs w:val="24"/>
          <w:highlight w:val="none"/>
          <w:u w:val="single"/>
          <w:lang w:val="en-US" w:eastAsia="zh-CN"/>
        </w:rPr>
        <w:t xml:space="preserve">    （填写姓名）     </w:t>
      </w:r>
      <w:r>
        <w:rPr>
          <w:rFonts w:hint="eastAsia" w:ascii="仿宋" w:hAnsi="仿宋" w:eastAsia="仿宋" w:cs="Times New Roman"/>
          <w:color w:val="auto"/>
          <w:sz w:val="24"/>
          <w:szCs w:val="24"/>
          <w:highlight w:val="none"/>
          <w:lang w:val="en-US" w:eastAsia="zh-CN"/>
        </w:rPr>
        <w:t>。</w:t>
      </w:r>
    </w:p>
    <w:p>
      <w:pPr>
        <w:widowControl/>
        <w:spacing w:beforeLines="0" w:afterLines="0" w:line="560" w:lineRule="exact"/>
        <w:ind w:firstLine="480" w:firstLineChars="200"/>
        <w:jc w:val="left"/>
        <w:outlineLvl w:val="9"/>
        <w:rPr>
          <w:rFonts w:hint="eastAsia" w:ascii="仿宋" w:hAnsi="仿宋" w:eastAsia="仿宋" w:cs="Times New Roman"/>
          <w:b w:val="0"/>
          <w:bCs w:val="0"/>
          <w:color w:val="auto"/>
          <w:kern w:val="2"/>
          <w:sz w:val="24"/>
          <w:highlight w:val="none"/>
          <w:lang w:bidi="ar"/>
        </w:rPr>
      </w:pPr>
      <w:r>
        <w:rPr>
          <w:rFonts w:hint="eastAsia" w:ascii="仿宋" w:hAnsi="仿宋" w:eastAsia="仿宋" w:cs="Times New Roman"/>
          <w:b w:val="0"/>
          <w:bCs w:val="0"/>
          <w:color w:val="auto"/>
          <w:kern w:val="2"/>
          <w:sz w:val="24"/>
          <w:highlight w:val="none"/>
          <w:lang w:val="en-US" w:eastAsia="zh-CN" w:bidi="ar"/>
        </w:rPr>
        <w:t>1.2.4</w:t>
      </w:r>
      <w:r>
        <w:rPr>
          <w:rFonts w:hint="eastAsia" w:ascii="仿宋" w:hAnsi="仿宋" w:eastAsia="仿宋" w:cs="Times New Roman"/>
          <w:b w:val="0"/>
          <w:bCs w:val="0"/>
          <w:color w:val="auto"/>
          <w:kern w:val="2"/>
          <w:sz w:val="24"/>
          <w:highlight w:val="none"/>
          <w:lang w:bidi="ar"/>
        </w:rPr>
        <w:t>河道保洁管理目标</w:t>
      </w:r>
    </w:p>
    <w:p>
      <w:pPr>
        <w:widowControl/>
        <w:spacing w:beforeLines="0" w:afterLines="0" w:line="560" w:lineRule="exact"/>
        <w:ind w:firstLine="480" w:firstLineChars="200"/>
        <w:jc w:val="left"/>
        <w:outlineLvl w:val="9"/>
        <w:rPr>
          <w:rFonts w:hint="eastAsia" w:ascii="仿宋" w:hAnsi="仿宋" w:eastAsia="仿宋" w:cs="Times New Roman"/>
          <w:b w:val="0"/>
          <w:bCs w:val="0"/>
          <w:color w:val="auto"/>
          <w:kern w:val="2"/>
          <w:sz w:val="24"/>
          <w:highlight w:val="none"/>
          <w:lang w:eastAsia="zh-CN" w:bidi="ar"/>
        </w:rPr>
      </w:pPr>
      <w:r>
        <w:rPr>
          <w:rFonts w:hint="eastAsia" w:ascii="仿宋" w:hAnsi="仿宋" w:eastAsia="仿宋" w:cs="Times New Roman"/>
          <w:b w:val="0"/>
          <w:bCs w:val="0"/>
          <w:color w:val="auto"/>
          <w:kern w:val="2"/>
          <w:sz w:val="24"/>
          <w:highlight w:val="none"/>
          <w:lang w:bidi="ar"/>
        </w:rPr>
        <w:t>按照"水清、流畅、岸绿、景美、宜居"的总体要求,坚持 "政府主导、部门配合、市场运作、群众参与"的工作方针,巩固河道整治和"五水共治"治理成果,改善和保护河道的水生态 环境,实现保洁、督查、考核全覆盖。达到河面无杂草、无漂浮物</w:t>
      </w:r>
      <w:r>
        <w:rPr>
          <w:rFonts w:hint="eastAsia" w:ascii="仿宋" w:hAnsi="仿宋" w:eastAsia="仿宋" w:cs="Times New Roman"/>
          <w:b w:val="0"/>
          <w:bCs w:val="0"/>
          <w:color w:val="auto"/>
          <w:kern w:val="2"/>
          <w:sz w:val="24"/>
          <w:highlight w:val="none"/>
          <w:lang w:eastAsia="zh-CN" w:bidi="ar"/>
        </w:rPr>
        <w:t>、</w:t>
      </w:r>
      <w:r>
        <w:rPr>
          <w:rFonts w:hint="eastAsia" w:ascii="仿宋" w:hAnsi="仿宋" w:eastAsia="仿宋" w:cs="Times New Roman"/>
          <w:b w:val="0"/>
          <w:bCs w:val="0"/>
          <w:color w:val="auto"/>
          <w:kern w:val="2"/>
          <w:sz w:val="24"/>
          <w:highlight w:val="none"/>
          <w:lang w:bidi="ar"/>
        </w:rPr>
        <w:t>河中无障碍</w:t>
      </w:r>
      <w:r>
        <w:rPr>
          <w:rFonts w:hint="eastAsia" w:ascii="仿宋" w:hAnsi="仿宋" w:eastAsia="仿宋" w:cs="Times New Roman"/>
          <w:b w:val="0"/>
          <w:bCs w:val="0"/>
          <w:color w:val="auto"/>
          <w:kern w:val="2"/>
          <w:sz w:val="24"/>
          <w:highlight w:val="none"/>
          <w:lang w:val="en-US" w:eastAsia="zh-CN" w:bidi="ar"/>
        </w:rPr>
        <w:t>目标</w:t>
      </w:r>
      <w:r>
        <w:rPr>
          <w:rFonts w:hint="eastAsia" w:ascii="仿宋" w:hAnsi="仿宋" w:eastAsia="仿宋" w:cs="Times New Roman"/>
          <w:b w:val="0"/>
          <w:bCs w:val="0"/>
          <w:color w:val="auto"/>
          <w:kern w:val="2"/>
          <w:sz w:val="24"/>
          <w:highlight w:val="none"/>
          <w:lang w:bidi="ar"/>
        </w:rPr>
        <w:t>,</w:t>
      </w:r>
      <w:r>
        <w:rPr>
          <w:rFonts w:hint="eastAsia" w:ascii="仿宋" w:hAnsi="仿宋" w:eastAsia="仿宋" w:cs="Times New Roman"/>
          <w:b w:val="0"/>
          <w:bCs w:val="0"/>
          <w:color w:val="auto"/>
          <w:kern w:val="2"/>
          <w:sz w:val="24"/>
          <w:highlight w:val="none"/>
          <w:lang w:eastAsia="zh-CN" w:bidi="ar"/>
        </w:rPr>
        <w:t>河道滩地（</w:t>
      </w:r>
      <w:r>
        <w:rPr>
          <w:rFonts w:hint="eastAsia" w:ascii="仿宋" w:hAnsi="仿宋" w:eastAsia="仿宋" w:cs="Times New Roman"/>
          <w:b w:val="0"/>
          <w:bCs w:val="0"/>
          <w:color w:val="auto"/>
          <w:kern w:val="2"/>
          <w:sz w:val="24"/>
          <w:highlight w:val="none"/>
          <w:lang w:val="en-US" w:eastAsia="zh-CN" w:bidi="ar"/>
        </w:rPr>
        <w:t>公园）</w:t>
      </w:r>
      <w:r>
        <w:rPr>
          <w:rFonts w:hint="eastAsia" w:ascii="仿宋" w:hAnsi="仿宋" w:eastAsia="仿宋" w:cs="Times New Roman"/>
          <w:b w:val="0"/>
          <w:bCs w:val="0"/>
          <w:color w:val="auto"/>
          <w:kern w:val="2"/>
          <w:sz w:val="24"/>
          <w:highlight w:val="none"/>
          <w:lang w:bidi="ar"/>
        </w:rPr>
        <w:t>无垃圾、无堆积物、无违章搭建</w:t>
      </w:r>
      <w:r>
        <w:rPr>
          <w:rFonts w:hint="eastAsia" w:ascii="仿宋" w:hAnsi="仿宋" w:eastAsia="仿宋" w:cs="Times New Roman"/>
          <w:b w:val="0"/>
          <w:bCs w:val="0"/>
          <w:color w:val="auto"/>
          <w:kern w:val="2"/>
          <w:sz w:val="24"/>
          <w:highlight w:val="none"/>
          <w:lang w:val="en-US" w:eastAsia="zh-CN" w:bidi="ar"/>
        </w:rPr>
        <w:t>目标。</w:t>
      </w:r>
    </w:p>
    <w:p>
      <w:pPr>
        <w:widowControl/>
        <w:spacing w:beforeLines="0" w:afterLines="0" w:line="560" w:lineRule="exact"/>
        <w:ind w:firstLine="480" w:firstLineChars="200"/>
        <w:jc w:val="left"/>
        <w:outlineLvl w:val="9"/>
        <w:rPr>
          <w:rFonts w:hint="eastAsia" w:ascii="仿宋" w:hAnsi="仿宋" w:eastAsia="仿宋" w:cs="Times New Roman"/>
          <w:b w:val="0"/>
          <w:bCs w:val="0"/>
          <w:color w:val="auto"/>
          <w:kern w:val="2"/>
          <w:sz w:val="24"/>
          <w:highlight w:val="none"/>
          <w:lang w:bidi="ar"/>
        </w:rPr>
      </w:pPr>
      <w:r>
        <w:rPr>
          <w:rFonts w:hint="eastAsia" w:ascii="仿宋" w:hAnsi="仿宋" w:eastAsia="仿宋" w:cs="Times New Roman"/>
          <w:b w:val="0"/>
          <w:bCs w:val="0"/>
          <w:color w:val="auto"/>
          <w:kern w:val="2"/>
          <w:sz w:val="24"/>
          <w:highlight w:val="none"/>
          <w:lang w:val="en-US" w:eastAsia="zh-CN" w:bidi="ar"/>
        </w:rPr>
        <w:t xml:space="preserve">1.2.5 </w:t>
      </w:r>
      <w:r>
        <w:rPr>
          <w:rFonts w:hint="eastAsia" w:ascii="仿宋" w:hAnsi="仿宋" w:eastAsia="仿宋" w:cs="Times New Roman"/>
          <w:b w:val="0"/>
          <w:bCs w:val="0"/>
          <w:color w:val="auto"/>
          <w:kern w:val="2"/>
          <w:sz w:val="24"/>
          <w:highlight w:val="none"/>
          <w:lang w:bidi="ar"/>
        </w:rPr>
        <w:t>服务要求</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leftChars="0" w:firstLine="480" w:firstLineChars="200"/>
        <w:jc w:val="left"/>
        <w:textAlignment w:val="auto"/>
        <w:outlineLvl w:val="9"/>
        <w:rPr>
          <w:rFonts w:hint="eastAsia" w:ascii="仿宋" w:hAnsi="仿宋" w:eastAsia="仿宋" w:cs="Times New Roman"/>
          <w:color w:val="auto"/>
          <w:spacing w:val="0"/>
          <w:w w:val="100"/>
          <w:position w:val="0"/>
          <w:sz w:val="24"/>
          <w:highlight w:val="none"/>
          <w:lang w:val="en-US" w:eastAsia="zh-CN" w:bidi="ar"/>
        </w:rPr>
      </w:pPr>
      <w:r>
        <w:rPr>
          <w:rFonts w:hint="eastAsia" w:ascii="仿宋" w:hAnsi="仿宋" w:eastAsia="仿宋" w:cs="Times New Roman"/>
          <w:color w:val="auto"/>
          <w:sz w:val="24"/>
          <w:szCs w:val="24"/>
          <w:highlight w:val="none"/>
          <w:lang w:val="en-US" w:eastAsia="zh-CN" w:bidi="ar"/>
        </w:rPr>
        <w:t>（1）乙方按照《关于印发杭州市萧山区农村河道长效保洁管理办法的通知》【萧农政(2020)239号】的河道保洁技术规范、保洁考核要求及标准, 每日开展保洁工作，确保保洁区域内水面干净整洁、河中无障碍，确保</w:t>
      </w:r>
      <w:r>
        <w:rPr>
          <w:rFonts w:hint="eastAsia" w:ascii="仿宋" w:hAnsi="仿宋" w:eastAsia="仿宋" w:cs="Times New Roman"/>
          <w:color w:val="auto"/>
          <w:spacing w:val="0"/>
          <w:w w:val="100"/>
          <w:position w:val="0"/>
          <w:sz w:val="24"/>
          <w:highlight w:val="none"/>
          <w:lang w:bidi="ar"/>
        </w:rPr>
        <w:t>保洁范围滩地</w:t>
      </w:r>
      <w:r>
        <w:rPr>
          <w:rFonts w:hint="eastAsia" w:ascii="仿宋" w:hAnsi="仿宋" w:eastAsia="仿宋" w:cs="Times New Roman"/>
          <w:color w:val="auto"/>
          <w:spacing w:val="0"/>
          <w:w w:val="100"/>
          <w:position w:val="0"/>
          <w:sz w:val="24"/>
          <w:highlight w:val="none"/>
          <w:lang w:val="en-US" w:eastAsia="zh-CN" w:bidi="ar"/>
        </w:rPr>
        <w:t>内</w:t>
      </w:r>
      <w:r>
        <w:rPr>
          <w:rFonts w:hint="eastAsia" w:ascii="仿宋" w:hAnsi="仿宋" w:eastAsia="仿宋" w:cs="Times New Roman"/>
          <w:color w:val="auto"/>
          <w:spacing w:val="0"/>
          <w:w w:val="100"/>
          <w:position w:val="0"/>
          <w:sz w:val="24"/>
          <w:highlight w:val="none"/>
          <w:lang w:bidi="ar"/>
        </w:rPr>
        <w:t>无垃圾、</w:t>
      </w:r>
      <w:r>
        <w:rPr>
          <w:rFonts w:hint="eastAsia" w:ascii="仿宋" w:hAnsi="仿宋" w:eastAsia="仿宋" w:cs="Times New Roman"/>
          <w:b w:val="0"/>
          <w:bCs w:val="0"/>
          <w:color w:val="auto"/>
          <w:kern w:val="2"/>
          <w:sz w:val="24"/>
          <w:highlight w:val="none"/>
          <w:lang w:bidi="ar"/>
        </w:rPr>
        <w:t>无堆积物、无违章搭建</w:t>
      </w:r>
      <w:r>
        <w:rPr>
          <w:rFonts w:hint="eastAsia" w:ascii="仿宋" w:hAnsi="仿宋" w:eastAsia="仿宋" w:cs="Times New Roman"/>
          <w:b w:val="0"/>
          <w:bCs w:val="0"/>
          <w:color w:val="auto"/>
          <w:kern w:val="2"/>
          <w:sz w:val="24"/>
          <w:highlight w:val="none"/>
          <w:lang w:eastAsia="zh-CN" w:bidi="ar"/>
        </w:rPr>
        <w:t>、</w:t>
      </w:r>
      <w:r>
        <w:rPr>
          <w:rFonts w:hint="eastAsia" w:ascii="仿宋" w:hAnsi="仿宋" w:eastAsia="仿宋" w:cs="Times New Roman"/>
          <w:color w:val="auto"/>
          <w:spacing w:val="0"/>
          <w:w w:val="100"/>
          <w:position w:val="0"/>
          <w:sz w:val="24"/>
          <w:highlight w:val="none"/>
          <w:lang w:bidi="ar"/>
        </w:rPr>
        <w:t>无阻水物</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val="en-US" w:eastAsia="zh-CN" w:bidi="ar"/>
        </w:rPr>
        <w:t>确保绿化养护区域内绿化成活率95%。</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（2）为保证保洁工作正常有效开展，乙方应组建固定的专业保洁队伍，按保洁工作实际需求投入人力、设备，实行定员定岗，做好详细的保洁台账，建立保洁档案。</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（3）根据杭州市农业标准《动物尸体化尸窖处理技术规范》，做好人员培训，配备必要的消毒防护用品，严格规范操作程序，打捞上岸的垃圾以 及动物尸体，按照及时、安全、无害化的要求开展动物尸体处置工作。</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leftChars="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（4）浦阳江属于钱塘江感潮区域，应每天做好不定期巡查工作和工作人员作业安全措施。乙方在台风、洪水期间，重大节假日期间等特殊时期，应增加巡查次数, 确保人员和设备的投入，发现突发或异常情况及时向甲方报告，并积极做好相应的处置工作。</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（5）在服务期间，如甲方要求进行保洁技术试验、安全演练等事项时，乙方应无条件支持，并提供相应的人员、设备，在保洁水域和保洁时间范围内的费用由乙方承担，超出范围部分由甲方承担，</w:t>
      </w:r>
      <w:r>
        <w:rPr>
          <w:rFonts w:hint="eastAsia" w:ascii="仿宋" w:hAnsi="仿宋" w:eastAsia="仿宋" w:cs="Times New Roman"/>
          <w:b w:val="0"/>
          <w:bCs w:val="0"/>
          <w:color w:val="auto"/>
          <w:sz w:val="24"/>
          <w:szCs w:val="24"/>
          <w:highlight w:val="none"/>
          <w:lang w:val="en-US" w:eastAsia="zh-CN" w:bidi="ar"/>
        </w:rPr>
        <w:t>按同年市场价结算</w:t>
      </w:r>
      <w:r>
        <w:rPr>
          <w:rFonts w:hint="eastAsia" w:ascii="仿宋" w:hAnsi="仿宋" w:eastAsia="仿宋" w:cs="Times New Roman"/>
          <w:color w:val="auto"/>
          <w:sz w:val="24"/>
          <w:szCs w:val="24"/>
          <w:highlight w:val="none"/>
          <w:lang w:val="en-US" w:eastAsia="zh-CN" w:bidi="ar"/>
        </w:rPr>
        <w:t>。</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leftChars="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（6）乙方应每月将月度完成工作量、当月总结报甲方和萧山区农业农村局。</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7）乙方在保洁期间，如发现侵占河道或倾倒垃圾等违法行为，应及时制止，并向甲方报告，同时配合甲方做好清障处理工作。若发生大面积漂浮物突发事件，应及时报告甲方，并增加人员设备投入，进行快速、有效处置。</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leftChars="0" w:firstLine="480" w:firstLineChars="200"/>
        <w:jc w:val="left"/>
        <w:textAlignment w:val="auto"/>
        <w:outlineLvl w:val="9"/>
        <w:rPr>
          <w:rFonts w:hint="eastAsia" w:ascii="仿宋" w:hAnsi="仿宋" w:eastAsia="仿宋" w:cs="Times New Roman"/>
          <w:color w:val="auto"/>
          <w:sz w:val="24"/>
          <w:szCs w:val="24"/>
          <w:highlight w:val="none"/>
          <w:lang w:val="en-US" w:eastAsia="zh-CN" w:bidi="ar"/>
        </w:rPr>
      </w:pPr>
      <w:r>
        <w:rPr>
          <w:rFonts w:hint="eastAsia" w:ascii="仿宋" w:hAnsi="仿宋" w:eastAsia="仿宋" w:cs="Times New Roman"/>
          <w:color w:val="auto"/>
          <w:sz w:val="24"/>
          <w:szCs w:val="24"/>
          <w:highlight w:val="none"/>
          <w:lang w:val="en-US" w:eastAsia="zh-CN" w:bidi="ar"/>
        </w:rPr>
        <w:t>（8）垃圾、</w:t>
      </w:r>
      <w:r>
        <w:rPr>
          <w:rFonts w:hint="eastAsia" w:ascii="仿宋" w:hAnsi="仿宋" w:eastAsia="仿宋" w:cs="Times New Roman"/>
          <w:color w:val="auto"/>
          <w:spacing w:val="0"/>
          <w:sz w:val="24"/>
          <w:szCs w:val="24"/>
          <w:highlight w:val="none"/>
          <w:lang w:bidi="ar"/>
        </w:rPr>
        <w:t>打捞物</w:t>
      </w:r>
      <w:r>
        <w:rPr>
          <w:rFonts w:hint="eastAsia" w:ascii="仿宋" w:hAnsi="仿宋" w:eastAsia="仿宋" w:cs="Times New Roman"/>
          <w:color w:val="auto"/>
          <w:spacing w:val="0"/>
          <w:sz w:val="24"/>
          <w:szCs w:val="24"/>
          <w:highlight w:val="none"/>
          <w:lang w:val="en-US" w:eastAsia="zh-CN" w:bidi="ar"/>
        </w:rPr>
        <w:t>分类、</w:t>
      </w:r>
      <w:r>
        <w:rPr>
          <w:rFonts w:hint="eastAsia" w:ascii="仿宋" w:hAnsi="仿宋" w:eastAsia="仿宋" w:cs="Times New Roman"/>
          <w:color w:val="auto"/>
          <w:spacing w:val="0"/>
          <w:sz w:val="24"/>
          <w:szCs w:val="24"/>
          <w:highlight w:val="none"/>
          <w:lang w:bidi="ar"/>
        </w:rPr>
        <w:t>清运</w:t>
      </w:r>
      <w:r>
        <w:rPr>
          <w:rFonts w:hint="eastAsia" w:ascii="仿宋" w:hAnsi="仿宋" w:eastAsia="仿宋" w:cs="Times New Roman"/>
          <w:color w:val="auto"/>
          <w:sz w:val="24"/>
          <w:highlight w:val="none"/>
          <w:lang w:eastAsia="zh-CN" w:bidi="ar"/>
        </w:rPr>
        <w:t>、</w:t>
      </w:r>
      <w:r>
        <w:rPr>
          <w:rFonts w:hint="eastAsia" w:ascii="仿宋" w:hAnsi="仿宋" w:eastAsia="仿宋" w:cs="Times New Roman"/>
          <w:color w:val="auto"/>
          <w:sz w:val="24"/>
          <w:highlight w:val="none"/>
          <w:lang w:val="en-US" w:eastAsia="zh-CN" w:bidi="ar"/>
        </w:rPr>
        <w:t>处置</w:t>
      </w:r>
    </w:p>
    <w:p>
      <w:pPr>
        <w:widowControl/>
        <w:numPr>
          <w:ilvl w:val="0"/>
          <w:numId w:val="6"/>
        </w:numPr>
        <w:spacing w:beforeLines="0" w:afterLines="0" w:line="560" w:lineRule="exact"/>
        <w:ind w:left="0" w:firstLine="480" w:firstLineChars="200"/>
        <w:jc w:val="left"/>
        <w:outlineLvl w:val="9"/>
        <w:rPr>
          <w:rFonts w:hint="eastAsia" w:ascii="仿宋" w:hAnsi="仿宋" w:eastAsia="仿宋" w:cs="Times New Roman"/>
          <w:color w:val="auto"/>
          <w:sz w:val="24"/>
          <w:highlight w:val="none"/>
          <w:lang w:eastAsia="zh-CN" w:bidi="ar"/>
        </w:rPr>
      </w:pPr>
      <w:r>
        <w:rPr>
          <w:rFonts w:hint="eastAsia" w:ascii="仿宋" w:hAnsi="仿宋" w:eastAsia="仿宋" w:cs="Times New Roman"/>
          <w:color w:val="auto"/>
          <w:sz w:val="24"/>
          <w:highlight w:val="none"/>
          <w:lang w:eastAsia="zh-CN" w:bidi="ar"/>
        </w:rPr>
        <w:t>遵守国家、省、市、</w:t>
      </w:r>
      <w:r>
        <w:rPr>
          <w:rFonts w:hint="eastAsia" w:ascii="仿宋" w:hAnsi="仿宋" w:eastAsia="仿宋" w:cs="Times New Roman"/>
          <w:color w:val="auto"/>
          <w:sz w:val="24"/>
          <w:highlight w:val="none"/>
          <w:lang w:val="en-US" w:eastAsia="zh-CN" w:bidi="ar"/>
        </w:rPr>
        <w:t>区</w:t>
      </w:r>
      <w:r>
        <w:rPr>
          <w:rFonts w:hint="eastAsia" w:ascii="仿宋" w:hAnsi="仿宋" w:eastAsia="仿宋" w:cs="Times New Roman"/>
          <w:color w:val="auto"/>
          <w:sz w:val="24"/>
          <w:highlight w:val="none"/>
          <w:lang w:eastAsia="zh-CN" w:bidi="ar"/>
        </w:rPr>
        <w:t>有关标准规范，贯彻落实垃圾分类要求和资源化利用等工作要求。</w:t>
      </w:r>
    </w:p>
    <w:p>
      <w:pPr>
        <w:widowControl/>
        <w:numPr>
          <w:ilvl w:val="0"/>
          <w:numId w:val="6"/>
        </w:numPr>
        <w:spacing w:beforeLines="0" w:afterLines="0" w:line="560" w:lineRule="exact"/>
        <w:ind w:left="0" w:firstLine="480" w:firstLineChars="200"/>
        <w:jc w:val="left"/>
        <w:outlineLvl w:val="9"/>
        <w:rPr>
          <w:rFonts w:hint="eastAsia" w:ascii="仿宋" w:hAnsi="仿宋" w:eastAsia="仿宋" w:cs="Times New Roman"/>
          <w:color w:val="auto"/>
          <w:spacing w:val="0"/>
          <w:sz w:val="24"/>
          <w:szCs w:val="24"/>
          <w:highlight w:val="none"/>
          <w:lang w:bidi="ar"/>
        </w:rPr>
      </w:pPr>
      <w:r>
        <w:rPr>
          <w:rFonts w:hint="eastAsia" w:ascii="仿宋" w:hAnsi="仿宋" w:eastAsia="仿宋" w:cs="Times New Roman"/>
          <w:color w:val="auto"/>
          <w:spacing w:val="0"/>
          <w:sz w:val="24"/>
          <w:szCs w:val="24"/>
          <w:highlight w:val="none"/>
          <w:lang w:val="en-US" w:eastAsia="zh-CN" w:bidi="ar"/>
        </w:rPr>
        <w:t>浦阳江水平</w:t>
      </w:r>
      <w:r>
        <w:rPr>
          <w:rFonts w:hint="eastAsia" w:ascii="仿宋" w:hAnsi="仿宋" w:eastAsia="仿宋" w:cs="Times New Roman"/>
          <w:color w:val="auto"/>
          <w:spacing w:val="0"/>
          <w:sz w:val="24"/>
          <w:szCs w:val="24"/>
          <w:highlight w:val="none"/>
          <w:lang w:eastAsia="zh-CN" w:bidi="ar"/>
        </w:rPr>
        <w:t>、</w:t>
      </w:r>
      <w:r>
        <w:rPr>
          <w:rFonts w:hint="eastAsia" w:ascii="仿宋" w:hAnsi="仿宋" w:eastAsia="仿宋" w:cs="Times New Roman"/>
          <w:color w:val="auto"/>
          <w:spacing w:val="0"/>
          <w:sz w:val="24"/>
          <w:szCs w:val="24"/>
          <w:highlight w:val="none"/>
          <w:lang w:val="en-US" w:eastAsia="zh-CN" w:bidi="ar"/>
        </w:rPr>
        <w:t>滩地</w:t>
      </w:r>
      <w:r>
        <w:rPr>
          <w:rFonts w:hint="eastAsia" w:ascii="仿宋" w:hAnsi="仿宋" w:eastAsia="仿宋" w:cs="Times New Roman"/>
          <w:color w:val="auto"/>
          <w:spacing w:val="0"/>
          <w:sz w:val="24"/>
          <w:szCs w:val="24"/>
          <w:highlight w:val="none"/>
          <w:lang w:bidi="ar"/>
        </w:rPr>
        <w:t>保洁的</w:t>
      </w:r>
      <w:r>
        <w:rPr>
          <w:rFonts w:hint="eastAsia" w:ascii="仿宋" w:hAnsi="仿宋" w:eastAsia="仿宋" w:cs="Times New Roman"/>
          <w:color w:val="auto"/>
          <w:spacing w:val="0"/>
          <w:sz w:val="24"/>
          <w:szCs w:val="24"/>
          <w:highlight w:val="none"/>
          <w:lang w:val="en-US" w:eastAsia="zh-CN" w:bidi="ar"/>
        </w:rPr>
        <w:t>清扫垃圾、</w:t>
      </w:r>
      <w:r>
        <w:rPr>
          <w:rFonts w:hint="eastAsia" w:ascii="仿宋" w:hAnsi="仿宋" w:eastAsia="仿宋" w:cs="Times New Roman"/>
          <w:color w:val="auto"/>
          <w:spacing w:val="0"/>
          <w:sz w:val="24"/>
          <w:szCs w:val="24"/>
          <w:highlight w:val="none"/>
          <w:lang w:bidi="ar"/>
        </w:rPr>
        <w:t>打捞垃圾可临时集中堆放,但须</w:t>
      </w:r>
      <w:r>
        <w:rPr>
          <w:rFonts w:hint="eastAsia" w:ascii="仿宋" w:hAnsi="仿宋" w:eastAsia="仿宋" w:cs="Times New Roman"/>
          <w:color w:val="auto"/>
          <w:spacing w:val="0"/>
          <w:sz w:val="24"/>
          <w:szCs w:val="24"/>
          <w:highlight w:val="none"/>
          <w:lang w:val="en-US" w:eastAsia="zh-CN" w:bidi="ar"/>
        </w:rPr>
        <w:t>当日（不得超过24小时）</w:t>
      </w:r>
      <w:r>
        <w:rPr>
          <w:rFonts w:hint="eastAsia" w:ascii="仿宋" w:hAnsi="仿宋" w:eastAsia="仿宋" w:cs="Times New Roman"/>
          <w:color w:val="auto"/>
          <w:spacing w:val="0"/>
          <w:sz w:val="24"/>
          <w:szCs w:val="24"/>
          <w:highlight w:val="none"/>
          <w:lang w:bidi="ar"/>
        </w:rPr>
        <w:t>及时清运</w:t>
      </w:r>
      <w:r>
        <w:rPr>
          <w:rFonts w:hint="eastAsia" w:ascii="仿宋" w:hAnsi="仿宋" w:eastAsia="仿宋" w:cs="Times New Roman"/>
          <w:color w:val="auto"/>
          <w:spacing w:val="0"/>
          <w:sz w:val="24"/>
          <w:szCs w:val="24"/>
          <w:highlight w:val="none"/>
          <w:lang w:val="en-US" w:eastAsia="zh-CN" w:bidi="ar"/>
        </w:rPr>
        <w:t>至正规垃圾处置，清运、处置费用由乙方承担</w:t>
      </w:r>
      <w:r>
        <w:rPr>
          <w:rFonts w:hint="eastAsia" w:ascii="仿宋" w:hAnsi="仿宋" w:eastAsia="仿宋" w:cs="Times New Roman"/>
          <w:color w:val="auto"/>
          <w:spacing w:val="0"/>
          <w:sz w:val="24"/>
          <w:szCs w:val="24"/>
          <w:highlight w:val="none"/>
          <w:lang w:eastAsia="zh-CN" w:bidi="ar"/>
        </w:rPr>
        <w:t>。</w:t>
      </w:r>
      <w:r>
        <w:rPr>
          <w:rFonts w:hint="eastAsia" w:ascii="仿宋" w:hAnsi="仿宋" w:eastAsia="仿宋" w:cs="Times New Roman"/>
          <w:color w:val="auto"/>
          <w:spacing w:val="0"/>
          <w:sz w:val="24"/>
          <w:szCs w:val="24"/>
          <w:highlight w:val="none"/>
          <w:lang w:val="en-US" w:eastAsia="zh-CN" w:bidi="ar"/>
        </w:rPr>
        <w:t>投标文件中应明确</w:t>
      </w:r>
      <w:r>
        <w:rPr>
          <w:rFonts w:hint="eastAsia" w:ascii="仿宋" w:hAnsi="仿宋" w:eastAsia="仿宋" w:cs="Times New Roman"/>
          <w:color w:val="auto"/>
          <w:spacing w:val="0"/>
          <w:sz w:val="24"/>
          <w:szCs w:val="24"/>
          <w:highlight w:val="none"/>
          <w:lang w:bidi="ar"/>
        </w:rPr>
        <w:t>落实打捞垃圾的接收点、临时堆放场地和专用清运车辆,及时有效清运和处置,杜绝二次污染。</w:t>
      </w:r>
    </w:p>
    <w:p>
      <w:pPr>
        <w:widowControl/>
        <w:numPr>
          <w:ilvl w:val="-1"/>
          <w:numId w:val="0"/>
        </w:numPr>
        <w:spacing w:beforeLines="0" w:afterLines="0" w:line="560" w:lineRule="exact"/>
        <w:ind w:left="0" w:leftChars="0" w:firstLine="480" w:firstLineChars="200"/>
        <w:jc w:val="left"/>
        <w:outlineLvl w:val="9"/>
        <w:rPr>
          <w:rFonts w:hint="eastAsia" w:ascii="仿宋" w:hAnsi="仿宋" w:eastAsia="仿宋" w:cs="Times New Roman"/>
          <w:color w:val="auto"/>
          <w:spacing w:val="0"/>
          <w:sz w:val="24"/>
          <w:szCs w:val="24"/>
          <w:highlight w:val="none"/>
          <w:lang w:bidi="ar"/>
        </w:rPr>
      </w:pPr>
      <w:r>
        <w:rPr>
          <w:rFonts w:hint="eastAsia" w:ascii="仿宋" w:hAnsi="仿宋" w:eastAsia="仿宋" w:cs="Times New Roman"/>
          <w:color w:val="auto"/>
          <w:sz w:val="24"/>
          <w:szCs w:val="24"/>
          <w:highlight w:val="none"/>
          <w:lang w:val="en-US" w:eastAsia="zh-CN" w:bidi="ar"/>
        </w:rPr>
        <w:t>乙方应在浦阳江自行考虑设置船舶停靠码头和临时垃圾堆放场地，甲方支持帮助乙方落实有关场地，费用由乙方承担，以便乙方能正常开展工作。</w:t>
      </w:r>
    </w:p>
    <w:p>
      <w:pPr>
        <w:widowControl/>
        <w:numPr>
          <w:ilvl w:val="0"/>
          <w:numId w:val="6"/>
        </w:numPr>
        <w:spacing w:beforeLines="0" w:afterLines="0" w:line="560" w:lineRule="exact"/>
        <w:ind w:left="0" w:firstLine="480" w:firstLineChars="200"/>
        <w:jc w:val="left"/>
        <w:outlineLvl w:val="9"/>
        <w:rPr>
          <w:rFonts w:hint="eastAsia" w:ascii="仿宋" w:hAnsi="仿宋" w:eastAsia="仿宋" w:cs="Times New Roman"/>
          <w:color w:val="auto"/>
          <w:spacing w:val="0"/>
          <w:sz w:val="24"/>
          <w:szCs w:val="24"/>
          <w:highlight w:val="none"/>
          <w:lang w:val="en-US" w:eastAsia="zh-CN" w:bidi="ar"/>
        </w:rPr>
      </w:pPr>
      <w:r>
        <w:rPr>
          <w:rFonts w:hint="eastAsia" w:ascii="仿宋" w:hAnsi="仿宋" w:eastAsia="仿宋" w:cs="Times New Roman"/>
          <w:color w:val="auto"/>
          <w:sz w:val="24"/>
          <w:highlight w:val="none"/>
          <w:lang w:bidi="ar"/>
        </w:rPr>
        <w:t>制订河道枯枝落叶资源化利用工作方案落实垃圾减量工作。开展河道垃圾资源化利用，满足河道垃圾“零废弃”要求，严禁就地焚烧处理，提供零废弃的技术方案和垃圾去向</w:t>
      </w:r>
      <w:r>
        <w:rPr>
          <w:rFonts w:hint="eastAsia" w:ascii="仿宋" w:hAnsi="仿宋" w:eastAsia="仿宋" w:cs="Times New Roman"/>
          <w:color w:val="auto"/>
          <w:sz w:val="24"/>
          <w:highlight w:val="none"/>
          <w:lang w:eastAsia="zh-CN" w:bidi="ar"/>
        </w:rPr>
        <w:t>。</w:t>
      </w:r>
      <w:r>
        <w:rPr>
          <w:rFonts w:hint="eastAsia" w:ascii="仿宋" w:hAnsi="仿宋" w:eastAsia="仿宋" w:cs="Times New Roman"/>
          <w:color w:val="auto"/>
          <w:spacing w:val="0"/>
          <w:sz w:val="24"/>
          <w:szCs w:val="24"/>
          <w:highlight w:val="none"/>
          <w:lang w:bidi="ar"/>
        </w:rPr>
        <w:t>动物尸体</w:t>
      </w:r>
      <w:r>
        <w:rPr>
          <w:rFonts w:hint="eastAsia" w:ascii="仿宋" w:hAnsi="仿宋" w:eastAsia="仿宋" w:cs="Times New Roman"/>
          <w:color w:val="auto"/>
          <w:spacing w:val="0"/>
          <w:sz w:val="24"/>
          <w:szCs w:val="24"/>
          <w:highlight w:val="none"/>
          <w:lang w:val="en-US" w:eastAsia="zh-CN" w:bidi="ar"/>
        </w:rPr>
        <w:t>必须当天及时在合法</w:t>
      </w:r>
      <w:r>
        <w:rPr>
          <w:rFonts w:hint="eastAsia" w:ascii="仿宋" w:hAnsi="仿宋" w:eastAsia="仿宋" w:cs="Times New Roman"/>
          <w:color w:val="auto"/>
          <w:spacing w:val="0"/>
          <w:sz w:val="24"/>
          <w:szCs w:val="24"/>
          <w:highlight w:val="none"/>
          <w:lang w:bidi="ar"/>
        </w:rPr>
        <w:t>处置</w:t>
      </w:r>
      <w:r>
        <w:rPr>
          <w:rFonts w:hint="eastAsia" w:ascii="仿宋" w:hAnsi="仿宋" w:eastAsia="仿宋" w:cs="Times New Roman"/>
          <w:color w:val="auto"/>
          <w:spacing w:val="0"/>
          <w:sz w:val="24"/>
          <w:szCs w:val="24"/>
          <w:highlight w:val="none"/>
          <w:lang w:val="en-US" w:eastAsia="zh-CN" w:bidi="ar"/>
        </w:rPr>
        <w:t>点处置完毕。</w:t>
      </w:r>
    </w:p>
    <w:p>
      <w:pPr>
        <w:widowControl/>
        <w:numPr>
          <w:ilvl w:val="-1"/>
          <w:numId w:val="0"/>
        </w:numPr>
        <w:spacing w:beforeLines="0" w:afterLines="0" w:line="560" w:lineRule="exact"/>
        <w:ind w:left="420" w:leftChars="200" w:firstLine="0" w:firstLineChars="0"/>
        <w:jc w:val="left"/>
        <w:outlineLvl w:val="9"/>
        <w:rPr>
          <w:rFonts w:hint="eastAsia" w:ascii="仿宋" w:hAnsi="仿宋" w:eastAsia="仿宋" w:cs="Times New Roman"/>
          <w:b w:val="0"/>
          <w:color w:val="auto"/>
          <w:kern w:val="2"/>
          <w:sz w:val="24"/>
          <w:szCs w:val="24"/>
          <w:highlight w:val="none"/>
          <w:lang w:val="en-US" w:eastAsia="zh-CN" w:bidi="ar"/>
        </w:rPr>
      </w:pPr>
      <w:r>
        <w:rPr>
          <w:rFonts w:hint="eastAsia" w:ascii="仿宋" w:hAnsi="仿宋" w:eastAsia="仿宋" w:cs="Times New Roman"/>
          <w:b w:val="0"/>
          <w:color w:val="auto"/>
          <w:kern w:val="2"/>
          <w:sz w:val="24"/>
          <w:szCs w:val="24"/>
          <w:highlight w:val="none"/>
          <w:lang w:val="en-US" w:eastAsia="zh-CN" w:bidi="ar"/>
        </w:rPr>
        <w:t>（9）安全文明生产要求</w:t>
      </w:r>
    </w:p>
    <w:p>
      <w:pPr>
        <w:widowControl/>
        <w:numPr>
          <w:ilvl w:val="0"/>
          <w:numId w:val="7"/>
        </w:numPr>
        <w:spacing w:beforeLines="0" w:afterLines="0" w:line="560" w:lineRule="exact"/>
        <w:ind w:left="0" w:firstLine="480" w:firstLineChars="200"/>
        <w:jc w:val="left"/>
        <w:outlineLvl w:val="9"/>
        <w:rPr>
          <w:rFonts w:hint="eastAsia" w:ascii="仿宋" w:hAnsi="仿宋" w:eastAsia="仿宋" w:cs="Times New Roman"/>
          <w:color w:val="auto"/>
          <w:sz w:val="24"/>
          <w:highlight w:val="none"/>
          <w:lang w:bidi="ar"/>
        </w:rPr>
      </w:pPr>
      <w:r>
        <w:rPr>
          <w:rFonts w:hint="eastAsia" w:ascii="仿宋" w:hAnsi="仿宋" w:eastAsia="仿宋" w:cs="Times New Roman"/>
          <w:color w:val="auto"/>
          <w:spacing w:val="0"/>
          <w:w w:val="100"/>
          <w:position w:val="0"/>
          <w:sz w:val="24"/>
          <w:highlight w:val="none"/>
          <w:lang w:bidi="ar"/>
        </w:rPr>
        <w:t>乙方建立安全生产规章制度</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重视安全生产工作，配备专职安全员</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建立完整的安全生产台帐</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明确安全生产目标</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加强安全宣传教育和业务培训,提高保洁人员的安全意识和自我保护、自我救助能力</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加强安全生产自查自改，采取一系列的安全措施，做好安全生产工作。</w:t>
      </w:r>
    </w:p>
    <w:p>
      <w:pPr>
        <w:keepNext w:val="0"/>
        <w:keepLines w:val="0"/>
        <w:widowControl/>
        <w:numPr>
          <w:ilvl w:val="0"/>
          <w:numId w:val="7"/>
        </w:numPr>
        <w:shd w:val="clear"/>
        <w:bidi w:val="0"/>
        <w:spacing w:before="0" w:beforeLines="0" w:after="0" w:afterLines="0" w:line="560" w:lineRule="exact"/>
        <w:ind w:left="0" w:right="0" w:firstLine="480" w:firstLineChars="200"/>
        <w:jc w:val="left"/>
        <w:outlineLvl w:val="9"/>
        <w:rPr>
          <w:rFonts w:hint="eastAsia" w:ascii="仿宋" w:hAnsi="仿宋" w:eastAsia="仿宋" w:cs="Times New Roman"/>
          <w:color w:val="auto"/>
          <w:sz w:val="24"/>
          <w:highlight w:val="none"/>
          <w:lang w:bidi="ar"/>
        </w:rPr>
      </w:pPr>
      <w:r>
        <w:rPr>
          <w:rFonts w:hint="eastAsia" w:ascii="仿宋" w:hAnsi="仿宋" w:eastAsia="仿宋" w:cs="Times New Roman"/>
          <w:color w:val="auto"/>
          <w:spacing w:val="0"/>
          <w:w w:val="100"/>
          <w:position w:val="0"/>
          <w:sz w:val="24"/>
          <w:highlight w:val="none"/>
          <w:lang w:bidi="ar"/>
        </w:rPr>
        <w:t>乙方所聘用的保洁人员应遵纪守法，做到文明规范、安全作业，统一河道保洁着装；保洁船只应按甲方及港航部门的要求设置统一标志，配备救生设施，保持船况良好，船容整洁；船员必须持证上岗，并身着救生服作业</w:t>
      </w:r>
      <w:r>
        <w:rPr>
          <w:rFonts w:hint="eastAsia" w:ascii="仿宋" w:hAnsi="仿宋" w:eastAsia="仿宋" w:cs="Times New Roman"/>
          <w:color w:val="auto"/>
          <w:spacing w:val="0"/>
          <w:w w:val="100"/>
          <w:position w:val="0"/>
          <w:sz w:val="24"/>
          <w:highlight w:val="none"/>
          <w:lang w:eastAsia="zh-CN" w:bidi="ar"/>
        </w:rPr>
        <w:t>；</w:t>
      </w:r>
      <w:r>
        <w:rPr>
          <w:rFonts w:hint="eastAsia" w:ascii="仿宋" w:hAnsi="仿宋" w:eastAsia="仿宋" w:cs="Times New Roman"/>
          <w:color w:val="auto"/>
          <w:spacing w:val="0"/>
          <w:w w:val="100"/>
          <w:position w:val="0"/>
          <w:sz w:val="24"/>
          <w:highlight w:val="none"/>
          <w:lang w:bidi="ar"/>
        </w:rPr>
        <w:t>保持机动车辆、保洁三轮车等机械设备良好，设备整洁。</w:t>
      </w:r>
    </w:p>
    <w:p>
      <w:pPr>
        <w:widowControl/>
        <w:numPr>
          <w:ilvl w:val="0"/>
          <w:numId w:val="7"/>
        </w:numPr>
        <w:spacing w:beforeLines="0" w:afterLines="0" w:line="560" w:lineRule="exact"/>
        <w:ind w:left="0" w:firstLine="480" w:firstLineChars="200"/>
        <w:jc w:val="left"/>
        <w:outlineLvl w:val="9"/>
        <w:rPr>
          <w:rFonts w:hint="eastAsia" w:ascii="仿宋" w:hAnsi="仿宋" w:eastAsia="仿宋" w:cs="Times New Roman"/>
          <w:color w:val="auto"/>
          <w:sz w:val="24"/>
          <w:highlight w:val="none"/>
          <w:lang w:bidi="ar"/>
        </w:rPr>
      </w:pPr>
      <w:r>
        <w:rPr>
          <w:rFonts w:hint="eastAsia" w:ascii="仿宋" w:hAnsi="仿宋" w:eastAsia="仿宋" w:cs="Times New Roman"/>
          <w:color w:val="auto"/>
          <w:spacing w:val="0"/>
          <w:w w:val="100"/>
          <w:position w:val="0"/>
          <w:sz w:val="24"/>
          <w:szCs w:val="24"/>
          <w:highlight w:val="none"/>
          <w:lang w:eastAsia="zh-CN" w:bidi="ar"/>
        </w:rPr>
        <w:t>河道涌潮时间、潮水大小变化多端，作业过程中应拟派经验丰富的工作人员。</w:t>
      </w:r>
      <w:r>
        <w:rPr>
          <w:rFonts w:hint="eastAsia" w:ascii="仿宋" w:hAnsi="仿宋" w:eastAsia="仿宋" w:cs="Times New Roman"/>
          <w:color w:val="auto"/>
          <w:spacing w:val="0"/>
          <w:w w:val="100"/>
          <w:position w:val="0"/>
          <w:sz w:val="24"/>
          <w:highlight w:val="none"/>
          <w:lang w:bidi="ar"/>
        </w:rPr>
        <w:t>保洁安全生产责任由乙方承担，如造成事故，由乙方自行负全责处理。乙方应对保洁员进行安全教育，为保洁员参保人身意外伤害保险。</w:t>
      </w:r>
    </w:p>
    <w:p>
      <w:pPr>
        <w:widowControl/>
        <w:numPr>
          <w:ilvl w:val="-1"/>
          <w:numId w:val="0"/>
        </w:numPr>
        <w:spacing w:beforeLines="0" w:afterLines="0" w:line="560" w:lineRule="exact"/>
        <w:ind w:left="0" w:firstLine="480" w:firstLineChars="200"/>
        <w:jc w:val="left"/>
        <w:outlineLvl w:val="9"/>
        <w:rPr>
          <w:rFonts w:hint="eastAsia" w:ascii="仿宋" w:hAnsi="仿宋" w:eastAsia="仿宋" w:cs="Times New Roman"/>
          <w:b w:val="0"/>
          <w:color w:val="auto"/>
          <w:kern w:val="2"/>
          <w:sz w:val="24"/>
          <w:szCs w:val="24"/>
          <w:highlight w:val="none"/>
          <w:lang w:val="en-US" w:eastAsia="zh-CN" w:bidi="ar"/>
        </w:rPr>
      </w:pPr>
      <w:r>
        <w:rPr>
          <w:rFonts w:hint="eastAsia" w:ascii="仿宋" w:hAnsi="仿宋" w:eastAsia="仿宋" w:cs="Times New Roman"/>
          <w:b w:val="0"/>
          <w:color w:val="auto"/>
          <w:kern w:val="2"/>
          <w:sz w:val="24"/>
          <w:szCs w:val="24"/>
          <w:highlight w:val="none"/>
          <w:lang w:val="en-US" w:eastAsia="zh-CN" w:bidi="ar"/>
        </w:rPr>
        <w:t>（10）乙方应做好每日工作记录，包括但不限于：人员打卡记录，</w:t>
      </w:r>
      <w:r>
        <w:rPr>
          <w:rFonts w:hint="eastAsia" w:ascii="仿宋" w:hAnsi="仿宋" w:eastAsia="仿宋" w:cs="Times New Roman"/>
          <w:color w:val="auto"/>
          <w:sz w:val="24"/>
          <w:highlight w:val="none"/>
          <w:lang w:bidi="ar"/>
        </w:rPr>
        <w:t>保洁工作早晚现场照片</w:t>
      </w:r>
      <w:r>
        <w:rPr>
          <w:rFonts w:hint="eastAsia" w:ascii="仿宋" w:hAnsi="仿宋" w:eastAsia="仿宋" w:cs="Times New Roman"/>
          <w:color w:val="auto"/>
          <w:sz w:val="24"/>
          <w:highlight w:val="none"/>
          <w:lang w:val="en-US" w:eastAsia="zh-CN" w:bidi="ar"/>
        </w:rPr>
        <w:t>/视频，</w:t>
      </w:r>
      <w:r>
        <w:rPr>
          <w:rFonts w:hint="eastAsia" w:ascii="仿宋" w:hAnsi="仿宋" w:eastAsia="仿宋" w:cs="Times New Roman"/>
          <w:color w:val="auto"/>
          <w:sz w:val="24"/>
          <w:highlight w:val="none"/>
          <w:lang w:bidi="ar"/>
        </w:rPr>
        <w:t>垃圾、打捞物</w:t>
      </w:r>
      <w:r>
        <w:rPr>
          <w:rFonts w:hint="eastAsia" w:ascii="仿宋" w:hAnsi="仿宋" w:eastAsia="仿宋" w:cs="Times New Roman"/>
          <w:color w:val="auto"/>
          <w:sz w:val="24"/>
          <w:highlight w:val="none"/>
          <w:lang w:val="en-US" w:eastAsia="zh-CN" w:bidi="ar"/>
        </w:rPr>
        <w:t>清运记录单、照片，</w:t>
      </w:r>
      <w:r>
        <w:rPr>
          <w:rFonts w:hint="eastAsia" w:ascii="仿宋" w:hAnsi="仿宋" w:eastAsia="仿宋" w:cs="Times New Roman"/>
          <w:color w:val="auto"/>
          <w:sz w:val="24"/>
          <w:highlight w:val="none"/>
          <w:lang w:bidi="ar"/>
        </w:rPr>
        <w:t>垃圾、打捞物处置受理单</w:t>
      </w:r>
      <w:r>
        <w:rPr>
          <w:rFonts w:hint="eastAsia" w:ascii="仿宋" w:hAnsi="仿宋" w:eastAsia="仿宋" w:cs="Times New Roman"/>
          <w:color w:val="auto"/>
          <w:sz w:val="24"/>
          <w:highlight w:val="none"/>
          <w:lang w:eastAsia="zh-CN" w:bidi="ar"/>
        </w:rPr>
        <w:t>、</w:t>
      </w:r>
      <w:r>
        <w:rPr>
          <w:rFonts w:hint="eastAsia" w:ascii="仿宋" w:hAnsi="仿宋" w:eastAsia="仿宋" w:cs="Times New Roman"/>
          <w:color w:val="auto"/>
          <w:sz w:val="24"/>
          <w:highlight w:val="none"/>
          <w:lang w:val="en-US" w:eastAsia="zh-CN" w:bidi="ar"/>
        </w:rPr>
        <w:t>照片/视频</w:t>
      </w:r>
      <w:r>
        <w:rPr>
          <w:rFonts w:hint="eastAsia" w:ascii="仿宋" w:hAnsi="仿宋" w:eastAsia="仿宋" w:cs="Times New Roman"/>
          <w:b w:val="0"/>
          <w:color w:val="auto"/>
          <w:kern w:val="2"/>
          <w:sz w:val="24"/>
          <w:szCs w:val="24"/>
          <w:highlight w:val="none"/>
          <w:lang w:val="en-US" w:eastAsia="zh-CN" w:bidi="ar"/>
        </w:rPr>
        <w:t>等。</w:t>
      </w:r>
    </w:p>
    <w:p>
      <w:pPr>
        <w:tabs>
          <w:tab w:val="left" w:pos="447"/>
        </w:tabs>
        <w:spacing w:beforeLines="0" w:afterLines="0" w:line="560" w:lineRule="exact"/>
        <w:ind w:firstLine="482" w:firstLineChars="200"/>
        <w:outlineLvl w:val="9"/>
        <w:rPr>
          <w:rFonts w:ascii="仿宋" w:hAnsi="仿宋" w:eastAsia="仿宋"/>
          <w:b/>
          <w:color w:val="auto"/>
          <w:sz w:val="24"/>
          <w:highlight w:val="none"/>
        </w:rPr>
      </w:pPr>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p>
    <w:p>
      <w:pPr>
        <w:spacing w:line="560" w:lineRule="exact"/>
        <w:ind w:firstLine="960" w:firstLineChars="400"/>
        <w:rPr>
          <w:rFonts w:ascii="仿宋" w:hAnsi="仿宋" w:eastAsia="仿宋"/>
          <w:color w:val="auto"/>
          <w:sz w:val="24"/>
          <w:highlight w:val="none"/>
        </w:rPr>
      </w:pPr>
      <w:r>
        <w:rPr>
          <w:rFonts w:hint="eastAsia" w:ascii="仿宋" w:hAnsi="仿宋" w:eastAsia="仿宋"/>
          <w:color w:val="auto"/>
          <w:sz w:val="24"/>
          <w:highlight w:val="none"/>
          <w:lang w:eastAsia="zh-CN"/>
        </w:rPr>
        <w:t>年</w:t>
      </w:r>
      <w:r>
        <w:rPr>
          <w:rFonts w:hint="eastAsia" w:ascii="仿宋" w:hAnsi="仿宋" w:eastAsia="仿宋"/>
          <w:color w:val="auto"/>
          <w:sz w:val="24"/>
          <w:highlight w:val="none"/>
        </w:rPr>
        <w:t>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hint="eastAsia" w:ascii="仿宋" w:hAnsi="仿宋" w:eastAsia="仿宋"/>
          <w:color w:val="auto"/>
          <w:sz w:val="24"/>
          <w:highlight w:val="none"/>
          <w:u w:val="single"/>
          <w:lang w:eastAsia="zh-CN"/>
        </w:rPr>
      </w:pPr>
      <w:r>
        <w:rPr>
          <w:rFonts w:hint="eastAsia" w:ascii="仿宋" w:hAnsi="仿宋" w:eastAsia="仿宋"/>
          <w:color w:val="auto"/>
          <w:sz w:val="24"/>
          <w:highlight w:val="none"/>
        </w:rPr>
        <w:t>分项价格</w:t>
      </w:r>
      <w:r>
        <w:rPr>
          <w:rFonts w:hint="eastAsia" w:ascii="仿宋" w:hAnsi="仿宋" w:eastAsia="仿宋"/>
          <w:color w:val="auto"/>
          <w:sz w:val="24"/>
          <w:highlight w:val="none"/>
          <w:lang w:val="en-US" w:eastAsia="zh-CN"/>
        </w:rPr>
        <w:t>表详见附件</w:t>
      </w:r>
      <w:r>
        <w:rPr>
          <w:rFonts w:hint="eastAsia" w:ascii="仿宋" w:hAnsi="仿宋" w:eastAsia="仿宋"/>
          <w:color w:val="auto"/>
          <w:sz w:val="24"/>
          <w:highlight w:val="none"/>
          <w:lang w:eastAsia="zh-CN"/>
        </w:rPr>
        <w:t>。</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1.4 </w:t>
      </w:r>
      <w:r>
        <w:rPr>
          <w:rFonts w:hint="eastAsia" w:ascii="仿宋" w:hAnsi="仿宋" w:eastAsia="仿宋"/>
          <w:b/>
          <w:color w:val="auto"/>
          <w:sz w:val="24"/>
          <w:highlight w:val="none"/>
        </w:rPr>
        <w:t>付款方式、时间和条件</w:t>
      </w:r>
    </w:p>
    <w:p>
      <w:pPr>
        <w:pStyle w:val="959"/>
        <w:spacing w:before="0" w:beforeAutospacing="0" w:after="0" w:afterAutospacing="0" w:line="560" w:lineRule="exact"/>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个工作日内将资金支付到合同约定的乙方账户，有条件的甲方可以即时支付。甲方不得以机构变动、人员更替、政策调整、单位放假</w:t>
      </w:r>
      <w:r>
        <w:rPr>
          <w:rFonts w:hint="eastAsia" w:ascii="仿宋" w:hAnsi="仿宋" w:eastAsia="仿宋" w:cs="Times New Roman"/>
          <w:color w:val="auto"/>
          <w:highlight w:val="none"/>
        </w:rPr>
        <w:t>、履行内部付款流程</w:t>
      </w:r>
      <w:r>
        <w:rPr>
          <w:rFonts w:ascii="仿宋" w:hAnsi="仿宋" w:eastAsia="仿宋" w:cs="Times New Roman"/>
          <w:color w:val="auto"/>
          <w:highlight w:val="none"/>
        </w:rPr>
        <w:t>等为由延迟付款。</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1.4.2甲方</w:t>
      </w:r>
      <w:r>
        <w:rPr>
          <w:rFonts w:hint="eastAsia" w:ascii="仿宋" w:hAnsi="仿宋" w:eastAsia="仿宋"/>
          <w:color w:val="auto"/>
          <w:sz w:val="24"/>
          <w:highlight w:val="none"/>
          <w:lang w:eastAsia="zh-CN"/>
        </w:rPr>
        <w:t>应</w:t>
      </w:r>
      <w:r>
        <w:rPr>
          <w:rFonts w:ascii="仿宋" w:hAnsi="仿宋" w:eastAsia="仿宋"/>
          <w:color w:val="auto"/>
          <w:sz w:val="24"/>
          <w:highlight w:val="none"/>
        </w:rPr>
        <w:t>在政府采购合同中约定预付款，</w:t>
      </w:r>
      <w:r>
        <w:rPr>
          <w:rFonts w:hint="eastAsia" w:ascii="仿宋" w:hAnsi="仿宋" w:eastAsia="仿宋"/>
          <w:color w:val="auto"/>
          <w:sz w:val="24"/>
          <w:highlight w:val="none"/>
        </w:rPr>
        <w:t>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560" w:lineRule="exact"/>
        <w:ind w:firstLine="480" w:firstLineChars="200"/>
        <w:outlineLvl w:val="2"/>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outlineLvl w:val="2"/>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1.5 </w:t>
      </w:r>
      <w:r>
        <w:rPr>
          <w:rFonts w:hint="eastAsia" w:ascii="仿宋" w:hAnsi="仿宋" w:eastAsia="仿宋"/>
          <w:b/>
          <w:color w:val="auto"/>
          <w:sz w:val="24"/>
          <w:highlight w:val="none"/>
          <w:lang w:eastAsia="zh-CN"/>
        </w:rPr>
        <w:t>服务</w:t>
      </w:r>
      <w:r>
        <w:rPr>
          <w:rFonts w:hint="eastAsia" w:ascii="仿宋" w:hAnsi="仿宋" w:eastAsia="仿宋"/>
          <w:b/>
          <w:color w:val="auto"/>
          <w:sz w:val="24"/>
          <w:highlight w:val="none"/>
        </w:rPr>
        <w:t>期限、地点和方式</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期限：</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地点：</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lang w:val="en-US" w:eastAsia="zh-CN"/>
        </w:rPr>
        <w:t>成果</w:t>
      </w:r>
      <w:r>
        <w:rPr>
          <w:rFonts w:hint="eastAsia" w:ascii="仿宋" w:hAnsi="仿宋" w:eastAsia="仿宋"/>
          <w:color w:val="auto"/>
          <w:sz w:val="24"/>
          <w:highlight w:val="none"/>
        </w:rPr>
        <w:t>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p>
    <w:p>
      <w:pPr>
        <w:adjustRightInd w:val="0"/>
        <w:snapToGrid w:val="0"/>
        <w:spacing w:line="560" w:lineRule="exact"/>
        <w:ind w:firstLine="480" w:firstLineChars="200"/>
        <w:rPr>
          <w:rFonts w:hint="eastAsia" w:ascii="宋体" w:hAnsi="宋体" w:cs="宋体"/>
          <w:color w:val="auto"/>
          <w:sz w:val="24"/>
          <w:highlight w:val="none"/>
        </w:rPr>
      </w:pPr>
      <w:r>
        <w:rPr>
          <w:rFonts w:ascii="仿宋" w:hAnsi="仿宋" w:eastAsia="仿宋"/>
          <w:color w:val="auto"/>
          <w:sz w:val="24"/>
          <w:highlight w:val="none"/>
        </w:rPr>
        <w:t xml:space="preserve">1.6.1 </w:t>
      </w:r>
      <w:r>
        <w:rPr>
          <w:rFonts w:hint="eastAsia" w:ascii="仿宋" w:hAnsi="仿宋" w:eastAsia="仿宋"/>
          <w:color w:val="auto"/>
          <w:sz w:val="24"/>
          <w:highlight w:val="none"/>
        </w:rPr>
        <w:t>除不可抗力外，如果乙方没有按照本合同约定的期限、地点和方式交付成果或完成服务，那么甲方可要求乙方支付违约金，违约金按每迟延履行服务一日的应提供而未提供服务的价格的</w:t>
      </w:r>
      <w:r>
        <w:rPr>
          <w:rFonts w:hint="eastAsia" w:ascii="仿宋" w:hAnsi="仿宋" w:eastAsia="仿宋"/>
          <w:color w:val="auto"/>
          <w:sz w:val="24"/>
          <w:highlight w:val="none"/>
          <w:u w:val="single"/>
        </w:rPr>
        <w:t xml:space="preserve">  0.1  </w:t>
      </w:r>
      <w:r>
        <w:rPr>
          <w:rFonts w:hint="eastAsia" w:ascii="仿宋" w:hAnsi="仿宋" w:eastAsia="仿宋"/>
          <w:color w:val="auto"/>
          <w:sz w:val="24"/>
          <w:highlight w:val="none"/>
        </w:rPr>
        <w:t>%计算；迟延交付或履行服务超过10日及以上，甲方有权在要求乙方支付违约金的同时，书面通知乙方解除本合同</w:t>
      </w:r>
      <w:r>
        <w:rPr>
          <w:rFonts w:ascii="仿宋" w:hAnsi="仿宋" w:eastAsia="仿宋"/>
          <w:color w:val="auto"/>
          <w:sz w:val="24"/>
          <w:highlight w:val="none"/>
        </w:rPr>
        <w:t>；</w:t>
      </w:r>
    </w:p>
    <w:p>
      <w:pPr>
        <w:snapToGrid w:val="0"/>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highlight w:val="none"/>
        </w:rPr>
      </w:pPr>
      <w:r>
        <w:rPr>
          <w:rFonts w:hint="eastAsia"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1.7 </w:t>
      </w:r>
      <w:r>
        <w:rPr>
          <w:rFonts w:hint="eastAsia" w:ascii="仿宋" w:hAnsi="仿宋" w:eastAsia="仿宋"/>
          <w:b/>
          <w:color w:val="auto"/>
          <w:sz w:val="24"/>
          <w:highlight w:val="none"/>
        </w:rPr>
        <w:t>合同争议的解决</w:t>
      </w:r>
    </w:p>
    <w:p>
      <w:pPr>
        <w:spacing w:line="560" w:lineRule="exact"/>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pacing w:line="560" w:lineRule="exact"/>
        <w:ind w:left="-420" w:leftChars="-200" w:right="-420" w:rightChars="-200" w:firstLine="840" w:firstLineChars="3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pacing w:line="560" w:lineRule="exact"/>
        <w:ind w:left="-420" w:leftChars="-200" w:right="-420" w:rightChars="-200" w:firstLine="840" w:firstLineChars="3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pacing w:line="560" w:lineRule="exact"/>
        <w:ind w:firstLine="482" w:firstLineChars="200"/>
        <w:outlineLvl w:val="1"/>
        <w:rPr>
          <w:rFonts w:ascii="仿宋" w:hAnsi="仿宋" w:eastAsia="仿宋"/>
          <w:b/>
          <w:color w:val="auto"/>
          <w:sz w:val="24"/>
          <w:highlight w:val="none"/>
        </w:rPr>
      </w:pPr>
      <w:r>
        <w:rPr>
          <w:rFonts w:ascii="仿宋" w:hAnsi="仿宋" w:eastAsia="仿宋"/>
          <w:b/>
          <w:color w:val="auto"/>
          <w:sz w:val="24"/>
          <w:highlight w:val="none"/>
        </w:rPr>
        <w:t xml:space="preserve">1.8 </w:t>
      </w:r>
      <w:r>
        <w:rPr>
          <w:rFonts w:hint="eastAsia" w:ascii="仿宋" w:hAnsi="仿宋" w:eastAsia="仿宋"/>
          <w:b/>
          <w:color w:val="auto"/>
          <w:sz w:val="24"/>
          <w:highlight w:val="none"/>
        </w:rPr>
        <w:t>合同生效</w:t>
      </w:r>
    </w:p>
    <w:p>
      <w:pP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本合同自双方当事人盖章或者签字时生效。</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或授权代表（签字）: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br w:type="page"/>
      </w:r>
    </w:p>
    <w:p>
      <w:pPr>
        <w:pStyle w:val="701"/>
        <w:spacing w:line="560" w:lineRule="exact"/>
        <w:ind w:firstLine="482"/>
        <w:jc w:val="center"/>
        <w:outlineLvl w:val="0"/>
        <w:rPr>
          <w:rFonts w:ascii="仿宋" w:hAnsi="仿宋" w:eastAsia="仿宋"/>
          <w:b/>
          <w:color w:val="auto"/>
          <w:sz w:val="30"/>
          <w:szCs w:val="30"/>
          <w:highlight w:val="none"/>
        </w:rPr>
      </w:pPr>
      <w:r>
        <w:rPr>
          <w:rFonts w:hint="eastAsia" w:ascii="仿宋" w:hAnsi="仿宋" w:eastAsia="仿宋"/>
          <w:b/>
          <w:color w:val="auto"/>
          <w:sz w:val="30"/>
          <w:szCs w:val="30"/>
          <w:highlight w:val="none"/>
        </w:rPr>
        <w:t>第二部分</w:t>
      </w:r>
      <w:r>
        <w:rPr>
          <w:rFonts w:ascii="仿宋" w:hAnsi="仿宋" w:eastAsia="仿宋"/>
          <w:b/>
          <w:color w:val="auto"/>
          <w:sz w:val="30"/>
          <w:szCs w:val="30"/>
          <w:highlight w:val="none"/>
        </w:rPr>
        <w:t xml:space="preserve"> </w:t>
      </w:r>
      <w:r>
        <w:rPr>
          <w:rFonts w:hint="eastAsia" w:ascii="仿宋" w:hAnsi="仿宋" w:eastAsia="仿宋"/>
          <w:b/>
          <w:color w:val="auto"/>
          <w:sz w:val="30"/>
          <w:szCs w:val="30"/>
          <w:highlight w:val="none"/>
        </w:rPr>
        <w:t>合同一般条款</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”系指供应商按合同要求完成</w:t>
      </w:r>
      <w:r>
        <w:rPr>
          <w:rFonts w:hint="eastAsia" w:ascii="仿宋" w:eastAsia="仿宋" w:cs="仿宋"/>
          <w:b w:val="0"/>
          <w:bCs w:val="0"/>
          <w:color w:val="auto"/>
          <w:sz w:val="24"/>
          <w:szCs w:val="24"/>
          <w:highlight w:val="none"/>
          <w:lang w:val="en-US" w:eastAsia="zh-CN"/>
        </w:rPr>
        <w:t>的</w:t>
      </w: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工作，并按采购人要求提交日常工作记录</w:t>
      </w:r>
      <w:r>
        <w:rPr>
          <w:rFonts w:hint="eastAsia" w:ascii="仿宋" w:hAnsi="仿宋" w:eastAsia="仿宋"/>
          <w:color w:val="auto"/>
          <w:sz w:val="24"/>
          <w:highlight w:val="none"/>
          <w:lang w:eastAsia="zh-CN"/>
        </w:rPr>
        <w:t>、总结及其他相关资料</w:t>
      </w:r>
      <w:r>
        <w:rPr>
          <w:rFonts w:hint="eastAsia" w:ascii="仿宋" w:hAnsi="仿宋" w:eastAsia="仿宋"/>
          <w:color w:val="auto"/>
          <w:sz w:val="24"/>
          <w:highlight w:val="none"/>
        </w:rPr>
        <w:t>等</w:t>
      </w:r>
      <w:r>
        <w:rPr>
          <w:rFonts w:hint="eastAsia" w:ascii="仿宋" w:hAnsi="仿宋" w:eastAsia="仿宋"/>
          <w:color w:val="auto"/>
          <w:sz w:val="24"/>
          <w:highlight w:val="none"/>
          <w:lang w:val="en-US" w:eastAsia="zh-CN"/>
        </w:rPr>
        <w:t>成果</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w:t>
      </w:r>
      <w:r>
        <w:rPr>
          <w:rFonts w:hint="eastAsia" w:ascii="仿宋" w:hAnsi="仿宋" w:eastAsia="仿宋"/>
          <w:color w:val="auto"/>
          <w:sz w:val="24"/>
          <w:highlight w:val="none"/>
          <w:lang w:val="en-US" w:eastAsia="zh-CN"/>
        </w:rPr>
        <w:t>服务成果</w:t>
      </w:r>
      <w:r>
        <w:rPr>
          <w:rFonts w:hint="eastAsia" w:ascii="仿宋" w:hAnsi="仿宋" w:eastAsia="仿宋"/>
          <w:color w:val="auto"/>
          <w:sz w:val="24"/>
          <w:highlight w:val="none"/>
        </w:rPr>
        <w:t>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2.1.6 </w:t>
      </w:r>
      <w:r>
        <w:rPr>
          <w:rFonts w:hint="eastAsia" w:ascii="仿宋" w:hAnsi="仿宋" w:eastAsia="仿宋"/>
          <w:color w:val="auto"/>
          <w:sz w:val="24"/>
          <w:highlight w:val="none"/>
        </w:rPr>
        <w:t>“现场</w:t>
      </w:r>
      <w:r>
        <w:rPr>
          <w:rFonts w:hint="eastAsia" w:ascii="仿宋" w:hAnsi="仿宋" w:eastAsia="仿宋" w:cs="仿宋"/>
          <w:color w:val="auto"/>
          <w:sz w:val="24"/>
          <w:highlight w:val="none"/>
        </w:rPr>
        <w:t>”系指将要</w:t>
      </w:r>
      <w:r>
        <w:rPr>
          <w:rFonts w:hint="eastAsia" w:ascii="仿宋" w:hAnsi="仿宋" w:eastAsia="仿宋" w:cs="仿宋"/>
          <w:color w:val="auto"/>
          <w:sz w:val="24"/>
          <w:highlight w:val="none"/>
          <w:lang w:val="en-US" w:eastAsia="zh-CN"/>
        </w:rPr>
        <w:t>提供服务或服务对象</w:t>
      </w:r>
      <w:r>
        <w:rPr>
          <w:rFonts w:hint="eastAsia" w:ascii="仿宋" w:hAnsi="仿宋" w:eastAsia="仿宋" w:cs="仿宋"/>
          <w:color w:val="auto"/>
          <w:sz w:val="24"/>
          <w:highlight w:val="none"/>
        </w:rPr>
        <w:t>的地点。</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所应遵守的技术规范应与采购文件规定的技术规范和技术规范附件</w:t>
      </w:r>
      <w:r>
        <w:rPr>
          <w:rFonts w:ascii="仿宋" w:hAnsi="仿宋" w:eastAsia="仿宋"/>
          <w:color w:val="auto"/>
          <w:sz w:val="24"/>
          <w:highlight w:val="none"/>
        </w:rPr>
        <w:t>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w:t>
      </w:r>
      <w:r>
        <w:rPr>
          <w:rFonts w:hint="eastAsia" w:ascii="仿宋" w:hAnsi="仿宋" w:eastAsia="仿宋"/>
          <w:color w:val="auto"/>
          <w:sz w:val="24"/>
          <w:highlight w:val="none"/>
          <w:lang w:eastAsia="zh-CN"/>
        </w:rPr>
        <w:t>提供的</w:t>
      </w:r>
      <w:r>
        <w:rPr>
          <w:rFonts w:hint="eastAsia" w:ascii="仿宋" w:hAnsi="仿宋" w:eastAsia="仿宋"/>
          <w:color w:val="auto"/>
          <w:sz w:val="24"/>
          <w:highlight w:val="none"/>
          <w:lang w:val="en-US" w:eastAsia="zh-CN"/>
        </w:rPr>
        <w:t>成果</w:t>
      </w:r>
      <w:r>
        <w:rPr>
          <w:rFonts w:hint="eastAsia" w:ascii="仿宋" w:hAnsi="仿宋" w:eastAsia="仿宋"/>
          <w:color w:val="auto"/>
          <w:sz w:val="24"/>
          <w:highlight w:val="none"/>
          <w:lang w:eastAsia="zh-CN"/>
        </w:rPr>
        <w:t>、设备或服务</w:t>
      </w:r>
      <w:r>
        <w:rPr>
          <w:rFonts w:hint="eastAsia" w:ascii="仿宋" w:hAnsi="仿宋" w:eastAsia="仿宋"/>
          <w:color w:val="auto"/>
          <w:sz w:val="24"/>
          <w:highlight w:val="none"/>
        </w:rPr>
        <w:t>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w:t>
      </w:r>
      <w:r>
        <w:rPr>
          <w:rFonts w:hint="eastAsia" w:ascii="仿宋" w:hAnsi="仿宋" w:eastAsia="仿宋"/>
          <w:color w:val="auto"/>
          <w:sz w:val="24"/>
          <w:highlight w:val="none"/>
        </w:rPr>
        <w:t>合同涉及技术成果的归属和收益的分成办法的</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4</w:t>
      </w:r>
      <w:r>
        <w:rPr>
          <w:rFonts w:ascii="仿宋" w:hAnsi="仿宋" w:eastAsia="仿宋"/>
          <w:b/>
          <w:color w:val="auto"/>
          <w:sz w:val="24"/>
          <w:highlight w:val="none"/>
        </w:rPr>
        <w:t xml:space="preserve"> </w:t>
      </w:r>
      <w:r>
        <w:rPr>
          <w:rFonts w:hint="eastAsia" w:ascii="仿宋" w:hAnsi="仿宋" w:eastAsia="仿宋"/>
          <w:b/>
          <w:color w:val="auto"/>
          <w:sz w:val="24"/>
          <w:highlight w:val="none"/>
        </w:rPr>
        <w:t>履约检查和问题反馈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.1</w:t>
      </w:r>
      <w:r>
        <w:rPr>
          <w:rFonts w:hint="eastAsia" w:ascii="仿宋" w:hAnsi="仿宋" w:eastAsia="仿宋"/>
          <w:color w:val="auto"/>
          <w:sz w:val="24"/>
          <w:highlight w:val="none"/>
        </w:rPr>
        <w:t>甲方有权在其认为必要时，对乙方是否能够按照合同约定</w:t>
      </w:r>
      <w:r>
        <w:rPr>
          <w:rFonts w:hint="eastAsia" w:ascii="仿宋" w:hAnsi="仿宋" w:eastAsia="仿宋"/>
          <w:color w:val="auto"/>
          <w:sz w:val="24"/>
          <w:highlight w:val="none"/>
          <w:lang w:eastAsia="zh-CN"/>
        </w:rPr>
        <w:t>提供服务</w:t>
      </w:r>
      <w:r>
        <w:rPr>
          <w:rFonts w:hint="eastAsia" w:ascii="仿宋" w:hAnsi="仿宋" w:eastAsia="仿宋"/>
          <w:color w:val="auto"/>
          <w:sz w:val="24"/>
          <w:highlight w:val="none"/>
        </w:rPr>
        <w:t>进行履约检查，以确保乙方所</w:t>
      </w:r>
      <w:r>
        <w:rPr>
          <w:rFonts w:hint="eastAsia" w:ascii="仿宋" w:hAnsi="仿宋" w:eastAsia="仿宋"/>
          <w:color w:val="auto"/>
          <w:sz w:val="24"/>
          <w:highlight w:val="none"/>
          <w:lang w:eastAsia="zh-CN"/>
        </w:rPr>
        <w:t>提供的服务</w:t>
      </w:r>
      <w:r>
        <w:rPr>
          <w:rFonts w:hint="eastAsia" w:ascii="仿宋" w:hAnsi="仿宋" w:eastAsia="仿宋"/>
          <w:color w:val="auto"/>
          <w:sz w:val="24"/>
          <w:highlight w:val="none"/>
        </w:rPr>
        <w:t>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 xml:space="preserve">.2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5</w:t>
      </w:r>
      <w:r>
        <w:rPr>
          <w:rFonts w:ascii="仿宋" w:hAnsi="仿宋" w:eastAsia="仿宋"/>
          <w:b/>
          <w:color w:val="auto"/>
          <w:sz w:val="24"/>
          <w:highlight w:val="none"/>
        </w:rPr>
        <w:t xml:space="preserve"> </w:t>
      </w:r>
      <w:r>
        <w:rPr>
          <w:rFonts w:hint="eastAsia" w:ascii="仿宋" w:hAnsi="仿宋" w:eastAsia="仿宋"/>
          <w:b/>
          <w:color w:val="auto"/>
          <w:sz w:val="24"/>
          <w:highlight w:val="none"/>
        </w:rPr>
        <w:t>技术资料和保密义务</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.1 </w:t>
      </w:r>
      <w:r>
        <w:rPr>
          <w:rFonts w:hint="eastAsia" w:ascii="仿宋" w:hAnsi="仿宋" w:eastAsia="仿宋"/>
          <w:color w:val="auto"/>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.2 </w:t>
      </w:r>
      <w:r>
        <w:rPr>
          <w:rFonts w:hint="eastAsia" w:ascii="仿宋" w:hAnsi="仿宋" w:eastAsia="仿宋"/>
          <w:color w:val="auto"/>
          <w:sz w:val="24"/>
          <w:highlight w:val="none"/>
        </w:rPr>
        <w:t>乙方有义务妥善保管和保护由甲方提供的前款信息和资料等</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对在项目建设期间所获得的甲方的情报和资料有保密义务，泄漏秘密应承担的责任。不论本合同是否变更、解除、终止，本条款均有效；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b/>
          <w:color w:val="auto"/>
          <w:sz w:val="24"/>
          <w:highlight w:val="none"/>
          <w:lang w:eastAsia="zh-CN"/>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6</w:t>
      </w:r>
      <w:r>
        <w:rPr>
          <w:rFonts w:ascii="仿宋" w:hAnsi="仿宋" w:eastAsia="仿宋"/>
          <w:b/>
          <w:color w:val="auto"/>
          <w:sz w:val="24"/>
          <w:highlight w:val="none"/>
        </w:rPr>
        <w:t xml:space="preserve"> </w:t>
      </w:r>
      <w:r>
        <w:rPr>
          <w:rFonts w:hint="eastAsia" w:ascii="仿宋" w:hAnsi="仿宋" w:eastAsia="仿宋"/>
          <w:b/>
          <w:color w:val="auto"/>
          <w:sz w:val="24"/>
          <w:highlight w:val="none"/>
        </w:rPr>
        <w:t>质量保证</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6</w:t>
      </w:r>
      <w:r>
        <w:rPr>
          <w:rFonts w:ascii="仿宋" w:hAnsi="仿宋" w:eastAsia="仿宋"/>
          <w:color w:val="auto"/>
          <w:sz w:val="24"/>
          <w:highlight w:val="none"/>
        </w:rPr>
        <w:t xml:space="preserve">.1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6</w:t>
      </w:r>
      <w:r>
        <w:rPr>
          <w:rFonts w:ascii="仿宋" w:hAnsi="仿宋" w:eastAsia="仿宋"/>
          <w:color w:val="auto"/>
          <w:sz w:val="24"/>
          <w:highlight w:val="none"/>
        </w:rPr>
        <w:t xml:space="preserve">.2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7</w:t>
      </w:r>
      <w:r>
        <w:rPr>
          <w:rFonts w:hint="eastAsia" w:ascii="仿宋" w:hAnsi="仿宋" w:eastAsia="仿宋"/>
          <w:b/>
          <w:color w:val="auto"/>
          <w:sz w:val="24"/>
          <w:highlight w:val="none"/>
        </w:rPr>
        <w:t>风险负担</w:t>
      </w:r>
    </w:p>
    <w:p>
      <w:pPr>
        <w:spacing w:line="560" w:lineRule="exact"/>
        <w:ind w:firstLine="480" w:firstLineChars="200"/>
        <w:rPr>
          <w:rFonts w:ascii="仿宋" w:hAnsi="仿宋" w:eastAsia="仿宋"/>
          <w:b/>
          <w:color w:val="auto"/>
          <w:sz w:val="24"/>
          <w:highlight w:val="none"/>
        </w:rPr>
      </w:pPr>
      <w:r>
        <w:rPr>
          <w:rFonts w:hint="eastAsia" w:ascii="仿宋" w:hAnsi="仿宋" w:eastAsia="仿宋" w:cs="Times New Roman"/>
          <w:color w:val="auto"/>
          <w:sz w:val="24"/>
          <w:highlight w:val="none"/>
        </w:rPr>
        <w:t>履行本合同的过程中，确因在现有水平和条件下难以克服的技术困难，导致部分或全部失败所造成的损失，风险责任由乙方全部承担。</w:t>
      </w:r>
    </w:p>
    <w:p>
      <w:pPr>
        <w:spacing w:line="560" w:lineRule="exact"/>
        <w:ind w:firstLine="482" w:firstLineChars="200"/>
        <w:outlineLvl w:val="0"/>
        <w:rPr>
          <w:rFonts w:hint="eastAsia" w:ascii="仿宋" w:hAnsi="仿宋" w:eastAsia="仿宋"/>
          <w:b/>
          <w:color w:val="auto"/>
          <w:sz w:val="24"/>
          <w:highlight w:val="none"/>
          <w:lang w:eastAsia="zh-CN"/>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8</w:t>
      </w:r>
      <w:r>
        <w:rPr>
          <w:rFonts w:ascii="仿宋" w:hAnsi="仿宋" w:eastAsia="仿宋"/>
          <w:b/>
          <w:color w:val="auto"/>
          <w:sz w:val="24"/>
          <w:highlight w:val="none"/>
        </w:rPr>
        <w:t xml:space="preserve"> </w:t>
      </w:r>
      <w:r>
        <w:rPr>
          <w:rFonts w:hint="eastAsia" w:ascii="仿宋" w:hAnsi="仿宋" w:eastAsia="仿宋"/>
          <w:b/>
          <w:color w:val="auto"/>
          <w:sz w:val="24"/>
          <w:highlight w:val="none"/>
        </w:rPr>
        <w:t>延迟</w:t>
      </w:r>
      <w:r>
        <w:rPr>
          <w:rFonts w:hint="eastAsia" w:ascii="仿宋" w:hAnsi="仿宋" w:eastAsia="仿宋"/>
          <w:b/>
          <w:color w:val="auto"/>
          <w:sz w:val="24"/>
          <w:highlight w:val="none"/>
          <w:lang w:eastAsia="zh-CN"/>
        </w:rPr>
        <w:t>履行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w:t>
      </w:r>
      <w:r>
        <w:rPr>
          <w:rFonts w:hint="eastAsia" w:ascii="仿宋" w:hAnsi="仿宋" w:eastAsia="仿宋"/>
          <w:color w:val="auto"/>
          <w:sz w:val="24"/>
          <w:highlight w:val="none"/>
          <w:lang w:eastAsia="zh-CN"/>
        </w:rPr>
        <w:t>提供</w:t>
      </w:r>
      <w:r>
        <w:rPr>
          <w:rFonts w:hint="eastAsia" w:ascii="仿宋" w:hAnsi="仿宋" w:eastAsia="仿宋"/>
          <w:color w:val="auto"/>
          <w:sz w:val="24"/>
          <w:highlight w:val="none"/>
          <w:lang w:val="en-US" w:eastAsia="zh-CN"/>
        </w:rPr>
        <w:t>交付成果或履行</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的情况，应及时以书面形式将不能按时</w:t>
      </w:r>
      <w:r>
        <w:rPr>
          <w:rFonts w:hint="eastAsia" w:ascii="仿宋" w:hAnsi="仿宋" w:eastAsia="仿宋"/>
          <w:color w:val="auto"/>
          <w:sz w:val="24"/>
          <w:highlight w:val="none"/>
          <w:lang w:eastAsia="zh-CN"/>
        </w:rPr>
        <w:t>提供</w:t>
      </w:r>
      <w:r>
        <w:rPr>
          <w:rFonts w:hint="eastAsia" w:ascii="仿宋" w:hAnsi="仿宋" w:eastAsia="仿宋"/>
          <w:color w:val="auto"/>
          <w:sz w:val="24"/>
          <w:highlight w:val="none"/>
          <w:lang w:val="en-US" w:eastAsia="zh-CN"/>
        </w:rPr>
        <w:t>交付成果或履行</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的理由、预期延误时间通知甲方；甲方收到乙方通知后，认为其理由正当的，可以书面形式酌情同意乙方可以延</w:t>
      </w:r>
      <w:r>
        <w:rPr>
          <w:rFonts w:ascii="仿宋" w:hAnsi="仿宋" w:eastAsia="仿宋"/>
          <w:color w:val="auto"/>
          <w:sz w:val="24"/>
          <w:highlight w:val="none"/>
        </w:rPr>
        <w:t>长</w:t>
      </w:r>
      <w:r>
        <w:rPr>
          <w:rFonts w:hint="eastAsia" w:ascii="仿宋" w:hAnsi="仿宋" w:eastAsia="仿宋"/>
          <w:color w:val="auto"/>
          <w:sz w:val="24"/>
          <w:highlight w:val="none"/>
          <w:lang w:val="en-US" w:eastAsia="zh-CN"/>
        </w:rPr>
        <w:t>交付成果或</w:t>
      </w:r>
      <w:r>
        <w:rPr>
          <w:rFonts w:hint="eastAsia" w:ascii="仿宋" w:hAnsi="仿宋" w:eastAsia="仿宋"/>
          <w:color w:val="auto"/>
          <w:sz w:val="24"/>
          <w:highlight w:val="none"/>
        </w:rPr>
        <w:t>履行的具体时间。</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9</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合同变更</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0</w:t>
      </w:r>
      <w:r>
        <w:rPr>
          <w:rFonts w:hint="eastAsia" w:ascii="仿宋" w:hAnsi="仿宋" w:eastAsia="仿宋"/>
          <w:b/>
          <w:color w:val="auto"/>
          <w:sz w:val="24"/>
          <w:highlight w:val="none"/>
        </w:rPr>
        <w:t>合同转让和分包</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0</w:t>
      </w:r>
      <w:r>
        <w:rPr>
          <w:rFonts w:ascii="仿宋" w:hAnsi="仿宋" w:eastAsia="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0</w:t>
      </w:r>
      <w:r>
        <w:rPr>
          <w:rFonts w:ascii="仿宋" w:hAnsi="仿宋" w:eastAsia="仿宋"/>
          <w:color w:val="auto"/>
          <w:sz w:val="24"/>
          <w:highlight w:val="none"/>
        </w:rPr>
        <w:t>.2乙方采取分包方式履行合同的，甲方可直接向分包供应商支付款项。</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1</w:t>
      </w:r>
      <w:r>
        <w:rPr>
          <w:rFonts w:ascii="仿宋" w:hAnsi="仿宋" w:eastAsia="仿宋"/>
          <w:b/>
          <w:color w:val="auto"/>
          <w:sz w:val="24"/>
          <w:highlight w:val="none"/>
        </w:rPr>
        <w:t xml:space="preserve"> </w:t>
      </w:r>
      <w:r>
        <w:rPr>
          <w:rFonts w:hint="eastAsia" w:ascii="仿宋" w:hAnsi="仿宋" w:eastAsia="仿宋"/>
          <w:b/>
          <w:color w:val="auto"/>
          <w:sz w:val="24"/>
          <w:highlight w:val="none"/>
        </w:rPr>
        <w:t>不可抗力</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 xml:space="preserve">.2 </w:t>
      </w:r>
      <w:r>
        <w:rPr>
          <w:rFonts w:hint="eastAsia" w:ascii="仿宋" w:hAnsi="仿宋" w:eastAsia="仿宋"/>
          <w:color w:val="auto"/>
          <w:sz w:val="24"/>
          <w:highlight w:val="none"/>
        </w:rPr>
        <w:t>因不可抗力致使不能实现合同目的的，当事人可以解除合同；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 xml:space="preserve">.3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2</w:t>
      </w:r>
      <w:r>
        <w:rPr>
          <w:rFonts w:ascii="仿宋" w:hAnsi="仿宋" w:eastAsia="仿宋"/>
          <w:b/>
          <w:color w:val="auto"/>
          <w:sz w:val="24"/>
          <w:highlight w:val="none"/>
        </w:rPr>
        <w:t xml:space="preserve"> </w:t>
      </w:r>
      <w:r>
        <w:rPr>
          <w:rFonts w:hint="eastAsia" w:ascii="仿宋" w:hAnsi="仿宋" w:eastAsia="仿宋"/>
          <w:b/>
          <w:color w:val="auto"/>
          <w:sz w:val="24"/>
          <w:highlight w:val="none"/>
        </w:rPr>
        <w:t>税费</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3</w:t>
      </w:r>
      <w:r>
        <w:rPr>
          <w:rFonts w:ascii="仿宋" w:hAnsi="仿宋" w:eastAsia="仿宋"/>
          <w:b/>
          <w:color w:val="auto"/>
          <w:sz w:val="24"/>
          <w:highlight w:val="none"/>
        </w:rPr>
        <w:t>乙方破产</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4</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合同中止、终止</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 xml:space="preserve">.1 </w:t>
      </w:r>
      <w:r>
        <w:rPr>
          <w:rFonts w:hint="eastAsia" w:ascii="仿宋" w:hAnsi="仿宋" w:eastAsia="仿宋"/>
          <w:color w:val="auto"/>
          <w:sz w:val="24"/>
          <w:highlight w:val="none"/>
        </w:rPr>
        <w:t>双方当事人不得擅自中止或者终止合同；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5</w:t>
      </w:r>
      <w:r>
        <w:rPr>
          <w:rFonts w:ascii="仿宋" w:hAnsi="仿宋" w:eastAsia="仿宋"/>
          <w:b/>
          <w:color w:val="auto"/>
          <w:sz w:val="24"/>
          <w:highlight w:val="none"/>
        </w:rPr>
        <w:t>检验和验收</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.1</w:t>
      </w:r>
      <w:r>
        <w:rPr>
          <w:rFonts w:hint="eastAsia" w:ascii="仿宋" w:hAnsi="仿宋" w:eastAsia="仿宋"/>
          <w:color w:val="auto"/>
          <w:sz w:val="24"/>
          <w:highlight w:val="none"/>
        </w:rPr>
        <w:t>乙方按照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w:t>
      </w:r>
      <w:r>
        <w:rPr>
          <w:rFonts w:hint="eastAsia" w:ascii="仿宋" w:hAnsi="仿宋" w:eastAsia="仿宋"/>
          <w:color w:val="auto"/>
          <w:sz w:val="24"/>
          <w:highlight w:val="none"/>
        </w:rPr>
        <w:t>，</w:t>
      </w:r>
      <w:r>
        <w:rPr>
          <w:rFonts w:ascii="仿宋" w:hAnsi="仿宋" w:eastAsia="仿宋"/>
          <w:color w:val="auto"/>
          <w:sz w:val="24"/>
          <w:highlight w:val="none"/>
        </w:rPr>
        <w:t>提交</w:t>
      </w:r>
      <w:r>
        <w:rPr>
          <w:rFonts w:hint="eastAsia" w:ascii="仿宋" w:hAnsi="仿宋" w:eastAsia="仿宋"/>
          <w:color w:val="auto"/>
          <w:sz w:val="24"/>
          <w:highlight w:val="none"/>
          <w:lang w:val="en-US" w:eastAsia="zh-CN"/>
        </w:rPr>
        <w:t>中间成果资料</w:t>
      </w:r>
      <w:r>
        <w:rPr>
          <w:rFonts w:hint="eastAsia" w:ascii="仿宋" w:hAnsi="仿宋" w:eastAsia="仿宋"/>
          <w:color w:val="auto"/>
          <w:sz w:val="24"/>
          <w:highlight w:val="none"/>
        </w:rPr>
        <w:t>，甲方按照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的约定进行</w:t>
      </w:r>
      <w:r>
        <w:rPr>
          <w:rFonts w:hint="eastAsia" w:ascii="仿宋" w:hAnsi="仿宋" w:eastAsia="仿宋"/>
          <w:color w:val="auto"/>
          <w:sz w:val="24"/>
          <w:highlight w:val="none"/>
          <w:lang w:val="en-US" w:eastAsia="zh-CN"/>
        </w:rPr>
        <w:t>过程</w:t>
      </w:r>
      <w:r>
        <w:rPr>
          <w:rFonts w:ascii="仿宋" w:hAnsi="仿宋" w:eastAsia="仿宋"/>
          <w:color w:val="auto"/>
          <w:sz w:val="24"/>
          <w:highlight w:val="none"/>
        </w:rPr>
        <w:t>验收</w:t>
      </w:r>
      <w:r>
        <w:rPr>
          <w:rFonts w:hint="eastAsia" w:ascii="仿宋" w:hAnsi="仿宋" w:eastAsia="仿宋"/>
          <w:color w:val="auto"/>
          <w:sz w:val="24"/>
          <w:highlight w:val="none"/>
        </w:rPr>
        <w:t>；</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.3 </w:t>
      </w:r>
      <w:r>
        <w:rPr>
          <w:rFonts w:hint="eastAsia" w:ascii="仿宋" w:hAnsi="仿宋" w:eastAsia="仿宋"/>
          <w:color w:val="auto"/>
          <w:sz w:val="24"/>
          <w:highlight w:val="none"/>
        </w:rPr>
        <w:t>检验和验收标准、程序等具体内容以及前述验收书具有同等法律效力，以上内容有冲突时以较严格的要求为准</w:t>
      </w:r>
      <w:r>
        <w:rPr>
          <w:rFonts w:hint="eastAsia" w:ascii="仿宋" w:hAnsi="仿宋" w:eastAsia="仿宋"/>
          <w:i/>
          <w:color w:val="auto"/>
          <w:sz w:val="24"/>
          <w:highlight w:val="none"/>
        </w:rPr>
        <w:t>。</w:t>
      </w:r>
    </w:p>
    <w:p>
      <w:pPr>
        <w:spacing w:line="560" w:lineRule="exact"/>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6</w:t>
      </w:r>
      <w:r>
        <w:rPr>
          <w:rFonts w:ascii="仿宋" w:hAnsi="仿宋" w:eastAsia="仿宋"/>
          <w:b/>
          <w:color w:val="auto"/>
          <w:sz w:val="24"/>
          <w:highlight w:val="none"/>
        </w:rPr>
        <w:t xml:space="preserve"> </w:t>
      </w:r>
      <w:r>
        <w:rPr>
          <w:rFonts w:hint="eastAsia" w:ascii="仿宋" w:hAnsi="仿宋" w:eastAsia="仿宋"/>
          <w:b/>
          <w:color w:val="auto"/>
          <w:sz w:val="24"/>
          <w:highlight w:val="none"/>
        </w:rPr>
        <w:t>通知和送达</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6</w:t>
      </w:r>
      <w:r>
        <w:rPr>
          <w:rFonts w:ascii="仿宋" w:hAnsi="仿宋" w:eastAsia="仿宋"/>
          <w:color w:val="auto"/>
          <w:sz w:val="24"/>
          <w:highlight w:val="none"/>
        </w:rPr>
        <w:t>.1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6</w:t>
      </w:r>
      <w:r>
        <w:rPr>
          <w:rFonts w:ascii="仿宋" w:hAnsi="仿宋" w:eastAsia="仿宋"/>
          <w:color w:val="auto"/>
          <w:sz w:val="24"/>
          <w:highlight w:val="none"/>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p>
    <w:p>
      <w:pPr>
        <w:spacing w:before="157" w:beforeLines="50" w:line="360" w:lineRule="auto"/>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7</w:t>
      </w:r>
      <w:r>
        <w:rPr>
          <w:rFonts w:ascii="仿宋" w:hAnsi="仿宋" w:eastAsia="仿宋"/>
          <w:b/>
          <w:color w:val="auto"/>
          <w:sz w:val="24"/>
          <w:highlight w:val="none"/>
        </w:rPr>
        <w:t xml:space="preserve"> </w:t>
      </w:r>
      <w:r>
        <w:rPr>
          <w:rFonts w:hint="eastAsia" w:ascii="仿宋" w:hAnsi="仿宋" w:eastAsia="仿宋"/>
          <w:b/>
          <w:color w:val="auto"/>
          <w:sz w:val="24"/>
          <w:highlight w:val="none"/>
        </w:rPr>
        <w:t>计量单位</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pacing w:line="360" w:lineRule="auto"/>
        <w:ind w:firstLine="482" w:firstLineChars="200"/>
        <w:outlineLvl w:val="0"/>
        <w:rPr>
          <w:rFonts w:ascii="仿宋" w:hAnsi="仿宋" w:eastAsia="仿宋"/>
          <w:b/>
          <w:color w:val="auto"/>
          <w:sz w:val="24"/>
          <w:highlight w:val="none"/>
        </w:rPr>
      </w:pPr>
      <w:r>
        <w:rPr>
          <w:rFonts w:ascii="仿宋" w:hAnsi="仿宋" w:eastAsia="仿宋"/>
          <w:b/>
          <w:color w:val="auto"/>
          <w:sz w:val="24"/>
          <w:highlight w:val="none"/>
        </w:rPr>
        <w:t>2.1</w:t>
      </w:r>
      <w:r>
        <w:rPr>
          <w:rFonts w:hint="eastAsia" w:ascii="仿宋" w:hAnsi="仿宋" w:eastAsia="仿宋"/>
          <w:b/>
          <w:color w:val="auto"/>
          <w:sz w:val="24"/>
          <w:highlight w:val="none"/>
          <w:lang w:val="en-US" w:eastAsia="zh-CN"/>
        </w:rPr>
        <w:t>8</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合同使用的文字和适用的法律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8</w:t>
      </w:r>
      <w:r>
        <w:rPr>
          <w:rFonts w:ascii="仿宋" w:hAnsi="仿宋" w:eastAsia="仿宋"/>
          <w:color w:val="auto"/>
          <w:sz w:val="24"/>
          <w:highlight w:val="none"/>
        </w:rPr>
        <w:t xml:space="preserve">.1 </w:t>
      </w:r>
      <w:r>
        <w:rPr>
          <w:rFonts w:hint="eastAsia" w:ascii="仿宋" w:hAnsi="仿宋" w:eastAsia="仿宋"/>
          <w:color w:val="auto"/>
          <w:sz w:val="24"/>
          <w:highlight w:val="none"/>
        </w:rPr>
        <w:t>合同使用汉语书就、变更和解释；</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8</w:t>
      </w:r>
      <w:r>
        <w:rPr>
          <w:rFonts w:ascii="仿宋" w:hAnsi="仿宋" w:eastAsia="仿宋"/>
          <w:color w:val="auto"/>
          <w:sz w:val="24"/>
          <w:highlight w:val="none"/>
        </w:rPr>
        <w:t xml:space="preserve">.2 </w:t>
      </w:r>
      <w:r>
        <w:rPr>
          <w:rFonts w:hint="eastAsia" w:ascii="仿宋" w:hAnsi="仿宋" w:eastAsia="仿宋"/>
          <w:color w:val="auto"/>
          <w:sz w:val="24"/>
          <w:highlight w:val="none"/>
        </w:rPr>
        <w:t>合同适用中华人民共和国法律。</w:t>
      </w:r>
    </w:p>
    <w:p>
      <w:pPr>
        <w:pStyle w:val="26"/>
        <w:spacing w:line="360" w:lineRule="auto"/>
        <w:ind w:left="0" w:firstLine="482" w:firstLineChars="200"/>
        <w:rPr>
          <w:rFonts w:hint="eastAsia" w:ascii="仿宋_GB2312" w:hAnsi="仿宋" w:eastAsia="仿宋_GB2312" w:cs="仿宋_GB2312"/>
          <w:b/>
          <w:color w:val="auto"/>
          <w:highlight w:val="none"/>
          <w:lang w:eastAsia="zh-CN"/>
        </w:rPr>
      </w:pPr>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19</w:t>
      </w:r>
      <w:r>
        <w:rPr>
          <w:rFonts w:ascii="仿宋" w:hAnsi="仿宋" w:eastAsia="仿宋"/>
          <w:b/>
          <w:color w:val="auto"/>
          <w:sz w:val="24"/>
          <w:highlight w:val="none"/>
        </w:rPr>
        <w:t xml:space="preserve"> </w:t>
      </w:r>
      <w:r>
        <w:rPr>
          <w:rFonts w:hint="eastAsia" w:ascii="仿宋" w:hAnsi="仿宋" w:eastAsia="仿宋"/>
          <w:b/>
          <w:color w:val="auto"/>
          <w:sz w:val="24"/>
          <w:highlight w:val="none"/>
        </w:rPr>
        <w:t>履约保证金</w:t>
      </w:r>
    </w:p>
    <w:p>
      <w:pPr>
        <w:pStyle w:val="959"/>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2.</w:t>
      </w:r>
      <w:r>
        <w:rPr>
          <w:rFonts w:hint="eastAsia" w:ascii="仿宋" w:hAnsi="仿宋" w:eastAsia="仿宋"/>
          <w:color w:val="auto"/>
          <w:highlight w:val="none"/>
          <w:lang w:val="en-US" w:eastAsia="zh-CN"/>
        </w:rPr>
        <w:t>19</w:t>
      </w:r>
      <w:r>
        <w:rPr>
          <w:rFonts w:ascii="仿宋" w:hAnsi="仿宋" w:eastAsia="仿宋"/>
          <w:color w:val="auto"/>
          <w:highlight w:val="none"/>
        </w:rPr>
        <w:t xml:space="preserve">.1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hint="eastAsia" w:ascii="仿宋" w:hAnsi="仿宋" w:eastAsia="仿宋"/>
          <w:color w:val="auto"/>
          <w:highlight w:val="none"/>
          <w:lang w:eastAsia="zh-CN"/>
        </w:rPr>
        <w:t>%</w:t>
      </w:r>
      <w:r>
        <w:rPr>
          <w:rFonts w:ascii="仿宋" w:hAnsi="仿宋" w:eastAsia="仿宋"/>
          <w:color w:val="auto"/>
          <w:highlight w:val="none"/>
        </w:rPr>
        <w:t>的履约保证金；鼓励和支持乙方以银行、保险公司出具的保函形式提供履约保证</w:t>
      </w:r>
      <w:r>
        <w:rPr>
          <w:rFonts w:hint="eastAsia" w:ascii="仿宋" w:hAnsi="仿宋" w:eastAsia="仿宋"/>
          <w:color w:val="auto"/>
          <w:highlight w:val="none"/>
          <w:lang w:val="en-US" w:eastAsia="zh-CN"/>
        </w:rPr>
        <w:t>,</w:t>
      </w:r>
      <w:r>
        <w:rPr>
          <w:rFonts w:hint="eastAsia" w:ascii="仿宋" w:hAnsi="仿宋" w:eastAsia="仿宋"/>
          <w:color w:val="auto"/>
          <w:highlight w:val="none"/>
          <w:lang w:eastAsia="zh-CN"/>
        </w:rPr>
        <w:t>乙方</w:t>
      </w:r>
      <w:r>
        <w:rPr>
          <w:rFonts w:hint="eastAsia" w:ascii="仿宋" w:hAnsi="仿宋" w:eastAsia="仿宋"/>
          <w:color w:val="auto"/>
          <w:highlight w:val="none"/>
        </w:rPr>
        <w:t>以银行、保险公司出具保函形式提交履约保证金的，</w:t>
      </w:r>
      <w:r>
        <w:rPr>
          <w:rFonts w:hint="eastAsia" w:ascii="仿宋" w:hAnsi="仿宋" w:eastAsia="仿宋"/>
          <w:color w:val="auto"/>
          <w:highlight w:val="none"/>
          <w:lang w:eastAsia="zh-CN"/>
        </w:rPr>
        <w:t>甲方</w:t>
      </w:r>
      <w:r>
        <w:rPr>
          <w:rFonts w:hint="eastAsia" w:ascii="仿宋" w:hAnsi="仿宋" w:eastAsia="仿宋"/>
          <w:color w:val="auto"/>
          <w:highlight w:val="none"/>
        </w:rPr>
        <w:t>不得拒收</w:t>
      </w:r>
      <w:r>
        <w:rPr>
          <w:rFonts w:ascii="仿宋" w:hAnsi="仿宋" w:eastAsia="仿宋"/>
          <w:color w:val="auto"/>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ascii="仿宋" w:hAnsi="仿宋" w:eastAsia="仿宋"/>
          <w:color w:val="auto"/>
          <w:sz w:val="24"/>
          <w:highlight w:val="none"/>
        </w:rPr>
        <w:t xml:space="preserve">.2 </w:t>
      </w:r>
      <w:r>
        <w:rPr>
          <w:rFonts w:hint="eastAsia" w:ascii="仿宋" w:hAnsi="仿宋" w:eastAsia="仿宋"/>
          <w:color w:val="auto"/>
          <w:sz w:val="24"/>
          <w:highlight w:val="none"/>
        </w:rPr>
        <w:t>甲方在项目验收结束后及时退还履约保证金。甲方在项目通过验收之日起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ascii="仿宋" w:hAnsi="仿宋" w:eastAsia="仿宋"/>
          <w:color w:val="auto"/>
          <w:sz w:val="24"/>
          <w:highlight w:val="none"/>
        </w:rPr>
        <w:t xml:space="preserve">.3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ascii="仿宋" w:hAnsi="仿宋" w:eastAsia="仿宋"/>
          <w:color w:val="auto"/>
          <w:sz w:val="24"/>
          <w:highlight w:val="none"/>
        </w:rPr>
        <w:t>.4</w:t>
      </w:r>
      <w:r>
        <w:rPr>
          <w:rFonts w:hint="eastAsia" w:ascii="仿宋" w:hAnsi="仿宋" w:eastAsia="仿宋"/>
          <w:color w:val="auto"/>
          <w:sz w:val="24"/>
          <w:highlight w:val="none"/>
        </w:rPr>
        <w:t> 甲方根据杭州市政府采购网公布的供应商履约评价情况减免履约保证金。乙方履约验收评价总分为</w:t>
      </w:r>
      <w:r>
        <w:rPr>
          <w:rFonts w:ascii="仿宋" w:hAnsi="仿宋" w:eastAsia="仿宋"/>
          <w:color w:val="auto"/>
          <w:sz w:val="24"/>
          <w:highlight w:val="none"/>
        </w:rPr>
        <w:t>100分的，甲方免收履约保证金；评价总分在90分以上的，收取履约保证金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w:t>
      </w:r>
      <w:r>
        <w:rPr>
          <w:rFonts w:hint="eastAsia" w:ascii="仿宋" w:hAnsi="仿宋" w:eastAsia="仿宋"/>
          <w:color w:val="auto"/>
          <w:sz w:val="24"/>
          <w:highlight w:val="none"/>
          <w:lang w:val="en-US" w:eastAsia="zh-CN"/>
        </w:rPr>
        <w:t>0.5</w:t>
      </w:r>
      <w:r>
        <w:rPr>
          <w:rFonts w:ascii="仿宋" w:hAnsi="仿宋" w:eastAsia="仿宋"/>
          <w:color w:val="auto"/>
          <w:sz w:val="24"/>
          <w:highlight w:val="none"/>
        </w:rPr>
        <w:t>%；评价总分在不满90分或者暂无评分的，收取履约保证金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lang w:eastAsia="zh-CN"/>
        </w:rPr>
        <w:t>%</w:t>
      </w:r>
      <w:r>
        <w:rPr>
          <w:rFonts w:ascii="仿宋" w:hAnsi="仿宋" w:eastAsia="仿宋"/>
          <w:color w:val="auto"/>
          <w:sz w:val="24"/>
          <w:highlight w:val="none"/>
        </w:rPr>
        <w:t>。</w:t>
      </w:r>
    </w:p>
    <w:p>
      <w:pPr>
        <w:spacing w:line="560" w:lineRule="exact"/>
        <w:ind w:firstLine="480" w:firstLineChars="200"/>
        <w:rPr>
          <w:color w:val="auto"/>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ascii="仿宋" w:hAnsi="仿宋" w:eastAsia="仿宋"/>
          <w:color w:val="auto"/>
          <w:sz w:val="24"/>
          <w:highlight w:val="none"/>
        </w:rPr>
        <w:t>.5</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lang w:val="en-US" w:eastAsia="zh-CN"/>
        </w:rPr>
        <w:t>0</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outlineLvl w:val="0"/>
        <w:rPr>
          <w:rFonts w:hint="default" w:ascii="仿宋" w:hAnsi="仿宋" w:eastAsia="仿宋"/>
          <w:b/>
          <w:color w:val="auto"/>
          <w:sz w:val="24"/>
          <w:highlight w:val="none"/>
          <w:lang w:val="en-US" w:eastAsia="zh-CN"/>
        </w:rPr>
      </w:pPr>
      <w:r>
        <w:rPr>
          <w:rFonts w:ascii="仿宋" w:hAnsi="仿宋" w:eastAsia="仿宋"/>
          <w:b/>
          <w:color w:val="auto"/>
          <w:sz w:val="24"/>
          <w:highlight w:val="none"/>
        </w:rPr>
        <w:t>2.2</w:t>
      </w:r>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合同份数</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701"/>
        <w:spacing w:line="560" w:lineRule="exact"/>
        <w:ind w:left="0" w:leftChars="0" w:firstLine="0" w:firstLineChars="0"/>
        <w:jc w:val="center"/>
        <w:outlineLvl w:val="0"/>
        <w:rPr>
          <w:rFonts w:ascii="仿宋" w:hAnsi="仿宋" w:eastAsia="仿宋"/>
          <w:b/>
          <w:color w:val="auto"/>
          <w:sz w:val="36"/>
          <w:szCs w:val="36"/>
          <w:highlight w:val="none"/>
        </w:rPr>
      </w:pPr>
      <w:r>
        <w:rPr>
          <w:rFonts w:ascii="仿宋" w:hAnsi="仿宋" w:eastAsia="仿宋" w:cstheme="minorBidi"/>
          <w:color w:val="auto"/>
          <w:kern w:val="0"/>
          <w:szCs w:val="24"/>
          <w:highlight w:val="none"/>
        </w:rPr>
        <w:br w:type="page"/>
      </w:r>
      <w:r>
        <w:rPr>
          <w:rFonts w:hint="eastAsia" w:ascii="仿宋" w:hAnsi="仿宋" w:eastAsia="仿宋"/>
          <w:b/>
          <w:color w:val="auto"/>
          <w:sz w:val="36"/>
          <w:szCs w:val="36"/>
          <w:highlight w:val="none"/>
        </w:rPr>
        <w:t>第三部分</w:t>
      </w:r>
      <w:r>
        <w:rPr>
          <w:rFonts w:ascii="仿宋" w:hAnsi="仿宋" w:eastAsia="仿宋"/>
          <w:b/>
          <w:color w:val="auto"/>
          <w:sz w:val="36"/>
          <w:szCs w:val="36"/>
          <w:highlight w:val="none"/>
        </w:rPr>
        <w:t xml:space="preserve">  </w:t>
      </w:r>
      <w:r>
        <w:rPr>
          <w:rFonts w:hint="eastAsia" w:ascii="仿宋" w:hAnsi="仿宋" w:eastAsia="仿宋"/>
          <w:b/>
          <w:color w:val="auto"/>
          <w:sz w:val="36"/>
          <w:szCs w:val="36"/>
          <w:highlight w:val="none"/>
        </w:rPr>
        <w:t>合同专用条款</w:t>
      </w:r>
    </w:p>
    <w:p>
      <w:pP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4533" w:type="pct"/>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4533" w:type="pct"/>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olor w:val="auto"/>
                <w:sz w:val="24"/>
                <w:highlight w:val="none"/>
              </w:rPr>
              <w:t>资金支付的方式、时间和条件</w:t>
            </w:r>
            <w:r>
              <w:rPr>
                <w:rFonts w:hint="eastAsia" w:ascii="仿宋" w:hAnsi="仿宋" w:eastAsia="仿宋"/>
                <w:color w:val="auto"/>
                <w:sz w:val="24"/>
                <w:highlight w:val="none"/>
                <w:lang w:eastAsia="zh-CN"/>
              </w:rPr>
              <w:t>：</w:t>
            </w:r>
          </w:p>
          <w:p>
            <w:pPr>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若联合体中标的，则</w:t>
            </w:r>
            <w:r>
              <w:rPr>
                <w:rFonts w:hint="eastAsia" w:ascii="仿宋" w:hAnsi="仿宋" w:eastAsia="仿宋"/>
                <w:color w:val="auto"/>
                <w:sz w:val="24"/>
                <w:highlight w:val="none"/>
              </w:rPr>
              <w:t>联合体各成员分工承担的工作内容以联合体投标协议书为准，</w:t>
            </w:r>
            <w:r>
              <w:rPr>
                <w:rFonts w:hint="eastAsia" w:ascii="仿宋" w:hAnsi="仿宋" w:eastAsia="仿宋"/>
                <w:color w:val="auto"/>
                <w:sz w:val="24"/>
                <w:highlight w:val="none"/>
                <w:lang w:val="en-US" w:eastAsia="zh-CN"/>
              </w:rPr>
              <w:t>合同款项甲方直接</w:t>
            </w:r>
            <w:r>
              <w:rPr>
                <w:rFonts w:hint="eastAsia" w:ascii="仿宋" w:hAnsi="仿宋" w:eastAsia="仿宋"/>
                <w:color w:val="auto"/>
                <w:sz w:val="24"/>
                <w:highlight w:val="none"/>
              </w:rPr>
              <w:t>支付给联合体牵头人，即发票由牵头人开具。</w:t>
            </w:r>
            <w:r>
              <w:rPr>
                <w:rFonts w:hint="eastAsia" w:ascii="仿宋" w:hAnsi="仿宋" w:eastAsia="仿宋"/>
                <w:color w:val="auto"/>
                <w:sz w:val="24"/>
                <w:highlight w:val="none"/>
                <w:lang w:eastAsia="zh-CN"/>
              </w:rPr>
              <w:t>）</w:t>
            </w:r>
          </w:p>
          <w:p>
            <w:pPr>
              <w:spacing w:beforeLines="0" w:afterLines="0" w:line="360" w:lineRule="auto"/>
              <w:ind w:firstLine="0" w:firstLineChars="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lang w:eastAsia="zh-CN"/>
              </w:rPr>
              <w:t>）第一次付款：合同生效且甲方完成财政资金审批手续后【7】个工作日内，且收到乙方提供的等额合法正规发票，甲方向乙方支付年合同总价款的【20%】作为预付款；预付款在第二次付款时扣回。</w:t>
            </w:r>
          </w:p>
          <w:p>
            <w:pPr>
              <w:spacing w:beforeLines="0" w:afterLines="0" w:line="360" w:lineRule="auto"/>
              <w:ind w:firstLine="0" w:firstLineChars="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lang w:eastAsia="zh-CN"/>
              </w:rPr>
              <w:t>）第二次付款：乙方完成保洁服务工作满6个月后，并经甲方确认服务符合合同要求，且甲方完成财政资金审批手续，乙方提供发票后【7】个工作日内，甲方向乙方支付至年合同总价款的【60%】。</w:t>
            </w:r>
          </w:p>
          <w:p>
            <w:pPr>
              <w:spacing w:line="360" w:lineRule="auto"/>
              <w:rPr>
                <w:rFonts w:hint="eastAsia" w:eastAsia="仿宋"/>
                <w:color w:val="auto"/>
                <w:highlight w:val="none"/>
                <w:lang w:eastAsia="zh-CN"/>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lang w:eastAsia="zh-CN"/>
              </w:rPr>
              <w:t>）第三次付款：项目通过年履约验收，且甲方完成财政资金审批手续，乙方提供发票后【7】个工作日内，支付至服务费用（根据12个月考核结果扣除考核扣款）的【100%】。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4533" w:type="pct"/>
            <w:vAlign w:val="center"/>
          </w:tcPr>
          <w:p>
            <w:pPr>
              <w:widowControl/>
              <w:spacing w:line="336" w:lineRule="auto"/>
              <w:ind w:firstLine="0" w:firstLineChars="0"/>
              <w:jc w:val="left"/>
              <w:outlineLvl w:val="9"/>
              <w:rPr>
                <w:rFonts w:ascii="仿宋" w:hAnsi="仿宋" w:eastAsia="仿宋"/>
                <w:color w:val="auto"/>
                <w:sz w:val="24"/>
                <w:highlight w:val="none"/>
              </w:rPr>
            </w:pP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期限</w:t>
            </w:r>
            <w:r>
              <w:rPr>
                <w:rFonts w:hint="eastAsia" w:ascii="仿宋" w:hAnsi="仿宋" w:eastAsia="仿宋"/>
                <w:color w:val="auto"/>
                <w:sz w:val="24"/>
                <w:highlight w:val="none"/>
                <w:lang w:eastAsia="zh-CN"/>
              </w:rPr>
              <w:t>：</w:t>
            </w:r>
            <w:r>
              <w:rPr>
                <w:rFonts w:hint="eastAsia" w:ascii="仿宋" w:hAnsi="仿宋" w:eastAsia="仿宋" w:cs="仿宋"/>
                <w:color w:val="auto"/>
                <w:spacing w:val="0"/>
                <w:w w:val="100"/>
                <w:kern w:val="0"/>
                <w:position w:val="0"/>
                <w:sz w:val="24"/>
                <w:highlight w:val="none"/>
                <w:lang w:val="en-US" w:eastAsia="zh-CN" w:bidi="ar"/>
              </w:rPr>
              <w:t>服务期</w:t>
            </w:r>
            <w:r>
              <w:rPr>
                <w:rFonts w:hint="eastAsia" w:ascii="仿宋" w:hAnsi="仿宋" w:eastAsia="仿宋" w:cs="仿宋"/>
                <w:color w:val="auto"/>
                <w:spacing w:val="0"/>
                <w:w w:val="100"/>
                <w:kern w:val="0"/>
                <w:position w:val="0"/>
                <w:sz w:val="24"/>
                <w:highlight w:val="none"/>
                <w:lang w:bidi="ar"/>
              </w:rPr>
              <w:t>自</w:t>
            </w:r>
            <w:r>
              <w:rPr>
                <w:rFonts w:hint="eastAsia" w:ascii="仿宋" w:hAnsi="仿宋" w:eastAsia="仿宋" w:cs="仿宋"/>
                <w:color w:val="auto"/>
                <w:spacing w:val="0"/>
                <w:w w:val="100"/>
                <w:kern w:val="0"/>
                <w:position w:val="0"/>
                <w:sz w:val="24"/>
                <w:highlight w:val="none"/>
                <w:lang w:val="en-US" w:eastAsia="zh-CN" w:bidi="ar"/>
              </w:rPr>
              <w:t>合同签订次日起</w:t>
            </w:r>
            <w:r>
              <w:rPr>
                <w:rFonts w:hint="eastAsia" w:ascii="仿宋" w:hAnsi="仿宋" w:eastAsia="仿宋" w:cs="仿宋"/>
                <w:color w:val="auto"/>
                <w:spacing w:val="0"/>
                <w:w w:val="100"/>
                <w:kern w:val="0"/>
                <w:position w:val="0"/>
                <w:sz w:val="24"/>
                <w:highlight w:val="none"/>
                <w:lang w:bidi="ar"/>
              </w:rPr>
              <w:t>三年。</w:t>
            </w:r>
            <w:r>
              <w:rPr>
                <w:rFonts w:hint="eastAsia" w:ascii="仿宋" w:hAnsi="仿宋" w:eastAsia="仿宋" w:cs="仿宋"/>
                <w:color w:val="auto"/>
                <w:spacing w:val="0"/>
                <w:w w:val="100"/>
                <w:kern w:val="0"/>
                <w:position w:val="0"/>
                <w:sz w:val="24"/>
                <w:highlight w:val="none"/>
                <w:lang w:val="en-US" w:eastAsia="zh-CN" w:bidi="ar"/>
              </w:rPr>
              <w:t>合同一年一签，年履约验收通过的则续签次年养护合同。</w:t>
            </w:r>
            <w:r>
              <w:rPr>
                <w:rFonts w:hint="eastAsia" w:ascii="仿宋" w:hAnsi="仿宋" w:eastAsia="仿宋" w:cs="仿宋"/>
                <w:color w:val="auto"/>
                <w:spacing w:val="0"/>
                <w:w w:val="100"/>
                <w:kern w:val="0"/>
                <w:position w:val="0"/>
                <w:sz w:val="24"/>
                <w:highlight w:val="none"/>
                <w:lang w:eastAsia="zh-CN" w:bidi="ar"/>
              </w:rPr>
              <w:t xml:space="preserve"> 三年服务期内，若因政策变化导致项目提前终止的，则合同自动解除，甲方不予支付任何赔偿。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4533" w:type="pct"/>
            <w:vAlign w:val="center"/>
          </w:tcPr>
          <w:p>
            <w:pPr>
              <w:spacing w:line="360" w:lineRule="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服务地点：</w:t>
            </w:r>
            <w:r>
              <w:rPr>
                <w:rFonts w:hint="default" w:ascii="仿宋" w:hAnsi="仿宋" w:eastAsia="仿宋" w:cs="仿宋"/>
                <w:color w:val="auto"/>
                <w:kern w:val="2"/>
                <w:sz w:val="24"/>
                <w:highlight w:val="none"/>
                <w:lang w:val="en-US" w:eastAsia="zh-CN"/>
              </w:rPr>
              <w:t>萧山区浦阳江</w:t>
            </w:r>
            <w:r>
              <w:rPr>
                <w:rFonts w:hint="eastAsia" w:ascii="仿宋" w:hAnsi="仿宋" w:eastAsia="仿宋" w:cs="仿宋"/>
                <w:color w:val="auto"/>
                <w:kern w:val="2"/>
                <w:sz w:val="24"/>
                <w:highlight w:val="none"/>
                <w:lang w:val="en-US" w:eastAsia="zh-CN"/>
              </w:rPr>
              <w:t>-</w:t>
            </w:r>
            <w:r>
              <w:rPr>
                <w:rFonts w:hint="eastAsia" w:ascii="仿宋" w:hAnsi="仿宋" w:eastAsia="仿宋" w:cs="仿宋"/>
                <w:color w:val="auto"/>
                <w:kern w:val="2"/>
                <w:sz w:val="24"/>
                <w:highlight w:val="none"/>
                <w:u w:val="single"/>
                <w:lang w:val="en-US" w:eastAsia="zh-CN"/>
              </w:rPr>
              <w:t xml:space="preserve">    </w:t>
            </w:r>
            <w:r>
              <w:rPr>
                <w:rFonts w:hint="eastAsia" w:ascii="仿宋" w:hAnsi="仿宋" w:eastAsia="仿宋" w:cs="仿宋"/>
                <w:color w:val="auto"/>
                <w:kern w:val="2"/>
                <w:sz w:val="24"/>
                <w:highlight w:val="none"/>
                <w:u w:val="none"/>
                <w:lang w:val="en-US" w:eastAsia="zh-CN"/>
              </w:rPr>
              <w:t>段</w:t>
            </w:r>
            <w:r>
              <w:rPr>
                <w:rFonts w:hint="eastAsia" w:ascii="仿宋" w:hAnsi="仿宋" w:eastAsia="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4533" w:type="pct"/>
            <w:vAlign w:val="center"/>
          </w:tcPr>
          <w:p>
            <w:pP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lang w:val="en-US" w:eastAsia="zh-CN"/>
              </w:rPr>
              <w:t>成果</w:t>
            </w:r>
            <w:r>
              <w:rPr>
                <w:rFonts w:hint="eastAsia" w:ascii="仿宋" w:hAnsi="仿宋" w:eastAsia="仿宋"/>
                <w:color w:val="auto"/>
                <w:sz w:val="24"/>
                <w:highlight w:val="none"/>
              </w:rPr>
              <w:t>方式</w:t>
            </w:r>
            <w:r>
              <w:rPr>
                <w:rFonts w:hint="eastAsia" w:ascii="仿宋" w:hAnsi="仿宋" w:eastAsia="仿宋"/>
                <w:color w:val="auto"/>
                <w:sz w:val="24"/>
                <w:highlight w:val="none"/>
                <w:lang w:eastAsia="zh-CN"/>
              </w:rPr>
              <w:t>：待乙方在合同（协议）约定期限内完成合同（协议）规定的服务后，向甲方递交</w:t>
            </w:r>
            <w:r>
              <w:rPr>
                <w:rFonts w:hint="eastAsia" w:ascii="仿宋" w:hAnsi="仿宋" w:eastAsia="仿宋"/>
                <w:color w:val="auto"/>
                <w:sz w:val="24"/>
                <w:highlight w:val="none"/>
              </w:rPr>
              <w:t>日常工作记录</w:t>
            </w:r>
            <w:r>
              <w:rPr>
                <w:rFonts w:hint="eastAsia" w:ascii="仿宋" w:hAnsi="仿宋" w:eastAsia="仿宋"/>
                <w:color w:val="auto"/>
                <w:sz w:val="24"/>
                <w:highlight w:val="none"/>
                <w:lang w:eastAsia="zh-CN"/>
              </w:rPr>
              <w:t>（</w:t>
            </w:r>
            <w:r>
              <w:rPr>
                <w:rFonts w:hint="eastAsia" w:ascii="仿宋" w:hAnsi="仿宋" w:eastAsia="仿宋" w:cs="仿宋"/>
                <w:color w:val="auto"/>
                <w:kern w:val="0"/>
                <w:sz w:val="24"/>
                <w:highlight w:val="none"/>
                <w:lang w:val="en-US" w:eastAsia="zh-CN"/>
              </w:rPr>
              <w:t>包括但不限于工作人员打卡</w:t>
            </w:r>
            <w:r>
              <w:rPr>
                <w:rFonts w:hint="eastAsia" w:ascii="仿宋" w:hAnsi="仿宋" w:eastAsia="仿宋" w:cs="仿宋"/>
                <w:b w:val="0"/>
                <w:color w:val="auto"/>
                <w:kern w:val="2"/>
                <w:sz w:val="24"/>
                <w:szCs w:val="24"/>
                <w:highlight w:val="none"/>
                <w:lang w:val="en-US" w:eastAsia="zh-CN" w:bidi="ar"/>
              </w:rPr>
              <w:t>，</w:t>
            </w:r>
            <w:r>
              <w:rPr>
                <w:rFonts w:hint="eastAsia" w:ascii="仿宋" w:hAnsi="仿宋" w:eastAsia="仿宋" w:cs="仿宋"/>
                <w:color w:val="auto"/>
                <w:sz w:val="24"/>
                <w:highlight w:val="none"/>
                <w:lang w:bidi="ar"/>
              </w:rPr>
              <w:t>保洁工作早晚现场照片</w:t>
            </w:r>
            <w:r>
              <w:rPr>
                <w:rFonts w:hint="eastAsia" w:ascii="仿宋" w:hAnsi="仿宋" w:eastAsia="仿宋" w:cs="仿宋"/>
                <w:color w:val="auto"/>
                <w:sz w:val="24"/>
                <w:highlight w:val="none"/>
                <w:lang w:val="en-US" w:eastAsia="zh-CN" w:bidi="ar"/>
              </w:rPr>
              <w:t>/视频，</w:t>
            </w:r>
            <w:r>
              <w:rPr>
                <w:rFonts w:hint="eastAsia" w:ascii="仿宋" w:hAnsi="仿宋" w:eastAsia="仿宋" w:cs="仿宋"/>
                <w:color w:val="auto"/>
                <w:sz w:val="24"/>
                <w:highlight w:val="none"/>
                <w:lang w:bidi="ar"/>
              </w:rPr>
              <w:t>垃圾、打捞物</w:t>
            </w:r>
            <w:r>
              <w:rPr>
                <w:rFonts w:hint="eastAsia" w:ascii="仿宋" w:hAnsi="仿宋" w:eastAsia="仿宋" w:cs="仿宋"/>
                <w:color w:val="auto"/>
                <w:sz w:val="24"/>
                <w:highlight w:val="none"/>
                <w:lang w:val="en-US" w:eastAsia="zh-CN" w:bidi="ar"/>
              </w:rPr>
              <w:t>清运记录单、照片，</w:t>
            </w:r>
            <w:r>
              <w:rPr>
                <w:rFonts w:hint="eastAsia" w:ascii="仿宋" w:hAnsi="仿宋" w:eastAsia="仿宋" w:cs="仿宋"/>
                <w:color w:val="auto"/>
                <w:sz w:val="24"/>
                <w:highlight w:val="none"/>
                <w:lang w:bidi="ar"/>
              </w:rPr>
              <w:t>垃圾、打捞物处置受理单</w:t>
            </w:r>
            <w:r>
              <w:rPr>
                <w:rFonts w:hint="eastAsia" w:ascii="仿宋" w:hAnsi="仿宋" w:eastAsia="仿宋" w:cs="仿宋"/>
                <w:color w:val="auto"/>
                <w:sz w:val="24"/>
                <w:highlight w:val="none"/>
                <w:lang w:eastAsia="zh-CN" w:bidi="ar"/>
              </w:rPr>
              <w:t>、</w:t>
            </w:r>
            <w:r>
              <w:rPr>
                <w:rFonts w:hint="eastAsia" w:ascii="仿宋" w:hAnsi="仿宋" w:eastAsia="仿宋" w:cs="仿宋"/>
                <w:color w:val="auto"/>
                <w:sz w:val="24"/>
                <w:highlight w:val="none"/>
                <w:lang w:val="en-US" w:eastAsia="zh-CN" w:bidi="ar"/>
              </w:rPr>
              <w:t>照片/视频</w:t>
            </w:r>
            <w:r>
              <w:rPr>
                <w:rFonts w:hint="eastAsia" w:ascii="仿宋" w:hAnsi="仿宋" w:eastAsia="仿宋" w:cs="仿宋"/>
                <w:b w:val="0"/>
                <w:color w:val="auto"/>
                <w:kern w:val="2"/>
                <w:sz w:val="24"/>
                <w:szCs w:val="24"/>
                <w:highlight w:val="none"/>
                <w:lang w:val="en-US" w:eastAsia="zh-CN" w:bidi="ar"/>
              </w:rPr>
              <w:t>等</w:t>
            </w:r>
            <w:r>
              <w:rPr>
                <w:rFonts w:hint="eastAsia" w:ascii="仿宋" w:hAnsi="仿宋" w:eastAsia="仿宋"/>
                <w:color w:val="auto"/>
                <w:sz w:val="24"/>
                <w:highlight w:val="none"/>
                <w:lang w:eastAsia="zh-CN"/>
              </w:rPr>
              <w:t>）、</w:t>
            </w:r>
            <w:r>
              <w:rPr>
                <w:rFonts w:hint="eastAsia" w:ascii="仿宋" w:hAnsi="仿宋" w:eastAsia="仿宋" w:cs="仿宋"/>
                <w:color w:val="auto"/>
                <w:kern w:val="0"/>
                <w:sz w:val="24"/>
                <w:highlight w:val="none"/>
                <w:lang w:val="en-US" w:eastAsia="zh-CN"/>
              </w:rPr>
              <w:t>人员设备设施配置到位情况(人员打卡记录，设备设施现场照片)、</w:t>
            </w:r>
            <w:r>
              <w:rPr>
                <w:rFonts w:hint="eastAsia" w:ascii="仿宋" w:hAnsi="仿宋" w:eastAsia="仿宋"/>
                <w:color w:val="auto"/>
                <w:sz w:val="24"/>
                <w:highlight w:val="none"/>
                <w:lang w:eastAsia="zh-CN"/>
              </w:rPr>
              <w:t>总结及其他相关资料</w:t>
            </w:r>
            <w:r>
              <w:rPr>
                <w:rFonts w:hint="eastAsia" w:ascii="仿宋" w:hAnsi="仿宋" w:eastAsia="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4533" w:type="pct"/>
            <w:vAlign w:val="center"/>
          </w:tcPr>
          <w:p>
            <w:pPr>
              <w:pStyle w:val="24"/>
              <w:spacing w:line="336" w:lineRule="auto"/>
              <w:ind w:left="0" w:leftChars="0" w:firstLine="0" w:firstLineChars="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其他违约责任：</w:t>
            </w:r>
          </w:p>
          <w:p>
            <w:pPr>
              <w:pStyle w:val="24"/>
              <w:spacing w:line="336" w:lineRule="auto"/>
              <w:ind w:left="0" w:leftChars="0" w:firstLine="0" w:firstLineChars="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乙方必须在规定期间内完成招标文件和投标文件上所要求的服务，并通过甲方组织的履约验收，如乙方未按照合同约定履行义务，经甲方书面催告后仍未在甲方指定期限内整改的，甲方有权单方解除合同，并索回全部支付的货款，乙方赔偿由此造成的全部损失。</w:t>
            </w:r>
          </w:p>
          <w:p>
            <w:pPr>
              <w:pStyle w:val="24"/>
              <w:spacing w:line="336" w:lineRule="auto"/>
              <w:ind w:left="0" w:leftChars="0" w:firstLine="0" w:firstLineChars="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w:t>
            </w:r>
            <w:r>
              <w:rPr>
                <w:rFonts w:hint="eastAsia" w:ascii="仿宋" w:hAnsi="仿宋" w:eastAsia="仿宋" w:cs="仿宋"/>
                <w:b w:val="0"/>
                <w:bCs w:val="0"/>
                <w:color w:val="auto"/>
                <w:sz w:val="24"/>
                <w:highlight w:val="none"/>
              </w:rPr>
              <w:t>服务期间，如受到不可抗力的影响，中标单位应第一时间向</w:t>
            </w:r>
            <w:r>
              <w:rPr>
                <w:rFonts w:hint="eastAsia" w:ascii="仿宋" w:hAnsi="仿宋" w:eastAsia="仿宋" w:cs="仿宋"/>
                <w:b w:val="0"/>
                <w:bCs w:val="0"/>
                <w:color w:val="auto"/>
                <w:sz w:val="24"/>
                <w:highlight w:val="none"/>
                <w:lang w:eastAsia="zh-CN"/>
              </w:rPr>
              <w:t>甲方</w:t>
            </w:r>
            <w:r>
              <w:rPr>
                <w:rFonts w:hint="eastAsia" w:ascii="仿宋" w:hAnsi="仿宋" w:eastAsia="仿宋" w:cs="仿宋"/>
                <w:b w:val="0"/>
                <w:bCs w:val="0"/>
                <w:color w:val="auto"/>
                <w:sz w:val="24"/>
                <w:highlight w:val="none"/>
              </w:rPr>
              <w:t>说明情况。</w:t>
            </w:r>
            <w:r>
              <w:rPr>
                <w:rFonts w:hint="eastAsia" w:ascii="仿宋" w:hAnsi="仿宋" w:eastAsia="仿宋" w:cs="仿宋"/>
                <w:b w:val="0"/>
                <w:bCs w:val="0"/>
                <w:color w:val="auto"/>
                <w:sz w:val="24"/>
                <w:highlight w:val="none"/>
                <w:lang w:eastAsia="zh-CN"/>
              </w:rPr>
              <w:t>如</w:t>
            </w:r>
            <w:r>
              <w:rPr>
                <w:rFonts w:hint="eastAsia" w:ascii="仿宋" w:hAnsi="仿宋" w:eastAsia="仿宋" w:cs="仿宋"/>
                <w:b w:val="0"/>
                <w:bCs w:val="0"/>
                <w:color w:val="auto"/>
                <w:sz w:val="24"/>
                <w:szCs w:val="24"/>
                <w:highlight w:val="none"/>
                <w:lang w:val="en-US" w:eastAsia="zh-CN"/>
              </w:rPr>
              <w:t>乙方</w:t>
            </w:r>
            <w:r>
              <w:rPr>
                <w:rFonts w:hint="eastAsia" w:ascii="仿宋" w:hAnsi="仿宋" w:eastAsia="仿宋" w:cs="仿宋"/>
                <w:b w:val="0"/>
                <w:bCs w:val="0"/>
                <w:color w:val="auto"/>
                <w:sz w:val="24"/>
                <w:szCs w:val="24"/>
                <w:highlight w:val="none"/>
              </w:rPr>
              <w:t>未经</w:t>
            </w:r>
            <w:r>
              <w:rPr>
                <w:rFonts w:hint="eastAsia" w:ascii="仿宋" w:hAnsi="仿宋" w:eastAsia="仿宋" w:cs="仿宋"/>
                <w:b w:val="0"/>
                <w:bCs w:val="0"/>
                <w:color w:val="auto"/>
                <w:sz w:val="24"/>
                <w:szCs w:val="24"/>
                <w:highlight w:val="none"/>
                <w:lang w:eastAsia="zh-CN"/>
              </w:rPr>
              <w:t>采购单位</w:t>
            </w:r>
            <w:r>
              <w:rPr>
                <w:rFonts w:hint="eastAsia" w:ascii="仿宋" w:hAnsi="仿宋" w:eastAsia="仿宋" w:cs="仿宋"/>
                <w:b w:val="0"/>
                <w:bCs w:val="0"/>
                <w:color w:val="auto"/>
                <w:sz w:val="24"/>
                <w:szCs w:val="24"/>
                <w:highlight w:val="none"/>
              </w:rPr>
              <w:t>允许</w:t>
            </w:r>
            <w:r>
              <w:rPr>
                <w:rFonts w:hint="eastAsia" w:ascii="仿宋" w:hAnsi="仿宋" w:eastAsia="仿宋" w:cs="仿宋"/>
                <w:b w:val="0"/>
                <w:bCs w:val="0"/>
                <w:color w:val="auto"/>
                <w:sz w:val="24"/>
                <w:szCs w:val="24"/>
                <w:highlight w:val="none"/>
                <w:lang w:eastAsia="zh-CN"/>
              </w:rPr>
              <w:t>暂停保洁工作的，扣合同价2%/次的违约金</w:t>
            </w:r>
            <w:r>
              <w:rPr>
                <w:rFonts w:hint="eastAsia" w:ascii="仿宋" w:hAnsi="仿宋" w:eastAsia="仿宋" w:cs="仿宋"/>
                <w:b w:val="0"/>
                <w:bCs w:val="0"/>
                <w:color w:val="auto"/>
                <w:sz w:val="24"/>
                <w:szCs w:val="24"/>
                <w:highlight w:val="none"/>
                <w:lang w:val="en-US" w:eastAsia="zh-CN"/>
              </w:rPr>
              <w:t>，同时</w:t>
            </w:r>
            <w:r>
              <w:rPr>
                <w:rFonts w:hint="eastAsia" w:ascii="仿宋" w:hAnsi="仿宋" w:eastAsia="仿宋" w:cs="仿宋"/>
                <w:bCs w:val="0"/>
                <w:color w:val="auto"/>
                <w:sz w:val="24"/>
                <w:highlight w:val="none"/>
              </w:rPr>
              <w:t>甲方有权</w:t>
            </w:r>
            <w:r>
              <w:rPr>
                <w:rFonts w:hint="eastAsia" w:ascii="仿宋" w:hAnsi="仿宋" w:eastAsia="仿宋" w:cs="仿宋"/>
                <w:bCs w:val="0"/>
                <w:color w:val="auto"/>
                <w:sz w:val="24"/>
                <w:highlight w:val="none"/>
                <w:lang w:val="en-US" w:eastAsia="zh-CN"/>
              </w:rPr>
              <w:t>提前解除</w:t>
            </w:r>
            <w:r>
              <w:rPr>
                <w:rFonts w:hint="eastAsia" w:ascii="仿宋" w:hAnsi="仿宋" w:eastAsia="仿宋" w:cs="仿宋"/>
                <w:bCs w:val="0"/>
                <w:color w:val="auto"/>
                <w:sz w:val="24"/>
                <w:highlight w:val="none"/>
              </w:rPr>
              <w:t>合同</w:t>
            </w:r>
            <w:r>
              <w:rPr>
                <w:rFonts w:hint="eastAsia" w:ascii="仿宋" w:hAnsi="仿宋" w:eastAsia="仿宋" w:cs="仿宋"/>
                <w:b w:val="0"/>
                <w:bCs w:val="0"/>
                <w:color w:val="auto"/>
                <w:sz w:val="24"/>
                <w:szCs w:val="24"/>
                <w:highlight w:val="none"/>
              </w:rPr>
              <w:t>。</w:t>
            </w:r>
          </w:p>
          <w:p>
            <w:pPr>
              <w:pStyle w:val="24"/>
              <w:spacing w:line="336" w:lineRule="auto"/>
              <w:ind w:left="0" w:leftChars="0" w:firstLine="0" w:firstLineChars="0"/>
              <w:rPr>
                <w:rFonts w:hint="eastAsia" w:ascii="仿宋" w:hAnsi="仿宋" w:eastAsia="仿宋" w:cs="Times New Roman"/>
                <w:bCs w:val="0"/>
                <w:color w:val="auto"/>
                <w:sz w:val="24"/>
                <w:highlight w:val="none"/>
                <w:lang w:val="en-US"/>
              </w:rPr>
            </w:pPr>
            <w:r>
              <w:rPr>
                <w:rFonts w:hint="eastAsia" w:ascii="仿宋" w:hAnsi="仿宋" w:eastAsia="仿宋"/>
                <w:color w:val="auto"/>
                <w:sz w:val="24"/>
                <w:highlight w:val="none"/>
                <w:lang w:val="en-US" w:eastAsia="zh-CN"/>
              </w:rPr>
              <w:t>3.</w:t>
            </w:r>
            <w:r>
              <w:rPr>
                <w:rFonts w:hint="eastAsia" w:ascii="仿宋" w:hAnsi="仿宋" w:eastAsia="仿宋"/>
                <w:color w:val="auto"/>
                <w:sz w:val="24"/>
                <w:szCs w:val="20"/>
                <w:highlight w:val="none"/>
                <w:lang w:val="en-US" w:eastAsia="zh-CN"/>
              </w:rPr>
              <w:t>乙方做好安全措施，为工作人员提供安全设施设备，确保无安全事故发生。若发生或造成工作人员或第三人人身财产损害的，由乙方承担全部责任和费用，同时每发生一次扣1万元违约金；若发生二次及以上或发生严重安全事故，甲方有权提前解除合同</w:t>
            </w:r>
            <w:r>
              <w:rPr>
                <w:rFonts w:hint="eastAsia" w:ascii="仿宋" w:hAnsi="仿宋" w:eastAsia="仿宋" w:cs="Times New Roman"/>
                <w:bCs w:val="0"/>
                <w:color w:val="auto"/>
                <w:sz w:val="24"/>
                <w:highlight w:val="none"/>
                <w:lang w:val="en-US"/>
              </w:rPr>
              <w:t>。</w:t>
            </w:r>
          </w:p>
          <w:p>
            <w:pPr>
              <w:pStyle w:val="24"/>
              <w:spacing w:line="336" w:lineRule="auto"/>
              <w:ind w:left="0" w:leftChars="0" w:firstLine="0" w:firstLineChars="0"/>
              <w:rPr>
                <w:rFonts w:hint="default" w:ascii="仿宋" w:hAnsi="仿宋" w:eastAsia="仿宋"/>
                <w:color w:val="auto"/>
                <w:sz w:val="24"/>
                <w:highlight w:val="none"/>
                <w:lang w:val="en-US" w:eastAsia="zh-CN"/>
              </w:rPr>
            </w:pPr>
            <w:r>
              <w:rPr>
                <w:rFonts w:hint="eastAsia" w:ascii="仿宋" w:hAnsi="仿宋" w:eastAsia="仿宋" w:cs="仿宋"/>
                <w:bCs/>
                <w:color w:val="auto"/>
                <w:sz w:val="24"/>
                <w:szCs w:val="24"/>
                <w:highlight w:val="none"/>
                <w:lang w:val="en-US" w:eastAsia="zh-CN"/>
              </w:rPr>
              <w:t>4.</w:t>
            </w:r>
            <w:r>
              <w:rPr>
                <w:rFonts w:hint="eastAsia" w:ascii="仿宋" w:hAnsi="仿宋" w:eastAsia="仿宋"/>
                <w:color w:val="auto"/>
                <w:sz w:val="24"/>
                <w:highlight w:val="none"/>
                <w:lang w:val="en-US" w:eastAsia="zh-CN"/>
              </w:rPr>
              <w:t>乙方无法按承诺完成的工作，甲方有权终止合同。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4533" w:type="pct"/>
            <w:vAlign w:val="center"/>
          </w:tcPr>
          <w:p>
            <w:pPr>
              <w:spacing w:line="360" w:lineRule="auto"/>
              <w:rPr>
                <w:rFonts w:hint="eastAsia" w:eastAsia="仿宋"/>
                <w:color w:val="auto"/>
                <w:highlight w:val="none"/>
                <w:lang w:eastAsia="zh-CN"/>
              </w:rPr>
            </w:pPr>
            <w:r>
              <w:rPr>
                <w:rFonts w:hint="eastAsia" w:ascii="仿宋" w:hAnsi="仿宋" w:eastAsia="仿宋" w:cs="仿宋"/>
                <w:bCs/>
                <w:color w:val="auto"/>
                <w:sz w:val="24"/>
                <w:szCs w:val="24"/>
                <w:highlight w:val="none"/>
                <w:lang w:val="en-US" w:eastAsia="zh-CN"/>
              </w:rPr>
              <w:t>合同争议的解决：</w:t>
            </w:r>
            <w:r>
              <w:rPr>
                <w:rFonts w:hint="eastAsia" w:ascii="仿宋" w:hAnsi="仿宋" w:eastAsia="仿宋" w:cs="仿宋"/>
                <w:bCs/>
                <w:color w:val="auto"/>
                <w:sz w:val="24"/>
                <w:szCs w:val="24"/>
                <w:highlight w:val="none"/>
              </w:rPr>
              <w:t>选择以下第</w:t>
            </w:r>
            <w:r>
              <w:rPr>
                <w:rFonts w:hint="eastAsia" w:ascii="仿宋" w:hAnsi="仿宋" w:eastAsia="仿宋" w:cs="仿宋"/>
                <w:bCs/>
                <w:color w:val="auto"/>
                <w:sz w:val="24"/>
                <w:szCs w:val="24"/>
                <w:highlight w:val="none"/>
                <w:lang w:val="en-US" w:eastAsia="zh-CN"/>
              </w:rPr>
              <w:t>1.7.2</w:t>
            </w:r>
            <w:r>
              <w:rPr>
                <w:rFonts w:hint="eastAsia" w:ascii="仿宋" w:hAnsi="仿宋" w:eastAsia="仿宋" w:cs="仿宋"/>
                <w:bCs/>
                <w:color w:val="auto"/>
                <w:sz w:val="24"/>
                <w:szCs w:val="24"/>
                <w:highlight w:val="none"/>
              </w:rPr>
              <w:t>条款规定的方式解决</w:t>
            </w:r>
            <w:r>
              <w:rPr>
                <w:rFonts w:hint="eastAsia" w:ascii="仿宋" w:hAnsi="仿宋" w:eastAsia="仿宋" w:cs="仿宋"/>
                <w:bCs/>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4533" w:type="pct"/>
            <w:vAlign w:val="center"/>
          </w:tcPr>
          <w:p>
            <w:pPr>
              <w:spacing w:line="360" w:lineRule="auto"/>
              <w:rPr>
                <w:rFonts w:ascii="仿宋" w:hAnsi="仿宋" w:eastAsia="仿宋"/>
                <w:color w:val="auto"/>
                <w:sz w:val="24"/>
                <w:highlight w:val="none"/>
              </w:rPr>
            </w:pPr>
            <w:r>
              <w:rPr>
                <w:rFonts w:hint="eastAsia" w:ascii="仿宋" w:hAnsi="仿宋" w:eastAsia="仿宋" w:cs="仿宋"/>
                <w:bCs/>
                <w:color w:val="auto"/>
                <w:sz w:val="24"/>
                <w:szCs w:val="24"/>
                <w:highlight w:val="none"/>
              </w:rPr>
              <w:t>将争议提交</w:t>
            </w:r>
            <w:r>
              <w:rPr>
                <w:rFonts w:hint="eastAsia" w:ascii="仿宋" w:hAnsi="仿宋" w:eastAsia="仿宋" w:cs="仿宋"/>
                <w:bCs/>
                <w:color w:val="auto"/>
                <w:sz w:val="24"/>
                <w:szCs w:val="24"/>
                <w:highlight w:val="none"/>
                <w:lang w:val="en-US" w:eastAsia="zh-CN"/>
              </w:rPr>
              <w:t>杭州市</w:t>
            </w:r>
            <w:r>
              <w:rPr>
                <w:rFonts w:hint="eastAsia" w:ascii="仿宋" w:hAnsi="仿宋" w:eastAsia="仿宋" w:cs="仿宋"/>
                <w:bCs/>
                <w:color w:val="auto"/>
                <w:sz w:val="24"/>
                <w:szCs w:val="24"/>
                <w:highlight w:val="none"/>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4533" w:type="pct"/>
            <w:vAlign w:val="center"/>
          </w:tcPr>
          <w:p>
            <w:pPr>
              <w:spacing w:line="360" w:lineRule="auto"/>
              <w:rPr>
                <w:rFonts w:ascii="仿宋" w:hAnsi="仿宋" w:eastAsia="仿宋"/>
                <w:color w:val="auto"/>
                <w:sz w:val="24"/>
                <w:highlight w:val="none"/>
              </w:rPr>
            </w:pPr>
            <w:r>
              <w:rPr>
                <w:rFonts w:hint="eastAsia" w:ascii="仿宋" w:hAnsi="仿宋" w:eastAsia="仿宋" w:cs="仿宋"/>
                <w:bCs/>
                <w:color w:val="auto"/>
                <w:sz w:val="24"/>
                <w:szCs w:val="24"/>
                <w:highlight w:val="none"/>
              </w:rPr>
              <w:t>向杭州市萧山区人民法院起诉。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4533" w:type="pct"/>
            <w:vAlign w:val="center"/>
          </w:tcPr>
          <w:p>
            <w:pPr>
              <w:spacing w:line="360" w:lineRule="auto"/>
              <w:ind w:right="-420" w:right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rPr>
              <w:t>合同涉及技术成果的归属和收益的分成</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成果归属甲方，无收益分成。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.3</w:t>
            </w:r>
          </w:p>
        </w:tc>
        <w:tc>
          <w:tcPr>
            <w:tcW w:w="4533" w:type="pct"/>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因不可抗力致使合同有变更必要的，双方当事人应在</w:t>
            </w:r>
            <w:r>
              <w:rPr>
                <w:rFonts w:hint="eastAsia" w:ascii="仿宋" w:hAnsi="仿宋" w:eastAsia="仿宋"/>
                <w:color w:val="auto"/>
                <w:sz w:val="24"/>
                <w:highlight w:val="none"/>
                <w:lang w:val="en-US" w:eastAsia="zh-CN"/>
              </w:rPr>
              <w:t>发生后6小时</w:t>
            </w:r>
            <w:r>
              <w:rPr>
                <w:rFonts w:hint="eastAsia" w:ascii="仿宋" w:hAnsi="仿宋" w:eastAsia="仿宋"/>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.4</w:t>
            </w:r>
          </w:p>
        </w:tc>
        <w:tc>
          <w:tcPr>
            <w:tcW w:w="4533" w:type="pct"/>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受不可抗力影响的一方在不可抗力发生后，应在</w:t>
            </w:r>
            <w:r>
              <w:rPr>
                <w:rFonts w:hint="eastAsia" w:ascii="仿宋" w:hAnsi="仿宋" w:eastAsia="仿宋"/>
                <w:color w:val="auto"/>
                <w:sz w:val="24"/>
                <w:highlight w:val="none"/>
                <w:lang w:val="en-US" w:eastAsia="zh-CN"/>
              </w:rPr>
              <w:t>发生后6小时</w:t>
            </w:r>
            <w:r>
              <w:rPr>
                <w:rFonts w:hint="eastAsia" w:ascii="仿宋" w:hAnsi="仿宋" w:eastAsia="仿宋"/>
                <w:color w:val="auto"/>
                <w:sz w:val="24"/>
                <w:highlight w:val="none"/>
              </w:rPr>
              <w:t>内以书面形式通知对方当事人，</w:t>
            </w:r>
            <w:r>
              <w:rPr>
                <w:rFonts w:hint="eastAsia" w:ascii="仿宋" w:hAnsi="仿宋" w:eastAsia="仿宋" w:cs="Times New Roman"/>
                <w:color w:val="auto"/>
                <w:sz w:val="24"/>
                <w:highlight w:val="none"/>
              </w:rPr>
              <w:t>并在事故发生后14天内，</w:t>
            </w:r>
            <w:r>
              <w:rPr>
                <w:rFonts w:hint="eastAsia" w:ascii="仿宋" w:hAnsi="仿宋" w:eastAsia="仿宋"/>
                <w:color w:val="auto"/>
                <w:sz w:val="24"/>
                <w:highlight w:val="none"/>
              </w:rPr>
              <w:t>将有关部门出具的证明文件送达对方当事人。</w:t>
            </w:r>
            <w:r>
              <w:rPr>
                <w:rFonts w:hint="eastAsia" w:ascii="仿宋" w:hAnsi="仿宋" w:eastAsia="仿宋" w:cs="Times New Roman"/>
                <w:color w:val="auto"/>
                <w:sz w:val="24"/>
                <w:highlight w:val="none"/>
              </w:rPr>
              <w:t>如果不可抗力影响时间延续</w:t>
            </w:r>
            <w:r>
              <w:rPr>
                <w:rFonts w:hint="eastAsia" w:ascii="仿宋" w:hAnsi="仿宋" w:eastAsia="仿宋" w:cs="Times New Roman"/>
                <w:color w:val="auto"/>
                <w:sz w:val="24"/>
                <w:highlight w:val="none"/>
                <w:lang w:val="en-US" w:eastAsia="zh-CN"/>
              </w:rPr>
              <w:t>6</w:t>
            </w:r>
            <w:r>
              <w:rPr>
                <w:rFonts w:hint="eastAsia" w:ascii="仿宋" w:hAnsi="仿宋" w:eastAsia="仿宋" w:cs="Times New Roman"/>
                <w:color w:val="auto"/>
                <w:sz w:val="24"/>
                <w:highlight w:val="none"/>
              </w:rPr>
              <w:t>0天以上的，双方应通过友好协商在合理的时间内达成进一步履行合同的协议。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.1</w:t>
            </w:r>
          </w:p>
        </w:tc>
        <w:tc>
          <w:tcPr>
            <w:tcW w:w="4533" w:type="pct"/>
            <w:vAlign w:val="center"/>
          </w:tcPr>
          <w:p>
            <w:pPr>
              <w:spacing w:line="360" w:lineRule="auto"/>
              <w:ind w:firstLine="240" w:firstLineChars="100"/>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.3</w:t>
            </w:r>
          </w:p>
        </w:tc>
        <w:tc>
          <w:tcPr>
            <w:tcW w:w="4533" w:type="pct"/>
            <w:vAlign w:val="center"/>
          </w:tcPr>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检验和验收标准</w:t>
            </w:r>
            <w:r>
              <w:rPr>
                <w:rFonts w:hint="eastAsia" w:ascii="仿宋" w:hAnsi="仿宋" w:eastAsia="仿宋" w:cs="仿宋"/>
                <w:color w:val="auto"/>
                <w:sz w:val="24"/>
                <w:highlight w:val="none"/>
                <w:lang w:eastAsia="zh-CN"/>
              </w:rPr>
              <w:t>：①满足采购需求及技术</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lang w:eastAsia="zh-CN"/>
              </w:rPr>
              <w:t>的要求，达到</w:t>
            </w:r>
            <w:r>
              <w:rPr>
                <w:rFonts w:hint="eastAsia" w:ascii="仿宋" w:hAnsi="仿宋" w:eastAsia="仿宋" w:cs="仿宋"/>
                <w:color w:val="auto"/>
                <w:sz w:val="24"/>
                <w:highlight w:val="none"/>
                <w:lang w:val="en-US" w:eastAsia="zh-CN"/>
              </w:rPr>
              <w:t>甲方考核</w:t>
            </w:r>
            <w:r>
              <w:rPr>
                <w:rFonts w:hint="eastAsia" w:ascii="仿宋" w:hAnsi="仿宋" w:eastAsia="仿宋" w:cs="仿宋"/>
                <w:color w:val="auto"/>
                <w:sz w:val="24"/>
                <w:highlight w:val="none"/>
                <w:lang w:eastAsia="zh-CN"/>
              </w:rPr>
              <w:t>合格标准；②</w:t>
            </w:r>
            <w:r>
              <w:rPr>
                <w:rFonts w:hint="eastAsia" w:ascii="仿宋" w:hAnsi="仿宋" w:eastAsia="仿宋" w:cs="仿宋"/>
                <w:color w:val="auto"/>
                <w:sz w:val="24"/>
                <w:highlight w:val="none"/>
                <w:lang w:val="en-US" w:eastAsia="zh-CN"/>
              </w:rPr>
              <w:t>资金支付及履约保证金返还条件、争议处理、验收费用支付、甲方及乙方各自权利义务等内容</w:t>
            </w:r>
            <w:r>
              <w:rPr>
                <w:rFonts w:hint="eastAsia" w:ascii="仿宋" w:hAnsi="仿宋" w:eastAsia="仿宋" w:cs="仿宋"/>
                <w:color w:val="auto"/>
                <w:sz w:val="24"/>
                <w:highlight w:val="none"/>
                <w:lang w:eastAsia="zh-CN"/>
              </w:rPr>
              <w:t>按国家，省，市现行规定和合同约定的内容。</w:t>
            </w:r>
          </w:p>
          <w:p>
            <w:pPr>
              <w:adjustRightInd w:val="0"/>
              <w:spacing w:line="360" w:lineRule="auto"/>
              <w:ind w:firstLine="0" w:firstLineChars="0"/>
              <w:rPr>
                <w:rFonts w:hint="eastAsia"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2）验收</w:t>
            </w:r>
            <w:r>
              <w:rPr>
                <w:rFonts w:hint="eastAsia" w:ascii="仿宋" w:hAnsi="仿宋" w:eastAsia="仿宋" w:cs="仿宋"/>
                <w:color w:val="auto"/>
                <w:sz w:val="24"/>
                <w:highlight w:val="none"/>
              </w:rPr>
              <w:t>程序</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根据《杭州市政府采购履约验收暂行办法》规定，按照</w:t>
            </w:r>
            <w:r>
              <w:rPr>
                <w:rFonts w:hint="eastAsia" w:ascii="仿宋" w:hAnsi="仿宋" w:eastAsia="仿宋" w:cs="仿宋"/>
                <w:color w:val="auto"/>
                <w:sz w:val="24"/>
                <w:highlight w:val="none"/>
                <w:lang w:val="en-US" w:eastAsia="zh-CN"/>
              </w:rPr>
              <w:sym w:font="Wingdings" w:char="00FE"/>
            </w:r>
            <w:r>
              <w:rPr>
                <w:rFonts w:hint="eastAsia" w:ascii="仿宋" w:hAnsi="仿宋" w:eastAsia="仿宋" w:cs="仿宋"/>
                <w:color w:val="auto"/>
                <w:sz w:val="24"/>
                <w:highlight w:val="none"/>
                <w:lang w:val="en-US" w:eastAsia="zh-CN"/>
              </w:rPr>
              <w:t>一般程序进行验收，</w:t>
            </w:r>
            <w:r>
              <w:rPr>
                <w:rFonts w:hint="eastAsia" w:ascii="仿宋" w:hAnsi="仿宋" w:eastAsia="仿宋" w:cs="仿宋"/>
                <w:color w:val="auto"/>
                <w:sz w:val="24"/>
                <w:highlight w:val="none"/>
                <w:lang w:val="en-US" w:eastAsia="zh-CN"/>
              </w:rPr>
              <w:sym w:font="Wingdings" w:char="00A8"/>
            </w:r>
            <w:r>
              <w:rPr>
                <w:rFonts w:hint="eastAsia" w:ascii="仿宋" w:hAnsi="仿宋" w:eastAsia="仿宋" w:cs="仿宋"/>
                <w:color w:val="auto"/>
                <w:sz w:val="24"/>
                <w:highlight w:val="none"/>
                <w:lang w:val="en-US" w:eastAsia="zh-CN"/>
              </w:rPr>
              <w:t>简易程序验收。验收方法：</w:t>
            </w:r>
            <w:r>
              <w:rPr>
                <w:rFonts w:hint="eastAsia" w:ascii="仿宋" w:hAnsi="仿宋" w:eastAsia="仿宋" w:cs="仿宋"/>
                <w:color w:val="auto"/>
                <w:kern w:val="0"/>
                <w:sz w:val="24"/>
                <w:highlight w:val="none"/>
              </w:rPr>
              <w:t>按《杭州市政府采购履约验收暂行办法》中的</w:t>
            </w:r>
            <w:r>
              <w:rPr>
                <w:rFonts w:hint="eastAsia" w:ascii="仿宋" w:hAnsi="仿宋" w:eastAsia="仿宋" w:cs="仿宋"/>
                <w:color w:val="auto"/>
                <w:kern w:val="0"/>
                <w:sz w:val="24"/>
                <w:highlight w:val="none"/>
                <w:lang w:val="en-US" w:eastAsia="zh-CN"/>
              </w:rPr>
              <w:t>每季度和履约完毕分段</w:t>
            </w:r>
            <w:r>
              <w:rPr>
                <w:rFonts w:hint="eastAsia" w:ascii="仿宋" w:hAnsi="仿宋" w:eastAsia="仿宋" w:cs="仿宋"/>
                <w:color w:val="auto"/>
                <w:kern w:val="0"/>
                <w:sz w:val="24"/>
                <w:highlight w:val="none"/>
              </w:rPr>
              <w:t>验收方式进行履约验收。</w:t>
            </w:r>
          </w:p>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3）以上内容</w:t>
            </w:r>
            <w:r>
              <w:rPr>
                <w:rFonts w:hint="eastAsia" w:ascii="仿宋" w:hAnsi="仿宋" w:eastAsia="仿宋" w:cs="仿宋"/>
                <w:color w:val="auto"/>
                <w:sz w:val="24"/>
                <w:highlight w:val="none"/>
              </w:rPr>
              <w:t>以及验收书</w:t>
            </w:r>
            <w:r>
              <w:rPr>
                <w:rFonts w:hint="eastAsia" w:ascii="仿宋" w:hAnsi="仿宋" w:eastAsia="仿宋" w:cs="仿宋"/>
                <w:color w:val="auto"/>
                <w:sz w:val="24"/>
                <w:highlight w:val="none"/>
                <w:lang w:val="en-US" w:eastAsia="zh-CN"/>
              </w:rPr>
              <w:t>具有同等法律</w:t>
            </w:r>
            <w:r>
              <w:rPr>
                <w:rFonts w:hint="eastAsia" w:ascii="仿宋" w:hAnsi="仿宋" w:eastAsia="仿宋" w:cs="仿宋"/>
                <w:color w:val="auto"/>
                <w:sz w:val="24"/>
                <w:highlight w:val="none"/>
              </w:rPr>
              <w:t>效力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以上内容有冲突时</w:t>
            </w:r>
            <w:r>
              <w:rPr>
                <w:rFonts w:hint="eastAsia" w:ascii="仿宋" w:hAnsi="仿宋" w:eastAsia="仿宋" w:cs="仿宋"/>
                <w:color w:val="auto"/>
                <w:sz w:val="24"/>
                <w:highlight w:val="none"/>
                <w:lang w:eastAsia="zh-CN"/>
              </w:rPr>
              <w:t>以较严格的</w:t>
            </w:r>
            <w:r>
              <w:rPr>
                <w:rFonts w:hint="eastAsia" w:ascii="仿宋" w:hAnsi="仿宋" w:eastAsia="仿宋" w:cs="仿宋"/>
                <w:color w:val="auto"/>
                <w:sz w:val="24"/>
                <w:highlight w:val="none"/>
                <w:lang w:val="en-US" w:eastAsia="zh-CN"/>
              </w:rPr>
              <w:t>要求</w:t>
            </w:r>
            <w:r>
              <w:rPr>
                <w:rFonts w:hint="eastAsia" w:ascii="仿宋" w:hAnsi="仿宋" w:eastAsia="仿宋" w:cs="仿宋"/>
                <w:color w:val="auto"/>
                <w:sz w:val="24"/>
                <w:highlight w:val="none"/>
                <w:lang w:eastAsia="zh-CN"/>
              </w:rPr>
              <w:t>为准</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7" w:hRule="atLeast"/>
        </w:trPr>
        <w:tc>
          <w:tcPr>
            <w:tcW w:w="466" w:type="pct"/>
            <w:tcBorders>
              <w:left w:val="single" w:color="auto" w:sz="4" w:space="0"/>
            </w:tcBorders>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hint="eastAsia" w:ascii="仿宋" w:hAnsi="仿宋" w:eastAsia="仿宋"/>
                <w:color w:val="auto"/>
                <w:sz w:val="24"/>
                <w:highlight w:val="none"/>
              </w:rPr>
              <w:t>.1</w:t>
            </w:r>
          </w:p>
        </w:tc>
        <w:tc>
          <w:tcPr>
            <w:tcW w:w="4533" w:type="pct"/>
          </w:tcPr>
          <w:p>
            <w:pPr>
              <w:spacing w:line="312" w:lineRule="auto"/>
              <w:outlineLvl w:val="2"/>
              <w:rPr>
                <w:rFonts w:ascii="仿宋" w:hAnsi="仿宋" w:eastAsia="仿宋" w:cs="仿宋"/>
                <w:b/>
                <w:color w:val="auto"/>
                <w:sz w:val="24"/>
                <w:highlight w:val="none"/>
              </w:rPr>
            </w:pPr>
            <w:r>
              <w:rPr>
                <w:rFonts w:hint="eastAsia" w:ascii="仿宋" w:hAnsi="仿宋" w:eastAsia="仿宋"/>
                <w:color w:val="auto"/>
                <w:sz w:val="24"/>
                <w:highlight w:val="none"/>
              </w:rPr>
              <w:t>合同签订后</w:t>
            </w:r>
            <w:r>
              <w:rPr>
                <w:rFonts w:hint="eastAsia" w:ascii="仿宋" w:hAnsi="仿宋" w:eastAsia="仿宋"/>
                <w:color w:val="auto"/>
                <w:sz w:val="24"/>
                <w:highlight w:val="none"/>
                <w:lang w:val="en-US" w:eastAsia="zh-CN"/>
              </w:rPr>
              <w:t>7</w:t>
            </w:r>
            <w:r>
              <w:rPr>
                <w:rFonts w:hint="eastAsia" w:ascii="仿宋" w:hAnsi="仿宋" w:eastAsia="仿宋"/>
                <w:color w:val="auto"/>
                <w:sz w:val="24"/>
                <w:highlight w:val="none"/>
              </w:rPr>
              <w:t>个工作日内提交</w:t>
            </w:r>
            <w:r>
              <w:rPr>
                <w:rFonts w:hint="eastAsia" w:ascii="仿宋" w:hAnsi="仿宋" w:eastAsia="仿宋"/>
                <w:color w:val="auto"/>
                <w:sz w:val="24"/>
                <w:highlight w:val="none"/>
                <w:lang w:eastAsia="zh-CN"/>
              </w:rPr>
              <w:t>年合同</w:t>
            </w:r>
            <w:r>
              <w:rPr>
                <w:rFonts w:hint="eastAsia" w:ascii="仿宋" w:hAnsi="仿宋" w:eastAsia="仿宋"/>
                <w:color w:val="auto"/>
                <w:sz w:val="24"/>
                <w:highlight w:val="none"/>
              </w:rPr>
              <w:t>履约保证金，</w:t>
            </w:r>
            <w:r>
              <w:rPr>
                <w:rFonts w:hint="eastAsia" w:ascii="仿宋" w:hAnsi="仿宋" w:eastAsia="仿宋" w:cs="仿宋"/>
                <w:bCs/>
                <w:color w:val="auto"/>
                <w:sz w:val="24"/>
                <w:highlight w:val="none"/>
              </w:rPr>
              <w:t>乙方在</w:t>
            </w:r>
            <w:r>
              <w:rPr>
                <w:rFonts w:hint="eastAsia" w:ascii="仿宋" w:hAnsi="仿宋" w:eastAsia="仿宋"/>
                <w:bCs/>
                <w:color w:val="auto"/>
                <w:sz w:val="24"/>
                <w:highlight w:val="none"/>
              </w:rPr>
              <w:t>杭州市政府采购网公布的履约评价为</w:t>
            </w:r>
            <w:r>
              <w:rPr>
                <w:rFonts w:hint="eastAsia" w:ascii="仿宋" w:hAnsi="仿宋" w:eastAsia="仿宋"/>
                <w:bCs/>
                <w:color w:val="auto"/>
                <w:sz w:val="24"/>
                <w:highlight w:val="none"/>
                <w:u w:val="single"/>
              </w:rPr>
              <w:t xml:space="preserve">   </w:t>
            </w:r>
            <w:r>
              <w:rPr>
                <w:rFonts w:hint="eastAsia" w:ascii="仿宋" w:hAnsi="仿宋" w:eastAsia="仿宋"/>
                <w:bCs/>
                <w:color w:val="auto"/>
                <w:sz w:val="24"/>
                <w:highlight w:val="none"/>
              </w:rPr>
              <w:t>分，履约担保金额为</w:t>
            </w:r>
            <w:r>
              <w:rPr>
                <w:rFonts w:hint="eastAsia" w:ascii="仿宋" w:hAnsi="仿宋" w:eastAsia="仿宋"/>
                <w:bCs/>
                <w:color w:val="auto"/>
                <w:sz w:val="24"/>
                <w:highlight w:val="none"/>
                <w:lang w:eastAsia="zh-CN"/>
              </w:rPr>
              <w:t>年</w:t>
            </w:r>
            <w:r>
              <w:rPr>
                <w:rFonts w:hint="eastAsia" w:ascii="仿宋" w:hAnsi="仿宋" w:eastAsia="仿宋" w:cs="仿宋"/>
                <w:bCs/>
                <w:color w:val="auto"/>
                <w:sz w:val="24"/>
                <w:highlight w:val="none"/>
              </w:rPr>
              <w:t>合同价的</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%（金额：</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元）。（</w:t>
            </w:r>
            <w:r>
              <w:rPr>
                <w:rFonts w:hint="eastAsia" w:ascii="仿宋" w:hAnsi="仿宋" w:eastAsia="仿宋"/>
                <w:color w:val="auto"/>
                <w:sz w:val="24"/>
                <w:highlight w:val="none"/>
              </w:rPr>
              <w:t>甲方根据杭州市政府采购网公布的供应商履约评价情况减免履约保证金的情形。乙方履约验收评价总分为</w:t>
            </w:r>
            <w:r>
              <w:rPr>
                <w:rFonts w:ascii="仿宋" w:hAnsi="仿宋" w:eastAsia="仿宋"/>
                <w:color w:val="auto"/>
                <w:sz w:val="24"/>
                <w:highlight w:val="none"/>
              </w:rPr>
              <w:t>100分及以上的，甲方免收</w:t>
            </w:r>
            <w:r>
              <w:rPr>
                <w:rFonts w:hint="eastAsia" w:ascii="仿宋" w:hAnsi="仿宋" w:eastAsia="仿宋"/>
                <w:color w:val="auto"/>
                <w:sz w:val="24"/>
                <w:highlight w:val="none"/>
                <w:lang w:eastAsia="zh-CN"/>
              </w:rPr>
              <w:t>年合同</w:t>
            </w:r>
            <w:r>
              <w:rPr>
                <w:rFonts w:ascii="仿宋" w:hAnsi="仿宋" w:eastAsia="仿宋"/>
                <w:color w:val="auto"/>
                <w:sz w:val="24"/>
                <w:highlight w:val="none"/>
              </w:rPr>
              <w:t>履约保证金；评价总分在90分及以上不足</w:t>
            </w:r>
            <w:r>
              <w:rPr>
                <w:rFonts w:hint="eastAsia" w:ascii="仿宋" w:hAnsi="仿宋" w:eastAsia="仿宋"/>
                <w:color w:val="auto"/>
                <w:sz w:val="24"/>
                <w:highlight w:val="none"/>
              </w:rPr>
              <w:t>1</w:t>
            </w:r>
            <w:r>
              <w:rPr>
                <w:rFonts w:ascii="仿宋" w:hAnsi="仿宋" w:eastAsia="仿宋"/>
                <w:color w:val="auto"/>
                <w:sz w:val="24"/>
                <w:highlight w:val="none"/>
              </w:rPr>
              <w:t>00分的，甲方收取履约保证金</w:t>
            </w:r>
            <w:r>
              <w:rPr>
                <w:rFonts w:hint="eastAsia" w:ascii="仿宋" w:hAnsi="仿宋" w:eastAsia="仿宋"/>
                <w:color w:val="auto"/>
                <w:sz w:val="24"/>
                <w:highlight w:val="none"/>
              </w:rPr>
              <w:t>为</w:t>
            </w:r>
            <w:r>
              <w:rPr>
                <w:rFonts w:hint="eastAsia" w:ascii="仿宋" w:hAnsi="仿宋" w:eastAsia="仿宋"/>
                <w:color w:val="auto"/>
                <w:sz w:val="24"/>
                <w:highlight w:val="none"/>
                <w:lang w:eastAsia="zh-CN"/>
              </w:rPr>
              <w:t>年</w:t>
            </w:r>
            <w:r>
              <w:rPr>
                <w:rFonts w:ascii="仿宋" w:hAnsi="仿宋" w:eastAsia="仿宋"/>
                <w:color w:val="auto"/>
                <w:sz w:val="24"/>
                <w:highlight w:val="none"/>
              </w:rPr>
              <w:t>合同总价</w:t>
            </w:r>
            <w:r>
              <w:rPr>
                <w:rFonts w:hint="eastAsia" w:ascii="仿宋" w:hAnsi="仿宋" w:eastAsia="仿宋"/>
                <w:color w:val="auto"/>
                <w:sz w:val="24"/>
                <w:highlight w:val="none"/>
                <w:lang w:val="en-US" w:eastAsia="zh-CN"/>
              </w:rPr>
              <w:t>0.5</w:t>
            </w:r>
            <w:r>
              <w:rPr>
                <w:rFonts w:ascii="仿宋" w:hAnsi="仿宋" w:eastAsia="仿宋"/>
                <w:color w:val="auto"/>
                <w:sz w:val="24"/>
                <w:highlight w:val="none"/>
              </w:rPr>
              <w:t>%；评价总分在不满90分或者暂无评分的，收取履约保证金</w:t>
            </w:r>
            <w:r>
              <w:rPr>
                <w:rFonts w:hint="eastAsia" w:ascii="仿宋" w:hAnsi="仿宋" w:eastAsia="仿宋"/>
                <w:color w:val="auto"/>
                <w:sz w:val="24"/>
                <w:highlight w:val="none"/>
              </w:rPr>
              <w:t>为</w:t>
            </w:r>
            <w:r>
              <w:rPr>
                <w:rFonts w:hint="eastAsia" w:ascii="仿宋" w:hAnsi="仿宋" w:eastAsia="仿宋"/>
                <w:color w:val="auto"/>
                <w:sz w:val="24"/>
                <w:highlight w:val="none"/>
                <w:lang w:eastAsia="zh-CN"/>
              </w:rPr>
              <w:t>年</w:t>
            </w:r>
            <w:r>
              <w:rPr>
                <w:rFonts w:ascii="仿宋" w:hAnsi="仿宋" w:eastAsia="仿宋"/>
                <w:color w:val="auto"/>
                <w:sz w:val="24"/>
                <w:highlight w:val="none"/>
              </w:rPr>
              <w:t>合同总价</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w:t>
            </w:r>
            <w:r>
              <w:rPr>
                <w:rFonts w:ascii="仿宋" w:hAnsi="仿宋" w:eastAsia="仿宋"/>
                <w:color w:val="auto"/>
                <w:sz w:val="24"/>
                <w:highlight w:val="none"/>
              </w:rPr>
              <w:t>。</w:t>
            </w:r>
            <w:r>
              <w:rPr>
                <w:rFonts w:hint="eastAsia" w:ascii="仿宋" w:hAnsi="仿宋" w:eastAsia="仿宋" w:cs="仿宋"/>
                <w:b/>
                <w:color w:val="auto"/>
                <w:sz w:val="24"/>
                <w:highlight w:val="none"/>
              </w:rPr>
              <w:t>）</w:t>
            </w:r>
          </w:p>
          <w:p>
            <w:pPr>
              <w:spacing w:line="360" w:lineRule="auto"/>
              <w:rPr>
                <w:rFonts w:hint="eastAsia" w:ascii="仿宋" w:hAnsi="仿宋" w:eastAsia="仿宋"/>
                <w:color w:val="auto"/>
                <w:sz w:val="24"/>
                <w:highlight w:val="none"/>
                <w:u w:val="single"/>
                <w:lang w:val="en-US" w:eastAsia="zh-CN"/>
              </w:rPr>
            </w:pPr>
            <w:r>
              <w:rPr>
                <w:rFonts w:hint="eastAsia" w:ascii="仿宋" w:hAnsi="仿宋" w:eastAsia="仿宋"/>
                <w:color w:val="auto"/>
                <w:sz w:val="24"/>
                <w:highlight w:val="none"/>
              </w:rPr>
              <w:t>形式：</w:t>
            </w:r>
            <w:r>
              <w:rPr>
                <w:rFonts w:hint="eastAsia" w:ascii="仿宋" w:hAnsi="仿宋" w:eastAsia="仿宋"/>
                <w:color w:val="auto"/>
                <w:sz w:val="24"/>
                <w:highlight w:val="none"/>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19</w:t>
            </w:r>
            <w:r>
              <w:rPr>
                <w:rFonts w:ascii="仿宋" w:hAnsi="仿宋" w:eastAsia="仿宋"/>
                <w:color w:val="auto"/>
                <w:sz w:val="24"/>
                <w:highlight w:val="none"/>
              </w:rPr>
              <w:t xml:space="preserve">.2 </w:t>
            </w:r>
          </w:p>
        </w:tc>
        <w:tc>
          <w:tcPr>
            <w:tcW w:w="4533" w:type="pct"/>
            <w:vAlign w:val="center"/>
          </w:tcPr>
          <w:p>
            <w:pPr>
              <w:spacing w:line="360" w:lineRule="auto"/>
              <w:rPr>
                <w:rFonts w:hint="eastAsia" w:ascii="仿宋" w:hAnsi="仿宋" w:eastAsia="仿宋"/>
                <w:color w:val="auto"/>
                <w:sz w:val="24"/>
                <w:highlight w:val="none"/>
                <w:lang w:eastAsia="zh-CN"/>
              </w:rPr>
            </w:pPr>
            <w:r>
              <w:rPr>
                <w:rFonts w:hint="eastAsia" w:ascii="仿宋" w:hAnsi="仿宋" w:eastAsia="仿宋" w:cs="仿宋"/>
                <w:color w:val="auto"/>
                <w:sz w:val="24"/>
                <w:highlight w:val="none"/>
              </w:rPr>
              <w:t>乙方全部服务内容完成、项目通过</w:t>
            </w:r>
            <w:r>
              <w:rPr>
                <w:rFonts w:hint="eastAsia" w:ascii="仿宋" w:hAnsi="仿宋" w:eastAsia="仿宋" w:cs="仿宋"/>
                <w:color w:val="auto"/>
                <w:sz w:val="24"/>
                <w:highlight w:val="none"/>
                <w:lang w:val="en-US" w:eastAsia="zh-CN"/>
              </w:rPr>
              <w:t>履约</w:t>
            </w:r>
            <w:r>
              <w:rPr>
                <w:rFonts w:hint="eastAsia" w:ascii="仿宋" w:hAnsi="仿宋" w:eastAsia="仿宋" w:cs="仿宋"/>
                <w:color w:val="auto"/>
                <w:sz w:val="24"/>
                <w:highlight w:val="none"/>
              </w:rPr>
              <w:t>验收后，甲方及时退回履约保证金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续签合同的重新交纳</w:t>
            </w:r>
            <w:r>
              <w:rPr>
                <w:rFonts w:hint="eastAsia" w:ascii="仿宋" w:hAnsi="仿宋" w:eastAsia="仿宋" w:cs="仿宋"/>
                <w:color w:val="auto"/>
                <w:sz w:val="24"/>
                <w:highlight w:val="none"/>
              </w:rPr>
              <w:t>。如甲方未退回且续签合同的，未退回的保证金自动结转为下一年度的保证金，保证金金额不足的，乙方应根据甲方通知及时补足，否则甲方有权在应付款项中直接予以扣除</w:t>
            </w:r>
            <w:r>
              <w:rPr>
                <w:rFonts w:hint="eastAsia" w:ascii="仿宋" w:hAnsi="仿宋" w:eastAsia="仿宋" w:cs="仿宋"/>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 xml:space="preserve"> </w:t>
            </w:r>
          </w:p>
        </w:tc>
        <w:tc>
          <w:tcPr>
            <w:tcW w:w="4533" w:type="pct"/>
            <w:vAlign w:val="center"/>
          </w:tcPr>
          <w:p>
            <w:pPr>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rPr>
              <w:t>本合同一式六份，甲方三份，乙方三份</w:t>
            </w:r>
            <w:r>
              <w:rPr>
                <w:rFonts w:hint="eastAsia" w:ascii="仿宋" w:hAnsi="仿宋" w:eastAsia="仿宋"/>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0" w:leftChars="0" w:right="-420" w:rightChars="-200" w:firstLine="0" w:firstLineChars="0"/>
              <w:outlineLvl w:val="0"/>
              <w:rPr>
                <w:rFonts w:hint="eastAsia" w:ascii="仿宋" w:hAnsi="仿宋" w:eastAsia="仿宋"/>
                <w:color w:val="auto"/>
                <w:sz w:val="24"/>
                <w:highlight w:val="none"/>
              </w:rPr>
            </w:pPr>
            <w:bookmarkStart w:id="428" w:name="_Toc9620"/>
            <w:r>
              <w:rPr>
                <w:rFonts w:hint="eastAsia" w:ascii="仿宋" w:hAnsi="仿宋" w:eastAsia="仿宋"/>
                <w:color w:val="auto"/>
                <w:sz w:val="24"/>
                <w:highlight w:val="none"/>
              </w:rPr>
              <w:t>保洁检</w:t>
            </w:r>
            <w:bookmarkEnd w:id="428"/>
          </w:p>
          <w:p>
            <w:pPr>
              <w:spacing w:line="360" w:lineRule="auto"/>
              <w:ind w:left="0" w:leftChars="0" w:right="-420" w:rightChars="-200" w:firstLine="0" w:firstLineChars="0"/>
              <w:outlineLvl w:val="0"/>
              <w:rPr>
                <w:rFonts w:ascii="仿宋" w:hAnsi="仿宋" w:eastAsia="仿宋"/>
                <w:color w:val="auto"/>
                <w:sz w:val="24"/>
                <w:highlight w:val="none"/>
              </w:rPr>
            </w:pPr>
            <w:bookmarkStart w:id="429" w:name="_Toc7601"/>
            <w:r>
              <w:rPr>
                <w:rFonts w:hint="eastAsia" w:ascii="仿宋" w:hAnsi="仿宋" w:eastAsia="仿宋"/>
                <w:color w:val="auto"/>
                <w:sz w:val="24"/>
                <w:highlight w:val="none"/>
              </w:rPr>
              <w:t>查考核</w:t>
            </w:r>
            <w:bookmarkEnd w:id="429"/>
          </w:p>
        </w:tc>
        <w:tc>
          <w:tcPr>
            <w:tcW w:w="4533" w:type="pct"/>
            <w:vAlign w:val="center"/>
          </w:tcPr>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根据《关于印发杭州市萧山区农村河道长效保洁管理办法的通知》【萧农政(2020)239号】规定对乙方实施的日常保洁工作进行检査、考核，考核结果作为服务费用结算依据。保洁检查考核采取暗访检查形式,分全区、分片考核检查、随机抽查。</w:t>
            </w:r>
            <w:r>
              <w:rPr>
                <w:rFonts w:hint="eastAsia" w:ascii="仿宋" w:hAnsi="仿宋" w:eastAsia="仿宋"/>
                <w:color w:val="auto"/>
                <w:sz w:val="24"/>
                <w:highlight w:val="none"/>
                <w:lang w:eastAsia="zh-CN"/>
              </w:rPr>
              <w:t>萧山区浦阳江水面、滩地保洁考核评分细则</w:t>
            </w:r>
            <w:r>
              <w:rPr>
                <w:rFonts w:hint="eastAsia" w:ascii="仿宋" w:hAnsi="仿宋" w:eastAsia="仿宋"/>
                <w:color w:val="auto"/>
                <w:sz w:val="24"/>
                <w:highlight w:val="none"/>
              </w:rPr>
              <w:t>详见附件。</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1.全区考核(50%)</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全区每季度考核一次,由萧山区农业农村局职能科室组织,集中考核评分。</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2.分片考核(50%)</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区级水管单位与各有关乡镇根据日常检查和集中检查情况,前三个季度在每季度第三个月20日前完成,第四季度在11月25日前完成。</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3.随机抽查</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不定时间、不定人员、不定对象对河道进行抽查,发现问题以扣分形式纳入季度成绩,具体由区农业农村局职能科室组织。</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4.日常监督检查由各镇责任单位负责实施,并于前三个季度在每季度第三个月20日前、第四季度在11月25日前完成。</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5.分值计算: 考核总分为100分，80分以下为不合格单位。全区考核占季度考核成绩的50%;分片考核占50%,随机抽查扣分、日常监督检查扣分在前两项汇总成绩中扣除。</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6.季度考核总分为100分，季度考核得分90分及以上则予以全额结算季度服务费用；低于90分的，每少1分扣减当季度服务费用的1%；低于80（不含）分的，扣减当季度服务费用的20%。累计2个季度考核得分低于80（不含）分的，甲方有权提前解除合同。如保洁管理办法有变动，则分数比例做相应调整。</w:t>
            </w:r>
          </w:p>
        </w:tc>
      </w:tr>
    </w:tbl>
    <w:p>
      <w:pPr>
        <w:rPr>
          <w:rFonts w:ascii="仿宋" w:hAnsi="仿宋" w:eastAsia="仿宋"/>
          <w:color w:val="auto"/>
          <w:sz w:val="24"/>
          <w:highlight w:val="none"/>
        </w:rPr>
        <w:sectPr>
          <w:pgSz w:w="11905" w:h="16838"/>
          <w:pgMar w:top="652" w:right="1417" w:bottom="680" w:left="1417" w:header="539" w:footer="482" w:gutter="0"/>
          <w:cols w:space="0" w:num="1"/>
          <w:titlePg/>
          <w:docGrid w:linePitch="312" w:charSpace="0"/>
        </w:sectPr>
      </w:pPr>
      <w:r>
        <w:rPr>
          <w:rFonts w:ascii="仿宋" w:hAnsi="仿宋" w:eastAsia="仿宋"/>
          <w:color w:val="auto"/>
          <w:sz w:val="24"/>
          <w:highlight w:val="none"/>
        </w:rPr>
        <w:br w:type="page"/>
      </w:r>
    </w:p>
    <w:p>
      <w:pPr>
        <w:numPr>
          <w:ilvl w:val="0"/>
          <w:numId w:val="0"/>
        </w:numPr>
        <w:adjustRightInd w:val="0"/>
        <w:spacing w:before="0" w:line="360" w:lineRule="auto"/>
        <w:ind w:firstLine="0" w:firstLineChars="0"/>
        <w:jc w:val="left"/>
        <w:rPr>
          <w:rFonts w:hint="eastAsia" w:ascii="仿宋" w:hAnsi="仿宋" w:eastAsia="仿宋" w:cs="仿宋"/>
          <w:b/>
          <w:bCs/>
          <w:color w:val="auto"/>
          <w:spacing w:val="0"/>
          <w:sz w:val="24"/>
          <w:szCs w:val="24"/>
          <w:highlight w:val="none"/>
          <w:u w:val="none"/>
          <w:lang w:eastAsia="zh-CN"/>
        </w:rPr>
      </w:pPr>
      <w:r>
        <w:rPr>
          <w:rFonts w:hint="eastAsia" w:ascii="仿宋" w:hAnsi="仿宋" w:eastAsia="仿宋" w:cs="仿宋"/>
          <w:b/>
          <w:bCs/>
          <w:color w:val="auto"/>
          <w:spacing w:val="0"/>
          <w:sz w:val="24"/>
          <w:szCs w:val="24"/>
          <w:highlight w:val="none"/>
          <w:u w:val="none"/>
          <w:lang w:eastAsia="zh-CN"/>
        </w:rPr>
        <w:t>附：</w:t>
      </w:r>
    </w:p>
    <w:p>
      <w:pPr>
        <w:numPr>
          <w:ilvl w:val="0"/>
          <w:numId w:val="0"/>
        </w:numPr>
        <w:adjustRightInd w:val="0"/>
        <w:spacing w:before="0" w:line="360" w:lineRule="auto"/>
        <w:ind w:firstLine="0" w:firstLineChars="0"/>
        <w:jc w:val="center"/>
        <w:rPr>
          <w:rFonts w:hint="eastAsia" w:ascii="仿宋" w:hAnsi="仿宋" w:eastAsia="仿宋" w:cs="仿宋"/>
          <w:b/>
          <w:bCs/>
          <w:color w:val="auto"/>
          <w:spacing w:val="0"/>
          <w:sz w:val="32"/>
          <w:szCs w:val="32"/>
          <w:highlight w:val="none"/>
          <w:u w:val="none"/>
          <w:lang w:eastAsia="zh-CN"/>
        </w:rPr>
      </w:pPr>
      <w:r>
        <w:rPr>
          <w:rFonts w:hint="eastAsia" w:ascii="仿宋" w:hAnsi="仿宋" w:eastAsia="仿宋" w:cs="仿宋"/>
          <w:b/>
          <w:bCs/>
          <w:color w:val="auto"/>
          <w:spacing w:val="0"/>
          <w:sz w:val="32"/>
          <w:szCs w:val="32"/>
          <w:highlight w:val="none"/>
          <w:u w:val="none"/>
          <w:lang w:eastAsia="zh-CN"/>
        </w:rPr>
        <w:t>杭州市萧山区（萧山段）水面、滩地保洁考核评分细则</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b w:val="0"/>
          <w:bCs w:val="0"/>
          <w:color w:val="auto"/>
          <w:sz w:val="24"/>
          <w:szCs w:val="24"/>
          <w:highlight w:val="none"/>
          <w:lang w:val="en-US" w:eastAsia="zh-CN"/>
        </w:rPr>
        <w:t>为巩固"五水共治”成果,切实强化河道长效保洁管理,营造全区“水清、流畅、岸绿、景美”的农村河道水环境</w:t>
      </w:r>
      <w:r>
        <w:rPr>
          <w:rFonts w:hint="eastAsia" w:ascii="仿宋" w:hAnsi="仿宋" w:eastAsia="仿宋" w:cs="仿宋"/>
          <w:b w:val="0"/>
          <w:bCs w:val="0"/>
          <w:color w:val="auto"/>
          <w:sz w:val="24"/>
          <w:szCs w:val="24"/>
          <w:highlight w:val="none"/>
          <w:lang w:val="en-US" w:eastAsia="zh-Hans"/>
        </w:rPr>
        <w:t>，</w:t>
      </w:r>
      <w:r>
        <w:rPr>
          <w:rFonts w:hint="eastAsia" w:ascii="仿宋" w:hAnsi="仿宋" w:eastAsia="仿宋" w:cs="仿宋"/>
          <w:b w:val="0"/>
          <w:bCs w:val="0"/>
          <w:color w:val="auto"/>
          <w:sz w:val="24"/>
          <w:szCs w:val="24"/>
          <w:highlight w:val="none"/>
          <w:lang w:val="en-US" w:eastAsia="zh-CN"/>
        </w:rPr>
        <w:t>现</w:t>
      </w:r>
      <w:r>
        <w:rPr>
          <w:rFonts w:hint="eastAsia" w:ascii="仿宋" w:hAnsi="仿宋" w:eastAsia="仿宋" w:cs="仿宋"/>
          <w:b w:val="0"/>
          <w:bCs w:val="0"/>
          <w:color w:val="auto"/>
          <w:sz w:val="24"/>
          <w:szCs w:val="24"/>
          <w:highlight w:val="none"/>
          <w:lang w:val="en-US" w:eastAsia="zh-Hans"/>
        </w:rPr>
        <w:t>制定</w:t>
      </w:r>
      <w:r>
        <w:rPr>
          <w:rFonts w:hint="eastAsia" w:ascii="仿宋" w:hAnsi="仿宋" w:eastAsia="仿宋" w:cs="仿宋"/>
          <w:b w:val="0"/>
          <w:bCs w:val="0"/>
          <w:color w:val="auto"/>
          <w:sz w:val="24"/>
          <w:szCs w:val="24"/>
          <w:highlight w:val="none"/>
          <w:lang w:val="en-US" w:eastAsia="zh-CN"/>
        </w:rPr>
        <w:t>如下</w:t>
      </w:r>
      <w:r>
        <w:rPr>
          <w:rFonts w:hint="eastAsia" w:ascii="仿宋" w:hAnsi="仿宋" w:eastAsia="仿宋" w:cs="仿宋"/>
          <w:b w:val="0"/>
          <w:bCs w:val="0"/>
          <w:color w:val="auto"/>
          <w:sz w:val="24"/>
          <w:szCs w:val="24"/>
          <w:highlight w:val="none"/>
          <w:lang w:val="en-US" w:eastAsia="zh-Hans"/>
        </w:rPr>
        <w:t>考核细则（考核总分为100分）</w:t>
      </w:r>
      <w:r>
        <w:rPr>
          <w:rFonts w:hint="eastAsia" w:ascii="仿宋" w:hAnsi="仿宋" w:eastAsia="仿宋" w:cs="仿宋"/>
          <w:color w:val="auto"/>
          <w:spacing w:val="0"/>
          <w:sz w:val="24"/>
          <w:szCs w:val="24"/>
          <w:highlight w:val="none"/>
          <w:u w:val="none"/>
        </w:rPr>
        <w:t>:</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1</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水面无漂浮物(20分): 河道内发现一处至少扣1分。</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2</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河中无影响水生态景观整洁及阻水的杂草浮萍(15 分): 河道内发现一处杂草每2平方米扣2分(含溪流: 影响整洁,漂、浮在水面的杂草);净化水质水生植物长时间不管护、不修剪,造成凌乱、四处漂浮等影响河道整体景观的,一处扣3分。</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3</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河中无障碍物(15分): 发现一处地笼、残留施工坝、阻水严重的箔斗等障碍物扣3分。</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4</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河道无新违章建筑物(10分): 发现一处扣5分。</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5</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滩地无垃圾、杂物堆积,无构筑物(15分): 发现一处扣3分。</w:t>
      </w:r>
    </w:p>
    <w:p>
      <w:pPr>
        <w:numPr>
          <w:ilvl w:val="0"/>
          <w:numId w:val="0"/>
        </w:numPr>
        <w:adjustRightInd w:val="0"/>
        <w:spacing w:before="0" w:line="360" w:lineRule="auto"/>
        <w:ind w:firstLine="480" w:firstLineChars="200"/>
        <w:jc w:val="both"/>
        <w:rPr>
          <w:rFonts w:hint="eastAsia" w:ascii="仿宋" w:hAnsi="仿宋" w:eastAsia="仿宋" w:cs="仿宋"/>
          <w:color w:val="auto"/>
          <w:spacing w:val="0"/>
          <w:sz w:val="24"/>
          <w:szCs w:val="24"/>
          <w:highlight w:val="none"/>
          <w:u w:val="none"/>
        </w:rPr>
      </w:pPr>
      <w:r>
        <w:rPr>
          <w:rFonts w:hint="eastAsia" w:ascii="仿宋" w:hAnsi="仿宋" w:eastAsia="仿宋" w:cs="仿宋"/>
          <w:color w:val="auto"/>
          <w:spacing w:val="0"/>
          <w:sz w:val="24"/>
          <w:szCs w:val="24"/>
          <w:highlight w:val="none"/>
          <w:u w:val="none"/>
        </w:rPr>
        <w:t>6</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滩地管护完好(2</w:t>
      </w:r>
      <w:r>
        <w:rPr>
          <w:rFonts w:hint="eastAsia" w:ascii="仿宋" w:hAnsi="仿宋" w:eastAsia="仿宋" w:cs="仿宋"/>
          <w:color w:val="auto"/>
          <w:spacing w:val="0"/>
          <w:sz w:val="24"/>
          <w:szCs w:val="24"/>
          <w:highlight w:val="none"/>
          <w:u w:val="none"/>
          <w:lang w:val="en-US" w:eastAsia="zh-CN"/>
        </w:rPr>
        <w:t>5</w:t>
      </w:r>
      <w:r>
        <w:rPr>
          <w:rFonts w:hint="eastAsia" w:ascii="仿宋" w:hAnsi="仿宋" w:eastAsia="仿宋" w:cs="仿宋"/>
          <w:color w:val="auto"/>
          <w:spacing w:val="0"/>
          <w:sz w:val="24"/>
          <w:szCs w:val="24"/>
          <w:highlight w:val="none"/>
          <w:u w:val="none"/>
        </w:rPr>
        <w:t>分): 发现乱堆放的一处至少扣5分;发现垃圾的一处至少扣5分;公园内绿化杂草面积达10平方米的扣3分，公园内设施不及时维护的扣3分;发现植株损坏达10 平方的扣2分;绿化植株杂乱不修剪整枝的至少扣2分;护岸坍塌或设施缺损不及时报告,发现一处至少扣2分。</w:t>
      </w:r>
    </w:p>
    <w:p>
      <w:pPr>
        <w:pStyle w:val="61"/>
        <w:spacing w:after="0" w:line="360" w:lineRule="auto"/>
        <w:ind w:left="0" w:leftChars="0"/>
        <w:rPr>
          <w:rFonts w:hint="eastAsia"/>
          <w:color w:val="auto"/>
          <w:highlight w:val="none"/>
        </w:rPr>
      </w:pPr>
      <w:r>
        <w:rPr>
          <w:rFonts w:hint="eastAsia" w:ascii="仿宋" w:hAnsi="仿宋" w:eastAsia="仿宋" w:cs="仿宋"/>
          <w:color w:val="auto"/>
          <w:spacing w:val="0"/>
          <w:sz w:val="24"/>
          <w:szCs w:val="24"/>
          <w:highlight w:val="none"/>
          <w:u w:val="none"/>
        </w:rPr>
        <w:t>7</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rPr>
        <w:t>抄告及整改率: 省、市、区抄告一次,</w:t>
      </w:r>
      <w:r>
        <w:rPr>
          <w:rFonts w:hint="eastAsia" w:ascii="仿宋" w:hAnsi="仿宋" w:eastAsia="仿宋" w:cs="仿宋"/>
          <w:color w:val="auto"/>
          <w:spacing w:val="0"/>
          <w:sz w:val="24"/>
          <w:szCs w:val="24"/>
          <w:highlight w:val="none"/>
          <w:u w:val="none"/>
          <w:lang w:val="en-US" w:eastAsia="zh-CN"/>
        </w:rPr>
        <w:t>省级</w:t>
      </w:r>
      <w:r>
        <w:rPr>
          <w:rFonts w:hint="eastAsia" w:ascii="仿宋" w:hAnsi="仿宋" w:eastAsia="仿宋" w:cs="仿宋"/>
          <w:color w:val="auto"/>
          <w:spacing w:val="0"/>
          <w:sz w:val="24"/>
          <w:szCs w:val="24"/>
          <w:highlight w:val="none"/>
          <w:u w:val="none"/>
        </w:rPr>
        <w:t>每次扣</w:t>
      </w:r>
      <w:r>
        <w:rPr>
          <w:rFonts w:hint="eastAsia" w:ascii="仿宋" w:hAnsi="仿宋" w:eastAsia="仿宋" w:cs="仿宋"/>
          <w:color w:val="auto"/>
          <w:spacing w:val="0"/>
          <w:sz w:val="24"/>
          <w:szCs w:val="24"/>
          <w:highlight w:val="none"/>
          <w:u w:val="none"/>
          <w:lang w:val="en-US" w:eastAsia="zh-CN"/>
        </w:rPr>
        <w:t>10</w:t>
      </w:r>
      <w:r>
        <w:rPr>
          <w:rFonts w:hint="eastAsia" w:ascii="仿宋" w:hAnsi="仿宋" w:eastAsia="仿宋" w:cs="仿宋"/>
          <w:color w:val="auto"/>
          <w:spacing w:val="0"/>
          <w:sz w:val="24"/>
          <w:szCs w:val="24"/>
          <w:highlight w:val="none"/>
          <w:u w:val="none"/>
        </w:rPr>
        <w:t>分</w:t>
      </w:r>
      <w:r>
        <w:rPr>
          <w:rFonts w:hint="eastAsia" w:ascii="仿宋" w:hAnsi="仿宋" w:eastAsia="仿宋" w:cs="仿宋"/>
          <w:color w:val="auto"/>
          <w:spacing w:val="0"/>
          <w:sz w:val="24"/>
          <w:szCs w:val="24"/>
          <w:highlight w:val="none"/>
          <w:u w:val="none"/>
          <w:lang w:eastAsia="zh-CN"/>
        </w:rPr>
        <w:t>、</w:t>
      </w:r>
      <w:r>
        <w:rPr>
          <w:rFonts w:hint="eastAsia" w:ascii="仿宋" w:hAnsi="仿宋" w:eastAsia="仿宋" w:cs="仿宋"/>
          <w:color w:val="auto"/>
          <w:spacing w:val="0"/>
          <w:sz w:val="24"/>
          <w:szCs w:val="24"/>
          <w:highlight w:val="none"/>
          <w:u w:val="none"/>
          <w:lang w:val="en-US" w:eastAsia="zh-CN"/>
        </w:rPr>
        <w:t>市级每次扣7分、区级每次扣5分</w:t>
      </w:r>
      <w:r>
        <w:rPr>
          <w:rFonts w:hint="eastAsia" w:ascii="仿宋" w:hAnsi="仿宋" w:eastAsia="仿宋" w:cs="仿宋"/>
          <w:color w:val="auto"/>
          <w:spacing w:val="0"/>
          <w:sz w:val="24"/>
          <w:szCs w:val="24"/>
          <w:highlight w:val="none"/>
          <w:u w:val="none"/>
        </w:rPr>
        <w:t>;省、市媒体曝光一次扣</w:t>
      </w:r>
      <w:r>
        <w:rPr>
          <w:rFonts w:hint="eastAsia" w:ascii="仿宋" w:hAnsi="仿宋" w:eastAsia="仿宋" w:cs="仿宋"/>
          <w:color w:val="auto"/>
          <w:spacing w:val="0"/>
          <w:sz w:val="24"/>
          <w:szCs w:val="24"/>
          <w:highlight w:val="none"/>
          <w:u w:val="none"/>
          <w:lang w:val="en-US" w:eastAsia="zh-CN"/>
        </w:rPr>
        <w:t>20</w:t>
      </w:r>
      <w:r>
        <w:rPr>
          <w:rFonts w:hint="eastAsia" w:ascii="仿宋" w:hAnsi="仿宋" w:eastAsia="仿宋" w:cs="仿宋"/>
          <w:color w:val="auto"/>
          <w:spacing w:val="0"/>
          <w:sz w:val="24"/>
          <w:szCs w:val="24"/>
          <w:highlight w:val="none"/>
          <w:u w:val="none"/>
        </w:rPr>
        <w:t>分;群众举报河道保 洁不到位的,经查实情况严重的,每次扣5分;各级抄告单不及时整改到位和反馈结果的,每次扣5分。</w:t>
      </w:r>
    </w:p>
    <w:bookmarkEnd w:id="427"/>
    <w:p>
      <w:pPr>
        <w:spacing w:line="360" w:lineRule="auto"/>
        <w:ind w:left="720" w:firstLine="723" w:firstLineChars="200"/>
        <w:outlineLvl w:val="0"/>
        <w:rPr>
          <w:rFonts w:hint="eastAsia" w:ascii="仿宋" w:hAnsi="仿宋" w:eastAsia="仿宋" w:cs="仿宋_GB2312"/>
          <w:b/>
          <w:color w:val="auto"/>
          <w:sz w:val="36"/>
          <w:szCs w:val="20"/>
          <w:highlight w:val="none"/>
        </w:rPr>
        <w:sectPr>
          <w:pgSz w:w="11905" w:h="16838"/>
          <w:pgMar w:top="652" w:right="1417" w:bottom="680" w:left="1417" w:header="539" w:footer="482" w:gutter="0"/>
          <w:cols w:space="0" w:num="1"/>
          <w:titlePg/>
          <w:docGrid w:linePitch="312" w:charSpace="0"/>
        </w:sectPr>
      </w:pPr>
      <w:bookmarkStart w:id="430" w:name="_Toc8310"/>
      <w:bookmarkStart w:id="431" w:name="_Toc23526"/>
      <w:bookmarkStart w:id="432" w:name="_Toc3441"/>
      <w:bookmarkStart w:id="433" w:name="_Toc27544"/>
      <w:bookmarkStart w:id="434" w:name="_Toc17376"/>
    </w:p>
    <w:p>
      <w:pPr>
        <w:spacing w:line="360" w:lineRule="auto"/>
        <w:ind w:left="720" w:firstLine="723" w:firstLineChars="200"/>
        <w:outlineLvl w:val="0"/>
        <w:rPr>
          <w:rFonts w:ascii="仿宋" w:hAnsi="仿宋" w:eastAsia="仿宋" w:cs="仿宋_GB2312"/>
          <w:b/>
          <w:color w:val="auto"/>
          <w:sz w:val="36"/>
          <w:szCs w:val="20"/>
          <w:highlight w:val="none"/>
        </w:rPr>
      </w:pPr>
      <w:bookmarkStart w:id="435" w:name="_Toc16339"/>
      <w:r>
        <w:rPr>
          <w:rFonts w:hint="eastAsia" w:ascii="仿宋" w:hAnsi="仿宋" w:eastAsia="仿宋" w:cs="仿宋_GB2312"/>
          <w:b/>
          <w:color w:val="auto"/>
          <w:sz w:val="36"/>
          <w:szCs w:val="20"/>
          <w:highlight w:val="none"/>
        </w:rPr>
        <w:t>第六部分</w:t>
      </w:r>
      <w:bookmarkEnd w:id="419"/>
      <w:r>
        <w:rPr>
          <w:rFonts w:ascii="仿宋" w:hAnsi="仿宋" w:eastAsia="仿宋" w:cs="仿宋_GB2312"/>
          <w:b/>
          <w:color w:val="auto"/>
          <w:sz w:val="36"/>
          <w:szCs w:val="20"/>
          <w:highlight w:val="none"/>
        </w:rPr>
        <w:t xml:space="preserve"> </w:t>
      </w:r>
      <w:bookmarkEnd w:id="420"/>
      <w:r>
        <w:rPr>
          <w:rFonts w:hint="eastAsia" w:ascii="仿宋" w:hAnsi="仿宋" w:eastAsia="仿宋" w:cs="仿宋_GB2312"/>
          <w:b/>
          <w:color w:val="auto"/>
          <w:sz w:val="36"/>
          <w:szCs w:val="20"/>
          <w:highlight w:val="none"/>
        </w:rPr>
        <w:t>应提交的有关格式范例</w:t>
      </w:r>
      <w:bookmarkEnd w:id="430"/>
      <w:bookmarkEnd w:id="431"/>
      <w:bookmarkEnd w:id="432"/>
      <w:bookmarkEnd w:id="433"/>
      <w:bookmarkEnd w:id="434"/>
      <w:bookmarkEnd w:id="435"/>
    </w:p>
    <w:p>
      <w:pPr>
        <w:spacing w:line="360" w:lineRule="auto"/>
        <w:jc w:val="center"/>
        <w:rPr>
          <w:rFonts w:ascii="仿宋_GB2312" w:hAnsi="仿宋" w:eastAsia="仿宋_GB2312" w:cs="仿宋_GB2312"/>
          <w:b/>
          <w:color w:val="auto"/>
          <w:kern w:val="0"/>
          <w:sz w:val="36"/>
          <w:szCs w:val="36"/>
          <w:highlight w:val="none"/>
        </w:r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9"/>
        <w:rPr>
          <w:rFonts w:ascii="仿宋_GB2312" w:hAnsi="仿宋" w:eastAsia="仿宋_GB2312" w:cs="仿宋_GB2312"/>
          <w:b/>
          <w:color w:val="auto"/>
          <w:kern w:val="0"/>
          <w:sz w:val="36"/>
          <w:szCs w:val="36"/>
          <w:highlight w:val="none"/>
        </w:rPr>
      </w:pPr>
      <w:bookmarkStart w:id="436" w:name="_Toc22609"/>
      <w:r>
        <w:rPr>
          <w:rFonts w:hint="eastAsia" w:ascii="仿宋_GB2312" w:hAnsi="仿宋" w:eastAsia="仿宋_GB2312" w:cs="仿宋_GB2312"/>
          <w:b/>
          <w:color w:val="auto"/>
          <w:kern w:val="0"/>
          <w:sz w:val="36"/>
          <w:szCs w:val="36"/>
          <w:highlight w:val="none"/>
        </w:rPr>
        <w:t>目录</w:t>
      </w:r>
      <w:bookmarkEnd w:id="436"/>
    </w:p>
    <w:p>
      <w:pPr>
        <w:spacing w:line="360" w:lineRule="auto"/>
        <w:jc w:val="center"/>
        <w:rPr>
          <w:rFonts w:ascii="仿宋_GB2312" w:hAnsi="仿宋" w:eastAsia="仿宋_GB2312" w:cs="仿宋_GB2312"/>
          <w:b/>
          <w:color w:val="auto"/>
          <w:kern w:val="0"/>
          <w:sz w:val="36"/>
          <w:szCs w:val="36"/>
          <w:highlight w:val="none"/>
        </w:rPr>
      </w:pPr>
    </w:p>
    <w:p>
      <w:pPr>
        <w:snapToGrid w:val="0"/>
        <w:spacing w:line="360" w:lineRule="auto"/>
        <w:outlineLvl w:val="1"/>
        <w:rPr>
          <w:rFonts w:ascii="仿宋_GB2312" w:hAnsi="仿宋" w:eastAsia="仿宋_GB2312" w:cs="仿宋_GB2312"/>
          <w:color w:val="auto"/>
          <w:sz w:val="24"/>
          <w:highlight w:val="none"/>
        </w:rPr>
      </w:pPr>
      <w:bookmarkStart w:id="437" w:name="_Toc30320"/>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bookmarkEnd w:id="437"/>
    </w:p>
    <w:p>
      <w:pPr>
        <w:snapToGrid w:val="0"/>
        <w:spacing w:line="360" w:lineRule="auto"/>
        <w:outlineLvl w:val="1"/>
        <w:rPr>
          <w:rFonts w:ascii="仿宋_GB2312" w:hAnsi="仿宋" w:eastAsia="仿宋_GB2312" w:cs="仿宋_GB2312"/>
          <w:color w:val="auto"/>
          <w:sz w:val="24"/>
          <w:highlight w:val="none"/>
        </w:rPr>
      </w:pPr>
      <w:bookmarkStart w:id="438" w:name="_Toc7010"/>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政府采购政策资格要求</w:t>
      </w:r>
      <w:r>
        <w:rPr>
          <w:rFonts w:hint="eastAsia" w:ascii="仿宋_GB2312" w:hAnsi="仿宋" w:eastAsia="仿宋_GB2312" w:cs="仿宋_GB2312"/>
          <w:color w:val="auto"/>
          <w:sz w:val="24"/>
          <w:highlight w:val="none"/>
        </w:rPr>
        <w:t>证明材料</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bookmarkEnd w:id="438"/>
    </w:p>
    <w:p>
      <w:pPr>
        <w:snapToGrid w:val="0"/>
        <w:spacing w:line="360" w:lineRule="auto"/>
        <w:outlineLvl w:val="1"/>
        <w:rPr>
          <w:rFonts w:ascii="仿宋_GB2312" w:hAnsi="仿宋" w:eastAsia="仿宋_GB2312" w:cs="仿宋_GB2312"/>
          <w:color w:val="auto"/>
          <w:sz w:val="24"/>
          <w:highlight w:val="none"/>
        </w:rPr>
      </w:pPr>
      <w:bookmarkStart w:id="439" w:name="_Toc24971"/>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本项目特定资格要求</w:t>
      </w:r>
      <w:r>
        <w:rPr>
          <w:rFonts w:hint="eastAsia" w:ascii="仿宋_GB2312" w:hAnsi="仿宋" w:eastAsia="仿宋_GB2312" w:cs="仿宋_GB2312"/>
          <w:color w:val="auto"/>
          <w:sz w:val="24"/>
          <w:highlight w:val="none"/>
        </w:rPr>
        <w:t>证明材料</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bookmarkEnd w:id="439"/>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288" w:lineRule="auto"/>
        <w:ind w:right="482"/>
        <w:jc w:val="center"/>
        <w:outlineLvl w:val="3"/>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一、 符合参加政府采购活动应当具备的一般条件</w:t>
      </w:r>
      <w:r>
        <w:rPr>
          <w:rFonts w:hint="eastAsia" w:ascii="仿宋_GB2312" w:hAnsi="仿宋" w:eastAsia="仿宋_GB2312" w:cs="仿宋_GB2312"/>
          <w:b/>
          <w:color w:val="auto"/>
          <w:kern w:val="0"/>
          <w:sz w:val="32"/>
          <w:szCs w:val="32"/>
          <w:highlight w:val="none"/>
        </w:rPr>
        <w:t>、特殊资格条件</w:t>
      </w:r>
      <w:r>
        <w:rPr>
          <w:rFonts w:ascii="仿宋_GB2312" w:hAnsi="仿宋" w:eastAsia="仿宋_GB2312" w:cs="仿宋_GB2312"/>
          <w:b/>
          <w:color w:val="auto"/>
          <w:kern w:val="0"/>
          <w:sz w:val="32"/>
          <w:szCs w:val="32"/>
          <w:highlight w:val="none"/>
        </w:rPr>
        <w:t>的承诺函</w:t>
      </w:r>
    </w:p>
    <w:p>
      <w:pPr>
        <w:snapToGrid w:val="0"/>
        <w:spacing w:line="360" w:lineRule="auto"/>
        <w:rPr>
          <w:rFonts w:ascii="仿宋_GB2312" w:hAnsi="仿宋" w:eastAsia="仿宋_GB2312" w:cs="仿宋_GB2312"/>
          <w:color w:val="auto"/>
          <w:sz w:val="48"/>
          <w:szCs w:val="48"/>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sz w:val="48"/>
          <w:szCs w:val="48"/>
          <w:highlight w:val="none"/>
        </w:rPr>
        <w:t xml:space="preserve"> 承诺函</w:t>
      </w:r>
    </w:p>
    <w:p>
      <w:pPr>
        <w:snapToGrid w:val="0"/>
        <w:spacing w:line="312"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sz w:val="24"/>
          <w:highlight w:val="none"/>
        </w:rPr>
        <w:t>：</w:t>
      </w:r>
    </w:p>
    <w:p>
      <w:pPr>
        <w:snapToGrid w:val="0"/>
        <w:spacing w:line="312"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rPr>
        <w:t>（项目名称）【项目编号：】</w:t>
      </w:r>
      <w:r>
        <w:rPr>
          <w:rFonts w:hint="eastAsia" w:ascii="仿宋_GB2312" w:hAnsi="仿宋" w:eastAsia="仿宋_GB2312" w:cs="仿宋_GB2312"/>
          <w:color w:val="auto"/>
          <w:sz w:val="24"/>
          <w:highlight w:val="none"/>
        </w:rPr>
        <w:t>政府采购活动，郑重承诺：</w:t>
      </w:r>
    </w:p>
    <w:p>
      <w:pPr>
        <w:snapToGrid w:val="0"/>
        <w:spacing w:line="312"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12"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w:t>
      </w:r>
      <w:r>
        <w:rPr>
          <w:rFonts w:hint="eastAsia" w:ascii="仿宋_GB2312" w:hAnsi="仿宋" w:eastAsia="仿宋_GB2312"/>
          <w:color w:val="auto"/>
          <w:sz w:val="24"/>
          <w:highlight w:val="none"/>
          <w:u w:val="single"/>
        </w:rPr>
        <w:t>本项目</w:t>
      </w:r>
      <w:r>
        <w:rPr>
          <w:rFonts w:ascii="仿宋_GB2312" w:hAnsi="仿宋" w:eastAsia="仿宋_GB2312"/>
          <w:color w:val="auto"/>
          <w:sz w:val="24"/>
          <w:highlight w:val="none"/>
        </w:rPr>
        <w:t>政府采购活动前三年内，在经营活动中没有重大违法记录</w:t>
      </w:r>
      <w:r>
        <w:rPr>
          <w:rFonts w:hint="eastAsia" w:ascii="仿宋_GB2312" w:hAnsi="仿宋" w:eastAsia="仿宋_GB2312"/>
          <w:color w:val="auto"/>
          <w:sz w:val="24"/>
          <w:highlight w:val="none"/>
        </w:rPr>
        <w:t>（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r>
        <w:rPr>
          <w:rFonts w:ascii="仿宋_GB2312" w:hAnsi="仿宋" w:eastAsia="仿宋_GB2312"/>
          <w:color w:val="auto"/>
          <w:sz w:val="24"/>
          <w:highlight w:val="none"/>
        </w:rPr>
        <w:t>；</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12"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12"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12"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12"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3、本单位与采购人之间存在下列利害关系:</w:t>
      </w:r>
    </w:p>
    <w:p>
      <w:pPr>
        <w:snapToGrid w:val="0"/>
        <w:spacing w:line="312"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A．投资关系，B．行政隶属关系，C．业务指导关系，D．其他可能影响采购公正的利害关系。</w:t>
      </w:r>
    </w:p>
    <w:p>
      <w:pPr>
        <w:snapToGrid w:val="0"/>
        <w:spacing w:line="312"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4、因违法经营被禁止参加政府采购活动的期限内的。</w:t>
      </w:r>
    </w:p>
    <w:p>
      <w:pPr>
        <w:snapToGrid w:val="0"/>
        <w:spacing w:line="360" w:lineRule="auto"/>
        <w:ind w:firstLine="5520" w:firstLineChars="2300"/>
        <w:rPr>
          <w:rFonts w:ascii="仿宋_GB2312" w:hAnsi="仿宋" w:eastAsia="仿宋_GB2312" w:cs="仿宋_GB2312"/>
          <w:color w:val="auto"/>
          <w:kern w:val="0"/>
          <w:sz w:val="24"/>
          <w:highlight w:val="none"/>
          <w:lang w:val="zh-CN"/>
        </w:rPr>
      </w:pPr>
    </w:p>
    <w:p>
      <w:pPr>
        <w:snapToGrid w:val="0"/>
        <w:spacing w:line="360" w:lineRule="auto"/>
        <w:ind w:firstLine="5520" w:firstLineChars="23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投标人名称</w:t>
      </w:r>
    </w:p>
    <w:p>
      <w:pPr>
        <w:snapToGrid w:val="0"/>
        <w:spacing w:line="360" w:lineRule="auto"/>
        <w:ind w:firstLine="5520" w:firstLineChars="2300"/>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rPr>
          <w:rFonts w:ascii="仿宋_GB2312" w:hAnsi="仿宋" w:eastAsia="仿宋_GB2312" w:cs="仿宋_GB2312"/>
          <w:b/>
          <w:color w:val="auto"/>
          <w:kern w:val="0"/>
          <w:sz w:val="32"/>
          <w:szCs w:val="32"/>
          <w:highlight w:val="none"/>
        </w:rPr>
      </w:pPr>
    </w:p>
    <w:p>
      <w:pPr>
        <w:snapToGrid w:val="0"/>
        <w:spacing w:line="360" w:lineRule="auto"/>
        <w:ind w:right="480"/>
        <w:jc w:val="center"/>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二、满足政府采购政策资格要求证明材料</w:t>
      </w:r>
    </w:p>
    <w:p>
      <w:pPr>
        <w:snapToGrid w:val="0"/>
        <w:spacing w:before="50" w:after="50" w:line="360" w:lineRule="auto"/>
        <w:ind w:firstLine="0" w:firstLineChars="0"/>
        <w:jc w:val="left"/>
        <w:rPr>
          <w:rFonts w:ascii="仿宋_GB2312" w:hAnsi="仿宋" w:eastAsia="仿宋_GB2312" w:cs="仿宋_GB2312"/>
          <w:b/>
          <w:color w:val="auto"/>
          <w:sz w:val="24"/>
          <w:highlight w:val="none"/>
        </w:rPr>
      </w:pP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sym w:font="Wingdings" w:char="00FE"/>
      </w: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b/>
          <w:color w:val="auto"/>
          <w:sz w:val="24"/>
          <w:highlight w:val="none"/>
        </w:rPr>
        <w:sym w:font="Wingdings" w:char="00FE"/>
      </w:r>
      <w:r>
        <w:rPr>
          <w:rFonts w:hint="eastAsia" w:ascii="仿宋_GB2312" w:hAnsi="仿宋" w:eastAsia="仿宋_GB2312" w:cs="仿宋_GB2312"/>
          <w:b/>
          <w:color w:val="auto"/>
          <w:sz w:val="24"/>
          <w:highlight w:val="none"/>
          <w:lang w:val="en-US" w:eastAsia="zh-CN"/>
        </w:rPr>
        <w:t>本项目非联合体投标的允许</w:t>
      </w:r>
      <w:r>
        <w:rPr>
          <w:rFonts w:hint="eastAsia" w:ascii="仿宋_GB2312" w:hAnsi="仿宋" w:eastAsia="仿宋_GB2312" w:cs="仿宋_GB2312"/>
          <w:b/>
          <w:color w:val="auto"/>
          <w:sz w:val="24"/>
          <w:szCs w:val="24"/>
          <w:highlight w:val="none"/>
        </w:rPr>
        <w:t>分包</w:t>
      </w:r>
      <w:r>
        <w:rPr>
          <w:rFonts w:hint="eastAsia" w:ascii="仿宋_GB2312" w:hAnsi="仿宋" w:eastAsia="仿宋_GB2312" w:cs="仿宋_GB2312"/>
          <w:b/>
          <w:color w:val="auto"/>
          <w:sz w:val="24"/>
          <w:szCs w:val="24"/>
          <w:highlight w:val="none"/>
          <w:lang w:eastAsia="zh-CN"/>
        </w:rPr>
        <w:t>，</w:t>
      </w: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lang w:eastAsia="zh-CN"/>
        </w:rPr>
        <w:t>分包单位</w:t>
      </w:r>
      <w:r>
        <w:rPr>
          <w:rFonts w:hint="eastAsia" w:ascii="仿宋_GB2312" w:hAnsi="仿宋" w:eastAsia="仿宋_GB2312" w:cs="仿宋_GB2312"/>
          <w:b/>
          <w:color w:val="auto"/>
          <w:sz w:val="24"/>
          <w:szCs w:val="24"/>
          <w:highlight w:val="none"/>
          <w:lang w:val="en-US" w:eastAsia="zh-CN"/>
        </w:rPr>
        <w:t>根据分包工作内容满足相应资格要求，分包份额不得超过总包单位</w:t>
      </w:r>
      <w:r>
        <w:rPr>
          <w:rFonts w:hint="eastAsia" w:ascii="仿宋_GB2312" w:hAnsi="仿宋" w:eastAsia="仿宋_GB2312" w:cs="仿宋_GB2312"/>
          <w:b/>
          <w:color w:val="auto"/>
          <w:sz w:val="24"/>
          <w:highlight w:val="none"/>
        </w:rPr>
        <w:t>。</w:t>
      </w: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rPr>
        <w:t>投标人中标后</w:t>
      </w:r>
      <w:r>
        <w:rPr>
          <w:rFonts w:hint="eastAsia" w:ascii="仿宋_GB2312" w:hAnsi="仿宋" w:eastAsia="仿宋_GB2312" w:cs="仿宋_GB2312"/>
          <w:b/>
          <w:color w:val="auto"/>
          <w:sz w:val="24"/>
          <w:highlight w:val="none"/>
          <w:lang w:eastAsia="zh-CN"/>
        </w:rPr>
        <w:t>以</w:t>
      </w:r>
      <w:r>
        <w:rPr>
          <w:rFonts w:hint="eastAsia" w:ascii="仿宋_GB2312" w:hAnsi="仿宋" w:eastAsia="仿宋_GB2312" w:cs="仿宋_GB2312"/>
          <w:b/>
          <w:color w:val="auto"/>
          <w:sz w:val="24"/>
          <w:highlight w:val="none"/>
        </w:rPr>
        <w:t>分包方式履行合同</w:t>
      </w:r>
      <w:r>
        <w:rPr>
          <w:rFonts w:hint="eastAsia" w:ascii="仿宋_GB2312" w:hAnsi="仿宋" w:eastAsia="仿宋_GB2312" w:cs="仿宋_GB2312"/>
          <w:b/>
          <w:color w:val="auto"/>
          <w:sz w:val="24"/>
          <w:highlight w:val="none"/>
          <w:lang w:eastAsia="zh-CN"/>
        </w:rPr>
        <w:t>的，另行</w:t>
      </w:r>
      <w:r>
        <w:rPr>
          <w:rFonts w:hint="eastAsia" w:ascii="仿宋_GB2312" w:hAnsi="仿宋" w:eastAsia="仿宋_GB2312" w:cs="仿宋_GB2312"/>
          <w:b/>
          <w:color w:val="auto"/>
          <w:sz w:val="24"/>
          <w:highlight w:val="none"/>
        </w:rPr>
        <w:t>提供分包意向协议</w:t>
      </w:r>
      <w:r>
        <w:rPr>
          <w:rFonts w:hint="eastAsia" w:ascii="仿宋_GB2312" w:hAnsi="仿宋" w:eastAsia="仿宋_GB2312" w:cs="仿宋_GB2312"/>
          <w:b/>
          <w:bCs w:val="0"/>
          <w:color w:val="auto"/>
          <w:sz w:val="24"/>
          <w:highlight w:val="none"/>
          <w:lang w:eastAsia="zh-CN"/>
        </w:rPr>
        <w:t>（</w:t>
      </w:r>
      <w:r>
        <w:rPr>
          <w:rFonts w:hint="eastAsia" w:ascii="仿宋_GB2312" w:hAnsi="仿宋" w:eastAsia="仿宋_GB2312" w:cs="仿宋_GB2312"/>
          <w:b/>
          <w:bCs w:val="0"/>
          <w:color w:val="auto"/>
          <w:sz w:val="24"/>
          <w:highlight w:val="none"/>
          <w:lang w:val="en-US" w:eastAsia="zh-CN"/>
        </w:rPr>
        <w:t>附件7）</w:t>
      </w:r>
      <w:r>
        <w:rPr>
          <w:rFonts w:hint="eastAsia" w:ascii="仿宋_GB2312" w:hAnsi="仿宋" w:eastAsia="仿宋_GB2312" w:cs="仿宋_GB2312"/>
          <w:b/>
          <w:color w:val="auto"/>
          <w:sz w:val="24"/>
          <w:highlight w:val="none"/>
        </w:rPr>
        <w:t>；不以分包方式履行合同的，则不需要提供</w:t>
      </w:r>
      <w:r>
        <w:rPr>
          <w:rFonts w:hint="eastAsia" w:ascii="仿宋_GB2312" w:hAnsi="仿宋" w:eastAsia="仿宋_GB2312" w:cs="仿宋_GB2312"/>
          <w:b/>
          <w:color w:val="auto"/>
          <w:sz w:val="24"/>
          <w:highlight w:val="none"/>
          <w:lang w:eastAsia="zh-CN"/>
        </w:rPr>
        <w:t>。</w:t>
      </w:r>
      <w:r>
        <w:rPr>
          <w:rFonts w:ascii="仿宋_GB2312" w:hAnsi="仿宋" w:eastAsia="仿宋_GB2312" w:cs="仿宋_GB2312"/>
          <w:color w:val="auto"/>
          <w:sz w:val="24"/>
          <w:highlight w:val="none"/>
        </w:rPr>
        <w:t xml:space="preserve">  </w:t>
      </w: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sym w:font="Wingdings" w:char="00A8"/>
      </w: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附件6）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sym w:font="Wingdings" w:char="00A8"/>
      </w:r>
      <w:r>
        <w:rPr>
          <w:rFonts w:ascii="仿宋_GB2312" w:hAnsi="仿宋" w:eastAsia="仿宋_GB2312" w:cs="仿宋_GB2312"/>
          <w:b/>
          <w:color w:val="auto"/>
          <w:sz w:val="24"/>
          <w:highlight w:val="none"/>
        </w:rPr>
        <w:t>C</w:t>
      </w:r>
      <w:r>
        <w:rPr>
          <w:rFonts w:hint="eastAsia" w:ascii="仿宋_GB2312" w:hAnsi="仿宋" w:eastAsia="仿宋_GB2312" w:cs="仿宋_GB2312"/>
          <w:b/>
          <w:color w:val="auto"/>
          <w:sz w:val="24"/>
          <w:highlight w:val="none"/>
        </w:rPr>
        <w:t>.</w:t>
      </w:r>
      <w:r>
        <w:rPr>
          <w:rFonts w:hint="eastAsia" w:ascii="仿宋_GB2312" w:hAnsi="仿宋" w:eastAsia="仿宋_GB2312" w:cs="仿宋_GB2312"/>
          <w:color w:val="auto"/>
          <w:sz w:val="24"/>
          <w:highlight w:val="none"/>
        </w:rPr>
        <w:t>要求合同分包的，提供分包意向协议（附件7）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w:t>
      </w:r>
    </w:p>
    <w:p>
      <w:pPr>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br w:type="page"/>
      </w:r>
    </w:p>
    <w:p>
      <w:pPr>
        <w:widowControl/>
        <w:spacing w:line="360" w:lineRule="auto"/>
        <w:ind w:left="150"/>
        <w:jc w:val="center"/>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三、满足本项目特定资格要求的证明材料</w:t>
      </w:r>
    </w:p>
    <w:p>
      <w:pPr>
        <w:rPr>
          <w:color w:val="auto"/>
          <w:highlight w:val="none"/>
        </w:rPr>
      </w:pPr>
    </w:p>
    <w:p>
      <w:pPr>
        <w:widowControl/>
        <w:numPr>
          <w:ilvl w:val="255"/>
          <w:numId w:val="0"/>
        </w:numPr>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承诺函(同符合参加政府采购活动应当具备的一般条件、特殊资格要求的承诺函，可不重复提供）。</w:t>
      </w:r>
    </w:p>
    <w:p>
      <w:pPr>
        <w:widowControl/>
        <w:spacing w:line="360" w:lineRule="auto"/>
        <w:ind w:firstLine="470" w:firstLineChars="196"/>
        <w:jc w:val="left"/>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sym w:font="Wingdings" w:char="00FE"/>
      </w: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本项目</w:t>
      </w:r>
      <w:r>
        <w:rPr>
          <w:rFonts w:hint="eastAsia" w:ascii="仿宋_GB2312" w:hAnsi="仿宋" w:eastAsia="仿宋_GB2312" w:cs="仿宋_GB2312"/>
          <w:color w:val="auto"/>
          <w:sz w:val="24"/>
          <w:highlight w:val="none"/>
        </w:rPr>
        <w:t>接收联合体投标的。投标人</w:t>
      </w:r>
      <w:r>
        <w:rPr>
          <w:rFonts w:hint="eastAsia" w:ascii="仿宋_GB2312" w:hAnsi="仿宋" w:eastAsia="仿宋_GB2312" w:cs="仿宋_GB2312"/>
          <w:color w:val="auto"/>
          <w:sz w:val="24"/>
          <w:highlight w:val="none"/>
          <w:lang w:val="en-US" w:eastAsia="zh-CN"/>
        </w:rPr>
        <w:t>若</w:t>
      </w:r>
      <w:r>
        <w:rPr>
          <w:rFonts w:hint="eastAsia" w:ascii="仿宋_GB2312" w:hAnsi="仿宋" w:eastAsia="仿宋_GB2312" w:cs="仿宋_GB2312"/>
          <w:color w:val="auto"/>
          <w:sz w:val="24"/>
          <w:highlight w:val="none"/>
        </w:rPr>
        <w:t>以联合体形式参加的，提供联合协议（附件6）。</w:t>
      </w:r>
    </w:p>
    <w:p>
      <w:pPr>
        <w:pStyle w:val="2"/>
        <w:ind w:left="433" w:leftChars="202" w:hanging="9" w:hangingChars="4"/>
        <w:rPr>
          <w:rFonts w:hint="default" w:ascii="仿宋_GB2312" w:hAnsi="仿宋" w:eastAsia="仿宋_GB2312" w:cs="仿宋_GB2312"/>
          <w:b w:val="0"/>
          <w:bCs w:val="0"/>
          <w:color w:val="auto"/>
          <w:kern w:val="2"/>
          <w:sz w:val="24"/>
          <w:szCs w:val="24"/>
          <w:highlight w:val="none"/>
          <w:lang w:val="en-US" w:eastAsia="zh-CN" w:bidi="ar-SA"/>
        </w:rPr>
      </w:pPr>
      <w:r>
        <w:rPr>
          <w:rFonts w:hint="eastAsia" w:ascii="仿宋_GB2312" w:hAnsi="仿宋" w:eastAsia="仿宋_GB2312" w:cs="仿宋_GB2312"/>
          <w:b w:val="0"/>
          <w:bCs w:val="0"/>
          <w:color w:val="auto"/>
          <w:kern w:val="2"/>
          <w:sz w:val="24"/>
          <w:szCs w:val="24"/>
          <w:highlight w:val="none"/>
          <w:lang w:val="en-US" w:eastAsia="zh-CN" w:bidi="ar-SA"/>
        </w:rPr>
        <w:t>3.业绩证明。</w:t>
      </w:r>
    </w:p>
    <w:p>
      <w:pPr>
        <w:snapToGrid w:val="0"/>
        <w:spacing w:line="360" w:lineRule="auto"/>
        <w:ind w:right="480"/>
        <w:jc w:val="center"/>
        <w:rPr>
          <w:rFonts w:ascii="仿宋_GB2312" w:hAnsi="仿宋" w:eastAsia="仿宋_GB2312" w:cs="仿宋_GB2312"/>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6"/>
          <w:szCs w:val="36"/>
          <w:highlight w:val="none"/>
        </w:rPr>
      </w:pPr>
    </w:p>
    <w:p>
      <w:pPr>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br w:type="page"/>
      </w:r>
    </w:p>
    <w:p>
      <w:pPr>
        <w:jc w:val="left"/>
        <w:rPr>
          <w:color w:val="auto"/>
          <w:highlight w:val="none"/>
        </w:rPr>
      </w:pPr>
    </w:p>
    <w:p>
      <w:pPr>
        <w:spacing w:line="360" w:lineRule="auto"/>
        <w:ind w:right="420" w:firstLine="3614" w:firstLineChars="1000"/>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rPr>
          <w:rFonts w:ascii="仿宋_GB2312" w:hAnsi="仿宋" w:eastAsia="仿宋_GB2312" w:cs="仿宋_GB2312"/>
          <w:b/>
          <w:color w:val="auto"/>
          <w:kern w:val="0"/>
          <w:sz w:val="24"/>
          <w:highlight w:val="none"/>
        </w:rPr>
      </w:pPr>
    </w:p>
    <w:p>
      <w:pPr>
        <w:spacing w:line="360" w:lineRule="auto"/>
        <w:jc w:val="center"/>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（3）符合性审查资料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（4）评标标准相应的商务技术资料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jc w:val="center"/>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snapToGrid w:val="0"/>
        <w:spacing w:line="360" w:lineRule="auto"/>
        <w:jc w:val="center"/>
        <w:outlineLvl w:val="0"/>
        <w:rPr>
          <w:rFonts w:ascii="仿宋_GB2312" w:hAnsi="仿宋" w:eastAsia="仿宋_GB2312" w:cs="仿宋_GB2312"/>
          <w:b/>
          <w:color w:val="auto"/>
          <w:sz w:val="32"/>
          <w:szCs w:val="32"/>
          <w:highlight w:val="none"/>
        </w:rPr>
      </w:pPr>
      <w:bookmarkStart w:id="440" w:name="_Toc28960"/>
      <w:bookmarkStart w:id="441" w:name="_Toc5952"/>
      <w:bookmarkStart w:id="442" w:name="_Toc24189"/>
      <w:bookmarkStart w:id="443" w:name="_Toc4015"/>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bookmarkEnd w:id="440"/>
      <w:bookmarkEnd w:id="441"/>
      <w:bookmarkEnd w:id="442"/>
      <w:bookmarkEnd w:id="443"/>
    </w:p>
    <w:p>
      <w:pPr>
        <w:snapToGrid w:val="0"/>
        <w:spacing w:line="288"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sz w:val="24"/>
          <w:highlight w:val="none"/>
        </w:rPr>
        <w:t>：</w:t>
      </w:r>
    </w:p>
    <w:p>
      <w:pPr>
        <w:snapToGrid w:val="0"/>
        <w:spacing w:line="288"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我方参加你方组织的（项目名称）【项目编号：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】招标的有关活动，并对此项目进行投标。为此：</w:t>
      </w:r>
    </w:p>
    <w:p>
      <w:pPr>
        <w:snapToGrid w:val="0"/>
        <w:spacing w:line="288"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288"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政府采购政策资格要求</w:t>
      </w:r>
      <w:r>
        <w:rPr>
          <w:rFonts w:hint="eastAsia" w:ascii="仿宋_GB2312" w:hAnsi="仿宋" w:eastAsia="仿宋_GB2312" w:cs="仿宋_GB2312"/>
          <w:color w:val="auto"/>
          <w:sz w:val="24"/>
          <w:highlight w:val="none"/>
        </w:rPr>
        <w:t>的证明材料；</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w:t>
      </w:r>
      <w:r>
        <w:rPr>
          <w:rFonts w:hint="eastAsia" w:ascii="仿宋_GB2312" w:hAnsi="仿宋" w:eastAsia="仿宋_GB2312" w:cs="仿宋_GB2312"/>
          <w:color w:val="auto"/>
          <w:sz w:val="24"/>
          <w:highlight w:val="none"/>
        </w:rPr>
        <w:t>满足</w:t>
      </w:r>
      <w:r>
        <w:rPr>
          <w:rFonts w:ascii="仿宋_GB2312" w:hAnsi="仿宋" w:eastAsia="仿宋_GB2312" w:cs="仿宋_GB2312"/>
          <w:color w:val="auto"/>
          <w:sz w:val="24"/>
          <w:highlight w:val="none"/>
        </w:rPr>
        <w:t>本项目特定资格要求</w:t>
      </w:r>
      <w:r>
        <w:rPr>
          <w:rFonts w:hint="eastAsia" w:ascii="仿宋_GB2312" w:hAnsi="仿宋" w:eastAsia="仿宋_GB2312" w:cs="仿宋_GB2312"/>
          <w:color w:val="auto"/>
          <w:sz w:val="24"/>
          <w:highlight w:val="none"/>
        </w:rPr>
        <w:t>的证明材料。</w:t>
      </w:r>
    </w:p>
    <w:p>
      <w:pPr>
        <w:snapToGrid w:val="0"/>
        <w:spacing w:line="288"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符合性审查资料；</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评标标准相应的商务技术资料；</w:t>
      </w:r>
    </w:p>
    <w:p>
      <w:pPr>
        <w:snapToGrid w:val="0"/>
        <w:spacing w:line="288"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lang w:val="zh-CN"/>
        </w:rPr>
        <w:t>政府采购供应商廉洁自律承诺书；</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288"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288" w:lineRule="auto"/>
        <w:ind w:left="420" w:leftChars="200" w:firstLine="480" w:firstLineChars="200"/>
        <w:rPr>
          <w:rFonts w:ascii="仿宋_GB2312" w:hAnsi="仿宋" w:eastAsia="仿宋_GB2312" w:cs="仿宋_GB2312"/>
          <w:color w:val="auto"/>
          <w:sz w:val="24"/>
          <w:highlight w:val="none"/>
        </w:rPr>
      </w:pPr>
      <w:sdt>
        <w:sdtPr>
          <w:rPr>
            <w:rFonts w:hint="eastAsia" w:ascii="仿宋_GB2312" w:hAnsi="仿宋" w:eastAsia="仿宋_GB2312" w:cs="Arial"/>
            <w:color w:val="auto"/>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ascii="仿宋_GB2312" w:hAnsi="仿宋" w:eastAsia="仿宋_GB2312" w:cs="Arial"/>
          <w:color w:val="auto"/>
          <w:kern w:val="0"/>
          <w:sz w:val="24"/>
          <w:highlight w:val="none"/>
        </w:rPr>
        <w:t xml:space="preserve"> </w:t>
      </w: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若有，</w:t>
      </w:r>
      <w:r>
        <w:rPr>
          <w:rFonts w:hint="eastAsia" w:ascii="仿宋_GB2312" w:hAnsi="仿宋" w:eastAsia="仿宋_GB2312" w:cs="仿宋_GB2312"/>
          <w:color w:val="auto"/>
          <w:sz w:val="24"/>
          <w:highlight w:val="none"/>
          <w:lang w:val="en-US" w:eastAsia="zh-CN"/>
        </w:rPr>
        <w:t>非专门面向中小企业时提供</w:t>
      </w:r>
      <w:r>
        <w:rPr>
          <w:rFonts w:hint="eastAsia" w:ascii="仿宋_GB2312" w:hAnsi="仿宋" w:eastAsia="仿宋_GB2312" w:cs="仿宋_GB2312"/>
          <w:color w:val="auto"/>
          <w:sz w:val="24"/>
          <w:highlight w:val="none"/>
        </w:rPr>
        <w:t>）。</w:t>
      </w:r>
    </w:p>
    <w:p>
      <w:pPr>
        <w:snapToGrid w:val="0"/>
        <w:spacing w:line="288"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288"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288"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4320" w:firstLineChars="1800"/>
        <w:rPr>
          <w:rFonts w:ascii="仿宋_GB2312" w:hAnsi="仿宋" w:eastAsia="仿宋_GB2312" w:cs="仿宋_GB2312"/>
          <w:color w:val="auto"/>
          <w:sz w:val="24"/>
          <w:highlight w:val="none"/>
        </w:rPr>
      </w:pPr>
    </w:p>
    <w:p>
      <w:pPr>
        <w:spacing w:line="360" w:lineRule="auto"/>
        <w:ind w:firstLine="4320" w:firstLineChars="18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w:t>
      </w:r>
      <w:r>
        <w:rPr>
          <w:rFonts w:hint="eastAsia" w:ascii="仿宋_GB2312" w:hAnsi="仿宋" w:eastAsia="仿宋_GB2312" w:cs="仿宋_GB2312"/>
          <w:color w:val="auto"/>
          <w:kern w:val="0"/>
          <w:sz w:val="24"/>
          <w:highlight w:val="none"/>
          <w:lang w:eastAsia="zh-CN"/>
        </w:rPr>
        <w:t>电子签名</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 xml:space="preserve">           </w:t>
      </w:r>
      <w:r>
        <w:rPr>
          <w:rFonts w:ascii="仿宋_GB2312" w:hAnsi="仿宋" w:eastAsia="仿宋_GB2312" w:cs="仿宋_GB2312"/>
          <w:color w:val="auto"/>
          <w:sz w:val="24"/>
          <w:highlight w:val="none"/>
        </w:rPr>
        <w:t>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outlineLvl w:val="0"/>
        <w:rPr>
          <w:rFonts w:ascii="仿宋_GB2312" w:hAnsi="仿宋" w:eastAsia="仿宋_GB2312" w:cs="仿宋_GB2312"/>
          <w:b/>
          <w:color w:val="auto"/>
          <w:kern w:val="0"/>
          <w:sz w:val="32"/>
          <w:szCs w:val="32"/>
          <w:highlight w:val="none"/>
          <w:lang w:val="zh-CN"/>
        </w:rPr>
      </w:pPr>
      <w:bookmarkStart w:id="444" w:name="_Toc10243"/>
      <w:bookmarkStart w:id="445" w:name="_Toc8631"/>
      <w:bookmarkStart w:id="446" w:name="_Toc29532"/>
      <w:bookmarkStart w:id="447" w:name="_Toc15426"/>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bookmarkEnd w:id="444"/>
      <w:bookmarkEnd w:id="445"/>
      <w:bookmarkEnd w:id="446"/>
      <w:bookmarkEnd w:id="447"/>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（项目名称）【项目编号：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（项目名称）【项目编号：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联合体牵头人名称</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eastAsia="zh-CN"/>
        </w:rPr>
        <w:t>物理公章</w:t>
      </w:r>
      <w:r>
        <w:rPr>
          <w:rFonts w:ascii="仿宋_GB2312" w:hAnsi="仿宋" w:eastAsia="仿宋_GB2312" w:cs="仿宋_GB2312"/>
          <w:color w:val="auto"/>
          <w:kern w:val="0"/>
          <w:sz w:val="24"/>
          <w:highlight w:val="none"/>
          <w:lang w:val="zh-CN"/>
        </w:rPr>
        <w:t>)：</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7"/>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 xml:space="preserve">)：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rPr>
          <w:rFonts w:ascii="仿宋_GB2312" w:hAnsi="仿宋" w:eastAsia="仿宋_GB2312" w:cs="仿宋_GB2312"/>
          <w:b/>
          <w:color w:val="auto"/>
          <w:kern w:val="0"/>
          <w:sz w:val="32"/>
          <w:szCs w:val="32"/>
          <w:highlight w:val="none"/>
        </w:rPr>
      </w:pPr>
    </w:p>
    <w:p>
      <w:pPr>
        <w:jc w:val="center"/>
        <w:outlineLvl w:val="0"/>
        <w:rPr>
          <w:rFonts w:ascii="仿宋_GB2312" w:hAnsi="仿宋" w:eastAsia="仿宋_GB2312" w:cs="仿宋_GB2312"/>
          <w:b/>
          <w:color w:val="auto"/>
          <w:kern w:val="0"/>
          <w:sz w:val="32"/>
          <w:szCs w:val="32"/>
          <w:highlight w:val="none"/>
        </w:rPr>
      </w:pPr>
      <w:bookmarkStart w:id="448" w:name="_Toc16583"/>
      <w:bookmarkStart w:id="449" w:name="_Toc5495"/>
      <w:bookmarkStart w:id="450" w:name="_Toc25923"/>
      <w:bookmarkStart w:id="451" w:name="_Toc32043"/>
      <w:r>
        <w:rPr>
          <w:rFonts w:hint="eastAsia" w:ascii="仿宋_GB2312" w:hAnsi="仿宋" w:eastAsia="仿宋_GB2312" w:cs="仿宋_GB2312"/>
          <w:b/>
          <w:color w:val="auto"/>
          <w:kern w:val="0"/>
          <w:sz w:val="32"/>
          <w:szCs w:val="32"/>
          <w:highlight w:val="none"/>
        </w:rPr>
        <w:t>三、符合性审查资料</w:t>
      </w:r>
      <w:bookmarkEnd w:id="448"/>
      <w:bookmarkEnd w:id="449"/>
      <w:bookmarkEnd w:id="450"/>
      <w:bookmarkEnd w:id="451"/>
    </w:p>
    <w:p>
      <w:pP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0"/>
        <w:gridCol w:w="332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3870"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3329"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76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3870"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3329"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761" w:type="dxa"/>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3870"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329"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w:t>
            </w:r>
            <w:r>
              <w:rPr>
                <w:rFonts w:hint="eastAsia" w:ascii="仿宋_GB2312" w:hAnsi="仿宋" w:eastAsia="仿宋_GB2312" w:cs="仿宋_GB2312"/>
                <w:color w:val="auto"/>
                <w:sz w:val="24"/>
                <w:highlight w:val="none"/>
                <w:u w:val="none"/>
              </w:rPr>
              <w:t>（本项目</w:t>
            </w:r>
            <w:r>
              <w:rPr>
                <w:rFonts w:hint="eastAsia" w:ascii="仿宋_GB2312" w:hAnsi="仿宋" w:eastAsia="仿宋_GB2312"/>
                <w:color w:val="auto"/>
                <w:sz w:val="24"/>
                <w:highlight w:val="none"/>
                <w:u w:val="none"/>
              </w:rPr>
              <w:t>拟采购的产品不属于政府强制采购的节能产品品目清单范围的</w:t>
            </w:r>
            <w:r>
              <w:rPr>
                <w:rFonts w:hint="eastAsia" w:ascii="仿宋_GB2312" w:hAnsi="仿宋" w:eastAsia="仿宋_GB2312" w:cs="仿宋_GB2312"/>
                <w:color w:val="auto"/>
                <w:sz w:val="24"/>
                <w:highlight w:val="none"/>
                <w:u w:val="none"/>
              </w:rPr>
              <w:t>，无需提供）</w:t>
            </w:r>
          </w:p>
        </w:tc>
        <w:tc>
          <w:tcPr>
            <w:tcW w:w="1761" w:type="dxa"/>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2"/>
              <w:jc w:val="center"/>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3870"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3329"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761" w:type="dxa"/>
          </w:tcPr>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3870"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3329"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761" w:type="dxa"/>
          </w:tcPr>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5</w:t>
            </w:r>
          </w:p>
        </w:tc>
        <w:tc>
          <w:tcPr>
            <w:tcW w:w="3870" w:type="dxa"/>
            <w:vAlign w:val="top"/>
          </w:tcPr>
          <w:p>
            <w:pPr>
              <w:spacing w:line="360" w:lineRule="auto"/>
              <w:rPr>
                <w:rFonts w:hint="eastAsia" w:ascii="仿宋_GB2312" w:hAnsi="仿宋" w:eastAsia="仿宋_GB2312" w:cs="Times New Roman"/>
                <w:color w:val="auto"/>
                <w:kern w:val="2"/>
                <w:sz w:val="24"/>
                <w:szCs w:val="24"/>
                <w:highlight w:val="none"/>
                <w:lang w:val="en-US" w:eastAsia="zh-CN" w:bidi="ar-SA"/>
              </w:rPr>
            </w:pPr>
            <w:r>
              <w:rPr>
                <w:rFonts w:hint="eastAsia" w:ascii="仿宋_GB2312" w:hAnsi="仿宋" w:eastAsia="仿宋_GB2312" w:cs="仿宋_GB2312"/>
                <w:color w:val="auto"/>
                <w:kern w:val="0"/>
                <w:sz w:val="24"/>
                <w:highlight w:val="none"/>
              </w:rPr>
              <w:t>▲履约保证金</w:t>
            </w:r>
          </w:p>
        </w:tc>
        <w:tc>
          <w:tcPr>
            <w:tcW w:w="3329" w:type="dxa"/>
            <w:vAlign w:val="center"/>
          </w:tcPr>
          <w:p>
            <w:pPr>
              <w:rPr>
                <w:rFonts w:hint="eastAsia" w:ascii="仿宋_GB2312" w:hAnsi="仿宋" w:eastAsia="仿宋_GB2312" w:cs="仿宋_GB2312"/>
                <w:color w:val="auto"/>
                <w:kern w:val="0"/>
                <w:sz w:val="24"/>
                <w:szCs w:val="24"/>
                <w:highlight w:val="none"/>
                <w:lang w:val="en-US" w:eastAsia="zh-CN" w:bidi="ar-SA"/>
              </w:rPr>
            </w:pPr>
            <w:r>
              <w:rPr>
                <w:rFonts w:hint="eastAsia" w:ascii="仿宋_GB2312" w:hAnsi="仿宋" w:eastAsia="仿宋_GB2312" w:cs="仿宋_GB2312"/>
                <w:color w:val="auto"/>
                <w:kern w:val="0"/>
                <w:sz w:val="24"/>
                <w:szCs w:val="24"/>
                <w:highlight w:val="none"/>
                <w:lang w:val="en-US" w:eastAsia="zh-CN" w:bidi="ar-SA"/>
              </w:rPr>
              <w:t>1.合同签订后7个工作日内，乙方向甲方交纳年合同金额的1%作为履约保证金。乙方应以支票、汇票、本票或金融机构、担保机构出具的保函等非现金形式提交履约保证金。</w:t>
            </w:r>
          </w:p>
          <w:p>
            <w:pPr>
              <w:rPr>
                <w:rFonts w:hint="eastAsia" w:ascii="仿宋_GB2312" w:hAnsi="仿宋" w:eastAsia="仿宋_GB2312" w:cs="仿宋_GB2312"/>
                <w:color w:val="auto"/>
                <w:kern w:val="0"/>
                <w:sz w:val="24"/>
                <w:szCs w:val="24"/>
                <w:highlight w:val="none"/>
                <w:lang w:val="en-US" w:eastAsia="zh-CN" w:bidi="ar-SA"/>
              </w:rPr>
            </w:pPr>
            <w:r>
              <w:rPr>
                <w:rFonts w:hint="eastAsia" w:ascii="仿宋_GB2312" w:hAnsi="仿宋" w:eastAsia="仿宋_GB2312" w:cs="仿宋_GB2312"/>
                <w:color w:val="auto"/>
                <w:kern w:val="0"/>
                <w:sz w:val="24"/>
                <w:szCs w:val="24"/>
                <w:highlight w:val="none"/>
                <w:lang w:val="en-US" w:eastAsia="zh-CN" w:bidi="ar-SA"/>
              </w:rPr>
              <w:t>甲方根据杭州市政府采购网公布的供应商履约评价情况减免履约保证金的情形。乙方履约验收评价总分为100分及以上的，甲方免收年合同履约保证金；评价总分在90分及以上不足100分的，甲方收取履约保证金为年合同总价0.5%；评价总分在不满90分或者暂无评分的，收取履约保证金为年合同总价1%。</w:t>
            </w:r>
          </w:p>
          <w:p>
            <w:pPr>
              <w:rPr>
                <w:rFonts w:hint="eastAsia" w:ascii="仿宋_GB2312" w:hAnsi="仿宋" w:eastAsia="仿宋_GB2312" w:cs="仿宋_GB2312"/>
                <w:color w:val="auto"/>
                <w:kern w:val="0"/>
                <w:sz w:val="24"/>
                <w:szCs w:val="24"/>
                <w:highlight w:val="none"/>
                <w:lang w:val="en-US" w:eastAsia="zh-CN" w:bidi="ar-SA"/>
              </w:rPr>
            </w:pPr>
            <w:r>
              <w:rPr>
                <w:rFonts w:hint="eastAsia" w:ascii="仿宋_GB2312" w:hAnsi="仿宋" w:eastAsia="仿宋_GB2312" w:cs="仿宋_GB2312"/>
                <w:color w:val="auto"/>
                <w:kern w:val="0"/>
                <w:sz w:val="24"/>
                <w:szCs w:val="24"/>
                <w:highlight w:val="none"/>
                <w:lang w:val="en-US" w:eastAsia="zh-CN" w:bidi="ar-SA"/>
              </w:rPr>
              <w:t>2.乙方全部服务内容完成、项目通过履约验收后，甲方及时退回履约保证金。续签合同的重新交纳。</w:t>
            </w:r>
            <w:r>
              <w:rPr>
                <w:rFonts w:hint="eastAsia" w:ascii="仿宋" w:hAnsi="仿宋" w:eastAsia="仿宋" w:cs="仿宋"/>
                <w:color w:val="auto"/>
                <w:sz w:val="24"/>
                <w:highlight w:val="none"/>
              </w:rPr>
              <w:t>如甲方未退回且续签合同的，未退回的保证金自动结转为下一年度的保证金，保证金金额不足的，乙方应根据甲方通知及时补足，否则甲方有权在应付款项中直接予以扣除</w:t>
            </w:r>
            <w:r>
              <w:rPr>
                <w:rFonts w:hint="eastAsia" w:ascii="仿宋" w:hAnsi="仿宋" w:eastAsia="仿宋" w:cs="仿宋"/>
                <w:color w:val="auto"/>
                <w:sz w:val="24"/>
                <w:highlight w:val="none"/>
                <w:lang w:eastAsia="zh-CN"/>
              </w:rPr>
              <w:t>。</w:t>
            </w:r>
          </w:p>
          <w:p>
            <w:pPr>
              <w:rPr>
                <w:rFonts w:hint="eastAsia" w:ascii="仿宋_GB2312" w:hAnsi="仿宋" w:eastAsia="仿宋_GB2312" w:cs="仿宋_GB2312"/>
                <w:color w:val="auto"/>
                <w:kern w:val="0"/>
                <w:sz w:val="24"/>
                <w:szCs w:val="24"/>
                <w:highlight w:val="none"/>
                <w:lang w:val="en-US" w:eastAsia="zh-CN" w:bidi="ar-SA"/>
              </w:rPr>
            </w:pPr>
            <w:r>
              <w:rPr>
                <w:rFonts w:hint="eastAsia" w:ascii="仿宋_GB2312" w:hAnsi="仿宋" w:eastAsia="仿宋_GB2312" w:cs="仿宋_GB2312"/>
                <w:color w:val="auto"/>
                <w:kern w:val="0"/>
                <w:sz w:val="24"/>
                <w:szCs w:val="24"/>
                <w:highlight w:val="none"/>
                <w:lang w:val="en-US" w:eastAsia="zh-CN" w:bidi="ar-SA"/>
              </w:rPr>
              <w:t>3.乙方不履行合同，履约保证金不予退还；如果乙方未能按合同约定全面履行义务，那么甲方有权从履约保证金中取得补偿或赔偿，同时不影响甲方要求乙方承担合同约定的超过履约保证金的违约责任的权利。</w:t>
            </w:r>
          </w:p>
        </w:tc>
        <w:tc>
          <w:tcPr>
            <w:tcW w:w="1761" w:type="dxa"/>
            <w:vAlign w:val="top"/>
          </w:tcPr>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6" w:type="dxa"/>
            <w:vAlign w:val="center"/>
          </w:tcPr>
          <w:p>
            <w:pP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6</w:t>
            </w:r>
          </w:p>
        </w:tc>
        <w:tc>
          <w:tcPr>
            <w:tcW w:w="3870" w:type="dxa"/>
          </w:tcPr>
          <w:p>
            <w:pPr>
              <w:spacing w:line="360" w:lineRule="auto"/>
              <w:rPr>
                <w:rFonts w:hint="default" w:ascii="仿宋_GB2312" w:hAnsi="仿宋" w:eastAsia="仿宋_GB2312"/>
                <w:color w:val="auto"/>
                <w:sz w:val="24"/>
                <w:highlight w:val="none"/>
                <w:lang w:val="en-US" w:eastAsia="zh-CN"/>
              </w:rPr>
            </w:pPr>
            <w:r>
              <w:rPr>
                <w:rFonts w:hint="eastAsia" w:ascii="仿宋_GB2312" w:hAnsi="仿宋" w:eastAsia="仿宋_GB2312" w:cs="仿宋_GB2312"/>
                <w:color w:val="auto"/>
                <w:kern w:val="0"/>
                <w:sz w:val="24"/>
                <w:highlight w:val="none"/>
              </w:rPr>
              <w:t>▲</w:t>
            </w:r>
            <w:r>
              <w:rPr>
                <w:rFonts w:ascii="仿宋" w:hAnsi="仿宋" w:eastAsia="仿宋"/>
                <w:color w:val="auto"/>
                <w:sz w:val="24"/>
                <w:highlight w:val="none"/>
              </w:rPr>
              <w:t>资金支付的方式、时间和条件</w:t>
            </w:r>
          </w:p>
        </w:tc>
        <w:tc>
          <w:tcPr>
            <w:tcW w:w="3329" w:type="dxa"/>
            <w:vAlign w:val="center"/>
          </w:tcPr>
          <w:p>
            <w:pP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（若联合体中标的，则联合体各成员分工承担的工作内容以联合体投标协议书为准，合同款项甲方直接支付给联合体牵头人，即发票由牵头人开具。）</w:t>
            </w:r>
          </w:p>
          <w:p>
            <w:pP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第一次付款：合同生效且甲方完成财政资金审批手续后【7】个工作日内，且收到乙方提供的等额合法正规发票，甲方向乙方支付年合同总价款的【20%】作为预付款；预付款在第二次付款时扣回。</w:t>
            </w:r>
          </w:p>
          <w:p>
            <w:pPr>
              <w:rPr>
                <w:rFonts w:hint="eastAsia" w:ascii="仿宋_GB2312" w:hAnsi="仿宋" w:eastAsia="仿宋_GB2312" w:cs="仿宋_GB2312"/>
                <w:color w:val="auto"/>
                <w:kern w:val="0"/>
                <w:sz w:val="24"/>
                <w:highlight w:val="none"/>
                <w:lang w:eastAsia="zh-CN"/>
              </w:rPr>
            </w:pPr>
            <w:r>
              <w:rPr>
                <w:rFonts w:hint="eastAsia" w:ascii="仿宋_GB2312" w:hAnsi="仿宋" w:eastAsia="仿宋_GB2312" w:cs="仿宋_GB2312"/>
                <w:color w:val="auto"/>
                <w:kern w:val="0"/>
                <w:sz w:val="24"/>
                <w:highlight w:val="none"/>
              </w:rPr>
              <w:t>第二次付款：乙方完成保洁服务工作满6个月后，并经甲方确认服务符合合同要求，且甲方完成财政资金审批手续，乙方提供发票后【7】个工作日内，甲方向乙方支付至年合同总价款的【60%】</w:t>
            </w:r>
            <w:r>
              <w:rPr>
                <w:rFonts w:hint="eastAsia" w:ascii="仿宋_GB2312" w:hAnsi="仿宋" w:eastAsia="仿宋_GB2312" w:cs="仿宋_GB2312"/>
                <w:color w:val="auto"/>
                <w:kern w:val="0"/>
                <w:sz w:val="24"/>
                <w:highlight w:val="none"/>
                <w:lang w:eastAsia="zh-CN"/>
              </w:rPr>
              <w:t>。</w:t>
            </w:r>
          </w:p>
          <w:p>
            <w:pP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第三次付款：项目通过年履约验收，且甲方完成财政资金审批手续，乙方提供发票后【7】个工作日内，支付至服务费用（根据12个月考核结果扣除考核扣款）的【100%】。</w:t>
            </w:r>
          </w:p>
        </w:tc>
        <w:tc>
          <w:tcPr>
            <w:tcW w:w="1761" w:type="dxa"/>
          </w:tcPr>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6" w:type="dxa"/>
            <w:vAlign w:val="center"/>
          </w:tcPr>
          <w:p>
            <w:pP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7</w:t>
            </w:r>
          </w:p>
        </w:tc>
        <w:tc>
          <w:tcPr>
            <w:tcW w:w="3870" w:type="dxa"/>
            <w:vAlign w:val="center"/>
          </w:tcPr>
          <w:p>
            <w:pPr>
              <w:spacing w:line="360" w:lineRule="auto"/>
              <w:rPr>
                <w:rFonts w:hint="eastAsia" w:ascii="仿宋" w:hAnsi="仿宋" w:eastAsia="仿宋"/>
                <w:color w:val="auto"/>
                <w:sz w:val="24"/>
                <w:highlight w:val="none"/>
                <w:lang w:eastAsia="zh-CN"/>
              </w:rPr>
            </w:pPr>
            <w:r>
              <w:rPr>
                <w:rFonts w:hint="eastAsia" w:ascii="仿宋_GB2312" w:hAnsi="仿宋" w:eastAsia="仿宋_GB2312" w:cs="仿宋_GB2312"/>
                <w:color w:val="auto"/>
                <w:kern w:val="0"/>
                <w:sz w:val="24"/>
                <w:highlight w:val="none"/>
              </w:rPr>
              <w:t>▲</w:t>
            </w:r>
            <w:r>
              <w:rPr>
                <w:rFonts w:hint="eastAsia" w:ascii="仿宋" w:hAnsi="仿宋" w:eastAsia="仿宋"/>
                <w:color w:val="auto"/>
                <w:sz w:val="24"/>
                <w:highlight w:val="none"/>
                <w:lang w:eastAsia="zh-CN"/>
              </w:rPr>
              <w:t>服务期</w:t>
            </w:r>
          </w:p>
        </w:tc>
        <w:tc>
          <w:tcPr>
            <w:tcW w:w="3329" w:type="dxa"/>
            <w:vAlign w:val="center"/>
          </w:tcPr>
          <w:p>
            <w:pPr>
              <w:rPr>
                <w:rFonts w:hint="eastAsia" w:ascii="仿宋_GB2312" w:hAnsi="仿宋" w:eastAsia="仿宋_GB2312" w:cs="仿宋_GB2312"/>
                <w:color w:val="auto"/>
                <w:kern w:val="0"/>
                <w:sz w:val="24"/>
                <w:szCs w:val="24"/>
                <w:highlight w:val="none"/>
                <w:lang w:eastAsia="zh-CN"/>
              </w:rPr>
            </w:pPr>
            <w:r>
              <w:rPr>
                <w:rFonts w:hint="eastAsia" w:ascii="仿宋_GB2312" w:hAnsi="仿宋" w:eastAsia="仿宋_GB2312" w:cs="仿宋_GB2312"/>
                <w:color w:val="auto"/>
                <w:kern w:val="0"/>
                <w:sz w:val="24"/>
                <w:szCs w:val="24"/>
                <w:highlight w:val="none"/>
                <w:lang w:eastAsia="zh-CN"/>
              </w:rPr>
              <w:t>服务期自合同签订次日起三年。合同一年一签，年履约验收通过的则续签次年养护合同。三年服务期内，若因政策变化导致项目提前终止的，则合同自动解除，甲方不予支付任何赔偿。</w:t>
            </w:r>
          </w:p>
        </w:tc>
        <w:tc>
          <w:tcPr>
            <w:tcW w:w="1761" w:type="dxa"/>
          </w:tcPr>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left"/>
        <w:outlineLvl w:val="9"/>
        <w:rPr>
          <w:rFonts w:hint="eastAsia"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outlineLvl w:val="0"/>
        <w:rPr>
          <w:rFonts w:hint="eastAsia" w:ascii="仿宋_GB2312" w:hAnsi="仿宋" w:eastAsia="仿宋_GB2312" w:cs="仿宋_GB2312"/>
          <w:b/>
          <w:color w:val="auto"/>
          <w:kern w:val="0"/>
          <w:sz w:val="32"/>
          <w:szCs w:val="32"/>
          <w:highlight w:val="none"/>
        </w:rPr>
        <w:sectPr>
          <w:pgSz w:w="11905" w:h="16838"/>
          <w:pgMar w:top="652" w:right="1417" w:bottom="680" w:left="1417" w:header="539" w:footer="482" w:gutter="0"/>
          <w:cols w:space="0" w:num="1"/>
          <w:titlePg/>
          <w:docGrid w:linePitch="312" w:charSpace="0"/>
        </w:sectPr>
      </w:pPr>
      <w:bookmarkStart w:id="452" w:name="_Toc13119"/>
      <w:bookmarkStart w:id="453" w:name="_Toc8099"/>
      <w:bookmarkStart w:id="454" w:name="_Toc9893"/>
    </w:p>
    <w:p>
      <w:pPr>
        <w:jc w:val="center"/>
        <w:outlineLvl w:val="0"/>
        <w:rPr>
          <w:color w:val="auto"/>
          <w:highlight w:val="none"/>
        </w:rPr>
      </w:pPr>
      <w:bookmarkStart w:id="455" w:name="_Toc5248"/>
      <w:r>
        <w:rPr>
          <w:rFonts w:hint="eastAsia" w:ascii="仿宋_GB2312" w:hAnsi="仿宋" w:eastAsia="仿宋_GB2312" w:cs="仿宋_GB2312"/>
          <w:b/>
          <w:color w:val="auto"/>
          <w:kern w:val="0"/>
          <w:sz w:val="32"/>
          <w:szCs w:val="32"/>
          <w:highlight w:val="none"/>
        </w:rPr>
        <w:t>四、评标标准相应的商务技术资料</w:t>
      </w:r>
      <w:bookmarkEnd w:id="452"/>
      <w:bookmarkEnd w:id="453"/>
      <w:bookmarkEnd w:id="454"/>
      <w:bookmarkEnd w:id="455"/>
    </w:p>
    <w:p>
      <w:pPr>
        <w:snapToGrid w:val="0"/>
        <w:spacing w:line="360" w:lineRule="auto"/>
        <w:jc w:val="left"/>
        <w:rPr>
          <w:rFonts w:ascii="仿宋_GB2312" w:hAnsi="仿宋" w:eastAsia="仿宋_GB2312" w:cs="仿宋_GB2312"/>
          <w:b/>
          <w:color w:val="auto"/>
          <w:sz w:val="24"/>
          <w:highlight w:val="none"/>
        </w:rPr>
      </w:pPr>
    </w:p>
    <w:p>
      <w:pPr>
        <w:numPr>
          <w:ilvl w:val="-1"/>
          <w:numId w:val="0"/>
        </w:numPr>
        <w:snapToGrid w:val="0"/>
        <w:spacing w:line="360" w:lineRule="auto"/>
        <w:ind w:firstLine="241" w:firstLineChars="10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（一）资信部分</w:t>
      </w:r>
    </w:p>
    <w:p>
      <w:pPr>
        <w:numPr>
          <w:ilvl w:val="-1"/>
          <w:numId w:val="0"/>
        </w:numPr>
        <w:snapToGrid w:val="0"/>
        <w:spacing w:line="360" w:lineRule="auto"/>
        <w:ind w:firstLine="481" w:firstLineChars="0"/>
        <w:jc w:val="left"/>
        <w:rPr>
          <w:rFonts w:hint="default"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1.单位介绍</w:t>
      </w:r>
    </w:p>
    <w:p>
      <w:pPr>
        <w:numPr>
          <w:ilvl w:val="-1"/>
          <w:numId w:val="0"/>
        </w:numPr>
        <w:snapToGrid w:val="0"/>
        <w:spacing w:line="360" w:lineRule="auto"/>
        <w:ind w:firstLine="481" w:firstLineChars="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2.资格、资质、获得的荣誉等证明文件（如有）；</w:t>
      </w:r>
    </w:p>
    <w:p>
      <w:pPr>
        <w:numPr>
          <w:ilvl w:val="-1"/>
          <w:numId w:val="0"/>
        </w:numPr>
        <w:snapToGrid w:val="0"/>
        <w:spacing w:line="360" w:lineRule="auto"/>
        <w:ind w:firstLine="481" w:firstLineChars="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3.企业类似项目业绩证明材料；</w:t>
      </w:r>
    </w:p>
    <w:p>
      <w:pPr>
        <w:numPr>
          <w:ilvl w:val="-1"/>
          <w:numId w:val="0"/>
        </w:numPr>
        <w:snapToGrid w:val="0"/>
        <w:spacing w:line="360" w:lineRule="auto"/>
        <w:ind w:firstLine="481" w:firstLineChars="0"/>
        <w:jc w:val="left"/>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val="en-US" w:eastAsia="zh-CN"/>
        </w:rPr>
        <w:t>4.投标人认为需要提供的其他资料。</w:t>
      </w:r>
    </w:p>
    <w:p>
      <w:pPr>
        <w:numPr>
          <w:ilvl w:val="-1"/>
          <w:numId w:val="0"/>
        </w:numPr>
        <w:snapToGrid w:val="0"/>
        <w:spacing w:line="360" w:lineRule="auto"/>
        <w:ind w:left="0" w:firstLine="241" w:firstLineChars="10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（二）技术部分</w:t>
      </w:r>
    </w:p>
    <w:p>
      <w:pPr>
        <w:numPr>
          <w:ilvl w:val="0"/>
          <w:numId w:val="8"/>
        </w:numPr>
        <w:snapToGrid w:val="0"/>
        <w:spacing w:line="360" w:lineRule="auto"/>
        <w:ind w:firstLine="482" w:firstLineChars="200"/>
        <w:jc w:val="left"/>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szCs w:val="24"/>
          <w:highlight w:val="none"/>
          <w:lang w:eastAsia="zh-CN"/>
        </w:rPr>
        <w:t>投标人组织架构；</w:t>
      </w:r>
    </w:p>
    <w:p>
      <w:pPr>
        <w:numPr>
          <w:ilvl w:val="0"/>
          <w:numId w:val="8"/>
        </w:numPr>
        <w:snapToGrid w:val="0"/>
        <w:spacing w:line="360" w:lineRule="auto"/>
        <w:ind w:firstLine="482" w:firstLineChars="200"/>
        <w:jc w:val="left"/>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eastAsia="zh-CN"/>
        </w:rPr>
        <w:t>投标人管理制度；</w:t>
      </w:r>
    </w:p>
    <w:p>
      <w:pPr>
        <w:numPr>
          <w:ilvl w:val="0"/>
          <w:numId w:val="8"/>
        </w:numPr>
        <w:snapToGrid w:val="0"/>
        <w:spacing w:line="360" w:lineRule="auto"/>
        <w:ind w:firstLine="482" w:firstLineChars="200"/>
        <w:jc w:val="left"/>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eastAsia="zh-CN"/>
        </w:rPr>
        <w:t>项目实施服务方案</w:t>
      </w:r>
      <w:r>
        <w:rPr>
          <w:rFonts w:hint="eastAsia" w:ascii="仿宋_GB2312" w:hAnsi="仿宋" w:eastAsia="仿宋_GB2312" w:cs="仿宋_GB2312"/>
          <w:b/>
          <w:color w:val="auto"/>
          <w:sz w:val="24"/>
          <w:szCs w:val="24"/>
          <w:highlight w:val="none"/>
          <w:lang w:eastAsia="zh-CN"/>
        </w:rPr>
        <w:t>；</w:t>
      </w:r>
    </w:p>
    <w:p>
      <w:pPr>
        <w:numPr>
          <w:ilvl w:val="0"/>
          <w:numId w:val="8"/>
        </w:numPr>
        <w:snapToGrid w:val="0"/>
        <w:spacing w:line="360" w:lineRule="auto"/>
        <w:ind w:firstLine="482" w:firstLineChars="200"/>
        <w:jc w:val="left"/>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投标人为完成本项目组建的工作小组名单，每个专业人员的情况应该明确表示，在提交的标书中安排的人员，需提供项目组成员的实施能力证明材料及相关证书；</w:t>
      </w:r>
    </w:p>
    <w:p>
      <w:pPr>
        <w:numPr>
          <w:ilvl w:val="-1"/>
          <w:numId w:val="0"/>
        </w:numPr>
        <w:snapToGrid w:val="0"/>
        <w:spacing w:line="360" w:lineRule="auto"/>
        <w:ind w:firstLine="482" w:firstLineChars="20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5.拟投入设备情况；</w:t>
      </w:r>
    </w:p>
    <w:p>
      <w:pPr>
        <w:pStyle w:val="2"/>
        <w:ind w:left="434" w:leftChars="202" w:hanging="10" w:hangingChars="4"/>
        <w:rPr>
          <w:rFonts w:hint="eastAsia" w:cs="仿宋_GB2312"/>
          <w:b/>
          <w:color w:val="auto"/>
          <w:sz w:val="24"/>
          <w:highlight w:val="none"/>
          <w:lang w:val="en-US" w:eastAsia="zh-CN"/>
        </w:rPr>
      </w:pPr>
      <w:r>
        <w:rPr>
          <w:rFonts w:hint="eastAsia" w:cs="仿宋_GB2312"/>
          <w:b/>
          <w:color w:val="auto"/>
          <w:sz w:val="24"/>
          <w:highlight w:val="none"/>
          <w:lang w:val="en-US" w:eastAsia="zh-CN"/>
        </w:rPr>
        <w:t>6.技术专利情况；</w:t>
      </w:r>
    </w:p>
    <w:p>
      <w:pPr>
        <w:pStyle w:val="2"/>
        <w:ind w:left="434" w:leftChars="202" w:hanging="10" w:hangingChars="4"/>
        <w:rPr>
          <w:rFonts w:hint="default"/>
          <w:color w:val="auto"/>
          <w:highlight w:val="none"/>
          <w:lang w:val="en-US" w:eastAsia="zh-CN"/>
        </w:rPr>
      </w:pPr>
      <w:r>
        <w:rPr>
          <w:rFonts w:hint="eastAsia" w:cs="仿宋_GB2312"/>
          <w:b/>
          <w:color w:val="auto"/>
          <w:sz w:val="24"/>
          <w:highlight w:val="none"/>
          <w:lang w:val="en-US" w:eastAsia="zh-CN"/>
        </w:rPr>
        <w:t>7.商务技术偏离表；</w:t>
      </w:r>
    </w:p>
    <w:p>
      <w:pPr>
        <w:numPr>
          <w:ilvl w:val="-1"/>
          <w:numId w:val="0"/>
        </w:numPr>
        <w:snapToGrid w:val="0"/>
        <w:spacing w:line="360" w:lineRule="auto"/>
        <w:ind w:firstLine="482" w:firstLineChars="200"/>
        <w:jc w:val="left"/>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8. 投标人认为需要提供的其他资料。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ascii="仿宋" w:hAnsi="仿宋" w:eastAsia="仿宋" w:cs="仿宋"/>
          <w:b/>
          <w:color w:val="auto"/>
          <w:kern w:val="0"/>
          <w:sz w:val="32"/>
          <w:szCs w:val="32"/>
          <w:highlight w:val="none"/>
        </w:rPr>
        <w:sectPr>
          <w:pgSz w:w="11905" w:h="16838"/>
          <w:pgMar w:top="652" w:right="1417" w:bottom="680" w:left="1417" w:header="539" w:footer="482" w:gutter="0"/>
          <w:cols w:space="0" w:num="1"/>
          <w:titlePg/>
          <w:docGrid w:linePitch="312" w:charSpace="0"/>
        </w:sectPr>
      </w:pPr>
    </w:p>
    <w:p>
      <w:pPr>
        <w:jc w:val="both"/>
        <w:rPr>
          <w:rFonts w:hint="eastAsia" w:ascii="仿宋" w:hAnsi="仿宋" w:eastAsia="仿宋" w:cs="仿宋"/>
          <w:b/>
          <w:color w:val="auto"/>
          <w:kern w:val="0"/>
          <w:sz w:val="32"/>
          <w:szCs w:val="32"/>
          <w:highlight w:val="none"/>
          <w:lang w:eastAsia="zh-CN"/>
        </w:rPr>
      </w:pPr>
      <w:r>
        <w:rPr>
          <w:rFonts w:hint="eastAsia" w:ascii="仿宋" w:hAnsi="仿宋" w:eastAsia="仿宋" w:cs="仿宋"/>
          <w:b/>
          <w:color w:val="auto"/>
          <w:kern w:val="0"/>
          <w:sz w:val="32"/>
          <w:szCs w:val="32"/>
          <w:highlight w:val="none"/>
          <w:lang w:eastAsia="zh-CN"/>
        </w:rPr>
        <w:t>附：</w:t>
      </w:r>
    </w:p>
    <w:p>
      <w:pPr>
        <w:jc w:val="both"/>
        <w:rPr>
          <w:rFonts w:hint="eastAsia" w:ascii="仿宋" w:hAnsi="仿宋" w:eastAsia="仿宋" w:cs="仿宋"/>
          <w:b/>
          <w:color w:val="auto"/>
          <w:kern w:val="0"/>
          <w:sz w:val="32"/>
          <w:szCs w:val="32"/>
          <w:highlight w:val="none"/>
        </w:rPr>
      </w:pPr>
    </w:p>
    <w:p>
      <w:pPr>
        <w:ind w:firstLine="0" w:firstLineChars="0"/>
        <w:outlineLvl w:val="2"/>
        <w:rPr>
          <w:rFonts w:hint="eastAsia" w:ascii="仿宋" w:hAnsi="仿宋" w:eastAsia="仿宋" w:cs="仿宋"/>
          <w:b/>
          <w:bCs w:val="0"/>
          <w:color w:val="auto"/>
          <w:kern w:val="0"/>
          <w:sz w:val="32"/>
          <w:szCs w:val="32"/>
          <w:highlight w:val="none"/>
          <w:lang w:val="zh-CN"/>
        </w:rPr>
      </w:pPr>
      <w:r>
        <w:rPr>
          <w:rFonts w:hint="eastAsia" w:ascii="仿宋" w:hAnsi="仿宋" w:eastAsia="仿宋" w:cs="仿宋"/>
          <w:b/>
          <w:bCs w:val="0"/>
          <w:color w:val="auto"/>
          <w:kern w:val="0"/>
          <w:sz w:val="32"/>
          <w:szCs w:val="32"/>
          <w:highlight w:val="none"/>
          <w:lang w:val="zh-CN" w:eastAsia="zh-CN"/>
        </w:rPr>
        <w:t>（</w:t>
      </w:r>
      <w:r>
        <w:rPr>
          <w:rFonts w:hint="eastAsia" w:ascii="仿宋" w:hAnsi="仿宋" w:eastAsia="仿宋" w:cs="仿宋"/>
          <w:b/>
          <w:bCs w:val="0"/>
          <w:color w:val="auto"/>
          <w:kern w:val="0"/>
          <w:sz w:val="32"/>
          <w:szCs w:val="32"/>
          <w:highlight w:val="none"/>
          <w:lang w:val="en-US" w:eastAsia="zh-CN"/>
        </w:rPr>
        <w:t>一</w:t>
      </w:r>
      <w:r>
        <w:rPr>
          <w:rFonts w:hint="eastAsia" w:ascii="仿宋" w:hAnsi="仿宋" w:eastAsia="仿宋" w:cs="仿宋"/>
          <w:b/>
          <w:bCs w:val="0"/>
          <w:color w:val="auto"/>
          <w:kern w:val="0"/>
          <w:sz w:val="32"/>
          <w:szCs w:val="32"/>
          <w:highlight w:val="none"/>
          <w:lang w:val="zh-CN" w:eastAsia="zh-CN"/>
        </w:rPr>
        <w:t>）</w:t>
      </w:r>
      <w:r>
        <w:rPr>
          <w:rFonts w:hint="eastAsia" w:ascii="仿宋" w:hAnsi="仿宋" w:eastAsia="仿宋" w:cs="仿宋"/>
          <w:b/>
          <w:bCs w:val="0"/>
          <w:color w:val="auto"/>
          <w:kern w:val="0"/>
          <w:sz w:val="32"/>
          <w:szCs w:val="32"/>
          <w:highlight w:val="none"/>
          <w:lang w:val="zh-CN"/>
        </w:rPr>
        <w:t>投标单位情况表</w:t>
      </w:r>
    </w:p>
    <w:p>
      <w:pPr>
        <w:rPr>
          <w:rFonts w:hint="eastAsia" w:ascii="仿宋" w:hAnsi="仿宋" w:eastAsia="仿宋" w:cs="仿宋"/>
          <w:b/>
          <w:bCs/>
          <w:color w:val="auto"/>
          <w:sz w:val="36"/>
          <w:szCs w:val="36"/>
          <w:highlight w:val="none"/>
        </w:rPr>
      </w:pPr>
    </w:p>
    <w:p>
      <w:pPr>
        <w:ind w:firstLine="3900" w:firstLineChars="13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投标单位情况表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单位名称</w:t>
            </w:r>
          </w:p>
        </w:tc>
        <w:tc>
          <w:tcPr>
            <w:tcW w:w="3052" w:type="dxa"/>
            <w:noWrap w:val="0"/>
            <w:vAlign w:val="center"/>
          </w:tcPr>
          <w:p>
            <w:pPr>
              <w:spacing w:before="0" w:beforeLines="0" w:after="0" w:afterLines="0" w:line="360" w:lineRule="auto"/>
              <w:rPr>
                <w:rFonts w:hint="eastAsia" w:ascii="仿宋" w:hAnsi="仿宋" w:eastAsia="仿宋" w:cs="仿宋"/>
                <w:color w:val="auto"/>
                <w:szCs w:val="21"/>
                <w:highlight w:val="none"/>
              </w:rPr>
            </w:pPr>
          </w:p>
        </w:tc>
        <w:tc>
          <w:tcPr>
            <w:tcW w:w="1527" w:type="dxa"/>
            <w:gridSpan w:val="2"/>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注册资金</w:t>
            </w:r>
          </w:p>
        </w:tc>
        <w:tc>
          <w:tcPr>
            <w:tcW w:w="2104" w:type="dxa"/>
            <w:noWrap w:val="0"/>
            <w:vAlign w:val="center"/>
          </w:tcPr>
          <w:p>
            <w:pPr>
              <w:spacing w:before="0" w:beforeLines="0" w:after="0" w:afterLines="0"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单位详细地址</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营业执照注册号</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单位成立时间</w:t>
            </w:r>
          </w:p>
        </w:tc>
        <w:tc>
          <w:tcPr>
            <w:tcW w:w="3929" w:type="dxa"/>
            <w:gridSpan w:val="2"/>
            <w:noWrap w:val="0"/>
            <w:vAlign w:val="center"/>
          </w:tcPr>
          <w:p>
            <w:pPr>
              <w:spacing w:before="0" w:beforeLines="0" w:after="0" w:afterLines="0" w:line="360" w:lineRule="auto"/>
              <w:rPr>
                <w:rFonts w:hint="eastAsia" w:ascii="仿宋" w:hAnsi="仿宋" w:eastAsia="仿宋" w:cs="仿宋"/>
                <w:color w:val="auto"/>
                <w:szCs w:val="21"/>
                <w:highlight w:val="none"/>
              </w:rPr>
            </w:pPr>
          </w:p>
        </w:tc>
        <w:tc>
          <w:tcPr>
            <w:tcW w:w="2754" w:type="dxa"/>
            <w:gridSpan w:val="2"/>
            <w:noWrap w:val="0"/>
            <w:vAlign w:val="center"/>
          </w:tcPr>
          <w:p>
            <w:pPr>
              <w:spacing w:before="0" w:beforeLines="0" w:after="0" w:afterLines="0" w:line="360" w:lineRule="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法定代表人</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主要负责人</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职工人数</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具有中高级以上职称的人数</w:t>
            </w:r>
          </w:p>
        </w:tc>
        <w:tc>
          <w:tcPr>
            <w:tcW w:w="6683" w:type="dxa"/>
            <w:gridSpan w:val="4"/>
            <w:noWrap w:val="0"/>
            <w:vAlign w:val="center"/>
          </w:tcPr>
          <w:p>
            <w:pPr>
              <w:spacing w:before="0" w:beforeLines="0" w:after="0" w:afterLines="0" w:line="360" w:lineRule="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中级职称的人数:</w:t>
            </w:r>
          </w:p>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2020</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lang w:val="en-US" w:eastAsia="zh-CN"/>
              </w:rPr>
              <w:t>2021</w:t>
            </w:r>
            <w:r>
              <w:rPr>
                <w:rFonts w:hint="eastAsia" w:ascii="仿宋" w:hAnsi="仿宋" w:eastAsia="仿宋" w:cs="仿宋"/>
                <w:b/>
                <w:color w:val="auto"/>
                <w:szCs w:val="21"/>
                <w:highlight w:val="none"/>
              </w:rPr>
              <w:t>年度主营业务收入</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联系方式</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            邮编：           电话：</w:t>
            </w:r>
          </w:p>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开户银行</w:t>
            </w:r>
          </w:p>
        </w:tc>
        <w:tc>
          <w:tcPr>
            <w:tcW w:w="6683" w:type="dxa"/>
            <w:gridSpan w:val="4"/>
            <w:noWrap w:val="0"/>
            <w:vAlign w:val="center"/>
          </w:tcPr>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w:t>
            </w:r>
          </w:p>
          <w:p>
            <w:pPr>
              <w:spacing w:before="0" w:beforeLines="0" w:after="0" w:afterLines="0"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noWrap w:val="0"/>
            <w:vAlign w:val="center"/>
          </w:tcPr>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  位</w:t>
            </w:r>
          </w:p>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组  织</w:t>
            </w:r>
          </w:p>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机  构</w:t>
            </w:r>
          </w:p>
          <w:p>
            <w:pPr>
              <w:spacing w:before="0" w:beforeLines="0" w:after="0" w:afterLines="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框  图</w:t>
            </w:r>
          </w:p>
        </w:tc>
        <w:tc>
          <w:tcPr>
            <w:tcW w:w="6683" w:type="dxa"/>
            <w:gridSpan w:val="4"/>
            <w:noWrap w:val="0"/>
            <w:vAlign w:val="center"/>
          </w:tcPr>
          <w:p>
            <w:pPr>
              <w:spacing w:before="0" w:beforeLines="0" w:after="0" w:afterLines="0" w:line="360" w:lineRule="auto"/>
              <w:jc w:val="center"/>
              <w:rPr>
                <w:rFonts w:hint="eastAsia" w:ascii="仿宋" w:hAnsi="仿宋" w:eastAsia="仿宋" w:cs="仿宋"/>
                <w:color w:val="auto"/>
                <w:szCs w:val="21"/>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注：1、本表所述“职工”应为投标单位的正式员工。</w:t>
      </w:r>
    </w:p>
    <w:p>
      <w:pPr>
        <w:spacing w:line="360" w:lineRule="auto"/>
        <w:rPr>
          <w:rFonts w:hint="eastAsia" w:ascii="仿宋" w:hAnsi="仿宋" w:eastAsia="仿宋" w:cs="仿宋"/>
          <w:color w:val="auto"/>
          <w:sz w:val="24"/>
          <w:szCs w:val="24"/>
          <w:highlight w:val="none"/>
        </w:rPr>
      </w:pPr>
    </w:p>
    <w:p>
      <w:pPr>
        <w:spacing w:line="24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投标人名称（电子签名）：</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zh-CN"/>
        </w:rPr>
        <w:t xml:space="preserve">             </w:t>
      </w:r>
    </w:p>
    <w:p>
      <w:pPr>
        <w:jc w:val="both"/>
        <w:rPr>
          <w:rFonts w:hint="eastAsia" w:ascii="仿宋" w:hAnsi="仿宋" w:eastAsia="仿宋" w:cs="仿宋"/>
          <w:color w:val="auto"/>
          <w:sz w:val="24"/>
          <w:szCs w:val="24"/>
          <w:highlight w:val="none"/>
        </w:rPr>
      </w:pPr>
    </w:p>
    <w:p>
      <w:pPr>
        <w:jc w:val="both"/>
        <w:rPr>
          <w:rFonts w:hint="eastAsia" w:ascii="仿宋" w:hAnsi="仿宋" w:eastAsia="仿宋" w:cs="仿宋"/>
          <w:b/>
          <w:color w:val="auto"/>
          <w:kern w:val="0"/>
          <w:sz w:val="32"/>
          <w:szCs w:val="32"/>
          <w:highlight w:val="none"/>
        </w:rPr>
      </w:pPr>
      <w:r>
        <w:rPr>
          <w:rFonts w:hint="eastAsia" w:ascii="仿宋" w:hAnsi="仿宋" w:eastAsia="仿宋" w:cs="仿宋"/>
          <w:color w:val="auto"/>
          <w:sz w:val="24"/>
          <w:szCs w:val="24"/>
          <w:highlight w:val="none"/>
        </w:rPr>
        <w:t>日期：</w:t>
      </w:r>
    </w:p>
    <w:p>
      <w:pPr>
        <w:jc w:val="center"/>
        <w:rPr>
          <w:rFonts w:hint="eastAsia" w:ascii="仿宋" w:hAnsi="仿宋" w:eastAsia="仿宋" w:cs="仿宋"/>
          <w:b/>
          <w:color w:val="auto"/>
          <w:kern w:val="0"/>
          <w:sz w:val="32"/>
          <w:szCs w:val="32"/>
          <w:highlight w:val="none"/>
        </w:rPr>
        <w:sectPr>
          <w:pgSz w:w="11905" w:h="16838"/>
          <w:pgMar w:top="652" w:right="1417" w:bottom="680" w:left="1417" w:header="539" w:footer="425" w:gutter="0"/>
          <w:pgBorders>
            <w:top w:val="none" w:sz="0" w:space="0"/>
            <w:left w:val="none" w:sz="0" w:space="0"/>
            <w:bottom w:val="none" w:sz="0" w:space="0"/>
            <w:right w:val="none" w:sz="0" w:space="0"/>
          </w:pgBorders>
          <w:cols w:space="0" w:num="1"/>
          <w:titlePg/>
          <w:rtlGutter w:val="0"/>
          <w:docGrid w:linePitch="312" w:charSpace="0"/>
        </w:sectPr>
      </w:pPr>
    </w:p>
    <w:p>
      <w:pPr>
        <w:pStyle w:val="61"/>
        <w:rPr>
          <w:rFonts w:hint="eastAsia" w:ascii="仿宋" w:hAnsi="仿宋" w:eastAsia="仿宋" w:cs="仿宋"/>
          <w:color w:val="auto"/>
          <w:highlight w:val="none"/>
        </w:rPr>
      </w:pPr>
    </w:p>
    <w:p>
      <w:pPr>
        <w:ind w:firstLine="0" w:firstLineChars="0"/>
        <w:outlineLvl w:val="2"/>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eastAsia="zh-CN"/>
        </w:rPr>
        <w:t>（</w:t>
      </w:r>
      <w:r>
        <w:rPr>
          <w:rFonts w:hint="eastAsia" w:ascii="仿宋" w:hAnsi="仿宋" w:eastAsia="仿宋" w:cs="仿宋"/>
          <w:b/>
          <w:color w:val="auto"/>
          <w:kern w:val="0"/>
          <w:sz w:val="32"/>
          <w:szCs w:val="32"/>
          <w:highlight w:val="none"/>
          <w:lang w:val="en-US" w:eastAsia="zh-CN"/>
        </w:rPr>
        <w:t>二</w:t>
      </w:r>
      <w:r>
        <w:rPr>
          <w:rFonts w:hint="eastAsia" w:ascii="仿宋" w:hAnsi="仿宋" w:eastAsia="仿宋" w:cs="仿宋"/>
          <w:b/>
          <w:color w:val="auto"/>
          <w:kern w:val="0"/>
          <w:sz w:val="32"/>
          <w:szCs w:val="32"/>
          <w:highlight w:val="none"/>
          <w:lang w:val="zh-CN" w:eastAsia="zh-CN"/>
        </w:rPr>
        <w:t>）</w:t>
      </w:r>
      <w:r>
        <w:rPr>
          <w:rFonts w:hint="eastAsia" w:ascii="仿宋" w:hAnsi="仿宋" w:eastAsia="仿宋" w:cs="仿宋"/>
          <w:b/>
          <w:color w:val="auto"/>
          <w:kern w:val="0"/>
          <w:sz w:val="32"/>
          <w:szCs w:val="32"/>
          <w:highlight w:val="none"/>
          <w:lang w:val="zh-CN"/>
        </w:rPr>
        <w:t>类似项目业绩情况表及证明材料</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类似项目</w:t>
      </w:r>
      <w:r>
        <w:rPr>
          <w:rFonts w:hint="eastAsia" w:ascii="仿宋" w:hAnsi="仿宋" w:eastAsia="仿宋" w:cs="仿宋"/>
          <w:b/>
          <w:color w:val="auto"/>
          <w:sz w:val="32"/>
          <w:szCs w:val="32"/>
          <w:highlight w:val="none"/>
          <w:lang w:val="zh-CN"/>
        </w:rPr>
        <w:t>业绩</w:t>
      </w:r>
      <w:r>
        <w:rPr>
          <w:rFonts w:hint="eastAsia" w:ascii="仿宋" w:hAnsi="仿宋" w:eastAsia="仿宋" w:cs="仿宋"/>
          <w:b/>
          <w:color w:val="auto"/>
          <w:sz w:val="32"/>
          <w:szCs w:val="32"/>
          <w:highlight w:val="none"/>
        </w:rPr>
        <w:t>情况表</w:t>
      </w:r>
    </w:p>
    <w:p>
      <w:pPr>
        <w:spacing w:line="360" w:lineRule="auto"/>
        <w:ind w:firstLine="315" w:firstLineChars="150"/>
        <w:rPr>
          <w:rFonts w:hint="eastAsia" w:ascii="仿宋" w:hAnsi="仿宋" w:eastAsia="仿宋" w:cs="仿宋"/>
          <w:color w:val="auto"/>
          <w:szCs w:val="21"/>
          <w:highlight w:val="none"/>
          <w:u w:val="single"/>
        </w:rPr>
      </w:pPr>
    </w:p>
    <w:p>
      <w:pPr>
        <w:pStyle w:val="79"/>
        <w:rPr>
          <w:rFonts w:hint="eastAsia" w:ascii="仿宋" w:hAnsi="仿宋" w:eastAsia="仿宋" w:cs="仿宋"/>
          <w:color w:val="auto"/>
          <w:kern w:val="2"/>
          <w:szCs w:val="24"/>
          <w:highlight w:val="none"/>
          <w:u w:val="none"/>
          <w:lang w:val="en-US"/>
        </w:rPr>
      </w:pPr>
      <w:r>
        <w:rPr>
          <w:rFonts w:hint="eastAsia" w:ascii="仿宋" w:hAnsi="仿宋" w:eastAsia="仿宋" w:cs="仿宋"/>
          <w:color w:val="auto"/>
          <w:kern w:val="2"/>
          <w:szCs w:val="24"/>
          <w:highlight w:val="none"/>
          <w:u w:val="none"/>
          <w:lang w:val="en-US"/>
        </w:rPr>
        <w:t>项目名称：</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u w:val="single"/>
          <w:lang w:val="en-US" w:eastAsia="zh-CN"/>
        </w:rPr>
        <w:t xml:space="preserve"> </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u w:val="none"/>
          <w:lang w:val="en-US"/>
        </w:rPr>
        <w:t xml:space="preserve">         </w:t>
      </w:r>
      <w:r>
        <w:rPr>
          <w:rFonts w:hint="eastAsia" w:ascii="仿宋" w:hAnsi="仿宋" w:eastAsia="仿宋" w:cs="仿宋"/>
          <w:color w:val="auto"/>
          <w:kern w:val="2"/>
          <w:szCs w:val="24"/>
          <w:highlight w:val="none"/>
          <w:u w:val="none"/>
          <w:lang w:val="en-US" w:eastAsia="zh-CN"/>
        </w:rPr>
        <w:t xml:space="preserve">     </w:t>
      </w:r>
      <w:r>
        <w:rPr>
          <w:rFonts w:hint="eastAsia" w:ascii="仿宋" w:hAnsi="仿宋" w:eastAsia="仿宋" w:cs="仿宋"/>
          <w:color w:val="auto"/>
          <w:kern w:val="2"/>
          <w:szCs w:val="24"/>
          <w:highlight w:val="none"/>
          <w:u w:val="none"/>
          <w:lang w:val="en-US"/>
        </w:rPr>
        <w:t>项目编号：</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u w:val="none"/>
          <w:lang w:val="en-US"/>
        </w:rPr>
        <w:t xml:space="preserve">      </w:t>
      </w:r>
    </w:p>
    <w:p>
      <w:pPr>
        <w:pStyle w:val="79"/>
        <w:rPr>
          <w:rFonts w:hint="eastAsia" w:ascii="仿宋" w:hAnsi="仿宋" w:eastAsia="仿宋" w:cs="仿宋"/>
          <w:color w:val="auto"/>
          <w:kern w:val="2"/>
          <w:szCs w:val="24"/>
          <w:highlight w:val="none"/>
          <w:u w:val="none"/>
          <w:lang w:val="en-US" w:eastAsia="zh-CN"/>
        </w:rPr>
      </w:pPr>
      <w:r>
        <w:rPr>
          <w:rFonts w:hint="eastAsia" w:ascii="仿宋" w:hAnsi="仿宋" w:eastAsia="仿宋" w:cs="仿宋"/>
          <w:color w:val="auto"/>
          <w:kern w:val="2"/>
          <w:szCs w:val="24"/>
          <w:highlight w:val="none"/>
          <w:u w:val="none"/>
          <w:lang w:val="en-US"/>
        </w:rPr>
        <w:t>标项号：</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u w:val="single"/>
          <w:lang w:val="en-US" w:eastAsia="zh-CN"/>
        </w:rPr>
        <w:t xml:space="preserve">                  </w:t>
      </w:r>
      <w:r>
        <w:rPr>
          <w:rFonts w:hint="eastAsia" w:ascii="仿宋" w:hAnsi="仿宋" w:eastAsia="仿宋" w:cs="仿宋"/>
          <w:color w:val="auto"/>
          <w:kern w:val="2"/>
          <w:szCs w:val="24"/>
          <w:highlight w:val="none"/>
          <w:u w:val="none"/>
          <w:lang w:val="en-US" w:eastAsia="zh-CN"/>
        </w:rPr>
        <w:t xml:space="preserve">              </w:t>
      </w:r>
      <w:r>
        <w:rPr>
          <w:rFonts w:hint="eastAsia" w:ascii="仿宋" w:hAnsi="仿宋" w:eastAsia="仿宋" w:cs="仿宋"/>
          <w:color w:val="auto"/>
          <w:kern w:val="2"/>
          <w:szCs w:val="24"/>
          <w:highlight w:val="none"/>
          <w:u w:val="none"/>
          <w:lang w:val="en-US"/>
        </w:rPr>
        <w:t>标项名称：</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u w:val="single"/>
          <w:lang w:val="en-US" w:eastAsia="zh-CN"/>
        </w:rPr>
        <w:t xml:space="preserve">                  </w:t>
      </w:r>
      <w:r>
        <w:rPr>
          <w:rFonts w:hint="eastAsia" w:ascii="仿宋" w:hAnsi="仿宋" w:eastAsia="仿宋" w:cs="仿宋"/>
          <w:color w:val="auto"/>
          <w:kern w:val="2"/>
          <w:szCs w:val="24"/>
          <w:highlight w:val="none"/>
          <w:u w:val="none"/>
          <w:lang w:val="en-US" w:eastAsia="zh-CN"/>
        </w:rPr>
        <w:t xml:space="preserve">      </w:t>
      </w:r>
    </w:p>
    <w:p>
      <w:pPr>
        <w:pStyle w:val="79"/>
        <w:rPr>
          <w:rFonts w:hint="default" w:ascii="宋体" w:hAnsi="宋体" w:eastAsia="宋体" w:cs="宋体"/>
          <w:color w:val="auto"/>
          <w:highlight w:val="none"/>
          <w:u w:val="single"/>
          <w:lang w:val="en-US" w:eastAsia="zh-CN"/>
        </w:rPr>
      </w:pPr>
    </w:p>
    <w:tbl>
      <w:tblPr>
        <w:tblStyle w:val="62"/>
        <w:tblW w:w="9442" w:type="dxa"/>
        <w:tblInd w:w="0" w:type="dxa"/>
        <w:tblLayout w:type="fixed"/>
        <w:tblCellMar>
          <w:top w:w="0" w:type="dxa"/>
          <w:left w:w="108" w:type="dxa"/>
          <w:bottom w:w="0" w:type="dxa"/>
          <w:right w:w="108" w:type="dxa"/>
        </w:tblCellMar>
      </w:tblPr>
      <w:tblGrid>
        <w:gridCol w:w="1846"/>
        <w:gridCol w:w="1739"/>
        <w:gridCol w:w="1681"/>
        <w:gridCol w:w="1380"/>
        <w:gridCol w:w="1260"/>
        <w:gridCol w:w="1536"/>
      </w:tblGrid>
      <w:tr>
        <w:tblPrEx>
          <w:tblCellMar>
            <w:top w:w="0" w:type="dxa"/>
            <w:left w:w="108" w:type="dxa"/>
            <w:bottom w:w="0" w:type="dxa"/>
            <w:right w:w="108" w:type="dxa"/>
          </w:tblCellMar>
        </w:tblPrEx>
        <w:trPr>
          <w:trHeight w:val="1177" w:hRule="atLeast"/>
        </w:trPr>
        <w:tc>
          <w:tcPr>
            <w:tcW w:w="18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合同内容</w:t>
            </w:r>
          </w:p>
        </w:tc>
        <w:tc>
          <w:tcPr>
            <w:tcW w:w="168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合同金额</w:t>
            </w:r>
          </w:p>
        </w:tc>
        <w:tc>
          <w:tcPr>
            <w:tcW w:w="13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签订日期</w:t>
            </w:r>
          </w:p>
        </w:tc>
        <w:tc>
          <w:tcPr>
            <w:tcW w:w="12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项目地址</w:t>
            </w:r>
          </w:p>
        </w:tc>
        <w:tc>
          <w:tcPr>
            <w:tcW w:w="153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采购方联系人及电话</w:t>
            </w:r>
          </w:p>
        </w:tc>
      </w:tr>
      <w:tr>
        <w:tblPrEx>
          <w:tblCellMar>
            <w:top w:w="0" w:type="dxa"/>
            <w:left w:w="108" w:type="dxa"/>
            <w:bottom w:w="0" w:type="dxa"/>
            <w:right w:w="108" w:type="dxa"/>
          </w:tblCellMar>
        </w:tblPrEx>
        <w:trPr>
          <w:trHeight w:val="894" w:hRule="atLeast"/>
        </w:trPr>
        <w:tc>
          <w:tcPr>
            <w:tcW w:w="184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53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20" w:hRule="atLeast"/>
        </w:trPr>
        <w:tc>
          <w:tcPr>
            <w:tcW w:w="184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53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53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53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27" w:hRule="atLeast"/>
        </w:trPr>
        <w:tc>
          <w:tcPr>
            <w:tcW w:w="184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c>
          <w:tcPr>
            <w:tcW w:w="1536"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360" w:lineRule="auto"/>
              <w:rPr>
                <w:rFonts w:hint="eastAsia" w:ascii="仿宋" w:hAnsi="仿宋" w:eastAsia="仿宋" w:cs="仿宋"/>
                <w:color w:val="auto"/>
                <w:sz w:val="24"/>
                <w:highlight w:val="none"/>
              </w:rPr>
            </w:pPr>
          </w:p>
        </w:tc>
      </w:tr>
    </w:tbl>
    <w:p>
      <w:pPr>
        <w:autoSpaceDE w:val="0"/>
        <w:autoSpaceDN w:val="0"/>
        <w:adjustRightIn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注：投标人可按上述的格式自行编制，须随表提交相应的证明材料（证明材料以资格要求和评标办法要求为准）并注明所在页码。</w:t>
      </w:r>
    </w:p>
    <w:p>
      <w:pPr>
        <w:autoSpaceDE w:val="0"/>
        <w:autoSpaceDN w:val="0"/>
        <w:adjustRightInd w:val="0"/>
        <w:spacing w:line="360" w:lineRule="auto"/>
        <w:rPr>
          <w:rFonts w:hint="eastAsia" w:ascii="仿宋" w:hAnsi="仿宋" w:eastAsia="仿宋" w:cs="仿宋"/>
          <w:color w:val="auto"/>
          <w:sz w:val="24"/>
          <w:highlight w:val="none"/>
        </w:rPr>
      </w:pPr>
    </w:p>
    <w:p>
      <w:pPr>
        <w:pStyle w:val="3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投标人名称（电子签名）：</w:t>
      </w:r>
    </w:p>
    <w:p>
      <w:pPr>
        <w:pStyle w:val="3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jc w:val="center"/>
        <w:rPr>
          <w:rFonts w:hint="eastAsia" w:ascii="仿宋" w:hAnsi="仿宋" w:eastAsia="仿宋" w:cs="仿宋"/>
          <w:b/>
          <w:color w:val="auto"/>
          <w:kern w:val="0"/>
          <w:sz w:val="32"/>
          <w:szCs w:val="32"/>
          <w:highlight w:val="none"/>
        </w:rPr>
      </w:pPr>
    </w:p>
    <w:p>
      <w:pPr>
        <w:jc w:val="center"/>
        <w:outlineLvl w:val="2"/>
        <w:rPr>
          <w:rFonts w:hint="eastAsia" w:ascii="仿宋" w:hAnsi="仿宋" w:eastAsia="仿宋" w:cs="仿宋"/>
          <w:b/>
          <w:color w:val="auto"/>
          <w:kern w:val="0"/>
          <w:sz w:val="32"/>
          <w:szCs w:val="32"/>
          <w:highlight w:val="none"/>
          <w:lang w:val="en-US" w:eastAsia="zh-CN"/>
        </w:rPr>
        <w:sectPr>
          <w:pgSz w:w="11905" w:h="16838"/>
          <w:pgMar w:top="652" w:right="1417" w:bottom="680" w:left="1417" w:header="539" w:footer="425" w:gutter="0"/>
          <w:pgBorders>
            <w:top w:val="none" w:sz="0" w:space="0"/>
            <w:left w:val="none" w:sz="0" w:space="0"/>
            <w:bottom w:val="none" w:sz="0" w:space="0"/>
            <w:right w:val="none" w:sz="0" w:space="0"/>
          </w:pgBorders>
          <w:cols w:space="0" w:num="1"/>
          <w:titlePg/>
          <w:rtlGutter w:val="0"/>
          <w:docGrid w:linePitch="312" w:charSpace="0"/>
        </w:sectPr>
      </w:pPr>
    </w:p>
    <w:p>
      <w:pPr>
        <w:ind w:firstLine="0" w:firstLineChars="0"/>
        <w:outlineLvl w:val="2"/>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eastAsia="zh-CN"/>
        </w:rPr>
        <w:t>（</w:t>
      </w:r>
      <w:r>
        <w:rPr>
          <w:rFonts w:hint="eastAsia" w:ascii="仿宋" w:hAnsi="仿宋" w:eastAsia="仿宋" w:cs="仿宋"/>
          <w:b/>
          <w:color w:val="auto"/>
          <w:kern w:val="0"/>
          <w:sz w:val="32"/>
          <w:szCs w:val="32"/>
          <w:highlight w:val="none"/>
          <w:lang w:val="en-US" w:eastAsia="zh-CN"/>
        </w:rPr>
        <w:t>三</w:t>
      </w:r>
      <w:r>
        <w:rPr>
          <w:rFonts w:hint="eastAsia" w:ascii="仿宋" w:hAnsi="仿宋" w:eastAsia="仿宋" w:cs="仿宋"/>
          <w:b/>
          <w:color w:val="auto"/>
          <w:kern w:val="0"/>
          <w:sz w:val="32"/>
          <w:szCs w:val="32"/>
          <w:highlight w:val="none"/>
          <w:lang w:val="zh-CN" w:eastAsia="zh-CN"/>
        </w:rPr>
        <w:t>）</w:t>
      </w:r>
      <w:r>
        <w:rPr>
          <w:rFonts w:hint="eastAsia" w:ascii="仿宋" w:hAnsi="仿宋" w:eastAsia="仿宋" w:cs="仿宋"/>
          <w:b/>
          <w:color w:val="auto"/>
          <w:kern w:val="0"/>
          <w:sz w:val="32"/>
          <w:szCs w:val="32"/>
          <w:highlight w:val="none"/>
          <w:lang w:val="zh-CN"/>
        </w:rPr>
        <w:t>投标人为完成本项目组建的工作小组名单</w:t>
      </w:r>
    </w:p>
    <w:p>
      <w:pPr>
        <w:keepNext/>
        <w:autoSpaceDE w:val="0"/>
        <w:autoSpaceDN w:val="0"/>
        <w:adjustRightInd w:val="0"/>
        <w:spacing w:line="360" w:lineRule="auto"/>
        <w:ind w:firstLine="477"/>
        <w:rPr>
          <w:rFonts w:hint="eastAsia" w:ascii="仿宋" w:hAnsi="仿宋" w:eastAsia="仿宋" w:cs="仿宋"/>
          <w:b/>
          <w:color w:val="auto"/>
          <w:sz w:val="24"/>
          <w:highlight w:val="none"/>
        </w:rPr>
      </w:pPr>
    </w:p>
    <w:p>
      <w:pPr>
        <w:keepNext/>
        <w:autoSpaceDE w:val="0"/>
        <w:autoSpaceDN w:val="0"/>
        <w:adjustRightInd w:val="0"/>
        <w:spacing w:line="360" w:lineRule="auto"/>
        <w:ind w:firstLine="47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附表A:本项目的</w:t>
      </w:r>
      <w:r>
        <w:rPr>
          <w:rFonts w:hint="eastAsia" w:ascii="仿宋" w:hAnsi="仿宋" w:eastAsia="仿宋" w:cs="仿宋"/>
          <w:b/>
          <w:color w:val="auto"/>
          <w:sz w:val="24"/>
          <w:highlight w:val="none"/>
          <w:lang w:eastAsia="zh-CN"/>
        </w:rPr>
        <w:t>项目负责人</w:t>
      </w:r>
      <w:r>
        <w:rPr>
          <w:rFonts w:hint="eastAsia" w:ascii="仿宋" w:hAnsi="仿宋" w:eastAsia="仿宋" w:cs="仿宋"/>
          <w:b/>
          <w:color w:val="auto"/>
          <w:sz w:val="24"/>
          <w:highlight w:val="none"/>
        </w:rPr>
        <w:t>情况表</w:t>
      </w:r>
    </w:p>
    <w:tbl>
      <w:tblPr>
        <w:tblStyle w:val="62"/>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近3年业绩及承担的主要工作情况，曾担任</w:t>
            </w:r>
            <w:r>
              <w:rPr>
                <w:rFonts w:hint="eastAsia" w:ascii="仿宋" w:hAnsi="仿宋" w:eastAsia="仿宋" w:cs="仿宋"/>
                <w:color w:val="auto"/>
                <w:sz w:val="24"/>
                <w:highlight w:val="none"/>
                <w:lang w:eastAsia="zh-CN"/>
              </w:rPr>
              <w:t>项目负责人</w:t>
            </w:r>
            <w:r>
              <w:rPr>
                <w:rFonts w:hint="eastAsia" w:ascii="仿宋" w:hAnsi="仿宋" w:eastAsia="仿宋" w:cs="仿宋"/>
                <w:color w:val="auto"/>
                <w:sz w:val="24"/>
                <w:highlight w:val="none"/>
              </w:rPr>
              <w:t>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毕业时间</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所学专业</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资质证书编号</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其他资质情况</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rPr>
            </w:pPr>
          </w:p>
        </w:tc>
      </w:tr>
    </w:tbl>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随表提供证明材料复制件：（1）社保缴纳记录，新入职截止投标截止日前不满1个月的可仅提供劳动合同，退休返聘的可仅提供退休证明和劳务合同。（2）相应的证书。其中学历证明材料提供学位证书。（3）身份证。</w:t>
      </w:r>
    </w:p>
    <w:p>
      <w:pPr>
        <w:autoSpaceDE w:val="0"/>
        <w:autoSpaceDN w:val="0"/>
        <w:adjustRightIn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附表B:本项目的其它服务工作人员配备表</w:t>
      </w:r>
      <w:r>
        <w:rPr>
          <w:rFonts w:hint="eastAsia" w:ascii="仿宋" w:hAnsi="仿宋" w:eastAsia="仿宋" w:cs="仿宋"/>
          <w:color w:val="auto"/>
          <w:sz w:val="24"/>
          <w:highlight w:val="none"/>
        </w:rPr>
        <w:t xml:space="preserve"> </w:t>
      </w:r>
    </w:p>
    <w:tbl>
      <w:tblPr>
        <w:tblStyle w:val="62"/>
        <w:tblW w:w="9381" w:type="dxa"/>
        <w:jc w:val="center"/>
        <w:tblLayout w:type="fixed"/>
        <w:tblCellMar>
          <w:top w:w="0" w:type="dxa"/>
          <w:left w:w="108" w:type="dxa"/>
          <w:bottom w:w="0" w:type="dxa"/>
          <w:right w:w="108" w:type="dxa"/>
        </w:tblCellMar>
      </w:tblPr>
      <w:tblGrid>
        <w:gridCol w:w="771"/>
        <w:gridCol w:w="787"/>
        <w:gridCol w:w="412"/>
        <w:gridCol w:w="586"/>
        <w:gridCol w:w="924"/>
        <w:gridCol w:w="930"/>
        <w:gridCol w:w="975"/>
        <w:gridCol w:w="1215"/>
        <w:gridCol w:w="1350"/>
        <w:gridCol w:w="143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92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9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97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2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c>
          <w:tcPr>
            <w:tcW w:w="135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工作经验</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参与本项目的到位情况</w:t>
            </w:r>
          </w:p>
        </w:tc>
      </w:tr>
      <w:tr>
        <w:tblPrEx>
          <w:tblCellMar>
            <w:top w:w="0" w:type="dxa"/>
            <w:left w:w="108" w:type="dxa"/>
            <w:bottom w:w="0" w:type="dxa"/>
            <w:right w:w="108" w:type="dxa"/>
          </w:tblCellMar>
        </w:tblPrEx>
        <w:trPr>
          <w:trHeight w:val="595" w:hRule="atLeast"/>
          <w:jc w:val="center"/>
        </w:trPr>
        <w:tc>
          <w:tcPr>
            <w:tcW w:w="77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left"/>
              <w:rPr>
                <w:rFonts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35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43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595" w:hRule="atLeast"/>
          <w:jc w:val="center"/>
        </w:trPr>
        <w:tc>
          <w:tcPr>
            <w:tcW w:w="77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left"/>
              <w:rPr>
                <w:rFonts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9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35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c>
          <w:tcPr>
            <w:tcW w:w="143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color w:val="auto"/>
                <w:sz w:val="24"/>
                <w:highlight w:val="none"/>
              </w:rPr>
            </w:pPr>
          </w:p>
        </w:tc>
      </w:tr>
    </w:tbl>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随表提供证明材料复制件：（1）社保缴纳记录，新入职截止投标截止日前不满1个月的可仅提供劳动合同，退休返聘的可仅提供退休证明和劳务合同。（2）相应的证书。其中学历证明材料提供学位证书。（3）身份证。</w:t>
      </w:r>
    </w:p>
    <w:p>
      <w:pPr>
        <w:ind w:firstLine="480" w:firstLineChars="200"/>
        <w:rPr>
          <w:rFonts w:hint="eastAsia" w:ascii="仿宋" w:hAnsi="仿宋" w:eastAsia="仿宋" w:cs="仿宋"/>
          <w:color w:val="auto"/>
          <w:sz w:val="24"/>
          <w:szCs w:val="24"/>
          <w:highlight w:val="none"/>
        </w:rPr>
      </w:pPr>
    </w:p>
    <w:p>
      <w:pPr>
        <w:pStyle w:val="61"/>
        <w:ind w:left="0" w:leftChars="0"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kern w:val="0"/>
          <w:sz w:val="24"/>
          <w:highlight w:val="none"/>
          <w:lang w:val="en-US" w:eastAsia="zh-CN"/>
        </w:rPr>
        <w:t>电子签名</w:t>
      </w:r>
      <w:r>
        <w:rPr>
          <w:rFonts w:hint="eastAsia" w:ascii="仿宋_GB2312" w:hAnsi="仿宋_GB2312" w:eastAsia="仿宋_GB2312" w:cs="仿宋_GB2312"/>
          <w:color w:val="auto"/>
          <w:kern w:val="0"/>
          <w:sz w:val="24"/>
          <w:highlight w:val="none"/>
          <w:lang w:val="zh-CN"/>
        </w:rPr>
        <w:t>）：</w:t>
      </w:r>
    </w:p>
    <w:p>
      <w:pPr>
        <w:pStyle w:val="61"/>
        <w:ind w:left="0" w:leftChars="0" w:firstLine="480" w:firstLineChars="200"/>
        <w:rPr>
          <w:rFonts w:hint="eastAsia"/>
          <w:color w:val="auto"/>
          <w:highlight w:val="none"/>
          <w:lang w:val="en-US" w:eastAsia="zh-CN"/>
        </w:rPr>
        <w:sectPr>
          <w:pgSz w:w="11905" w:h="16838"/>
          <w:pgMar w:top="652" w:right="1417" w:bottom="680" w:left="1417" w:header="539" w:footer="425" w:gutter="0"/>
          <w:pgBorders>
            <w:top w:val="none" w:sz="0" w:space="0"/>
            <w:left w:val="none" w:sz="0" w:space="0"/>
            <w:bottom w:val="none" w:sz="0" w:space="0"/>
            <w:right w:val="none" w:sz="0" w:space="0"/>
          </w:pgBorders>
          <w:cols w:space="0" w:num="1"/>
          <w:titlePg/>
          <w:rtlGutter w:val="0"/>
          <w:docGrid w:linePitch="312" w:charSpace="0"/>
        </w:sect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p>
    <w:p>
      <w:pPr>
        <w:jc w:val="left"/>
        <w:outlineLvl w:val="2"/>
        <w:rPr>
          <w:rFonts w:ascii="仿宋_GB2312" w:hAnsi="仿宋" w:eastAsia="仿宋_GB2312" w:cs="仿宋_GB2312"/>
          <w:b/>
          <w:color w:val="auto"/>
          <w:kern w:val="0"/>
          <w:sz w:val="32"/>
          <w:szCs w:val="32"/>
          <w:highlight w:val="none"/>
        </w:rPr>
      </w:pPr>
      <w:bookmarkStart w:id="456" w:name="_Toc14279"/>
      <w:bookmarkStart w:id="457" w:name="_Toc11318"/>
      <w:bookmarkStart w:id="458" w:name="_Toc3004"/>
      <w:r>
        <w:rPr>
          <w:rFonts w:hint="eastAsia" w:ascii="仿宋_GB2312" w:hAnsi="仿宋" w:eastAsia="仿宋_GB2312" w:cs="仿宋_GB2312"/>
          <w:b/>
          <w:color w:val="auto"/>
          <w:kern w:val="0"/>
          <w:sz w:val="32"/>
          <w:szCs w:val="32"/>
          <w:highlight w:val="none"/>
          <w:lang w:eastAsia="zh-CN"/>
        </w:rPr>
        <w:t>（四）</w:t>
      </w:r>
      <w:r>
        <w:rPr>
          <w:rFonts w:hint="eastAsia" w:ascii="仿宋_GB2312" w:hAnsi="仿宋" w:eastAsia="仿宋_GB2312" w:cs="仿宋_GB2312"/>
          <w:b/>
          <w:color w:val="auto"/>
          <w:kern w:val="0"/>
          <w:sz w:val="32"/>
          <w:szCs w:val="32"/>
          <w:highlight w:val="none"/>
        </w:rPr>
        <w:t>设备配置清单</w:t>
      </w:r>
    </w:p>
    <w:p>
      <w:pPr>
        <w:rPr>
          <w:color w:val="auto"/>
          <w:highlight w:val="none"/>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7"/>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序号</w:t>
            </w:r>
          </w:p>
        </w:tc>
        <w:tc>
          <w:tcPr>
            <w:tcW w:w="1547"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产品名称</w:t>
            </w:r>
          </w:p>
        </w:tc>
        <w:tc>
          <w:tcPr>
            <w:tcW w:w="1547"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型号</w:t>
            </w:r>
          </w:p>
        </w:tc>
        <w:tc>
          <w:tcPr>
            <w:tcW w:w="1548"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规格</w:t>
            </w:r>
          </w:p>
        </w:tc>
        <w:tc>
          <w:tcPr>
            <w:tcW w:w="1548"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数量</w:t>
            </w:r>
          </w:p>
        </w:tc>
        <w:tc>
          <w:tcPr>
            <w:tcW w:w="1548" w:type="dxa"/>
          </w:tcPr>
          <w:p>
            <w:pPr>
              <w:jc w:val="center"/>
              <w:outlineLvl w:val="2"/>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7"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c>
          <w:tcPr>
            <w:tcW w:w="1548" w:type="dxa"/>
          </w:tcPr>
          <w:p>
            <w:pPr>
              <w:jc w:val="center"/>
              <w:outlineLvl w:val="2"/>
              <w:rPr>
                <w:rFonts w:ascii="仿宋_GB2312" w:hAnsi="仿宋" w:eastAsia="仿宋_GB2312" w:cs="仿宋_GB2312"/>
                <w:b/>
                <w:color w:val="auto"/>
                <w:kern w:val="0"/>
                <w:sz w:val="32"/>
                <w:szCs w:val="32"/>
                <w:highlight w:val="none"/>
              </w:rPr>
            </w:pPr>
          </w:p>
        </w:tc>
      </w:tr>
    </w:tbl>
    <w:p>
      <w:pPr>
        <w:autoSpaceDE w:val="0"/>
        <w:autoSpaceDN w:val="0"/>
        <w:spacing w:line="360" w:lineRule="auto"/>
        <w:jc w:val="left"/>
        <w:outlineLvl w:val="9"/>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lang w:eastAsia="zh-CN"/>
        </w:rPr>
        <w:t>注：</w:t>
      </w:r>
      <w:r>
        <w:rPr>
          <w:rFonts w:hint="eastAsia" w:ascii="仿宋" w:hAnsi="仿宋" w:eastAsia="仿宋" w:cs="仿宋"/>
          <w:b/>
          <w:color w:val="auto"/>
          <w:kern w:val="2"/>
          <w:sz w:val="24"/>
          <w:szCs w:val="24"/>
          <w:highlight w:val="none"/>
        </w:rPr>
        <w:t>投标人可按上述的格式自行编制，须随表提交相应的证明材料（证明材料以评标办法要求为准）并注明所在页码。</w:t>
      </w:r>
    </w:p>
    <w:p>
      <w:pPr>
        <w:jc w:val="both"/>
        <w:outlineLvl w:val="0"/>
        <w:rPr>
          <w:rFonts w:hint="eastAsia" w:ascii="仿宋_GB2312" w:hAnsi="仿宋" w:eastAsia="仿宋_GB2312" w:cs="仿宋_GB2312"/>
          <w:b/>
          <w:color w:val="auto"/>
          <w:kern w:val="0"/>
          <w:sz w:val="32"/>
          <w:szCs w:val="32"/>
          <w:highlight w:val="none"/>
          <w:lang w:eastAsia="zh-CN"/>
        </w:rPr>
        <w:sectPr>
          <w:pgSz w:w="11905" w:h="16838"/>
          <w:pgMar w:top="652" w:right="1417" w:bottom="680" w:left="1417" w:header="539" w:footer="482" w:gutter="0"/>
          <w:cols w:space="0" w:num="1"/>
          <w:titlePg/>
          <w:docGrid w:linePitch="312" w:charSpace="0"/>
        </w:sectPr>
      </w:pPr>
    </w:p>
    <w:p>
      <w:pPr>
        <w:jc w:val="both"/>
        <w:outlineLvl w:val="0"/>
        <w:rPr>
          <w:rFonts w:ascii="仿宋_GB2312" w:hAnsi="仿宋" w:eastAsia="仿宋_GB2312" w:cs="仿宋_GB2312"/>
          <w:b/>
          <w:color w:val="auto"/>
          <w:kern w:val="0"/>
          <w:sz w:val="32"/>
          <w:szCs w:val="32"/>
          <w:highlight w:val="none"/>
        </w:rPr>
      </w:pPr>
      <w:bookmarkStart w:id="459" w:name="_Toc9403"/>
      <w:r>
        <w:rPr>
          <w:rFonts w:hint="eastAsia" w:ascii="仿宋_GB2312" w:hAnsi="仿宋" w:eastAsia="仿宋_GB2312" w:cs="仿宋_GB2312"/>
          <w:b/>
          <w:color w:val="auto"/>
          <w:kern w:val="0"/>
          <w:sz w:val="32"/>
          <w:szCs w:val="32"/>
          <w:highlight w:val="none"/>
          <w:lang w:eastAsia="zh-CN"/>
        </w:rPr>
        <w:t>（五）</w:t>
      </w:r>
      <w:r>
        <w:rPr>
          <w:rFonts w:hint="eastAsia" w:ascii="仿宋_GB2312" w:hAnsi="仿宋" w:eastAsia="仿宋_GB2312" w:cs="仿宋_GB2312"/>
          <w:b/>
          <w:color w:val="auto"/>
          <w:kern w:val="0"/>
          <w:sz w:val="32"/>
          <w:szCs w:val="32"/>
          <w:highlight w:val="none"/>
        </w:rPr>
        <w:t>商务技术偏离表</w:t>
      </w:r>
      <w:bookmarkEnd w:id="456"/>
      <w:bookmarkEnd w:id="457"/>
      <w:bookmarkEnd w:id="458"/>
      <w:bookmarkEnd w:id="459"/>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center"/>
        <w:outlineLvl w:val="0"/>
        <w:rPr>
          <w:rFonts w:hint="eastAsia" w:ascii="仿宋_GB2312" w:hAnsi="仿宋" w:eastAsia="仿宋_GB2312" w:cs="仿宋_GB2312"/>
          <w:b/>
          <w:color w:val="auto"/>
          <w:kern w:val="0"/>
          <w:sz w:val="32"/>
          <w:szCs w:val="32"/>
          <w:highlight w:val="none"/>
        </w:rPr>
      </w:pPr>
      <w:bookmarkStart w:id="460" w:name="_Toc1061"/>
      <w:r>
        <w:rPr>
          <w:rFonts w:hint="eastAsia" w:ascii="仿宋_GB2312" w:hAnsi="仿宋" w:eastAsia="仿宋_GB2312" w:cs="仿宋_GB2312"/>
          <w:b/>
          <w:color w:val="auto"/>
          <w:kern w:val="0"/>
          <w:sz w:val="32"/>
          <w:szCs w:val="32"/>
          <w:highlight w:val="none"/>
        </w:rPr>
        <w:t>商务偏离表</w:t>
      </w:r>
      <w:bookmarkEnd w:id="460"/>
    </w:p>
    <w:p>
      <w:pPr>
        <w:numPr>
          <w:ilvl w:val="-1"/>
          <w:numId w:val="0"/>
        </w:numPr>
        <w:jc w:val="both"/>
        <w:outlineLvl w:val="0"/>
        <w:rPr>
          <w:rFonts w:hint="eastAsia" w:ascii="仿宋_GB2312" w:hAnsi="仿宋" w:eastAsia="仿宋_GB2312" w:cs="仿宋_GB2312"/>
          <w:b/>
          <w:color w:val="auto"/>
          <w:kern w:val="0"/>
          <w:sz w:val="32"/>
          <w:szCs w:val="32"/>
          <w:highlight w:val="none"/>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300"/>
        <w:gridCol w:w="317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300"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177"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430"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eastAsia="zh-CN"/>
        </w:rPr>
        <w:t>注：</w:t>
      </w:r>
      <w:r>
        <w:rPr>
          <w:rFonts w:hint="eastAsia" w:ascii="仿宋_GB2312" w:hAnsi="仿宋" w:eastAsia="仿宋_GB2312" w:cs="仿宋_GB2312"/>
          <w:color w:val="auto"/>
          <w:kern w:val="0"/>
          <w:sz w:val="24"/>
          <w:highlight w:val="none"/>
        </w:rPr>
        <w:t>投标人保证：除商务偏离表列出的偏离外，投标人响应招标文件的全部要求</w:t>
      </w: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left"/>
        <w:outlineLvl w:val="2"/>
        <w:rPr>
          <w:rFonts w:hint="eastAsia" w:ascii="仿宋_GB2312" w:hAnsi="仿宋" w:eastAsia="仿宋_GB2312" w:cs="仿宋_GB2312"/>
          <w:b/>
          <w:color w:val="auto"/>
          <w:kern w:val="0"/>
          <w:sz w:val="32"/>
          <w:szCs w:val="32"/>
          <w:highlight w:val="none"/>
        </w:rPr>
      </w:pPr>
    </w:p>
    <w:p>
      <w:pPr>
        <w:numPr>
          <w:ilvl w:val="-1"/>
          <w:numId w:val="0"/>
        </w:numPr>
        <w:jc w:val="center"/>
        <w:outlineLvl w:val="2"/>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技术偏离表</w:t>
      </w:r>
    </w:p>
    <w:p>
      <w:pPr>
        <w:pStyle w:val="61"/>
        <w:numPr>
          <w:ilvl w:val="-1"/>
          <w:numId w:val="0"/>
        </w:numPr>
        <w:ind w:left="0" w:leftChars="0" w:firstLine="0" w:firstLineChars="0"/>
        <w:rPr>
          <w:color w:val="auto"/>
          <w:highlight w:val="none"/>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3300"/>
        <w:gridCol w:w="317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300"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招标文件设施和人员配备要求</w:t>
            </w:r>
          </w:p>
        </w:tc>
        <w:tc>
          <w:tcPr>
            <w:tcW w:w="3177"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投标文件设施和人员配备具体内容</w:t>
            </w:r>
          </w:p>
        </w:tc>
        <w:tc>
          <w:tcPr>
            <w:tcW w:w="1430"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8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atLeast"/>
        </w:trPr>
        <w:tc>
          <w:tcPr>
            <w:tcW w:w="8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300" w:type="dxa"/>
          </w:tcPr>
          <w:p>
            <w:pPr>
              <w:jc w:val="center"/>
              <w:rPr>
                <w:rFonts w:ascii="仿宋_GB2312" w:hAnsi="仿宋" w:eastAsia="仿宋_GB2312" w:cs="仿宋_GB2312"/>
                <w:b/>
                <w:color w:val="auto"/>
                <w:kern w:val="0"/>
                <w:sz w:val="32"/>
                <w:szCs w:val="32"/>
                <w:highlight w:val="none"/>
              </w:rPr>
            </w:pPr>
          </w:p>
        </w:tc>
        <w:tc>
          <w:tcPr>
            <w:tcW w:w="3177" w:type="dxa"/>
          </w:tcPr>
          <w:p>
            <w:pPr>
              <w:jc w:val="center"/>
              <w:rPr>
                <w:rFonts w:ascii="仿宋_GB2312" w:hAnsi="仿宋" w:eastAsia="仿宋_GB2312" w:cs="仿宋_GB2312"/>
                <w:b/>
                <w:color w:val="auto"/>
                <w:kern w:val="0"/>
                <w:sz w:val="32"/>
                <w:szCs w:val="32"/>
                <w:highlight w:val="none"/>
              </w:rPr>
            </w:pPr>
          </w:p>
        </w:tc>
        <w:tc>
          <w:tcPr>
            <w:tcW w:w="1430" w:type="dxa"/>
          </w:tcPr>
          <w:p>
            <w:pPr>
              <w:jc w:val="center"/>
              <w:rPr>
                <w:rFonts w:ascii="仿宋_GB2312" w:hAnsi="仿宋" w:eastAsia="仿宋_GB2312" w:cs="仿宋_GB2312"/>
                <w:b/>
                <w:color w:val="auto"/>
                <w:kern w:val="0"/>
                <w:sz w:val="32"/>
                <w:szCs w:val="32"/>
                <w:highlight w:val="none"/>
              </w:rPr>
            </w:pPr>
          </w:p>
        </w:tc>
      </w:tr>
    </w:tbl>
    <w:p>
      <w:pPr>
        <w:pStyle w:val="79"/>
        <w:spacing w:line="360" w:lineRule="auto"/>
        <w:rPr>
          <w:rFonts w:ascii="仿宋" w:hAnsi="仿宋" w:eastAsia="仿宋" w:cs="仿宋"/>
          <w:color w:val="auto"/>
          <w:szCs w:val="24"/>
          <w:highlight w:val="none"/>
          <w:lang w:val="en-US"/>
        </w:rPr>
      </w:pPr>
      <w:r>
        <w:rPr>
          <w:rFonts w:hint="eastAsia" w:ascii="仿宋_GB2312" w:hAnsi="仿宋" w:eastAsia="仿宋_GB2312" w:cs="仿宋_GB2312"/>
          <w:color w:val="auto"/>
          <w:highlight w:val="none"/>
        </w:rPr>
        <w:t>注：</w:t>
      </w:r>
      <w:r>
        <w:rPr>
          <w:rFonts w:hint="eastAsia" w:ascii="仿宋_GB2312" w:hAnsi="仿宋" w:eastAsia="仿宋_GB2312" w:cs="仿宋_GB2312"/>
          <w:color w:val="auto"/>
          <w:highlight w:val="none"/>
          <w:lang w:val="en-US"/>
        </w:rPr>
        <w:t>1.</w:t>
      </w:r>
      <w:r>
        <w:rPr>
          <w:rFonts w:hint="eastAsia" w:ascii="仿宋_GB2312" w:hAnsi="仿宋" w:eastAsia="仿宋_GB2312"/>
          <w:color w:val="auto"/>
          <w:highlight w:val="none"/>
        </w:rPr>
        <w:t>招标文件</w:t>
      </w:r>
      <w:r>
        <w:rPr>
          <w:rFonts w:hint="eastAsia" w:ascii="仿宋" w:hAnsi="仿宋" w:eastAsia="仿宋" w:cs="仿宋"/>
          <w:b w:val="0"/>
          <w:bCs w:val="0"/>
          <w:color w:val="auto"/>
          <w:sz w:val="24"/>
          <w:szCs w:val="24"/>
          <w:highlight w:val="none"/>
          <w:lang w:val="en-US" w:eastAsia="zh-CN"/>
        </w:rPr>
        <w:t>设施和人员配备</w:t>
      </w:r>
      <w:r>
        <w:rPr>
          <w:rFonts w:hint="eastAsia" w:ascii="仿宋" w:hAnsi="仿宋" w:eastAsia="仿宋" w:cs="仿宋"/>
          <w:color w:val="auto"/>
          <w:szCs w:val="24"/>
          <w:highlight w:val="none"/>
          <w:lang w:val="en-US"/>
        </w:rPr>
        <w:t>要求提供证明材料的，投标文件中未提供的不予得分。</w:t>
      </w:r>
    </w:p>
    <w:p>
      <w:pPr>
        <w:spacing w:line="360" w:lineRule="auto"/>
        <w:ind w:firstLine="240" w:firstLineChars="100"/>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2.投标人保证：除技术偏离表列出的偏离外，投标人响应招标文件的全部要求。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1911" w:firstLineChars="595"/>
        <w:outlineLvl w:val="9"/>
        <w:rPr>
          <w:rFonts w:hint="eastAsia" w:ascii="仿宋_GB2312" w:hAnsi="仿宋" w:eastAsia="仿宋_GB2312" w:cs="仿宋_GB2312"/>
          <w:b/>
          <w:color w:val="auto"/>
          <w:kern w:val="0"/>
          <w:sz w:val="32"/>
          <w:szCs w:val="32"/>
          <w:highlight w:val="none"/>
        </w:rPr>
      </w:pPr>
    </w:p>
    <w:p>
      <w:pPr>
        <w:ind w:firstLine="1911" w:firstLineChars="595"/>
        <w:outlineLvl w:val="0"/>
        <w:rPr>
          <w:rFonts w:ascii="仿宋_GB2312" w:hAnsi="仿宋" w:eastAsia="仿宋_GB2312" w:cs="仿宋_GB2312"/>
          <w:b/>
          <w:color w:val="auto"/>
          <w:kern w:val="0"/>
          <w:sz w:val="32"/>
          <w:szCs w:val="32"/>
          <w:highlight w:val="none"/>
        </w:rPr>
      </w:pPr>
      <w:bookmarkStart w:id="461" w:name="_Toc9"/>
      <w:bookmarkStart w:id="462" w:name="_Toc14278"/>
      <w:bookmarkStart w:id="463" w:name="_Toc22162"/>
      <w:bookmarkStart w:id="464" w:name="_Toc20855"/>
      <w:r>
        <w:rPr>
          <w:rFonts w:hint="eastAsia" w:ascii="仿宋_GB2312" w:hAnsi="仿宋" w:eastAsia="仿宋_GB2312" w:cs="仿宋_GB2312"/>
          <w:b/>
          <w:color w:val="auto"/>
          <w:kern w:val="0"/>
          <w:sz w:val="32"/>
          <w:szCs w:val="32"/>
          <w:highlight w:val="none"/>
          <w:lang w:eastAsia="zh-CN"/>
        </w:rPr>
        <w:t>五</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bookmarkEnd w:id="461"/>
      <w:bookmarkEnd w:id="462"/>
      <w:bookmarkEnd w:id="463"/>
      <w:bookmarkEnd w:id="464"/>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我方响应你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numPr>
          <w:ilvl w:val="0"/>
          <w:numId w:val="9"/>
        </w:numPr>
        <w:autoSpaceDE w:val="0"/>
        <w:autoSpaceDN w:val="0"/>
        <w:spacing w:line="360" w:lineRule="auto"/>
        <w:ind w:left="481" w:leftChars="229"/>
        <w:jc w:val="left"/>
        <w:rPr>
          <w:rFonts w:ascii="仿宋_GB2312" w:hAnsi="楷体" w:eastAsia="仿宋_GB2312"/>
          <w:color w:val="auto"/>
          <w:sz w:val="24"/>
          <w:highlight w:val="none"/>
          <w:lang w:val="zh-CN"/>
        </w:rPr>
      </w:pPr>
      <w:r>
        <w:rPr>
          <w:rFonts w:hint="eastAsia" w:ascii="仿宋_GB2312" w:hAnsi="仿宋_GB2312" w:eastAsia="仿宋_GB2312" w:cs="仿宋_GB2312"/>
          <w:color w:val="auto"/>
          <w:kern w:val="0"/>
          <w:sz w:val="24"/>
          <w:highlight w:val="none"/>
          <w:lang w:val="zh-CN"/>
        </w:rPr>
        <w:t>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招标投标法》</w:t>
      </w:r>
      <w:r>
        <w:rPr>
          <w:rFonts w:hint="eastAsia" w:ascii="仿宋_GB2312" w:hAnsi="楷体" w:eastAsia="仿宋_GB2312"/>
          <w:color w:val="auto"/>
          <w:sz w:val="24"/>
          <w:highlight w:val="none"/>
          <w:lang w:val="zh-CN"/>
        </w:rPr>
        <w:t>《中</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楷体" w:eastAsia="仿宋_GB2312"/>
          <w:color w:val="auto"/>
          <w:sz w:val="24"/>
          <w:highlight w:val="none"/>
          <w:lang w:val="zh-CN"/>
        </w:rPr>
        <w:t>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right="1120"/>
        <w:jc w:val="righ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kern w:val="0"/>
          <w:sz w:val="24"/>
          <w:highlight w:val="none"/>
          <w:lang w:eastAsia="zh-CN"/>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pgSz w:w="11905" w:h="16838"/>
          <w:pgMar w:top="652" w:right="1417" w:bottom="680" w:left="1417" w:header="539" w:footer="482" w:gutter="0"/>
          <w:cols w:space="0" w:num="1"/>
          <w:titlePg/>
          <w:docGrid w:linePitch="312" w:charSpace="0"/>
        </w:sectPr>
      </w:pPr>
    </w:p>
    <w:p>
      <w:pPr>
        <w:spacing w:line="360" w:lineRule="auto"/>
        <w:jc w:val="center"/>
        <w:rPr>
          <w:rFonts w:ascii="仿宋_GB2312" w:hAnsi="仿宋" w:eastAsia="仿宋_GB2312" w:cs="仿宋_GB2312"/>
          <w:b/>
          <w:color w:val="auto"/>
          <w:kern w:val="0"/>
          <w:sz w:val="36"/>
          <w:szCs w:val="36"/>
          <w:highlight w:val="none"/>
        </w:r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9"/>
        <w:rPr>
          <w:rFonts w:ascii="仿宋_GB2312" w:hAnsi="仿宋" w:eastAsia="仿宋_GB2312" w:cs="仿宋_GB2312"/>
          <w:b/>
          <w:color w:val="auto"/>
          <w:kern w:val="0"/>
          <w:sz w:val="36"/>
          <w:szCs w:val="36"/>
          <w:highlight w:val="none"/>
        </w:rPr>
      </w:pPr>
      <w:bookmarkStart w:id="465" w:name="_Toc16779"/>
      <w:r>
        <w:rPr>
          <w:rFonts w:hint="eastAsia" w:ascii="仿宋_GB2312" w:hAnsi="仿宋" w:eastAsia="仿宋_GB2312" w:cs="仿宋_GB2312"/>
          <w:b/>
          <w:color w:val="auto"/>
          <w:kern w:val="0"/>
          <w:sz w:val="36"/>
          <w:szCs w:val="36"/>
          <w:highlight w:val="none"/>
        </w:rPr>
        <w:t>目录</w:t>
      </w:r>
      <w:bookmarkEnd w:id="465"/>
    </w:p>
    <w:p>
      <w:pPr>
        <w:spacing w:line="360" w:lineRule="auto"/>
        <w:jc w:val="center"/>
        <w:rPr>
          <w:rFonts w:ascii="仿宋_GB2312" w:hAnsi="仿宋" w:eastAsia="仿宋_GB2312" w:cs="仿宋_GB2312"/>
          <w:b/>
          <w:color w:val="auto"/>
          <w:kern w:val="0"/>
          <w:sz w:val="36"/>
          <w:szCs w:val="36"/>
          <w:highlight w:val="none"/>
        </w:rPr>
      </w:pPr>
    </w:p>
    <w:p>
      <w:pPr>
        <w:snapToGrid w:val="0"/>
        <w:spacing w:line="360" w:lineRule="auto"/>
        <w:outlineLvl w:val="1"/>
        <w:rPr>
          <w:rFonts w:ascii="仿宋_GB2312" w:hAnsi="仿宋" w:eastAsia="仿宋_GB2312" w:cs="仿宋_GB2312"/>
          <w:color w:val="auto"/>
          <w:sz w:val="24"/>
          <w:highlight w:val="none"/>
        </w:rPr>
      </w:pPr>
      <w:bookmarkStart w:id="466" w:name="_Toc6841"/>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bookmarkEnd w:id="466"/>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2" w:type="first"/>
          <w:footerReference r:id="rId14" w:type="first"/>
          <w:headerReference r:id="rId11" w:type="default"/>
          <w:footerReference r:id="rId13" w:type="default"/>
          <w:pgSz w:w="11905" w:h="16838"/>
          <w:pgMar w:top="652" w:right="1417" w:bottom="680" w:left="1417" w:header="539" w:footer="482" w:gutter="0"/>
          <w:cols w:space="0" w:num="1"/>
          <w:titlePg/>
          <w:docGrid w:linePitch="312" w:charSpace="0"/>
        </w:sectPr>
      </w:pPr>
    </w:p>
    <w:p>
      <w:pPr>
        <w:pStyle w:val="692"/>
        <w:keepNext w:val="0"/>
        <w:pageBreakBefore w:val="0"/>
        <w:tabs>
          <w:tab w:val="clear" w:pos="720"/>
        </w:tabs>
        <w:snapToGrid w:val="0"/>
        <w:spacing w:before="120" w:after="120"/>
        <w:ind w:firstLine="643"/>
        <w:outlineLvl w:val="3"/>
        <w:rPr>
          <w:rFonts w:hint="eastAsia" w:ascii="仿宋_GB2312" w:hAnsi="仿宋" w:eastAsia="仿宋_GB2312" w:cs="仿宋_GB2312"/>
          <w:color w:val="auto"/>
          <w:kern w:val="2"/>
          <w:sz w:val="32"/>
          <w:szCs w:val="32"/>
          <w:highlight w:val="none"/>
        </w:rPr>
      </w:pPr>
      <w:bookmarkStart w:id="467" w:name="_Toc12362"/>
      <w:bookmarkStart w:id="468" w:name="_Toc24757"/>
      <w:bookmarkStart w:id="469" w:name="_Toc8787"/>
      <w:bookmarkStart w:id="470" w:name="_Toc25345"/>
      <w:bookmarkStart w:id="471" w:name="_Toc6534"/>
      <w:bookmarkStart w:id="472" w:name="_Toc19461"/>
      <w:bookmarkStart w:id="473" w:name="_Toc14192"/>
      <w:bookmarkStart w:id="474" w:name="_Toc7330"/>
      <w:r>
        <w:rPr>
          <w:rFonts w:hint="eastAsia" w:ascii="仿宋_GB2312" w:hAnsi="仿宋" w:eastAsia="仿宋_GB2312" w:cs="仿宋_GB2312"/>
          <w:color w:val="auto"/>
          <w:kern w:val="2"/>
          <w:sz w:val="32"/>
          <w:szCs w:val="32"/>
          <w:highlight w:val="none"/>
        </w:rPr>
        <w:t>一、开标一览表（报价表）</w:t>
      </w:r>
      <w:bookmarkEnd w:id="467"/>
      <w:bookmarkEnd w:id="468"/>
      <w:bookmarkEnd w:id="469"/>
      <w:bookmarkEnd w:id="470"/>
      <w:bookmarkEnd w:id="471"/>
      <w:bookmarkEnd w:id="472"/>
      <w:bookmarkEnd w:id="473"/>
      <w:bookmarkEnd w:id="474"/>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w:t>
      </w:r>
    </w:p>
    <w:p>
      <w:pPr>
        <w:snapToGrid w:val="0"/>
        <w:spacing w:line="360" w:lineRule="auto"/>
        <w:ind w:firstLine="482"/>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如你方接受本投标，我方承诺按照如下开标一览表（报价表）的价格完成</w:t>
      </w:r>
      <w:r>
        <w:rPr>
          <w:rFonts w:hint="eastAsia" w:ascii="仿宋_GB2312" w:hAnsi="仿宋" w:eastAsia="仿宋_GB2312" w:cs="仿宋_GB2312"/>
          <w:color w:val="auto"/>
          <w:sz w:val="24"/>
          <w:highlight w:val="none"/>
        </w:rPr>
        <w:t>（项</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rPr>
        <w:t>目名称）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项目</w:t>
      </w:r>
      <w:r>
        <w:rPr>
          <w:rFonts w:hint="eastAsia" w:ascii="仿宋_GB2312" w:hAnsi="仿宋" w:eastAsia="仿宋_GB2312" w:cs="仿宋_GB2312"/>
          <w:color w:val="auto"/>
          <w:kern w:val="0"/>
          <w:sz w:val="24"/>
          <w:highlight w:val="none"/>
          <w:lang w:val="zh-CN"/>
        </w:rPr>
        <w:t>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rPr>
        <w:t xml:space="preserve">                        </w:t>
      </w:r>
      <w:r>
        <w:rPr>
          <w:rFonts w:hint="eastAsia" w:ascii="仿宋_GB2312" w:hAnsi="仿宋" w:eastAsia="仿宋_GB2312" w:cs="仿宋_GB2312"/>
          <w:b/>
          <w:color w:val="auto"/>
          <w:kern w:val="0"/>
          <w:sz w:val="24"/>
          <w:highlight w:val="none"/>
          <w:lang w:val="zh-CN"/>
        </w:rPr>
        <w:t>开标一览表（报价表）</w:t>
      </w:r>
      <w:r>
        <w:rPr>
          <w:rFonts w:hint="eastAsia" w:ascii="仿宋_GB2312" w:hAnsi="仿宋" w:eastAsia="仿宋_GB2312" w:cs="仿宋_GB2312"/>
          <w:b/>
          <w:color w:val="auto"/>
          <w:kern w:val="0"/>
          <w:sz w:val="24"/>
          <w:highlight w:val="none"/>
        </w:rPr>
        <w:t xml:space="preserve">      </w:t>
      </w:r>
      <w:r>
        <w:rPr>
          <w:rFonts w:ascii="仿宋_GB2312" w:hAnsi="仿宋" w:eastAsia="仿宋_GB2312" w:cs="仿宋_GB2312"/>
          <w:b/>
          <w:color w:val="auto"/>
          <w:kern w:val="0"/>
          <w:sz w:val="24"/>
          <w:highlight w:val="none"/>
          <w:lang w:val="zh-CN"/>
        </w:rPr>
        <w:t>(单位均为人民币元)</w:t>
      </w:r>
    </w:p>
    <w:tbl>
      <w:tblPr>
        <w:tblStyle w:val="62"/>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65"/>
        <w:gridCol w:w="1824"/>
        <w:gridCol w:w="973"/>
        <w:gridCol w:w="897"/>
        <w:gridCol w:w="127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58" w:type="pct"/>
            <w:vAlign w:val="center"/>
          </w:tcPr>
          <w:p>
            <w:pPr>
              <w:spacing w:line="360" w:lineRule="auto"/>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序号</w:t>
            </w:r>
          </w:p>
        </w:tc>
        <w:tc>
          <w:tcPr>
            <w:tcW w:w="1167" w:type="pct"/>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983" w:type="pct"/>
            <w:vAlign w:val="center"/>
          </w:tcPr>
          <w:p>
            <w:pPr>
              <w:spacing w:line="360" w:lineRule="auto"/>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具体服务</w:t>
            </w:r>
          </w:p>
        </w:tc>
        <w:tc>
          <w:tcPr>
            <w:tcW w:w="524" w:type="pct"/>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483" w:type="pct"/>
            <w:vAlign w:val="center"/>
          </w:tcPr>
          <w:p>
            <w:pPr>
              <w:spacing w:line="360" w:lineRule="auto"/>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单位</w:t>
            </w:r>
          </w:p>
        </w:tc>
        <w:tc>
          <w:tcPr>
            <w:tcW w:w="684" w:type="pct"/>
            <w:vAlign w:val="center"/>
          </w:tcPr>
          <w:p>
            <w:pPr>
              <w:spacing w:line="360" w:lineRule="auto"/>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rPr>
              <w:t>单价</w:t>
            </w:r>
            <w:r>
              <w:rPr>
                <w:rFonts w:hint="eastAsia" w:ascii="仿宋_GB2312" w:hAnsi="仿宋" w:eastAsia="仿宋_GB2312"/>
                <w:b/>
                <w:color w:val="auto"/>
                <w:sz w:val="24"/>
                <w:highlight w:val="none"/>
                <w:lang w:eastAsia="zh-CN"/>
              </w:rPr>
              <w:t>（</w:t>
            </w:r>
            <w:r>
              <w:rPr>
                <w:rFonts w:hint="eastAsia" w:ascii="仿宋_GB2312" w:hAnsi="仿宋" w:eastAsia="仿宋_GB2312"/>
                <w:b/>
                <w:color w:val="auto"/>
                <w:sz w:val="24"/>
                <w:highlight w:val="none"/>
                <w:lang w:val="en-US" w:eastAsia="zh-CN"/>
              </w:rPr>
              <w:t>元）</w:t>
            </w:r>
          </w:p>
        </w:tc>
        <w:tc>
          <w:tcPr>
            <w:tcW w:w="697" w:type="pct"/>
            <w:vAlign w:val="center"/>
          </w:tcPr>
          <w:p>
            <w:pPr>
              <w:spacing w:line="360" w:lineRule="auto"/>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rPr>
              <w:t>总价</w:t>
            </w:r>
            <w:r>
              <w:rPr>
                <w:rFonts w:hint="eastAsia" w:ascii="仿宋_GB2312" w:hAnsi="仿宋" w:eastAsia="仿宋_GB2312"/>
                <w:b/>
                <w:color w:val="auto"/>
                <w:sz w:val="24"/>
                <w:highlight w:val="none"/>
                <w:lang w:eastAsia="zh-CN"/>
              </w:rPr>
              <w:t>（</w:t>
            </w:r>
            <w:r>
              <w:rPr>
                <w:rFonts w:hint="eastAsia" w:ascii="仿宋_GB2312" w:hAnsi="仿宋" w:eastAsia="仿宋_GB2312"/>
                <w:b/>
                <w:color w:val="auto"/>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8" w:type="pct"/>
            <w:vAlign w:val="center"/>
          </w:tcPr>
          <w:p>
            <w:pPr>
              <w:widowControl/>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w:t>
            </w:r>
          </w:p>
        </w:tc>
        <w:tc>
          <w:tcPr>
            <w:tcW w:w="1167" w:type="pct"/>
            <w:vAlign w:val="center"/>
          </w:tcPr>
          <w:p>
            <w:pPr>
              <w:widowControl/>
              <w:jc w:val="both"/>
              <w:textAlignment w:val="auto"/>
              <w:rPr>
                <w:rFonts w:hint="eastAsia" w:ascii="仿宋_GB2312" w:hAnsi="仿宋" w:eastAsia="仿宋" w:cs="仿宋_GB2312"/>
                <w:color w:val="auto"/>
                <w:sz w:val="24"/>
                <w:highlight w:val="none"/>
                <w:lang w:eastAsia="zh-CN"/>
              </w:rPr>
            </w:pPr>
            <w:r>
              <w:rPr>
                <w:rFonts w:hint="eastAsia" w:ascii="仿宋_GB2312" w:hAnsi="仿宋" w:eastAsia="仿宋" w:cs="仿宋_GB2312"/>
                <w:color w:val="auto"/>
                <w:sz w:val="24"/>
                <w:highlight w:val="none"/>
                <w:lang w:eastAsia="zh-CN"/>
              </w:rPr>
              <w:t>浦阳江义桥镇段水面滩地保洁服务</w:t>
            </w:r>
          </w:p>
        </w:tc>
        <w:tc>
          <w:tcPr>
            <w:tcW w:w="983" w:type="pct"/>
            <w:vMerge w:val="restart"/>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按招标文件要求</w:t>
            </w:r>
          </w:p>
        </w:tc>
        <w:tc>
          <w:tcPr>
            <w:tcW w:w="524" w:type="pct"/>
            <w:vAlign w:val="center"/>
          </w:tcPr>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3</w:t>
            </w:r>
          </w:p>
        </w:tc>
        <w:tc>
          <w:tcPr>
            <w:tcW w:w="483" w:type="pct"/>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年</w:t>
            </w:r>
          </w:p>
        </w:tc>
        <w:tc>
          <w:tcPr>
            <w:tcW w:w="684" w:type="pct"/>
            <w:vAlign w:val="center"/>
          </w:tcPr>
          <w:p>
            <w:pPr>
              <w:spacing w:line="360" w:lineRule="auto"/>
              <w:jc w:val="center"/>
              <w:rPr>
                <w:rFonts w:ascii="仿宋_GB2312" w:hAnsi="仿宋" w:eastAsia="仿宋_GB2312" w:cs="仿宋_GB2312"/>
                <w:color w:val="auto"/>
                <w:sz w:val="24"/>
                <w:highlight w:val="none"/>
              </w:rPr>
            </w:pPr>
          </w:p>
        </w:tc>
        <w:tc>
          <w:tcPr>
            <w:tcW w:w="697" w:type="pct"/>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8" w:type="pct"/>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w:t>
            </w:r>
          </w:p>
        </w:tc>
        <w:tc>
          <w:tcPr>
            <w:tcW w:w="1167" w:type="pct"/>
            <w:vAlign w:val="center"/>
          </w:tcPr>
          <w:p>
            <w:pPr>
              <w:widowControl/>
              <w:jc w:val="both"/>
              <w:textAlignment w:val="auto"/>
              <w:rPr>
                <w:rFonts w:hint="eastAsia" w:ascii="仿宋_GB2312" w:hAnsi="仿宋" w:eastAsia="仿宋" w:cs="仿宋_GB2312"/>
                <w:color w:val="auto"/>
                <w:sz w:val="24"/>
                <w:highlight w:val="none"/>
                <w:lang w:eastAsia="zh-CN"/>
              </w:rPr>
            </w:pPr>
            <w:r>
              <w:rPr>
                <w:rFonts w:hint="eastAsia" w:ascii="仿宋" w:hAnsi="仿宋" w:eastAsia="仿宋" w:cs="仿宋"/>
                <w:b w:val="0"/>
                <w:bCs w:val="0"/>
                <w:color w:val="auto"/>
                <w:kern w:val="0"/>
                <w:sz w:val="24"/>
                <w:szCs w:val="24"/>
                <w:highlight w:val="none"/>
                <w:lang w:val="en-US" w:eastAsia="zh-CN" w:bidi="ar"/>
              </w:rPr>
              <w:t>浦阳江浦阳镇段水面滩地保洁服务</w:t>
            </w:r>
          </w:p>
        </w:tc>
        <w:tc>
          <w:tcPr>
            <w:tcW w:w="983" w:type="pct"/>
            <w:vMerge w:val="continue"/>
            <w:vAlign w:val="center"/>
          </w:tcPr>
          <w:p>
            <w:pPr>
              <w:widowControl/>
              <w:jc w:val="center"/>
              <w:rPr>
                <w:rFonts w:hint="eastAsia" w:ascii="仿宋" w:hAnsi="仿宋" w:eastAsia="仿宋" w:cs="仿宋"/>
                <w:color w:val="auto"/>
                <w:sz w:val="24"/>
                <w:szCs w:val="24"/>
                <w:highlight w:val="none"/>
                <w:lang w:eastAsia="zh-CN"/>
              </w:rPr>
            </w:pPr>
          </w:p>
        </w:tc>
        <w:tc>
          <w:tcPr>
            <w:tcW w:w="524" w:type="pct"/>
            <w:vAlign w:val="center"/>
          </w:tcPr>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3</w:t>
            </w:r>
          </w:p>
        </w:tc>
        <w:tc>
          <w:tcPr>
            <w:tcW w:w="483" w:type="pct"/>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年</w:t>
            </w:r>
          </w:p>
        </w:tc>
        <w:tc>
          <w:tcPr>
            <w:tcW w:w="684" w:type="pct"/>
            <w:vAlign w:val="center"/>
          </w:tcPr>
          <w:p>
            <w:pPr>
              <w:spacing w:line="360" w:lineRule="auto"/>
              <w:jc w:val="center"/>
              <w:rPr>
                <w:rFonts w:ascii="仿宋_GB2312" w:hAnsi="仿宋" w:eastAsia="仿宋_GB2312" w:cs="仿宋_GB2312"/>
                <w:color w:val="auto"/>
                <w:sz w:val="24"/>
                <w:highlight w:val="none"/>
              </w:rPr>
            </w:pPr>
          </w:p>
        </w:tc>
        <w:tc>
          <w:tcPr>
            <w:tcW w:w="697" w:type="pct"/>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8" w:type="pct"/>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w:t>
            </w:r>
          </w:p>
        </w:tc>
        <w:tc>
          <w:tcPr>
            <w:tcW w:w="1167" w:type="pct"/>
            <w:vAlign w:val="center"/>
          </w:tcPr>
          <w:p>
            <w:pPr>
              <w:widowControl/>
              <w:jc w:val="both"/>
              <w:textAlignment w:val="auto"/>
              <w:rPr>
                <w:rFonts w:hint="eastAsia" w:ascii="仿宋_GB2312" w:hAnsi="仿宋" w:eastAsia="仿宋" w:cs="仿宋_GB2312"/>
                <w:color w:val="auto"/>
                <w:sz w:val="24"/>
                <w:highlight w:val="none"/>
                <w:lang w:eastAsia="zh-CN"/>
              </w:rPr>
            </w:pPr>
            <w:r>
              <w:rPr>
                <w:rFonts w:hint="eastAsia" w:ascii="仿宋" w:hAnsi="仿宋" w:eastAsia="仿宋" w:cs="仿宋"/>
                <w:b w:val="0"/>
                <w:bCs w:val="0"/>
                <w:color w:val="auto"/>
                <w:kern w:val="0"/>
                <w:sz w:val="24"/>
                <w:szCs w:val="24"/>
                <w:highlight w:val="none"/>
                <w:lang w:val="en-US" w:eastAsia="zh-CN" w:bidi="ar"/>
              </w:rPr>
              <w:t>浦阳江进化镇段水面滩地保洁服务</w:t>
            </w:r>
          </w:p>
        </w:tc>
        <w:tc>
          <w:tcPr>
            <w:tcW w:w="983" w:type="pct"/>
            <w:vMerge w:val="continue"/>
            <w:vAlign w:val="center"/>
          </w:tcPr>
          <w:p>
            <w:pPr>
              <w:widowControl/>
              <w:jc w:val="center"/>
              <w:rPr>
                <w:rFonts w:hint="eastAsia" w:ascii="仿宋" w:hAnsi="仿宋" w:eastAsia="仿宋" w:cs="仿宋"/>
                <w:color w:val="auto"/>
                <w:sz w:val="24"/>
                <w:szCs w:val="24"/>
                <w:highlight w:val="none"/>
                <w:lang w:eastAsia="zh-CN"/>
              </w:rPr>
            </w:pPr>
          </w:p>
        </w:tc>
        <w:tc>
          <w:tcPr>
            <w:tcW w:w="524" w:type="pct"/>
            <w:vAlign w:val="center"/>
          </w:tcPr>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3</w:t>
            </w:r>
          </w:p>
        </w:tc>
        <w:tc>
          <w:tcPr>
            <w:tcW w:w="483" w:type="pct"/>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年</w:t>
            </w:r>
          </w:p>
        </w:tc>
        <w:tc>
          <w:tcPr>
            <w:tcW w:w="684" w:type="pct"/>
            <w:vAlign w:val="center"/>
          </w:tcPr>
          <w:p>
            <w:pPr>
              <w:spacing w:line="360" w:lineRule="auto"/>
              <w:jc w:val="center"/>
              <w:rPr>
                <w:rFonts w:ascii="仿宋_GB2312" w:hAnsi="仿宋" w:eastAsia="仿宋_GB2312" w:cs="仿宋_GB2312"/>
                <w:color w:val="auto"/>
                <w:sz w:val="24"/>
                <w:highlight w:val="none"/>
              </w:rPr>
            </w:pPr>
          </w:p>
        </w:tc>
        <w:tc>
          <w:tcPr>
            <w:tcW w:w="697" w:type="pct"/>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8" w:type="pct"/>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w:t>
            </w:r>
          </w:p>
        </w:tc>
        <w:tc>
          <w:tcPr>
            <w:tcW w:w="1167" w:type="pct"/>
            <w:vAlign w:val="center"/>
          </w:tcPr>
          <w:p>
            <w:pPr>
              <w:widowControl/>
              <w:jc w:val="both"/>
              <w:textAlignment w:val="auto"/>
              <w:rPr>
                <w:rFonts w:hint="eastAsia" w:ascii="仿宋_GB2312" w:hAnsi="仿宋" w:eastAsia="仿宋" w:cs="仿宋_GB2312"/>
                <w:color w:val="auto"/>
                <w:sz w:val="24"/>
                <w:highlight w:val="none"/>
                <w:lang w:eastAsia="zh-CN"/>
              </w:rPr>
            </w:pPr>
            <w:r>
              <w:rPr>
                <w:rFonts w:hint="eastAsia" w:ascii="仿宋" w:hAnsi="仿宋" w:eastAsia="仿宋" w:cs="仿宋"/>
                <w:b w:val="0"/>
                <w:bCs w:val="0"/>
                <w:color w:val="auto"/>
                <w:kern w:val="0"/>
                <w:sz w:val="24"/>
                <w:szCs w:val="24"/>
                <w:highlight w:val="none"/>
                <w:lang w:val="en-US" w:eastAsia="zh-CN" w:bidi="ar"/>
              </w:rPr>
              <w:t>浦阳江临浦镇段水面滩地保洁服务</w:t>
            </w:r>
          </w:p>
        </w:tc>
        <w:tc>
          <w:tcPr>
            <w:tcW w:w="983" w:type="pct"/>
            <w:vMerge w:val="continue"/>
            <w:vAlign w:val="center"/>
          </w:tcPr>
          <w:p>
            <w:pPr>
              <w:widowControl/>
              <w:jc w:val="center"/>
              <w:rPr>
                <w:rFonts w:hint="eastAsia" w:ascii="仿宋" w:hAnsi="仿宋" w:eastAsia="仿宋" w:cs="仿宋"/>
                <w:color w:val="auto"/>
                <w:sz w:val="24"/>
                <w:szCs w:val="24"/>
                <w:highlight w:val="none"/>
                <w:lang w:eastAsia="zh-CN"/>
              </w:rPr>
            </w:pPr>
          </w:p>
        </w:tc>
        <w:tc>
          <w:tcPr>
            <w:tcW w:w="524" w:type="pct"/>
            <w:vAlign w:val="center"/>
          </w:tcPr>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3</w:t>
            </w:r>
          </w:p>
        </w:tc>
        <w:tc>
          <w:tcPr>
            <w:tcW w:w="483" w:type="pct"/>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年</w:t>
            </w:r>
          </w:p>
        </w:tc>
        <w:tc>
          <w:tcPr>
            <w:tcW w:w="684" w:type="pct"/>
            <w:vAlign w:val="center"/>
          </w:tcPr>
          <w:p>
            <w:pPr>
              <w:spacing w:line="360" w:lineRule="auto"/>
              <w:jc w:val="center"/>
              <w:rPr>
                <w:rFonts w:ascii="仿宋_GB2312" w:hAnsi="仿宋" w:eastAsia="仿宋_GB2312" w:cs="仿宋_GB2312"/>
                <w:color w:val="auto"/>
                <w:sz w:val="24"/>
                <w:highlight w:val="none"/>
              </w:rPr>
            </w:pPr>
          </w:p>
        </w:tc>
        <w:tc>
          <w:tcPr>
            <w:tcW w:w="697" w:type="pct"/>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58" w:type="pct"/>
            <w:vAlign w:val="center"/>
          </w:tcPr>
          <w:p>
            <w:pPr>
              <w:spacing w:line="360" w:lineRule="auto"/>
              <w:jc w:val="left"/>
              <w:rPr>
                <w:rFonts w:hint="eastAsia" w:ascii="仿宋_GB2312" w:hAnsi="仿宋" w:eastAsia="仿宋_GB2312" w:cs="仿宋_GB2312"/>
                <w:b/>
                <w:color w:val="auto"/>
                <w:sz w:val="24"/>
                <w:highlight w:val="none"/>
                <w:lang w:eastAsia="zh-CN"/>
              </w:rPr>
            </w:pPr>
          </w:p>
        </w:tc>
        <w:tc>
          <w:tcPr>
            <w:tcW w:w="4541" w:type="pct"/>
            <w:gridSpan w:val="6"/>
            <w:vAlign w:val="center"/>
          </w:tcPr>
          <w:p>
            <w:pPr>
              <w:spacing w:line="360" w:lineRule="auto"/>
              <w:jc w:val="left"/>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b/>
                <w:color w:val="auto"/>
                <w:sz w:val="24"/>
                <w:highlight w:val="none"/>
                <w:lang w:eastAsia="zh-CN"/>
              </w:rPr>
              <w:t>合计</w:t>
            </w:r>
            <w:r>
              <w:rPr>
                <w:rFonts w:hint="eastAsia" w:ascii="仿宋_GB2312" w:hAnsi="仿宋" w:eastAsia="仿宋_GB2312" w:cs="仿宋_GB2312"/>
                <w:b/>
                <w:color w:val="auto"/>
                <w:sz w:val="24"/>
                <w:highlight w:val="none"/>
                <w:lang w:val="en-US" w:eastAsia="zh-CN"/>
              </w:rPr>
              <w:t>=</w:t>
            </w:r>
            <w:r>
              <w:rPr>
                <w:rFonts w:hint="eastAsia" w:ascii="仿宋_GB2312" w:hAnsi="仿宋" w:eastAsia="仿宋_GB2312" w:cs="仿宋_GB2312"/>
                <w:b/>
                <w:color w:val="auto"/>
                <w:sz w:val="24"/>
                <w:highlight w:val="none"/>
              </w:rPr>
              <w:t>投标报价（小写）</w:t>
            </w:r>
            <w:r>
              <w:rPr>
                <w:rFonts w:hint="eastAsia" w:ascii="仿宋_GB2312" w:hAnsi="仿宋" w:eastAsia="仿宋_GB2312" w:cs="仿宋_GB2312"/>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58" w:type="pct"/>
            <w:vAlign w:val="center"/>
          </w:tcPr>
          <w:p>
            <w:pPr>
              <w:spacing w:line="360" w:lineRule="auto"/>
              <w:jc w:val="left"/>
              <w:rPr>
                <w:rFonts w:hint="eastAsia" w:ascii="仿宋_GB2312" w:hAnsi="仿宋" w:eastAsia="仿宋_GB2312" w:cs="仿宋_GB2312"/>
                <w:b/>
                <w:color w:val="auto"/>
                <w:sz w:val="24"/>
                <w:highlight w:val="none"/>
              </w:rPr>
            </w:pPr>
          </w:p>
        </w:tc>
        <w:tc>
          <w:tcPr>
            <w:tcW w:w="4541" w:type="pct"/>
            <w:gridSpan w:val="6"/>
            <w:vAlign w:val="center"/>
          </w:tcPr>
          <w:p>
            <w:pPr>
              <w:spacing w:line="360" w:lineRule="auto"/>
              <w:jc w:val="left"/>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b/>
                <w:color w:val="auto"/>
                <w:sz w:val="24"/>
                <w:highlight w:val="none"/>
              </w:rPr>
              <w:t>投标报价（大写）</w:t>
            </w:r>
            <w:r>
              <w:rPr>
                <w:rFonts w:hint="eastAsia" w:ascii="仿宋_GB2312" w:hAnsi="仿宋" w:eastAsia="仿宋_GB2312" w:cs="仿宋_GB2312"/>
                <w:b/>
                <w:color w:val="auto"/>
                <w:sz w:val="24"/>
                <w:highlight w:val="none"/>
                <w:lang w:eastAsia="zh-CN"/>
              </w:rPr>
              <w:t>：</w:t>
            </w: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0" w:leftChars="0"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w:t>
      </w:r>
      <w:r>
        <w:rPr>
          <w:rFonts w:hint="eastAsia" w:ascii="仿宋_GB2312" w:hAnsi="仿宋" w:eastAsia="仿宋_GB2312" w:cs="仿宋_GB2312"/>
          <w:color w:val="auto"/>
          <w:kern w:val="0"/>
          <w:sz w:val="24"/>
          <w:highlight w:val="none"/>
          <w:lang w:val="en-US" w:eastAsia="zh-CN"/>
        </w:rPr>
        <w:t>.</w:t>
      </w:r>
      <w:r>
        <w:rPr>
          <w:rFonts w:hint="eastAsia" w:ascii="仿宋_GB2312" w:hAnsi="仿宋" w:eastAsia="仿宋_GB2312" w:cs="仿宋_GB2312"/>
          <w:color w:val="auto"/>
          <w:kern w:val="0"/>
          <w:sz w:val="24"/>
          <w:highlight w:val="none"/>
          <w:lang w:val="zh-CN"/>
        </w:rPr>
        <w:t>投标人需按本表格式填写，格式、已列内容不得自行更改。若投标人根据以上列明的采购内容需进行分项明细报价的，请另行以附件形式提供，格式自拟。</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ascii="仿宋_GB2312" w:hAnsi="仿宋" w:eastAsia="仿宋_GB2312" w:cs="仿宋_GB2312"/>
          <w:color w:val="auto"/>
          <w:kern w:val="0"/>
          <w:sz w:val="24"/>
          <w:highlight w:val="none"/>
          <w:lang w:val="zh-CN"/>
        </w:rPr>
        <w:t>特别提示：</w:t>
      </w:r>
      <w:r>
        <w:rPr>
          <w:rFonts w:hint="eastAsia" w:ascii="仿宋_GB2312" w:hAnsi="仿宋" w:eastAsia="仿宋_GB2312" w:cs="仿宋_GB2312"/>
          <w:color w:val="auto"/>
          <w:kern w:val="0"/>
          <w:sz w:val="24"/>
          <w:highlight w:val="none"/>
          <w:lang w:val="zh-CN"/>
        </w:rPr>
        <w:t>采购代理机构</w:t>
      </w:r>
      <w:r>
        <w:rPr>
          <w:rFonts w:ascii="仿宋_GB2312" w:hAnsi="仿宋" w:eastAsia="仿宋_GB2312" w:cs="仿宋_GB2312"/>
          <w:color w:val="auto"/>
          <w:kern w:val="0"/>
          <w:sz w:val="24"/>
          <w:highlight w:val="none"/>
          <w:lang w:val="zh-CN"/>
        </w:rPr>
        <w:t>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pacing w:line="360" w:lineRule="auto"/>
        <w:ind w:firstLine="480" w:firstLineChars="200"/>
        <w:jc w:val="left"/>
        <w:rPr>
          <w:rFonts w:ascii="仿宋_GB2312" w:hAnsi="仿宋" w:eastAsia="仿宋_GB2312" w:cs="仿宋_GB2312"/>
          <w:color w:val="auto"/>
          <w:kern w:val="2"/>
          <w:sz w:val="32"/>
          <w:szCs w:val="32"/>
          <w:highlight w:val="none"/>
        </w:rPr>
      </w:pPr>
      <w:r>
        <w:rPr>
          <w:rFonts w:ascii="仿宋_GB2312" w:hAnsi="仿宋" w:eastAsia="仿宋_GB2312" w:cs="仿宋_GB2312"/>
          <w:color w:val="auto"/>
          <w:kern w:val="0"/>
          <w:sz w:val="24"/>
          <w:szCs w:val="22"/>
          <w:highlight w:val="none"/>
          <w:lang w:val="zh-CN"/>
        </w:rPr>
        <w:sym w:font="Wingdings" w:char="00A8"/>
      </w:r>
      <w:r>
        <w:rPr>
          <w:rFonts w:hint="eastAsia" w:ascii="仿宋_GB2312" w:hAnsi="仿宋" w:eastAsia="仿宋_GB2312" w:cs="仿宋_GB2312"/>
          <w:color w:val="auto"/>
          <w:kern w:val="0"/>
          <w:sz w:val="24"/>
          <w:szCs w:val="22"/>
          <w:highlight w:val="none"/>
          <w:lang w:val="en-US" w:eastAsia="zh-CN"/>
        </w:rPr>
        <w:t>4.</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footerReference r:id="rId15" w:type="default"/>
          <w:pgSz w:w="11905" w:h="16838"/>
          <w:pgMar w:top="652" w:right="1417" w:bottom="680" w:left="1417" w:header="539" w:footer="482" w:gutter="0"/>
          <w:pgNumType w:start="76"/>
          <w:cols w:space="0" w:num="1"/>
          <w:titlePg/>
          <w:docGrid w:linePitch="312" w:charSpace="0"/>
        </w:sectPr>
      </w:pPr>
    </w:p>
    <w:p>
      <w:pPr>
        <w:pStyle w:val="692"/>
        <w:keepNext w:val="0"/>
        <w:pageBreakBefore w:val="0"/>
        <w:tabs>
          <w:tab w:val="clear" w:pos="720"/>
        </w:tabs>
        <w:snapToGrid w:val="0"/>
        <w:spacing w:before="120" w:after="120"/>
        <w:ind w:firstLine="643"/>
        <w:outlineLvl w:val="3"/>
        <w:rPr>
          <w:rFonts w:ascii="仿宋_GB2312" w:hAnsi="宋体" w:eastAsia="仿宋_GB2312"/>
          <w:color w:val="auto"/>
          <w:sz w:val="32"/>
          <w:szCs w:val="32"/>
          <w:highlight w:val="none"/>
        </w:rPr>
      </w:pPr>
      <w:bookmarkStart w:id="475" w:name="_Toc15901"/>
      <w:bookmarkStart w:id="476" w:name="_Toc26887"/>
      <w:bookmarkStart w:id="477" w:name="_Toc11811"/>
      <w:bookmarkStart w:id="478" w:name="_Toc18426"/>
      <w:bookmarkStart w:id="479" w:name="_Toc29327"/>
      <w:bookmarkStart w:id="480" w:name="_Toc27748"/>
      <w:bookmarkStart w:id="481" w:name="_Toc28953"/>
      <w:bookmarkStart w:id="482" w:name="_Toc24253"/>
      <w:r>
        <w:rPr>
          <w:rFonts w:hint="eastAsia" w:ascii="仿宋" w:hAnsi="仿宋" w:eastAsia="仿宋" w:cs="仿宋"/>
          <w:color w:val="auto"/>
          <w:kern w:val="2"/>
          <w:sz w:val="32"/>
          <w:szCs w:val="32"/>
          <w:highlight w:val="none"/>
        </w:rPr>
        <w:sym w:font="Wingdings 2" w:char="00A3"/>
      </w:r>
      <w:r>
        <w:rPr>
          <w:rFonts w:hint="eastAsia" w:ascii="仿宋_GB2312" w:hAnsi="仿宋" w:eastAsia="仿宋_GB2312" w:cs="仿宋_GB2312"/>
          <w:color w:val="auto"/>
          <w:kern w:val="2"/>
          <w:sz w:val="32"/>
          <w:szCs w:val="32"/>
          <w:highlight w:val="none"/>
          <w:lang w:val="en-US" w:eastAsia="zh-CN"/>
        </w:rPr>
        <w:t>二</w:t>
      </w:r>
      <w:r>
        <w:rPr>
          <w:rFonts w:hint="eastAsia" w:ascii="仿宋_GB2312" w:hAnsi="仿宋" w:eastAsia="仿宋_GB2312" w:cs="仿宋_GB2312"/>
          <w:color w:val="auto"/>
          <w:kern w:val="2"/>
          <w:sz w:val="32"/>
          <w:szCs w:val="32"/>
          <w:highlight w:val="none"/>
        </w:rPr>
        <w:t>、</w:t>
      </w:r>
      <w:r>
        <w:rPr>
          <w:rFonts w:hint="eastAsia" w:ascii="仿宋_GB2312" w:hAnsi="宋体" w:eastAsia="仿宋_GB2312"/>
          <w:color w:val="auto"/>
          <w:sz w:val="32"/>
          <w:szCs w:val="32"/>
          <w:highlight w:val="none"/>
        </w:rPr>
        <w:t>中小企业声明函</w:t>
      </w:r>
      <w:bookmarkEnd w:id="475"/>
      <w:bookmarkEnd w:id="476"/>
      <w:bookmarkEnd w:id="477"/>
      <w:bookmarkEnd w:id="478"/>
      <w:bookmarkEnd w:id="479"/>
      <w:bookmarkEnd w:id="480"/>
      <w:bookmarkEnd w:id="481"/>
      <w:bookmarkEnd w:id="482"/>
    </w:p>
    <w:p>
      <w:pPr>
        <w:widowControl/>
        <w:spacing w:line="360" w:lineRule="auto"/>
        <w:ind w:firstLine="120" w:firstLineChars="50"/>
        <w:jc w:val="left"/>
        <w:rPr>
          <w:rFonts w:ascii="仿宋_GB2312" w:hAnsi="仿宋" w:eastAsia="仿宋_GB2312" w:cs="仿宋_GB2312"/>
          <w:b/>
          <w:color w:val="auto"/>
          <w:sz w:val="24"/>
          <w:highlight w:val="none"/>
        </w:rPr>
      </w:pP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 w:hAnsi="仿宋" w:eastAsia="仿宋" w:cs="仿宋"/>
          <w:b/>
          <w:color w:val="auto"/>
          <w:sz w:val="24"/>
          <w:highlight w:val="none"/>
        </w:rPr>
        <w:sym w:font="Wingdings 2" w:char="00A3"/>
      </w: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widowControl/>
        <w:spacing w:line="360" w:lineRule="auto"/>
        <w:ind w:firstLine="120" w:firstLineChars="50"/>
        <w:jc w:val="left"/>
        <w:rPr>
          <w:rFonts w:hint="eastAsia" w:ascii="仿宋_GB2312" w:hAnsi="仿宋" w:eastAsia="仿宋_GB2312" w:cs="仿宋_GB2312"/>
          <w:b/>
          <w:color w:val="auto"/>
          <w:sz w:val="24"/>
          <w:highlight w:val="none"/>
        </w:rPr>
      </w:pP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 w:hAnsi="仿宋" w:eastAsia="仿宋" w:cs="仿宋"/>
          <w:b/>
          <w:color w:val="auto"/>
          <w:sz w:val="24"/>
          <w:highlight w:val="none"/>
        </w:rPr>
        <w:sym w:font="Wingdings 2" w:char="0052"/>
      </w:r>
      <w:r>
        <w:rPr>
          <w:rFonts w:hint="eastAsia" w:ascii="仿宋_GB2312" w:hAnsi="仿宋" w:eastAsia="仿宋_GB2312" w:cs="仿宋_GB2312"/>
          <w:b/>
          <w:color w:val="auto"/>
          <w:sz w:val="24"/>
          <w:highlight w:val="none"/>
        </w:rPr>
        <w:t>[招标公告落实政府采购政策需满足的资格要求为“</w:t>
      </w:r>
      <w:r>
        <w:rPr>
          <w:rFonts w:hint="eastAsia" w:ascii="仿宋_GB2312" w:hAnsi="仿宋" w:eastAsia="仿宋_GB2312" w:cs="仿宋_GB2312"/>
          <w:b/>
          <w:color w:val="auto"/>
          <w:sz w:val="24"/>
          <w:highlight w:val="none"/>
          <w:lang w:val="en-US" w:eastAsia="zh-CN"/>
        </w:rPr>
        <w:t>专门面向中小企业</w:t>
      </w:r>
      <w:r>
        <w:rPr>
          <w:rFonts w:hint="eastAsia" w:ascii="仿宋_GB2312" w:hAnsi="仿宋" w:eastAsia="仿宋_GB2312" w:cs="仿宋_GB2312"/>
          <w:b/>
          <w:color w:val="auto"/>
          <w:sz w:val="24"/>
          <w:highlight w:val="none"/>
        </w:rPr>
        <w:t>”即本项目或标项</w:t>
      </w:r>
      <w:r>
        <w:rPr>
          <w:rFonts w:hint="eastAsia" w:ascii="仿宋_GB2312" w:hAnsi="仿宋" w:eastAsia="仿宋_GB2312" w:cs="仿宋_GB2312"/>
          <w:b/>
          <w:color w:val="auto"/>
          <w:sz w:val="24"/>
          <w:highlight w:val="none"/>
          <w:lang w:val="en-US" w:eastAsia="zh-CN"/>
        </w:rPr>
        <w:t>为</w:t>
      </w:r>
      <w:r>
        <w:rPr>
          <w:rFonts w:hint="eastAsia" w:ascii="仿宋_GB2312" w:hAnsi="仿宋" w:eastAsia="仿宋_GB2312" w:cs="仿宋_GB2312"/>
          <w:b/>
          <w:color w:val="auto"/>
          <w:sz w:val="24"/>
          <w:highlight w:val="none"/>
        </w:rPr>
        <w:t>预留份额专门面向中小企业时，符合《政府采购促进中小企业发展管理办法》规定的</w:t>
      </w:r>
      <w:r>
        <w:rPr>
          <w:rFonts w:hint="eastAsia" w:ascii="仿宋_GB2312" w:hAnsi="仿宋" w:eastAsia="仿宋_GB2312" w:cs="仿宋_GB2312"/>
          <w:b/>
          <w:color w:val="auto"/>
          <w:sz w:val="24"/>
          <w:highlight w:val="none"/>
          <w:lang w:val="en-US" w:eastAsia="zh-CN"/>
        </w:rPr>
        <w:t>中小</w:t>
      </w:r>
      <w:r>
        <w:rPr>
          <w:rFonts w:hint="eastAsia" w:ascii="仿宋_GB2312" w:hAnsi="仿宋" w:eastAsia="仿宋_GB2312" w:cs="仿宋_GB2312"/>
          <w:b/>
          <w:color w:val="auto"/>
          <w:sz w:val="24"/>
          <w:highlight w:val="none"/>
        </w:rPr>
        <w:t>企业</w:t>
      </w:r>
      <w:r>
        <w:rPr>
          <w:rFonts w:hint="eastAsia" w:ascii="仿宋_GB2312" w:hAnsi="仿宋" w:eastAsia="仿宋_GB2312" w:cs="仿宋_GB2312"/>
          <w:b/>
          <w:color w:val="auto"/>
          <w:sz w:val="24"/>
          <w:highlight w:val="none"/>
          <w:lang w:val="en-US" w:eastAsia="zh-CN"/>
        </w:rPr>
        <w:t>应在资格文件部分提供中小企业声明函</w:t>
      </w:r>
      <w:r>
        <w:rPr>
          <w:rFonts w:hint="eastAsia" w:ascii="仿宋_GB2312" w:hAnsi="仿宋" w:eastAsia="仿宋_GB2312" w:cs="仿宋_GB2312"/>
          <w:b/>
          <w:color w:val="auto"/>
          <w:sz w:val="24"/>
          <w:highlight w:val="none"/>
        </w:rPr>
        <w:t>，</w:t>
      </w:r>
      <w:r>
        <w:rPr>
          <w:rFonts w:hint="eastAsia" w:ascii="仿宋_GB2312" w:hAnsi="仿宋" w:eastAsia="仿宋_GB2312" w:cs="仿宋_GB2312"/>
          <w:b/>
          <w:color w:val="auto"/>
          <w:sz w:val="24"/>
          <w:highlight w:val="none"/>
          <w:lang w:val="en-US" w:eastAsia="zh-CN"/>
        </w:rPr>
        <w:t>报价文件中无</w:t>
      </w:r>
      <w:r>
        <w:rPr>
          <w:rFonts w:hint="eastAsia" w:ascii="仿宋_GB2312" w:hAnsi="仿宋" w:eastAsia="仿宋_GB2312" w:cs="仿宋_GB2312"/>
          <w:b/>
          <w:color w:val="auto"/>
          <w:sz w:val="24"/>
          <w:highlight w:val="none"/>
        </w:rPr>
        <w:t>需</w:t>
      </w:r>
      <w:r>
        <w:rPr>
          <w:rFonts w:hint="eastAsia" w:ascii="仿宋_GB2312" w:hAnsi="仿宋" w:eastAsia="仿宋_GB2312" w:cs="仿宋_GB2312"/>
          <w:b/>
          <w:color w:val="auto"/>
          <w:sz w:val="24"/>
          <w:highlight w:val="none"/>
          <w:lang w:val="en-US" w:eastAsia="zh-CN"/>
        </w:rPr>
        <w:t>重复</w:t>
      </w:r>
      <w:r>
        <w:rPr>
          <w:rFonts w:hint="eastAsia" w:ascii="仿宋_GB2312" w:hAnsi="仿宋" w:eastAsia="仿宋_GB2312" w:cs="仿宋_GB2312"/>
          <w:b/>
          <w:color w:val="auto"/>
          <w:sz w:val="24"/>
          <w:highlight w:val="none"/>
        </w:rPr>
        <w:t>提供</w:t>
      </w:r>
      <w:r>
        <w:rPr>
          <w:rFonts w:ascii="仿宋_GB2312" w:hAnsi="仿宋" w:eastAsia="仿宋_GB2312" w:cs="仿宋_GB2312"/>
          <w:b/>
          <w:color w:val="auto"/>
          <w:sz w:val="24"/>
          <w:highlight w:val="none"/>
        </w:rPr>
        <w:t>。</w:t>
      </w:r>
      <w:r>
        <w:rPr>
          <w:rFonts w:hint="eastAsia" w:ascii="仿宋_GB2312" w:hAnsi="仿宋" w:eastAsia="仿宋_GB2312" w:cs="仿宋_GB2312"/>
          <w:b/>
          <w:color w:val="auto"/>
          <w:sz w:val="24"/>
          <w:highlight w:val="none"/>
        </w:rPr>
        <w:t>]</w:t>
      </w:r>
    </w:p>
    <w:p>
      <w:pPr>
        <w:pStyle w:val="692"/>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pStyle w:val="3"/>
        <w:keepNext w:val="0"/>
        <w:keepLines w:val="0"/>
        <w:pageBreakBefore/>
        <w:widowControl/>
        <w:spacing w:before="100" w:beforeAutospacing="1" w:after="100" w:afterAutospacing="1" w:line="360" w:lineRule="auto"/>
        <w:rPr>
          <w:rFonts w:ascii="仿宋_GB2312" w:hAnsi="仿宋" w:eastAsia="仿宋_GB2312"/>
          <w:color w:val="auto"/>
          <w:highlight w:val="none"/>
        </w:rPr>
      </w:pPr>
      <w:bookmarkStart w:id="483" w:name="_Toc18247"/>
      <w:bookmarkStart w:id="484" w:name="_Toc29204"/>
      <w:bookmarkStart w:id="485" w:name="_Toc17628"/>
      <w:bookmarkStart w:id="486" w:name="_Toc21803"/>
      <w:bookmarkStart w:id="487" w:name="_Toc7022"/>
      <w:bookmarkStart w:id="488" w:name="_Toc11681"/>
      <w:bookmarkStart w:id="489" w:name="_Toc9912"/>
      <w:bookmarkStart w:id="490" w:name="_Toc465665161"/>
      <w:r>
        <w:rPr>
          <w:rFonts w:hint="eastAsia" w:ascii="仿宋_GB2312" w:hAnsi="仿宋" w:eastAsia="仿宋_GB2312"/>
          <w:color w:val="auto"/>
          <w:highlight w:val="none"/>
        </w:rPr>
        <w:t>附件</w:t>
      </w:r>
      <w:bookmarkEnd w:id="483"/>
      <w:bookmarkEnd w:id="484"/>
      <w:bookmarkEnd w:id="485"/>
      <w:bookmarkEnd w:id="486"/>
      <w:bookmarkEnd w:id="487"/>
      <w:bookmarkEnd w:id="488"/>
      <w:bookmarkEnd w:id="489"/>
      <w:bookmarkEnd w:id="490"/>
    </w:p>
    <w:p>
      <w:pPr>
        <w:spacing w:line="360" w:lineRule="auto"/>
        <w:outlineLvl w:val="0"/>
        <w:rPr>
          <w:rFonts w:ascii="仿宋_GB2312" w:hAnsi="仿宋" w:eastAsia="仿宋_GB2312"/>
          <w:b/>
          <w:color w:val="auto"/>
          <w:spacing w:val="6"/>
          <w:sz w:val="32"/>
          <w:szCs w:val="32"/>
          <w:highlight w:val="none"/>
        </w:rPr>
      </w:pPr>
      <w:bookmarkStart w:id="491" w:name="_Toc19435"/>
      <w:bookmarkStart w:id="492" w:name="_Toc24540"/>
      <w:bookmarkStart w:id="493" w:name="_Toc23501"/>
      <w:bookmarkStart w:id="494" w:name="_Toc19041"/>
      <w:bookmarkStart w:id="495" w:name="_Toc14817"/>
      <w:bookmarkStart w:id="496" w:name="_Toc5683"/>
      <w:bookmarkStart w:id="497" w:name="_Toc2717"/>
      <w:bookmarkStart w:id="498" w:name="_Toc21185"/>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bookmarkEnd w:id="491"/>
      <w:bookmarkEnd w:id="492"/>
      <w:bookmarkEnd w:id="493"/>
      <w:bookmarkEnd w:id="494"/>
      <w:bookmarkEnd w:id="495"/>
      <w:r>
        <w:rPr>
          <w:rFonts w:hint="eastAsia" w:ascii="仿宋_GB2312" w:hAnsi="仿宋" w:eastAsia="仿宋_GB2312"/>
          <w:b/>
          <w:color w:val="auto"/>
          <w:spacing w:val="6"/>
          <w:sz w:val="32"/>
          <w:szCs w:val="32"/>
          <w:highlight w:val="none"/>
        </w:rPr>
        <w:t>残疾人福利性单位声明函</w:t>
      </w:r>
      <w:bookmarkEnd w:id="496"/>
      <w:bookmarkEnd w:id="497"/>
      <w:bookmarkEnd w:id="498"/>
    </w:p>
    <w:p>
      <w:pPr>
        <w:spacing w:line="360" w:lineRule="auto"/>
        <w:jc w:val="center"/>
        <w:rPr>
          <w:rFonts w:ascii="仿宋_GB2312" w:hAnsi="仿宋" w:eastAsia="仿宋_GB2312"/>
          <w:b/>
          <w:color w:val="auto"/>
          <w:spacing w:val="6"/>
          <w:sz w:val="32"/>
          <w:szCs w:val="32"/>
          <w:highlight w:val="none"/>
        </w:rPr>
      </w:pPr>
      <w:bookmarkStart w:id="499" w:name="OLE_LINK13"/>
      <w:bookmarkStart w:id="500" w:name="OLE_LINK14"/>
      <w:r>
        <w:rPr>
          <w:rFonts w:hint="eastAsia" w:ascii="仿宋_GB2312" w:hAnsi="仿宋" w:eastAsia="仿宋_GB2312"/>
          <w:b/>
          <w:color w:val="auto"/>
          <w:spacing w:val="6"/>
          <w:sz w:val="32"/>
          <w:szCs w:val="32"/>
          <w:highlight w:val="none"/>
        </w:rPr>
        <w:t>残疾人福利性单位声明函</w:t>
      </w:r>
    </w:p>
    <w:bookmarkEnd w:id="499"/>
    <w:bookmarkEnd w:id="500"/>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br w:type="page"/>
      </w:r>
    </w:p>
    <w:p>
      <w:pPr>
        <w:spacing w:line="360" w:lineRule="auto"/>
        <w:jc w:val="left"/>
        <w:outlineLvl w:val="0"/>
        <w:rPr>
          <w:rFonts w:ascii="仿宋_GB2312" w:hAnsi="仿宋" w:eastAsia="仿宋_GB2312"/>
          <w:b/>
          <w:color w:val="auto"/>
          <w:spacing w:val="6"/>
          <w:sz w:val="32"/>
          <w:szCs w:val="32"/>
          <w:highlight w:val="none"/>
        </w:rPr>
      </w:pPr>
      <w:bookmarkStart w:id="501" w:name="_Toc25285"/>
      <w:bookmarkStart w:id="502" w:name="_Toc22441"/>
      <w:bookmarkStart w:id="503" w:name="_Toc10890"/>
      <w:bookmarkStart w:id="504" w:name="_Toc19664"/>
      <w:bookmarkStart w:id="505" w:name="_Toc11705"/>
      <w:bookmarkStart w:id="506" w:name="_Toc15164"/>
      <w:bookmarkStart w:id="507" w:name="_Toc18814"/>
      <w:bookmarkStart w:id="508" w:name="_Toc9831"/>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bookmarkEnd w:id="501"/>
      <w:bookmarkEnd w:id="502"/>
      <w:bookmarkEnd w:id="503"/>
      <w:bookmarkEnd w:id="504"/>
      <w:bookmarkEnd w:id="505"/>
      <w:bookmarkEnd w:id="506"/>
      <w:bookmarkEnd w:id="507"/>
      <w:bookmarkEnd w:id="508"/>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outlineLvl w:val="0"/>
        <w:rPr>
          <w:rFonts w:ascii="仿宋_GB2312" w:hAnsi="仿宋" w:eastAsia="仿宋_GB2312"/>
          <w:b/>
          <w:color w:val="auto"/>
          <w:spacing w:val="6"/>
          <w:sz w:val="32"/>
          <w:szCs w:val="32"/>
          <w:highlight w:val="none"/>
        </w:rPr>
      </w:pPr>
      <w:bookmarkStart w:id="509" w:name="_Toc26395"/>
      <w:bookmarkStart w:id="510" w:name="_Toc3798"/>
      <w:bookmarkStart w:id="511" w:name="_Toc12579"/>
      <w:bookmarkStart w:id="512" w:name="_Toc24410"/>
      <w:bookmarkStart w:id="513" w:name="_Toc7388"/>
      <w:bookmarkStart w:id="514" w:name="_Toc20451"/>
      <w:bookmarkStart w:id="515" w:name="_Toc23740"/>
      <w:bookmarkStart w:id="516" w:name="_Toc15183"/>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bookmarkEnd w:id="509"/>
      <w:bookmarkEnd w:id="510"/>
      <w:bookmarkEnd w:id="511"/>
      <w:bookmarkEnd w:id="512"/>
      <w:bookmarkEnd w:id="513"/>
      <w:bookmarkEnd w:id="514"/>
      <w:bookmarkEnd w:id="515"/>
      <w:bookmarkEnd w:id="516"/>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rPr>
          <w:rFonts w:ascii="仿宋_GB2312" w:hAnsi="仿宋" w:eastAsia="仿宋_GB2312"/>
          <w:b/>
          <w:color w:val="auto"/>
          <w:sz w:val="24"/>
          <w:highlight w:val="none"/>
        </w:rPr>
      </w:pPr>
    </w:p>
    <w:p>
      <w:pPr>
        <w:rPr>
          <w:rFonts w:ascii="仿宋_GB2312" w:hAnsi="仿宋" w:eastAsia="仿宋_GB2312"/>
          <w:b/>
          <w:color w:val="auto"/>
          <w:sz w:val="24"/>
          <w:highlight w:val="none"/>
        </w:rPr>
      </w:pPr>
    </w:p>
    <w:p>
      <w:pPr>
        <w:rPr>
          <w:rFonts w:ascii="仿宋_GB2312" w:hAnsi="仿宋" w:eastAsia="仿宋_GB2312"/>
          <w:b/>
          <w:color w:val="auto"/>
          <w:sz w:val="24"/>
          <w:highlight w:val="none"/>
        </w:rPr>
      </w:pPr>
      <w:r>
        <w:rPr>
          <w:rFonts w:hint="eastAsia" w:ascii="仿宋_GB2312" w:hAnsi="仿宋" w:eastAsia="仿宋_GB2312"/>
          <w:b/>
          <w:color w:val="auto"/>
          <w:sz w:val="24"/>
          <w:highlight w:val="none"/>
        </w:rPr>
        <w:br w:type="page"/>
      </w:r>
    </w:p>
    <w:p>
      <w:pPr>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jc w:val="both"/>
        <w:outlineLvl w:val="0"/>
        <w:rPr>
          <w:rFonts w:ascii="仿宋" w:hAnsi="仿宋" w:eastAsia="仿宋"/>
          <w:b/>
          <w:bCs/>
          <w:color w:val="auto"/>
          <w:sz w:val="32"/>
          <w:szCs w:val="32"/>
          <w:highlight w:val="none"/>
        </w:rPr>
      </w:pPr>
      <w:bookmarkStart w:id="517" w:name="_Toc10132"/>
      <w:bookmarkStart w:id="518" w:name="_Toc6620"/>
      <w:bookmarkStart w:id="519" w:name="_Toc545"/>
      <w:bookmarkStart w:id="520" w:name="_Toc29235"/>
      <w:bookmarkStart w:id="521" w:name="_Toc28414"/>
      <w:bookmarkStart w:id="522" w:name="_Toc14277"/>
      <w:bookmarkStart w:id="523" w:name="_Toc24113"/>
      <w:bookmarkStart w:id="524" w:name="_Toc17332"/>
      <w:r>
        <w:rPr>
          <w:rFonts w:hint="eastAsia" w:ascii="仿宋" w:hAnsi="仿宋" w:eastAsia="仿宋" w:cs="Times New Roman"/>
          <w:b/>
          <w:color w:val="auto"/>
          <w:spacing w:val="6"/>
          <w:sz w:val="32"/>
          <w:szCs w:val="32"/>
          <w:highlight w:val="none"/>
        </w:rPr>
        <w:t>附件4</w:t>
      </w:r>
      <w:r>
        <w:rPr>
          <w:rFonts w:ascii="仿宋" w:hAnsi="仿宋" w:eastAsia="仿宋"/>
          <w:b/>
          <w:color w:val="auto"/>
          <w:spacing w:val="6"/>
          <w:sz w:val="32"/>
          <w:szCs w:val="32"/>
          <w:highlight w:val="none"/>
        </w:rPr>
        <w:t>：</w:t>
      </w:r>
      <w:r>
        <w:rPr>
          <w:rFonts w:hint="eastAsia" w:ascii="仿宋" w:hAnsi="仿宋" w:eastAsia="仿宋"/>
          <w:b/>
          <w:bCs/>
          <w:color w:val="auto"/>
          <w:sz w:val="32"/>
          <w:szCs w:val="32"/>
          <w:highlight w:val="none"/>
        </w:rPr>
        <w:t>业务专用章使用说明函</w:t>
      </w:r>
      <w:bookmarkEnd w:id="517"/>
      <w:bookmarkEnd w:id="518"/>
      <w:bookmarkEnd w:id="519"/>
      <w:bookmarkEnd w:id="520"/>
      <w:bookmarkEnd w:id="521"/>
      <w:bookmarkEnd w:id="522"/>
      <w:bookmarkEnd w:id="523"/>
      <w:bookmarkEnd w:id="524"/>
    </w:p>
    <w:p>
      <w:pPr>
        <w:autoSpaceDE w:val="0"/>
        <w:autoSpaceDN w:val="0"/>
        <w:jc w:val="center"/>
        <w:outlineLvl w:val="9"/>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 xml:space="preserve">【项目编号： </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outlineLvl w:val="0"/>
        <w:rPr>
          <w:rFonts w:ascii="仿宋" w:hAnsi="仿宋" w:eastAsia="仿宋"/>
          <w:b/>
          <w:bCs/>
          <w:color w:val="auto"/>
          <w:sz w:val="32"/>
          <w:szCs w:val="32"/>
          <w:highlight w:val="none"/>
        </w:rPr>
      </w:pPr>
      <w:bookmarkStart w:id="525" w:name="_Toc23962"/>
      <w:bookmarkStart w:id="526" w:name="_Toc12983"/>
      <w:bookmarkStart w:id="527" w:name="_Toc14725"/>
      <w:bookmarkStart w:id="528" w:name="_Toc26795"/>
      <w:bookmarkStart w:id="529" w:name="_Toc18629"/>
      <w:bookmarkStart w:id="530" w:name="_Toc29318"/>
      <w:bookmarkStart w:id="531" w:name="_Toc13051"/>
      <w:bookmarkStart w:id="532" w:name="_Toc4584"/>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bookmarkEnd w:id="525"/>
      <w:bookmarkEnd w:id="526"/>
      <w:bookmarkEnd w:id="527"/>
      <w:bookmarkEnd w:id="528"/>
      <w:bookmarkEnd w:id="529"/>
      <w:bookmarkEnd w:id="530"/>
      <w:bookmarkEnd w:id="531"/>
      <w:bookmarkEnd w:id="532"/>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sym w:font="Wingdings" w:char="00A8"/>
      </w: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w:t>
      </w:r>
      <w:r>
        <w:rPr>
          <w:rFonts w:hint="eastAsia" w:ascii="仿宋_GB2312" w:hAnsi="宋体" w:eastAsia="仿宋_GB2312"/>
          <w:color w:val="auto"/>
          <w:sz w:val="24"/>
          <w:highlight w:val="none"/>
          <w:u w:val="single"/>
        </w:rPr>
        <w:t>（单位名称。联合体参加的，联合体所有成员名称）</w:t>
      </w:r>
      <w:r>
        <w:rPr>
          <w:rFonts w:hint="eastAsia" w:ascii="仿宋_GB2312" w:hAnsi="宋体" w:eastAsia="仿宋_GB2312"/>
          <w:color w:val="auto"/>
          <w:sz w:val="24"/>
          <w:highlight w:val="none"/>
        </w:rPr>
        <w:t>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（采购人单位名称）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hint="eastAsia" w:ascii="仿宋_GB2312" w:hAnsi="宋体" w:eastAsia="仿宋_GB2312"/>
          <w:color w:val="auto"/>
          <w:sz w:val="24"/>
          <w:highlight w:val="none"/>
          <w:u w:val="none"/>
        </w:rPr>
        <w:t>（</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ind w:firstLine="422" w:firstLineChars="200"/>
        <w:jc w:val="left"/>
        <w:rPr>
          <w:rFonts w:ascii="仿宋_GB2312" w:hAnsi="宋体" w:eastAsia="仿宋_GB2312"/>
          <w:b/>
          <w:bCs/>
          <w:color w:val="auto"/>
          <w:szCs w:val="21"/>
          <w:highlight w:val="none"/>
        </w:rPr>
      </w:pPr>
      <w:r>
        <w:rPr>
          <w:rFonts w:hint="eastAsia" w:ascii="仿宋_GB2312" w:hAnsi="宋体" w:eastAsia="仿宋_GB2312"/>
          <w:b/>
          <w:bCs/>
          <w:color w:val="auto"/>
          <w:szCs w:val="21"/>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p>
    <w:p>
      <w:pPr>
        <w:spacing w:line="360" w:lineRule="auto"/>
        <w:ind w:right="155" w:rightChars="74" w:firstLine="480" w:firstLineChars="200"/>
        <w:rPr>
          <w:rFonts w:hint="eastAsia" w:ascii="仿宋" w:hAnsi="仿宋" w:eastAsia="仿宋" w:cs="仿宋"/>
          <w:color w:val="auto"/>
          <w:sz w:val="24"/>
          <w:highlight w:val="none"/>
        </w:rPr>
      </w:pPr>
      <w:r>
        <w:rPr>
          <w:rFonts w:hint="eastAsia" w:ascii="仿宋_GB2312" w:hAnsi="仿宋" w:eastAsia="仿宋_GB2312" w:cs="仿宋_GB2312"/>
          <w:color w:val="auto"/>
          <w:sz w:val="24"/>
          <w:highlight w:val="none"/>
        </w:rPr>
        <w:t>注：</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highlight w:val="none"/>
          <w:lang w:eastAsia="zh-CN"/>
        </w:rPr>
        <w:t>无效，</w:t>
      </w:r>
      <w:r>
        <w:rPr>
          <w:rFonts w:hint="eastAsia" w:ascii="仿宋" w:hAnsi="仿宋" w:eastAsia="仿宋" w:cs="仿宋"/>
          <w:color w:val="auto"/>
          <w:sz w:val="24"/>
          <w:highlight w:val="none"/>
        </w:rPr>
        <w:t>不享受中小企业扶持政策。声明内容不实的，属于提供虚假材料谋取中标、成交的，依法承担法律责任。</w:t>
      </w:r>
    </w:p>
    <w:p>
      <w:pPr>
        <w:spacing w:line="360" w:lineRule="auto"/>
        <w:ind w:right="155" w:rightChars="74"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rPr>
        <w:t>.符合《关于促进残疾人就业政府采购政策的通知》（财库〔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155" w:rightChars="74" w:firstLine="480" w:firstLineChars="200"/>
        <w:rPr>
          <w:rFonts w:ascii="仿宋_GB2312" w:hAnsi="仿宋" w:eastAsia="仿宋_GB2312" w:cs="仿宋_GB2312"/>
          <w:b/>
          <w:color w:val="auto"/>
          <w:sz w:val="32"/>
          <w:szCs w:val="32"/>
          <w:highlight w:val="none"/>
        </w:rPr>
      </w:pPr>
      <w:r>
        <w:rPr>
          <w:rFonts w:hint="eastAsia" w:ascii="仿宋_GB2312" w:hAnsi="仿宋" w:eastAsia="仿宋_GB2312" w:cs="仿宋_GB2312"/>
          <w:color w:val="auto"/>
          <w:sz w:val="24"/>
          <w:highlight w:val="none"/>
          <w:u w:val="single"/>
          <w:lang w:val="en-US" w:eastAsia="zh-CN"/>
        </w:rPr>
        <w:t>3</w:t>
      </w:r>
      <w:r>
        <w:rPr>
          <w:rFonts w:hint="eastAsia" w:ascii="仿宋_GB2312" w:hAnsi="仿宋" w:eastAsia="仿宋_GB2312" w:cs="仿宋_GB2312"/>
          <w:color w:val="auto"/>
          <w:sz w:val="24"/>
          <w:highlight w:val="none"/>
          <w:u w:val="single"/>
        </w:rPr>
        <w:t xml:space="preserve">.招标文件提供的货物清单中每样货物（配件、辅料等材料除外）的制造商均要求为中小企业，即每样货物（配件、辅料等材料除外）的制造商均应在声明中填写。标的所属行业中小企业划分标准如下：                </w:t>
      </w:r>
      <w:r>
        <w:rPr>
          <w:rFonts w:hint="eastAsia" w:ascii="仿宋_GB2312" w:hAnsi="仿宋" w:eastAsia="仿宋_GB2312" w:cs="仿宋_GB2312"/>
          <w:b/>
          <w:color w:val="auto"/>
          <w:sz w:val="32"/>
          <w:szCs w:val="32"/>
          <w:highlight w:val="none"/>
        </w:rPr>
        <w:br w:type="page"/>
      </w: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sym w:font="Wingdings" w:char="00A8"/>
      </w: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w:t>
      </w:r>
      <w:r>
        <w:rPr>
          <w:rFonts w:hint="eastAsia" w:ascii="仿宋_GB2312" w:hAnsi="宋体" w:eastAsia="仿宋_GB2312"/>
          <w:color w:val="auto"/>
          <w:sz w:val="24"/>
          <w:highlight w:val="none"/>
          <w:u w:val="single"/>
        </w:rPr>
        <w:t>（单位名称。联合体参加的，联合体所有成员名称）</w:t>
      </w:r>
      <w:r>
        <w:rPr>
          <w:rFonts w:hint="eastAsia" w:ascii="仿宋_GB2312" w:hAnsi="宋体" w:eastAsia="仿宋_GB2312"/>
          <w:color w:val="auto"/>
          <w:sz w:val="24"/>
          <w:highlight w:val="none"/>
        </w:rPr>
        <w:t>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（采购人单位名称）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采购活动，工程的施工单位全部为符合政策要求的中小企业。相关企业（含联合体中的中小企业、签订分包意向协议的中小企业）的具体情况如下：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hint="eastAsia" w:ascii="仿宋" w:hAnsi="仿宋" w:eastAsia="仿宋" w:cs="仿宋"/>
          <w:color w:val="auto"/>
          <w:sz w:val="24"/>
          <w:highlight w:val="none"/>
        </w:rPr>
      </w:pPr>
      <w:r>
        <w:rPr>
          <w:rFonts w:ascii="仿宋_GB2312" w:hAnsi="仿宋" w:eastAsia="仿宋_GB2312" w:cs="仿宋_GB2312"/>
          <w:color w:val="auto"/>
          <w:sz w:val="24"/>
          <w:highlight w:val="none"/>
        </w:rPr>
        <w:t xml:space="preserve">   注：</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highlight w:val="none"/>
          <w:lang w:eastAsia="zh-CN"/>
        </w:rPr>
        <w:t>无效，</w:t>
      </w:r>
      <w:r>
        <w:rPr>
          <w:rFonts w:hint="eastAsia" w:ascii="仿宋" w:hAnsi="仿宋" w:eastAsia="仿宋" w:cs="仿宋"/>
          <w:color w:val="auto"/>
          <w:sz w:val="24"/>
          <w:highlight w:val="none"/>
        </w:rPr>
        <w:t>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480" w:firstLineChars="200"/>
        <w:rPr>
          <w:rFonts w:ascii="仿宋_GB2312" w:hAnsi="仿宋" w:eastAsia="仿宋_GB2312" w:cs="仿宋_GB2312"/>
          <w:color w:val="auto"/>
          <w:sz w:val="24"/>
          <w:highlight w:val="none"/>
          <w:u w:val="single"/>
        </w:rPr>
      </w:pP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rPr>
        <w:t>.标的所属行业中小企业划分标准：</w:t>
      </w:r>
      <w:r>
        <w:rPr>
          <w:rFonts w:hint="eastAsia" w:ascii="仿宋_GB2312" w:hAnsi="仿宋" w:eastAsia="仿宋_GB2312" w:cs="仿宋_GB2312"/>
          <w:color w:val="auto"/>
          <w:sz w:val="24"/>
          <w:highlight w:val="none"/>
          <w:u w:val="single"/>
        </w:rPr>
        <w:t xml:space="preserve">              </w:t>
      </w:r>
    </w:p>
    <w:p>
      <w:pPr>
        <w:spacing w:line="360" w:lineRule="auto"/>
        <w:ind w:right="420"/>
        <w:rPr>
          <w:color w:val="auto"/>
          <w:highlight w:val="none"/>
        </w:rPr>
      </w:pPr>
    </w:p>
    <w:p>
      <w:pPr>
        <w:spacing w:line="360" w:lineRule="auto"/>
        <w:jc w:val="center"/>
        <w:rPr>
          <w:rFonts w:ascii="仿宋_GB2312" w:hAnsi="宋体" w:eastAsia="仿宋_GB2312"/>
          <w:b/>
          <w:color w:val="auto"/>
          <w:sz w:val="32"/>
          <w:szCs w:val="32"/>
          <w:highlight w:val="none"/>
        </w:rPr>
      </w:pPr>
      <w:r>
        <w:rPr>
          <w:rFonts w:ascii="仿宋" w:hAnsi="仿宋" w:eastAsia="仿宋"/>
          <w:bCs/>
          <w:color w:val="auto"/>
          <w:sz w:val="24"/>
          <w:highlight w:val="none"/>
        </w:rPr>
        <w:br w:type="page"/>
      </w:r>
      <w:r>
        <w:rPr>
          <w:rFonts w:ascii="仿宋" w:hAnsi="仿宋" w:eastAsia="仿宋"/>
          <w:bCs/>
          <w:color w:val="auto"/>
          <w:sz w:val="24"/>
          <w:highlight w:val="none"/>
        </w:rPr>
        <w:sym w:font="Wingdings" w:char="00FE"/>
      </w: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（服务）</w:t>
      </w:r>
    </w:p>
    <w:p>
      <w:pPr>
        <w:spacing w:line="360" w:lineRule="auto"/>
        <w:rPr>
          <w:rFonts w:ascii="仿宋_GB2312" w:hAnsi="仿宋" w:eastAsia="仿宋_GB2312"/>
          <w:color w:val="auto"/>
          <w:highlight w:val="none"/>
        </w:rPr>
      </w:pPr>
    </w:p>
    <w:p>
      <w:pPr>
        <w:spacing w:line="360" w:lineRule="auto"/>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w:t>
      </w:r>
      <w:r>
        <w:rPr>
          <w:rFonts w:hint="eastAsia" w:ascii="仿宋_GB2312" w:hAnsi="宋体" w:eastAsia="仿宋_GB2312"/>
          <w:color w:val="auto"/>
          <w:sz w:val="24"/>
          <w:highlight w:val="none"/>
          <w:u w:val="single"/>
        </w:rPr>
        <w:t>（单位名称。联合体参加的，联合体所有成员名称）</w:t>
      </w:r>
      <w:r>
        <w:rPr>
          <w:rFonts w:hint="eastAsia" w:ascii="仿宋_GB2312" w:hAnsi="宋体" w:eastAsia="仿宋_GB2312"/>
          <w:color w:val="auto"/>
          <w:sz w:val="24"/>
          <w:highlight w:val="none"/>
        </w:rPr>
        <w:t>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（采购人单位名称）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中型企业、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小型企业、</w:t>
      </w:r>
      <w:r>
        <w:rPr>
          <w:rFonts w:hint="eastAsia" w:ascii="仿宋_GB2312" w:hAnsi="宋体" w:eastAsia="仿宋_GB2312"/>
          <w:b w:val="0"/>
          <w:bCs w:val="0"/>
          <w:color w:val="auto"/>
          <w:sz w:val="24"/>
          <w:szCs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r>
        <w:rPr>
          <w:rFonts w:ascii="仿宋_GB2312" w:hAnsi="仿宋" w:eastAsia="仿宋_GB2312" w:cs="仿宋_GB2312"/>
          <w:color w:val="auto"/>
          <w:sz w:val="24"/>
          <w:highlight w:val="none"/>
        </w:rPr>
        <w:t xml:space="preserve">   注：</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highlight w:val="none"/>
          <w:lang w:eastAsia="zh-CN"/>
        </w:rPr>
        <w:t>无效，</w:t>
      </w:r>
      <w:r>
        <w:rPr>
          <w:rFonts w:hint="eastAsia" w:ascii="仿宋" w:hAnsi="仿宋" w:eastAsia="仿宋" w:cs="仿宋"/>
          <w:color w:val="auto"/>
          <w:sz w:val="24"/>
          <w:highlight w:val="none"/>
        </w:rPr>
        <w:t>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480" w:firstLineChars="200"/>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rPr>
        <w:t>.标的所属行业中小企业划分标准：</w:t>
      </w:r>
      <w:r>
        <w:rPr>
          <w:rFonts w:hint="eastAsia" w:ascii="仿宋_GB2312" w:hAnsi="仿宋" w:eastAsia="仿宋_GB2312" w:cs="仿宋_GB2312"/>
          <w:color w:val="auto"/>
          <w:sz w:val="24"/>
          <w:highlight w:val="none"/>
          <w:u w:val="single"/>
        </w:rPr>
        <w:t xml:space="preserve"> </w:t>
      </w:r>
      <w:r>
        <w:rPr>
          <w:rFonts w:hint="eastAsia" w:ascii="仿宋" w:hAnsi="仿宋" w:eastAsia="仿宋" w:cs="仿宋"/>
          <w:b/>
          <w:bCs/>
          <w:color w:val="auto"/>
          <w:sz w:val="24"/>
          <w:highlight w:val="none"/>
          <w:u w:val="single"/>
        </w:rPr>
        <w:t>其他未列明行业</w:t>
      </w:r>
      <w:r>
        <w:rPr>
          <w:rFonts w:hint="eastAsia" w:ascii="仿宋" w:hAnsi="仿宋" w:eastAsia="仿宋" w:cs="仿宋"/>
          <w:color w:val="auto"/>
          <w:sz w:val="24"/>
          <w:highlight w:val="none"/>
          <w:u w:val="single"/>
        </w:rPr>
        <w:t>（包括科学研究和技术服务业，水利、环境和公共设施管理业，居民服务、修理和其他服务业，社会工作，文化、体育和娱乐业等）。从业人员300人以下的为中小微型企业。</w:t>
      </w:r>
      <w:r>
        <w:rPr>
          <w:rFonts w:hint="eastAsia" w:ascii="仿宋" w:hAnsi="仿宋" w:eastAsia="仿宋" w:cs="仿宋"/>
          <w:b/>
          <w:bCs/>
          <w:color w:val="auto"/>
          <w:sz w:val="24"/>
          <w:highlight w:val="none"/>
          <w:u w:val="single"/>
        </w:rPr>
        <w:t>其中，从业人员100人及以上的为中型企业；从业人员10人及以上的为小型企业；从业人员10人以下的为微型企业</w:t>
      </w: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b/>
          <w:color w:val="auto"/>
          <w:kern w:val="0"/>
          <w:sz w:val="32"/>
          <w:szCs w:val="32"/>
          <w:highlight w:val="none"/>
        </w:rPr>
        <w:br w:type="page"/>
      </w:r>
    </w:p>
    <w:p>
      <w:pPr>
        <w:snapToGrid w:val="0"/>
        <w:spacing w:before="50" w:after="50" w:line="360" w:lineRule="auto"/>
        <w:outlineLvl w:val="0"/>
        <w:rPr>
          <w:rFonts w:ascii="仿宋_GB2312" w:hAnsi="仿宋" w:eastAsia="仿宋_GB2312" w:cs="仿宋_GB2312"/>
          <w:b/>
          <w:color w:val="auto"/>
          <w:kern w:val="0"/>
          <w:sz w:val="32"/>
          <w:szCs w:val="32"/>
          <w:highlight w:val="none"/>
        </w:rPr>
      </w:pPr>
      <w:bookmarkStart w:id="533" w:name="_Toc15498"/>
      <w:bookmarkStart w:id="534" w:name="_Toc8013"/>
      <w:bookmarkStart w:id="535" w:name="_Toc16741"/>
      <w:bookmarkStart w:id="536" w:name="_Toc32762"/>
      <w:bookmarkStart w:id="537" w:name="_Toc23808"/>
      <w:bookmarkStart w:id="538" w:name="_Toc29040"/>
      <w:bookmarkStart w:id="539" w:name="_Toc8359"/>
      <w:bookmarkStart w:id="540" w:name="_Toc6576"/>
      <w:r>
        <w:rPr>
          <w:rFonts w:hint="eastAsia" w:ascii="仿宋_GB2312" w:hAnsi="仿宋" w:eastAsia="仿宋_GB2312" w:cs="仿宋_GB2312"/>
          <w:b/>
          <w:color w:val="auto"/>
          <w:kern w:val="0"/>
          <w:sz w:val="32"/>
          <w:szCs w:val="32"/>
          <w:highlight w:val="none"/>
        </w:rPr>
        <w:t>附件6</w:t>
      </w:r>
      <w:bookmarkEnd w:id="533"/>
      <w:bookmarkEnd w:id="534"/>
      <w:bookmarkEnd w:id="535"/>
      <w:r>
        <w:rPr>
          <w:rFonts w:hint="eastAsia" w:ascii="仿宋_GB2312" w:hAnsi="仿宋" w:eastAsia="仿宋_GB2312" w:cs="仿宋_GB2312"/>
          <w:b/>
          <w:color w:val="auto"/>
          <w:kern w:val="0"/>
          <w:sz w:val="32"/>
          <w:szCs w:val="32"/>
          <w:highlight w:val="none"/>
          <w:lang w:eastAsia="zh-CN"/>
        </w:rPr>
        <w:t>：</w:t>
      </w:r>
      <w:r>
        <w:rPr>
          <w:rFonts w:hint="eastAsia" w:ascii="仿宋_GB2312" w:hAnsi="仿宋" w:eastAsia="仿宋_GB2312" w:cs="仿宋_GB2312"/>
          <w:b/>
          <w:color w:val="auto"/>
          <w:kern w:val="0"/>
          <w:sz w:val="32"/>
          <w:szCs w:val="32"/>
          <w:highlight w:val="none"/>
        </w:rPr>
        <w:t>联合体协议</w:t>
      </w:r>
      <w:bookmarkEnd w:id="536"/>
      <w:bookmarkEnd w:id="537"/>
      <w:bookmarkEnd w:id="538"/>
      <w:bookmarkEnd w:id="539"/>
      <w:bookmarkEnd w:id="540"/>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联合</w:t>
      </w:r>
      <w:r>
        <w:rPr>
          <w:rFonts w:hint="eastAsia" w:ascii="仿宋_GB2312" w:hAnsi="仿宋" w:eastAsia="仿宋_GB2312" w:cs="仿宋_GB2312"/>
          <w:b/>
          <w:color w:val="auto"/>
          <w:kern w:val="0"/>
          <w:sz w:val="32"/>
          <w:szCs w:val="32"/>
          <w:highlight w:val="none"/>
        </w:rPr>
        <w:t>体</w:t>
      </w:r>
      <w:r>
        <w:rPr>
          <w:rFonts w:hint="eastAsia" w:ascii="仿宋_GB2312" w:hAnsi="仿宋" w:eastAsia="仿宋_GB2312" w:cs="仿宋_GB2312"/>
          <w:b/>
          <w:color w:val="auto"/>
          <w:kern w:val="0"/>
          <w:sz w:val="32"/>
          <w:szCs w:val="32"/>
          <w:highlight w:val="none"/>
          <w:lang w:val="zh-CN"/>
        </w:rPr>
        <w:t>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（项目名称）【项目编号：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hint="default" w:ascii="仿宋_GB2312" w:hAnsi="仿宋" w:eastAsia="仿宋_GB2312" w:cs="仿宋_GB2312"/>
          <w:color w:val="auto"/>
          <w:kern w:val="0"/>
          <w:sz w:val="24"/>
          <w:highlight w:val="none"/>
          <w:lang w:val="en-US" w:eastAsia="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牵头人</w:t>
      </w:r>
      <w:r>
        <w:rPr>
          <w:rFonts w:hint="eastAsia" w:ascii="仿宋_GB2312" w:hAnsi="仿宋" w:eastAsia="仿宋_GB2312"/>
          <w:color w:val="auto"/>
          <w:sz w:val="24"/>
          <w:highlight w:val="none"/>
        </w:rPr>
        <w:t>合同金额达到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 xml:space="preserve">  </w:t>
      </w:r>
      <w:r>
        <w:rPr>
          <w:rFonts w:ascii="仿宋_GB2312" w:hAnsi="仿宋" w:eastAsia="仿宋_GB2312"/>
          <w:color w:val="auto"/>
          <w:sz w:val="24"/>
          <w:highlight w:val="none"/>
        </w:rPr>
        <w:t>%</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应超过50%）。</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w:t>
      </w:r>
      <w:r>
        <w:rPr>
          <w:rFonts w:hint="eastAsia" w:ascii="仿宋_GB2312" w:hAnsi="仿宋" w:eastAsia="仿宋_GB2312" w:cs="仿宋_GB2312"/>
          <w:color w:val="auto"/>
          <w:kern w:val="0"/>
          <w:sz w:val="24"/>
          <w:highlight w:val="none"/>
          <w:lang w:val="zh-CN"/>
        </w:rPr>
        <w:t>采购代理机构</w:t>
      </w:r>
      <w:r>
        <w:rPr>
          <w:rFonts w:ascii="仿宋_GB2312" w:hAnsi="仿宋" w:eastAsia="仿宋_GB2312" w:cs="仿宋_GB2312"/>
          <w:color w:val="auto"/>
          <w:kern w:val="0"/>
          <w:sz w:val="24"/>
          <w:highlight w:val="none"/>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联合体牵头人名称</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eastAsia="zh-CN"/>
        </w:rPr>
        <w:t>物理公章</w:t>
      </w:r>
      <w:r>
        <w:rPr>
          <w:rFonts w:ascii="仿宋_GB2312" w:hAnsi="仿宋" w:eastAsia="仿宋_GB2312" w:cs="仿宋_GB2312"/>
          <w:color w:val="auto"/>
          <w:kern w:val="0"/>
          <w:sz w:val="24"/>
          <w:highlight w:val="none"/>
          <w:lang w:val="zh-CN"/>
        </w:rPr>
        <w:t>)：</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br w:type="page"/>
      </w:r>
    </w:p>
    <w:p>
      <w:pPr>
        <w:snapToGrid w:val="0"/>
        <w:spacing w:line="360" w:lineRule="auto"/>
        <w:outlineLvl w:val="0"/>
        <w:rPr>
          <w:rFonts w:ascii="仿宋_GB2312" w:hAnsi="仿宋" w:eastAsia="仿宋_GB2312" w:cs="仿宋_GB2312"/>
          <w:b/>
          <w:color w:val="auto"/>
          <w:kern w:val="0"/>
          <w:sz w:val="32"/>
          <w:szCs w:val="32"/>
          <w:highlight w:val="none"/>
        </w:rPr>
      </w:pPr>
      <w:bookmarkStart w:id="541" w:name="_Toc30868"/>
      <w:bookmarkStart w:id="542" w:name="_Toc32513"/>
      <w:bookmarkStart w:id="543" w:name="_Toc3992"/>
      <w:bookmarkStart w:id="544" w:name="_Toc25388"/>
      <w:bookmarkStart w:id="545" w:name="_Toc14972"/>
      <w:bookmarkStart w:id="546" w:name="_Toc17503"/>
      <w:bookmarkStart w:id="547" w:name="_Toc13382"/>
      <w:bookmarkStart w:id="548" w:name="_Toc20757"/>
      <w:r>
        <w:rPr>
          <w:rFonts w:hint="eastAsia" w:ascii="仿宋_GB2312" w:hAnsi="仿宋" w:eastAsia="仿宋_GB2312" w:cs="仿宋_GB2312"/>
          <w:b/>
          <w:color w:val="auto"/>
          <w:kern w:val="0"/>
          <w:sz w:val="32"/>
          <w:szCs w:val="32"/>
          <w:highlight w:val="none"/>
        </w:rPr>
        <w:t>附件7</w:t>
      </w:r>
      <w:bookmarkEnd w:id="541"/>
      <w:bookmarkEnd w:id="542"/>
      <w:bookmarkEnd w:id="543"/>
      <w:r>
        <w:rPr>
          <w:rFonts w:hint="eastAsia" w:ascii="仿宋_GB2312" w:hAnsi="仿宋" w:eastAsia="仿宋_GB2312" w:cs="仿宋_GB2312"/>
          <w:b/>
          <w:color w:val="auto"/>
          <w:kern w:val="0"/>
          <w:sz w:val="32"/>
          <w:szCs w:val="32"/>
          <w:highlight w:val="none"/>
          <w:lang w:eastAsia="zh-CN"/>
        </w:rPr>
        <w:t>：</w:t>
      </w:r>
      <w:r>
        <w:rPr>
          <w:rFonts w:hint="eastAsia" w:ascii="仿宋_GB2312" w:hAnsi="仿宋" w:eastAsia="仿宋_GB2312" w:cs="仿宋_GB2312"/>
          <w:b/>
          <w:color w:val="auto"/>
          <w:kern w:val="0"/>
          <w:sz w:val="32"/>
          <w:szCs w:val="32"/>
          <w:highlight w:val="none"/>
        </w:rPr>
        <w:t>分包意向协议</w:t>
      </w:r>
      <w:bookmarkEnd w:id="544"/>
      <w:bookmarkEnd w:id="545"/>
      <w:bookmarkEnd w:id="546"/>
      <w:bookmarkEnd w:id="547"/>
      <w:bookmarkEnd w:id="548"/>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lang w:val="en-US" w:eastAsia="zh-CN"/>
        </w:rPr>
        <w:t>本项目非联合体投标的允许</w:t>
      </w:r>
      <w:r>
        <w:rPr>
          <w:rFonts w:hint="eastAsia" w:ascii="仿宋_GB2312" w:hAnsi="仿宋" w:eastAsia="仿宋_GB2312" w:cs="仿宋_GB2312"/>
          <w:b/>
          <w:color w:val="auto"/>
          <w:sz w:val="24"/>
          <w:szCs w:val="24"/>
          <w:highlight w:val="none"/>
        </w:rPr>
        <w:t>分包</w:t>
      </w:r>
      <w:r>
        <w:rPr>
          <w:rFonts w:hint="eastAsia" w:ascii="仿宋_GB2312" w:hAnsi="仿宋" w:eastAsia="仿宋_GB2312" w:cs="仿宋_GB2312"/>
          <w:b/>
          <w:color w:val="auto"/>
          <w:sz w:val="24"/>
          <w:szCs w:val="24"/>
          <w:highlight w:val="none"/>
          <w:lang w:eastAsia="zh-CN"/>
        </w:rPr>
        <w:t>，</w:t>
      </w: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lang w:eastAsia="zh-CN"/>
        </w:rPr>
        <w:t>分包单位</w:t>
      </w:r>
      <w:r>
        <w:rPr>
          <w:rFonts w:hint="eastAsia" w:ascii="仿宋_GB2312" w:hAnsi="仿宋" w:eastAsia="仿宋_GB2312" w:cs="仿宋_GB2312"/>
          <w:b/>
          <w:color w:val="auto"/>
          <w:sz w:val="24"/>
          <w:szCs w:val="24"/>
          <w:highlight w:val="none"/>
          <w:lang w:val="en-US" w:eastAsia="zh-CN"/>
        </w:rPr>
        <w:t>根据分包工作内容满足相应资格要求，分包份额不得超过总包单位</w:t>
      </w:r>
      <w:r>
        <w:rPr>
          <w:rFonts w:hint="eastAsia" w:ascii="仿宋_GB2312" w:hAnsi="仿宋" w:eastAsia="仿宋_GB2312" w:cs="仿宋_GB2312"/>
          <w:b/>
          <w:color w:val="auto"/>
          <w:sz w:val="24"/>
          <w:highlight w:val="none"/>
        </w:rPr>
        <w:t>。</w:t>
      </w: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（项目名称）【项目编号：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tabs>
          <w:tab w:val="left" w:pos="432"/>
        </w:tabs>
        <w:ind w:left="664" w:leftChars="316" w:firstLine="228" w:firstLineChars="95"/>
        <w:rPr>
          <w:color w:val="auto"/>
          <w:highlight w:val="none"/>
        </w:rPr>
      </w:pPr>
      <w:r>
        <w:rPr>
          <w:rFonts w:hint="eastAsia" w:cs="仿宋_GB2312"/>
          <w:color w:val="auto"/>
          <w:kern w:val="0"/>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0" w:leftChars="0"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w:t>
      </w:r>
    </w:p>
    <w:p>
      <w:pPr>
        <w:snapToGrid w:val="0"/>
        <w:spacing w:line="360" w:lineRule="auto"/>
        <w:ind w:left="0" w:leftChars="0"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left="5749" w:leftChars="2052" w:hanging="1440" w:hangingChars="600"/>
        <w:jc w:val="left"/>
        <w:rPr>
          <w:rFonts w:ascii="仿宋_GB2312" w:hAnsi="仿宋" w:eastAsia="仿宋_GB2312" w:cs="仿宋_GB2312"/>
          <w:color w:val="auto"/>
          <w:kern w:val="0"/>
          <w:sz w:val="24"/>
          <w:highlight w:val="none"/>
          <w:lang w:val="zh-CN"/>
        </w:rPr>
      </w:pPr>
    </w:p>
    <w:p>
      <w:pPr>
        <w:snapToGrid w:val="0"/>
        <w:spacing w:line="360" w:lineRule="auto"/>
        <w:ind w:left="5749" w:leftChars="2052" w:hanging="1440" w:hangingChars="6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投标人(</w:t>
      </w:r>
      <w:r>
        <w:rPr>
          <w:rFonts w:hint="eastAsia" w:ascii="仿宋_GB2312" w:hAnsi="仿宋" w:eastAsia="仿宋_GB2312" w:cs="仿宋_GB2312"/>
          <w:color w:val="auto"/>
          <w:kern w:val="0"/>
          <w:sz w:val="24"/>
          <w:highlight w:val="none"/>
          <w:lang w:eastAsia="zh-CN"/>
        </w:rPr>
        <w:t>电子签名</w:t>
      </w:r>
      <w:r>
        <w:rPr>
          <w:rFonts w:ascii="仿宋_GB2312" w:hAnsi="仿宋" w:eastAsia="仿宋_GB2312" w:cs="仿宋_GB2312"/>
          <w:color w:val="auto"/>
          <w:kern w:val="0"/>
          <w:sz w:val="24"/>
          <w:highlight w:val="none"/>
          <w:lang w:val="zh-CN"/>
        </w:rPr>
        <w:t>)：</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rPr>
          <w:color w:val="auto"/>
          <w:highlight w:val="none"/>
        </w:rPr>
      </w:pPr>
      <w:r>
        <w:rPr>
          <w:rFonts w:ascii="仿宋_GB2312" w:hAnsi="仿宋" w:eastAsia="仿宋_GB2312" w:cs="仿宋_GB2312"/>
          <w:color w:val="auto"/>
          <w:kern w:val="0"/>
          <w:sz w:val="24"/>
          <w:highlight w:val="none"/>
          <w:lang w:val="zh-CN"/>
        </w:rPr>
        <w:t xml:space="preserve">                                        日期：  年  月   日</w:t>
      </w:r>
    </w:p>
    <w:p>
      <w:pPr>
        <w:tabs>
          <w:tab w:val="left" w:pos="1496"/>
        </w:tabs>
        <w:spacing w:beforeLines="0" w:afterLines="0"/>
        <w:jc w:val="left"/>
        <w:rPr>
          <w:rFonts w:hint="default"/>
          <w:color w:val="auto"/>
          <w:sz w:val="21"/>
          <w:szCs w:val="24"/>
          <w:highlight w:val="none"/>
        </w:rPr>
      </w:pPr>
      <w:r>
        <w:rPr>
          <w:rFonts w:hint="eastAsia"/>
          <w:color w:val="auto"/>
          <w:sz w:val="21"/>
          <w:szCs w:val="24"/>
          <w:highlight w:val="none"/>
        </w:rPr>
        <w:tab/>
      </w:r>
    </w:p>
    <w:p>
      <w:pPr>
        <w:pStyle w:val="35"/>
        <w:rPr>
          <w:highlight w:val="none"/>
        </w:rPr>
      </w:pPr>
    </w:p>
    <w:sectPr>
      <w:pgSz w:w="11905" w:h="16838"/>
      <w:pgMar w:top="652" w:right="1417" w:bottom="680" w:left="1417" w:header="539" w:footer="48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default" w:ascii="仿宋_GB2312" w:eastAsia="仿宋_GB2312"/>
        <w:kern w:val="0"/>
        <w:lang w:val="en-US"/>
      </w:rPr>
      <w:fldChar w:fldCharType="begin"/>
    </w:r>
    <w:r>
      <w:rPr>
        <w:rFonts w:hint="default" w:ascii="仿宋_GB2312" w:eastAsia="仿宋_GB2312"/>
        <w:kern w:val="0"/>
        <w:lang w:val="en-US"/>
      </w:rPr>
      <w:instrText xml:space="preserve"> NUMPAGES </w:instrText>
    </w:r>
    <w:r>
      <w:rPr>
        <w:rFonts w:hint="default" w:ascii="仿宋_GB2312" w:eastAsia="仿宋_GB2312"/>
        <w:kern w:val="0"/>
        <w:lang w:val="en-US"/>
      </w:rPr>
      <w:fldChar w:fldCharType="separate"/>
    </w:r>
    <w:r>
      <w:rPr>
        <w:rFonts w:hint="default" w:ascii="仿宋_GB2312" w:eastAsia="仿宋_GB2312"/>
        <w:kern w:val="0"/>
        <w:lang w:val="en-US"/>
      </w:rPr>
      <w:t>70</w:t>
    </w:r>
    <w:r>
      <w:rPr>
        <w:rFonts w:hint="default" w:ascii="仿宋_GB2312" w:eastAsia="仿宋_GB2312"/>
        <w:kern w:val="0"/>
        <w:lang w:val="en-US"/>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default" w:ascii="仿宋_GB2312" w:eastAsia="仿宋_GB2312"/>
        <w:kern w:val="0"/>
        <w:lang w:val="en-US"/>
      </w:rPr>
      <w:fldChar w:fldCharType="begin"/>
    </w:r>
    <w:r>
      <w:rPr>
        <w:rFonts w:hint="default" w:ascii="仿宋_GB2312" w:eastAsia="仿宋_GB2312"/>
        <w:kern w:val="0"/>
        <w:lang w:val="en-US"/>
      </w:rPr>
      <w:instrText xml:space="preserve"> NUMPAGES </w:instrText>
    </w:r>
    <w:r>
      <w:rPr>
        <w:rFonts w:hint="default" w:ascii="仿宋_GB2312" w:eastAsia="仿宋_GB2312"/>
        <w:kern w:val="0"/>
        <w:lang w:val="en-US"/>
      </w:rPr>
      <w:fldChar w:fldCharType="separate"/>
    </w:r>
    <w:r>
      <w:rPr>
        <w:rFonts w:hint="default" w:ascii="仿宋_GB2312" w:eastAsia="仿宋_GB2312"/>
        <w:kern w:val="0"/>
        <w:lang w:val="en-US"/>
      </w:rPr>
      <w:t>70</w:t>
    </w:r>
    <w:r>
      <w:rPr>
        <w:rFonts w:hint="default" w:ascii="仿宋_GB2312" w:eastAsia="仿宋_GB2312"/>
        <w:kern w:val="0"/>
        <w:lang w:val="en-US"/>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85</w:t>
    </w:r>
    <w:r>
      <w:rPr>
        <w:rFonts w:hint="eastAsia" w:ascii="仿宋_GB2312" w:eastAsia="仿宋_GB2312"/>
        <w:kern w:val="0"/>
      </w:rPr>
      <w:t xml:space="preserve"> 页</w:t>
    </w:r>
  </w:p>
  <w:p>
    <w:pPr>
      <w:pStyle w:val="41"/>
      <w:jc w:val="center"/>
      <w:rPr>
        <w:rFonts w:ascii="仿宋_GB2312" w:eastAsia="仿宋_GB2312"/>
      </w:rPr>
    </w:pP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default" w:ascii="仿宋_GB2312" w:eastAsia="仿宋_GB2312"/>
        <w:kern w:val="0"/>
        <w:lang w:val="en-US"/>
      </w:rPr>
      <w:fldChar w:fldCharType="begin"/>
    </w:r>
    <w:r>
      <w:rPr>
        <w:rFonts w:hint="default" w:ascii="仿宋_GB2312" w:eastAsia="仿宋_GB2312"/>
        <w:kern w:val="0"/>
        <w:lang w:val="en-US"/>
      </w:rPr>
      <w:instrText xml:space="preserve"> NUMPAGES </w:instrText>
    </w:r>
    <w:r>
      <w:rPr>
        <w:rFonts w:hint="default" w:ascii="仿宋_GB2312" w:eastAsia="仿宋_GB2312"/>
        <w:kern w:val="0"/>
        <w:lang w:val="en-US"/>
      </w:rPr>
      <w:fldChar w:fldCharType="separate"/>
    </w:r>
    <w:r>
      <w:rPr>
        <w:rFonts w:hint="default" w:ascii="仿宋_GB2312" w:eastAsia="仿宋_GB2312"/>
        <w:kern w:val="0"/>
        <w:lang w:val="en-US"/>
      </w:rPr>
      <w:t>70</w:t>
    </w:r>
    <w:r>
      <w:rPr>
        <w:rFonts w:hint="default" w:ascii="仿宋_GB2312" w:eastAsia="仿宋_GB2312"/>
        <w:kern w:val="0"/>
        <w:lang w:val="en-US"/>
      </w:rPr>
      <w:fldChar w:fldCharType="end"/>
    </w:r>
    <w:r>
      <w:rPr>
        <w:rFonts w:hint="eastAsia" w:ascii="仿宋_GB2312" w:eastAsia="仿宋_GB2312"/>
        <w:kern w:val="0"/>
      </w:rPr>
      <w:t xml:space="preserve"> 页</w:t>
    </w:r>
    <w:r>
      <mc:AlternateContent>
        <mc:Choice Requires="wps">
          <w:drawing>
            <wp:anchor distT="0" distB="0" distL="114300" distR="114300" simplePos="0" relativeHeight="251659264" behindDoc="0" locked="0" layoutInCell="1" allowOverlap="1">
              <wp:simplePos x="0" y="0"/>
              <wp:positionH relativeFrom="margin">
                <wp:posOffset>-1099820</wp:posOffset>
              </wp:positionH>
              <wp:positionV relativeFrom="paragraph">
                <wp:posOffset>-20955635</wp:posOffset>
              </wp:positionV>
              <wp:extent cx="120650"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6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1650.05pt;height:10.85pt;width:9.5pt;mso-position-horizontal-relative:margin;z-index:251659264;mso-width-relative:page;mso-height-relative:page;" filled="f" stroked="f" coordsize="21600,21600" o:gfxdata="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JOUTN0AAAARAQAADwAAAAAAAAABACAAAAAiAAAAZHJzL2Rvd25yZXYu&#10;eG1sUEsBAhQAFAAAAAgAh07iQCNvehEvAgAAVQQAAA4AAAAAAAAAAQAgAAAALAEAAGRycy9lMm9E&#10;b2MueG1sUEsFBgAAAAAGAAYAWQEAAM0FAAAAAA==&#10;">
              <v:fill on="f" focussize="0,0"/>
              <v:stroke on="f" weight="0.5pt"/>
              <v:imagedata o:title=""/>
              <o:lock v:ext="edit" aspectratio="f"/>
              <v:textbox inset="0mm,0mm,0mm,0mm">
                <w:txbxContent>
                  <w:p>
                    <w:pPr>
                      <w:pStyle w:val="41"/>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仿宋" w:hAnsi="仿宋" w:eastAsia="仿宋"/>
        <w:b/>
        <w:i/>
        <w:sz w:val="18"/>
        <w:u w:val="single"/>
        <w:lang w:eastAsia="zh-CN"/>
      </w:rPr>
    </w:pPr>
    <w:r>
      <w:rPr>
        <w:rFonts w:hint="eastAsia" w:ascii="仿宋" w:hAnsi="仿宋" w:eastAsia="仿宋"/>
        <w:lang w:eastAsia="zh-CN"/>
      </w:rPr>
      <w:t>浦阳江水面滩地保洁项目公开招标文件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 w:hAnsi="仿宋" w:eastAsia="仿宋"/>
        <w:lang w:eastAsia="zh-CN"/>
      </w:rPr>
    </w:pPr>
    <w:r>
      <w:rPr>
        <w:rFonts w:hint="eastAsia" w:ascii="仿宋" w:hAnsi="仿宋" w:eastAsia="仿宋"/>
        <w:lang w:eastAsia="zh-CN"/>
      </w:rPr>
      <w:t>浦阳江水面滩地保洁项目公开招标文件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仿宋" w:hAnsi="仿宋" w:eastAsia="仿宋"/>
        <w:b/>
        <w:i/>
        <w:sz w:val="18"/>
        <w:u w:val="single"/>
        <w:lang w:eastAsia="zh-CN"/>
      </w:rPr>
    </w:pPr>
    <w:r>
      <w:rPr>
        <w:rFonts w:hint="eastAsia" w:ascii="仿宋" w:hAnsi="仿宋" w:eastAsia="仿宋"/>
        <w:lang w:eastAsia="zh-CN"/>
      </w:rPr>
      <w:t>浦阳江水面滩地保洁项目公开招标文件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 w:hAnsi="仿宋" w:eastAsia="仿宋"/>
        <w:lang w:eastAsia="zh-CN"/>
      </w:rPr>
    </w:pPr>
    <w:r>
      <w:rPr>
        <w:rFonts w:hint="eastAsia" w:ascii="仿宋" w:hAnsi="仿宋" w:eastAsia="仿宋"/>
        <w:lang w:eastAsia="zh-CN"/>
      </w:rPr>
      <w:t>浦阳江水面滩地保洁项目公开招标文件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仿宋" w:hAnsi="仿宋" w:eastAsia="仿宋"/>
        <w:b/>
        <w:i/>
        <w:sz w:val="18"/>
        <w:u w:val="single"/>
        <w:lang w:eastAsia="zh-CN"/>
      </w:rPr>
    </w:pPr>
    <w:r>
      <w:rPr>
        <w:rFonts w:hint="eastAsia" w:ascii="仿宋" w:hAnsi="仿宋" w:eastAsia="仿宋"/>
        <w:lang w:eastAsia="zh-CN"/>
      </w:rPr>
      <w:t>浦阳江水面滩地保洁项目公开招标文件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仿宋"/>
        <w:lang w:eastAsia="zh-CN"/>
      </w:rPr>
    </w:pPr>
    <w:r>
      <w:rPr>
        <w:rFonts w:hint="eastAsia"/>
      </w:rPr>
      <w:t xml:space="preserve">                                                                                                        </w:t>
    </w:r>
    <w:r>
      <w:rPr>
        <w:rFonts w:hint="eastAsia" w:ascii="仿宋" w:hAnsi="仿宋" w:eastAsia="仿宋" w:cs="仿宋"/>
        <w:lang w:eastAsia="zh-CN"/>
      </w:rPr>
      <w:t>浦阳江水面滩地保洁项目公开招标文件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08B56"/>
    <w:multiLevelType w:val="singleLevel"/>
    <w:tmpl w:val="9B508B56"/>
    <w:lvl w:ilvl="0" w:tentative="0">
      <w:start w:val="1"/>
      <w:numFmt w:val="decimal"/>
      <w:suff w:val="nothing"/>
      <w:lvlText w:val="（%1）"/>
      <w:lvlJc w:val="left"/>
    </w:lvl>
  </w:abstractNum>
  <w:abstractNum w:abstractNumId="1">
    <w:nsid w:val="AB209207"/>
    <w:multiLevelType w:val="singleLevel"/>
    <w:tmpl w:val="AB209207"/>
    <w:lvl w:ilvl="0" w:tentative="0">
      <w:start w:val="2"/>
      <w:numFmt w:val="decimal"/>
      <w:suff w:val="space"/>
      <w:lvlText w:val="%1."/>
      <w:lvlJc w:val="left"/>
      <w:pPr>
        <w:ind w:left="361" w:firstLine="0"/>
      </w:pPr>
    </w:lvl>
  </w:abstractNum>
  <w:abstractNum w:abstractNumId="2">
    <w:nsid w:val="F89FFBE9"/>
    <w:multiLevelType w:val="singleLevel"/>
    <w:tmpl w:val="F89FFBE9"/>
    <w:lvl w:ilvl="0" w:tentative="0">
      <w:start w:val="3"/>
      <w:numFmt w:val="chineseCounting"/>
      <w:suff w:val="nothing"/>
      <w:lvlText w:val="%1、"/>
      <w:lvlJc w:val="left"/>
      <w:pPr>
        <w:ind w:left="-60"/>
      </w:pPr>
      <w:rPr>
        <w:rFonts w:hint="eastAsia"/>
      </w:rPr>
    </w:lvl>
  </w:abstractNum>
  <w:abstractNum w:abstractNumId="3">
    <w:nsid w:val="FE000763"/>
    <w:multiLevelType w:val="singleLevel"/>
    <w:tmpl w:val="FE000763"/>
    <w:lvl w:ilvl="0" w:tentative="0">
      <w:start w:val="8"/>
      <w:numFmt w:val="decimal"/>
      <w:suff w:val="space"/>
      <w:lvlText w:val="%1."/>
      <w:lvlJc w:val="left"/>
    </w:lvl>
  </w:abstractNum>
  <w:abstractNum w:abstractNumId="4">
    <w:nsid w:val="06AC0F84"/>
    <w:multiLevelType w:val="singleLevel"/>
    <w:tmpl w:val="06AC0F84"/>
    <w:lvl w:ilvl="0" w:tentative="0">
      <w:start w:val="3"/>
      <w:numFmt w:val="decimal"/>
      <w:lvlText w:val="%1."/>
      <w:lvlJc w:val="left"/>
      <w:pPr>
        <w:tabs>
          <w:tab w:val="left" w:pos="312"/>
        </w:tabs>
      </w:pPr>
    </w:lvl>
  </w:abstractNum>
  <w:abstractNum w:abstractNumId="5">
    <w:nsid w:val="0E0AF5D8"/>
    <w:multiLevelType w:val="singleLevel"/>
    <w:tmpl w:val="0E0AF5D8"/>
    <w:lvl w:ilvl="0" w:tentative="0">
      <w:start w:val="1"/>
      <w:numFmt w:val="decimalEnclosedCircleChinese"/>
      <w:suff w:val="nothing"/>
      <w:lvlText w:val="%1　"/>
      <w:lvlJc w:val="left"/>
      <w:pPr>
        <w:ind w:left="0" w:firstLine="400"/>
      </w:pPr>
      <w:rPr>
        <w:rFonts w:hint="eastAsia"/>
      </w:rPr>
    </w:lvl>
  </w:abstractNum>
  <w:abstractNum w:abstractNumId="6">
    <w:nsid w:val="62F54867"/>
    <w:multiLevelType w:val="singleLevel"/>
    <w:tmpl w:val="62F54867"/>
    <w:lvl w:ilvl="0" w:tentative="0">
      <w:start w:val="1"/>
      <w:numFmt w:val="decimal"/>
      <w:lvlText w:val="%1."/>
      <w:lvlJc w:val="left"/>
      <w:pPr>
        <w:tabs>
          <w:tab w:val="left" w:pos="312"/>
        </w:tabs>
      </w:pPr>
    </w:lvl>
  </w:abstractNum>
  <w:abstractNum w:abstractNumId="7">
    <w:nsid w:val="6D1EE0FF"/>
    <w:multiLevelType w:val="singleLevel"/>
    <w:tmpl w:val="6D1EE0FF"/>
    <w:lvl w:ilvl="0" w:tentative="0">
      <w:start w:val="1"/>
      <w:numFmt w:val="decimalEnclosedCircleChinese"/>
      <w:suff w:val="nothing"/>
      <w:lvlText w:val="%1　"/>
      <w:lvlJc w:val="left"/>
      <w:pPr>
        <w:ind w:left="0" w:firstLine="400"/>
      </w:pPr>
      <w:rPr>
        <w:rFonts w:hint="eastAsia"/>
      </w:rPr>
    </w:lvl>
  </w:abstractNum>
  <w:abstractNum w:abstractNumId="8">
    <w:nsid w:val="792045E3"/>
    <w:multiLevelType w:val="singleLevel"/>
    <w:tmpl w:val="792045E3"/>
    <w:lvl w:ilvl="0" w:tentative="0">
      <w:start w:val="6"/>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MGM5M2M3ODdiMjUzMjk2NGM3ZDE5Zjk3MjdlO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CFF"/>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FDB"/>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8E"/>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C1E"/>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FC2"/>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DAE"/>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18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70"/>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60DD"/>
    <w:rsid w:val="011F6449"/>
    <w:rsid w:val="01236AFB"/>
    <w:rsid w:val="019F7441"/>
    <w:rsid w:val="01B37585"/>
    <w:rsid w:val="01BF59E5"/>
    <w:rsid w:val="01D55165"/>
    <w:rsid w:val="01DF6BF8"/>
    <w:rsid w:val="01EC2C57"/>
    <w:rsid w:val="025A26FC"/>
    <w:rsid w:val="026B2E25"/>
    <w:rsid w:val="02824D4D"/>
    <w:rsid w:val="02B7257F"/>
    <w:rsid w:val="02DC4B10"/>
    <w:rsid w:val="02DD76CE"/>
    <w:rsid w:val="02F36323"/>
    <w:rsid w:val="02F5619C"/>
    <w:rsid w:val="0326446A"/>
    <w:rsid w:val="032D5555"/>
    <w:rsid w:val="033301DC"/>
    <w:rsid w:val="036634D2"/>
    <w:rsid w:val="03885263"/>
    <w:rsid w:val="03C75283"/>
    <w:rsid w:val="03DD35E4"/>
    <w:rsid w:val="03FC5F2A"/>
    <w:rsid w:val="04076900"/>
    <w:rsid w:val="04193CC1"/>
    <w:rsid w:val="041A5A3B"/>
    <w:rsid w:val="042311BA"/>
    <w:rsid w:val="042B157A"/>
    <w:rsid w:val="048F763B"/>
    <w:rsid w:val="049F330E"/>
    <w:rsid w:val="04AA775C"/>
    <w:rsid w:val="04AF1889"/>
    <w:rsid w:val="04E44BEE"/>
    <w:rsid w:val="04F66F48"/>
    <w:rsid w:val="05251E14"/>
    <w:rsid w:val="056027A2"/>
    <w:rsid w:val="05A16594"/>
    <w:rsid w:val="05A7762D"/>
    <w:rsid w:val="060E5941"/>
    <w:rsid w:val="06110FAF"/>
    <w:rsid w:val="06493CA7"/>
    <w:rsid w:val="06557632"/>
    <w:rsid w:val="065A6178"/>
    <w:rsid w:val="066F1CF3"/>
    <w:rsid w:val="06930BB8"/>
    <w:rsid w:val="06D51E71"/>
    <w:rsid w:val="07245D42"/>
    <w:rsid w:val="07264C62"/>
    <w:rsid w:val="0779354C"/>
    <w:rsid w:val="07B61E00"/>
    <w:rsid w:val="07FE23B9"/>
    <w:rsid w:val="08061376"/>
    <w:rsid w:val="083E24F6"/>
    <w:rsid w:val="08452D77"/>
    <w:rsid w:val="086401F8"/>
    <w:rsid w:val="0874091F"/>
    <w:rsid w:val="08751CAA"/>
    <w:rsid w:val="087E4C40"/>
    <w:rsid w:val="08D66AD6"/>
    <w:rsid w:val="08DA33A3"/>
    <w:rsid w:val="08E80F13"/>
    <w:rsid w:val="09335624"/>
    <w:rsid w:val="0944690F"/>
    <w:rsid w:val="09535675"/>
    <w:rsid w:val="095F057D"/>
    <w:rsid w:val="09642282"/>
    <w:rsid w:val="09677C14"/>
    <w:rsid w:val="09733572"/>
    <w:rsid w:val="09772C16"/>
    <w:rsid w:val="098353B5"/>
    <w:rsid w:val="09A92330"/>
    <w:rsid w:val="09B06B87"/>
    <w:rsid w:val="09C13146"/>
    <w:rsid w:val="09D247A9"/>
    <w:rsid w:val="09E04166"/>
    <w:rsid w:val="0A1C0718"/>
    <w:rsid w:val="0A3E7710"/>
    <w:rsid w:val="0A446656"/>
    <w:rsid w:val="0A522000"/>
    <w:rsid w:val="0A563A66"/>
    <w:rsid w:val="0A5B7E63"/>
    <w:rsid w:val="0A67494D"/>
    <w:rsid w:val="0AA374A5"/>
    <w:rsid w:val="0AAB7649"/>
    <w:rsid w:val="0ABC5606"/>
    <w:rsid w:val="0AC11B84"/>
    <w:rsid w:val="0ADD6AE9"/>
    <w:rsid w:val="0B30404E"/>
    <w:rsid w:val="0B4C6C14"/>
    <w:rsid w:val="0B631A88"/>
    <w:rsid w:val="0B683D45"/>
    <w:rsid w:val="0B7F3F11"/>
    <w:rsid w:val="0B884417"/>
    <w:rsid w:val="0BBE5231"/>
    <w:rsid w:val="0BDD0E14"/>
    <w:rsid w:val="0BF6188C"/>
    <w:rsid w:val="0BF73C91"/>
    <w:rsid w:val="0C170175"/>
    <w:rsid w:val="0C571A41"/>
    <w:rsid w:val="0C5C1171"/>
    <w:rsid w:val="0C5E1CBC"/>
    <w:rsid w:val="0C5F76F5"/>
    <w:rsid w:val="0C615B50"/>
    <w:rsid w:val="0C812B51"/>
    <w:rsid w:val="0C8445DA"/>
    <w:rsid w:val="0C87121B"/>
    <w:rsid w:val="0CC007F7"/>
    <w:rsid w:val="0CF40175"/>
    <w:rsid w:val="0CFE707A"/>
    <w:rsid w:val="0D017656"/>
    <w:rsid w:val="0D063BDA"/>
    <w:rsid w:val="0D08375F"/>
    <w:rsid w:val="0D184CFB"/>
    <w:rsid w:val="0D4A7419"/>
    <w:rsid w:val="0D827401"/>
    <w:rsid w:val="0D84094E"/>
    <w:rsid w:val="0D8A00E9"/>
    <w:rsid w:val="0D8D589E"/>
    <w:rsid w:val="0DA01C73"/>
    <w:rsid w:val="0DD57ECE"/>
    <w:rsid w:val="0DD63300"/>
    <w:rsid w:val="0DF50604"/>
    <w:rsid w:val="0DF702FE"/>
    <w:rsid w:val="0E060E51"/>
    <w:rsid w:val="0E225AB9"/>
    <w:rsid w:val="0E5604B2"/>
    <w:rsid w:val="0E6D5D79"/>
    <w:rsid w:val="0E9D0089"/>
    <w:rsid w:val="0EB803EE"/>
    <w:rsid w:val="0EF94D4B"/>
    <w:rsid w:val="0F20024D"/>
    <w:rsid w:val="0F4958DC"/>
    <w:rsid w:val="0F4E001C"/>
    <w:rsid w:val="0F515DF7"/>
    <w:rsid w:val="0F596BA8"/>
    <w:rsid w:val="0F6248D2"/>
    <w:rsid w:val="0F693536"/>
    <w:rsid w:val="0F7B0511"/>
    <w:rsid w:val="0F7B76D9"/>
    <w:rsid w:val="0F816ACD"/>
    <w:rsid w:val="0F9832DB"/>
    <w:rsid w:val="0FBF3FD2"/>
    <w:rsid w:val="0FBF7FF3"/>
    <w:rsid w:val="10646583"/>
    <w:rsid w:val="107D4B15"/>
    <w:rsid w:val="108A3C80"/>
    <w:rsid w:val="10A17219"/>
    <w:rsid w:val="10C26171"/>
    <w:rsid w:val="10EF5B09"/>
    <w:rsid w:val="10F33360"/>
    <w:rsid w:val="10FC16EA"/>
    <w:rsid w:val="110F1D40"/>
    <w:rsid w:val="11266F33"/>
    <w:rsid w:val="11765524"/>
    <w:rsid w:val="118963A1"/>
    <w:rsid w:val="11916802"/>
    <w:rsid w:val="11C6522A"/>
    <w:rsid w:val="11E104CC"/>
    <w:rsid w:val="11E20309"/>
    <w:rsid w:val="11FC128F"/>
    <w:rsid w:val="12255233"/>
    <w:rsid w:val="12516258"/>
    <w:rsid w:val="12530213"/>
    <w:rsid w:val="12594386"/>
    <w:rsid w:val="127723A9"/>
    <w:rsid w:val="12862074"/>
    <w:rsid w:val="12883966"/>
    <w:rsid w:val="129E45B4"/>
    <w:rsid w:val="12D81596"/>
    <w:rsid w:val="130059ED"/>
    <w:rsid w:val="13072A44"/>
    <w:rsid w:val="133B576B"/>
    <w:rsid w:val="135F4BE2"/>
    <w:rsid w:val="13735B46"/>
    <w:rsid w:val="139B1A0A"/>
    <w:rsid w:val="139D25C7"/>
    <w:rsid w:val="13BF3CE4"/>
    <w:rsid w:val="141008D8"/>
    <w:rsid w:val="14125FE6"/>
    <w:rsid w:val="146D271E"/>
    <w:rsid w:val="14982588"/>
    <w:rsid w:val="149A5AD9"/>
    <w:rsid w:val="14A7619D"/>
    <w:rsid w:val="150536C3"/>
    <w:rsid w:val="150C1963"/>
    <w:rsid w:val="151447A0"/>
    <w:rsid w:val="15421AFA"/>
    <w:rsid w:val="154A6454"/>
    <w:rsid w:val="15762120"/>
    <w:rsid w:val="1592490D"/>
    <w:rsid w:val="166532CF"/>
    <w:rsid w:val="16A8729C"/>
    <w:rsid w:val="16B33777"/>
    <w:rsid w:val="16BC70A7"/>
    <w:rsid w:val="16C6339E"/>
    <w:rsid w:val="172C16AC"/>
    <w:rsid w:val="172F2D79"/>
    <w:rsid w:val="17557BEF"/>
    <w:rsid w:val="17D349C1"/>
    <w:rsid w:val="1830729E"/>
    <w:rsid w:val="1870062C"/>
    <w:rsid w:val="18817102"/>
    <w:rsid w:val="18830A15"/>
    <w:rsid w:val="18852B28"/>
    <w:rsid w:val="188B5321"/>
    <w:rsid w:val="19932372"/>
    <w:rsid w:val="19A20DD5"/>
    <w:rsid w:val="19AE03F1"/>
    <w:rsid w:val="19B813C4"/>
    <w:rsid w:val="1A071A03"/>
    <w:rsid w:val="1A1F16AE"/>
    <w:rsid w:val="1A3B5C77"/>
    <w:rsid w:val="1A79738F"/>
    <w:rsid w:val="1A984BAD"/>
    <w:rsid w:val="1AB8220E"/>
    <w:rsid w:val="1AE4166C"/>
    <w:rsid w:val="1AE85900"/>
    <w:rsid w:val="1AF06CFB"/>
    <w:rsid w:val="1AF11B8D"/>
    <w:rsid w:val="1AFB2B95"/>
    <w:rsid w:val="1B043BA1"/>
    <w:rsid w:val="1B11359C"/>
    <w:rsid w:val="1B1D177B"/>
    <w:rsid w:val="1B2A271F"/>
    <w:rsid w:val="1B3D21A7"/>
    <w:rsid w:val="1B506361"/>
    <w:rsid w:val="1B530544"/>
    <w:rsid w:val="1B713184"/>
    <w:rsid w:val="1B974965"/>
    <w:rsid w:val="1BA209CF"/>
    <w:rsid w:val="1BB4777D"/>
    <w:rsid w:val="1BD45161"/>
    <w:rsid w:val="1BD75AB8"/>
    <w:rsid w:val="1BF1134C"/>
    <w:rsid w:val="1C0459C2"/>
    <w:rsid w:val="1C1B3B4A"/>
    <w:rsid w:val="1C362009"/>
    <w:rsid w:val="1C8732F4"/>
    <w:rsid w:val="1C88086E"/>
    <w:rsid w:val="1CD86393"/>
    <w:rsid w:val="1CF9729A"/>
    <w:rsid w:val="1D266CE1"/>
    <w:rsid w:val="1D3963AF"/>
    <w:rsid w:val="1D6A673C"/>
    <w:rsid w:val="1D783852"/>
    <w:rsid w:val="1D9247AE"/>
    <w:rsid w:val="1DB567EC"/>
    <w:rsid w:val="1DEF4894"/>
    <w:rsid w:val="1DF51A98"/>
    <w:rsid w:val="1DF75C3F"/>
    <w:rsid w:val="1E3D060F"/>
    <w:rsid w:val="1E3E3281"/>
    <w:rsid w:val="1E3F7D2E"/>
    <w:rsid w:val="1E4134E4"/>
    <w:rsid w:val="1E5062B3"/>
    <w:rsid w:val="1E523514"/>
    <w:rsid w:val="1E714A66"/>
    <w:rsid w:val="1E802593"/>
    <w:rsid w:val="1EA703CC"/>
    <w:rsid w:val="1EB7330C"/>
    <w:rsid w:val="1EF76155"/>
    <w:rsid w:val="1F0A0FF3"/>
    <w:rsid w:val="1F5771FF"/>
    <w:rsid w:val="1FB160A1"/>
    <w:rsid w:val="1FE868A9"/>
    <w:rsid w:val="20034907"/>
    <w:rsid w:val="200601D2"/>
    <w:rsid w:val="20173E4B"/>
    <w:rsid w:val="204E48BC"/>
    <w:rsid w:val="206F416E"/>
    <w:rsid w:val="20813E25"/>
    <w:rsid w:val="208921B3"/>
    <w:rsid w:val="20973DEB"/>
    <w:rsid w:val="20B26522"/>
    <w:rsid w:val="20B44310"/>
    <w:rsid w:val="211116EB"/>
    <w:rsid w:val="212C039C"/>
    <w:rsid w:val="216133FC"/>
    <w:rsid w:val="21A5330F"/>
    <w:rsid w:val="21D56769"/>
    <w:rsid w:val="21DD26D6"/>
    <w:rsid w:val="21E52EF3"/>
    <w:rsid w:val="21EC16FC"/>
    <w:rsid w:val="21FB5D7B"/>
    <w:rsid w:val="220B1C3D"/>
    <w:rsid w:val="221D1D20"/>
    <w:rsid w:val="22334A87"/>
    <w:rsid w:val="22AA4F68"/>
    <w:rsid w:val="22BC074A"/>
    <w:rsid w:val="22BE6801"/>
    <w:rsid w:val="233500BF"/>
    <w:rsid w:val="23377FF7"/>
    <w:rsid w:val="236B425F"/>
    <w:rsid w:val="23836192"/>
    <w:rsid w:val="23901F29"/>
    <w:rsid w:val="239C0061"/>
    <w:rsid w:val="23B908A4"/>
    <w:rsid w:val="23BA47E3"/>
    <w:rsid w:val="23D909ED"/>
    <w:rsid w:val="23E95BEF"/>
    <w:rsid w:val="23FD0064"/>
    <w:rsid w:val="245375B0"/>
    <w:rsid w:val="24642C0A"/>
    <w:rsid w:val="24B22173"/>
    <w:rsid w:val="24B95AD9"/>
    <w:rsid w:val="24BE24DA"/>
    <w:rsid w:val="24C465A1"/>
    <w:rsid w:val="24CF5825"/>
    <w:rsid w:val="24D663E6"/>
    <w:rsid w:val="24D77F2B"/>
    <w:rsid w:val="258B00E2"/>
    <w:rsid w:val="25A917A6"/>
    <w:rsid w:val="25BE27CC"/>
    <w:rsid w:val="25F74A5C"/>
    <w:rsid w:val="261C7718"/>
    <w:rsid w:val="2628662C"/>
    <w:rsid w:val="262D45DE"/>
    <w:rsid w:val="2639150E"/>
    <w:rsid w:val="267C19E4"/>
    <w:rsid w:val="26943E2C"/>
    <w:rsid w:val="26A53EF9"/>
    <w:rsid w:val="26A94201"/>
    <w:rsid w:val="26AC274F"/>
    <w:rsid w:val="26DE7813"/>
    <w:rsid w:val="27044A29"/>
    <w:rsid w:val="271D34C8"/>
    <w:rsid w:val="276142BF"/>
    <w:rsid w:val="27783712"/>
    <w:rsid w:val="27907362"/>
    <w:rsid w:val="27B85528"/>
    <w:rsid w:val="27C44DE4"/>
    <w:rsid w:val="28333E1D"/>
    <w:rsid w:val="28454BD6"/>
    <w:rsid w:val="28455253"/>
    <w:rsid w:val="28551971"/>
    <w:rsid w:val="285B1C53"/>
    <w:rsid w:val="289305E4"/>
    <w:rsid w:val="289F7086"/>
    <w:rsid w:val="28C32028"/>
    <w:rsid w:val="28CC490F"/>
    <w:rsid w:val="28CF4645"/>
    <w:rsid w:val="28DE40AA"/>
    <w:rsid w:val="28F315E7"/>
    <w:rsid w:val="28FC2C00"/>
    <w:rsid w:val="29071838"/>
    <w:rsid w:val="29345E77"/>
    <w:rsid w:val="294C65AD"/>
    <w:rsid w:val="29753362"/>
    <w:rsid w:val="29806583"/>
    <w:rsid w:val="298B3C4C"/>
    <w:rsid w:val="29F26D24"/>
    <w:rsid w:val="2A15033F"/>
    <w:rsid w:val="2A1662C1"/>
    <w:rsid w:val="2A1C7367"/>
    <w:rsid w:val="2A2815FA"/>
    <w:rsid w:val="2A6D6092"/>
    <w:rsid w:val="2A7D76B4"/>
    <w:rsid w:val="2AFE7BD8"/>
    <w:rsid w:val="2B114234"/>
    <w:rsid w:val="2B261369"/>
    <w:rsid w:val="2B437463"/>
    <w:rsid w:val="2B4523A0"/>
    <w:rsid w:val="2B5B34B9"/>
    <w:rsid w:val="2B7807EE"/>
    <w:rsid w:val="2BBF00EC"/>
    <w:rsid w:val="2BC37CFD"/>
    <w:rsid w:val="2BD5237F"/>
    <w:rsid w:val="2BE536CE"/>
    <w:rsid w:val="2BE758D9"/>
    <w:rsid w:val="2C09049E"/>
    <w:rsid w:val="2C0A653C"/>
    <w:rsid w:val="2C191F85"/>
    <w:rsid w:val="2C19368F"/>
    <w:rsid w:val="2C914E7D"/>
    <w:rsid w:val="2CB0513C"/>
    <w:rsid w:val="2CB66EF8"/>
    <w:rsid w:val="2CE82D6F"/>
    <w:rsid w:val="2D343236"/>
    <w:rsid w:val="2D3C71CA"/>
    <w:rsid w:val="2D606C7D"/>
    <w:rsid w:val="2DD15014"/>
    <w:rsid w:val="2DF72DE4"/>
    <w:rsid w:val="2E0220AF"/>
    <w:rsid w:val="2E4525DD"/>
    <w:rsid w:val="2E4B082A"/>
    <w:rsid w:val="2E5D4E86"/>
    <w:rsid w:val="2E5D790B"/>
    <w:rsid w:val="2E9A3C18"/>
    <w:rsid w:val="2EBB0FEE"/>
    <w:rsid w:val="2EC63002"/>
    <w:rsid w:val="2EE03233"/>
    <w:rsid w:val="2EE351AC"/>
    <w:rsid w:val="2F0A6B38"/>
    <w:rsid w:val="2F330CE9"/>
    <w:rsid w:val="2F4255DD"/>
    <w:rsid w:val="2F946CCB"/>
    <w:rsid w:val="2F972268"/>
    <w:rsid w:val="2FD25781"/>
    <w:rsid w:val="2FD9668A"/>
    <w:rsid w:val="2FFD7934"/>
    <w:rsid w:val="302A6911"/>
    <w:rsid w:val="30733ACD"/>
    <w:rsid w:val="308C3862"/>
    <w:rsid w:val="309379D8"/>
    <w:rsid w:val="30A270F7"/>
    <w:rsid w:val="30DF1478"/>
    <w:rsid w:val="30EC586F"/>
    <w:rsid w:val="30F229C1"/>
    <w:rsid w:val="319C6071"/>
    <w:rsid w:val="31AB5907"/>
    <w:rsid w:val="31AC537E"/>
    <w:rsid w:val="31C111F3"/>
    <w:rsid w:val="31E3679B"/>
    <w:rsid w:val="31E732FD"/>
    <w:rsid w:val="31FA3F13"/>
    <w:rsid w:val="32517576"/>
    <w:rsid w:val="32755817"/>
    <w:rsid w:val="32BE5C2C"/>
    <w:rsid w:val="32C045D8"/>
    <w:rsid w:val="32FB6478"/>
    <w:rsid w:val="33263B3F"/>
    <w:rsid w:val="335A2AA0"/>
    <w:rsid w:val="336963EB"/>
    <w:rsid w:val="33816EEB"/>
    <w:rsid w:val="33CB62B6"/>
    <w:rsid w:val="33E9153B"/>
    <w:rsid w:val="33EB55CD"/>
    <w:rsid w:val="33EC4C02"/>
    <w:rsid w:val="340D2360"/>
    <w:rsid w:val="3410665D"/>
    <w:rsid w:val="34211214"/>
    <w:rsid w:val="342E63AB"/>
    <w:rsid w:val="34950E68"/>
    <w:rsid w:val="34986E94"/>
    <w:rsid w:val="34A76C7C"/>
    <w:rsid w:val="34AF62C9"/>
    <w:rsid w:val="34CB4388"/>
    <w:rsid w:val="34FA6E12"/>
    <w:rsid w:val="35764B5C"/>
    <w:rsid w:val="358D5588"/>
    <w:rsid w:val="35AA0A18"/>
    <w:rsid w:val="363A3B40"/>
    <w:rsid w:val="365302AE"/>
    <w:rsid w:val="36607A0A"/>
    <w:rsid w:val="366E227C"/>
    <w:rsid w:val="366F2E0D"/>
    <w:rsid w:val="367B6A5C"/>
    <w:rsid w:val="367C48DF"/>
    <w:rsid w:val="36A74ADA"/>
    <w:rsid w:val="36AD60D5"/>
    <w:rsid w:val="36B224F9"/>
    <w:rsid w:val="36EC0CC9"/>
    <w:rsid w:val="373F410B"/>
    <w:rsid w:val="37EE7094"/>
    <w:rsid w:val="381A6501"/>
    <w:rsid w:val="38296B3F"/>
    <w:rsid w:val="38296C89"/>
    <w:rsid w:val="383002EB"/>
    <w:rsid w:val="38586797"/>
    <w:rsid w:val="38AF7A66"/>
    <w:rsid w:val="38BC0149"/>
    <w:rsid w:val="38D34E86"/>
    <w:rsid w:val="38D87D1C"/>
    <w:rsid w:val="39636459"/>
    <w:rsid w:val="396B7F6C"/>
    <w:rsid w:val="39B417A9"/>
    <w:rsid w:val="39CD2315"/>
    <w:rsid w:val="39FC5695"/>
    <w:rsid w:val="3A006D8E"/>
    <w:rsid w:val="3A3651E5"/>
    <w:rsid w:val="3A444DB1"/>
    <w:rsid w:val="3A56271C"/>
    <w:rsid w:val="3A744481"/>
    <w:rsid w:val="3A8C7BEF"/>
    <w:rsid w:val="3A906246"/>
    <w:rsid w:val="3B2349B7"/>
    <w:rsid w:val="3B616CFF"/>
    <w:rsid w:val="3B6259F6"/>
    <w:rsid w:val="3B976654"/>
    <w:rsid w:val="3BAE5131"/>
    <w:rsid w:val="3BB97A73"/>
    <w:rsid w:val="3BC01EFC"/>
    <w:rsid w:val="3BCA786A"/>
    <w:rsid w:val="3BD31E2F"/>
    <w:rsid w:val="3BD74DAA"/>
    <w:rsid w:val="3BF15831"/>
    <w:rsid w:val="3C105946"/>
    <w:rsid w:val="3C471448"/>
    <w:rsid w:val="3C5D60F0"/>
    <w:rsid w:val="3C5F759A"/>
    <w:rsid w:val="3C6C525A"/>
    <w:rsid w:val="3C8F0D83"/>
    <w:rsid w:val="3CB678A5"/>
    <w:rsid w:val="3CCE23CB"/>
    <w:rsid w:val="3CD17D17"/>
    <w:rsid w:val="3CF74BDC"/>
    <w:rsid w:val="3D330CF2"/>
    <w:rsid w:val="3D3C7F39"/>
    <w:rsid w:val="3D440F09"/>
    <w:rsid w:val="3D4504A0"/>
    <w:rsid w:val="3D4B7E75"/>
    <w:rsid w:val="3D675A07"/>
    <w:rsid w:val="3D8734BB"/>
    <w:rsid w:val="3D9A11D4"/>
    <w:rsid w:val="3DA16D89"/>
    <w:rsid w:val="3DA364BE"/>
    <w:rsid w:val="3DDD5A75"/>
    <w:rsid w:val="3DE041CB"/>
    <w:rsid w:val="3DF40815"/>
    <w:rsid w:val="3E0D48F6"/>
    <w:rsid w:val="3E1868B4"/>
    <w:rsid w:val="3E2A04EE"/>
    <w:rsid w:val="3E377251"/>
    <w:rsid w:val="3E3E3D98"/>
    <w:rsid w:val="3E42664B"/>
    <w:rsid w:val="3E5A7334"/>
    <w:rsid w:val="3E5F5B3A"/>
    <w:rsid w:val="3E7B5D6B"/>
    <w:rsid w:val="3E843E66"/>
    <w:rsid w:val="3E8F51FE"/>
    <w:rsid w:val="3E926F87"/>
    <w:rsid w:val="3E9A59DE"/>
    <w:rsid w:val="3EAF4836"/>
    <w:rsid w:val="3EC33DFA"/>
    <w:rsid w:val="3F060E16"/>
    <w:rsid w:val="3F1D1096"/>
    <w:rsid w:val="3F2F0234"/>
    <w:rsid w:val="3F58688B"/>
    <w:rsid w:val="3F6363FE"/>
    <w:rsid w:val="3F756B8F"/>
    <w:rsid w:val="3F7C2F01"/>
    <w:rsid w:val="3F95482B"/>
    <w:rsid w:val="3FAD769F"/>
    <w:rsid w:val="4019356B"/>
    <w:rsid w:val="40592157"/>
    <w:rsid w:val="406E1CAE"/>
    <w:rsid w:val="40A0133A"/>
    <w:rsid w:val="40C31A53"/>
    <w:rsid w:val="40CA2FA4"/>
    <w:rsid w:val="40F72EB6"/>
    <w:rsid w:val="40FB10EC"/>
    <w:rsid w:val="40FF545D"/>
    <w:rsid w:val="410067C8"/>
    <w:rsid w:val="410B3A33"/>
    <w:rsid w:val="418F0D2A"/>
    <w:rsid w:val="41A4460F"/>
    <w:rsid w:val="41D01505"/>
    <w:rsid w:val="422967D6"/>
    <w:rsid w:val="42414C32"/>
    <w:rsid w:val="42474939"/>
    <w:rsid w:val="424C3C57"/>
    <w:rsid w:val="42613FF3"/>
    <w:rsid w:val="42660D96"/>
    <w:rsid w:val="428667D2"/>
    <w:rsid w:val="4296715E"/>
    <w:rsid w:val="42A12863"/>
    <w:rsid w:val="42C53E91"/>
    <w:rsid w:val="42CD1CE0"/>
    <w:rsid w:val="42CD4853"/>
    <w:rsid w:val="42E1381E"/>
    <w:rsid w:val="42ED6459"/>
    <w:rsid w:val="42FE58DD"/>
    <w:rsid w:val="43174B3D"/>
    <w:rsid w:val="434B790E"/>
    <w:rsid w:val="4360274F"/>
    <w:rsid w:val="4360724C"/>
    <w:rsid w:val="43881F6B"/>
    <w:rsid w:val="43977AB6"/>
    <w:rsid w:val="43A3342B"/>
    <w:rsid w:val="43C77C27"/>
    <w:rsid w:val="43DE09EE"/>
    <w:rsid w:val="44002FAD"/>
    <w:rsid w:val="4405758C"/>
    <w:rsid w:val="44164266"/>
    <w:rsid w:val="447265DE"/>
    <w:rsid w:val="449101DD"/>
    <w:rsid w:val="44DE1391"/>
    <w:rsid w:val="451B225C"/>
    <w:rsid w:val="452410C9"/>
    <w:rsid w:val="45317DFB"/>
    <w:rsid w:val="454D7D6F"/>
    <w:rsid w:val="456D3CE4"/>
    <w:rsid w:val="4579042C"/>
    <w:rsid w:val="457F0571"/>
    <w:rsid w:val="45851176"/>
    <w:rsid w:val="45C63B94"/>
    <w:rsid w:val="45D5524E"/>
    <w:rsid w:val="45D83BE5"/>
    <w:rsid w:val="460E7DA5"/>
    <w:rsid w:val="46422483"/>
    <w:rsid w:val="4659254A"/>
    <w:rsid w:val="465B0637"/>
    <w:rsid w:val="465E3F0D"/>
    <w:rsid w:val="466A16E6"/>
    <w:rsid w:val="46893F2B"/>
    <w:rsid w:val="46C4686E"/>
    <w:rsid w:val="47215073"/>
    <w:rsid w:val="477B778F"/>
    <w:rsid w:val="478203EC"/>
    <w:rsid w:val="47B025FA"/>
    <w:rsid w:val="4809698F"/>
    <w:rsid w:val="4811697D"/>
    <w:rsid w:val="485168A9"/>
    <w:rsid w:val="48733940"/>
    <w:rsid w:val="487A3E25"/>
    <w:rsid w:val="488B5503"/>
    <w:rsid w:val="48937E21"/>
    <w:rsid w:val="489A0361"/>
    <w:rsid w:val="48B94FF3"/>
    <w:rsid w:val="48D735D8"/>
    <w:rsid w:val="48E37AAB"/>
    <w:rsid w:val="48FD4B4C"/>
    <w:rsid w:val="490A68E0"/>
    <w:rsid w:val="491055FE"/>
    <w:rsid w:val="495F5B3E"/>
    <w:rsid w:val="496F77D7"/>
    <w:rsid w:val="497654FD"/>
    <w:rsid w:val="49B64211"/>
    <w:rsid w:val="49E62293"/>
    <w:rsid w:val="49F6167F"/>
    <w:rsid w:val="4A064FA0"/>
    <w:rsid w:val="4A16615C"/>
    <w:rsid w:val="4A4424D7"/>
    <w:rsid w:val="4A68378F"/>
    <w:rsid w:val="4A875677"/>
    <w:rsid w:val="4AB82D0F"/>
    <w:rsid w:val="4AEB7664"/>
    <w:rsid w:val="4AFD7C19"/>
    <w:rsid w:val="4B0567D1"/>
    <w:rsid w:val="4B236AAE"/>
    <w:rsid w:val="4B290690"/>
    <w:rsid w:val="4B707271"/>
    <w:rsid w:val="4B9739F7"/>
    <w:rsid w:val="4BEE2503"/>
    <w:rsid w:val="4C245A30"/>
    <w:rsid w:val="4C6216EC"/>
    <w:rsid w:val="4C940EB7"/>
    <w:rsid w:val="4CB6685F"/>
    <w:rsid w:val="4CC367FE"/>
    <w:rsid w:val="4D077F3C"/>
    <w:rsid w:val="4D123355"/>
    <w:rsid w:val="4D2A3B31"/>
    <w:rsid w:val="4D312C52"/>
    <w:rsid w:val="4D747D65"/>
    <w:rsid w:val="4D905305"/>
    <w:rsid w:val="4D964A72"/>
    <w:rsid w:val="4D9C1254"/>
    <w:rsid w:val="4E0039CE"/>
    <w:rsid w:val="4E1603C3"/>
    <w:rsid w:val="4E4C388B"/>
    <w:rsid w:val="4E6C5709"/>
    <w:rsid w:val="4E793892"/>
    <w:rsid w:val="4E800872"/>
    <w:rsid w:val="4E94015D"/>
    <w:rsid w:val="4EC569ED"/>
    <w:rsid w:val="4ED50EA1"/>
    <w:rsid w:val="4EEC050C"/>
    <w:rsid w:val="4F104EC3"/>
    <w:rsid w:val="4F47354A"/>
    <w:rsid w:val="4F911C54"/>
    <w:rsid w:val="4FCC21D8"/>
    <w:rsid w:val="4FE625E0"/>
    <w:rsid w:val="501B67F5"/>
    <w:rsid w:val="5021480F"/>
    <w:rsid w:val="50366775"/>
    <w:rsid w:val="50962ECB"/>
    <w:rsid w:val="50A42E38"/>
    <w:rsid w:val="50A4577F"/>
    <w:rsid w:val="50B73D1F"/>
    <w:rsid w:val="50BD5212"/>
    <w:rsid w:val="50BD5BC9"/>
    <w:rsid w:val="50C11EEE"/>
    <w:rsid w:val="50E2040B"/>
    <w:rsid w:val="50E763C0"/>
    <w:rsid w:val="50E97CFC"/>
    <w:rsid w:val="50FA4028"/>
    <w:rsid w:val="51097411"/>
    <w:rsid w:val="510D65B7"/>
    <w:rsid w:val="511157AB"/>
    <w:rsid w:val="51333D03"/>
    <w:rsid w:val="5142540C"/>
    <w:rsid w:val="514B6067"/>
    <w:rsid w:val="518832C8"/>
    <w:rsid w:val="51A0432A"/>
    <w:rsid w:val="51A86090"/>
    <w:rsid w:val="51B7396D"/>
    <w:rsid w:val="52170CBE"/>
    <w:rsid w:val="522E4CC3"/>
    <w:rsid w:val="523818E8"/>
    <w:rsid w:val="5244713B"/>
    <w:rsid w:val="52615633"/>
    <w:rsid w:val="52977FD4"/>
    <w:rsid w:val="52A25790"/>
    <w:rsid w:val="52A96B6F"/>
    <w:rsid w:val="52B45975"/>
    <w:rsid w:val="52D94AA4"/>
    <w:rsid w:val="52EA3A62"/>
    <w:rsid w:val="52F50BB8"/>
    <w:rsid w:val="53097272"/>
    <w:rsid w:val="53173194"/>
    <w:rsid w:val="53544462"/>
    <w:rsid w:val="5397158E"/>
    <w:rsid w:val="539B4F01"/>
    <w:rsid w:val="53C2401E"/>
    <w:rsid w:val="54013861"/>
    <w:rsid w:val="542B2CE5"/>
    <w:rsid w:val="54487265"/>
    <w:rsid w:val="544D6070"/>
    <w:rsid w:val="54605E1E"/>
    <w:rsid w:val="548059AC"/>
    <w:rsid w:val="54931E82"/>
    <w:rsid w:val="54B3506A"/>
    <w:rsid w:val="54CA0D16"/>
    <w:rsid w:val="54DD4057"/>
    <w:rsid w:val="54E7490F"/>
    <w:rsid w:val="54F969C9"/>
    <w:rsid w:val="550764A4"/>
    <w:rsid w:val="550B2BF6"/>
    <w:rsid w:val="550F3998"/>
    <w:rsid w:val="55214EB5"/>
    <w:rsid w:val="55364EFD"/>
    <w:rsid w:val="555D4828"/>
    <w:rsid w:val="557645ED"/>
    <w:rsid w:val="557A4C8B"/>
    <w:rsid w:val="557B7D23"/>
    <w:rsid w:val="558931E1"/>
    <w:rsid w:val="55923347"/>
    <w:rsid w:val="55925180"/>
    <w:rsid w:val="55983B1B"/>
    <w:rsid w:val="55A014EF"/>
    <w:rsid w:val="55A8376B"/>
    <w:rsid w:val="55DC29B6"/>
    <w:rsid w:val="55DD4241"/>
    <w:rsid w:val="5618423F"/>
    <w:rsid w:val="566B6D1E"/>
    <w:rsid w:val="57032A2C"/>
    <w:rsid w:val="570F5219"/>
    <w:rsid w:val="57150236"/>
    <w:rsid w:val="575D12B5"/>
    <w:rsid w:val="57610A87"/>
    <w:rsid w:val="577B1140"/>
    <w:rsid w:val="577B7F21"/>
    <w:rsid w:val="577F181B"/>
    <w:rsid w:val="57921984"/>
    <w:rsid w:val="579737F0"/>
    <w:rsid w:val="57A072DC"/>
    <w:rsid w:val="57AB7B30"/>
    <w:rsid w:val="57AF5251"/>
    <w:rsid w:val="57B26373"/>
    <w:rsid w:val="57B63F04"/>
    <w:rsid w:val="57CD20C2"/>
    <w:rsid w:val="57D573DB"/>
    <w:rsid w:val="57D675AB"/>
    <w:rsid w:val="57D95FDD"/>
    <w:rsid w:val="57E5652D"/>
    <w:rsid w:val="57F03691"/>
    <w:rsid w:val="58917D2F"/>
    <w:rsid w:val="5894085C"/>
    <w:rsid w:val="58AE4F0C"/>
    <w:rsid w:val="58B85899"/>
    <w:rsid w:val="58E363A9"/>
    <w:rsid w:val="59254A57"/>
    <w:rsid w:val="595E1678"/>
    <w:rsid w:val="595F4EB3"/>
    <w:rsid w:val="596D5BD4"/>
    <w:rsid w:val="597E3DD8"/>
    <w:rsid w:val="598204E7"/>
    <w:rsid w:val="59F80043"/>
    <w:rsid w:val="5A09252F"/>
    <w:rsid w:val="5A0B2778"/>
    <w:rsid w:val="5A2A7C7B"/>
    <w:rsid w:val="5A3E2560"/>
    <w:rsid w:val="5A5D3B6E"/>
    <w:rsid w:val="5A637A76"/>
    <w:rsid w:val="5A6D33BA"/>
    <w:rsid w:val="5A792B1F"/>
    <w:rsid w:val="5A874767"/>
    <w:rsid w:val="5AAD6F28"/>
    <w:rsid w:val="5AD63A24"/>
    <w:rsid w:val="5AF2343A"/>
    <w:rsid w:val="5B2E1A1D"/>
    <w:rsid w:val="5B843A1C"/>
    <w:rsid w:val="5B873E3F"/>
    <w:rsid w:val="5BD164BB"/>
    <w:rsid w:val="5BD445A4"/>
    <w:rsid w:val="5C02690E"/>
    <w:rsid w:val="5C196DA7"/>
    <w:rsid w:val="5C220A3A"/>
    <w:rsid w:val="5C2A048C"/>
    <w:rsid w:val="5C6E0D96"/>
    <w:rsid w:val="5C7A4768"/>
    <w:rsid w:val="5C80234E"/>
    <w:rsid w:val="5C8A680C"/>
    <w:rsid w:val="5CA60F58"/>
    <w:rsid w:val="5D0C4701"/>
    <w:rsid w:val="5D0F0395"/>
    <w:rsid w:val="5D221076"/>
    <w:rsid w:val="5D397964"/>
    <w:rsid w:val="5D491257"/>
    <w:rsid w:val="5D5A391C"/>
    <w:rsid w:val="5D5F10C0"/>
    <w:rsid w:val="5D891B7B"/>
    <w:rsid w:val="5DAD38EE"/>
    <w:rsid w:val="5DDE5264"/>
    <w:rsid w:val="5E006862"/>
    <w:rsid w:val="5E0207B9"/>
    <w:rsid w:val="5E1834A1"/>
    <w:rsid w:val="5E22427D"/>
    <w:rsid w:val="5E261785"/>
    <w:rsid w:val="5E3B7091"/>
    <w:rsid w:val="5E4A7017"/>
    <w:rsid w:val="5E552BBA"/>
    <w:rsid w:val="5E611C10"/>
    <w:rsid w:val="5EFC7377"/>
    <w:rsid w:val="5F06174D"/>
    <w:rsid w:val="5F3A3602"/>
    <w:rsid w:val="5F4C66A7"/>
    <w:rsid w:val="5F6277C6"/>
    <w:rsid w:val="5F6D0B1D"/>
    <w:rsid w:val="5F8D0B82"/>
    <w:rsid w:val="5FB80157"/>
    <w:rsid w:val="5FCC5339"/>
    <w:rsid w:val="5FE34A5B"/>
    <w:rsid w:val="5FF90EA4"/>
    <w:rsid w:val="5FFE1E36"/>
    <w:rsid w:val="6007225A"/>
    <w:rsid w:val="60232584"/>
    <w:rsid w:val="60710A12"/>
    <w:rsid w:val="607330CE"/>
    <w:rsid w:val="60825176"/>
    <w:rsid w:val="609F2AC4"/>
    <w:rsid w:val="60B65B72"/>
    <w:rsid w:val="60FA2EE8"/>
    <w:rsid w:val="60FE42AA"/>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A0559"/>
    <w:rsid w:val="635A179F"/>
    <w:rsid w:val="635B1DB5"/>
    <w:rsid w:val="63711FED"/>
    <w:rsid w:val="63880DDC"/>
    <w:rsid w:val="638D750D"/>
    <w:rsid w:val="63AC6CC0"/>
    <w:rsid w:val="64055776"/>
    <w:rsid w:val="64240056"/>
    <w:rsid w:val="643E143A"/>
    <w:rsid w:val="645A7CF9"/>
    <w:rsid w:val="648B6EEF"/>
    <w:rsid w:val="64C158BF"/>
    <w:rsid w:val="64CE2EAA"/>
    <w:rsid w:val="64E61C88"/>
    <w:rsid w:val="64ED10B6"/>
    <w:rsid w:val="653C3090"/>
    <w:rsid w:val="654F615C"/>
    <w:rsid w:val="656E26A3"/>
    <w:rsid w:val="65854376"/>
    <w:rsid w:val="658767BE"/>
    <w:rsid w:val="65892531"/>
    <w:rsid w:val="65A46AEC"/>
    <w:rsid w:val="65A81BCB"/>
    <w:rsid w:val="66195831"/>
    <w:rsid w:val="662E75B1"/>
    <w:rsid w:val="66342C2E"/>
    <w:rsid w:val="663E784C"/>
    <w:rsid w:val="668B6A45"/>
    <w:rsid w:val="66A63A2C"/>
    <w:rsid w:val="66B01071"/>
    <w:rsid w:val="672F3F24"/>
    <w:rsid w:val="673E055F"/>
    <w:rsid w:val="67551CE3"/>
    <w:rsid w:val="675A24C7"/>
    <w:rsid w:val="6772060E"/>
    <w:rsid w:val="67A22552"/>
    <w:rsid w:val="67B22DCC"/>
    <w:rsid w:val="67BE71AA"/>
    <w:rsid w:val="67D90273"/>
    <w:rsid w:val="67DE5875"/>
    <w:rsid w:val="67E55852"/>
    <w:rsid w:val="67EB1AB4"/>
    <w:rsid w:val="67FA1285"/>
    <w:rsid w:val="68464DC5"/>
    <w:rsid w:val="68551F4F"/>
    <w:rsid w:val="687C10C9"/>
    <w:rsid w:val="68840C16"/>
    <w:rsid w:val="68876EFB"/>
    <w:rsid w:val="68884654"/>
    <w:rsid w:val="689F444F"/>
    <w:rsid w:val="68B96DBB"/>
    <w:rsid w:val="68CA2805"/>
    <w:rsid w:val="68E937A3"/>
    <w:rsid w:val="68E972B4"/>
    <w:rsid w:val="693E15D3"/>
    <w:rsid w:val="69627681"/>
    <w:rsid w:val="6977531D"/>
    <w:rsid w:val="69CC2BFF"/>
    <w:rsid w:val="69D71485"/>
    <w:rsid w:val="69E221B3"/>
    <w:rsid w:val="69E47C01"/>
    <w:rsid w:val="69F01B9F"/>
    <w:rsid w:val="69FD55B8"/>
    <w:rsid w:val="6A0B1C62"/>
    <w:rsid w:val="6A1446F1"/>
    <w:rsid w:val="6A2406C8"/>
    <w:rsid w:val="6A4A0458"/>
    <w:rsid w:val="6AB3220A"/>
    <w:rsid w:val="6ABC167B"/>
    <w:rsid w:val="6ADE0BD1"/>
    <w:rsid w:val="6AE96859"/>
    <w:rsid w:val="6B147746"/>
    <w:rsid w:val="6B24787C"/>
    <w:rsid w:val="6B573233"/>
    <w:rsid w:val="6B5B6274"/>
    <w:rsid w:val="6B935D53"/>
    <w:rsid w:val="6BBF5E5E"/>
    <w:rsid w:val="6BD86FC5"/>
    <w:rsid w:val="6C196F71"/>
    <w:rsid w:val="6C226FCB"/>
    <w:rsid w:val="6C31226F"/>
    <w:rsid w:val="6C552F0B"/>
    <w:rsid w:val="6C8C67B7"/>
    <w:rsid w:val="6C9D744C"/>
    <w:rsid w:val="6D043161"/>
    <w:rsid w:val="6D167928"/>
    <w:rsid w:val="6D26299B"/>
    <w:rsid w:val="6D2F659C"/>
    <w:rsid w:val="6D4772EC"/>
    <w:rsid w:val="6D8141C3"/>
    <w:rsid w:val="6D9078AF"/>
    <w:rsid w:val="6D9E2FAE"/>
    <w:rsid w:val="6DAA3FEF"/>
    <w:rsid w:val="6DC0172B"/>
    <w:rsid w:val="6DCB690C"/>
    <w:rsid w:val="6DD41A5B"/>
    <w:rsid w:val="6DF43C2E"/>
    <w:rsid w:val="6DF51CA3"/>
    <w:rsid w:val="6E8335BD"/>
    <w:rsid w:val="6E8E12EF"/>
    <w:rsid w:val="6E972936"/>
    <w:rsid w:val="6ED446C5"/>
    <w:rsid w:val="6F0B46E3"/>
    <w:rsid w:val="6F2A7D94"/>
    <w:rsid w:val="6F4B2014"/>
    <w:rsid w:val="6F5E37A3"/>
    <w:rsid w:val="6F8331F1"/>
    <w:rsid w:val="6FAE1A09"/>
    <w:rsid w:val="6FD75BF8"/>
    <w:rsid w:val="704E3410"/>
    <w:rsid w:val="707723D0"/>
    <w:rsid w:val="70DD6CF5"/>
    <w:rsid w:val="70F5661B"/>
    <w:rsid w:val="71092E34"/>
    <w:rsid w:val="71360107"/>
    <w:rsid w:val="713B688E"/>
    <w:rsid w:val="71805602"/>
    <w:rsid w:val="71D43752"/>
    <w:rsid w:val="71EE501B"/>
    <w:rsid w:val="71F1796A"/>
    <w:rsid w:val="72154626"/>
    <w:rsid w:val="72262B5D"/>
    <w:rsid w:val="72283FF7"/>
    <w:rsid w:val="722E7212"/>
    <w:rsid w:val="723A0474"/>
    <w:rsid w:val="725923E4"/>
    <w:rsid w:val="72864BF7"/>
    <w:rsid w:val="729023FC"/>
    <w:rsid w:val="72AD22E1"/>
    <w:rsid w:val="72F10EF9"/>
    <w:rsid w:val="731742D0"/>
    <w:rsid w:val="737F1277"/>
    <w:rsid w:val="73C0646E"/>
    <w:rsid w:val="742222F5"/>
    <w:rsid w:val="74476126"/>
    <w:rsid w:val="74706664"/>
    <w:rsid w:val="747F3682"/>
    <w:rsid w:val="749C4185"/>
    <w:rsid w:val="74A101EE"/>
    <w:rsid w:val="74C85DB6"/>
    <w:rsid w:val="75067759"/>
    <w:rsid w:val="752E6DCD"/>
    <w:rsid w:val="7551380D"/>
    <w:rsid w:val="75600BE5"/>
    <w:rsid w:val="7564475C"/>
    <w:rsid w:val="7583797F"/>
    <w:rsid w:val="75B165AB"/>
    <w:rsid w:val="75D20F1D"/>
    <w:rsid w:val="75DA2C18"/>
    <w:rsid w:val="75F54412"/>
    <w:rsid w:val="761D08E0"/>
    <w:rsid w:val="765D347C"/>
    <w:rsid w:val="76826699"/>
    <w:rsid w:val="76C87133"/>
    <w:rsid w:val="76CD08D5"/>
    <w:rsid w:val="76DB4B92"/>
    <w:rsid w:val="77052AA4"/>
    <w:rsid w:val="7713250F"/>
    <w:rsid w:val="77136511"/>
    <w:rsid w:val="771613AE"/>
    <w:rsid w:val="77340A39"/>
    <w:rsid w:val="77351FD0"/>
    <w:rsid w:val="77472422"/>
    <w:rsid w:val="777F31F2"/>
    <w:rsid w:val="77970E0D"/>
    <w:rsid w:val="77D1700D"/>
    <w:rsid w:val="77EC04CC"/>
    <w:rsid w:val="78775729"/>
    <w:rsid w:val="78A42DB0"/>
    <w:rsid w:val="78A656AB"/>
    <w:rsid w:val="78B2245C"/>
    <w:rsid w:val="78E172CC"/>
    <w:rsid w:val="78E558A6"/>
    <w:rsid w:val="78EA1D1F"/>
    <w:rsid w:val="7904172F"/>
    <w:rsid w:val="790F7E27"/>
    <w:rsid w:val="79167E9C"/>
    <w:rsid w:val="792A231A"/>
    <w:rsid w:val="79316829"/>
    <w:rsid w:val="797E66A9"/>
    <w:rsid w:val="79A97383"/>
    <w:rsid w:val="79B431E8"/>
    <w:rsid w:val="79C175F9"/>
    <w:rsid w:val="79E27E8B"/>
    <w:rsid w:val="79F850CE"/>
    <w:rsid w:val="79FD443C"/>
    <w:rsid w:val="7A1D1975"/>
    <w:rsid w:val="7A3E5150"/>
    <w:rsid w:val="7A4670D6"/>
    <w:rsid w:val="7A534B63"/>
    <w:rsid w:val="7A615382"/>
    <w:rsid w:val="7A67303B"/>
    <w:rsid w:val="7A8A5390"/>
    <w:rsid w:val="7AAB1D04"/>
    <w:rsid w:val="7ABA4368"/>
    <w:rsid w:val="7AD05746"/>
    <w:rsid w:val="7B257FFD"/>
    <w:rsid w:val="7B343476"/>
    <w:rsid w:val="7B5A2978"/>
    <w:rsid w:val="7B5A7E4C"/>
    <w:rsid w:val="7B667AF9"/>
    <w:rsid w:val="7B7468F8"/>
    <w:rsid w:val="7BBB7869"/>
    <w:rsid w:val="7BEE0103"/>
    <w:rsid w:val="7C0A0FE4"/>
    <w:rsid w:val="7C254906"/>
    <w:rsid w:val="7C2E7DD4"/>
    <w:rsid w:val="7C590818"/>
    <w:rsid w:val="7C7C10F6"/>
    <w:rsid w:val="7C853BEA"/>
    <w:rsid w:val="7C881368"/>
    <w:rsid w:val="7CE27788"/>
    <w:rsid w:val="7D0C32F1"/>
    <w:rsid w:val="7D0F408D"/>
    <w:rsid w:val="7D491C6C"/>
    <w:rsid w:val="7D5429C0"/>
    <w:rsid w:val="7D5E0B9A"/>
    <w:rsid w:val="7D6E6D43"/>
    <w:rsid w:val="7D792871"/>
    <w:rsid w:val="7DB57A34"/>
    <w:rsid w:val="7DE60973"/>
    <w:rsid w:val="7DEF0916"/>
    <w:rsid w:val="7E0368A3"/>
    <w:rsid w:val="7E1E5218"/>
    <w:rsid w:val="7E32168D"/>
    <w:rsid w:val="7E9A4E1F"/>
    <w:rsid w:val="7E9F74C4"/>
    <w:rsid w:val="7EA7723A"/>
    <w:rsid w:val="7EF56FBB"/>
    <w:rsid w:val="7F0768EB"/>
    <w:rsid w:val="7F143BEC"/>
    <w:rsid w:val="7F715AF2"/>
    <w:rsid w:val="7F886E69"/>
    <w:rsid w:val="7FF87E3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9"/>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5"/>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123"/>
    <w:qFormat/>
    <w:uiPriority w:val="0"/>
    <w:rPr>
      <w:rFonts w:ascii="宋体" w:hAnsi="Courier New" w:cs="Arial"/>
      <w:snapToGrid w:val="0"/>
      <w:szCs w:val="21"/>
    </w:r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08"/>
    <w:qFormat/>
    <w:uiPriority w:val="0"/>
    <w:pPr>
      <w:adjustRightInd/>
      <w:spacing w:before="60" w:after="60" w:line="300" w:lineRule="exact"/>
    </w:pPr>
    <w:rPr>
      <w:rFonts w:ascii="Calibri"/>
      <w:color w:val="0000FF"/>
      <w:kern w:val="0"/>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2"/>
    <w:basedOn w:val="26"/>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basedOn w:val="69"/>
    <w:qFormat/>
    <w:uiPriority w:val="99"/>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basedOn w:val="69"/>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7"/>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5"/>
    <w:qFormat/>
    <w:uiPriority w:val="0"/>
    <w:rPr>
      <w:rFonts w:ascii="宋体"/>
      <w:kern w:val="2"/>
      <w:sz w:val="24"/>
      <w:szCs w:val="21"/>
      <w:lang w:val="zh-CN"/>
    </w:rPr>
  </w:style>
  <w:style w:type="character" w:customStyle="1" w:styleId="180">
    <w:name w:val="标题 9 字符"/>
    <w:link w:val="10"/>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1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6"/>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8"/>
    <w:qFormat/>
    <w:uiPriority w:val="0"/>
    <w:rPr>
      <w:b/>
      <w:bCs/>
      <w:kern w:val="2"/>
      <w:sz w:val="24"/>
      <w:szCs w:val="24"/>
    </w:rPr>
  </w:style>
  <w:style w:type="character" w:customStyle="1" w:styleId="306">
    <w:name w:val="正文文本缩进 2 字符"/>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4"/>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0"/>
    <w:rPr>
      <w:kern w:val="2"/>
      <w:sz w:val="21"/>
      <w:szCs w:val="24"/>
    </w:rPr>
  </w:style>
  <w:style w:type="character" w:customStyle="1" w:styleId="343">
    <w:name w:val="签名 字符"/>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437"/>
    <w:next w:val="437"/>
    <w:qFormat/>
    <w:uiPriority w:val="0"/>
    <w:pPr>
      <w:autoSpaceDE w:val="0"/>
      <w:autoSpaceDN w:val="0"/>
      <w:spacing w:before="566" w:after="544" w:line="566" w:lineRule="atLeast"/>
      <w:ind w:firstLine="419" w:firstLineChars="200"/>
    </w:pPr>
    <w:rPr>
      <w:rFonts w:ascii="Arial" w:hAnsi="Arial"/>
      <w:color w:val="000000"/>
      <w:spacing w:val="565"/>
      <w:kern w:val="0"/>
      <w:sz w:val="54"/>
      <w:szCs w:val="54"/>
    </w:rPr>
  </w:style>
  <w:style w:type="paragraph" w:customStyle="1" w:styleId="437">
    <w:name w:val="第一部分"/>
    <w:basedOn w:val="1"/>
    <w:qFormat/>
    <w:uiPriority w:val="0"/>
    <w:pPr>
      <w:jc w:val="center"/>
    </w:pPr>
    <w:rPr>
      <w:b/>
      <w:sz w:val="36"/>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next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3"/>
    <w:next w:val="233"/>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3"/>
    <w:next w:val="233"/>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9"/>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6"/>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大标题"/>
    <w:basedOn w:val="436"/>
    <w:qFormat/>
    <w:uiPriority w:val="0"/>
    <w:rPr>
      <w:szCs w:val="36"/>
    </w:rPr>
  </w:style>
  <w:style w:type="paragraph" w:customStyle="1" w:styleId="964">
    <w:name w:val="WPSOffice手动目录 1"/>
    <w:qFormat/>
    <w:uiPriority w:val="0"/>
    <w:rPr>
      <w:rFonts w:ascii="Times New Roman" w:hAnsi="Times New Roman" w:eastAsia="宋体" w:cs="Times New Roman"/>
      <w:lang w:val="en-US" w:eastAsia="zh-CN" w:bidi="ar-SA"/>
    </w:rPr>
  </w:style>
  <w:style w:type="paragraph" w:customStyle="1" w:styleId="965">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character" w:customStyle="1" w:styleId="966">
    <w:name w:val="标题 1 字符3"/>
    <w:qFormat/>
    <w:uiPriority w:val="0"/>
    <w:rPr>
      <w:rFonts w:ascii="Times New Roman" w:hAnsi="Times New Roman" w:eastAsia="宋体"/>
      <w:b/>
      <w:kern w:val="44"/>
      <w:sz w:val="32"/>
    </w:rPr>
  </w:style>
  <w:style w:type="character" w:customStyle="1" w:styleId="967">
    <w:name w:val="Unresolved Mention"/>
    <w:basedOn w:val="69"/>
    <w:semiHidden/>
    <w:unhideWhenUsed/>
    <w:qFormat/>
    <w:uiPriority w:val="99"/>
    <w:rPr>
      <w:color w:val="605E5C"/>
      <w:shd w:val="clear" w:color="auto" w:fill="E1DFDD"/>
    </w:rPr>
  </w:style>
  <w:style w:type="paragraph" w:customStyle="1" w:styleId="968">
    <w:name w:val="9.12一、"/>
    <w:basedOn w:val="1"/>
    <w:qFormat/>
    <w:uiPriority w:val="0"/>
    <w:pPr>
      <w:ind w:firstLine="482" w:firstLineChars="200"/>
    </w:pPr>
    <w:rPr>
      <w:rFonts w:ascii="仿宋" w:hAnsi="仿宋" w:eastAsia="仿宋"/>
      <w:b/>
      <w:bCs/>
      <w:sz w:val="24"/>
      <w:szCs w:val="24"/>
    </w:rPr>
  </w:style>
  <w:style w:type="paragraph" w:customStyle="1" w:styleId="969">
    <w:name w:val="正文3.8"/>
    <w:basedOn w:val="1"/>
    <w:qFormat/>
    <w:uiPriority w:val="0"/>
    <w:pPr>
      <w:spacing w:line="360" w:lineRule="auto"/>
      <w:ind w:firstLine="200" w:firstLineChars="200"/>
      <w:contextualSpacing/>
      <w:jc w:val="left"/>
    </w:pPr>
    <w:rPr>
      <w:rFonts w:ascii="仿宋" w:hAnsi="仿宋" w:eastAsia="仿宋" w:cs="仿宋"/>
      <w:kern w:val="0"/>
      <w:sz w:val="24"/>
      <w:lang w:bidi="en-US"/>
    </w:rPr>
  </w:style>
  <w:style w:type="paragraph" w:customStyle="1" w:styleId="970">
    <w:name w:val="正文内容"/>
    <w:basedOn w:val="1"/>
    <w:qFormat/>
    <w:uiPriority w:val="0"/>
    <w:pPr>
      <w:spacing w:line="400" w:lineRule="exact"/>
      <w:ind w:firstLine="560" w:firstLineChars="200"/>
    </w:pPr>
    <w:rPr>
      <w:rFonts w:cs="黑体" w:asciiTheme="minorEastAsia" w:hAnsiTheme="minorEastAsia" w:eastAsiaTheme="minorEastAsia"/>
      <w:color w:val="000000" w:themeColor="text1"/>
      <w:sz w:val="28"/>
      <w:szCs w:val="2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21E49-CB6C-4469-B54C-AA5774B89E2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90</Pages>
  <Words>52190</Words>
  <Characters>56005</Characters>
  <Lines>381</Lines>
  <Paragraphs>107</Paragraphs>
  <TotalTime>67</TotalTime>
  <ScaleCrop>false</ScaleCrop>
  <LinksUpToDate>false</LinksUpToDate>
  <CharactersWithSpaces>61659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2022-03-08T06:36:00Z</cp:lastPrinted>
  <dcterms:modified xsi:type="dcterms:W3CDTF">2022-07-26T00:44:21Z</dcterms:modified>
  <dc:title>杭州市市民卡扩大发卡工程</dc:title>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8DDD32AB67E9413FBB1BB2FF2A582F00</vt:lpwstr>
  </property>
  <property fmtid="{D5CDD505-2E9C-101B-9397-08002B2CF9AE}" pid="5" name="commondata">
    <vt:lpwstr>eyJoZGlkIjoiMzAwZDdlYTM0NjM1Y2MyZDg0YjI2ZGYwMTFkN2I5MDYifQ==</vt:lpwstr>
  </property>
</Properties>
</file>